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C151E" w:rsidRPr="00AD4B5A" w:rsidRDefault="00BC151E" w:rsidP="00BC151E">
      <w:pPr>
        <w:jc w:val="center"/>
        <w:rPr>
          <w:rFonts w:asciiTheme="minorBidi" w:hAnsiTheme="minorBidi"/>
        </w:rPr>
      </w:pPr>
      <w:r w:rsidRPr="00AD4B5A">
        <w:rPr>
          <w:rFonts w:asciiTheme="minorBidi" w:hAnsiTheme="minorBidi"/>
          <w:noProof/>
        </w:rPr>
        <w:drawing>
          <wp:inline distT="0" distB="0" distL="0" distR="0" wp14:anchorId="56C420F4" wp14:editId="3D3124DB">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Pr="00AD4B5A">
        <w:rPr>
          <w:rFonts w:asciiTheme="minorBidi" w:hAnsiTheme="minorBidi"/>
        </w:rPr>
        <w:fldChar w:fldCharType="begin"/>
      </w:r>
      <w:r w:rsidRPr="00AD4B5A">
        <w:rPr>
          <w:rFonts w:asciiTheme="minorBidi" w:hAnsiTheme="minorBidi"/>
        </w:rPr>
        <w:instrText xml:space="preserve"> INCLUDEPICTURE "C:\\Users\\AzZedin01\\Library\\Group Containers\\UBF8T346G9.ms\\WebArchiveCopyPasteTempFiles\\com.microsoft.Word\\8P2xdp3q1g646AAAAAElFTkSuQmCC" \* MERGEFORMAT </w:instrText>
      </w:r>
      <w:r w:rsidRPr="00AD4B5A">
        <w:rPr>
          <w:rFonts w:asciiTheme="minorBidi" w:hAnsiTheme="minorBidi"/>
        </w:rPr>
        <w:fldChar w:fldCharType="end"/>
      </w:r>
    </w:p>
    <w:p w:rsidR="00BC151E" w:rsidRPr="00AD4B5A" w:rsidRDefault="00BC151E" w:rsidP="00BC151E">
      <w:pPr>
        <w:jc w:val="center"/>
        <w:rPr>
          <w:rFonts w:asciiTheme="minorBidi" w:hAnsiTheme="minorBidi"/>
        </w:rPr>
      </w:pPr>
    </w:p>
    <w:p w:rsidR="00BC151E" w:rsidRPr="00D233A8" w:rsidRDefault="00BC151E" w:rsidP="00BC151E">
      <w:pPr>
        <w:jc w:val="center"/>
        <w:rPr>
          <w:rFonts w:asciiTheme="minorBidi" w:hAnsiTheme="minorBidi"/>
          <w:b/>
          <w:bCs/>
          <w:sz w:val="28"/>
          <w:szCs w:val="28"/>
        </w:rPr>
      </w:pPr>
      <w:r w:rsidRPr="00AD4B5A">
        <w:rPr>
          <w:rFonts w:asciiTheme="minorBidi" w:hAnsiTheme="minorBidi"/>
          <w:b/>
          <w:bCs/>
          <w:sz w:val="28"/>
          <w:szCs w:val="28"/>
        </w:rPr>
        <w:t xml:space="preserve">Student Name: </w:t>
      </w:r>
      <w:r w:rsidR="00256A32" w:rsidRPr="00256A32">
        <w:rPr>
          <w:rFonts w:asciiTheme="minorBidi" w:hAnsiTheme="minorBidi"/>
          <w:b/>
          <w:bCs/>
          <w:sz w:val="28"/>
          <w:szCs w:val="28"/>
        </w:rPr>
        <w:t>Md Ahmed Al Zayed</w:t>
      </w:r>
    </w:p>
    <w:p w:rsidR="00BC151E" w:rsidRPr="00AD4B5A" w:rsidRDefault="00BC151E" w:rsidP="00BC151E">
      <w:pPr>
        <w:jc w:val="center"/>
        <w:rPr>
          <w:rFonts w:asciiTheme="minorBidi" w:hAnsiTheme="minorBidi"/>
          <w:b/>
          <w:bCs/>
          <w:sz w:val="28"/>
          <w:szCs w:val="28"/>
        </w:rPr>
      </w:pPr>
      <w:r w:rsidRPr="00AD4B5A">
        <w:rPr>
          <w:rFonts w:asciiTheme="minorBidi" w:hAnsiTheme="minorBidi"/>
          <w:b/>
          <w:bCs/>
          <w:sz w:val="28"/>
          <w:szCs w:val="28"/>
        </w:rPr>
        <w:t>Student ID:</w:t>
      </w:r>
      <w:r w:rsidRPr="00D233A8">
        <w:t xml:space="preserve"> </w:t>
      </w:r>
      <w:r w:rsidR="00256A32" w:rsidRPr="00256A32">
        <w:t>2516697</w:t>
      </w:r>
    </w:p>
    <w:p w:rsidR="00BC151E" w:rsidRPr="00AD4B5A" w:rsidRDefault="00BC151E" w:rsidP="00BC151E">
      <w:pPr>
        <w:jc w:val="center"/>
        <w:rPr>
          <w:rFonts w:asciiTheme="minorBidi" w:hAnsiTheme="minorBidi"/>
          <w:b/>
          <w:bCs/>
          <w:sz w:val="28"/>
          <w:szCs w:val="28"/>
        </w:rPr>
      </w:pPr>
    </w:p>
    <w:p w:rsidR="00BC151E" w:rsidRPr="00AD4B5A" w:rsidRDefault="00BC151E" w:rsidP="00BC151E">
      <w:pPr>
        <w:jc w:val="center"/>
        <w:rPr>
          <w:rFonts w:asciiTheme="minorBidi" w:hAnsiTheme="minorBidi"/>
          <w:b/>
          <w:bCs/>
          <w:sz w:val="28"/>
          <w:szCs w:val="28"/>
        </w:rPr>
      </w:pPr>
    </w:p>
    <w:p w:rsidR="00BC151E" w:rsidRPr="00AD4B5A" w:rsidRDefault="00BC151E" w:rsidP="00BC151E">
      <w:pPr>
        <w:jc w:val="center"/>
        <w:rPr>
          <w:rFonts w:asciiTheme="minorBidi" w:hAnsiTheme="minorBidi"/>
          <w:b/>
          <w:bCs/>
          <w:sz w:val="28"/>
          <w:szCs w:val="28"/>
        </w:rPr>
      </w:pPr>
      <w:r w:rsidRPr="00AD4B5A">
        <w:rPr>
          <w:rFonts w:asciiTheme="minorBidi" w:hAnsiTheme="minorBidi"/>
          <w:b/>
          <w:bCs/>
          <w:sz w:val="28"/>
          <w:szCs w:val="28"/>
        </w:rPr>
        <w:t xml:space="preserve">Module Name: </w:t>
      </w:r>
      <w:r w:rsidR="005F6FA8" w:rsidRPr="005F6FA8">
        <w:rPr>
          <w:rFonts w:asciiTheme="minorBidi" w:hAnsiTheme="minorBidi"/>
          <w:b/>
          <w:bCs/>
          <w:sz w:val="28"/>
          <w:szCs w:val="28"/>
        </w:rPr>
        <w:t>Human Capital Management</w:t>
      </w:r>
    </w:p>
    <w:p w:rsidR="00BC151E" w:rsidRPr="00AD4B5A" w:rsidRDefault="00BC151E" w:rsidP="00BC151E">
      <w:pPr>
        <w:jc w:val="center"/>
        <w:rPr>
          <w:rFonts w:asciiTheme="minorBidi" w:hAnsiTheme="minorBidi"/>
          <w:b/>
          <w:bCs/>
          <w:sz w:val="28"/>
          <w:szCs w:val="28"/>
        </w:rPr>
      </w:pPr>
      <w:r w:rsidRPr="00AD4B5A">
        <w:rPr>
          <w:rFonts w:asciiTheme="minorBidi" w:hAnsiTheme="minorBidi"/>
          <w:b/>
          <w:bCs/>
          <w:sz w:val="28"/>
          <w:szCs w:val="28"/>
        </w:rPr>
        <w:t xml:space="preserve">Module Code: </w:t>
      </w:r>
      <w:r w:rsidR="005F6FA8" w:rsidRPr="005F6FA8">
        <w:rPr>
          <w:rFonts w:asciiTheme="minorBidi" w:hAnsiTheme="minorBidi"/>
          <w:b/>
          <w:bCs/>
          <w:sz w:val="28"/>
          <w:szCs w:val="28"/>
        </w:rPr>
        <w:t>LCMB7023</w:t>
      </w:r>
    </w:p>
    <w:p w:rsidR="00BC151E" w:rsidRPr="00AD4B5A" w:rsidRDefault="00BC151E" w:rsidP="00BC151E">
      <w:pPr>
        <w:rPr>
          <w:rFonts w:asciiTheme="minorBidi" w:hAnsiTheme="minorBidi"/>
          <w:b/>
          <w:bCs/>
          <w:sz w:val="28"/>
          <w:szCs w:val="28"/>
        </w:rPr>
      </w:pPr>
    </w:p>
    <w:p w:rsidR="00BC151E" w:rsidRPr="00AD4B5A" w:rsidRDefault="00BC151E" w:rsidP="00BC151E">
      <w:pPr>
        <w:jc w:val="center"/>
        <w:rPr>
          <w:rFonts w:asciiTheme="minorBidi" w:hAnsiTheme="minorBidi"/>
          <w:b/>
          <w:bCs/>
          <w:sz w:val="28"/>
          <w:szCs w:val="28"/>
        </w:rPr>
      </w:pPr>
    </w:p>
    <w:p w:rsidR="00BC151E" w:rsidRPr="006368A8" w:rsidRDefault="00BC151E" w:rsidP="006368A8">
      <w:pPr>
        <w:jc w:val="center"/>
      </w:pPr>
      <w:r w:rsidRPr="00AD4B5A">
        <w:rPr>
          <w:rFonts w:asciiTheme="minorBidi" w:hAnsiTheme="minorBidi"/>
          <w:b/>
          <w:bCs/>
          <w:sz w:val="28"/>
          <w:szCs w:val="28"/>
        </w:rPr>
        <w:t>Lecturer’s Name:</w:t>
      </w:r>
      <w:r w:rsidRPr="00D233A8">
        <w:t xml:space="preserve"> </w:t>
      </w:r>
      <w:r w:rsidR="006368A8">
        <w:t xml:space="preserve">Gladius Kulothungan, </w:t>
      </w:r>
      <w:bookmarkStart w:id="0" w:name="_GoBack"/>
      <w:bookmarkEnd w:id="0"/>
      <w:r w:rsidR="006368A8">
        <w:t>Ejike Udeogu</w:t>
      </w:r>
    </w:p>
    <w:p w:rsidR="00BC151E" w:rsidRPr="00AD4B5A" w:rsidRDefault="00BC151E" w:rsidP="00BC151E">
      <w:pPr>
        <w:jc w:val="center"/>
        <w:rPr>
          <w:rFonts w:asciiTheme="minorBidi" w:hAnsiTheme="minorBidi"/>
          <w:b/>
          <w:bCs/>
          <w:sz w:val="28"/>
          <w:szCs w:val="28"/>
        </w:rPr>
      </w:pPr>
      <w:r w:rsidRPr="00AD4B5A">
        <w:rPr>
          <w:rFonts w:asciiTheme="minorBidi" w:hAnsiTheme="minorBidi"/>
          <w:b/>
          <w:bCs/>
          <w:sz w:val="28"/>
          <w:szCs w:val="28"/>
        </w:rPr>
        <w:t>Work Count: 2</w:t>
      </w:r>
      <w:r>
        <w:rPr>
          <w:rFonts w:asciiTheme="minorBidi" w:hAnsiTheme="minorBidi"/>
          <w:b/>
          <w:bCs/>
          <w:sz w:val="28"/>
          <w:szCs w:val="28"/>
        </w:rPr>
        <w:t>3</w:t>
      </w:r>
      <w:r w:rsidR="00256A32">
        <w:rPr>
          <w:rFonts w:asciiTheme="minorBidi" w:hAnsiTheme="minorBidi"/>
          <w:b/>
          <w:bCs/>
          <w:sz w:val="28"/>
          <w:szCs w:val="28"/>
        </w:rPr>
        <w:t>10</w:t>
      </w:r>
    </w:p>
    <w:p w:rsidR="00BC151E" w:rsidRPr="00AD4B5A" w:rsidRDefault="00BC151E" w:rsidP="00BC151E">
      <w:pPr>
        <w:jc w:val="center"/>
        <w:rPr>
          <w:rFonts w:asciiTheme="minorBidi" w:hAnsiTheme="minorBidi"/>
          <w:b/>
          <w:bCs/>
          <w:sz w:val="28"/>
          <w:szCs w:val="28"/>
        </w:rPr>
      </w:pPr>
    </w:p>
    <w:p w:rsidR="00BC151E" w:rsidRPr="00AD4B5A" w:rsidRDefault="00BC151E" w:rsidP="00BC151E">
      <w:pPr>
        <w:rPr>
          <w:rFonts w:asciiTheme="minorBidi" w:hAnsiTheme="minorBidi"/>
          <w:b/>
          <w:bCs/>
          <w:sz w:val="28"/>
          <w:szCs w:val="28"/>
        </w:rPr>
      </w:pPr>
    </w:p>
    <w:p w:rsidR="00501CB7" w:rsidRDefault="00BC151E" w:rsidP="00BC151E">
      <w:pPr>
        <w:jc w:val="center"/>
        <w:rPr>
          <w:rFonts w:asciiTheme="minorBidi" w:hAnsiTheme="minorBidi"/>
          <w:b/>
          <w:bCs/>
          <w:sz w:val="28"/>
          <w:szCs w:val="28"/>
        </w:rPr>
      </w:pPr>
      <w:r w:rsidRPr="00AD4B5A">
        <w:rPr>
          <w:rFonts w:asciiTheme="minorBidi" w:hAnsiTheme="minorBidi"/>
          <w:b/>
          <w:bCs/>
          <w:sz w:val="28"/>
          <w:szCs w:val="28"/>
        </w:rPr>
        <w:t>Term 1</w:t>
      </w:r>
    </w:p>
    <w:p w:rsidR="00501CB7" w:rsidRDefault="00501CB7">
      <w:pPr>
        <w:spacing w:line="259" w:lineRule="auto"/>
        <w:jc w:val="left"/>
        <w:rPr>
          <w:rFonts w:asciiTheme="minorBidi" w:hAnsiTheme="minorBidi"/>
          <w:b/>
          <w:bCs/>
          <w:sz w:val="28"/>
          <w:szCs w:val="28"/>
        </w:rPr>
      </w:pPr>
      <w:r>
        <w:rPr>
          <w:rFonts w:asciiTheme="minorBidi" w:hAnsiTheme="minorBidi"/>
          <w:b/>
          <w:bCs/>
          <w:sz w:val="28"/>
          <w:szCs w:val="28"/>
        </w:rPr>
        <w:br w:type="page"/>
      </w:r>
    </w:p>
    <w:sdt>
      <w:sdtPr>
        <w:rPr>
          <w:rFonts w:ascii="Arial" w:eastAsiaTheme="minorHAnsi" w:hAnsi="Arial" w:cstheme="minorBidi"/>
          <w:color w:val="auto"/>
          <w:sz w:val="24"/>
          <w:szCs w:val="22"/>
        </w:rPr>
        <w:id w:val="1629810570"/>
        <w:docPartObj>
          <w:docPartGallery w:val="Table of Contents"/>
          <w:docPartUnique/>
        </w:docPartObj>
      </w:sdtPr>
      <w:sdtEndPr>
        <w:rPr>
          <w:b/>
          <w:bCs/>
          <w:noProof/>
        </w:rPr>
      </w:sdtEndPr>
      <w:sdtContent>
        <w:p w:rsidR="00501CB7" w:rsidRDefault="00501CB7">
          <w:pPr>
            <w:pStyle w:val="TOCHeading"/>
          </w:pPr>
          <w:r>
            <w:t>Contents</w:t>
          </w:r>
        </w:p>
        <w:p w:rsidR="003E5A49" w:rsidRDefault="00501CB7">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24694552" w:history="1">
            <w:r w:rsidR="003E5A49" w:rsidRPr="0039133B">
              <w:rPr>
                <w:rStyle w:val="Hyperlink"/>
                <w:noProof/>
              </w:rPr>
              <w:t>1. Part 1: Building the Talent Ecosystem</w:t>
            </w:r>
            <w:r w:rsidR="003E5A49">
              <w:rPr>
                <w:noProof/>
                <w:webHidden/>
              </w:rPr>
              <w:tab/>
            </w:r>
            <w:r w:rsidR="003E5A49">
              <w:rPr>
                <w:noProof/>
                <w:webHidden/>
              </w:rPr>
              <w:fldChar w:fldCharType="begin"/>
            </w:r>
            <w:r w:rsidR="003E5A49">
              <w:rPr>
                <w:noProof/>
                <w:webHidden/>
              </w:rPr>
              <w:instrText xml:space="preserve"> PAGEREF _Toc224694552 \h </w:instrText>
            </w:r>
            <w:r w:rsidR="003E5A49">
              <w:rPr>
                <w:noProof/>
                <w:webHidden/>
              </w:rPr>
            </w:r>
            <w:r w:rsidR="003E5A49">
              <w:rPr>
                <w:noProof/>
                <w:webHidden/>
              </w:rPr>
              <w:fldChar w:fldCharType="separate"/>
            </w:r>
            <w:r w:rsidR="003E5A49">
              <w:rPr>
                <w:noProof/>
                <w:webHidden/>
              </w:rPr>
              <w:t>3</w:t>
            </w:r>
            <w:r w:rsidR="003E5A49">
              <w:rPr>
                <w:noProof/>
                <w:webHidden/>
              </w:rPr>
              <w:fldChar w:fldCharType="end"/>
            </w:r>
          </w:hyperlink>
        </w:p>
        <w:p w:rsidR="003E5A49" w:rsidRDefault="006368A8">
          <w:pPr>
            <w:pStyle w:val="TOC2"/>
            <w:tabs>
              <w:tab w:val="right" w:leader="dot" w:pos="9350"/>
            </w:tabs>
            <w:rPr>
              <w:rFonts w:asciiTheme="minorHAnsi" w:eastAsiaTheme="minorEastAsia" w:hAnsiTheme="minorHAnsi"/>
              <w:noProof/>
              <w:sz w:val="22"/>
            </w:rPr>
          </w:pPr>
          <w:hyperlink w:anchor="_Toc224694553" w:history="1">
            <w:r w:rsidR="003E5A49" w:rsidRPr="0039133B">
              <w:rPr>
                <w:rStyle w:val="Hyperlink"/>
                <w:noProof/>
              </w:rPr>
              <w:t>1.1 Introduction</w:t>
            </w:r>
            <w:r w:rsidR="003E5A49">
              <w:rPr>
                <w:noProof/>
                <w:webHidden/>
              </w:rPr>
              <w:tab/>
            </w:r>
            <w:r w:rsidR="003E5A49">
              <w:rPr>
                <w:noProof/>
                <w:webHidden/>
              </w:rPr>
              <w:fldChar w:fldCharType="begin"/>
            </w:r>
            <w:r w:rsidR="003E5A49">
              <w:rPr>
                <w:noProof/>
                <w:webHidden/>
              </w:rPr>
              <w:instrText xml:space="preserve"> PAGEREF _Toc224694553 \h </w:instrText>
            </w:r>
            <w:r w:rsidR="003E5A49">
              <w:rPr>
                <w:noProof/>
                <w:webHidden/>
              </w:rPr>
            </w:r>
            <w:r w:rsidR="003E5A49">
              <w:rPr>
                <w:noProof/>
                <w:webHidden/>
              </w:rPr>
              <w:fldChar w:fldCharType="separate"/>
            </w:r>
            <w:r w:rsidR="003E5A49">
              <w:rPr>
                <w:noProof/>
                <w:webHidden/>
              </w:rPr>
              <w:t>3</w:t>
            </w:r>
            <w:r w:rsidR="003E5A49">
              <w:rPr>
                <w:noProof/>
                <w:webHidden/>
              </w:rPr>
              <w:fldChar w:fldCharType="end"/>
            </w:r>
          </w:hyperlink>
        </w:p>
        <w:p w:rsidR="003E5A49" w:rsidRDefault="006368A8">
          <w:pPr>
            <w:pStyle w:val="TOC2"/>
            <w:tabs>
              <w:tab w:val="right" w:leader="dot" w:pos="9350"/>
            </w:tabs>
            <w:rPr>
              <w:rFonts w:asciiTheme="minorHAnsi" w:eastAsiaTheme="minorEastAsia" w:hAnsiTheme="minorHAnsi"/>
              <w:noProof/>
              <w:sz w:val="22"/>
            </w:rPr>
          </w:pPr>
          <w:hyperlink w:anchor="_Toc224694554" w:history="1">
            <w:r w:rsidR="003E5A49" w:rsidRPr="0039133B">
              <w:rPr>
                <w:rStyle w:val="Hyperlink"/>
                <w:noProof/>
              </w:rPr>
              <w:t>1.2 Present-day Talent Ecosystem within Technology Organizations</w:t>
            </w:r>
            <w:r w:rsidR="003E5A49">
              <w:rPr>
                <w:noProof/>
                <w:webHidden/>
              </w:rPr>
              <w:tab/>
            </w:r>
            <w:r w:rsidR="003E5A49">
              <w:rPr>
                <w:noProof/>
                <w:webHidden/>
              </w:rPr>
              <w:fldChar w:fldCharType="begin"/>
            </w:r>
            <w:r w:rsidR="003E5A49">
              <w:rPr>
                <w:noProof/>
                <w:webHidden/>
              </w:rPr>
              <w:instrText xml:space="preserve"> PAGEREF _Toc224694554 \h </w:instrText>
            </w:r>
            <w:r w:rsidR="003E5A49">
              <w:rPr>
                <w:noProof/>
                <w:webHidden/>
              </w:rPr>
            </w:r>
            <w:r w:rsidR="003E5A49">
              <w:rPr>
                <w:noProof/>
                <w:webHidden/>
              </w:rPr>
              <w:fldChar w:fldCharType="separate"/>
            </w:r>
            <w:r w:rsidR="003E5A49">
              <w:rPr>
                <w:noProof/>
                <w:webHidden/>
              </w:rPr>
              <w:t>3</w:t>
            </w:r>
            <w:r w:rsidR="003E5A49">
              <w:rPr>
                <w:noProof/>
                <w:webHidden/>
              </w:rPr>
              <w:fldChar w:fldCharType="end"/>
            </w:r>
          </w:hyperlink>
        </w:p>
        <w:p w:rsidR="003E5A49" w:rsidRDefault="006368A8">
          <w:pPr>
            <w:pStyle w:val="TOC2"/>
            <w:tabs>
              <w:tab w:val="right" w:leader="dot" w:pos="9350"/>
            </w:tabs>
            <w:rPr>
              <w:rFonts w:asciiTheme="minorHAnsi" w:eastAsiaTheme="minorEastAsia" w:hAnsiTheme="minorHAnsi"/>
              <w:noProof/>
              <w:sz w:val="22"/>
            </w:rPr>
          </w:pPr>
          <w:hyperlink w:anchor="_Toc224694555" w:history="1">
            <w:r w:rsidR="003E5A49" w:rsidRPr="0039133B">
              <w:rPr>
                <w:rStyle w:val="Hyperlink"/>
                <w:noProof/>
              </w:rPr>
              <w:t>1.3 Talent Acquisition Strategies: Build vs. Buy</w:t>
            </w:r>
            <w:r w:rsidR="003E5A49">
              <w:rPr>
                <w:noProof/>
                <w:webHidden/>
              </w:rPr>
              <w:tab/>
            </w:r>
            <w:r w:rsidR="003E5A49">
              <w:rPr>
                <w:noProof/>
                <w:webHidden/>
              </w:rPr>
              <w:fldChar w:fldCharType="begin"/>
            </w:r>
            <w:r w:rsidR="003E5A49">
              <w:rPr>
                <w:noProof/>
                <w:webHidden/>
              </w:rPr>
              <w:instrText xml:space="preserve"> PAGEREF _Toc224694555 \h </w:instrText>
            </w:r>
            <w:r w:rsidR="003E5A49">
              <w:rPr>
                <w:noProof/>
                <w:webHidden/>
              </w:rPr>
            </w:r>
            <w:r w:rsidR="003E5A49">
              <w:rPr>
                <w:noProof/>
                <w:webHidden/>
              </w:rPr>
              <w:fldChar w:fldCharType="separate"/>
            </w:r>
            <w:r w:rsidR="003E5A49">
              <w:rPr>
                <w:noProof/>
                <w:webHidden/>
              </w:rPr>
              <w:t>4</w:t>
            </w:r>
            <w:r w:rsidR="003E5A49">
              <w:rPr>
                <w:noProof/>
                <w:webHidden/>
              </w:rPr>
              <w:fldChar w:fldCharType="end"/>
            </w:r>
          </w:hyperlink>
        </w:p>
        <w:p w:rsidR="003E5A49" w:rsidRDefault="006368A8">
          <w:pPr>
            <w:pStyle w:val="TOC3"/>
            <w:tabs>
              <w:tab w:val="right" w:leader="dot" w:pos="9350"/>
            </w:tabs>
            <w:rPr>
              <w:rFonts w:asciiTheme="minorHAnsi" w:eastAsiaTheme="minorEastAsia" w:hAnsiTheme="minorHAnsi"/>
              <w:noProof/>
              <w:sz w:val="22"/>
            </w:rPr>
          </w:pPr>
          <w:hyperlink w:anchor="_Toc224694556" w:history="1">
            <w:r w:rsidR="003E5A49" w:rsidRPr="0039133B">
              <w:rPr>
                <w:rStyle w:val="Hyperlink"/>
                <w:noProof/>
              </w:rPr>
              <w:t>Developing Internal Talent</w:t>
            </w:r>
            <w:r w:rsidR="003E5A49">
              <w:rPr>
                <w:noProof/>
                <w:webHidden/>
              </w:rPr>
              <w:tab/>
            </w:r>
            <w:r w:rsidR="003E5A49">
              <w:rPr>
                <w:noProof/>
                <w:webHidden/>
              </w:rPr>
              <w:fldChar w:fldCharType="begin"/>
            </w:r>
            <w:r w:rsidR="003E5A49">
              <w:rPr>
                <w:noProof/>
                <w:webHidden/>
              </w:rPr>
              <w:instrText xml:space="preserve"> PAGEREF _Toc224694556 \h </w:instrText>
            </w:r>
            <w:r w:rsidR="003E5A49">
              <w:rPr>
                <w:noProof/>
                <w:webHidden/>
              </w:rPr>
            </w:r>
            <w:r w:rsidR="003E5A49">
              <w:rPr>
                <w:noProof/>
                <w:webHidden/>
              </w:rPr>
              <w:fldChar w:fldCharType="separate"/>
            </w:r>
            <w:r w:rsidR="003E5A49">
              <w:rPr>
                <w:noProof/>
                <w:webHidden/>
              </w:rPr>
              <w:t>4</w:t>
            </w:r>
            <w:r w:rsidR="003E5A49">
              <w:rPr>
                <w:noProof/>
                <w:webHidden/>
              </w:rPr>
              <w:fldChar w:fldCharType="end"/>
            </w:r>
          </w:hyperlink>
        </w:p>
        <w:p w:rsidR="003E5A49" w:rsidRDefault="006368A8">
          <w:pPr>
            <w:pStyle w:val="TOC3"/>
            <w:tabs>
              <w:tab w:val="right" w:leader="dot" w:pos="9350"/>
            </w:tabs>
            <w:rPr>
              <w:rFonts w:asciiTheme="minorHAnsi" w:eastAsiaTheme="minorEastAsia" w:hAnsiTheme="minorHAnsi"/>
              <w:noProof/>
              <w:sz w:val="22"/>
            </w:rPr>
          </w:pPr>
          <w:hyperlink w:anchor="_Toc224694557" w:history="1">
            <w:r w:rsidR="003E5A49" w:rsidRPr="0039133B">
              <w:rPr>
                <w:rStyle w:val="Hyperlink"/>
                <w:noProof/>
              </w:rPr>
              <w:t>Acquiring External Talent</w:t>
            </w:r>
            <w:r w:rsidR="003E5A49">
              <w:rPr>
                <w:noProof/>
                <w:webHidden/>
              </w:rPr>
              <w:tab/>
            </w:r>
            <w:r w:rsidR="003E5A49">
              <w:rPr>
                <w:noProof/>
                <w:webHidden/>
              </w:rPr>
              <w:fldChar w:fldCharType="begin"/>
            </w:r>
            <w:r w:rsidR="003E5A49">
              <w:rPr>
                <w:noProof/>
                <w:webHidden/>
              </w:rPr>
              <w:instrText xml:space="preserve"> PAGEREF _Toc224694557 \h </w:instrText>
            </w:r>
            <w:r w:rsidR="003E5A49">
              <w:rPr>
                <w:noProof/>
                <w:webHidden/>
              </w:rPr>
            </w:r>
            <w:r w:rsidR="003E5A49">
              <w:rPr>
                <w:noProof/>
                <w:webHidden/>
              </w:rPr>
              <w:fldChar w:fldCharType="separate"/>
            </w:r>
            <w:r w:rsidR="003E5A49">
              <w:rPr>
                <w:noProof/>
                <w:webHidden/>
              </w:rPr>
              <w:t>5</w:t>
            </w:r>
            <w:r w:rsidR="003E5A49">
              <w:rPr>
                <w:noProof/>
                <w:webHidden/>
              </w:rPr>
              <w:fldChar w:fldCharType="end"/>
            </w:r>
          </w:hyperlink>
        </w:p>
        <w:p w:rsidR="003E5A49" w:rsidRDefault="006368A8">
          <w:pPr>
            <w:pStyle w:val="TOC3"/>
            <w:tabs>
              <w:tab w:val="right" w:leader="dot" w:pos="9350"/>
            </w:tabs>
            <w:rPr>
              <w:rFonts w:asciiTheme="minorHAnsi" w:eastAsiaTheme="minorEastAsia" w:hAnsiTheme="minorHAnsi"/>
              <w:noProof/>
              <w:sz w:val="22"/>
            </w:rPr>
          </w:pPr>
          <w:hyperlink w:anchor="_Toc224694558" w:history="1">
            <w:r w:rsidR="003E5A49" w:rsidRPr="0039133B">
              <w:rPr>
                <w:rStyle w:val="Hyperlink"/>
                <w:noProof/>
              </w:rPr>
              <w:t>Hybrid Approach</w:t>
            </w:r>
            <w:r w:rsidR="003E5A49">
              <w:rPr>
                <w:noProof/>
                <w:webHidden/>
              </w:rPr>
              <w:tab/>
            </w:r>
            <w:r w:rsidR="003E5A49">
              <w:rPr>
                <w:noProof/>
                <w:webHidden/>
              </w:rPr>
              <w:fldChar w:fldCharType="begin"/>
            </w:r>
            <w:r w:rsidR="003E5A49">
              <w:rPr>
                <w:noProof/>
                <w:webHidden/>
              </w:rPr>
              <w:instrText xml:space="preserve"> PAGEREF _Toc224694558 \h </w:instrText>
            </w:r>
            <w:r w:rsidR="003E5A49">
              <w:rPr>
                <w:noProof/>
                <w:webHidden/>
              </w:rPr>
            </w:r>
            <w:r w:rsidR="003E5A49">
              <w:rPr>
                <w:noProof/>
                <w:webHidden/>
              </w:rPr>
              <w:fldChar w:fldCharType="separate"/>
            </w:r>
            <w:r w:rsidR="003E5A49">
              <w:rPr>
                <w:noProof/>
                <w:webHidden/>
              </w:rPr>
              <w:t>5</w:t>
            </w:r>
            <w:r w:rsidR="003E5A49">
              <w:rPr>
                <w:noProof/>
                <w:webHidden/>
              </w:rPr>
              <w:fldChar w:fldCharType="end"/>
            </w:r>
          </w:hyperlink>
        </w:p>
        <w:p w:rsidR="003E5A49" w:rsidRDefault="006368A8">
          <w:pPr>
            <w:pStyle w:val="TOC2"/>
            <w:tabs>
              <w:tab w:val="right" w:leader="dot" w:pos="9350"/>
            </w:tabs>
            <w:rPr>
              <w:rFonts w:asciiTheme="minorHAnsi" w:eastAsiaTheme="minorEastAsia" w:hAnsiTheme="minorHAnsi"/>
              <w:noProof/>
              <w:sz w:val="22"/>
            </w:rPr>
          </w:pPr>
          <w:hyperlink w:anchor="_Toc224694559" w:history="1">
            <w:r w:rsidR="003E5A49" w:rsidRPr="0039133B">
              <w:rPr>
                <w:rStyle w:val="Hyperlink"/>
                <w:noProof/>
              </w:rPr>
              <w:t>1.4 Mentorship and Leadership Development Initiatives</w:t>
            </w:r>
            <w:r w:rsidR="003E5A49">
              <w:rPr>
                <w:noProof/>
                <w:webHidden/>
              </w:rPr>
              <w:tab/>
            </w:r>
            <w:r w:rsidR="003E5A49">
              <w:rPr>
                <w:noProof/>
                <w:webHidden/>
              </w:rPr>
              <w:fldChar w:fldCharType="begin"/>
            </w:r>
            <w:r w:rsidR="003E5A49">
              <w:rPr>
                <w:noProof/>
                <w:webHidden/>
              </w:rPr>
              <w:instrText xml:space="preserve"> PAGEREF _Toc224694559 \h </w:instrText>
            </w:r>
            <w:r w:rsidR="003E5A49">
              <w:rPr>
                <w:noProof/>
                <w:webHidden/>
              </w:rPr>
            </w:r>
            <w:r w:rsidR="003E5A49">
              <w:rPr>
                <w:noProof/>
                <w:webHidden/>
              </w:rPr>
              <w:fldChar w:fldCharType="separate"/>
            </w:r>
            <w:r w:rsidR="003E5A49">
              <w:rPr>
                <w:noProof/>
                <w:webHidden/>
              </w:rPr>
              <w:t>5</w:t>
            </w:r>
            <w:r w:rsidR="003E5A49">
              <w:rPr>
                <w:noProof/>
                <w:webHidden/>
              </w:rPr>
              <w:fldChar w:fldCharType="end"/>
            </w:r>
          </w:hyperlink>
        </w:p>
        <w:p w:rsidR="003E5A49" w:rsidRDefault="006368A8">
          <w:pPr>
            <w:pStyle w:val="TOC2"/>
            <w:tabs>
              <w:tab w:val="right" w:leader="dot" w:pos="9350"/>
            </w:tabs>
            <w:rPr>
              <w:rFonts w:asciiTheme="minorHAnsi" w:eastAsiaTheme="minorEastAsia" w:hAnsiTheme="minorHAnsi"/>
              <w:noProof/>
              <w:sz w:val="22"/>
            </w:rPr>
          </w:pPr>
          <w:hyperlink w:anchor="_Toc224694560" w:history="1">
            <w:r w:rsidR="003E5A49" w:rsidRPr="0039133B">
              <w:rPr>
                <w:rStyle w:val="Hyperlink"/>
                <w:noProof/>
              </w:rPr>
              <w:t>1.5 Conclusion</w:t>
            </w:r>
            <w:r w:rsidR="003E5A49">
              <w:rPr>
                <w:noProof/>
                <w:webHidden/>
              </w:rPr>
              <w:tab/>
            </w:r>
            <w:r w:rsidR="003E5A49">
              <w:rPr>
                <w:noProof/>
                <w:webHidden/>
              </w:rPr>
              <w:fldChar w:fldCharType="begin"/>
            </w:r>
            <w:r w:rsidR="003E5A49">
              <w:rPr>
                <w:noProof/>
                <w:webHidden/>
              </w:rPr>
              <w:instrText xml:space="preserve"> PAGEREF _Toc224694560 \h </w:instrText>
            </w:r>
            <w:r w:rsidR="003E5A49">
              <w:rPr>
                <w:noProof/>
                <w:webHidden/>
              </w:rPr>
            </w:r>
            <w:r w:rsidR="003E5A49">
              <w:rPr>
                <w:noProof/>
                <w:webHidden/>
              </w:rPr>
              <w:fldChar w:fldCharType="separate"/>
            </w:r>
            <w:r w:rsidR="003E5A49">
              <w:rPr>
                <w:noProof/>
                <w:webHidden/>
              </w:rPr>
              <w:t>6</w:t>
            </w:r>
            <w:r w:rsidR="003E5A49">
              <w:rPr>
                <w:noProof/>
                <w:webHidden/>
              </w:rPr>
              <w:fldChar w:fldCharType="end"/>
            </w:r>
          </w:hyperlink>
        </w:p>
        <w:p w:rsidR="003E5A49" w:rsidRDefault="006368A8">
          <w:pPr>
            <w:pStyle w:val="TOC1"/>
            <w:tabs>
              <w:tab w:val="right" w:leader="dot" w:pos="9350"/>
            </w:tabs>
            <w:rPr>
              <w:rFonts w:asciiTheme="minorHAnsi" w:eastAsiaTheme="minorEastAsia" w:hAnsiTheme="minorHAnsi"/>
              <w:noProof/>
              <w:sz w:val="22"/>
            </w:rPr>
          </w:pPr>
          <w:hyperlink w:anchor="_Toc224694561" w:history="1">
            <w:r w:rsidR="003E5A49" w:rsidRPr="0039133B">
              <w:rPr>
                <w:rStyle w:val="Hyperlink"/>
                <w:noProof/>
              </w:rPr>
              <w:t>2. Part 2: Reflective Analysis</w:t>
            </w:r>
            <w:r w:rsidR="003E5A49">
              <w:rPr>
                <w:noProof/>
                <w:webHidden/>
              </w:rPr>
              <w:tab/>
            </w:r>
            <w:r w:rsidR="003E5A49">
              <w:rPr>
                <w:noProof/>
                <w:webHidden/>
              </w:rPr>
              <w:fldChar w:fldCharType="begin"/>
            </w:r>
            <w:r w:rsidR="003E5A49">
              <w:rPr>
                <w:noProof/>
                <w:webHidden/>
              </w:rPr>
              <w:instrText xml:space="preserve"> PAGEREF _Toc224694561 \h </w:instrText>
            </w:r>
            <w:r w:rsidR="003E5A49">
              <w:rPr>
                <w:noProof/>
                <w:webHidden/>
              </w:rPr>
            </w:r>
            <w:r w:rsidR="003E5A49">
              <w:rPr>
                <w:noProof/>
                <w:webHidden/>
              </w:rPr>
              <w:fldChar w:fldCharType="separate"/>
            </w:r>
            <w:r w:rsidR="003E5A49">
              <w:rPr>
                <w:noProof/>
                <w:webHidden/>
              </w:rPr>
              <w:t>8</w:t>
            </w:r>
            <w:r w:rsidR="003E5A49">
              <w:rPr>
                <w:noProof/>
                <w:webHidden/>
              </w:rPr>
              <w:fldChar w:fldCharType="end"/>
            </w:r>
          </w:hyperlink>
        </w:p>
        <w:p w:rsidR="003E5A49" w:rsidRDefault="006368A8">
          <w:pPr>
            <w:pStyle w:val="TOC2"/>
            <w:tabs>
              <w:tab w:val="right" w:leader="dot" w:pos="9350"/>
            </w:tabs>
            <w:rPr>
              <w:rFonts w:asciiTheme="minorHAnsi" w:eastAsiaTheme="minorEastAsia" w:hAnsiTheme="minorHAnsi"/>
              <w:noProof/>
              <w:sz w:val="22"/>
            </w:rPr>
          </w:pPr>
          <w:hyperlink w:anchor="_Toc224694562" w:history="1">
            <w:r w:rsidR="003E5A49" w:rsidRPr="0039133B">
              <w:rPr>
                <w:rStyle w:val="Hyperlink"/>
                <w:noProof/>
              </w:rPr>
              <w:t>2.1 Learning Experience</w:t>
            </w:r>
            <w:r w:rsidR="003E5A49">
              <w:rPr>
                <w:noProof/>
                <w:webHidden/>
              </w:rPr>
              <w:tab/>
            </w:r>
            <w:r w:rsidR="003E5A49">
              <w:rPr>
                <w:noProof/>
                <w:webHidden/>
              </w:rPr>
              <w:fldChar w:fldCharType="begin"/>
            </w:r>
            <w:r w:rsidR="003E5A49">
              <w:rPr>
                <w:noProof/>
                <w:webHidden/>
              </w:rPr>
              <w:instrText xml:space="preserve"> PAGEREF _Toc224694562 \h </w:instrText>
            </w:r>
            <w:r w:rsidR="003E5A49">
              <w:rPr>
                <w:noProof/>
                <w:webHidden/>
              </w:rPr>
            </w:r>
            <w:r w:rsidR="003E5A49">
              <w:rPr>
                <w:noProof/>
                <w:webHidden/>
              </w:rPr>
              <w:fldChar w:fldCharType="separate"/>
            </w:r>
            <w:r w:rsidR="003E5A49">
              <w:rPr>
                <w:noProof/>
                <w:webHidden/>
              </w:rPr>
              <w:t>8</w:t>
            </w:r>
            <w:r w:rsidR="003E5A49">
              <w:rPr>
                <w:noProof/>
                <w:webHidden/>
              </w:rPr>
              <w:fldChar w:fldCharType="end"/>
            </w:r>
          </w:hyperlink>
        </w:p>
        <w:p w:rsidR="003E5A49" w:rsidRDefault="006368A8">
          <w:pPr>
            <w:pStyle w:val="TOC3"/>
            <w:tabs>
              <w:tab w:val="right" w:leader="dot" w:pos="9350"/>
            </w:tabs>
            <w:rPr>
              <w:rFonts w:asciiTheme="minorHAnsi" w:eastAsiaTheme="minorEastAsia" w:hAnsiTheme="minorHAnsi"/>
              <w:noProof/>
              <w:sz w:val="22"/>
            </w:rPr>
          </w:pPr>
          <w:hyperlink w:anchor="_Toc224694563" w:history="1">
            <w:r w:rsidR="003E5A49" w:rsidRPr="0039133B">
              <w:rPr>
                <w:rStyle w:val="Hyperlink"/>
                <w:noProof/>
              </w:rPr>
              <w:t>Description</w:t>
            </w:r>
            <w:r w:rsidR="003E5A49">
              <w:rPr>
                <w:noProof/>
                <w:webHidden/>
              </w:rPr>
              <w:tab/>
            </w:r>
            <w:r w:rsidR="003E5A49">
              <w:rPr>
                <w:noProof/>
                <w:webHidden/>
              </w:rPr>
              <w:fldChar w:fldCharType="begin"/>
            </w:r>
            <w:r w:rsidR="003E5A49">
              <w:rPr>
                <w:noProof/>
                <w:webHidden/>
              </w:rPr>
              <w:instrText xml:space="preserve"> PAGEREF _Toc224694563 \h </w:instrText>
            </w:r>
            <w:r w:rsidR="003E5A49">
              <w:rPr>
                <w:noProof/>
                <w:webHidden/>
              </w:rPr>
            </w:r>
            <w:r w:rsidR="003E5A49">
              <w:rPr>
                <w:noProof/>
                <w:webHidden/>
              </w:rPr>
              <w:fldChar w:fldCharType="separate"/>
            </w:r>
            <w:r w:rsidR="003E5A49">
              <w:rPr>
                <w:noProof/>
                <w:webHidden/>
              </w:rPr>
              <w:t>8</w:t>
            </w:r>
            <w:r w:rsidR="003E5A49">
              <w:rPr>
                <w:noProof/>
                <w:webHidden/>
              </w:rPr>
              <w:fldChar w:fldCharType="end"/>
            </w:r>
          </w:hyperlink>
        </w:p>
        <w:p w:rsidR="003E5A49" w:rsidRDefault="006368A8">
          <w:pPr>
            <w:pStyle w:val="TOC3"/>
            <w:tabs>
              <w:tab w:val="right" w:leader="dot" w:pos="9350"/>
            </w:tabs>
            <w:rPr>
              <w:rFonts w:asciiTheme="minorHAnsi" w:eastAsiaTheme="minorEastAsia" w:hAnsiTheme="minorHAnsi"/>
              <w:noProof/>
              <w:sz w:val="22"/>
            </w:rPr>
          </w:pPr>
          <w:hyperlink w:anchor="_Toc224694564" w:history="1">
            <w:r w:rsidR="003E5A49" w:rsidRPr="0039133B">
              <w:rPr>
                <w:rStyle w:val="Hyperlink"/>
                <w:noProof/>
              </w:rPr>
              <w:t>Feelings</w:t>
            </w:r>
            <w:r w:rsidR="003E5A49">
              <w:rPr>
                <w:noProof/>
                <w:webHidden/>
              </w:rPr>
              <w:tab/>
            </w:r>
            <w:r w:rsidR="003E5A49">
              <w:rPr>
                <w:noProof/>
                <w:webHidden/>
              </w:rPr>
              <w:fldChar w:fldCharType="begin"/>
            </w:r>
            <w:r w:rsidR="003E5A49">
              <w:rPr>
                <w:noProof/>
                <w:webHidden/>
              </w:rPr>
              <w:instrText xml:space="preserve"> PAGEREF _Toc224694564 \h </w:instrText>
            </w:r>
            <w:r w:rsidR="003E5A49">
              <w:rPr>
                <w:noProof/>
                <w:webHidden/>
              </w:rPr>
            </w:r>
            <w:r w:rsidR="003E5A49">
              <w:rPr>
                <w:noProof/>
                <w:webHidden/>
              </w:rPr>
              <w:fldChar w:fldCharType="separate"/>
            </w:r>
            <w:r w:rsidR="003E5A49">
              <w:rPr>
                <w:noProof/>
                <w:webHidden/>
              </w:rPr>
              <w:t>8</w:t>
            </w:r>
            <w:r w:rsidR="003E5A49">
              <w:rPr>
                <w:noProof/>
                <w:webHidden/>
              </w:rPr>
              <w:fldChar w:fldCharType="end"/>
            </w:r>
          </w:hyperlink>
        </w:p>
        <w:p w:rsidR="003E5A49" w:rsidRDefault="006368A8">
          <w:pPr>
            <w:pStyle w:val="TOC3"/>
            <w:tabs>
              <w:tab w:val="right" w:leader="dot" w:pos="9350"/>
            </w:tabs>
            <w:rPr>
              <w:rFonts w:asciiTheme="minorHAnsi" w:eastAsiaTheme="minorEastAsia" w:hAnsiTheme="minorHAnsi"/>
              <w:noProof/>
              <w:sz w:val="22"/>
            </w:rPr>
          </w:pPr>
          <w:hyperlink w:anchor="_Toc224694565" w:history="1">
            <w:r w:rsidR="003E5A49" w:rsidRPr="0039133B">
              <w:rPr>
                <w:rStyle w:val="Hyperlink"/>
                <w:noProof/>
              </w:rPr>
              <w:t>Evaluation</w:t>
            </w:r>
            <w:r w:rsidR="003E5A49">
              <w:rPr>
                <w:noProof/>
                <w:webHidden/>
              </w:rPr>
              <w:tab/>
            </w:r>
            <w:r w:rsidR="003E5A49">
              <w:rPr>
                <w:noProof/>
                <w:webHidden/>
              </w:rPr>
              <w:fldChar w:fldCharType="begin"/>
            </w:r>
            <w:r w:rsidR="003E5A49">
              <w:rPr>
                <w:noProof/>
                <w:webHidden/>
              </w:rPr>
              <w:instrText xml:space="preserve"> PAGEREF _Toc224694565 \h </w:instrText>
            </w:r>
            <w:r w:rsidR="003E5A49">
              <w:rPr>
                <w:noProof/>
                <w:webHidden/>
              </w:rPr>
            </w:r>
            <w:r w:rsidR="003E5A49">
              <w:rPr>
                <w:noProof/>
                <w:webHidden/>
              </w:rPr>
              <w:fldChar w:fldCharType="separate"/>
            </w:r>
            <w:r w:rsidR="003E5A49">
              <w:rPr>
                <w:noProof/>
                <w:webHidden/>
              </w:rPr>
              <w:t>8</w:t>
            </w:r>
            <w:r w:rsidR="003E5A49">
              <w:rPr>
                <w:noProof/>
                <w:webHidden/>
              </w:rPr>
              <w:fldChar w:fldCharType="end"/>
            </w:r>
          </w:hyperlink>
        </w:p>
        <w:p w:rsidR="003E5A49" w:rsidRDefault="006368A8">
          <w:pPr>
            <w:pStyle w:val="TOC3"/>
            <w:tabs>
              <w:tab w:val="right" w:leader="dot" w:pos="9350"/>
            </w:tabs>
            <w:rPr>
              <w:rFonts w:asciiTheme="minorHAnsi" w:eastAsiaTheme="minorEastAsia" w:hAnsiTheme="minorHAnsi"/>
              <w:noProof/>
              <w:sz w:val="22"/>
            </w:rPr>
          </w:pPr>
          <w:hyperlink w:anchor="_Toc224694566" w:history="1">
            <w:r w:rsidR="003E5A49" w:rsidRPr="0039133B">
              <w:rPr>
                <w:rStyle w:val="Hyperlink"/>
                <w:noProof/>
              </w:rPr>
              <w:t>Analysis</w:t>
            </w:r>
            <w:r w:rsidR="003E5A49">
              <w:rPr>
                <w:noProof/>
                <w:webHidden/>
              </w:rPr>
              <w:tab/>
            </w:r>
            <w:r w:rsidR="003E5A49">
              <w:rPr>
                <w:noProof/>
                <w:webHidden/>
              </w:rPr>
              <w:fldChar w:fldCharType="begin"/>
            </w:r>
            <w:r w:rsidR="003E5A49">
              <w:rPr>
                <w:noProof/>
                <w:webHidden/>
              </w:rPr>
              <w:instrText xml:space="preserve"> PAGEREF _Toc224694566 \h </w:instrText>
            </w:r>
            <w:r w:rsidR="003E5A49">
              <w:rPr>
                <w:noProof/>
                <w:webHidden/>
              </w:rPr>
            </w:r>
            <w:r w:rsidR="003E5A49">
              <w:rPr>
                <w:noProof/>
                <w:webHidden/>
              </w:rPr>
              <w:fldChar w:fldCharType="separate"/>
            </w:r>
            <w:r w:rsidR="003E5A49">
              <w:rPr>
                <w:noProof/>
                <w:webHidden/>
              </w:rPr>
              <w:t>9</w:t>
            </w:r>
            <w:r w:rsidR="003E5A49">
              <w:rPr>
                <w:noProof/>
                <w:webHidden/>
              </w:rPr>
              <w:fldChar w:fldCharType="end"/>
            </w:r>
          </w:hyperlink>
        </w:p>
        <w:p w:rsidR="003E5A49" w:rsidRDefault="006368A8">
          <w:pPr>
            <w:pStyle w:val="TOC3"/>
            <w:tabs>
              <w:tab w:val="right" w:leader="dot" w:pos="9350"/>
            </w:tabs>
            <w:rPr>
              <w:rFonts w:asciiTheme="minorHAnsi" w:eastAsiaTheme="minorEastAsia" w:hAnsiTheme="minorHAnsi"/>
              <w:noProof/>
              <w:sz w:val="22"/>
            </w:rPr>
          </w:pPr>
          <w:hyperlink w:anchor="_Toc224694567" w:history="1">
            <w:r w:rsidR="003E5A49" w:rsidRPr="0039133B">
              <w:rPr>
                <w:rStyle w:val="Hyperlink"/>
                <w:noProof/>
              </w:rPr>
              <w:t>Conclusion</w:t>
            </w:r>
            <w:r w:rsidR="003E5A49">
              <w:rPr>
                <w:noProof/>
                <w:webHidden/>
              </w:rPr>
              <w:tab/>
            </w:r>
            <w:r w:rsidR="003E5A49">
              <w:rPr>
                <w:noProof/>
                <w:webHidden/>
              </w:rPr>
              <w:fldChar w:fldCharType="begin"/>
            </w:r>
            <w:r w:rsidR="003E5A49">
              <w:rPr>
                <w:noProof/>
                <w:webHidden/>
              </w:rPr>
              <w:instrText xml:space="preserve"> PAGEREF _Toc224694567 \h </w:instrText>
            </w:r>
            <w:r w:rsidR="003E5A49">
              <w:rPr>
                <w:noProof/>
                <w:webHidden/>
              </w:rPr>
            </w:r>
            <w:r w:rsidR="003E5A49">
              <w:rPr>
                <w:noProof/>
                <w:webHidden/>
              </w:rPr>
              <w:fldChar w:fldCharType="separate"/>
            </w:r>
            <w:r w:rsidR="003E5A49">
              <w:rPr>
                <w:noProof/>
                <w:webHidden/>
              </w:rPr>
              <w:t>9</w:t>
            </w:r>
            <w:r w:rsidR="003E5A49">
              <w:rPr>
                <w:noProof/>
                <w:webHidden/>
              </w:rPr>
              <w:fldChar w:fldCharType="end"/>
            </w:r>
          </w:hyperlink>
        </w:p>
        <w:p w:rsidR="003E5A49" w:rsidRDefault="006368A8">
          <w:pPr>
            <w:pStyle w:val="TOC3"/>
            <w:tabs>
              <w:tab w:val="right" w:leader="dot" w:pos="9350"/>
            </w:tabs>
            <w:rPr>
              <w:rFonts w:asciiTheme="minorHAnsi" w:eastAsiaTheme="minorEastAsia" w:hAnsiTheme="minorHAnsi"/>
              <w:noProof/>
              <w:sz w:val="22"/>
            </w:rPr>
          </w:pPr>
          <w:hyperlink w:anchor="_Toc224694568" w:history="1">
            <w:r w:rsidR="003E5A49" w:rsidRPr="0039133B">
              <w:rPr>
                <w:rStyle w:val="Hyperlink"/>
                <w:noProof/>
              </w:rPr>
              <w:t>Action Plan</w:t>
            </w:r>
            <w:r w:rsidR="003E5A49">
              <w:rPr>
                <w:noProof/>
                <w:webHidden/>
              </w:rPr>
              <w:tab/>
            </w:r>
            <w:r w:rsidR="003E5A49">
              <w:rPr>
                <w:noProof/>
                <w:webHidden/>
              </w:rPr>
              <w:fldChar w:fldCharType="begin"/>
            </w:r>
            <w:r w:rsidR="003E5A49">
              <w:rPr>
                <w:noProof/>
                <w:webHidden/>
              </w:rPr>
              <w:instrText xml:space="preserve"> PAGEREF _Toc224694568 \h </w:instrText>
            </w:r>
            <w:r w:rsidR="003E5A49">
              <w:rPr>
                <w:noProof/>
                <w:webHidden/>
              </w:rPr>
            </w:r>
            <w:r w:rsidR="003E5A49">
              <w:rPr>
                <w:noProof/>
                <w:webHidden/>
              </w:rPr>
              <w:fldChar w:fldCharType="separate"/>
            </w:r>
            <w:r w:rsidR="003E5A49">
              <w:rPr>
                <w:noProof/>
                <w:webHidden/>
              </w:rPr>
              <w:t>9</w:t>
            </w:r>
            <w:r w:rsidR="003E5A49">
              <w:rPr>
                <w:noProof/>
                <w:webHidden/>
              </w:rPr>
              <w:fldChar w:fldCharType="end"/>
            </w:r>
          </w:hyperlink>
        </w:p>
        <w:p w:rsidR="003E5A49" w:rsidRDefault="006368A8">
          <w:pPr>
            <w:pStyle w:val="TOC2"/>
            <w:tabs>
              <w:tab w:val="right" w:leader="dot" w:pos="9350"/>
            </w:tabs>
            <w:rPr>
              <w:rFonts w:asciiTheme="minorHAnsi" w:eastAsiaTheme="minorEastAsia" w:hAnsiTheme="minorHAnsi"/>
              <w:noProof/>
              <w:sz w:val="22"/>
            </w:rPr>
          </w:pPr>
          <w:hyperlink w:anchor="_Toc224694569" w:history="1">
            <w:r w:rsidR="003E5A49" w:rsidRPr="0039133B">
              <w:rPr>
                <w:rStyle w:val="Hyperlink"/>
                <w:noProof/>
              </w:rPr>
              <w:t>2.1 Maintaining Relevance in the Era of Artificial Intelligence</w:t>
            </w:r>
            <w:r w:rsidR="003E5A49">
              <w:rPr>
                <w:noProof/>
                <w:webHidden/>
              </w:rPr>
              <w:tab/>
            </w:r>
            <w:r w:rsidR="003E5A49">
              <w:rPr>
                <w:noProof/>
                <w:webHidden/>
              </w:rPr>
              <w:fldChar w:fldCharType="begin"/>
            </w:r>
            <w:r w:rsidR="003E5A49">
              <w:rPr>
                <w:noProof/>
                <w:webHidden/>
              </w:rPr>
              <w:instrText xml:space="preserve"> PAGEREF _Toc224694569 \h </w:instrText>
            </w:r>
            <w:r w:rsidR="003E5A49">
              <w:rPr>
                <w:noProof/>
                <w:webHidden/>
              </w:rPr>
            </w:r>
            <w:r w:rsidR="003E5A49">
              <w:rPr>
                <w:noProof/>
                <w:webHidden/>
              </w:rPr>
              <w:fldChar w:fldCharType="separate"/>
            </w:r>
            <w:r w:rsidR="003E5A49">
              <w:rPr>
                <w:noProof/>
                <w:webHidden/>
              </w:rPr>
              <w:t>10</w:t>
            </w:r>
            <w:r w:rsidR="003E5A49">
              <w:rPr>
                <w:noProof/>
                <w:webHidden/>
              </w:rPr>
              <w:fldChar w:fldCharType="end"/>
            </w:r>
          </w:hyperlink>
        </w:p>
        <w:p w:rsidR="003E5A49" w:rsidRDefault="006368A8">
          <w:pPr>
            <w:pStyle w:val="TOC1"/>
            <w:tabs>
              <w:tab w:val="right" w:leader="dot" w:pos="9350"/>
            </w:tabs>
            <w:rPr>
              <w:rFonts w:asciiTheme="minorHAnsi" w:eastAsiaTheme="minorEastAsia" w:hAnsiTheme="minorHAnsi"/>
              <w:noProof/>
              <w:sz w:val="22"/>
            </w:rPr>
          </w:pPr>
          <w:hyperlink w:anchor="_Toc224694570" w:history="1">
            <w:r w:rsidR="003E5A49" w:rsidRPr="0039133B">
              <w:rPr>
                <w:rStyle w:val="Hyperlink"/>
                <w:noProof/>
              </w:rPr>
              <w:t>Reference</w:t>
            </w:r>
            <w:r w:rsidR="003E5A49">
              <w:rPr>
                <w:noProof/>
                <w:webHidden/>
              </w:rPr>
              <w:tab/>
            </w:r>
            <w:r w:rsidR="003E5A49">
              <w:rPr>
                <w:noProof/>
                <w:webHidden/>
              </w:rPr>
              <w:fldChar w:fldCharType="begin"/>
            </w:r>
            <w:r w:rsidR="003E5A49">
              <w:rPr>
                <w:noProof/>
                <w:webHidden/>
              </w:rPr>
              <w:instrText xml:space="preserve"> PAGEREF _Toc224694570 \h </w:instrText>
            </w:r>
            <w:r w:rsidR="003E5A49">
              <w:rPr>
                <w:noProof/>
                <w:webHidden/>
              </w:rPr>
            </w:r>
            <w:r w:rsidR="003E5A49">
              <w:rPr>
                <w:noProof/>
                <w:webHidden/>
              </w:rPr>
              <w:fldChar w:fldCharType="separate"/>
            </w:r>
            <w:r w:rsidR="003E5A49">
              <w:rPr>
                <w:noProof/>
                <w:webHidden/>
              </w:rPr>
              <w:t>12</w:t>
            </w:r>
            <w:r w:rsidR="003E5A49">
              <w:rPr>
                <w:noProof/>
                <w:webHidden/>
              </w:rPr>
              <w:fldChar w:fldCharType="end"/>
            </w:r>
          </w:hyperlink>
        </w:p>
        <w:p w:rsidR="00501CB7" w:rsidRDefault="00501CB7">
          <w:r>
            <w:rPr>
              <w:b/>
              <w:bCs/>
              <w:noProof/>
            </w:rPr>
            <w:fldChar w:fldCharType="end"/>
          </w:r>
        </w:p>
      </w:sdtContent>
    </w:sdt>
    <w:p w:rsidR="00BC151E" w:rsidRDefault="00BC151E" w:rsidP="00501CB7"/>
    <w:p w:rsidR="00D66FDD" w:rsidRDefault="00D66FDD">
      <w:pPr>
        <w:spacing w:line="259" w:lineRule="auto"/>
        <w:jc w:val="left"/>
      </w:pPr>
      <w:r>
        <w:br w:type="page"/>
      </w:r>
    </w:p>
    <w:p w:rsidR="008058AE" w:rsidRPr="00BC151E" w:rsidRDefault="008058AE" w:rsidP="008058AE">
      <w:pPr>
        <w:pStyle w:val="Heading1"/>
      </w:pPr>
      <w:bookmarkStart w:id="1" w:name="_Toc224694552"/>
      <w:r w:rsidRPr="00BC151E">
        <w:lastRenderedPageBreak/>
        <w:t xml:space="preserve">1. Part 1: </w:t>
      </w:r>
      <w:r w:rsidR="000A558D" w:rsidRPr="000A558D">
        <w:t>Building the Talent Ecosystem</w:t>
      </w:r>
      <w:bookmarkEnd w:id="1"/>
      <w:r w:rsidR="000A558D">
        <w:tab/>
      </w:r>
    </w:p>
    <w:p w:rsidR="008058AE" w:rsidRPr="00BC151E" w:rsidRDefault="008058AE" w:rsidP="008058AE">
      <w:pPr>
        <w:pStyle w:val="Heading2"/>
      </w:pPr>
      <w:bookmarkStart w:id="2" w:name="_Toc224694553"/>
      <w:r w:rsidRPr="00BC151E">
        <w:t>1.1 Introduction</w:t>
      </w:r>
      <w:bookmarkEnd w:id="2"/>
    </w:p>
    <w:p w:rsidR="00BC151E" w:rsidRPr="00BC151E" w:rsidRDefault="00BC151E" w:rsidP="00BC151E">
      <w:r w:rsidRPr="00BC151E">
        <w:t>Aether Innovations is a fast growing technology based company that employs 300 people, and is in a high competitive industry. The company has been experiencing challenges including high employee turnover, stagnating growth and lack of innovation despite its growth. In order to address these challenges and become successful in the long run, one needs to build a strong talent ecosystem. With the help of a talent ecosystem, Aether Innovations will be able to draw, groom, and keep the best talent, which will eventually lead to the development of a culture of innovation, employee engagement, and long-term growth. This report will present the HR strategies that can be implemented to increase the talent management practice of the company and improve the performance of the whole business.</w:t>
      </w:r>
    </w:p>
    <w:p w:rsidR="00D66FDD" w:rsidRPr="00BC151E" w:rsidRDefault="00C16BC2" w:rsidP="00D66FDD">
      <w:pPr>
        <w:pStyle w:val="Heading2"/>
      </w:pPr>
      <w:bookmarkStart w:id="3" w:name="_Toc224694554"/>
      <w:r w:rsidRPr="00BC151E">
        <w:t xml:space="preserve">1.2 </w:t>
      </w:r>
      <w:r w:rsidR="007D61F2" w:rsidRPr="007D61F2">
        <w:t>Present-day Talent Ecosystem within Technology Organizations</w:t>
      </w:r>
      <w:bookmarkEnd w:id="3"/>
    </w:p>
    <w:p w:rsidR="00BC151E" w:rsidRPr="00BC151E" w:rsidRDefault="00BC151E" w:rsidP="00BC151E">
      <w:r w:rsidRPr="00BC151E">
        <w:t>Tech industry is highly challenged in regards to understaffing of talent, in championship of skilled professionals, and retention of employees with talent shortages, competition with skilled professionals and retention (Krawczyk-Brylka, 2019). With the overall rapid technological advancement, the employment of the high-skill level (software development, data science, and artificial intelligence (AI)) has skyrocketed (Nakash and Peretz, 2025). Nonetheless, most tech firms are not finding and keeping employees who possess these high-tech capabilities, resulting in intense competition among high-performing employees. Furthermore, the turnover rates are also rather high, with staff members being more likely to find more opportunities to grow and innovate in other companies, which also adds to the problem of employee retention (Zhuo and Yuan, 2022).</w:t>
      </w:r>
    </w:p>
    <w:p w:rsidR="00BC151E" w:rsidRPr="00BC151E" w:rsidRDefault="00BC151E" w:rsidP="00BC151E">
      <w:r w:rsidRPr="00BC151E">
        <w:t xml:space="preserve">The most successful companies such as Google, Microsoft and Amazon have been able to establish powerful talent ecosystems in order to deal with these problems. As an example, Google concentrates on developing talent within the company, providing such initiatives as career development pathways, leadership training, and the well-known 20% time program, which allows employees to commit a part of their working time to innovations (Riesner et al., 2025). Likewise, Microsoft also focuses on lifelong learning, </w:t>
      </w:r>
      <w:r w:rsidRPr="00BC151E">
        <w:lastRenderedPageBreak/>
        <w:t>which provides certification and growth opportunities to its employees to enable them to remain up to date with the changing technologies (Zhou, 2023). Amazon, in its turn, creates an innovative culture through the combination of powerful mentorship and performance-based incentives, which assist employees in their development and help the company grow rapidly (Amazon Staff, 2019).</w:t>
      </w:r>
    </w:p>
    <w:p w:rsidR="00BC151E" w:rsidRPr="00BC151E" w:rsidRDefault="00BC151E" w:rsidP="00BC151E">
      <w:r w:rsidRPr="00BC151E">
        <w:t>The implications of successful talent ecosystems are overwhelming. This is because employee engagement is improved when organisations invest in career development and provide growth opportunities to employees (Esau, 2010). This contributes to high productivity, retention and increased capacity to be innovative. Moreover, properly maintained talent ecosystems help businesses to create new products, enhance customer experience, and lead the competitive advantage in the technology sector (Galanti and Fantinelli, 2025).</w:t>
      </w:r>
    </w:p>
    <w:p w:rsidR="00D66FDD" w:rsidRPr="00BC151E" w:rsidRDefault="00D66FDD" w:rsidP="00D66FDD">
      <w:pPr>
        <w:pStyle w:val="Heading2"/>
      </w:pPr>
      <w:bookmarkStart w:id="4" w:name="_Toc224694555"/>
      <w:r w:rsidRPr="00BC151E">
        <w:t xml:space="preserve">1.3 </w:t>
      </w:r>
      <w:r w:rsidR="000A558D" w:rsidRPr="000A558D">
        <w:t>Talent Acquisition Strategies: Build vs. Buy</w:t>
      </w:r>
      <w:bookmarkEnd w:id="4"/>
    </w:p>
    <w:p w:rsidR="00BC151E" w:rsidRPr="00BC151E" w:rsidRDefault="00BC151E" w:rsidP="00BC151E">
      <w:r w:rsidRPr="00BC151E">
        <w:t>Build vs. Buy decision is a strategic decision that organisations should make when determining how they should fulfil their talents needs. Internal talent is developed by working with the employees of the organisation, whereas buying talent is the recruitment of qualified specialists (Cooke et al., 2022). Both methods have their merits and a lot of organisations are opting to combine the two methods to produce a strong and diverse workforce.</w:t>
      </w:r>
    </w:p>
    <w:p w:rsidR="000A558D" w:rsidRDefault="000A558D" w:rsidP="000A558D">
      <w:pPr>
        <w:pStyle w:val="Heading3"/>
      </w:pPr>
      <w:bookmarkStart w:id="5" w:name="_Toc224694556"/>
      <w:r w:rsidRPr="000A558D">
        <w:t>Developing Internal Talent</w:t>
      </w:r>
      <w:bookmarkEnd w:id="5"/>
    </w:p>
    <w:p w:rsidR="00BC151E" w:rsidRPr="00BC151E" w:rsidRDefault="00BC151E" w:rsidP="00BC151E">
      <w:r w:rsidRPr="00BC151E">
        <w:t>Internal talent is about development of leadership, mobility within the company and training that will enable employees to be able to grow within the company (Cooke et al., 2022). Another advantage of organisations investing in the internal development is that the retention rates tend to be higher, and organisational loyalty is stronger as employees can sense a clear career path (Ferdiana, Khan and Ray, 2023). This practice is also useful in ensuring that organisations develop a workforce that is highly aligned to the culture and values of the company.</w:t>
      </w:r>
    </w:p>
    <w:p w:rsidR="00BC151E" w:rsidRPr="00BC151E" w:rsidRDefault="00BC151E" w:rsidP="00BC151E">
      <w:r w:rsidRPr="00BC151E">
        <w:t xml:space="preserve">As an illustration, Google has a strong internal talent development strategy which promotes lifelong learning and development. The career development opportunities, the </w:t>
      </w:r>
      <w:r w:rsidRPr="00BC151E">
        <w:lastRenderedPageBreak/>
        <w:t>leadership development programs, and the well-known 20% time policy that enables employees to spend time on any innovative project of their choice are good examples of how Google has invested in its internal talent development (Riesner et al., 2025). This does not only foster creativity and innovativeness but also employee satisfaction and commitment to the organisation in the long run.</w:t>
      </w:r>
    </w:p>
    <w:p w:rsidR="000A558D" w:rsidRDefault="000A558D" w:rsidP="000A558D">
      <w:pPr>
        <w:pStyle w:val="Heading3"/>
      </w:pPr>
      <w:bookmarkStart w:id="6" w:name="_Toc224694557"/>
      <w:r w:rsidRPr="000A558D">
        <w:t>Acquiring External Talent</w:t>
      </w:r>
      <w:bookmarkEnd w:id="6"/>
    </w:p>
    <w:p w:rsidR="00BC151E" w:rsidRPr="00BC151E" w:rsidRDefault="00BC151E" w:rsidP="00BC151E">
      <w:r w:rsidRPr="00BC151E">
        <w:t>Conversely, acquisition of talent entails outsourcing highly qualified candidates to address some of the most critical organizational needs (Cooke et al., 2022). This can be especially helpful when recruiting senior executives or subject-matter professionals who can contribute some specialized knowledge and new insights to spur innovation or address urgent business issues. External recruitment has the potential to add value instantly, particularly in skills gaps where individuals are in short supply among the current employees (Bone, Gonzalez Ehlinger and Stephany, 2025).</w:t>
      </w:r>
    </w:p>
    <w:p w:rsidR="00BC151E" w:rsidRDefault="00BC151E" w:rsidP="00BC151E">
      <w:r w:rsidRPr="00BC151E">
        <w:t>As an example, the companies such as Amazon use those with substantial experience in the industry to head new business sectors, whereas Microsoft hires experts in new technologies to remain relevant in the fast-changing technological environment (Amazon Staff, 2019; Zhou, 2023).</w:t>
      </w:r>
    </w:p>
    <w:p w:rsidR="000A558D" w:rsidRPr="00BC151E" w:rsidRDefault="000A558D" w:rsidP="000A558D">
      <w:pPr>
        <w:pStyle w:val="Heading3"/>
      </w:pPr>
      <w:bookmarkStart w:id="7" w:name="_Toc224694558"/>
      <w:r w:rsidRPr="000A558D">
        <w:t>Hybrid Approach</w:t>
      </w:r>
      <w:bookmarkEnd w:id="7"/>
    </w:p>
    <w:p w:rsidR="00BC151E" w:rsidRPr="00BC151E" w:rsidRDefault="00BC151E" w:rsidP="00BC151E">
      <w:r w:rsidRPr="00BC151E">
        <w:t>A blended approach is a strategy of merging the advantages of buying and building talent (Fuller, 2020). This is achieved through training in-house leaders on top of recruiting external expertise as a way of building a diverse and vibrant workforce that can respond to change thus bring about innovations. This strategy will help to guarantee that the companies possess the optimal ratio of internal loyalty and external expertise, be more agile and competitive in the market (Haleem, Javaid and Singh, 2024).</w:t>
      </w:r>
    </w:p>
    <w:p w:rsidR="00C16BC2" w:rsidRPr="00BC151E" w:rsidRDefault="00C16BC2" w:rsidP="00C16BC2">
      <w:pPr>
        <w:pStyle w:val="Heading2"/>
      </w:pPr>
      <w:bookmarkStart w:id="8" w:name="_Toc224694559"/>
      <w:r w:rsidRPr="00BC151E">
        <w:t xml:space="preserve">1.4 </w:t>
      </w:r>
      <w:r w:rsidR="000A558D" w:rsidRPr="000A558D">
        <w:t>Mentorship and Leadership Development Initiatives</w:t>
      </w:r>
      <w:bookmarkEnd w:id="8"/>
    </w:p>
    <w:p w:rsidR="00BC151E" w:rsidRPr="00BC151E" w:rsidRDefault="00BC151E" w:rsidP="00BC151E">
      <w:r w:rsidRPr="00BC151E">
        <w:t xml:space="preserve">Mentorship programs are very important in shaping future leaders and transfer of knowledge in organisations. Mentorship can be used to share valuable experiences, skills, and knowledge about the industry by matching senior leaders with junior employees (Hryshchenko et al., 2025). This is not only beneficial in developing the individuals but </w:t>
      </w:r>
      <w:r w:rsidRPr="00BC151E">
        <w:lastRenderedPageBreak/>
        <w:t>also in preserving continuity of the organisational knowledge. Moreover, mentorship fosters the culture of learning as it helps employees to undertake new challenges and move within the company (Yani, Suherlan and Zaakiyyah, 2024).</w:t>
      </w:r>
    </w:p>
    <w:p w:rsidR="00BC151E" w:rsidRPr="00BC151E" w:rsidRDefault="00BC151E" w:rsidP="00BC151E">
      <w:r w:rsidRPr="00BC151E">
        <w:t>The development of future leaders is only achieved through leadership development programs that offer the high potential employees clear career development paths (Haleem, Javaid and Singh, 2024). The programs assist the employees in recognizing and sharpening the skills required in assuming more responsibility and leadership positions. Through investing in developing internal talent, organisations may guarantee that they possess a pipeline of ready leaders who have an awareness of both the values and strategic objectives of the company (Lee, Butler and Jeong, 2023).</w:t>
      </w:r>
    </w:p>
    <w:p w:rsidR="00BC151E" w:rsidRPr="00BC151E" w:rsidRDefault="00BC151E" w:rsidP="00BC151E">
      <w:r w:rsidRPr="00BC151E">
        <w:t>Indicatively, in Google, 20% time program, the employees are given a certain amount of time throughout the week to work on projects of their choice leading to innovation and problem-solving leadership (Riesner et al., 2025). Likewise, Kickbox program at Adobe provides employees with a set of tools, resources, and finances that help them to create new ideas and make entrepreneurial risks at the company (Randall, 2015). The two programs enable the employees to acquire leadership skills and foster creativity and innovation.</w:t>
      </w:r>
    </w:p>
    <w:p w:rsidR="00BC151E" w:rsidRPr="00BC151E" w:rsidRDefault="00BC151E" w:rsidP="00BC151E">
      <w:r w:rsidRPr="00BC151E">
        <w:t>Mentorship and leadership development programs have a great influence on employee engagement and retention. A motivated employee who has a perception that he can develop or grow further is more likely to remain with the organisation, which enhances increased engagement and organisational creativity (Ferdiana, Khan and Ray, 2023). The programs also lead to a feeling of belonging, and the companies can attract and keep the best talent.</w:t>
      </w:r>
    </w:p>
    <w:p w:rsidR="008058AE" w:rsidRPr="00BC151E" w:rsidRDefault="00A607D6" w:rsidP="00A607D6">
      <w:pPr>
        <w:pStyle w:val="Heading2"/>
      </w:pPr>
      <w:bookmarkStart w:id="9" w:name="_Toc224694560"/>
      <w:r w:rsidRPr="00BC151E">
        <w:t xml:space="preserve">1.5 </w:t>
      </w:r>
      <w:r w:rsidR="008058AE" w:rsidRPr="00BC151E">
        <w:t>Conclusion</w:t>
      </w:r>
      <w:bookmarkEnd w:id="9"/>
    </w:p>
    <w:p w:rsidR="002B72E1" w:rsidRPr="00BC151E" w:rsidRDefault="00BC151E" w:rsidP="00BC151E">
      <w:r w:rsidRPr="00BC151E">
        <w:t xml:space="preserve">To sum up, the presented strategies, including Build vs. Buy model, mentorship programs, and constant learning, will be crucial to helping Aether Innovations to overcome its talent problems, i.e., high turnover, stagnated growth, and poor innovation. With the emphasis on cultivating the internal talent, building leadership by means of mentoring, and the promotion of the culture of the ongoing learning, Aether Innovations </w:t>
      </w:r>
      <w:r w:rsidRPr="00BC151E">
        <w:lastRenderedPageBreak/>
        <w:t>can achieve better employee engagement, lead to innovation, and contribute to long-term development. The competitive advantage of the company will be secured with a well-developed talent ecosystem that will allow the company to attract, retain, and develop the best talent that will ultimately guarantee the successful performance and establishment of a culture of innovation and retention.</w:t>
      </w:r>
      <w:r w:rsidR="002B72E1" w:rsidRPr="00BC151E">
        <w:br w:type="page"/>
      </w:r>
    </w:p>
    <w:p w:rsidR="008058AE" w:rsidRPr="00BC151E" w:rsidRDefault="002B72E1" w:rsidP="002B72E1">
      <w:pPr>
        <w:pStyle w:val="Heading1"/>
      </w:pPr>
      <w:bookmarkStart w:id="10" w:name="_Toc224694561"/>
      <w:r w:rsidRPr="00BC151E">
        <w:lastRenderedPageBreak/>
        <w:t xml:space="preserve">2. Part 2: </w:t>
      </w:r>
      <w:r w:rsidR="000A558D" w:rsidRPr="000A558D">
        <w:t>Reflective Analysis</w:t>
      </w:r>
      <w:bookmarkEnd w:id="10"/>
    </w:p>
    <w:p w:rsidR="002B72E1" w:rsidRPr="00BC151E" w:rsidRDefault="002B72E1" w:rsidP="007D61F2">
      <w:pPr>
        <w:pStyle w:val="Heading2"/>
      </w:pPr>
      <w:bookmarkStart w:id="11" w:name="_Toc224694562"/>
      <w:r w:rsidRPr="00BC151E">
        <w:t xml:space="preserve">2.1 </w:t>
      </w:r>
      <w:r w:rsidR="000A558D" w:rsidRPr="000A558D">
        <w:t>Learning Experience</w:t>
      </w:r>
      <w:bookmarkEnd w:id="11"/>
    </w:p>
    <w:p w:rsidR="002B72E1" w:rsidRPr="00BC151E" w:rsidRDefault="002B72E1" w:rsidP="002B72E1">
      <w:pPr>
        <w:pStyle w:val="Heading3"/>
      </w:pPr>
      <w:bookmarkStart w:id="12" w:name="_Toc224694563"/>
      <w:r w:rsidRPr="00BC151E">
        <w:t>Description</w:t>
      </w:r>
      <w:bookmarkEnd w:id="12"/>
    </w:p>
    <w:p w:rsidR="00BC151E" w:rsidRPr="00BC151E" w:rsidRDefault="00BC151E" w:rsidP="00BC151E">
      <w:r w:rsidRPr="00BC151E">
        <w:t>During the Human Capital Management module, I gained a better perception of HR practices that promote organisational success and the establishment of an innovation-oriented culture. The concept of talent management, employee engagement, leadership development and innovation culture were presented as crucial ones. I got to know how HR practices, such as AI-based recruitment and psychometric tests, can be used to simplify talent acquisition and at the same time make sure that the acquisition process aligns to organisational values. The module highlighted the fact that diversity and inclusion should be central in the recruitment process, and an inclusive leadership culture should be created to achieve innovation.</w:t>
      </w:r>
    </w:p>
    <w:p w:rsidR="00BC151E" w:rsidRPr="00BC151E" w:rsidRDefault="00BC151E" w:rsidP="00BC151E">
      <w:r w:rsidRPr="00BC151E">
        <w:t>Another major lesson was the change of annual performance appraisals to a continuous feedback system. It is important to stress the role of agile HR practices aimed at real-time tracking of performance to ensure the high engagement and motivation rates and employee development. Another role that the leadership development module emphasized was the significance of mentorship programs to enhance leadership development, offer effective career opportunities to high potential employees and promote talent retention.</w:t>
      </w:r>
    </w:p>
    <w:p w:rsidR="002B72E1" w:rsidRPr="00BC151E" w:rsidRDefault="002B72E1" w:rsidP="002B72E1">
      <w:pPr>
        <w:pStyle w:val="Heading3"/>
      </w:pPr>
      <w:bookmarkStart w:id="13" w:name="_Toc224694564"/>
      <w:r w:rsidRPr="00BC151E">
        <w:t>Feelings</w:t>
      </w:r>
      <w:bookmarkEnd w:id="13"/>
    </w:p>
    <w:p w:rsidR="00BC151E" w:rsidRPr="00BC151E" w:rsidRDefault="00BC151E" w:rsidP="00BC151E">
      <w:r w:rsidRPr="00BC151E">
        <w:t>At the start of my career, I had only the usual HR functions in place, which are recruitment and employee relations. Nevertheless, in the course of the module, I made the discovery that HR is a strategic collaborator in influencing the organisational culture and business outcomes. The ideas of inclusive leadership and the contributions of HR to the establishment of a learning culture of continuous learning were the most effective ones (Lima et al., 2025). I have now realized that HR is important in encouraging innovation and engagement, as opposed to being a mere administrative role.</w:t>
      </w:r>
    </w:p>
    <w:p w:rsidR="002B72E1" w:rsidRPr="00BC151E" w:rsidRDefault="002B72E1" w:rsidP="002B72E1">
      <w:pPr>
        <w:pStyle w:val="Heading3"/>
      </w:pPr>
      <w:bookmarkStart w:id="14" w:name="_Toc224694565"/>
      <w:r w:rsidRPr="00BC151E">
        <w:t>Evaluation</w:t>
      </w:r>
      <w:bookmarkEnd w:id="14"/>
    </w:p>
    <w:p w:rsidR="00BC151E" w:rsidRPr="00BC151E" w:rsidRDefault="00BC151E" w:rsidP="00BC151E">
      <w:r w:rsidRPr="00BC151E">
        <w:lastRenderedPageBreak/>
        <w:t>The best experience during the module was to understand how HR approaches can affect employee performance and lead to organisational success (Arora, Khurana and Choiden, 2021). The agile feedback model was a true eye-opener, and it has challenged my perception of the traditional HR practices. Conversely, the Build vs. Buy talent paradigm proved more difficult because it meant I had to be critical in making decisions on how to strike a balance between internal and external talent acquisition. The examples of Google 20 percent time and Amazon leadership development programs contributed to strengthening the importance of the strategies in practice (Amazon Staff, 2019; Riesner et al., 2025).</w:t>
      </w:r>
    </w:p>
    <w:p w:rsidR="002B72E1" w:rsidRPr="00BC151E" w:rsidRDefault="002B72E1" w:rsidP="002B72E1">
      <w:pPr>
        <w:pStyle w:val="Heading3"/>
      </w:pPr>
      <w:bookmarkStart w:id="15" w:name="_Toc224694566"/>
      <w:r w:rsidRPr="00BC151E">
        <w:t>Analysis</w:t>
      </w:r>
      <w:bookmarkEnd w:id="15"/>
    </w:p>
    <w:p w:rsidR="00BC151E" w:rsidRPr="00BC151E" w:rsidRDefault="00BC151E" w:rsidP="00BC151E">
      <w:r w:rsidRPr="00BC151E">
        <w:t>The examples of Google talent ecosystem and Amazon leadership development revealed how organizations can influence HR strategy to help achieve greater business objectives. The 20 percent time project of Google encourages creativity as employees are given the opportunities to develop innovative projects, which enhances the significance of growth mindset (Riesner et al., 2025). The leadership programs in Amazon assure the organization of a consistent supply of leaders that align with the organizational culture and goals (Amazon Staff, 2019). These examples demonstrate how HR can be used to promote the culture of innovation and collaboration. In addition, the DEI framework showed the contribution of diversity to the engagement of employees, team creativity, and the overall organisational success (El-Amin, 2023).</w:t>
      </w:r>
    </w:p>
    <w:p w:rsidR="002B72E1" w:rsidRPr="00BC151E" w:rsidRDefault="002B72E1" w:rsidP="002B72E1">
      <w:pPr>
        <w:pStyle w:val="Heading3"/>
      </w:pPr>
      <w:bookmarkStart w:id="16" w:name="_Toc224694567"/>
      <w:r w:rsidRPr="00BC151E">
        <w:t>Conclusion</w:t>
      </w:r>
      <w:bookmarkEnd w:id="16"/>
    </w:p>
    <w:p w:rsidR="00BC151E" w:rsidRPr="00BC151E" w:rsidRDefault="00BC151E" w:rsidP="00BC151E">
      <w:r w:rsidRPr="00BC151E">
        <w:t>The most significant lesson learnt during this module is the necessity of ensuring that HR strategies are aligned with organisational goals to create an environment of innovation and development. It is now regarded as part of my comprehension of the role of HR in business success to understand how to design engaging environments through inclusive leadership and lifelong learning. Such understandings have prepared me with the abilities to plan learning and development strategies to suit me and promote an innovating culture at the place of work.</w:t>
      </w:r>
    </w:p>
    <w:p w:rsidR="002B72E1" w:rsidRPr="00BC151E" w:rsidRDefault="002B72E1" w:rsidP="002B72E1">
      <w:pPr>
        <w:pStyle w:val="Heading3"/>
      </w:pPr>
      <w:bookmarkStart w:id="17" w:name="_Toc224694568"/>
      <w:r w:rsidRPr="00BC151E">
        <w:t>Action Plan</w:t>
      </w:r>
      <w:bookmarkEnd w:id="17"/>
    </w:p>
    <w:p w:rsidR="00BC151E" w:rsidRPr="00BC151E" w:rsidRDefault="00BC151E" w:rsidP="00BC151E">
      <w:r w:rsidRPr="00BC151E">
        <w:lastRenderedPageBreak/>
        <w:t>Going forward, I will use these lessons to ensure that any HR strategy I prepare uses mentorship programmes, continuous learning and real-time performance management systems as its key priorities. I will also embrace inclusive leadership and strive to make diversity and inclusion continue to be fundamental elements of organisational culture. I will also capitalize on AI-powered applications to help implement data-driven HR practices, although I will make sure that human ingenuity, management, and strategic thinking are at the heart of cultivating innovation.</w:t>
      </w:r>
    </w:p>
    <w:p w:rsidR="007D61F2" w:rsidRPr="007D61F2" w:rsidRDefault="00FB6511" w:rsidP="007D61F2">
      <w:pPr>
        <w:pStyle w:val="Heading2"/>
      </w:pPr>
      <w:bookmarkStart w:id="18" w:name="_Toc224694569"/>
      <w:r w:rsidRPr="00BC151E">
        <w:t xml:space="preserve">2.1 </w:t>
      </w:r>
      <w:r w:rsidR="000A558D" w:rsidRPr="000A558D">
        <w:t>Maintaining Relevance in the Era of Artificial Intelligence</w:t>
      </w:r>
      <w:bookmarkEnd w:id="18"/>
    </w:p>
    <w:p w:rsidR="00BC151E" w:rsidRPr="00BC151E" w:rsidRDefault="00BC151E" w:rsidP="00BC151E">
      <w:r w:rsidRPr="00BC151E">
        <w:t>The workplace has become a revolution as AI is automating repetitive duties and letting professionals devote their time to work that yields more value (Nakash and Peretz, 2025). As an example, AI aids in the analysis of data, monitoring the performance of employees, screening tests during recruitment, and making daily decisions (Bone, Gonzalez Ehlinger and Stephany, 2025). Artificial intelligence such as HR analytics tools have the ability to recognize trends in employee data, whereas AI chatbots simplify the recruitment process by easing the administrative load on human resource departments (Selvamohana, 2025). All of these advances enhance productivity and efficiency in decision making yet there is a question of job displacement.</w:t>
      </w:r>
    </w:p>
    <w:p w:rsidR="00BC151E" w:rsidRPr="00BC151E" w:rsidRDefault="00BC151E" w:rsidP="00BC151E">
      <w:r w:rsidRPr="00BC151E">
        <w:t>I will use AI to improve my work and not to be substituted to remain relevant. AI will assist in making decisions that are driven by data e.g. in HR analytics to track employee performance trends or determine employee turnover but human resource creativity, leadership, and strategic thinking will never be substituted. I will prioritize acquiring the skills that are impossible to simulate by AI and include handling complex problems, emotional intelligence, and leadership skills. These are key skills needed to handle a team and make strategic decisions that enhance innovation within the workplace (Morin and Tamberelli, 2021).</w:t>
      </w:r>
    </w:p>
    <w:p w:rsidR="00BC151E" w:rsidRDefault="00BC151E" w:rsidP="00256A32">
      <w:r w:rsidRPr="00BC151E">
        <w:t>I will also use AI as a means of becoming productive and efficient. To illustrate, AI could be used to carry out administrative tasks, which would enable me to spend more time leading people, being innovative and establishing a positive organisational culture, although AI will serve as a complement, but not as a substitute to my human role.</w:t>
      </w:r>
    </w:p>
    <w:p w:rsidR="00FB6511" w:rsidRDefault="00BC151E" w:rsidP="00BC151E">
      <w:pPr>
        <w:pStyle w:val="Heading1"/>
      </w:pPr>
      <w:bookmarkStart w:id="19" w:name="_Toc224694570"/>
      <w:r>
        <w:lastRenderedPageBreak/>
        <w:t>Reference</w:t>
      </w:r>
      <w:bookmarkEnd w:id="19"/>
      <w:r>
        <w:t xml:space="preserve"> </w:t>
      </w:r>
    </w:p>
    <w:p w:rsidR="00BC151E" w:rsidRDefault="00BC151E" w:rsidP="00BC151E">
      <w:r w:rsidRPr="00444B36">
        <w:t>Amazon Staff (2019). </w:t>
      </w:r>
      <w:r w:rsidRPr="00444B36">
        <w:rPr>
          <w:i/>
          <w:iCs/>
        </w:rPr>
        <w:t>6 things that make Amazon a ‘Best Workplace for Innovators’</w:t>
      </w:r>
      <w:r w:rsidRPr="00444B36">
        <w:t xml:space="preserve">. [online] About Amazon. Available at: </w:t>
      </w:r>
      <w:hyperlink r:id="rId6" w:history="1">
        <w:r w:rsidRPr="009954CB">
          <w:rPr>
            <w:rStyle w:val="Hyperlink"/>
          </w:rPr>
          <w:t>https://www.aboutamazon.com/news/workplace/6-things-that-make-amazon-a-best-workplace-for-innovators</w:t>
        </w:r>
      </w:hyperlink>
      <w:r w:rsidRPr="00444B36">
        <w:t>.</w:t>
      </w:r>
    </w:p>
    <w:p w:rsidR="00BC151E" w:rsidRDefault="00BC151E" w:rsidP="00BC151E">
      <w:pPr>
        <w:rPr>
          <w:color w:val="000000" w:themeColor="text1"/>
        </w:rPr>
      </w:pPr>
      <w:r w:rsidRPr="00461C7F">
        <w:rPr>
          <w:color w:val="000000" w:themeColor="text1"/>
        </w:rPr>
        <w:t>Arora, M., Khurana, P. and Choiden, S. (2021) </w:t>
      </w:r>
      <w:r w:rsidRPr="00461C7F">
        <w:rPr>
          <w:i/>
          <w:iCs/>
          <w:color w:val="000000" w:themeColor="text1"/>
        </w:rPr>
        <w:t>Performance management : happiness and keeping pace with technology</w:t>
      </w:r>
      <w:r w:rsidRPr="00461C7F">
        <w:rPr>
          <w:color w:val="000000" w:themeColor="text1"/>
        </w:rPr>
        <w:t>. 1st ed. Boca Raton, Florida ; CRC Press.</w:t>
      </w:r>
    </w:p>
    <w:p w:rsidR="00BC151E" w:rsidRDefault="00BC151E" w:rsidP="00BC151E">
      <w:r w:rsidRPr="00D3712B">
        <w:t>Bone, M., González Ehlinger, E. and Stephany, F. (2025) “Skills or degree? The rise of skill-based hiring for AI and green jobs,” </w:t>
      </w:r>
      <w:r w:rsidRPr="00D3712B">
        <w:rPr>
          <w:i/>
          <w:iCs/>
        </w:rPr>
        <w:t>Technological forecasting &amp; social change</w:t>
      </w:r>
      <w:r w:rsidRPr="00D3712B">
        <w:t xml:space="preserve">, 214(214). Available at: </w:t>
      </w:r>
      <w:hyperlink r:id="rId7" w:history="1">
        <w:r w:rsidRPr="009954CB">
          <w:rPr>
            <w:rStyle w:val="Hyperlink"/>
          </w:rPr>
          <w:t>https://doi.org/10.1016/j.techfore.2025.124042</w:t>
        </w:r>
      </w:hyperlink>
      <w:r w:rsidRPr="00D3712B">
        <w:t>.</w:t>
      </w:r>
    </w:p>
    <w:p w:rsidR="00BC151E" w:rsidRDefault="00BC151E" w:rsidP="00BC151E">
      <w:r w:rsidRPr="00444B36">
        <w:t>Cooke, G.B. </w:t>
      </w:r>
      <w:r w:rsidRPr="00444B36">
        <w:rPr>
          <w:i/>
          <w:iCs/>
        </w:rPr>
        <w:t>et al.</w:t>
      </w:r>
      <w:r w:rsidRPr="00444B36">
        <w:t> (2022) “Talent management: four ‘buying versus making’ talent development approaches,” </w:t>
      </w:r>
      <w:r w:rsidRPr="00444B36">
        <w:rPr>
          <w:i/>
          <w:iCs/>
        </w:rPr>
        <w:t>Personnel review</w:t>
      </w:r>
      <w:r w:rsidRPr="00444B36">
        <w:t xml:space="preserve">, 51(9), pp. 2181–2200. Available at: </w:t>
      </w:r>
      <w:hyperlink r:id="rId8" w:history="1">
        <w:r w:rsidRPr="009954CB">
          <w:rPr>
            <w:rStyle w:val="Hyperlink"/>
          </w:rPr>
          <w:t>https://doi.org/10.1108/PR-08-2020-0621</w:t>
        </w:r>
      </w:hyperlink>
      <w:r w:rsidRPr="00444B36">
        <w:t>.</w:t>
      </w:r>
    </w:p>
    <w:p w:rsidR="00BC151E" w:rsidRDefault="00BC151E" w:rsidP="00BC151E">
      <w:pPr>
        <w:rPr>
          <w:color w:val="000000" w:themeColor="text1"/>
        </w:rPr>
      </w:pPr>
      <w:r w:rsidRPr="00461C7F">
        <w:rPr>
          <w:color w:val="000000" w:themeColor="text1"/>
        </w:rPr>
        <w:t>El-Amin, A. (ed.) (2023) </w:t>
      </w:r>
      <w:r w:rsidRPr="00461C7F">
        <w:rPr>
          <w:i/>
          <w:iCs/>
          <w:color w:val="000000" w:themeColor="text1"/>
        </w:rPr>
        <w:t>Implementing diversity, equity, inclusion, and belonging in educational management practices</w:t>
      </w:r>
      <w:r w:rsidRPr="00461C7F">
        <w:rPr>
          <w:color w:val="000000" w:themeColor="text1"/>
        </w:rPr>
        <w:t>. Hershey, Pennsylvania: IGI Global.</w:t>
      </w:r>
    </w:p>
    <w:p w:rsidR="00BC151E" w:rsidRPr="00444B36" w:rsidRDefault="00BC151E" w:rsidP="00BC151E">
      <w:r w:rsidRPr="00444B36">
        <w:t>Esau, K.A. (2010) </w:t>
      </w:r>
      <w:r w:rsidRPr="00444B36">
        <w:rPr>
          <w:i/>
          <w:iCs/>
        </w:rPr>
        <w:t>The Relationship Between Career Development, Flexible Work Arrangements, Job Roles, and Employee Engagement within a Non-Profit Organization</w:t>
      </w:r>
      <w:r w:rsidRPr="00444B36">
        <w:t>. ProQuest Dissertations &amp; Theses.</w:t>
      </w:r>
    </w:p>
    <w:p w:rsidR="00BC151E" w:rsidRPr="005A197B" w:rsidRDefault="00BC151E" w:rsidP="00BC151E">
      <w:r>
        <w:t>F</w:t>
      </w:r>
      <w:r w:rsidRPr="005A197B">
        <w:t>erdiana, S., Khan, Z. and Ray, S. (2023) “Investigating the Impact of Career Development, Organizational Commitment, and Organizationa</w:t>
      </w:r>
      <w:r>
        <w:t>l Support on Employee Retention,</w:t>
      </w:r>
      <w:r w:rsidRPr="005A197B">
        <w:t xml:space="preserve">” </w:t>
      </w:r>
      <w:r w:rsidRPr="005A197B">
        <w:rPr>
          <w:i/>
          <w:iCs/>
        </w:rPr>
        <w:t>Journal of Management Studies and Development</w:t>
      </w:r>
      <w:r>
        <w:t xml:space="preserve">. </w:t>
      </w:r>
      <w:r w:rsidRPr="005A197B">
        <w:t>Available at: https://doi.org/10.56741/jmsd.v2i02.108.</w:t>
      </w:r>
    </w:p>
    <w:p w:rsidR="00BC151E" w:rsidRDefault="00BC151E" w:rsidP="00BC151E">
      <w:r w:rsidRPr="00D3712B">
        <w:t>Ferdiana, S., Khan, Z. and Ray, S. (2023)</w:t>
      </w:r>
      <w:r w:rsidRPr="00444B36">
        <w:t xml:space="preserve"> “Investigating the Impact of Career Development, Organizational Commitment, and Organizational Support on Employee Retention.” Available at: </w:t>
      </w:r>
      <w:hyperlink r:id="rId9" w:history="1">
        <w:r w:rsidRPr="009954CB">
          <w:rPr>
            <w:rStyle w:val="Hyperlink"/>
          </w:rPr>
          <w:t>https://doi.org/10.56741/jmsd.v2i02.108</w:t>
        </w:r>
      </w:hyperlink>
      <w:r w:rsidRPr="00444B36">
        <w:t>.</w:t>
      </w:r>
    </w:p>
    <w:p w:rsidR="00BC151E" w:rsidRDefault="00BC151E" w:rsidP="00BC151E">
      <w:r>
        <w:t>Fuller, J.B. (2020)</w:t>
      </w:r>
      <w:r w:rsidRPr="00D3712B">
        <w:t> </w:t>
      </w:r>
      <w:r w:rsidRPr="00D3712B">
        <w:rPr>
          <w:i/>
          <w:iCs/>
        </w:rPr>
        <w:t>Why a Blended Workforce May Be Key to Lasting Competitive Advantage</w:t>
      </w:r>
      <w:r w:rsidRPr="00D3712B">
        <w:t xml:space="preserve">. [online] Harvard Business School. Available at: </w:t>
      </w:r>
      <w:hyperlink r:id="rId10" w:history="1">
        <w:r w:rsidRPr="009954CB">
          <w:rPr>
            <w:rStyle w:val="Hyperlink"/>
          </w:rPr>
          <w:t>https://www.library.hbs.edu/working-knowledge/the-blended-workforce-imperative</w:t>
        </w:r>
      </w:hyperlink>
      <w:r w:rsidRPr="00D3712B">
        <w:t>.</w:t>
      </w:r>
    </w:p>
    <w:p w:rsidR="00BC151E" w:rsidRDefault="00BC151E" w:rsidP="00BC151E">
      <w:r w:rsidRPr="00444B36">
        <w:lastRenderedPageBreak/>
        <w:t>Galanti, T. and Fantinelli, S. (2025) “Managing the future of talents: digital innovation in learning organizations,” </w:t>
      </w:r>
      <w:r w:rsidRPr="00444B36">
        <w:rPr>
          <w:i/>
          <w:iCs/>
        </w:rPr>
        <w:t>The learning organization</w:t>
      </w:r>
      <w:r w:rsidRPr="00444B36">
        <w:t xml:space="preserve">, 32(4), pp. 554–580. Available at: </w:t>
      </w:r>
      <w:hyperlink r:id="rId11" w:history="1">
        <w:r w:rsidRPr="009954CB">
          <w:rPr>
            <w:rStyle w:val="Hyperlink"/>
          </w:rPr>
          <w:t>https://doi.org/10.1108/TLO-06-2023-0096</w:t>
        </w:r>
      </w:hyperlink>
      <w:r w:rsidRPr="00444B36">
        <w:t>.</w:t>
      </w:r>
    </w:p>
    <w:p w:rsidR="00BC151E" w:rsidRDefault="00BC151E" w:rsidP="00BC151E">
      <w:r w:rsidRPr="00D3712B">
        <w:t>Haleem, A., Javaid, M. and Singh, R.P. (2024) “Perspective of leadership 4.0 in the era of fourth industrial revolution: A comprehensive view,” </w:t>
      </w:r>
      <w:r w:rsidRPr="00D3712B">
        <w:rPr>
          <w:i/>
          <w:iCs/>
        </w:rPr>
        <w:t>Journal of Industrial Safety</w:t>
      </w:r>
      <w:r w:rsidRPr="00D3712B">
        <w:t xml:space="preserve">, 1(1). Available at: </w:t>
      </w:r>
      <w:hyperlink r:id="rId12" w:history="1">
        <w:r w:rsidRPr="009954CB">
          <w:rPr>
            <w:rStyle w:val="Hyperlink"/>
          </w:rPr>
          <w:t>https://doi.org/10.1016/j.jinse.2024.100006</w:t>
        </w:r>
      </w:hyperlink>
      <w:r w:rsidRPr="00D3712B">
        <w:t>.</w:t>
      </w:r>
    </w:p>
    <w:p w:rsidR="00BC151E" w:rsidRDefault="00BC151E" w:rsidP="00BC151E">
      <w:r>
        <w:t xml:space="preserve">Hryshchenko, M. </w:t>
      </w:r>
      <w:r w:rsidRPr="00D3712B">
        <w:rPr>
          <w:i/>
          <w:iCs/>
        </w:rPr>
        <w:t>et al.</w:t>
      </w:r>
      <w:r>
        <w:t> (2025</w:t>
      </w:r>
      <w:r w:rsidRPr="00D3712B">
        <w:t>) “The role of mentoring in the employee professiona</w:t>
      </w:r>
      <w:r>
        <w:t>l development and career growth,</w:t>
      </w:r>
      <w:r w:rsidRPr="00D3712B">
        <w:t>”</w:t>
      </w:r>
      <w:r w:rsidRPr="000C61A2">
        <w:t xml:space="preserve"> apienza International Journal of Interdisciplinary Studies</w:t>
      </w:r>
      <w:r w:rsidRPr="00D3712B">
        <w:t xml:space="preserve"> Available at: </w:t>
      </w:r>
      <w:hyperlink r:id="rId13" w:history="1">
        <w:r w:rsidRPr="009954CB">
          <w:rPr>
            <w:rStyle w:val="Hyperlink"/>
          </w:rPr>
          <w:t>https://doi.org/10.51798/sijis.v6i1.888</w:t>
        </w:r>
      </w:hyperlink>
      <w:r w:rsidRPr="00D3712B">
        <w:t>.</w:t>
      </w:r>
    </w:p>
    <w:p w:rsidR="00BC151E" w:rsidRDefault="00BC151E" w:rsidP="00BC151E">
      <w:pPr>
        <w:rPr>
          <w:color w:val="FF0000"/>
        </w:rPr>
      </w:pPr>
      <w:r w:rsidRPr="00D76009">
        <w:rPr>
          <w:color w:val="000000" w:themeColor="text1"/>
        </w:rPr>
        <w:t>Krawczyk-Bryłka, B. (2019) “IT Branch – Challenges for Human Capital Management,” </w:t>
      </w:r>
      <w:r w:rsidRPr="00D76009">
        <w:rPr>
          <w:i/>
          <w:iCs/>
          <w:color w:val="000000" w:themeColor="text1"/>
        </w:rPr>
        <w:t>Kwartalnik Ekonomistów i Menedżerów</w:t>
      </w:r>
      <w:r w:rsidRPr="00D76009">
        <w:rPr>
          <w:color w:val="000000" w:themeColor="text1"/>
        </w:rPr>
        <w:t>, 52(2), pp.83–95.</w:t>
      </w:r>
      <w:r w:rsidRPr="004F275F">
        <w:rPr>
          <w:color w:val="FF0000"/>
        </w:rPr>
        <w:t xml:space="preserve"> </w:t>
      </w:r>
      <w:r w:rsidRPr="00D76009">
        <w:rPr>
          <w:color w:val="000000" w:themeColor="text1"/>
        </w:rPr>
        <w:t xml:space="preserve">Available at: </w:t>
      </w:r>
      <w:hyperlink r:id="rId14" w:history="1">
        <w:r w:rsidRPr="009954CB">
          <w:rPr>
            <w:rStyle w:val="Hyperlink"/>
          </w:rPr>
          <w:t>https://doi.org/10.5604/01.3001.0013.2372</w:t>
        </w:r>
      </w:hyperlink>
      <w:r w:rsidRPr="004F275F">
        <w:rPr>
          <w:color w:val="FF0000"/>
        </w:rPr>
        <w:t>.</w:t>
      </w:r>
    </w:p>
    <w:p w:rsidR="00BC151E" w:rsidRDefault="00BC151E" w:rsidP="00BC151E">
      <w:r>
        <w:t>Lee, H., Butler, J.S. a</w:t>
      </w:r>
      <w:r w:rsidRPr="000C61A2">
        <w:t>nd Jeong, J. (2023) “Administrative and Technological Innovation: The Indirect Effects of Organizational Culture and Leadership,” </w:t>
      </w:r>
      <w:r w:rsidRPr="000C61A2">
        <w:rPr>
          <w:i/>
          <w:iCs/>
        </w:rPr>
        <w:t>Transylvanian Review of Administrative Sciences</w:t>
      </w:r>
      <w:r w:rsidRPr="000C61A2">
        <w:t xml:space="preserve">, 19(68 E), pp. 34–57. Available at: </w:t>
      </w:r>
      <w:hyperlink r:id="rId15" w:history="1">
        <w:r w:rsidRPr="009954CB">
          <w:rPr>
            <w:rStyle w:val="Hyperlink"/>
          </w:rPr>
          <w:t>https://doi.org/10.24193/tras.68E.3</w:t>
        </w:r>
      </w:hyperlink>
      <w:r w:rsidRPr="000C61A2">
        <w:t>.</w:t>
      </w:r>
    </w:p>
    <w:p w:rsidR="00BC151E" w:rsidRDefault="00BC151E" w:rsidP="00BC151E">
      <w:pPr>
        <w:rPr>
          <w:color w:val="000000" w:themeColor="text1"/>
        </w:rPr>
      </w:pPr>
      <w:r w:rsidRPr="00461C7F">
        <w:rPr>
          <w:color w:val="000000" w:themeColor="text1"/>
        </w:rPr>
        <w:t>Lima, S.A. </w:t>
      </w:r>
      <w:r w:rsidRPr="00461C7F">
        <w:rPr>
          <w:i/>
          <w:iCs/>
          <w:color w:val="000000" w:themeColor="text1"/>
        </w:rPr>
        <w:t>et al.</w:t>
      </w:r>
      <w:r w:rsidRPr="00461C7F">
        <w:rPr>
          <w:color w:val="000000" w:themeColor="text1"/>
        </w:rPr>
        <w:t> (2025) “The Role of HRM in Shaping Inclusive Cultures: Navigating Cross-Cultural D&amp;I Challenges in U.S. Organizations,” </w:t>
      </w:r>
      <w:r w:rsidRPr="00461C7F">
        <w:rPr>
          <w:i/>
          <w:iCs/>
          <w:color w:val="000000" w:themeColor="text1"/>
        </w:rPr>
        <w:t>Journal of Business and Management Studies</w:t>
      </w:r>
      <w:r w:rsidRPr="00461C7F">
        <w:rPr>
          <w:color w:val="000000" w:themeColor="text1"/>
        </w:rPr>
        <w:t xml:space="preserve">, 7(1), pp. 263–272. Available at: </w:t>
      </w:r>
      <w:hyperlink r:id="rId16" w:history="1">
        <w:r w:rsidRPr="009954CB">
          <w:rPr>
            <w:rStyle w:val="Hyperlink"/>
          </w:rPr>
          <w:t>https://doi.org/10.32996/jbms.2025.7.1.21</w:t>
        </w:r>
      </w:hyperlink>
      <w:r w:rsidRPr="00461C7F">
        <w:rPr>
          <w:color w:val="000000" w:themeColor="text1"/>
        </w:rPr>
        <w:t>.</w:t>
      </w:r>
    </w:p>
    <w:p w:rsidR="00BC151E" w:rsidRDefault="00BC151E" w:rsidP="00BC151E">
      <w:r w:rsidRPr="00E227F9">
        <w:t>Morin, J.C. and Tamberelli, F. (2021) “Resource Review: (CapsimCore) Fostering Strategic Decision-Making and Teamwork Skills With the CapsimCore Business Simulation Game,” </w:t>
      </w:r>
      <w:r w:rsidRPr="00E227F9">
        <w:rPr>
          <w:i/>
          <w:iCs/>
        </w:rPr>
        <w:t>Academy of Management learning &amp; education</w:t>
      </w:r>
      <w:r w:rsidRPr="00E227F9">
        <w:t xml:space="preserve">. Briarcliff Manor: Academy of Management, pp. 290–292. Available at: </w:t>
      </w:r>
      <w:hyperlink r:id="rId17" w:history="1">
        <w:r w:rsidRPr="009954CB">
          <w:rPr>
            <w:rStyle w:val="Hyperlink"/>
          </w:rPr>
          <w:t>https://doi.org/10.5465/amle.2020.0149</w:t>
        </w:r>
      </w:hyperlink>
      <w:r w:rsidRPr="00E227F9">
        <w:t>.</w:t>
      </w:r>
    </w:p>
    <w:p w:rsidR="00BC151E" w:rsidRDefault="00BC151E" w:rsidP="00BC151E">
      <w:pPr>
        <w:rPr>
          <w:color w:val="FF0000"/>
        </w:rPr>
      </w:pPr>
      <w:r w:rsidRPr="00D76009">
        <w:rPr>
          <w:color w:val="000000" w:themeColor="text1"/>
        </w:rPr>
        <w:t xml:space="preserve">Nakash, M. and Peretz, O. (2025) “Decoding the AI job market: mapping skills and classifying careers through online job ads,” </w:t>
      </w:r>
      <w:r w:rsidRPr="00D76009">
        <w:rPr>
          <w:i/>
          <w:iCs/>
          <w:color w:val="000000" w:themeColor="text1"/>
        </w:rPr>
        <w:t>Employee Relations: The International Journal</w:t>
      </w:r>
      <w:r w:rsidRPr="00D76009">
        <w:rPr>
          <w:color w:val="000000" w:themeColor="text1"/>
        </w:rPr>
        <w:t xml:space="preserve">, pp.1–18. Available at: </w:t>
      </w:r>
      <w:hyperlink r:id="rId18" w:history="1">
        <w:r w:rsidRPr="009954CB">
          <w:rPr>
            <w:rStyle w:val="Hyperlink"/>
          </w:rPr>
          <w:t>https://doi.org/10.1108/er-07-2025-0566</w:t>
        </w:r>
      </w:hyperlink>
      <w:r w:rsidRPr="00D76009">
        <w:rPr>
          <w:color w:val="FF0000"/>
        </w:rPr>
        <w:t>.</w:t>
      </w:r>
    </w:p>
    <w:p w:rsidR="00BC151E" w:rsidRDefault="00BC151E" w:rsidP="00BC151E">
      <w:r>
        <w:lastRenderedPageBreak/>
        <w:t>Randall, M. (2015)</w:t>
      </w:r>
      <w:r w:rsidRPr="000C61A2">
        <w:t> </w:t>
      </w:r>
      <w:r w:rsidRPr="000C61A2">
        <w:rPr>
          <w:i/>
          <w:iCs/>
        </w:rPr>
        <w:t>Kickbox Open Sourcing Makes Innovation Easily Accessible for All Companies</w:t>
      </w:r>
      <w:r w:rsidRPr="000C61A2">
        <w:t xml:space="preserve">. [online] Adobe Blog. Available at: </w:t>
      </w:r>
      <w:hyperlink r:id="rId19" w:history="1">
        <w:r w:rsidRPr="009954CB">
          <w:rPr>
            <w:rStyle w:val="Hyperlink"/>
          </w:rPr>
          <w:t>https://blog.adobe.com/en/publish/2015/02/09/kickbox-open-sourcing-makes-innovation-easily-accessible-for-all-companies</w:t>
        </w:r>
      </w:hyperlink>
      <w:r w:rsidRPr="000C61A2">
        <w:t>.</w:t>
      </w:r>
    </w:p>
    <w:p w:rsidR="00BC151E" w:rsidRDefault="00BC151E" w:rsidP="00BC151E">
      <w:r w:rsidRPr="00D76009">
        <w:t xml:space="preserve">Riesner, S., </w:t>
      </w:r>
      <w:r w:rsidRPr="00D76009">
        <w:rPr>
          <w:i/>
          <w:iCs/>
        </w:rPr>
        <w:t>et al.</w:t>
      </w:r>
      <w:r w:rsidRPr="00D76009">
        <w:t xml:space="preserve"> (2025) “Employee Training as a Support for the Professional Development of the Company.” Available at: </w:t>
      </w:r>
      <w:hyperlink r:id="rId20" w:history="1">
        <w:r w:rsidRPr="009954CB">
          <w:rPr>
            <w:rStyle w:val="Hyperlink"/>
          </w:rPr>
          <w:t>https://doi.org/10.47172/2965-730x.sdgsreview.v5.n03.pe05401</w:t>
        </w:r>
      </w:hyperlink>
      <w:r w:rsidRPr="00D76009">
        <w:t>.</w:t>
      </w:r>
    </w:p>
    <w:p w:rsidR="00BC151E" w:rsidRPr="00E227F9" w:rsidRDefault="00BC151E" w:rsidP="00BC151E">
      <w:r w:rsidRPr="00E227F9">
        <w:t>Selvamohana, K. (2025)</w:t>
      </w:r>
      <w:r>
        <w:t xml:space="preserve"> </w:t>
      </w:r>
      <w:r w:rsidRPr="00E227F9">
        <w:t>“From HR Analytics to AI-Driven HRM: Enhancing Workfo</w:t>
      </w:r>
      <w:r>
        <w:t>rce Productivity and Engagement,</w:t>
      </w:r>
      <w:r w:rsidRPr="00E227F9">
        <w:t>”</w:t>
      </w:r>
      <w:r>
        <w:t xml:space="preserve"> </w:t>
      </w:r>
      <w:r w:rsidRPr="00E227F9">
        <w:rPr>
          <w:i/>
          <w:iCs/>
        </w:rPr>
        <w:t>Journal of Information Systems Engineering &amp; Management</w:t>
      </w:r>
      <w:r>
        <w:t>.</w:t>
      </w:r>
      <w:r w:rsidRPr="00E227F9">
        <w:t xml:space="preserve"> Available at: https://doi.org/10.52783/jisem.v10i21s.3395.</w:t>
      </w:r>
    </w:p>
    <w:p w:rsidR="00BC151E" w:rsidRDefault="00BC151E" w:rsidP="00BC151E">
      <w:r w:rsidRPr="000C61A2">
        <w:t>Yani, A., Suherl</w:t>
      </w:r>
      <w:r>
        <w:t xml:space="preserve">an and Zaakiyyah, H.K.A. (2024) </w:t>
      </w:r>
      <w:r w:rsidRPr="000C61A2">
        <w:t>“The Importance of Mentorship in Stimulating the Growth and Success of En</w:t>
      </w:r>
      <w:r>
        <w:t>trepreneurial Business Entities,</w:t>
      </w:r>
      <w:r w:rsidRPr="000C61A2">
        <w:t>”</w:t>
      </w:r>
      <w:r>
        <w:t xml:space="preserve"> </w:t>
      </w:r>
      <w:r w:rsidRPr="000C61A2">
        <w:rPr>
          <w:i/>
          <w:iCs/>
        </w:rPr>
        <w:t>Journal of Contemporary Administration and Management (ADMAN</w:t>
      </w:r>
      <w:r>
        <w:rPr>
          <w:i/>
          <w:iCs/>
        </w:rPr>
        <w:t>).</w:t>
      </w:r>
      <w:r w:rsidRPr="000C61A2">
        <w:t xml:space="preserve"> Available at: </w:t>
      </w:r>
      <w:hyperlink r:id="rId21" w:history="1">
        <w:r w:rsidRPr="009954CB">
          <w:rPr>
            <w:rStyle w:val="Hyperlink"/>
          </w:rPr>
          <w:t>https://doi.org/10.61100/adman.v2i1.129</w:t>
        </w:r>
      </w:hyperlink>
      <w:r w:rsidRPr="000C61A2">
        <w:t>.</w:t>
      </w:r>
    </w:p>
    <w:p w:rsidR="00BC151E" w:rsidRDefault="00BC151E" w:rsidP="00BC151E">
      <w:r>
        <w:t xml:space="preserve">Zhou, P. (2023) </w:t>
      </w:r>
      <w:r w:rsidRPr="00444B36">
        <w:t xml:space="preserve">“The Introduction and Analysis of Microsoft’s Staff Training Practices.” Available at: </w:t>
      </w:r>
      <w:hyperlink r:id="rId22" w:history="1">
        <w:r w:rsidRPr="009954CB">
          <w:rPr>
            <w:rStyle w:val="Hyperlink"/>
          </w:rPr>
          <w:t>https://doi.org/10.54097/ijeh.v11i2.13546</w:t>
        </w:r>
      </w:hyperlink>
      <w:r w:rsidRPr="00444B36">
        <w:t>.</w:t>
      </w:r>
    </w:p>
    <w:p w:rsidR="00BC151E" w:rsidRPr="00D76009" w:rsidRDefault="00BC151E" w:rsidP="00BC151E">
      <w:pPr>
        <w:rPr>
          <w:rStyle w:val="Hyperlink"/>
        </w:rPr>
      </w:pPr>
      <w:r w:rsidRPr="00D76009">
        <w:rPr>
          <w:color w:val="000000" w:themeColor="text1"/>
        </w:rPr>
        <w:t>Zhuo, F. and Yuan, L. (2022) “The impact of knowledge distance on turnover intention of millennial employees: from the perspective of Mianzi,” </w:t>
      </w:r>
      <w:r w:rsidRPr="00D76009">
        <w:rPr>
          <w:i/>
          <w:iCs/>
          <w:color w:val="000000" w:themeColor="text1"/>
        </w:rPr>
        <w:t>Journal of knowledge management</w:t>
      </w:r>
      <w:r w:rsidRPr="00D76009">
        <w:rPr>
          <w:color w:val="000000" w:themeColor="text1"/>
        </w:rPr>
        <w:t xml:space="preserve">, 26(10), pp. 2558–2578. Available at: </w:t>
      </w:r>
      <w:hyperlink r:id="rId23" w:history="1">
        <w:r w:rsidRPr="00D76009">
          <w:rPr>
            <w:rStyle w:val="Hyperlink"/>
          </w:rPr>
          <w:t>https://doi.org/10.1108/JKM-07-2021-0542</w:t>
        </w:r>
      </w:hyperlink>
      <w:r w:rsidRPr="00D76009">
        <w:rPr>
          <w:rStyle w:val="Hyperlink"/>
        </w:rPr>
        <w:t>.</w:t>
      </w:r>
    </w:p>
    <w:p w:rsidR="00BC151E" w:rsidRPr="00BC151E" w:rsidRDefault="00BC151E" w:rsidP="00BC151E"/>
    <w:sectPr w:rsidR="00BC151E" w:rsidRPr="00BC151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2EA1"/>
    <w:rsid w:val="00020323"/>
    <w:rsid w:val="000A558D"/>
    <w:rsid w:val="000F083F"/>
    <w:rsid w:val="00256A32"/>
    <w:rsid w:val="002B72E1"/>
    <w:rsid w:val="003E5A49"/>
    <w:rsid w:val="00501CB7"/>
    <w:rsid w:val="005F6FA8"/>
    <w:rsid w:val="006368A8"/>
    <w:rsid w:val="006F344B"/>
    <w:rsid w:val="007D61F2"/>
    <w:rsid w:val="008058AE"/>
    <w:rsid w:val="009C0603"/>
    <w:rsid w:val="00A607D6"/>
    <w:rsid w:val="00AE28BD"/>
    <w:rsid w:val="00BC151E"/>
    <w:rsid w:val="00C01810"/>
    <w:rsid w:val="00C16BC2"/>
    <w:rsid w:val="00D12EA1"/>
    <w:rsid w:val="00D66FDD"/>
    <w:rsid w:val="00FB65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1E2A6B9-29B5-4634-8AAE-A7EEE92D8D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20323"/>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C16BC2"/>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C16BC2"/>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C16BC2"/>
    <w:pPr>
      <w:outlineLvl w:val="2"/>
    </w:pPr>
    <w:rPr>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6BC2"/>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rsid w:val="00C16BC2"/>
    <w:rPr>
      <w:rFonts w:ascii="Arial" w:eastAsiaTheme="majorEastAsia" w:hAnsi="Arial" w:cstheme="majorBidi"/>
      <w:b/>
      <w:color w:val="000000" w:themeColor="text1"/>
      <w:sz w:val="28"/>
      <w:szCs w:val="26"/>
    </w:rPr>
  </w:style>
  <w:style w:type="character" w:customStyle="1" w:styleId="Heading3Char">
    <w:name w:val="Heading 3 Char"/>
    <w:basedOn w:val="DefaultParagraphFont"/>
    <w:link w:val="Heading3"/>
    <w:uiPriority w:val="9"/>
    <w:rsid w:val="00C16BC2"/>
    <w:rPr>
      <w:rFonts w:ascii="Arial" w:hAnsi="Arial"/>
      <w:b/>
      <w:color w:val="000000" w:themeColor="text1"/>
      <w:sz w:val="24"/>
    </w:rPr>
  </w:style>
  <w:style w:type="character" w:styleId="Hyperlink">
    <w:name w:val="Hyperlink"/>
    <w:basedOn w:val="DefaultParagraphFont"/>
    <w:uiPriority w:val="99"/>
    <w:unhideWhenUsed/>
    <w:rsid w:val="00BC151E"/>
    <w:rPr>
      <w:color w:val="0563C1" w:themeColor="hyperlink"/>
      <w:u w:val="single"/>
    </w:rPr>
  </w:style>
  <w:style w:type="paragraph" w:styleId="TOCHeading">
    <w:name w:val="TOC Heading"/>
    <w:basedOn w:val="Heading1"/>
    <w:next w:val="Normal"/>
    <w:uiPriority w:val="39"/>
    <w:unhideWhenUsed/>
    <w:qFormat/>
    <w:rsid w:val="00501CB7"/>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501CB7"/>
    <w:pPr>
      <w:spacing w:after="100"/>
    </w:pPr>
  </w:style>
  <w:style w:type="paragraph" w:styleId="TOC2">
    <w:name w:val="toc 2"/>
    <w:basedOn w:val="Normal"/>
    <w:next w:val="Normal"/>
    <w:autoRedefine/>
    <w:uiPriority w:val="39"/>
    <w:unhideWhenUsed/>
    <w:rsid w:val="00501CB7"/>
    <w:pPr>
      <w:spacing w:after="100"/>
      <w:ind w:left="240"/>
    </w:pPr>
  </w:style>
  <w:style w:type="paragraph" w:styleId="TOC3">
    <w:name w:val="toc 3"/>
    <w:basedOn w:val="Normal"/>
    <w:next w:val="Normal"/>
    <w:autoRedefine/>
    <w:uiPriority w:val="39"/>
    <w:unhideWhenUsed/>
    <w:rsid w:val="00501CB7"/>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PR-08-2020-0621" TargetMode="External"/><Relationship Id="rId13" Type="http://schemas.openxmlformats.org/officeDocument/2006/relationships/hyperlink" Target="https://doi.org/10.51798/sijis.v6i1.888" TargetMode="External"/><Relationship Id="rId18" Type="http://schemas.openxmlformats.org/officeDocument/2006/relationships/hyperlink" Target="https://doi.org/10.1108/er-07-2025-0566" TargetMode="External"/><Relationship Id="rId3" Type="http://schemas.openxmlformats.org/officeDocument/2006/relationships/settings" Target="settings.xml"/><Relationship Id="rId21" Type="http://schemas.openxmlformats.org/officeDocument/2006/relationships/hyperlink" Target="https://doi.org/10.61100/adman.v2i1.129" TargetMode="External"/><Relationship Id="rId7" Type="http://schemas.openxmlformats.org/officeDocument/2006/relationships/hyperlink" Target="https://doi.org/10.1016/j.techfore.2025.124042" TargetMode="External"/><Relationship Id="rId12" Type="http://schemas.openxmlformats.org/officeDocument/2006/relationships/hyperlink" Target="https://doi.org/10.1016/j.jinse.2024.100006" TargetMode="External"/><Relationship Id="rId17" Type="http://schemas.openxmlformats.org/officeDocument/2006/relationships/hyperlink" Target="https://doi.org/10.5465/amle.2020.0149"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32996/jbms.2025.7.1.21" TargetMode="External"/><Relationship Id="rId20" Type="http://schemas.openxmlformats.org/officeDocument/2006/relationships/hyperlink" Target="https://doi.org/10.47172/2965-730x.sdgsreview.v5.n03.pe05401" TargetMode="External"/><Relationship Id="rId1" Type="http://schemas.openxmlformats.org/officeDocument/2006/relationships/customXml" Target="../customXml/item1.xml"/><Relationship Id="rId6" Type="http://schemas.openxmlformats.org/officeDocument/2006/relationships/hyperlink" Target="https://www.aboutamazon.com/news/workplace/6-things-that-make-amazon-a-best-workplace-for-innovators" TargetMode="External"/><Relationship Id="rId11" Type="http://schemas.openxmlformats.org/officeDocument/2006/relationships/hyperlink" Target="https://doi.org/10.1108/TLO-06-2023-0096" TargetMode="External"/><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doi.org/10.24193/tras.68E.3" TargetMode="External"/><Relationship Id="rId23" Type="http://schemas.openxmlformats.org/officeDocument/2006/relationships/hyperlink" Target="https://doi.org/10.1108/JKM-07-2021-0542" TargetMode="External"/><Relationship Id="rId10" Type="http://schemas.openxmlformats.org/officeDocument/2006/relationships/hyperlink" Target="https://www.library.hbs.edu/working-knowledge/the-blended-workforce-imperative" TargetMode="External"/><Relationship Id="rId19" Type="http://schemas.openxmlformats.org/officeDocument/2006/relationships/hyperlink" Target="https://blog.adobe.com/en/publish/2015/02/09/kickbox-open-sourcing-makes-innovation-easily-accessible-for-all-companies" TargetMode="External"/><Relationship Id="rId4" Type="http://schemas.openxmlformats.org/officeDocument/2006/relationships/webSettings" Target="webSettings.xml"/><Relationship Id="rId9" Type="http://schemas.openxmlformats.org/officeDocument/2006/relationships/hyperlink" Target="https://doi.org/10.56741/jmsd.v2i02.108" TargetMode="External"/><Relationship Id="rId14" Type="http://schemas.openxmlformats.org/officeDocument/2006/relationships/hyperlink" Target="https://doi.org/10.5604/01.3001.0013.2372" TargetMode="External"/><Relationship Id="rId22" Type="http://schemas.openxmlformats.org/officeDocument/2006/relationships/hyperlink" Target="https://doi.org/10.54097/ijeh.v11i2.1354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A1E23E-2CD7-48AA-9110-3EF6373A2D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TotalTime>
  <Pages>13</Pages>
  <Words>3609</Words>
  <Characters>20574</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 I T P</dc:creator>
  <cp:keywords/>
  <dc:description/>
  <cp:lastModifiedBy>N I T P</cp:lastModifiedBy>
  <cp:revision>9</cp:revision>
  <dcterms:created xsi:type="dcterms:W3CDTF">2026-03-15T19:39:00Z</dcterms:created>
  <dcterms:modified xsi:type="dcterms:W3CDTF">2026-03-19T09:06:00Z</dcterms:modified>
</cp:coreProperties>
</file>