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09342087"/>
        <w:docPartObj>
          <w:docPartGallery w:val="Cover Pages"/>
          <w:docPartUnique/>
        </w:docPartObj>
      </w:sdtPr>
      <w:sdtEndPr>
        <w:rPr>
          <w:rFonts w:ascii="Arial" w:hAnsi="Arial" w:cs="Arial"/>
          <w:b/>
          <w:bCs/>
        </w:rPr>
      </w:sdtEndPr>
      <w:sdtContent>
        <w:p w14:paraId="503A7B92" w14:textId="3520A9EA" w:rsidR="00872867" w:rsidRDefault="00872867">
          <w:r>
            <w:rPr>
              <w:noProof/>
            </w:rPr>
            <mc:AlternateContent>
              <mc:Choice Requires="wps">
                <w:drawing>
                  <wp:anchor distT="0" distB="0" distL="114300" distR="114300" simplePos="0" relativeHeight="251664384" behindDoc="0" locked="0" layoutInCell="1" allowOverlap="1" wp14:anchorId="6EA3600F" wp14:editId="0CA91F5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665D3CC1" w14:textId="2C64E3EE" w:rsidR="00872867" w:rsidRDefault="00872867">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0E2841" w:themeColor="text2"/>
                                      </w:rPr>
                                      <w:t>Mohammad Ilyas (2029045)</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6EA3600F" id="_x0000_t202" coordsize="21600,21600" o:spt="202" path="m,l,21600r21600,l21600,xe">
                    <v:stroke joinstyle="miter"/>
                    <v:path gradientshapeok="t" o:connecttype="rect"/>
                  </v:shapetype>
                  <v:shape id="Text Box 25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665D3CC1" w14:textId="2C64E3EE" w:rsidR="00872867" w:rsidRDefault="00872867">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0E2841" w:themeColor="text2"/>
                                </w:rPr>
                                <w:t>Mohammad Ilyas (2029045)</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4F249BEE" wp14:editId="4A7EEA4D">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7BCB10D" w14:textId="77777777" w:rsidR="00872867" w:rsidRDefault="00872867"/>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F249BEE" id="Rectangle 257"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c1e4f5 [660]" stroked="f" strokeweight="1pt">
                    <v:fill color2="#45b0e1 [1940]" rotate="t" focus="100%" type="gradient">
                      <o:fill v:ext="view" type="gradientUnscaled"/>
                    </v:fill>
                    <v:textbox inset="21.6pt,,21.6pt">
                      <w:txbxContent>
                        <w:p w14:paraId="27BCB10D" w14:textId="77777777" w:rsidR="00872867" w:rsidRDefault="00872867"/>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01EF7AF2" wp14:editId="5B4C49C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1C404D0" w14:textId="23C319A0" w:rsidR="00872867" w:rsidRDefault="00872867">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Pr="00872867">
                                      <w:rPr>
                                        <w:color w:val="FFFFFF" w:themeColor="background1"/>
                                      </w:rPr>
                                      <w:t>Barriers to Accessing Community Mental Health Services Among Young Adults (18–25) in the United Kingdom</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01EF7AF2" id="Rectangle 259"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0e2841 [3215]" stroked="f" strokeweight="1pt">
                    <v:textbox inset="14.4pt,14.4pt,14.4pt,28.8pt">
                      <w:txbxContent>
                        <w:p w14:paraId="31C404D0" w14:textId="23C319A0" w:rsidR="00872867" w:rsidRDefault="00872867">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Pr="00872867">
                                <w:rPr>
                                  <w:color w:val="FFFFFF" w:themeColor="background1"/>
                                </w:rPr>
                                <w:t>Barriers to Accessing Community Mental Health Services Among Young Adults (18–25) in the United Kingdom</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18B6B25C" wp14:editId="33E528D9">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50FFEBE" id="Rectangle 261"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795CD3DC" wp14:editId="7938A69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3CD854EA" id="Rectangle 26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0D5CD371" wp14:editId="3D285A0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9936C01" w14:textId="62DA1B8E" w:rsidR="00872867" w:rsidRDefault="00872867">
                                    <w:pPr>
                                      <w:spacing w:line="240" w:lineRule="auto"/>
                                      <w:rPr>
                                        <w:rFonts w:asciiTheme="majorHAnsi" w:eastAsiaTheme="majorEastAsia" w:hAnsiTheme="majorHAnsi" w:cstheme="majorBidi"/>
                                        <w:noProof/>
                                        <w:color w:val="156082" w:themeColor="accent1"/>
                                        <w:sz w:val="72"/>
                                        <w:szCs w:val="144"/>
                                      </w:rPr>
                                    </w:pPr>
                                    <w:r w:rsidRPr="00872867">
                                      <w:rPr>
                                        <w:rFonts w:asciiTheme="majorHAnsi" w:eastAsiaTheme="majorEastAsia" w:hAnsiTheme="majorHAnsi" w:cstheme="majorBidi"/>
                                        <w:noProof/>
                                        <w:color w:val="156082" w:themeColor="accent1"/>
                                        <w:sz w:val="72"/>
                                        <w:szCs w:val="72"/>
                                      </w:rPr>
                                      <w:t>Written Research Proposal</w:t>
                                    </w:r>
                                  </w:p>
                                </w:sdtContent>
                              </w:sdt>
                              <w:sdt>
                                <w:sdtPr>
                                  <w:rPr>
                                    <w:rFonts w:asciiTheme="majorHAnsi" w:eastAsiaTheme="majorEastAsia" w:hAnsiTheme="majorHAnsi" w:cstheme="majorBidi"/>
                                    <w:noProof/>
                                    <w:color w:val="0E2841" w:themeColor="text2"/>
                                    <w:sz w:val="24"/>
                                    <w:szCs w:val="24"/>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37A32D38" w14:textId="496CF4BF" w:rsidR="00872867" w:rsidRPr="00872867" w:rsidRDefault="00872867" w:rsidP="00872867">
                                    <w:pPr>
                                      <w:rPr>
                                        <w:rFonts w:asciiTheme="majorHAnsi" w:eastAsiaTheme="majorEastAsia" w:hAnsiTheme="majorHAnsi" w:cstheme="majorBidi"/>
                                        <w:noProof/>
                                        <w:color w:val="0E2841" w:themeColor="text2"/>
                                        <w:sz w:val="24"/>
                                        <w:szCs w:val="24"/>
                                      </w:rPr>
                                    </w:pPr>
                                    <w:r w:rsidRPr="00872867">
                                      <w:rPr>
                                        <w:rFonts w:asciiTheme="majorHAnsi" w:eastAsiaTheme="majorEastAsia" w:hAnsiTheme="majorHAnsi" w:cstheme="majorBidi"/>
                                        <w:noProof/>
                                        <w:color w:val="0E2841" w:themeColor="text2"/>
                                        <w:sz w:val="24"/>
                                        <w:szCs w:val="24"/>
                                      </w:rPr>
                                      <w:t>Name: Mohammad Ilyas</w:t>
                                    </w:r>
                                    <w:r>
                                      <w:rPr>
                                        <w:rFonts w:asciiTheme="majorHAnsi" w:eastAsiaTheme="majorEastAsia" w:hAnsiTheme="majorHAnsi" w:cstheme="majorBidi"/>
                                        <w:noProof/>
                                        <w:color w:val="0E2841" w:themeColor="text2"/>
                                        <w:sz w:val="24"/>
                                        <w:szCs w:val="24"/>
                                      </w:rPr>
                                      <w:t xml:space="preserve">                   </w:t>
                                    </w:r>
                                    <w:r w:rsidRPr="00872867">
                                      <w:rPr>
                                        <w:rFonts w:asciiTheme="majorHAnsi" w:eastAsiaTheme="majorEastAsia" w:hAnsiTheme="majorHAnsi" w:cstheme="majorBidi"/>
                                        <w:noProof/>
                                        <w:color w:val="0E2841" w:themeColor="text2"/>
                                        <w:sz w:val="24"/>
                                        <w:szCs w:val="24"/>
                                      </w:rPr>
                                      <w:t>Student Number: 2029045</w:t>
                                    </w:r>
                                    <w:r>
                                      <w:rPr>
                                        <w:rFonts w:asciiTheme="majorHAnsi" w:eastAsiaTheme="majorEastAsia" w:hAnsiTheme="majorHAnsi" w:cstheme="majorBidi"/>
                                        <w:noProof/>
                                        <w:color w:val="0E2841" w:themeColor="text2"/>
                                        <w:sz w:val="24"/>
                                        <w:szCs w:val="24"/>
                                      </w:rPr>
                                      <w:t xml:space="preserve">             </w:t>
                                    </w:r>
                                    <w:r w:rsidRPr="00872867">
                                      <w:rPr>
                                        <w:rFonts w:asciiTheme="majorHAnsi" w:eastAsiaTheme="majorEastAsia" w:hAnsiTheme="majorHAnsi" w:cstheme="majorBidi"/>
                                        <w:noProof/>
                                        <w:color w:val="0E2841" w:themeColor="text2"/>
                                        <w:sz w:val="24"/>
                                        <w:szCs w:val="24"/>
                                      </w:rPr>
                                      <w:t>Lecturer Name: Dr Zeno Leung</w:t>
                                    </w:r>
                                    <w:r>
                                      <w:rPr>
                                        <w:rFonts w:asciiTheme="majorHAnsi" w:eastAsiaTheme="majorEastAsia" w:hAnsiTheme="majorHAnsi" w:cstheme="majorBidi"/>
                                        <w:noProof/>
                                        <w:color w:val="0E2841" w:themeColor="text2"/>
                                        <w:sz w:val="24"/>
                                        <w:szCs w:val="24"/>
                                      </w:rPr>
                                      <w:t xml:space="preserve">       </w:t>
                                    </w:r>
                                    <w:r w:rsidRPr="00872867">
                                      <w:rPr>
                                        <w:rFonts w:asciiTheme="majorHAnsi" w:eastAsiaTheme="majorEastAsia" w:hAnsiTheme="majorHAnsi" w:cstheme="majorBidi"/>
                                        <w:noProof/>
                                        <w:color w:val="0E2841" w:themeColor="text2"/>
                                        <w:sz w:val="24"/>
                                        <w:szCs w:val="24"/>
                                      </w:rPr>
                                      <w:t>Module: Practice-Based Research</w:t>
                                    </w:r>
                                    <w:r>
                                      <w:rPr>
                                        <w:rFonts w:asciiTheme="majorHAnsi" w:eastAsiaTheme="majorEastAsia" w:hAnsiTheme="majorHAnsi" w:cstheme="majorBidi"/>
                                        <w:noProof/>
                                        <w:color w:val="0E2841" w:themeColor="text2"/>
                                        <w:sz w:val="24"/>
                                        <w:szCs w:val="24"/>
                                      </w:rPr>
                                      <w:t xml:space="preserve">  </w:t>
                                    </w:r>
                                    <w:r w:rsidRPr="00872867">
                                      <w:rPr>
                                        <w:rFonts w:asciiTheme="majorHAnsi" w:eastAsiaTheme="majorEastAsia" w:hAnsiTheme="majorHAnsi" w:cstheme="majorBidi"/>
                                        <w:noProof/>
                                        <w:color w:val="0E2841" w:themeColor="text2"/>
                                        <w:sz w:val="24"/>
                                        <w:szCs w:val="24"/>
                                      </w:rPr>
                                      <w:t>Module code: LCHS7008</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0D5CD371" id="Text Box 265"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9936C01" w14:textId="62DA1B8E" w:rsidR="00872867" w:rsidRDefault="00872867">
                              <w:pPr>
                                <w:spacing w:line="240" w:lineRule="auto"/>
                                <w:rPr>
                                  <w:rFonts w:asciiTheme="majorHAnsi" w:eastAsiaTheme="majorEastAsia" w:hAnsiTheme="majorHAnsi" w:cstheme="majorBidi"/>
                                  <w:noProof/>
                                  <w:color w:val="156082" w:themeColor="accent1"/>
                                  <w:sz w:val="72"/>
                                  <w:szCs w:val="144"/>
                                </w:rPr>
                              </w:pPr>
                              <w:r w:rsidRPr="00872867">
                                <w:rPr>
                                  <w:rFonts w:asciiTheme="majorHAnsi" w:eastAsiaTheme="majorEastAsia" w:hAnsiTheme="majorHAnsi" w:cstheme="majorBidi"/>
                                  <w:noProof/>
                                  <w:color w:val="156082" w:themeColor="accent1"/>
                                  <w:sz w:val="72"/>
                                  <w:szCs w:val="72"/>
                                </w:rPr>
                                <w:t>Written Research Proposal</w:t>
                              </w:r>
                            </w:p>
                          </w:sdtContent>
                        </w:sdt>
                        <w:sdt>
                          <w:sdtPr>
                            <w:rPr>
                              <w:rFonts w:asciiTheme="majorHAnsi" w:eastAsiaTheme="majorEastAsia" w:hAnsiTheme="majorHAnsi" w:cstheme="majorBidi"/>
                              <w:noProof/>
                              <w:color w:val="0E2841" w:themeColor="text2"/>
                              <w:sz w:val="24"/>
                              <w:szCs w:val="24"/>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37A32D38" w14:textId="496CF4BF" w:rsidR="00872867" w:rsidRPr="00872867" w:rsidRDefault="00872867" w:rsidP="00872867">
                              <w:pPr>
                                <w:rPr>
                                  <w:rFonts w:asciiTheme="majorHAnsi" w:eastAsiaTheme="majorEastAsia" w:hAnsiTheme="majorHAnsi" w:cstheme="majorBidi"/>
                                  <w:noProof/>
                                  <w:color w:val="0E2841" w:themeColor="text2"/>
                                  <w:sz w:val="24"/>
                                  <w:szCs w:val="24"/>
                                </w:rPr>
                              </w:pPr>
                              <w:r w:rsidRPr="00872867">
                                <w:rPr>
                                  <w:rFonts w:asciiTheme="majorHAnsi" w:eastAsiaTheme="majorEastAsia" w:hAnsiTheme="majorHAnsi" w:cstheme="majorBidi"/>
                                  <w:noProof/>
                                  <w:color w:val="0E2841" w:themeColor="text2"/>
                                  <w:sz w:val="24"/>
                                  <w:szCs w:val="24"/>
                                </w:rPr>
                                <w:t>Name: Mohammad Ilyas</w:t>
                              </w:r>
                              <w:r>
                                <w:rPr>
                                  <w:rFonts w:asciiTheme="majorHAnsi" w:eastAsiaTheme="majorEastAsia" w:hAnsiTheme="majorHAnsi" w:cstheme="majorBidi"/>
                                  <w:noProof/>
                                  <w:color w:val="0E2841" w:themeColor="text2"/>
                                  <w:sz w:val="24"/>
                                  <w:szCs w:val="24"/>
                                </w:rPr>
                                <w:t xml:space="preserve">                   </w:t>
                              </w:r>
                              <w:r w:rsidRPr="00872867">
                                <w:rPr>
                                  <w:rFonts w:asciiTheme="majorHAnsi" w:eastAsiaTheme="majorEastAsia" w:hAnsiTheme="majorHAnsi" w:cstheme="majorBidi"/>
                                  <w:noProof/>
                                  <w:color w:val="0E2841" w:themeColor="text2"/>
                                  <w:sz w:val="24"/>
                                  <w:szCs w:val="24"/>
                                </w:rPr>
                                <w:t>Student Number: 2029045</w:t>
                              </w:r>
                              <w:r>
                                <w:rPr>
                                  <w:rFonts w:asciiTheme="majorHAnsi" w:eastAsiaTheme="majorEastAsia" w:hAnsiTheme="majorHAnsi" w:cstheme="majorBidi"/>
                                  <w:noProof/>
                                  <w:color w:val="0E2841" w:themeColor="text2"/>
                                  <w:sz w:val="24"/>
                                  <w:szCs w:val="24"/>
                                </w:rPr>
                                <w:t xml:space="preserve">             </w:t>
                              </w:r>
                              <w:r w:rsidRPr="00872867">
                                <w:rPr>
                                  <w:rFonts w:asciiTheme="majorHAnsi" w:eastAsiaTheme="majorEastAsia" w:hAnsiTheme="majorHAnsi" w:cstheme="majorBidi"/>
                                  <w:noProof/>
                                  <w:color w:val="0E2841" w:themeColor="text2"/>
                                  <w:sz w:val="24"/>
                                  <w:szCs w:val="24"/>
                                </w:rPr>
                                <w:t>Lecturer Name: Dr Zeno Leung</w:t>
                              </w:r>
                              <w:r>
                                <w:rPr>
                                  <w:rFonts w:asciiTheme="majorHAnsi" w:eastAsiaTheme="majorEastAsia" w:hAnsiTheme="majorHAnsi" w:cstheme="majorBidi"/>
                                  <w:noProof/>
                                  <w:color w:val="0E2841" w:themeColor="text2"/>
                                  <w:sz w:val="24"/>
                                  <w:szCs w:val="24"/>
                                </w:rPr>
                                <w:t xml:space="preserve">       </w:t>
                              </w:r>
                              <w:r w:rsidRPr="00872867">
                                <w:rPr>
                                  <w:rFonts w:asciiTheme="majorHAnsi" w:eastAsiaTheme="majorEastAsia" w:hAnsiTheme="majorHAnsi" w:cstheme="majorBidi"/>
                                  <w:noProof/>
                                  <w:color w:val="0E2841" w:themeColor="text2"/>
                                  <w:sz w:val="24"/>
                                  <w:szCs w:val="24"/>
                                </w:rPr>
                                <w:t>Module: Practice-Based Research</w:t>
                              </w:r>
                              <w:r>
                                <w:rPr>
                                  <w:rFonts w:asciiTheme="majorHAnsi" w:eastAsiaTheme="majorEastAsia" w:hAnsiTheme="majorHAnsi" w:cstheme="majorBidi"/>
                                  <w:noProof/>
                                  <w:color w:val="0E2841" w:themeColor="text2"/>
                                  <w:sz w:val="24"/>
                                  <w:szCs w:val="24"/>
                                </w:rPr>
                                <w:t xml:space="preserve">  </w:t>
                              </w:r>
                              <w:r w:rsidRPr="00872867">
                                <w:rPr>
                                  <w:rFonts w:asciiTheme="majorHAnsi" w:eastAsiaTheme="majorEastAsia" w:hAnsiTheme="majorHAnsi" w:cstheme="majorBidi"/>
                                  <w:noProof/>
                                  <w:color w:val="0E2841" w:themeColor="text2"/>
                                  <w:sz w:val="24"/>
                                  <w:szCs w:val="24"/>
                                </w:rPr>
                                <w:t>Module code: LCHS7008</w:t>
                              </w:r>
                            </w:p>
                          </w:sdtContent>
                        </w:sdt>
                      </w:txbxContent>
                    </v:textbox>
                    <w10:wrap type="square" anchorx="page" anchory="page"/>
                  </v:shape>
                </w:pict>
              </mc:Fallback>
            </mc:AlternateContent>
          </w:r>
        </w:p>
        <w:p w14:paraId="25DE8203" w14:textId="0A4AAA68" w:rsidR="00872867" w:rsidRDefault="00872867">
          <w:pPr>
            <w:rPr>
              <w:rFonts w:ascii="Arial" w:hAnsi="Arial" w:cs="Arial"/>
              <w:b/>
              <w:bCs/>
            </w:rPr>
          </w:pPr>
          <w:r>
            <w:rPr>
              <w:rFonts w:ascii="Arial" w:hAnsi="Arial" w:cs="Arial"/>
              <w:b/>
              <w:bCs/>
            </w:rPr>
            <w:br w:type="page"/>
          </w:r>
        </w:p>
      </w:sdtContent>
    </w:sdt>
    <w:p w14:paraId="52914A05" w14:textId="799A0C80" w:rsidR="00B62DB5" w:rsidRPr="00B62DB5" w:rsidRDefault="00B62DB5" w:rsidP="00872867">
      <w:pPr>
        <w:spacing w:line="360" w:lineRule="auto"/>
        <w:rPr>
          <w:rFonts w:ascii="Arial" w:hAnsi="Arial" w:cs="Arial"/>
          <w:b/>
          <w:bCs/>
        </w:rPr>
      </w:pPr>
      <w:r w:rsidRPr="00B62DB5">
        <w:rPr>
          <w:rFonts w:ascii="Arial" w:hAnsi="Arial" w:cs="Arial"/>
          <w:b/>
          <w:bCs/>
        </w:rPr>
        <w:lastRenderedPageBreak/>
        <w:t>Research Proposal</w:t>
      </w:r>
    </w:p>
    <w:p w14:paraId="2AD17643" w14:textId="77777777" w:rsidR="00B62DB5" w:rsidRPr="00B62DB5" w:rsidRDefault="00B62DB5" w:rsidP="00872867">
      <w:pPr>
        <w:spacing w:line="360" w:lineRule="auto"/>
        <w:rPr>
          <w:rFonts w:ascii="Arial" w:hAnsi="Arial" w:cs="Arial"/>
          <w:b/>
          <w:bCs/>
        </w:rPr>
      </w:pPr>
      <w:r w:rsidRPr="00B62DB5">
        <w:rPr>
          <w:rFonts w:ascii="Arial" w:hAnsi="Arial" w:cs="Arial"/>
          <w:b/>
          <w:bCs/>
        </w:rPr>
        <w:t>Title</w:t>
      </w:r>
    </w:p>
    <w:p w14:paraId="40B2B704" w14:textId="77777777" w:rsidR="00B62DB5" w:rsidRPr="00B62DB5" w:rsidRDefault="00B62DB5" w:rsidP="00872867">
      <w:pPr>
        <w:spacing w:line="360" w:lineRule="auto"/>
        <w:jc w:val="center"/>
        <w:rPr>
          <w:rFonts w:ascii="Arial" w:hAnsi="Arial" w:cs="Arial"/>
          <w:b/>
          <w:bCs/>
          <w:u w:val="single"/>
        </w:rPr>
      </w:pPr>
      <w:r w:rsidRPr="00B62DB5">
        <w:rPr>
          <w:rFonts w:ascii="Arial" w:hAnsi="Arial" w:cs="Arial"/>
          <w:b/>
          <w:bCs/>
          <w:u w:val="single"/>
        </w:rPr>
        <w:t>Barriers to Accessing Community Mental Health Services Among Young Adults (18–25) in the United Kingdom</w:t>
      </w:r>
    </w:p>
    <w:p w14:paraId="28F853B0" w14:textId="77777777" w:rsidR="00B62DB5" w:rsidRPr="00B62DB5" w:rsidRDefault="00B62DB5" w:rsidP="00872867">
      <w:pPr>
        <w:spacing w:line="360" w:lineRule="auto"/>
        <w:rPr>
          <w:rFonts w:ascii="Arial" w:hAnsi="Arial" w:cs="Arial"/>
          <w:b/>
          <w:bCs/>
        </w:rPr>
      </w:pPr>
      <w:r w:rsidRPr="00B62DB5">
        <w:rPr>
          <w:rFonts w:ascii="Arial" w:hAnsi="Arial" w:cs="Arial"/>
          <w:b/>
          <w:bCs/>
        </w:rPr>
        <w:t>Prevalence of the Problem</w:t>
      </w:r>
    </w:p>
    <w:p w14:paraId="59AF46ED" w14:textId="77777777" w:rsidR="00B62DB5" w:rsidRPr="00B62DB5" w:rsidRDefault="00B62DB5" w:rsidP="00872867">
      <w:pPr>
        <w:spacing w:line="360" w:lineRule="auto"/>
        <w:rPr>
          <w:rFonts w:ascii="Arial" w:hAnsi="Arial" w:cs="Arial"/>
        </w:rPr>
      </w:pPr>
      <w:r w:rsidRPr="00B62DB5">
        <w:rPr>
          <w:rFonts w:ascii="Arial" w:hAnsi="Arial" w:cs="Arial"/>
        </w:rPr>
        <w:t>Mental health conditions represent a significant and growing public health concern in the United Kingdom, particularly among young adults aged 18–25. This age group has been identified as having the highest prevalence of common mental health disorders, including anxiety and depression (NHS England, 2024). Recent data indicates that approximately one in four young people experience a diagnosable mental health condition each year, highlighting the scale of the issue (NHS Digital, 2023).</w:t>
      </w:r>
    </w:p>
    <w:p w14:paraId="3440D095" w14:textId="77777777" w:rsidR="00B62DB5" w:rsidRPr="00B62DB5" w:rsidRDefault="00B62DB5" w:rsidP="00872867">
      <w:pPr>
        <w:spacing w:line="360" w:lineRule="auto"/>
        <w:rPr>
          <w:rFonts w:ascii="Arial" w:hAnsi="Arial" w:cs="Arial"/>
        </w:rPr>
      </w:pPr>
      <w:r w:rsidRPr="00B62DB5">
        <w:rPr>
          <w:rFonts w:ascii="Arial" w:hAnsi="Arial" w:cs="Arial"/>
        </w:rPr>
        <w:t xml:space="preserve">Despite increased awareness and policy focus, access to appropriate community mental health services remains inconsistent. Evidence suggests that many young adults face delays in receiving support, with long waiting times and </w:t>
      </w:r>
      <w:proofErr w:type="gramStart"/>
      <w:r w:rsidRPr="00B62DB5">
        <w:rPr>
          <w:rFonts w:ascii="Arial" w:hAnsi="Arial" w:cs="Arial"/>
        </w:rPr>
        <w:t>limited service</w:t>
      </w:r>
      <w:proofErr w:type="gramEnd"/>
      <w:r w:rsidRPr="00B62DB5">
        <w:rPr>
          <w:rFonts w:ascii="Arial" w:hAnsi="Arial" w:cs="Arial"/>
        </w:rPr>
        <w:t xml:space="preserve"> capacity contributing to unmet needs (Public Health England, 2021). Furthermore, inequalities persist across socio-economic and ethnic groups, with disadvantaged populations experiencing higher rates of mental ill-health but lower levels of service access (McManus et al., 2016).</w:t>
      </w:r>
    </w:p>
    <w:p w14:paraId="358EBFD8" w14:textId="77777777" w:rsidR="00B62DB5" w:rsidRPr="00B62DB5" w:rsidRDefault="00B62DB5" w:rsidP="00872867">
      <w:pPr>
        <w:spacing w:line="360" w:lineRule="auto"/>
        <w:rPr>
          <w:rFonts w:ascii="Arial" w:hAnsi="Arial" w:cs="Arial"/>
        </w:rPr>
      </w:pPr>
      <w:r w:rsidRPr="00B62DB5">
        <w:rPr>
          <w:rFonts w:ascii="Arial" w:hAnsi="Arial" w:cs="Arial"/>
        </w:rPr>
        <w:t>The transition from adolescence to adulthood is also associated with increased vulnerability due to factors such as educational pressures, employment instability, and social changes. Consequently, the high prevalence of mental health problems among young adults, combined with barriers to accessing care, represents a critical challenge for health and social care systems in the UK.</w:t>
      </w:r>
    </w:p>
    <w:p w14:paraId="2E8E1347" w14:textId="77777777" w:rsidR="00B62DB5" w:rsidRPr="00B62DB5" w:rsidRDefault="00B62DB5" w:rsidP="00872867">
      <w:pPr>
        <w:spacing w:line="360" w:lineRule="auto"/>
        <w:rPr>
          <w:rFonts w:ascii="Arial" w:hAnsi="Arial" w:cs="Arial"/>
          <w:b/>
          <w:bCs/>
        </w:rPr>
      </w:pPr>
      <w:r w:rsidRPr="00B62DB5">
        <w:rPr>
          <w:rFonts w:ascii="Arial" w:hAnsi="Arial" w:cs="Arial"/>
          <w:b/>
          <w:bCs/>
        </w:rPr>
        <w:t>Introduction and Literature-Based Background</w:t>
      </w:r>
    </w:p>
    <w:p w14:paraId="1B86684E" w14:textId="77777777" w:rsidR="00B62DB5" w:rsidRPr="00B62DB5" w:rsidRDefault="00B62DB5" w:rsidP="00872867">
      <w:pPr>
        <w:spacing w:line="360" w:lineRule="auto"/>
        <w:rPr>
          <w:rFonts w:ascii="Arial" w:hAnsi="Arial" w:cs="Arial"/>
        </w:rPr>
      </w:pPr>
      <w:r w:rsidRPr="00B62DB5">
        <w:rPr>
          <w:rFonts w:ascii="Arial" w:hAnsi="Arial" w:cs="Arial"/>
        </w:rPr>
        <w:t>Access to mental health services among young adults has become a critical issue within UK health and social care, particularly as demand continues to rise. Community-based services are intended to provide early intervention and reduce reliance on crisis care; however, research indicates that these services are not equally accessible to all individuals (Department of Health and Social Care, 2019).</w:t>
      </w:r>
    </w:p>
    <w:p w14:paraId="0E5C4631" w14:textId="77777777" w:rsidR="00B62DB5" w:rsidRPr="00B62DB5" w:rsidRDefault="00B62DB5" w:rsidP="00872867">
      <w:pPr>
        <w:spacing w:line="360" w:lineRule="auto"/>
        <w:rPr>
          <w:rFonts w:ascii="Arial" w:hAnsi="Arial" w:cs="Arial"/>
        </w:rPr>
      </w:pPr>
      <w:r w:rsidRPr="00B62DB5">
        <w:rPr>
          <w:rFonts w:ascii="Arial" w:hAnsi="Arial" w:cs="Arial"/>
        </w:rPr>
        <w:t xml:space="preserve">Existing literature highlights </w:t>
      </w:r>
      <w:proofErr w:type="gramStart"/>
      <w:r w:rsidRPr="00B62DB5">
        <w:rPr>
          <w:rFonts w:ascii="Arial" w:hAnsi="Arial" w:cs="Arial"/>
        </w:rPr>
        <w:t>that structural barriers</w:t>
      </w:r>
      <w:proofErr w:type="gramEnd"/>
      <w:r w:rsidRPr="00B62DB5">
        <w:rPr>
          <w:rFonts w:ascii="Arial" w:hAnsi="Arial" w:cs="Arial"/>
        </w:rPr>
        <w:t>, such as service fragmentation and limited funding, significantly impact the availability and quality of mental health support (Reardon et al., 2020). In addition, young adults often report difficulties navigating complex referral pathways, which can discourage help-seeking behaviour (Rickwood et al., 2007).</w:t>
      </w:r>
    </w:p>
    <w:p w14:paraId="04FD6EB7" w14:textId="77777777" w:rsidR="00B62DB5" w:rsidRPr="00B62DB5" w:rsidRDefault="00B62DB5" w:rsidP="00872867">
      <w:pPr>
        <w:spacing w:line="360" w:lineRule="auto"/>
        <w:rPr>
          <w:rFonts w:ascii="Arial" w:hAnsi="Arial" w:cs="Arial"/>
        </w:rPr>
      </w:pPr>
      <w:r w:rsidRPr="00B62DB5">
        <w:rPr>
          <w:rFonts w:ascii="Arial" w:hAnsi="Arial" w:cs="Arial"/>
        </w:rPr>
        <w:lastRenderedPageBreak/>
        <w:t>Psychological barriers are also prominent, with studies showing that young people frequently prefer self-reliance over professional support due to concerns about confidentiality and trust (Gulliver et al., 2010). Furthermore, socio-cultural influences, including family expectations and cultural stigma, can further delay or prevent access to services (Biddle et al., 2007).</w:t>
      </w:r>
    </w:p>
    <w:p w14:paraId="098D1CB4" w14:textId="4605DC47" w:rsidR="00B62DB5" w:rsidRPr="00872867" w:rsidRDefault="00B62DB5" w:rsidP="00872867">
      <w:pPr>
        <w:spacing w:line="360" w:lineRule="auto"/>
        <w:rPr>
          <w:rFonts w:ascii="Arial" w:hAnsi="Arial" w:cs="Arial"/>
        </w:rPr>
      </w:pPr>
      <w:r w:rsidRPr="00B62DB5">
        <w:rPr>
          <w:rFonts w:ascii="Arial" w:hAnsi="Arial" w:cs="Arial"/>
        </w:rPr>
        <w:t>Recent debates within the literature focus on whether current service models adequately address the needs of diverse populations, particularly those from marginalised backgrounds. This suggests a need for more inclusive, flexible, and youth-centred approaches to mental health care delivery in the U</w:t>
      </w:r>
      <w:r w:rsidRPr="00872867">
        <w:rPr>
          <w:rFonts w:ascii="Arial" w:hAnsi="Arial" w:cs="Arial"/>
        </w:rPr>
        <w:t>K.</w:t>
      </w:r>
    </w:p>
    <w:p w14:paraId="4168D7EB" w14:textId="77777777" w:rsidR="00D23A7B" w:rsidRPr="00B62DB5" w:rsidRDefault="00D23A7B" w:rsidP="00872867">
      <w:pPr>
        <w:spacing w:line="360" w:lineRule="auto"/>
        <w:rPr>
          <w:rFonts w:ascii="Arial" w:hAnsi="Arial" w:cs="Arial"/>
        </w:rPr>
      </w:pPr>
    </w:p>
    <w:p w14:paraId="66722C64" w14:textId="77777777" w:rsidR="00D23A7B" w:rsidRPr="00D23A7B" w:rsidRDefault="00D23A7B" w:rsidP="00872867">
      <w:pPr>
        <w:spacing w:line="360" w:lineRule="auto"/>
        <w:rPr>
          <w:rFonts w:ascii="Arial" w:hAnsi="Arial" w:cs="Arial"/>
          <w:b/>
          <w:bCs/>
        </w:rPr>
      </w:pPr>
      <w:r w:rsidRPr="00D23A7B">
        <w:rPr>
          <w:rFonts w:ascii="Arial" w:hAnsi="Arial" w:cs="Arial"/>
          <w:b/>
          <w:bCs/>
        </w:rPr>
        <w:t>Rationale and Research Aim</w:t>
      </w:r>
    </w:p>
    <w:p w14:paraId="451DF229" w14:textId="77777777" w:rsidR="00D23A7B" w:rsidRPr="00D23A7B" w:rsidRDefault="00D23A7B" w:rsidP="00872867">
      <w:pPr>
        <w:spacing w:line="360" w:lineRule="auto"/>
        <w:rPr>
          <w:rFonts w:ascii="Arial" w:hAnsi="Arial" w:cs="Arial"/>
        </w:rPr>
      </w:pPr>
      <w:r w:rsidRPr="00D23A7B">
        <w:rPr>
          <w:rFonts w:ascii="Arial" w:hAnsi="Arial" w:cs="Arial"/>
        </w:rPr>
        <w:t>Despite increased policy attention and investment in mental health services, significant gaps remain in understanding how barriers to access are experienced by young adults in the UK. Previous research has identified a range of obstacles; however, much of the existing literature focuses on general populations rather than the specific experiences of individuals aged 18–25, a group particularly vulnerable to mental health difficulties (Arnett, 2000). This transitional life stage is characterised by identity development, educational pressures, and changes in social roles, which may intensify mental health challenges and influence help-seeking behaviour (Patel et al., 2007).</w:t>
      </w:r>
    </w:p>
    <w:p w14:paraId="28DFF613" w14:textId="77777777" w:rsidR="00D23A7B" w:rsidRPr="00D23A7B" w:rsidRDefault="00D23A7B" w:rsidP="00872867">
      <w:pPr>
        <w:spacing w:line="360" w:lineRule="auto"/>
        <w:rPr>
          <w:rFonts w:ascii="Arial" w:hAnsi="Arial" w:cs="Arial"/>
        </w:rPr>
      </w:pPr>
      <w:r w:rsidRPr="00D23A7B">
        <w:rPr>
          <w:rFonts w:ascii="Arial" w:hAnsi="Arial" w:cs="Arial"/>
        </w:rPr>
        <w:t>Furthermore, recent studies suggest that current service models may not fully align with the needs and preferences of young people, particularly in terms of accessibility, flexibility, and cultural sensitivity (O’Reilly et al., 2021). Therefore, there is a need for more in-depth, qualitative research that explores how these barriers are perceived and experienced.</w:t>
      </w:r>
    </w:p>
    <w:p w14:paraId="32EFEEF3" w14:textId="77777777" w:rsidR="00D23A7B" w:rsidRPr="00D23A7B" w:rsidRDefault="00D23A7B" w:rsidP="00872867">
      <w:pPr>
        <w:spacing w:line="360" w:lineRule="auto"/>
        <w:rPr>
          <w:rFonts w:ascii="Arial" w:hAnsi="Arial" w:cs="Arial"/>
          <w:b/>
          <w:bCs/>
        </w:rPr>
      </w:pPr>
      <w:r w:rsidRPr="00D23A7B">
        <w:rPr>
          <w:rFonts w:ascii="Arial" w:hAnsi="Arial" w:cs="Arial"/>
          <w:b/>
          <w:bCs/>
        </w:rPr>
        <w:t>Research Aim and Questions</w:t>
      </w:r>
    </w:p>
    <w:p w14:paraId="39AEB506" w14:textId="77777777" w:rsidR="00D23A7B" w:rsidRPr="00D23A7B" w:rsidRDefault="00D23A7B" w:rsidP="00872867">
      <w:pPr>
        <w:spacing w:line="360" w:lineRule="auto"/>
        <w:rPr>
          <w:rFonts w:ascii="Arial" w:hAnsi="Arial" w:cs="Arial"/>
        </w:rPr>
      </w:pPr>
      <w:r w:rsidRPr="00D23A7B">
        <w:rPr>
          <w:rFonts w:ascii="Arial" w:hAnsi="Arial" w:cs="Arial"/>
        </w:rPr>
        <w:t>The aim of this study is to explore the barriers to accessing community mental health services among young adults aged 18–25 in the UK.</w:t>
      </w:r>
    </w:p>
    <w:p w14:paraId="7E636B5C" w14:textId="77777777" w:rsidR="00D23A7B" w:rsidRPr="00D23A7B" w:rsidRDefault="00D23A7B" w:rsidP="00872867">
      <w:pPr>
        <w:spacing w:line="360" w:lineRule="auto"/>
        <w:rPr>
          <w:rFonts w:ascii="Arial" w:hAnsi="Arial" w:cs="Arial"/>
        </w:rPr>
      </w:pPr>
      <w:r w:rsidRPr="00D23A7B">
        <w:rPr>
          <w:rFonts w:ascii="Arial" w:hAnsi="Arial" w:cs="Arial"/>
        </w:rPr>
        <w:t>The research will address the following questions:</w:t>
      </w:r>
    </w:p>
    <w:p w14:paraId="471AB3DD" w14:textId="77777777" w:rsidR="00D23A7B" w:rsidRPr="00D23A7B" w:rsidRDefault="00D23A7B" w:rsidP="00872867">
      <w:pPr>
        <w:numPr>
          <w:ilvl w:val="0"/>
          <w:numId w:val="1"/>
        </w:numPr>
        <w:spacing w:line="360" w:lineRule="auto"/>
        <w:rPr>
          <w:rFonts w:ascii="Arial" w:hAnsi="Arial" w:cs="Arial"/>
        </w:rPr>
      </w:pPr>
      <w:r w:rsidRPr="00D23A7B">
        <w:rPr>
          <w:rFonts w:ascii="Arial" w:hAnsi="Arial" w:cs="Arial"/>
        </w:rPr>
        <w:t xml:space="preserve">What barriers do young adults experience when accessing community mental health services? </w:t>
      </w:r>
    </w:p>
    <w:p w14:paraId="66730079" w14:textId="77777777" w:rsidR="00D23A7B" w:rsidRPr="00D23A7B" w:rsidRDefault="00D23A7B" w:rsidP="00872867">
      <w:pPr>
        <w:numPr>
          <w:ilvl w:val="0"/>
          <w:numId w:val="1"/>
        </w:numPr>
        <w:spacing w:line="360" w:lineRule="auto"/>
        <w:rPr>
          <w:rFonts w:ascii="Arial" w:hAnsi="Arial" w:cs="Arial"/>
        </w:rPr>
      </w:pPr>
      <w:r w:rsidRPr="00D23A7B">
        <w:rPr>
          <w:rFonts w:ascii="Arial" w:hAnsi="Arial" w:cs="Arial"/>
        </w:rPr>
        <w:t xml:space="preserve">How do these barriers influence help-seeking behaviour? </w:t>
      </w:r>
    </w:p>
    <w:p w14:paraId="35D00780" w14:textId="5B50782F" w:rsidR="007B7619" w:rsidRPr="00872867" w:rsidRDefault="00D23A7B" w:rsidP="00872867">
      <w:pPr>
        <w:numPr>
          <w:ilvl w:val="0"/>
          <w:numId w:val="1"/>
        </w:numPr>
        <w:spacing w:line="360" w:lineRule="auto"/>
        <w:rPr>
          <w:rFonts w:ascii="Arial" w:hAnsi="Arial" w:cs="Arial"/>
        </w:rPr>
      </w:pPr>
      <w:r w:rsidRPr="00D23A7B">
        <w:rPr>
          <w:rFonts w:ascii="Arial" w:hAnsi="Arial" w:cs="Arial"/>
        </w:rPr>
        <w:t>What improvements can be made to enhance service accessibility?</w:t>
      </w:r>
    </w:p>
    <w:p w14:paraId="0C5710FC" w14:textId="77777777" w:rsidR="00D23A7B" w:rsidRPr="00D23A7B" w:rsidRDefault="00D23A7B" w:rsidP="00872867">
      <w:pPr>
        <w:spacing w:line="360" w:lineRule="auto"/>
        <w:rPr>
          <w:rFonts w:ascii="Arial" w:hAnsi="Arial" w:cs="Arial"/>
          <w:b/>
          <w:bCs/>
        </w:rPr>
      </w:pPr>
      <w:r w:rsidRPr="00D23A7B">
        <w:rPr>
          <w:rFonts w:ascii="Arial" w:hAnsi="Arial" w:cs="Arial"/>
          <w:b/>
          <w:bCs/>
        </w:rPr>
        <w:t>Research Methodology</w:t>
      </w:r>
    </w:p>
    <w:p w14:paraId="033345AE" w14:textId="77777777" w:rsidR="00D23A7B" w:rsidRPr="00D23A7B" w:rsidRDefault="00D23A7B" w:rsidP="00872867">
      <w:pPr>
        <w:spacing w:line="360" w:lineRule="auto"/>
        <w:rPr>
          <w:rFonts w:ascii="Arial" w:hAnsi="Arial" w:cs="Arial"/>
        </w:rPr>
      </w:pPr>
      <w:r w:rsidRPr="00D23A7B">
        <w:rPr>
          <w:rFonts w:ascii="Arial" w:hAnsi="Arial" w:cs="Arial"/>
        </w:rPr>
        <w:lastRenderedPageBreak/>
        <w:t xml:space="preserve">This study will adopt a qualitative research methodology to explore the experiences and perceptions of young adults in accessing community mental health services in the UK. Qualitative methods are particularly suitable for this research as they allow for an in-depth understanding of </w:t>
      </w:r>
      <w:proofErr w:type="gramStart"/>
      <w:r w:rsidRPr="00D23A7B">
        <w:rPr>
          <w:rFonts w:ascii="Arial" w:hAnsi="Arial" w:cs="Arial"/>
        </w:rPr>
        <w:t>individuals’</w:t>
      </w:r>
      <w:proofErr w:type="gramEnd"/>
      <w:r w:rsidRPr="00D23A7B">
        <w:rPr>
          <w:rFonts w:ascii="Arial" w:hAnsi="Arial" w:cs="Arial"/>
        </w:rPr>
        <w:t xml:space="preserve"> lived experiences, meanings, and perspectives (Creswell, 2014). This approach aligns with an interpretivist paradigm, which recognises that reality is socially constructed and best understood through subjective experiences (Denzin &amp; Lincoln, 2018).</w:t>
      </w:r>
    </w:p>
    <w:p w14:paraId="6104C52D" w14:textId="77777777" w:rsidR="00D23A7B" w:rsidRPr="00D23A7B" w:rsidRDefault="00D23A7B" w:rsidP="00872867">
      <w:pPr>
        <w:spacing w:line="360" w:lineRule="auto"/>
        <w:rPr>
          <w:rFonts w:ascii="Arial" w:hAnsi="Arial" w:cs="Arial"/>
        </w:rPr>
      </w:pPr>
      <w:r w:rsidRPr="00D23A7B">
        <w:rPr>
          <w:rFonts w:ascii="Arial" w:hAnsi="Arial" w:cs="Arial"/>
        </w:rPr>
        <w:t>A phenomenological approach will be employed to focus on the lived experiences of participants and to gain insight into how they perceive and interpret barriers to accessing services (Smith et al., 2009). This is appropriate given the study’s aim to understand personal and social factors influencing help-seeking behaviour.</w:t>
      </w:r>
    </w:p>
    <w:p w14:paraId="0F0D4C8F" w14:textId="77777777" w:rsidR="00D23A7B" w:rsidRPr="00D23A7B" w:rsidRDefault="00D23A7B" w:rsidP="00872867">
      <w:pPr>
        <w:spacing w:line="360" w:lineRule="auto"/>
        <w:rPr>
          <w:rFonts w:ascii="Arial" w:hAnsi="Arial" w:cs="Arial"/>
        </w:rPr>
      </w:pPr>
      <w:r w:rsidRPr="00D23A7B">
        <w:rPr>
          <w:rFonts w:ascii="Arial" w:hAnsi="Arial" w:cs="Arial"/>
        </w:rPr>
        <w:t>Qualitative research also enables flexibility in data collection, allowing participants to express their thoughts freely and provide rich, detailed accounts that may not be captured through quantitative methods (Silverman, 2017). Furthermore, this methodology supports the exploration of complex issues such as stigma, trust, and cultural influences, which are difficult to measure using structured surveys.</w:t>
      </w:r>
    </w:p>
    <w:p w14:paraId="0C3EC213" w14:textId="77777777" w:rsidR="00D23A7B" w:rsidRPr="00872867" w:rsidRDefault="00D23A7B" w:rsidP="00872867">
      <w:pPr>
        <w:spacing w:line="360" w:lineRule="auto"/>
        <w:rPr>
          <w:rFonts w:ascii="Arial" w:hAnsi="Arial" w:cs="Arial"/>
        </w:rPr>
      </w:pPr>
      <w:r w:rsidRPr="00D23A7B">
        <w:rPr>
          <w:rFonts w:ascii="Arial" w:hAnsi="Arial" w:cs="Arial"/>
        </w:rPr>
        <w:t>Overall, a qualitative approach is justified as it provides a comprehensive and nuanced understanding of the barriers faced by young adults when accessing mental health services.</w:t>
      </w:r>
    </w:p>
    <w:p w14:paraId="2F228DBE" w14:textId="77777777" w:rsidR="00D23A7B" w:rsidRPr="00D23A7B" w:rsidRDefault="00D23A7B" w:rsidP="00872867">
      <w:pPr>
        <w:spacing w:line="360" w:lineRule="auto"/>
        <w:rPr>
          <w:rFonts w:ascii="Arial" w:hAnsi="Arial" w:cs="Arial"/>
        </w:rPr>
      </w:pPr>
    </w:p>
    <w:p w14:paraId="5EC97797" w14:textId="77777777" w:rsidR="00D23A7B" w:rsidRPr="00D23A7B" w:rsidRDefault="00D23A7B" w:rsidP="00872867">
      <w:pPr>
        <w:spacing w:line="360" w:lineRule="auto"/>
        <w:rPr>
          <w:rFonts w:ascii="Arial" w:hAnsi="Arial" w:cs="Arial"/>
          <w:b/>
          <w:bCs/>
        </w:rPr>
      </w:pPr>
      <w:r w:rsidRPr="00D23A7B">
        <w:rPr>
          <w:rFonts w:ascii="Arial" w:hAnsi="Arial" w:cs="Arial"/>
          <w:b/>
          <w:bCs/>
        </w:rPr>
        <w:t>Research Design</w:t>
      </w:r>
    </w:p>
    <w:p w14:paraId="71FDB910" w14:textId="77777777" w:rsidR="00D23A7B" w:rsidRPr="00D23A7B" w:rsidRDefault="00D23A7B" w:rsidP="00872867">
      <w:pPr>
        <w:spacing w:line="360" w:lineRule="auto"/>
        <w:rPr>
          <w:rFonts w:ascii="Arial" w:hAnsi="Arial" w:cs="Arial"/>
        </w:rPr>
      </w:pPr>
      <w:r w:rsidRPr="00D23A7B">
        <w:rPr>
          <w:rFonts w:ascii="Arial" w:hAnsi="Arial" w:cs="Arial"/>
        </w:rPr>
        <w:t>This study will adopt a cross-sectional qualitative research design to explore the barriers faced by young adults when accessing community mental health services in the UK. A cross-sectional design is appropriate as it allows data to be collected at a single point in time, providing a snapshot of participants’ experiences and perceptions (Bryman, 2016). This design is widely used in health and social care research to examine current issues and identify patterns within specific populations.</w:t>
      </w:r>
    </w:p>
    <w:p w14:paraId="2DB19985" w14:textId="77777777" w:rsidR="00D23A7B" w:rsidRPr="00D23A7B" w:rsidRDefault="00D23A7B" w:rsidP="00872867">
      <w:pPr>
        <w:spacing w:line="360" w:lineRule="auto"/>
        <w:rPr>
          <w:rFonts w:ascii="Arial" w:hAnsi="Arial" w:cs="Arial"/>
        </w:rPr>
      </w:pPr>
      <w:r w:rsidRPr="00D23A7B">
        <w:rPr>
          <w:rFonts w:ascii="Arial" w:hAnsi="Arial" w:cs="Arial"/>
        </w:rPr>
        <w:t>The study will utilise semi-structured interviews as the primary data collection method. This design enables the researcher to maintain consistency across interviews while also allowing flexibility to explore emerging themes in greater depth (Kvale &amp; Brinkmann, 2009). Semi-structured interviews are particularly effective in capturing personal experiences and sensitive topics, such as mental health, where participants may require space to express their views openly.</w:t>
      </w:r>
    </w:p>
    <w:p w14:paraId="115B3CCA" w14:textId="77777777" w:rsidR="00D23A7B" w:rsidRPr="00D23A7B" w:rsidRDefault="00D23A7B" w:rsidP="00872867">
      <w:pPr>
        <w:spacing w:line="360" w:lineRule="auto"/>
        <w:rPr>
          <w:rFonts w:ascii="Arial" w:hAnsi="Arial" w:cs="Arial"/>
        </w:rPr>
      </w:pPr>
      <w:r w:rsidRPr="00D23A7B">
        <w:rPr>
          <w:rFonts w:ascii="Arial" w:hAnsi="Arial" w:cs="Arial"/>
        </w:rPr>
        <w:lastRenderedPageBreak/>
        <w:t>Additionally, this research design supports the collection of rich, detailed data that can be analysed to identify common themes and variations across participants’ experiences (Ritchie et al., 2014). The use of a qualitative design also ensures that the voices of young adults are central to the study, aligning with person-centred approaches in health and social care.</w:t>
      </w:r>
    </w:p>
    <w:p w14:paraId="7437D112" w14:textId="77777777" w:rsidR="00D23A7B" w:rsidRPr="00D23A7B" w:rsidRDefault="00D23A7B" w:rsidP="00872867">
      <w:pPr>
        <w:spacing w:line="360" w:lineRule="auto"/>
        <w:rPr>
          <w:rFonts w:ascii="Arial" w:hAnsi="Arial" w:cs="Arial"/>
        </w:rPr>
      </w:pPr>
      <w:r w:rsidRPr="00D23A7B">
        <w:rPr>
          <w:rFonts w:ascii="Arial" w:hAnsi="Arial" w:cs="Arial"/>
        </w:rPr>
        <w:t>Overall, this research design is appropriate for generating meaningful insights into the barriers affecting access to mental health services.</w:t>
      </w:r>
    </w:p>
    <w:p w14:paraId="701471C3" w14:textId="77777777" w:rsidR="00D23A7B" w:rsidRPr="00D23A7B" w:rsidRDefault="00D23A7B" w:rsidP="00872867">
      <w:pPr>
        <w:spacing w:line="360" w:lineRule="auto"/>
        <w:rPr>
          <w:rFonts w:ascii="Arial" w:hAnsi="Arial" w:cs="Arial"/>
          <w:b/>
          <w:bCs/>
        </w:rPr>
      </w:pPr>
      <w:r w:rsidRPr="00D23A7B">
        <w:rPr>
          <w:rFonts w:ascii="Arial" w:hAnsi="Arial" w:cs="Arial"/>
          <w:b/>
          <w:bCs/>
        </w:rPr>
        <w:t>Recruitment, Sampling and Study Participants</w:t>
      </w:r>
    </w:p>
    <w:p w14:paraId="5B5D3FD2" w14:textId="77777777" w:rsidR="00D23A7B" w:rsidRPr="00D23A7B" w:rsidRDefault="00D23A7B" w:rsidP="00872867">
      <w:pPr>
        <w:spacing w:line="360" w:lineRule="auto"/>
        <w:rPr>
          <w:rFonts w:ascii="Arial" w:hAnsi="Arial" w:cs="Arial"/>
        </w:rPr>
      </w:pPr>
      <w:r w:rsidRPr="00D23A7B">
        <w:rPr>
          <w:rFonts w:ascii="Arial" w:hAnsi="Arial" w:cs="Arial"/>
        </w:rPr>
        <w:t>This study will use a purposive sampling strategy to recruit participants who have direct experience of accessing, or attempting to access, community mental health services in the UK. Purposive sampling is appropriate for qualitative research as it enables the selection of individuals who can provide rich and relevant information related to the research topic (Palinkas et al., 2015). The target population will consist of young adults aged 18–25, as this group is identified as having a higher prevalence of mental health challenges and unique barriers to service access.</w:t>
      </w:r>
    </w:p>
    <w:p w14:paraId="23665067" w14:textId="77777777" w:rsidR="00D23A7B" w:rsidRPr="00D23A7B" w:rsidRDefault="00D23A7B" w:rsidP="00872867">
      <w:pPr>
        <w:spacing w:line="360" w:lineRule="auto"/>
        <w:rPr>
          <w:rFonts w:ascii="Arial" w:hAnsi="Arial" w:cs="Arial"/>
        </w:rPr>
      </w:pPr>
      <w:r w:rsidRPr="00D23A7B">
        <w:rPr>
          <w:rFonts w:ascii="Arial" w:hAnsi="Arial" w:cs="Arial"/>
        </w:rPr>
        <w:t>Participants will be recruited through multiple channels, including social media platforms, university networks, and community organisations. This approach aims to reach a diverse sample in terms of socio-economic background, ethnicity, and educational status, thereby enhancing the depth and relevance of the findings (Robinson, 2014).</w:t>
      </w:r>
    </w:p>
    <w:p w14:paraId="27275596" w14:textId="77777777" w:rsidR="00D23A7B" w:rsidRPr="00D23A7B" w:rsidRDefault="00D23A7B" w:rsidP="00872867">
      <w:pPr>
        <w:spacing w:line="360" w:lineRule="auto"/>
        <w:rPr>
          <w:rFonts w:ascii="Arial" w:hAnsi="Arial" w:cs="Arial"/>
        </w:rPr>
      </w:pPr>
      <w:r w:rsidRPr="00D23A7B">
        <w:rPr>
          <w:rFonts w:ascii="Arial" w:hAnsi="Arial" w:cs="Arial"/>
        </w:rPr>
        <w:t>The study will aim to recruit approximately 15–20 participants, which is considered sufficient for achieving data saturation in qualitative research, where no new themes emerge from the data (Guest et al., 2006). Inclusion criteria will include individuals aged 18–25 who reside in the UK and have experience related to mental health service access. Exclusion criteria will include individuals outside this age range or without relevant experience.</w:t>
      </w:r>
    </w:p>
    <w:p w14:paraId="2B0B30FD" w14:textId="77777777" w:rsidR="00D23A7B" w:rsidRPr="00D23A7B" w:rsidRDefault="00D23A7B" w:rsidP="00872867">
      <w:pPr>
        <w:spacing w:line="360" w:lineRule="auto"/>
        <w:rPr>
          <w:rFonts w:ascii="Arial" w:hAnsi="Arial" w:cs="Arial"/>
        </w:rPr>
      </w:pPr>
      <w:r w:rsidRPr="00D23A7B">
        <w:rPr>
          <w:rFonts w:ascii="Arial" w:hAnsi="Arial" w:cs="Arial"/>
        </w:rPr>
        <w:t>Overall, this sampling approach ensures that participants are well-suited to address the research objectives.</w:t>
      </w:r>
    </w:p>
    <w:p w14:paraId="247CD149" w14:textId="77777777" w:rsidR="00D23A7B" w:rsidRPr="00D23A7B" w:rsidRDefault="00D23A7B" w:rsidP="00872867">
      <w:pPr>
        <w:spacing w:line="360" w:lineRule="auto"/>
        <w:rPr>
          <w:rFonts w:ascii="Arial" w:hAnsi="Arial" w:cs="Arial"/>
          <w:b/>
          <w:bCs/>
        </w:rPr>
      </w:pPr>
      <w:r w:rsidRPr="00D23A7B">
        <w:rPr>
          <w:rFonts w:ascii="Arial" w:hAnsi="Arial" w:cs="Arial"/>
          <w:b/>
          <w:bCs/>
        </w:rPr>
        <w:t>Materials and Data Collection Methods/Procedure</w:t>
      </w:r>
    </w:p>
    <w:p w14:paraId="6375951D" w14:textId="77777777" w:rsidR="00D23A7B" w:rsidRPr="00D23A7B" w:rsidRDefault="00D23A7B" w:rsidP="00872867">
      <w:pPr>
        <w:spacing w:line="360" w:lineRule="auto"/>
        <w:rPr>
          <w:rFonts w:ascii="Arial" w:hAnsi="Arial" w:cs="Arial"/>
        </w:rPr>
      </w:pPr>
      <w:r w:rsidRPr="00D23A7B">
        <w:rPr>
          <w:rFonts w:ascii="Arial" w:hAnsi="Arial" w:cs="Arial"/>
        </w:rPr>
        <w:t>This study will utilise semi-structured interviews as the primary method of data collection to explore the experiences of young adults accessing community mental health services in the UK. Semi-structured interviews are particularly effective in qualitative research as they allow participants to express their views in their own words while still ensuring that key topics relevant to the research are covered (Gill et al., 2008). An interview guide will be developed to maintain consistency across interviews while allowing flexibility for probing and follow-up questions.</w:t>
      </w:r>
    </w:p>
    <w:p w14:paraId="30E67132" w14:textId="77777777" w:rsidR="00D23A7B" w:rsidRPr="00D23A7B" w:rsidRDefault="00D23A7B" w:rsidP="00872867">
      <w:pPr>
        <w:spacing w:line="360" w:lineRule="auto"/>
        <w:rPr>
          <w:rFonts w:ascii="Arial" w:hAnsi="Arial" w:cs="Arial"/>
        </w:rPr>
      </w:pPr>
      <w:r w:rsidRPr="00D23A7B">
        <w:rPr>
          <w:rFonts w:ascii="Arial" w:hAnsi="Arial" w:cs="Arial"/>
          <w:b/>
          <w:bCs/>
        </w:rPr>
        <w:lastRenderedPageBreak/>
        <w:t>What questions will be asked?</w:t>
      </w:r>
      <w:r w:rsidRPr="00D23A7B">
        <w:rPr>
          <w:rFonts w:ascii="Arial" w:hAnsi="Arial" w:cs="Arial"/>
        </w:rPr>
        <w:br/>
        <w:t>The interview will consist of open-ended questions designed to explore participants’ experiences, perceptions, and challenges. Example questions include: “Can you describe your experience of accessing mental health services?”, “What barriers did you face when seeking support?”, “How did these barriers affect your decision to seek help?”, and “What improvements would you recommend for mental health services?”. These questions are intended to encourage detailed responses and allow participants to reflect on personal experiences (King &amp; Horrocks, 2010).</w:t>
      </w:r>
    </w:p>
    <w:p w14:paraId="13916814" w14:textId="77777777" w:rsidR="00D23A7B" w:rsidRPr="00D23A7B" w:rsidRDefault="00D23A7B" w:rsidP="00872867">
      <w:pPr>
        <w:spacing w:line="360" w:lineRule="auto"/>
        <w:rPr>
          <w:rFonts w:ascii="Arial" w:hAnsi="Arial" w:cs="Arial"/>
        </w:rPr>
      </w:pPr>
      <w:r w:rsidRPr="00D23A7B">
        <w:rPr>
          <w:rFonts w:ascii="Arial" w:hAnsi="Arial" w:cs="Arial"/>
          <w:b/>
          <w:bCs/>
        </w:rPr>
        <w:t>Who will be asked?</w:t>
      </w:r>
      <w:r w:rsidRPr="00D23A7B">
        <w:rPr>
          <w:rFonts w:ascii="Arial" w:hAnsi="Arial" w:cs="Arial"/>
        </w:rPr>
        <w:br/>
        <w:t>The study will involve young adults aged 18–25 living in the UK who have either accessed or attempted to access community mental health services. Participants will be selected through purposive sampling to ensure they have relevant experiences that align with the research aims. Efforts will be made to include individuals from diverse socio-economic and cultural backgrounds to capture a wide range of perspectives.</w:t>
      </w:r>
    </w:p>
    <w:p w14:paraId="4C5283BB" w14:textId="77777777" w:rsidR="00D23A7B" w:rsidRPr="00D23A7B" w:rsidRDefault="00D23A7B" w:rsidP="00872867">
      <w:pPr>
        <w:spacing w:line="360" w:lineRule="auto"/>
        <w:rPr>
          <w:rFonts w:ascii="Arial" w:hAnsi="Arial" w:cs="Arial"/>
        </w:rPr>
      </w:pPr>
      <w:r w:rsidRPr="00D23A7B">
        <w:rPr>
          <w:rFonts w:ascii="Arial" w:hAnsi="Arial" w:cs="Arial"/>
          <w:b/>
          <w:bCs/>
        </w:rPr>
        <w:t>How will the data be collected?</w:t>
      </w:r>
      <w:r w:rsidRPr="00D23A7B">
        <w:rPr>
          <w:rFonts w:ascii="Arial" w:hAnsi="Arial" w:cs="Arial"/>
        </w:rPr>
        <w:br/>
        <w:t>Interviews will be conducted online using platforms such as Zoom or Microsoft Teams. This approach provides flexibility, convenience, and increased accessibility, particularly for young adults who are familiar with digital communication tools (Salmons, 2015). Each interview will last approximately 30–45 minutes and will be audio-recorded with participants’ informed consent. Field notes may also be taken to capture non-verbal cues and contextual information.</w:t>
      </w:r>
    </w:p>
    <w:p w14:paraId="14948D2E" w14:textId="77777777" w:rsidR="00D23A7B" w:rsidRPr="00D23A7B" w:rsidRDefault="00D23A7B" w:rsidP="00872867">
      <w:pPr>
        <w:spacing w:line="360" w:lineRule="auto"/>
        <w:rPr>
          <w:rFonts w:ascii="Arial" w:hAnsi="Arial" w:cs="Arial"/>
        </w:rPr>
      </w:pPr>
      <w:r w:rsidRPr="00D23A7B">
        <w:rPr>
          <w:rFonts w:ascii="Arial" w:hAnsi="Arial" w:cs="Arial"/>
        </w:rPr>
        <w:t>All interviews will be transcribed verbatim to ensure accuracy and reliability of the data. The use of a structured interview guide, combined with consistent recording and transcription procedures, enhances the credibility and dependability of the research findings (Nowell et al., 2017).</w:t>
      </w:r>
    </w:p>
    <w:p w14:paraId="2AA2B2C5" w14:textId="77777777" w:rsidR="00D23A7B" w:rsidRPr="00D23A7B" w:rsidRDefault="00D23A7B" w:rsidP="00872867">
      <w:pPr>
        <w:spacing w:line="360" w:lineRule="auto"/>
        <w:rPr>
          <w:rFonts w:ascii="Arial" w:hAnsi="Arial" w:cs="Arial"/>
          <w:b/>
          <w:bCs/>
        </w:rPr>
      </w:pPr>
      <w:r w:rsidRPr="00D23A7B">
        <w:rPr>
          <w:rFonts w:ascii="Arial" w:hAnsi="Arial" w:cs="Arial"/>
          <w:b/>
          <w:bCs/>
        </w:rPr>
        <w:t>Proposed Data Analysis Technique</w:t>
      </w:r>
    </w:p>
    <w:p w14:paraId="3EB10B94" w14:textId="77777777" w:rsidR="00D23A7B" w:rsidRPr="00D23A7B" w:rsidRDefault="00D23A7B" w:rsidP="00872867">
      <w:pPr>
        <w:spacing w:line="360" w:lineRule="auto"/>
        <w:rPr>
          <w:rFonts w:ascii="Arial" w:hAnsi="Arial" w:cs="Arial"/>
        </w:rPr>
      </w:pPr>
      <w:r w:rsidRPr="00D23A7B">
        <w:rPr>
          <w:rFonts w:ascii="Arial" w:hAnsi="Arial" w:cs="Arial"/>
        </w:rPr>
        <w:t>The data collected from the semi-structured interviews will be analysed using thematic analysis, a widely used method for identifying, analysing, and interpreting patterns within qualitative data. Thematic analysis is suitable for this study as it allows the researcher to systematically examine participants’ experiences and identify key themes related to barriers in accessing mental health services (Braun &amp; Clarke, 2012).</w:t>
      </w:r>
    </w:p>
    <w:p w14:paraId="291608B4" w14:textId="77777777" w:rsidR="00D23A7B" w:rsidRPr="00D23A7B" w:rsidRDefault="00D23A7B" w:rsidP="00872867">
      <w:pPr>
        <w:spacing w:line="360" w:lineRule="auto"/>
        <w:rPr>
          <w:rFonts w:ascii="Arial" w:hAnsi="Arial" w:cs="Arial"/>
        </w:rPr>
      </w:pPr>
      <w:r w:rsidRPr="00D23A7B">
        <w:rPr>
          <w:rFonts w:ascii="Arial" w:hAnsi="Arial" w:cs="Arial"/>
        </w:rPr>
        <w:t xml:space="preserve">The analysis will follow a six-phase process, beginning with familiarisation with the data through repeated reading of interview transcripts. This will be followed by generating initial codes, where relevant features of the data are identified and organised systematically </w:t>
      </w:r>
      <w:r w:rsidRPr="00D23A7B">
        <w:rPr>
          <w:rFonts w:ascii="Arial" w:hAnsi="Arial" w:cs="Arial"/>
        </w:rPr>
        <w:lastRenderedPageBreak/>
        <w:t>(Maguire &amp; Delahunt, 2017). The next stage involves searching for themes by grouping similar codes together, which are then reviewed and refined to ensure they accurately represent the data.</w:t>
      </w:r>
    </w:p>
    <w:p w14:paraId="4D58B65C" w14:textId="77777777" w:rsidR="00D23A7B" w:rsidRPr="00D23A7B" w:rsidRDefault="00D23A7B" w:rsidP="00872867">
      <w:pPr>
        <w:spacing w:line="360" w:lineRule="auto"/>
        <w:rPr>
          <w:rFonts w:ascii="Arial" w:hAnsi="Arial" w:cs="Arial"/>
        </w:rPr>
      </w:pPr>
      <w:r w:rsidRPr="00D23A7B">
        <w:rPr>
          <w:rFonts w:ascii="Arial" w:hAnsi="Arial" w:cs="Arial"/>
        </w:rPr>
        <w:t>Themes will then be defined and named, providing a clear understanding of the patterns identified across participants’ experiences. Finally, the findings will be presented with supporting quotations from participants to enhance credibility and provide context.</w:t>
      </w:r>
    </w:p>
    <w:p w14:paraId="5F58C083" w14:textId="77777777" w:rsidR="00D23A7B" w:rsidRPr="00D23A7B" w:rsidRDefault="00D23A7B" w:rsidP="00872867">
      <w:pPr>
        <w:spacing w:line="360" w:lineRule="auto"/>
        <w:rPr>
          <w:rFonts w:ascii="Arial" w:hAnsi="Arial" w:cs="Arial"/>
        </w:rPr>
      </w:pPr>
      <w:r w:rsidRPr="00D23A7B">
        <w:rPr>
          <w:rFonts w:ascii="Arial" w:hAnsi="Arial" w:cs="Arial"/>
        </w:rPr>
        <w:t>Thematic analysis is particularly appropriate for this research as it offers flexibility and allows for both inductive (data-driven) and deductive (theory-driven) approaches (</w:t>
      </w:r>
      <w:proofErr w:type="spellStart"/>
      <w:r w:rsidRPr="00D23A7B">
        <w:rPr>
          <w:rFonts w:ascii="Arial" w:hAnsi="Arial" w:cs="Arial"/>
        </w:rPr>
        <w:t>Vaismoradi</w:t>
      </w:r>
      <w:proofErr w:type="spellEnd"/>
      <w:r w:rsidRPr="00D23A7B">
        <w:rPr>
          <w:rFonts w:ascii="Arial" w:hAnsi="Arial" w:cs="Arial"/>
        </w:rPr>
        <w:t xml:space="preserve"> et al., 2013). This ensures a comprehensive understanding of the complex factors influencing access to mental health services among young adults.</w:t>
      </w:r>
    </w:p>
    <w:p w14:paraId="0F5BBDF2" w14:textId="77777777" w:rsidR="00872867" w:rsidRPr="00872867" w:rsidRDefault="00872867" w:rsidP="00872867">
      <w:pPr>
        <w:spacing w:line="360" w:lineRule="auto"/>
        <w:rPr>
          <w:rFonts w:ascii="Arial" w:hAnsi="Arial" w:cs="Arial"/>
          <w:b/>
          <w:bCs/>
        </w:rPr>
      </w:pPr>
      <w:proofErr w:type="spellStart"/>
      <w:r w:rsidRPr="00872867">
        <w:rPr>
          <w:rFonts w:ascii="Arial" w:hAnsi="Arial" w:cs="Arial"/>
          <w:b/>
          <w:bCs/>
        </w:rPr>
        <w:t>thical</w:t>
      </w:r>
      <w:proofErr w:type="spellEnd"/>
      <w:r w:rsidRPr="00872867">
        <w:rPr>
          <w:rFonts w:ascii="Arial" w:hAnsi="Arial" w:cs="Arial"/>
          <w:b/>
          <w:bCs/>
        </w:rPr>
        <w:t xml:space="preserve"> Considerations</w:t>
      </w:r>
    </w:p>
    <w:p w14:paraId="4D929B12" w14:textId="77777777" w:rsidR="00872867" w:rsidRPr="00872867" w:rsidRDefault="00872867" w:rsidP="00872867">
      <w:pPr>
        <w:spacing w:line="360" w:lineRule="auto"/>
        <w:rPr>
          <w:rFonts w:ascii="Arial" w:hAnsi="Arial" w:cs="Arial"/>
        </w:rPr>
      </w:pPr>
      <w:r w:rsidRPr="00872867">
        <w:rPr>
          <w:rFonts w:ascii="Arial" w:hAnsi="Arial" w:cs="Arial"/>
        </w:rPr>
        <w:t>Ethical considerations are essential in this study due to the sensitive nature of mental health and the potential vulnerability of participants. The research will adhere to key ethical principles, including respect for persons, beneficence, and justice, as outlined in the British Psychological Society ethical guidelines (BPS, 2021). Prior to participation, all individuals will be provided with an information sheet outlining the purpose of the study, and informed consent will be obtained to ensure voluntary participation. Participants will also be informed of their right to withdraw at any stage without penalty.</w:t>
      </w:r>
    </w:p>
    <w:p w14:paraId="0C53D730" w14:textId="77777777" w:rsidR="00872867" w:rsidRPr="00872867" w:rsidRDefault="00872867" w:rsidP="00872867">
      <w:pPr>
        <w:spacing w:line="360" w:lineRule="auto"/>
        <w:rPr>
          <w:rFonts w:ascii="Arial" w:hAnsi="Arial" w:cs="Arial"/>
        </w:rPr>
      </w:pPr>
      <w:r w:rsidRPr="00872867">
        <w:rPr>
          <w:rFonts w:ascii="Arial" w:hAnsi="Arial" w:cs="Arial"/>
        </w:rPr>
        <w:t>Confidentiality and anonymity will be strictly maintained throughout the research process. Personal data will be securely stored in accordance with the General Data Protection Regulation (GDPR, 2018), and any identifying information will be removed from transcripts. Pseudonyms will be used to protect participants’ identities.</w:t>
      </w:r>
    </w:p>
    <w:p w14:paraId="0772F128" w14:textId="77777777" w:rsidR="00872867" w:rsidRPr="00872867" w:rsidRDefault="00872867" w:rsidP="00872867">
      <w:pPr>
        <w:spacing w:line="360" w:lineRule="auto"/>
        <w:rPr>
          <w:rFonts w:ascii="Arial" w:hAnsi="Arial" w:cs="Arial"/>
        </w:rPr>
      </w:pPr>
      <w:r w:rsidRPr="00872867">
        <w:rPr>
          <w:rFonts w:ascii="Arial" w:hAnsi="Arial" w:cs="Arial"/>
        </w:rPr>
        <w:t>Given the potential for emotional distress when discussing mental health experiences, appropriate support measures will be in place. Participants will be informed that they may pause or terminate the interview at any time, and signposting to relevant support services will be provided if needed (Orb et al., 2001).</w:t>
      </w:r>
    </w:p>
    <w:p w14:paraId="5F9A3F28" w14:textId="77777777" w:rsidR="00872867" w:rsidRPr="00872867" w:rsidRDefault="00872867" w:rsidP="00872867">
      <w:pPr>
        <w:spacing w:line="360" w:lineRule="auto"/>
        <w:rPr>
          <w:rFonts w:ascii="Arial" w:hAnsi="Arial" w:cs="Arial"/>
        </w:rPr>
      </w:pPr>
      <w:r w:rsidRPr="00872867">
        <w:rPr>
          <w:rFonts w:ascii="Arial" w:hAnsi="Arial" w:cs="Arial"/>
        </w:rPr>
        <w:t>Finally, ethical approval will be sought from the relevant university ethics committee before the study begins, ensuring that the research meets all institutional and professional standards.</w:t>
      </w:r>
    </w:p>
    <w:p w14:paraId="10DA1AF6" w14:textId="77777777" w:rsidR="00872867" w:rsidRPr="00872867" w:rsidRDefault="00872867" w:rsidP="00872867">
      <w:pPr>
        <w:spacing w:line="360" w:lineRule="auto"/>
        <w:rPr>
          <w:rFonts w:ascii="Arial" w:hAnsi="Arial" w:cs="Arial"/>
          <w:b/>
          <w:bCs/>
        </w:rPr>
      </w:pPr>
      <w:r w:rsidRPr="00872867">
        <w:rPr>
          <w:rFonts w:ascii="Arial" w:hAnsi="Arial" w:cs="Arial"/>
          <w:b/>
          <w:bCs/>
        </w:rPr>
        <w:t>Implications of the Research</w:t>
      </w:r>
    </w:p>
    <w:p w14:paraId="1A49047E" w14:textId="77777777" w:rsidR="00872867" w:rsidRPr="00872867" w:rsidRDefault="00872867" w:rsidP="00872867">
      <w:pPr>
        <w:spacing w:line="360" w:lineRule="auto"/>
        <w:rPr>
          <w:rFonts w:ascii="Arial" w:hAnsi="Arial" w:cs="Arial"/>
        </w:rPr>
      </w:pPr>
      <w:r w:rsidRPr="00872867">
        <w:rPr>
          <w:rFonts w:ascii="Arial" w:hAnsi="Arial" w:cs="Arial"/>
        </w:rPr>
        <w:t xml:space="preserve">The findings of this study have the potential to make significant contributions to health and social care policy, practice, and future research in the UK. By exploring the barriers faced by young adults in accessing community mental health services, this research can inform the </w:t>
      </w:r>
      <w:r w:rsidRPr="00872867">
        <w:rPr>
          <w:rFonts w:ascii="Arial" w:hAnsi="Arial" w:cs="Arial"/>
        </w:rPr>
        <w:lastRenderedPageBreak/>
        <w:t>development of more accessible, inclusive, and responsive service models. Understanding these barriers is essential for improving early intervention strategies and reducing the long-term impact of untreated mental health conditions (Knapp et al., 2011).</w:t>
      </w:r>
    </w:p>
    <w:p w14:paraId="7E3E274B" w14:textId="77777777" w:rsidR="00872867" w:rsidRPr="00872867" w:rsidRDefault="00872867" w:rsidP="00872867">
      <w:pPr>
        <w:spacing w:line="360" w:lineRule="auto"/>
        <w:rPr>
          <w:rFonts w:ascii="Arial" w:hAnsi="Arial" w:cs="Arial"/>
        </w:rPr>
      </w:pPr>
      <w:r w:rsidRPr="00872867">
        <w:rPr>
          <w:rFonts w:ascii="Arial" w:hAnsi="Arial" w:cs="Arial"/>
        </w:rPr>
        <w:t>From a policy perspective, the research may support national strategies aimed at improving mental health provision, such as the Department of Health commitment to expanding community-based care and reducing inequalities in access (Department of Health, 2011). The findings could highlight gaps in current service delivery, particularly for marginalised groups, and provide evidence to support targeted policy interventions.</w:t>
      </w:r>
    </w:p>
    <w:p w14:paraId="31765A10" w14:textId="77777777" w:rsidR="00872867" w:rsidRPr="00872867" w:rsidRDefault="00872867" w:rsidP="00872867">
      <w:pPr>
        <w:spacing w:line="360" w:lineRule="auto"/>
        <w:rPr>
          <w:rFonts w:ascii="Arial" w:hAnsi="Arial" w:cs="Arial"/>
        </w:rPr>
      </w:pPr>
      <w:r w:rsidRPr="00872867">
        <w:rPr>
          <w:rFonts w:ascii="Arial" w:hAnsi="Arial" w:cs="Arial"/>
        </w:rPr>
        <w:t>In terms of professional practice, this research may assist healthcare providers, social workers, and community organisations in better understanding the needs and preferences of young adults. For example, identifying barriers such as stigma, lack of trust, or service complexity may encourage professionals to adopt more person-centred and youth-friendly approaches (Slade, 2017). Additionally, the research could inform training programmes to improve communication, cultural competence, and engagement strategies among practitioners.</w:t>
      </w:r>
    </w:p>
    <w:p w14:paraId="2469EE5B" w14:textId="77777777" w:rsidR="00872867" w:rsidRPr="00872867" w:rsidRDefault="00872867" w:rsidP="00872867">
      <w:pPr>
        <w:spacing w:line="360" w:lineRule="auto"/>
        <w:rPr>
          <w:rFonts w:ascii="Arial" w:hAnsi="Arial" w:cs="Arial"/>
        </w:rPr>
      </w:pPr>
      <w:r w:rsidRPr="00872867">
        <w:rPr>
          <w:rFonts w:ascii="Arial" w:hAnsi="Arial" w:cs="Arial"/>
        </w:rPr>
        <w:t>The study also has implications for service design and innovation. Insights from participants may support the development of alternative approaches, such as integrated services, outreach programmes, and digital mental health interventions that are tailored to the needs of young people (Naslund et al., 2017). However, the research may also highlight the importance of addressing digital exclusion to ensure equitable access.</w:t>
      </w:r>
    </w:p>
    <w:p w14:paraId="0EE9EB09" w14:textId="77777777" w:rsidR="00872867" w:rsidRPr="00872867" w:rsidRDefault="00872867" w:rsidP="00872867">
      <w:pPr>
        <w:spacing w:line="360" w:lineRule="auto"/>
        <w:rPr>
          <w:rFonts w:ascii="Arial" w:hAnsi="Arial" w:cs="Arial"/>
        </w:rPr>
      </w:pPr>
      <w:r w:rsidRPr="00872867">
        <w:rPr>
          <w:rFonts w:ascii="Arial" w:hAnsi="Arial" w:cs="Arial"/>
        </w:rPr>
        <w:t>Finally, this research will contribute to the academic literature by providing updated, qualitative insights into the lived experiences of young adults. It may identify areas for further investigation, such as the effectiveness of specific interventions or differences across demographic groups. Overall, the study aims to support improvements in mental health outcomes and promote more equitable access to services across the UK.</w:t>
      </w:r>
    </w:p>
    <w:p w14:paraId="396EC627" w14:textId="77777777" w:rsidR="00872867" w:rsidRPr="00872867" w:rsidRDefault="00872867" w:rsidP="00872867">
      <w:pPr>
        <w:spacing w:line="360" w:lineRule="auto"/>
        <w:rPr>
          <w:rFonts w:ascii="Arial" w:hAnsi="Arial" w:cs="Arial"/>
          <w:b/>
          <w:bCs/>
        </w:rPr>
      </w:pPr>
      <w:r w:rsidRPr="00872867">
        <w:rPr>
          <w:rFonts w:ascii="Arial" w:hAnsi="Arial" w:cs="Arial"/>
          <w:b/>
          <w:bCs/>
        </w:rPr>
        <w:t>Plan of Work and Time Schedule (Gantt Chart)</w:t>
      </w:r>
    </w:p>
    <w:p w14:paraId="69B4A76C" w14:textId="77777777" w:rsidR="00872867" w:rsidRPr="00872867" w:rsidRDefault="00872867" w:rsidP="00872867">
      <w:pPr>
        <w:spacing w:line="360" w:lineRule="auto"/>
        <w:rPr>
          <w:rFonts w:ascii="Arial" w:hAnsi="Arial" w:cs="Arial"/>
        </w:rPr>
      </w:pPr>
      <w:r w:rsidRPr="00872867">
        <w:rPr>
          <w:rFonts w:ascii="Arial" w:hAnsi="Arial" w:cs="Arial"/>
        </w:rPr>
        <w:t>A structured plan of work is essential to ensure the successful completion of this research project within the allocated timeframe. A Gantt chart will be used to organise and monitor each stage of the research process, providing a clear timeline and helping to manage tasks effectively (Wilson, 2013). This approach supports efficient time management and ensures that all key milestones are achieved in a logical sequence.</w:t>
      </w:r>
    </w:p>
    <w:p w14:paraId="5287D198" w14:textId="77777777" w:rsidR="00872867" w:rsidRPr="00872867" w:rsidRDefault="00872867" w:rsidP="00872867">
      <w:pPr>
        <w:spacing w:line="360" w:lineRule="auto"/>
        <w:rPr>
          <w:rFonts w:ascii="Arial" w:hAnsi="Arial" w:cs="Arial"/>
        </w:rPr>
      </w:pPr>
      <w:r w:rsidRPr="00872867">
        <w:rPr>
          <w:rFonts w:ascii="Arial" w:hAnsi="Arial" w:cs="Arial"/>
        </w:rPr>
        <w:t xml:space="preserve">The research project will be conducted over a six-month period. The first stage will involve conducting a comprehensive literature review, which will take place during Months 1 and 2. This will be followed by the submission and approval of the ethics application at the end of </w:t>
      </w:r>
      <w:r w:rsidRPr="00872867">
        <w:rPr>
          <w:rFonts w:ascii="Arial" w:hAnsi="Arial" w:cs="Arial"/>
        </w:rPr>
        <w:lastRenderedPageBreak/>
        <w:t>Month 2. Data collection, including participant recruitment and interviews, will be carried out during Months 3 and 4.</w:t>
      </w:r>
    </w:p>
    <w:p w14:paraId="3F809B9F" w14:textId="77777777" w:rsidR="00872867" w:rsidRPr="00872867" w:rsidRDefault="00872867" w:rsidP="00872867">
      <w:pPr>
        <w:spacing w:line="360" w:lineRule="auto"/>
        <w:rPr>
          <w:rFonts w:ascii="Arial" w:hAnsi="Arial" w:cs="Arial"/>
        </w:rPr>
      </w:pPr>
      <w:r w:rsidRPr="00872867">
        <w:rPr>
          <w:rFonts w:ascii="Arial" w:hAnsi="Arial" w:cs="Arial"/>
        </w:rPr>
        <w:t>In Month 5, the collected data will be transcribed and analysed using thematic analysis. The final stage, which will take place in Month 6, will involve writing up the research findings, reviewing the work, and preparing the final dissertation for submission.</w:t>
      </w:r>
    </w:p>
    <w:p w14:paraId="43DEEFB7" w14:textId="77777777" w:rsidR="00872867" w:rsidRPr="00872867" w:rsidRDefault="00872867" w:rsidP="00872867">
      <w:pPr>
        <w:spacing w:line="360" w:lineRule="auto"/>
        <w:rPr>
          <w:rFonts w:ascii="Arial" w:hAnsi="Arial" w:cs="Arial"/>
        </w:rPr>
      </w:pPr>
      <w:r w:rsidRPr="00872867">
        <w:rPr>
          <w:rFonts w:ascii="Arial" w:hAnsi="Arial" w:cs="Arial"/>
        </w:rPr>
        <w:t>Using a Gantt chart allows for flexibility while maintaining structure, ensuring that any delays can be managed effectively without compromising the overall quality of the research (Kerzner, 2017).</w:t>
      </w:r>
    </w:p>
    <w:p w14:paraId="43F7D5D6" w14:textId="77777777" w:rsidR="00D23A7B" w:rsidRDefault="00D23A7B"/>
    <w:p w14:paraId="609D7869" w14:textId="77777777" w:rsidR="00872867" w:rsidRDefault="00872867"/>
    <w:p w14:paraId="5C7A19D7" w14:textId="77777777" w:rsidR="00872867" w:rsidRDefault="00872867"/>
    <w:p w14:paraId="152EE3A5" w14:textId="77777777" w:rsidR="00872867" w:rsidRDefault="00872867"/>
    <w:p w14:paraId="24E87069" w14:textId="77777777" w:rsidR="00872867" w:rsidRDefault="00872867"/>
    <w:p w14:paraId="57A648EF" w14:textId="77777777" w:rsidR="00872867" w:rsidRDefault="00872867"/>
    <w:p w14:paraId="032DE545" w14:textId="77777777" w:rsidR="00872867" w:rsidRDefault="00872867"/>
    <w:p w14:paraId="178F5245" w14:textId="77777777" w:rsidR="00872867" w:rsidRDefault="00872867"/>
    <w:p w14:paraId="5F68F7FD" w14:textId="77777777" w:rsidR="00872867" w:rsidRDefault="00872867"/>
    <w:p w14:paraId="381D48BB" w14:textId="77777777" w:rsidR="00872867" w:rsidRDefault="00872867"/>
    <w:p w14:paraId="6E1DD5CA" w14:textId="77777777" w:rsidR="00872867" w:rsidRDefault="00872867"/>
    <w:p w14:paraId="4C761DDC" w14:textId="77777777" w:rsidR="00872867" w:rsidRDefault="00872867"/>
    <w:p w14:paraId="280050BF" w14:textId="77777777" w:rsidR="00872867" w:rsidRDefault="00872867"/>
    <w:p w14:paraId="6FE4DBDC" w14:textId="77777777" w:rsidR="00872867" w:rsidRDefault="00872867"/>
    <w:p w14:paraId="7ECEF82A" w14:textId="77777777" w:rsidR="00872867" w:rsidRDefault="00872867"/>
    <w:p w14:paraId="33CD1856" w14:textId="77777777" w:rsidR="00872867" w:rsidRDefault="00872867"/>
    <w:p w14:paraId="43939FAC" w14:textId="77777777" w:rsidR="00872867" w:rsidRDefault="00872867"/>
    <w:p w14:paraId="60D01173" w14:textId="77777777" w:rsidR="00872867" w:rsidRDefault="00872867"/>
    <w:p w14:paraId="4013DFC7" w14:textId="77777777" w:rsidR="00872867" w:rsidRDefault="00872867"/>
    <w:p w14:paraId="2DA4C283" w14:textId="77777777" w:rsidR="00872867" w:rsidRDefault="00872867"/>
    <w:p w14:paraId="7F9170D4" w14:textId="77777777" w:rsidR="00872867" w:rsidRDefault="00872867"/>
    <w:p w14:paraId="3766A34D" w14:textId="77777777" w:rsidR="00872867" w:rsidRDefault="00872867"/>
    <w:p w14:paraId="75C3826E" w14:textId="77777777" w:rsidR="00872867" w:rsidRDefault="00872867"/>
    <w:p w14:paraId="03D30371" w14:textId="65E969CA" w:rsidR="00872867" w:rsidRPr="00872867" w:rsidRDefault="00872867" w:rsidP="00872867">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872867">
        <w:rPr>
          <w:rFonts w:ascii="Times New Roman" w:eastAsia="Times New Roman" w:hAnsi="Times New Roman" w:cs="Times New Roman"/>
          <w:b/>
          <w:bCs/>
          <w:kern w:val="0"/>
          <w:sz w:val="27"/>
          <w:szCs w:val="27"/>
          <w:lang w:eastAsia="en-GB"/>
          <w14:ligatures w14:val="none"/>
        </w:rPr>
        <w:lastRenderedPageBreak/>
        <w:t xml:space="preserve">Reference List </w:t>
      </w:r>
    </w:p>
    <w:p w14:paraId="5137B208" w14:textId="77777777" w:rsidR="00872867" w:rsidRPr="00872867" w:rsidRDefault="00872867" w:rsidP="0087286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72867">
        <w:rPr>
          <w:rFonts w:ascii="Times New Roman" w:eastAsia="Times New Roman" w:hAnsi="Times New Roman" w:cs="Times New Roman"/>
          <w:kern w:val="0"/>
          <w:sz w:val="24"/>
          <w:szCs w:val="24"/>
          <w:lang w:eastAsia="en-GB"/>
          <w14:ligatures w14:val="none"/>
        </w:rPr>
        <w:t xml:space="preserve">Arnett, J.J. (2000) ‘Emerging adulthood: A theory of development from the late teens through the twenties’, </w:t>
      </w:r>
      <w:r w:rsidRPr="00872867">
        <w:rPr>
          <w:rFonts w:ascii="Times New Roman" w:eastAsia="Times New Roman" w:hAnsi="Times New Roman" w:cs="Times New Roman"/>
          <w:i/>
          <w:iCs/>
          <w:kern w:val="0"/>
          <w:sz w:val="24"/>
          <w:szCs w:val="24"/>
          <w:lang w:eastAsia="en-GB"/>
          <w14:ligatures w14:val="none"/>
        </w:rPr>
        <w:t>American Psychologist</w:t>
      </w:r>
      <w:r w:rsidRPr="00872867">
        <w:rPr>
          <w:rFonts w:ascii="Times New Roman" w:eastAsia="Times New Roman" w:hAnsi="Times New Roman" w:cs="Times New Roman"/>
          <w:kern w:val="0"/>
          <w:sz w:val="24"/>
          <w:szCs w:val="24"/>
          <w:lang w:eastAsia="en-GB"/>
          <w14:ligatures w14:val="none"/>
        </w:rPr>
        <w:t>, 55(5), pp. 469–480.</w:t>
      </w:r>
    </w:p>
    <w:p w14:paraId="60B5CEA5" w14:textId="77777777" w:rsidR="00872867" w:rsidRPr="00872867" w:rsidRDefault="00872867" w:rsidP="0087286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72867">
        <w:rPr>
          <w:rFonts w:ascii="Times New Roman" w:eastAsia="Times New Roman" w:hAnsi="Times New Roman" w:cs="Times New Roman"/>
          <w:kern w:val="0"/>
          <w:sz w:val="24"/>
          <w:szCs w:val="24"/>
          <w:lang w:eastAsia="en-GB"/>
          <w14:ligatures w14:val="none"/>
        </w:rPr>
        <w:t xml:space="preserve">Archibald, M.M., </w:t>
      </w:r>
      <w:proofErr w:type="spellStart"/>
      <w:r w:rsidRPr="00872867">
        <w:rPr>
          <w:rFonts w:ascii="Times New Roman" w:eastAsia="Times New Roman" w:hAnsi="Times New Roman" w:cs="Times New Roman"/>
          <w:kern w:val="0"/>
          <w:sz w:val="24"/>
          <w:szCs w:val="24"/>
          <w:lang w:eastAsia="en-GB"/>
          <w14:ligatures w14:val="none"/>
        </w:rPr>
        <w:t>Ambagtsheer</w:t>
      </w:r>
      <w:proofErr w:type="spellEnd"/>
      <w:r w:rsidRPr="00872867">
        <w:rPr>
          <w:rFonts w:ascii="Times New Roman" w:eastAsia="Times New Roman" w:hAnsi="Times New Roman" w:cs="Times New Roman"/>
          <w:kern w:val="0"/>
          <w:sz w:val="24"/>
          <w:szCs w:val="24"/>
          <w:lang w:eastAsia="en-GB"/>
          <w14:ligatures w14:val="none"/>
        </w:rPr>
        <w:t xml:space="preserve">, R.C., Casey, M.G. and Lawless, M. (2019) ‘Using Zoom videoconferencing for qualitative data collection’, </w:t>
      </w:r>
      <w:r w:rsidRPr="00872867">
        <w:rPr>
          <w:rFonts w:ascii="Times New Roman" w:eastAsia="Times New Roman" w:hAnsi="Times New Roman" w:cs="Times New Roman"/>
          <w:i/>
          <w:iCs/>
          <w:kern w:val="0"/>
          <w:sz w:val="24"/>
          <w:szCs w:val="24"/>
          <w:lang w:eastAsia="en-GB"/>
          <w14:ligatures w14:val="none"/>
        </w:rPr>
        <w:t>International Journal of Qualitative Methods</w:t>
      </w:r>
      <w:r w:rsidRPr="00872867">
        <w:rPr>
          <w:rFonts w:ascii="Times New Roman" w:eastAsia="Times New Roman" w:hAnsi="Times New Roman" w:cs="Times New Roman"/>
          <w:kern w:val="0"/>
          <w:sz w:val="24"/>
          <w:szCs w:val="24"/>
          <w:lang w:eastAsia="en-GB"/>
          <w14:ligatures w14:val="none"/>
        </w:rPr>
        <w:t>, 18, pp. 1–8.</w:t>
      </w:r>
    </w:p>
    <w:p w14:paraId="39C585CE" w14:textId="77777777" w:rsidR="00872867" w:rsidRPr="00872867" w:rsidRDefault="00872867" w:rsidP="0087286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72867">
        <w:rPr>
          <w:rFonts w:ascii="Times New Roman" w:eastAsia="Times New Roman" w:hAnsi="Times New Roman" w:cs="Times New Roman"/>
          <w:kern w:val="0"/>
          <w:sz w:val="24"/>
          <w:szCs w:val="24"/>
          <w:lang w:eastAsia="en-GB"/>
          <w14:ligatures w14:val="none"/>
        </w:rPr>
        <w:t xml:space="preserve">Biddle, L., Donovan, J., Sharp, D. and Gunnell, D. (2007) ‘Explaining non-help-seeking amongst young adults’, </w:t>
      </w:r>
      <w:r w:rsidRPr="00872867">
        <w:rPr>
          <w:rFonts w:ascii="Times New Roman" w:eastAsia="Times New Roman" w:hAnsi="Times New Roman" w:cs="Times New Roman"/>
          <w:i/>
          <w:iCs/>
          <w:kern w:val="0"/>
          <w:sz w:val="24"/>
          <w:szCs w:val="24"/>
          <w:lang w:eastAsia="en-GB"/>
          <w14:ligatures w14:val="none"/>
        </w:rPr>
        <w:t>Social Science &amp; Medicine</w:t>
      </w:r>
      <w:r w:rsidRPr="00872867">
        <w:rPr>
          <w:rFonts w:ascii="Times New Roman" w:eastAsia="Times New Roman" w:hAnsi="Times New Roman" w:cs="Times New Roman"/>
          <w:kern w:val="0"/>
          <w:sz w:val="24"/>
          <w:szCs w:val="24"/>
          <w:lang w:eastAsia="en-GB"/>
          <w14:ligatures w14:val="none"/>
        </w:rPr>
        <w:t>, 65(5), pp. 977–989.</w:t>
      </w:r>
    </w:p>
    <w:p w14:paraId="69AAFEF5" w14:textId="77777777" w:rsidR="00872867" w:rsidRPr="00872867" w:rsidRDefault="00872867" w:rsidP="0087286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72867">
        <w:rPr>
          <w:rFonts w:ascii="Times New Roman" w:eastAsia="Times New Roman" w:hAnsi="Times New Roman" w:cs="Times New Roman"/>
          <w:kern w:val="0"/>
          <w:sz w:val="24"/>
          <w:szCs w:val="24"/>
          <w:lang w:eastAsia="en-GB"/>
          <w14:ligatures w14:val="none"/>
        </w:rPr>
        <w:t xml:space="preserve">Braun, V. and Clarke, V. (2006) ‘Using thematic analysis in psychology’, </w:t>
      </w:r>
      <w:r w:rsidRPr="00872867">
        <w:rPr>
          <w:rFonts w:ascii="Times New Roman" w:eastAsia="Times New Roman" w:hAnsi="Times New Roman" w:cs="Times New Roman"/>
          <w:i/>
          <w:iCs/>
          <w:kern w:val="0"/>
          <w:sz w:val="24"/>
          <w:szCs w:val="24"/>
          <w:lang w:eastAsia="en-GB"/>
          <w14:ligatures w14:val="none"/>
        </w:rPr>
        <w:t>Qualitative Research in Psychology</w:t>
      </w:r>
      <w:r w:rsidRPr="00872867">
        <w:rPr>
          <w:rFonts w:ascii="Times New Roman" w:eastAsia="Times New Roman" w:hAnsi="Times New Roman" w:cs="Times New Roman"/>
          <w:kern w:val="0"/>
          <w:sz w:val="24"/>
          <w:szCs w:val="24"/>
          <w:lang w:eastAsia="en-GB"/>
          <w14:ligatures w14:val="none"/>
        </w:rPr>
        <w:t>, 3(2), pp. 77–101.</w:t>
      </w:r>
    </w:p>
    <w:p w14:paraId="6003F603" w14:textId="77777777" w:rsidR="00872867" w:rsidRPr="00872867" w:rsidRDefault="00872867" w:rsidP="0087286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72867">
        <w:rPr>
          <w:rFonts w:ascii="Times New Roman" w:eastAsia="Times New Roman" w:hAnsi="Times New Roman" w:cs="Times New Roman"/>
          <w:kern w:val="0"/>
          <w:sz w:val="24"/>
          <w:szCs w:val="24"/>
          <w:lang w:eastAsia="en-GB"/>
          <w14:ligatures w14:val="none"/>
        </w:rPr>
        <w:t xml:space="preserve">Braun, V. and Clarke, V. (2012) ‘Thematic analysis’, in Cooper, H. (ed.) </w:t>
      </w:r>
      <w:r w:rsidRPr="00872867">
        <w:rPr>
          <w:rFonts w:ascii="Times New Roman" w:eastAsia="Times New Roman" w:hAnsi="Times New Roman" w:cs="Times New Roman"/>
          <w:i/>
          <w:iCs/>
          <w:kern w:val="0"/>
          <w:sz w:val="24"/>
          <w:szCs w:val="24"/>
          <w:lang w:eastAsia="en-GB"/>
          <w14:ligatures w14:val="none"/>
        </w:rPr>
        <w:t>APA Handbook of Research Methods in Psychology</w:t>
      </w:r>
      <w:r w:rsidRPr="00872867">
        <w:rPr>
          <w:rFonts w:ascii="Times New Roman" w:eastAsia="Times New Roman" w:hAnsi="Times New Roman" w:cs="Times New Roman"/>
          <w:kern w:val="0"/>
          <w:sz w:val="24"/>
          <w:szCs w:val="24"/>
          <w:lang w:eastAsia="en-GB"/>
          <w14:ligatures w14:val="none"/>
        </w:rPr>
        <w:t>. Washington: APA.</w:t>
      </w:r>
    </w:p>
    <w:p w14:paraId="1301B858" w14:textId="77777777" w:rsidR="00872867" w:rsidRPr="00872867" w:rsidRDefault="00872867" w:rsidP="0087286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72867">
        <w:rPr>
          <w:rFonts w:ascii="Times New Roman" w:eastAsia="Times New Roman" w:hAnsi="Times New Roman" w:cs="Times New Roman"/>
          <w:kern w:val="0"/>
          <w:sz w:val="24"/>
          <w:szCs w:val="24"/>
          <w:lang w:eastAsia="en-GB"/>
          <w14:ligatures w14:val="none"/>
        </w:rPr>
        <w:t xml:space="preserve">British Psychological Society (BPS) (2021) </w:t>
      </w:r>
      <w:r w:rsidRPr="00872867">
        <w:rPr>
          <w:rFonts w:ascii="Times New Roman" w:eastAsia="Times New Roman" w:hAnsi="Times New Roman" w:cs="Times New Roman"/>
          <w:i/>
          <w:iCs/>
          <w:kern w:val="0"/>
          <w:sz w:val="24"/>
          <w:szCs w:val="24"/>
          <w:lang w:eastAsia="en-GB"/>
          <w14:ligatures w14:val="none"/>
        </w:rPr>
        <w:t>Code of Human Research Ethics</w:t>
      </w:r>
      <w:r w:rsidRPr="00872867">
        <w:rPr>
          <w:rFonts w:ascii="Times New Roman" w:eastAsia="Times New Roman" w:hAnsi="Times New Roman" w:cs="Times New Roman"/>
          <w:kern w:val="0"/>
          <w:sz w:val="24"/>
          <w:szCs w:val="24"/>
          <w:lang w:eastAsia="en-GB"/>
          <w14:ligatures w14:val="none"/>
        </w:rPr>
        <w:t>. Leicester: BPS.</w:t>
      </w:r>
    </w:p>
    <w:p w14:paraId="4409C6FC" w14:textId="77777777" w:rsidR="00872867" w:rsidRPr="00872867" w:rsidRDefault="00872867" w:rsidP="0087286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72867">
        <w:rPr>
          <w:rFonts w:ascii="Times New Roman" w:eastAsia="Times New Roman" w:hAnsi="Times New Roman" w:cs="Times New Roman"/>
          <w:kern w:val="0"/>
          <w:sz w:val="24"/>
          <w:szCs w:val="24"/>
          <w:lang w:eastAsia="en-GB"/>
          <w14:ligatures w14:val="none"/>
        </w:rPr>
        <w:t xml:space="preserve">Bryman, A. (2016) </w:t>
      </w:r>
      <w:r w:rsidRPr="00872867">
        <w:rPr>
          <w:rFonts w:ascii="Times New Roman" w:eastAsia="Times New Roman" w:hAnsi="Times New Roman" w:cs="Times New Roman"/>
          <w:i/>
          <w:iCs/>
          <w:kern w:val="0"/>
          <w:sz w:val="24"/>
          <w:szCs w:val="24"/>
          <w:lang w:eastAsia="en-GB"/>
          <w14:ligatures w14:val="none"/>
        </w:rPr>
        <w:t>Social Research Methods</w:t>
      </w:r>
      <w:r w:rsidRPr="00872867">
        <w:rPr>
          <w:rFonts w:ascii="Times New Roman" w:eastAsia="Times New Roman" w:hAnsi="Times New Roman" w:cs="Times New Roman"/>
          <w:kern w:val="0"/>
          <w:sz w:val="24"/>
          <w:szCs w:val="24"/>
          <w:lang w:eastAsia="en-GB"/>
          <w14:ligatures w14:val="none"/>
        </w:rPr>
        <w:t xml:space="preserve">. 5th </w:t>
      </w:r>
      <w:proofErr w:type="spellStart"/>
      <w:r w:rsidRPr="00872867">
        <w:rPr>
          <w:rFonts w:ascii="Times New Roman" w:eastAsia="Times New Roman" w:hAnsi="Times New Roman" w:cs="Times New Roman"/>
          <w:kern w:val="0"/>
          <w:sz w:val="24"/>
          <w:szCs w:val="24"/>
          <w:lang w:eastAsia="en-GB"/>
          <w14:ligatures w14:val="none"/>
        </w:rPr>
        <w:t>edn</w:t>
      </w:r>
      <w:proofErr w:type="spellEnd"/>
      <w:r w:rsidRPr="00872867">
        <w:rPr>
          <w:rFonts w:ascii="Times New Roman" w:eastAsia="Times New Roman" w:hAnsi="Times New Roman" w:cs="Times New Roman"/>
          <w:kern w:val="0"/>
          <w:sz w:val="24"/>
          <w:szCs w:val="24"/>
          <w:lang w:eastAsia="en-GB"/>
          <w14:ligatures w14:val="none"/>
        </w:rPr>
        <w:t>. Oxford: Oxford University Press.</w:t>
      </w:r>
    </w:p>
    <w:p w14:paraId="4623822B" w14:textId="77777777" w:rsidR="00872867" w:rsidRPr="00872867" w:rsidRDefault="00872867" w:rsidP="0087286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72867">
        <w:rPr>
          <w:rFonts w:ascii="Times New Roman" w:eastAsia="Times New Roman" w:hAnsi="Times New Roman" w:cs="Times New Roman"/>
          <w:kern w:val="0"/>
          <w:sz w:val="24"/>
          <w:szCs w:val="24"/>
          <w:lang w:eastAsia="en-GB"/>
          <w14:ligatures w14:val="none"/>
        </w:rPr>
        <w:t xml:space="preserve">Clement, S. et al. (2015) ‘What is the impact of mental health-related stigma?’, </w:t>
      </w:r>
      <w:r w:rsidRPr="00872867">
        <w:rPr>
          <w:rFonts w:ascii="Times New Roman" w:eastAsia="Times New Roman" w:hAnsi="Times New Roman" w:cs="Times New Roman"/>
          <w:i/>
          <w:iCs/>
          <w:kern w:val="0"/>
          <w:sz w:val="24"/>
          <w:szCs w:val="24"/>
          <w:lang w:eastAsia="en-GB"/>
          <w14:ligatures w14:val="none"/>
        </w:rPr>
        <w:t>Psychological Medicine</w:t>
      </w:r>
      <w:r w:rsidRPr="00872867">
        <w:rPr>
          <w:rFonts w:ascii="Times New Roman" w:eastAsia="Times New Roman" w:hAnsi="Times New Roman" w:cs="Times New Roman"/>
          <w:kern w:val="0"/>
          <w:sz w:val="24"/>
          <w:szCs w:val="24"/>
          <w:lang w:eastAsia="en-GB"/>
          <w14:ligatures w14:val="none"/>
        </w:rPr>
        <w:t>, 45(1), pp. 11–27.</w:t>
      </w:r>
    </w:p>
    <w:p w14:paraId="5B45968B" w14:textId="77777777" w:rsidR="00872867" w:rsidRPr="00872867" w:rsidRDefault="00872867" w:rsidP="0087286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72867">
        <w:rPr>
          <w:rFonts w:ascii="Times New Roman" w:eastAsia="Times New Roman" w:hAnsi="Times New Roman" w:cs="Times New Roman"/>
          <w:kern w:val="0"/>
          <w:sz w:val="24"/>
          <w:szCs w:val="24"/>
          <w:lang w:eastAsia="en-GB"/>
          <w14:ligatures w14:val="none"/>
        </w:rPr>
        <w:t xml:space="preserve">Creswell, J.W. (2014) </w:t>
      </w:r>
      <w:r w:rsidRPr="00872867">
        <w:rPr>
          <w:rFonts w:ascii="Times New Roman" w:eastAsia="Times New Roman" w:hAnsi="Times New Roman" w:cs="Times New Roman"/>
          <w:i/>
          <w:iCs/>
          <w:kern w:val="0"/>
          <w:sz w:val="24"/>
          <w:szCs w:val="24"/>
          <w:lang w:eastAsia="en-GB"/>
          <w14:ligatures w14:val="none"/>
        </w:rPr>
        <w:t>Research Design: Qualitative, Quantitative and Mixed Methods Approaches</w:t>
      </w:r>
      <w:r w:rsidRPr="00872867">
        <w:rPr>
          <w:rFonts w:ascii="Times New Roman" w:eastAsia="Times New Roman" w:hAnsi="Times New Roman" w:cs="Times New Roman"/>
          <w:kern w:val="0"/>
          <w:sz w:val="24"/>
          <w:szCs w:val="24"/>
          <w:lang w:eastAsia="en-GB"/>
          <w14:ligatures w14:val="none"/>
        </w:rPr>
        <w:t xml:space="preserve">. 4th </w:t>
      </w:r>
      <w:proofErr w:type="spellStart"/>
      <w:r w:rsidRPr="00872867">
        <w:rPr>
          <w:rFonts w:ascii="Times New Roman" w:eastAsia="Times New Roman" w:hAnsi="Times New Roman" w:cs="Times New Roman"/>
          <w:kern w:val="0"/>
          <w:sz w:val="24"/>
          <w:szCs w:val="24"/>
          <w:lang w:eastAsia="en-GB"/>
          <w14:ligatures w14:val="none"/>
        </w:rPr>
        <w:t>edn</w:t>
      </w:r>
      <w:proofErr w:type="spellEnd"/>
      <w:r w:rsidRPr="00872867">
        <w:rPr>
          <w:rFonts w:ascii="Times New Roman" w:eastAsia="Times New Roman" w:hAnsi="Times New Roman" w:cs="Times New Roman"/>
          <w:kern w:val="0"/>
          <w:sz w:val="24"/>
          <w:szCs w:val="24"/>
          <w:lang w:eastAsia="en-GB"/>
          <w14:ligatures w14:val="none"/>
        </w:rPr>
        <w:t>. London: Sage.</w:t>
      </w:r>
    </w:p>
    <w:p w14:paraId="17AD340E" w14:textId="77777777" w:rsidR="00872867" w:rsidRPr="00872867" w:rsidRDefault="00872867" w:rsidP="0087286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72867">
        <w:rPr>
          <w:rFonts w:ascii="Times New Roman" w:eastAsia="Times New Roman" w:hAnsi="Times New Roman" w:cs="Times New Roman"/>
          <w:kern w:val="0"/>
          <w:sz w:val="24"/>
          <w:szCs w:val="24"/>
          <w:lang w:eastAsia="en-GB"/>
          <w14:ligatures w14:val="none"/>
        </w:rPr>
        <w:t xml:space="preserve">Department of Health (2011) </w:t>
      </w:r>
      <w:r w:rsidRPr="00872867">
        <w:rPr>
          <w:rFonts w:ascii="Times New Roman" w:eastAsia="Times New Roman" w:hAnsi="Times New Roman" w:cs="Times New Roman"/>
          <w:i/>
          <w:iCs/>
          <w:kern w:val="0"/>
          <w:sz w:val="24"/>
          <w:szCs w:val="24"/>
          <w:lang w:eastAsia="en-GB"/>
          <w14:ligatures w14:val="none"/>
        </w:rPr>
        <w:t>No Health Without Mental Health</w:t>
      </w:r>
      <w:r w:rsidRPr="00872867">
        <w:rPr>
          <w:rFonts w:ascii="Times New Roman" w:eastAsia="Times New Roman" w:hAnsi="Times New Roman" w:cs="Times New Roman"/>
          <w:kern w:val="0"/>
          <w:sz w:val="24"/>
          <w:szCs w:val="24"/>
          <w:lang w:eastAsia="en-GB"/>
          <w14:ligatures w14:val="none"/>
        </w:rPr>
        <w:t>. London: HMSO.</w:t>
      </w:r>
    </w:p>
    <w:p w14:paraId="6AB2C397" w14:textId="77777777" w:rsidR="00872867" w:rsidRPr="00872867" w:rsidRDefault="00872867" w:rsidP="0087286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72867">
        <w:rPr>
          <w:rFonts w:ascii="Times New Roman" w:eastAsia="Times New Roman" w:hAnsi="Times New Roman" w:cs="Times New Roman"/>
          <w:kern w:val="0"/>
          <w:sz w:val="24"/>
          <w:szCs w:val="24"/>
          <w:lang w:eastAsia="en-GB"/>
          <w14:ligatures w14:val="none"/>
        </w:rPr>
        <w:t xml:space="preserve">Department of Health and Social Care (2019) </w:t>
      </w:r>
      <w:r w:rsidRPr="00872867">
        <w:rPr>
          <w:rFonts w:ascii="Times New Roman" w:eastAsia="Times New Roman" w:hAnsi="Times New Roman" w:cs="Times New Roman"/>
          <w:i/>
          <w:iCs/>
          <w:kern w:val="0"/>
          <w:sz w:val="24"/>
          <w:szCs w:val="24"/>
          <w:lang w:eastAsia="en-GB"/>
          <w14:ligatures w14:val="none"/>
        </w:rPr>
        <w:t>NHS Long Term Plan</w:t>
      </w:r>
      <w:r w:rsidRPr="00872867">
        <w:rPr>
          <w:rFonts w:ascii="Times New Roman" w:eastAsia="Times New Roman" w:hAnsi="Times New Roman" w:cs="Times New Roman"/>
          <w:kern w:val="0"/>
          <w:sz w:val="24"/>
          <w:szCs w:val="24"/>
          <w:lang w:eastAsia="en-GB"/>
          <w14:ligatures w14:val="none"/>
        </w:rPr>
        <w:t>. London: DHSC.</w:t>
      </w:r>
    </w:p>
    <w:p w14:paraId="67067522" w14:textId="77777777" w:rsidR="00872867" w:rsidRPr="00872867" w:rsidRDefault="00872867" w:rsidP="0087286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72867">
        <w:rPr>
          <w:rFonts w:ascii="Times New Roman" w:eastAsia="Times New Roman" w:hAnsi="Times New Roman" w:cs="Times New Roman"/>
          <w:kern w:val="0"/>
          <w:sz w:val="24"/>
          <w:szCs w:val="24"/>
          <w:lang w:eastAsia="en-GB"/>
          <w14:ligatures w14:val="none"/>
        </w:rPr>
        <w:t xml:space="preserve">Denzin, N.K. and Lincoln, Y.S. (2018) </w:t>
      </w:r>
      <w:r w:rsidRPr="00872867">
        <w:rPr>
          <w:rFonts w:ascii="Times New Roman" w:eastAsia="Times New Roman" w:hAnsi="Times New Roman" w:cs="Times New Roman"/>
          <w:i/>
          <w:iCs/>
          <w:kern w:val="0"/>
          <w:sz w:val="24"/>
          <w:szCs w:val="24"/>
          <w:lang w:eastAsia="en-GB"/>
          <w14:ligatures w14:val="none"/>
        </w:rPr>
        <w:t>The Sage Handbook of Qualitative Research</w:t>
      </w:r>
      <w:r w:rsidRPr="00872867">
        <w:rPr>
          <w:rFonts w:ascii="Times New Roman" w:eastAsia="Times New Roman" w:hAnsi="Times New Roman" w:cs="Times New Roman"/>
          <w:kern w:val="0"/>
          <w:sz w:val="24"/>
          <w:szCs w:val="24"/>
          <w:lang w:eastAsia="en-GB"/>
          <w14:ligatures w14:val="none"/>
        </w:rPr>
        <w:t xml:space="preserve">. 5th </w:t>
      </w:r>
      <w:proofErr w:type="spellStart"/>
      <w:r w:rsidRPr="00872867">
        <w:rPr>
          <w:rFonts w:ascii="Times New Roman" w:eastAsia="Times New Roman" w:hAnsi="Times New Roman" w:cs="Times New Roman"/>
          <w:kern w:val="0"/>
          <w:sz w:val="24"/>
          <w:szCs w:val="24"/>
          <w:lang w:eastAsia="en-GB"/>
          <w14:ligatures w14:val="none"/>
        </w:rPr>
        <w:t>edn</w:t>
      </w:r>
      <w:proofErr w:type="spellEnd"/>
      <w:r w:rsidRPr="00872867">
        <w:rPr>
          <w:rFonts w:ascii="Times New Roman" w:eastAsia="Times New Roman" w:hAnsi="Times New Roman" w:cs="Times New Roman"/>
          <w:kern w:val="0"/>
          <w:sz w:val="24"/>
          <w:szCs w:val="24"/>
          <w:lang w:eastAsia="en-GB"/>
          <w14:ligatures w14:val="none"/>
        </w:rPr>
        <w:t>. London: Sage.</w:t>
      </w:r>
    </w:p>
    <w:p w14:paraId="7DC88E29" w14:textId="77777777" w:rsidR="00872867" w:rsidRPr="00872867" w:rsidRDefault="00872867" w:rsidP="0087286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72867">
        <w:rPr>
          <w:rFonts w:ascii="Times New Roman" w:eastAsia="Times New Roman" w:hAnsi="Times New Roman" w:cs="Times New Roman"/>
          <w:kern w:val="0"/>
          <w:sz w:val="24"/>
          <w:szCs w:val="24"/>
          <w:lang w:eastAsia="en-GB"/>
          <w14:ligatures w14:val="none"/>
        </w:rPr>
        <w:t xml:space="preserve">DiCicco-Bloom, B. and Crabtree, B.F. (2006) ‘The qualitative research interview’, </w:t>
      </w:r>
      <w:r w:rsidRPr="00872867">
        <w:rPr>
          <w:rFonts w:ascii="Times New Roman" w:eastAsia="Times New Roman" w:hAnsi="Times New Roman" w:cs="Times New Roman"/>
          <w:i/>
          <w:iCs/>
          <w:kern w:val="0"/>
          <w:sz w:val="24"/>
          <w:szCs w:val="24"/>
          <w:lang w:eastAsia="en-GB"/>
          <w14:ligatures w14:val="none"/>
        </w:rPr>
        <w:t>Medical Education</w:t>
      </w:r>
      <w:r w:rsidRPr="00872867">
        <w:rPr>
          <w:rFonts w:ascii="Times New Roman" w:eastAsia="Times New Roman" w:hAnsi="Times New Roman" w:cs="Times New Roman"/>
          <w:kern w:val="0"/>
          <w:sz w:val="24"/>
          <w:szCs w:val="24"/>
          <w:lang w:eastAsia="en-GB"/>
          <w14:ligatures w14:val="none"/>
        </w:rPr>
        <w:t>, 40(4), pp. 314–321.</w:t>
      </w:r>
    </w:p>
    <w:p w14:paraId="1202C1EB" w14:textId="77777777" w:rsidR="00872867" w:rsidRPr="00872867" w:rsidRDefault="00872867" w:rsidP="0087286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72867">
        <w:rPr>
          <w:rFonts w:ascii="Times New Roman" w:eastAsia="Times New Roman" w:hAnsi="Times New Roman" w:cs="Times New Roman"/>
          <w:kern w:val="0"/>
          <w:sz w:val="24"/>
          <w:szCs w:val="24"/>
          <w:lang w:eastAsia="en-GB"/>
          <w14:ligatures w14:val="none"/>
        </w:rPr>
        <w:t xml:space="preserve">Gill, P., Stewart, K., Treasure, E. and Chadwick, B. (2008) ‘Methods of data collection in qualitative research’, </w:t>
      </w:r>
      <w:r w:rsidRPr="00872867">
        <w:rPr>
          <w:rFonts w:ascii="Times New Roman" w:eastAsia="Times New Roman" w:hAnsi="Times New Roman" w:cs="Times New Roman"/>
          <w:i/>
          <w:iCs/>
          <w:kern w:val="0"/>
          <w:sz w:val="24"/>
          <w:szCs w:val="24"/>
          <w:lang w:eastAsia="en-GB"/>
          <w14:ligatures w14:val="none"/>
        </w:rPr>
        <w:t>British Dental Journal</w:t>
      </w:r>
      <w:r w:rsidRPr="00872867">
        <w:rPr>
          <w:rFonts w:ascii="Times New Roman" w:eastAsia="Times New Roman" w:hAnsi="Times New Roman" w:cs="Times New Roman"/>
          <w:kern w:val="0"/>
          <w:sz w:val="24"/>
          <w:szCs w:val="24"/>
          <w:lang w:eastAsia="en-GB"/>
          <w14:ligatures w14:val="none"/>
        </w:rPr>
        <w:t>, 204(6), pp. 291–295.</w:t>
      </w:r>
    </w:p>
    <w:p w14:paraId="0ED61423" w14:textId="77777777" w:rsidR="00872867" w:rsidRPr="00872867" w:rsidRDefault="00872867" w:rsidP="0087286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72867">
        <w:rPr>
          <w:rFonts w:ascii="Times New Roman" w:eastAsia="Times New Roman" w:hAnsi="Times New Roman" w:cs="Times New Roman"/>
          <w:kern w:val="0"/>
          <w:sz w:val="24"/>
          <w:szCs w:val="24"/>
          <w:lang w:eastAsia="en-GB"/>
          <w14:ligatures w14:val="none"/>
        </w:rPr>
        <w:t xml:space="preserve">Guest, G., Bunce, A. and Johnson, L. (2006) ‘How many interviews are enough?’, </w:t>
      </w:r>
      <w:r w:rsidRPr="00872867">
        <w:rPr>
          <w:rFonts w:ascii="Times New Roman" w:eastAsia="Times New Roman" w:hAnsi="Times New Roman" w:cs="Times New Roman"/>
          <w:i/>
          <w:iCs/>
          <w:kern w:val="0"/>
          <w:sz w:val="24"/>
          <w:szCs w:val="24"/>
          <w:lang w:eastAsia="en-GB"/>
          <w14:ligatures w14:val="none"/>
        </w:rPr>
        <w:t>Field Methods</w:t>
      </w:r>
      <w:r w:rsidRPr="00872867">
        <w:rPr>
          <w:rFonts w:ascii="Times New Roman" w:eastAsia="Times New Roman" w:hAnsi="Times New Roman" w:cs="Times New Roman"/>
          <w:kern w:val="0"/>
          <w:sz w:val="24"/>
          <w:szCs w:val="24"/>
          <w:lang w:eastAsia="en-GB"/>
          <w14:ligatures w14:val="none"/>
        </w:rPr>
        <w:t>, 18(1), pp. 59–82.</w:t>
      </w:r>
    </w:p>
    <w:p w14:paraId="45CF4C4B" w14:textId="77777777" w:rsidR="00872867" w:rsidRPr="00872867" w:rsidRDefault="00872867" w:rsidP="0087286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72867">
        <w:rPr>
          <w:rFonts w:ascii="Times New Roman" w:eastAsia="Times New Roman" w:hAnsi="Times New Roman" w:cs="Times New Roman"/>
          <w:kern w:val="0"/>
          <w:sz w:val="24"/>
          <w:szCs w:val="24"/>
          <w:lang w:eastAsia="en-GB"/>
          <w14:ligatures w14:val="none"/>
        </w:rPr>
        <w:t xml:space="preserve">Gulliver, A., Griffiths, K.M. and Christensen, H. (2010) ‘Perceived barriers and facilitators to mental health help-seeking’, </w:t>
      </w:r>
      <w:r w:rsidRPr="00872867">
        <w:rPr>
          <w:rFonts w:ascii="Times New Roman" w:eastAsia="Times New Roman" w:hAnsi="Times New Roman" w:cs="Times New Roman"/>
          <w:i/>
          <w:iCs/>
          <w:kern w:val="0"/>
          <w:sz w:val="24"/>
          <w:szCs w:val="24"/>
          <w:lang w:eastAsia="en-GB"/>
          <w14:ligatures w14:val="none"/>
        </w:rPr>
        <w:t>BMC Psychiatry</w:t>
      </w:r>
      <w:r w:rsidRPr="00872867">
        <w:rPr>
          <w:rFonts w:ascii="Times New Roman" w:eastAsia="Times New Roman" w:hAnsi="Times New Roman" w:cs="Times New Roman"/>
          <w:kern w:val="0"/>
          <w:sz w:val="24"/>
          <w:szCs w:val="24"/>
          <w:lang w:eastAsia="en-GB"/>
          <w14:ligatures w14:val="none"/>
        </w:rPr>
        <w:t>, 10(1), p. 113.</w:t>
      </w:r>
    </w:p>
    <w:p w14:paraId="3CAEC152" w14:textId="77777777" w:rsidR="00872867" w:rsidRPr="00872867" w:rsidRDefault="00872867" w:rsidP="0087286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72867">
        <w:rPr>
          <w:rFonts w:ascii="Times New Roman" w:eastAsia="Times New Roman" w:hAnsi="Times New Roman" w:cs="Times New Roman"/>
          <w:kern w:val="0"/>
          <w:sz w:val="24"/>
          <w:szCs w:val="24"/>
          <w:lang w:eastAsia="en-GB"/>
          <w14:ligatures w14:val="none"/>
        </w:rPr>
        <w:t xml:space="preserve">Henderson, C., Evans-Lacko, S. and Thornicroft, G. (2013) ‘Mental illness stigma’, </w:t>
      </w:r>
      <w:r w:rsidRPr="00872867">
        <w:rPr>
          <w:rFonts w:ascii="Times New Roman" w:eastAsia="Times New Roman" w:hAnsi="Times New Roman" w:cs="Times New Roman"/>
          <w:i/>
          <w:iCs/>
          <w:kern w:val="0"/>
          <w:sz w:val="24"/>
          <w:szCs w:val="24"/>
          <w:lang w:eastAsia="en-GB"/>
          <w14:ligatures w14:val="none"/>
        </w:rPr>
        <w:t>The British Journal of Psychiatry</w:t>
      </w:r>
      <w:r w:rsidRPr="00872867">
        <w:rPr>
          <w:rFonts w:ascii="Times New Roman" w:eastAsia="Times New Roman" w:hAnsi="Times New Roman" w:cs="Times New Roman"/>
          <w:kern w:val="0"/>
          <w:sz w:val="24"/>
          <w:szCs w:val="24"/>
          <w:lang w:eastAsia="en-GB"/>
          <w14:ligatures w14:val="none"/>
        </w:rPr>
        <w:t>, 202(s55), pp. s15–s20.</w:t>
      </w:r>
    </w:p>
    <w:p w14:paraId="173B4C18" w14:textId="77777777" w:rsidR="00872867" w:rsidRPr="00872867" w:rsidRDefault="00872867" w:rsidP="0087286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72867">
        <w:rPr>
          <w:rFonts w:ascii="Times New Roman" w:eastAsia="Times New Roman" w:hAnsi="Times New Roman" w:cs="Times New Roman"/>
          <w:kern w:val="0"/>
          <w:sz w:val="24"/>
          <w:szCs w:val="24"/>
          <w:lang w:eastAsia="en-GB"/>
          <w14:ligatures w14:val="none"/>
        </w:rPr>
        <w:lastRenderedPageBreak/>
        <w:t xml:space="preserve">Kerzner, H. (2017) </w:t>
      </w:r>
      <w:r w:rsidRPr="00872867">
        <w:rPr>
          <w:rFonts w:ascii="Times New Roman" w:eastAsia="Times New Roman" w:hAnsi="Times New Roman" w:cs="Times New Roman"/>
          <w:i/>
          <w:iCs/>
          <w:kern w:val="0"/>
          <w:sz w:val="24"/>
          <w:szCs w:val="24"/>
          <w:lang w:eastAsia="en-GB"/>
          <w14:ligatures w14:val="none"/>
        </w:rPr>
        <w:t>Project Management: A Systems Approach</w:t>
      </w:r>
      <w:r w:rsidRPr="00872867">
        <w:rPr>
          <w:rFonts w:ascii="Times New Roman" w:eastAsia="Times New Roman" w:hAnsi="Times New Roman" w:cs="Times New Roman"/>
          <w:kern w:val="0"/>
          <w:sz w:val="24"/>
          <w:szCs w:val="24"/>
          <w:lang w:eastAsia="en-GB"/>
          <w14:ligatures w14:val="none"/>
        </w:rPr>
        <w:t xml:space="preserve">. 12th </w:t>
      </w:r>
      <w:proofErr w:type="spellStart"/>
      <w:r w:rsidRPr="00872867">
        <w:rPr>
          <w:rFonts w:ascii="Times New Roman" w:eastAsia="Times New Roman" w:hAnsi="Times New Roman" w:cs="Times New Roman"/>
          <w:kern w:val="0"/>
          <w:sz w:val="24"/>
          <w:szCs w:val="24"/>
          <w:lang w:eastAsia="en-GB"/>
          <w14:ligatures w14:val="none"/>
        </w:rPr>
        <w:t>edn</w:t>
      </w:r>
      <w:proofErr w:type="spellEnd"/>
      <w:r w:rsidRPr="00872867">
        <w:rPr>
          <w:rFonts w:ascii="Times New Roman" w:eastAsia="Times New Roman" w:hAnsi="Times New Roman" w:cs="Times New Roman"/>
          <w:kern w:val="0"/>
          <w:sz w:val="24"/>
          <w:szCs w:val="24"/>
          <w:lang w:eastAsia="en-GB"/>
          <w14:ligatures w14:val="none"/>
        </w:rPr>
        <w:t>. Hoboken: Wiley.</w:t>
      </w:r>
    </w:p>
    <w:p w14:paraId="58E2FE5F" w14:textId="77777777" w:rsidR="00872867" w:rsidRPr="00872867" w:rsidRDefault="00872867" w:rsidP="0087286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72867">
        <w:rPr>
          <w:rFonts w:ascii="Times New Roman" w:eastAsia="Times New Roman" w:hAnsi="Times New Roman" w:cs="Times New Roman"/>
          <w:kern w:val="0"/>
          <w:sz w:val="24"/>
          <w:szCs w:val="24"/>
          <w:lang w:eastAsia="en-GB"/>
          <w14:ligatures w14:val="none"/>
        </w:rPr>
        <w:t xml:space="preserve">King, N. and Horrocks, C. (2010) </w:t>
      </w:r>
      <w:r w:rsidRPr="00872867">
        <w:rPr>
          <w:rFonts w:ascii="Times New Roman" w:eastAsia="Times New Roman" w:hAnsi="Times New Roman" w:cs="Times New Roman"/>
          <w:i/>
          <w:iCs/>
          <w:kern w:val="0"/>
          <w:sz w:val="24"/>
          <w:szCs w:val="24"/>
          <w:lang w:eastAsia="en-GB"/>
          <w14:ligatures w14:val="none"/>
        </w:rPr>
        <w:t>Interviews in Qualitative Research</w:t>
      </w:r>
      <w:r w:rsidRPr="00872867">
        <w:rPr>
          <w:rFonts w:ascii="Times New Roman" w:eastAsia="Times New Roman" w:hAnsi="Times New Roman" w:cs="Times New Roman"/>
          <w:kern w:val="0"/>
          <w:sz w:val="24"/>
          <w:szCs w:val="24"/>
          <w:lang w:eastAsia="en-GB"/>
          <w14:ligatures w14:val="none"/>
        </w:rPr>
        <w:t>. London: Sage.</w:t>
      </w:r>
    </w:p>
    <w:p w14:paraId="1745718F" w14:textId="77777777" w:rsidR="00872867" w:rsidRPr="00872867" w:rsidRDefault="00872867" w:rsidP="0087286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72867">
        <w:rPr>
          <w:rFonts w:ascii="Times New Roman" w:eastAsia="Times New Roman" w:hAnsi="Times New Roman" w:cs="Times New Roman"/>
          <w:kern w:val="0"/>
          <w:sz w:val="24"/>
          <w:szCs w:val="24"/>
          <w:lang w:eastAsia="en-GB"/>
          <w14:ligatures w14:val="none"/>
        </w:rPr>
        <w:t xml:space="preserve">Knapp, M., McDaid, D. and Parsonage, M. (2011) </w:t>
      </w:r>
      <w:r w:rsidRPr="00872867">
        <w:rPr>
          <w:rFonts w:ascii="Times New Roman" w:eastAsia="Times New Roman" w:hAnsi="Times New Roman" w:cs="Times New Roman"/>
          <w:i/>
          <w:iCs/>
          <w:kern w:val="0"/>
          <w:sz w:val="24"/>
          <w:szCs w:val="24"/>
          <w:lang w:eastAsia="en-GB"/>
          <w14:ligatures w14:val="none"/>
        </w:rPr>
        <w:t>Mental Health Promotion and Prevention</w:t>
      </w:r>
      <w:r w:rsidRPr="00872867">
        <w:rPr>
          <w:rFonts w:ascii="Times New Roman" w:eastAsia="Times New Roman" w:hAnsi="Times New Roman" w:cs="Times New Roman"/>
          <w:kern w:val="0"/>
          <w:sz w:val="24"/>
          <w:szCs w:val="24"/>
          <w:lang w:eastAsia="en-GB"/>
          <w14:ligatures w14:val="none"/>
        </w:rPr>
        <w:t>. London: London School of Economics.</w:t>
      </w:r>
    </w:p>
    <w:p w14:paraId="5E2235C4" w14:textId="77777777" w:rsidR="00872867" w:rsidRPr="00872867" w:rsidRDefault="00872867" w:rsidP="0087286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72867">
        <w:rPr>
          <w:rFonts w:ascii="Times New Roman" w:eastAsia="Times New Roman" w:hAnsi="Times New Roman" w:cs="Times New Roman"/>
          <w:kern w:val="0"/>
          <w:sz w:val="24"/>
          <w:szCs w:val="24"/>
          <w:lang w:eastAsia="en-GB"/>
          <w14:ligatures w14:val="none"/>
        </w:rPr>
        <w:t xml:space="preserve">Kvale, S. and Brinkmann, S. (2009) </w:t>
      </w:r>
      <w:proofErr w:type="spellStart"/>
      <w:r w:rsidRPr="00872867">
        <w:rPr>
          <w:rFonts w:ascii="Times New Roman" w:eastAsia="Times New Roman" w:hAnsi="Times New Roman" w:cs="Times New Roman"/>
          <w:i/>
          <w:iCs/>
          <w:kern w:val="0"/>
          <w:sz w:val="24"/>
          <w:szCs w:val="24"/>
          <w:lang w:eastAsia="en-GB"/>
          <w14:ligatures w14:val="none"/>
        </w:rPr>
        <w:t>InterViews</w:t>
      </w:r>
      <w:proofErr w:type="spellEnd"/>
      <w:r w:rsidRPr="00872867">
        <w:rPr>
          <w:rFonts w:ascii="Times New Roman" w:eastAsia="Times New Roman" w:hAnsi="Times New Roman" w:cs="Times New Roman"/>
          <w:i/>
          <w:iCs/>
          <w:kern w:val="0"/>
          <w:sz w:val="24"/>
          <w:szCs w:val="24"/>
          <w:lang w:eastAsia="en-GB"/>
          <w14:ligatures w14:val="none"/>
        </w:rPr>
        <w:t>: Learning the Craft of Qualitative Research Interviewing</w:t>
      </w:r>
      <w:r w:rsidRPr="00872867">
        <w:rPr>
          <w:rFonts w:ascii="Times New Roman" w:eastAsia="Times New Roman" w:hAnsi="Times New Roman" w:cs="Times New Roman"/>
          <w:kern w:val="0"/>
          <w:sz w:val="24"/>
          <w:szCs w:val="24"/>
          <w:lang w:eastAsia="en-GB"/>
          <w14:ligatures w14:val="none"/>
        </w:rPr>
        <w:t xml:space="preserve">. 2nd </w:t>
      </w:r>
      <w:proofErr w:type="spellStart"/>
      <w:r w:rsidRPr="00872867">
        <w:rPr>
          <w:rFonts w:ascii="Times New Roman" w:eastAsia="Times New Roman" w:hAnsi="Times New Roman" w:cs="Times New Roman"/>
          <w:kern w:val="0"/>
          <w:sz w:val="24"/>
          <w:szCs w:val="24"/>
          <w:lang w:eastAsia="en-GB"/>
          <w14:ligatures w14:val="none"/>
        </w:rPr>
        <w:t>edn</w:t>
      </w:r>
      <w:proofErr w:type="spellEnd"/>
      <w:r w:rsidRPr="00872867">
        <w:rPr>
          <w:rFonts w:ascii="Times New Roman" w:eastAsia="Times New Roman" w:hAnsi="Times New Roman" w:cs="Times New Roman"/>
          <w:kern w:val="0"/>
          <w:sz w:val="24"/>
          <w:szCs w:val="24"/>
          <w:lang w:eastAsia="en-GB"/>
          <w14:ligatures w14:val="none"/>
        </w:rPr>
        <w:t>. London: Sage.</w:t>
      </w:r>
    </w:p>
    <w:p w14:paraId="61759098" w14:textId="77777777" w:rsidR="00872867" w:rsidRPr="00872867" w:rsidRDefault="00872867" w:rsidP="0087286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72867">
        <w:rPr>
          <w:rFonts w:ascii="Times New Roman" w:eastAsia="Times New Roman" w:hAnsi="Times New Roman" w:cs="Times New Roman"/>
          <w:kern w:val="0"/>
          <w:sz w:val="24"/>
          <w:szCs w:val="24"/>
          <w:lang w:eastAsia="en-GB"/>
          <w14:ligatures w14:val="none"/>
        </w:rPr>
        <w:t xml:space="preserve">Maguire, M. and Delahunt, B. (2017) ‘Doing a thematic analysis’, </w:t>
      </w:r>
      <w:r w:rsidRPr="00872867">
        <w:rPr>
          <w:rFonts w:ascii="Times New Roman" w:eastAsia="Times New Roman" w:hAnsi="Times New Roman" w:cs="Times New Roman"/>
          <w:i/>
          <w:iCs/>
          <w:kern w:val="0"/>
          <w:sz w:val="24"/>
          <w:szCs w:val="24"/>
          <w:lang w:eastAsia="en-GB"/>
          <w14:ligatures w14:val="none"/>
        </w:rPr>
        <w:t>All Ireland Journal of Teaching and Learning in Higher Education</w:t>
      </w:r>
      <w:r w:rsidRPr="00872867">
        <w:rPr>
          <w:rFonts w:ascii="Times New Roman" w:eastAsia="Times New Roman" w:hAnsi="Times New Roman" w:cs="Times New Roman"/>
          <w:kern w:val="0"/>
          <w:sz w:val="24"/>
          <w:szCs w:val="24"/>
          <w:lang w:eastAsia="en-GB"/>
          <w14:ligatures w14:val="none"/>
        </w:rPr>
        <w:t>, 9(3), pp. 3351–33514.</w:t>
      </w:r>
    </w:p>
    <w:p w14:paraId="763902BD" w14:textId="77777777" w:rsidR="00872867" w:rsidRPr="00872867" w:rsidRDefault="00872867" w:rsidP="0087286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72867">
        <w:rPr>
          <w:rFonts w:ascii="Times New Roman" w:eastAsia="Times New Roman" w:hAnsi="Times New Roman" w:cs="Times New Roman"/>
          <w:kern w:val="0"/>
          <w:sz w:val="24"/>
          <w:szCs w:val="24"/>
          <w:lang w:eastAsia="en-GB"/>
          <w14:ligatures w14:val="none"/>
        </w:rPr>
        <w:t xml:space="preserve">McManus, S. et al. (2016) </w:t>
      </w:r>
      <w:r w:rsidRPr="00872867">
        <w:rPr>
          <w:rFonts w:ascii="Times New Roman" w:eastAsia="Times New Roman" w:hAnsi="Times New Roman" w:cs="Times New Roman"/>
          <w:i/>
          <w:iCs/>
          <w:kern w:val="0"/>
          <w:sz w:val="24"/>
          <w:szCs w:val="24"/>
          <w:lang w:eastAsia="en-GB"/>
          <w14:ligatures w14:val="none"/>
        </w:rPr>
        <w:t>Mental Health and Wellbeing in England</w:t>
      </w:r>
      <w:r w:rsidRPr="00872867">
        <w:rPr>
          <w:rFonts w:ascii="Times New Roman" w:eastAsia="Times New Roman" w:hAnsi="Times New Roman" w:cs="Times New Roman"/>
          <w:kern w:val="0"/>
          <w:sz w:val="24"/>
          <w:szCs w:val="24"/>
          <w:lang w:eastAsia="en-GB"/>
          <w14:ligatures w14:val="none"/>
        </w:rPr>
        <w:t>. Leeds: NHS Digital.</w:t>
      </w:r>
    </w:p>
    <w:p w14:paraId="042AFF9B" w14:textId="77777777" w:rsidR="00872867" w:rsidRPr="00872867" w:rsidRDefault="00872867" w:rsidP="0087286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72867">
        <w:rPr>
          <w:rFonts w:ascii="Times New Roman" w:eastAsia="Times New Roman" w:hAnsi="Times New Roman" w:cs="Times New Roman"/>
          <w:kern w:val="0"/>
          <w:sz w:val="24"/>
          <w:szCs w:val="24"/>
          <w:lang w:eastAsia="en-GB"/>
          <w14:ligatures w14:val="none"/>
        </w:rPr>
        <w:t xml:space="preserve">Naslund, J.A., Aschbrenner, K.A., Marsch, L.A. and Bartels, S.J. (2017) ‘The future of mental health care’, </w:t>
      </w:r>
      <w:r w:rsidRPr="00872867">
        <w:rPr>
          <w:rFonts w:ascii="Times New Roman" w:eastAsia="Times New Roman" w:hAnsi="Times New Roman" w:cs="Times New Roman"/>
          <w:i/>
          <w:iCs/>
          <w:kern w:val="0"/>
          <w:sz w:val="24"/>
          <w:szCs w:val="24"/>
          <w:lang w:eastAsia="en-GB"/>
          <w14:ligatures w14:val="none"/>
        </w:rPr>
        <w:t>Journal of Medical Internet Research</w:t>
      </w:r>
      <w:r w:rsidRPr="00872867">
        <w:rPr>
          <w:rFonts w:ascii="Times New Roman" w:eastAsia="Times New Roman" w:hAnsi="Times New Roman" w:cs="Times New Roman"/>
          <w:kern w:val="0"/>
          <w:sz w:val="24"/>
          <w:szCs w:val="24"/>
          <w:lang w:eastAsia="en-GB"/>
          <w14:ligatures w14:val="none"/>
        </w:rPr>
        <w:t>, 19(3), e122.</w:t>
      </w:r>
    </w:p>
    <w:p w14:paraId="009C8300" w14:textId="77777777" w:rsidR="00872867" w:rsidRPr="00872867" w:rsidRDefault="00872867" w:rsidP="0087286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72867">
        <w:rPr>
          <w:rFonts w:ascii="Times New Roman" w:eastAsia="Times New Roman" w:hAnsi="Times New Roman" w:cs="Times New Roman"/>
          <w:kern w:val="0"/>
          <w:sz w:val="24"/>
          <w:szCs w:val="24"/>
          <w:lang w:eastAsia="en-GB"/>
          <w14:ligatures w14:val="none"/>
        </w:rPr>
        <w:t xml:space="preserve">NHS Digital (2023) </w:t>
      </w:r>
      <w:r w:rsidRPr="00872867">
        <w:rPr>
          <w:rFonts w:ascii="Times New Roman" w:eastAsia="Times New Roman" w:hAnsi="Times New Roman" w:cs="Times New Roman"/>
          <w:i/>
          <w:iCs/>
          <w:kern w:val="0"/>
          <w:sz w:val="24"/>
          <w:szCs w:val="24"/>
          <w:lang w:eastAsia="en-GB"/>
          <w14:ligatures w14:val="none"/>
        </w:rPr>
        <w:t>Mental Health of Children and Young People in England</w:t>
      </w:r>
      <w:r w:rsidRPr="00872867">
        <w:rPr>
          <w:rFonts w:ascii="Times New Roman" w:eastAsia="Times New Roman" w:hAnsi="Times New Roman" w:cs="Times New Roman"/>
          <w:kern w:val="0"/>
          <w:sz w:val="24"/>
          <w:szCs w:val="24"/>
          <w:lang w:eastAsia="en-GB"/>
          <w14:ligatures w14:val="none"/>
        </w:rPr>
        <w:t>. Leeds: NHS Digital.</w:t>
      </w:r>
    </w:p>
    <w:p w14:paraId="0F5A587E" w14:textId="77777777" w:rsidR="00872867" w:rsidRPr="00872867" w:rsidRDefault="00872867" w:rsidP="0087286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72867">
        <w:rPr>
          <w:rFonts w:ascii="Times New Roman" w:eastAsia="Times New Roman" w:hAnsi="Times New Roman" w:cs="Times New Roman"/>
          <w:kern w:val="0"/>
          <w:sz w:val="24"/>
          <w:szCs w:val="24"/>
          <w:lang w:eastAsia="en-GB"/>
          <w14:ligatures w14:val="none"/>
        </w:rPr>
        <w:t xml:space="preserve">NHS England (2024) </w:t>
      </w:r>
      <w:r w:rsidRPr="00872867">
        <w:rPr>
          <w:rFonts w:ascii="Times New Roman" w:eastAsia="Times New Roman" w:hAnsi="Times New Roman" w:cs="Times New Roman"/>
          <w:i/>
          <w:iCs/>
          <w:kern w:val="0"/>
          <w:sz w:val="24"/>
          <w:szCs w:val="24"/>
          <w:lang w:eastAsia="en-GB"/>
          <w14:ligatures w14:val="none"/>
        </w:rPr>
        <w:t>Mental Health Services Monthly Statistics</w:t>
      </w:r>
      <w:r w:rsidRPr="00872867">
        <w:rPr>
          <w:rFonts w:ascii="Times New Roman" w:eastAsia="Times New Roman" w:hAnsi="Times New Roman" w:cs="Times New Roman"/>
          <w:kern w:val="0"/>
          <w:sz w:val="24"/>
          <w:szCs w:val="24"/>
          <w:lang w:eastAsia="en-GB"/>
          <w14:ligatures w14:val="none"/>
        </w:rPr>
        <w:t>. London: NHS England.</w:t>
      </w:r>
    </w:p>
    <w:p w14:paraId="180183D0" w14:textId="77777777" w:rsidR="00872867" w:rsidRPr="00872867" w:rsidRDefault="00872867" w:rsidP="0087286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72867">
        <w:rPr>
          <w:rFonts w:ascii="Times New Roman" w:eastAsia="Times New Roman" w:hAnsi="Times New Roman" w:cs="Times New Roman"/>
          <w:kern w:val="0"/>
          <w:sz w:val="24"/>
          <w:szCs w:val="24"/>
          <w:lang w:eastAsia="en-GB"/>
          <w14:ligatures w14:val="none"/>
        </w:rPr>
        <w:t xml:space="preserve">Nowell, L.S., Norris, J.M., White, D.E. and Moules, N.J. (2017) ‘Thematic analysis’, </w:t>
      </w:r>
      <w:r w:rsidRPr="00872867">
        <w:rPr>
          <w:rFonts w:ascii="Times New Roman" w:eastAsia="Times New Roman" w:hAnsi="Times New Roman" w:cs="Times New Roman"/>
          <w:i/>
          <w:iCs/>
          <w:kern w:val="0"/>
          <w:sz w:val="24"/>
          <w:szCs w:val="24"/>
          <w:lang w:eastAsia="en-GB"/>
          <w14:ligatures w14:val="none"/>
        </w:rPr>
        <w:t>International Journal of Qualitative Methods</w:t>
      </w:r>
      <w:r w:rsidRPr="00872867">
        <w:rPr>
          <w:rFonts w:ascii="Times New Roman" w:eastAsia="Times New Roman" w:hAnsi="Times New Roman" w:cs="Times New Roman"/>
          <w:kern w:val="0"/>
          <w:sz w:val="24"/>
          <w:szCs w:val="24"/>
          <w:lang w:eastAsia="en-GB"/>
          <w14:ligatures w14:val="none"/>
        </w:rPr>
        <w:t>, 16(1), pp. 1–13.</w:t>
      </w:r>
    </w:p>
    <w:p w14:paraId="0D2A7DB9" w14:textId="77777777" w:rsidR="00872867" w:rsidRPr="00872867" w:rsidRDefault="00872867" w:rsidP="0087286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72867">
        <w:rPr>
          <w:rFonts w:ascii="Times New Roman" w:eastAsia="Times New Roman" w:hAnsi="Times New Roman" w:cs="Times New Roman"/>
          <w:kern w:val="0"/>
          <w:sz w:val="24"/>
          <w:szCs w:val="24"/>
          <w:lang w:eastAsia="en-GB"/>
          <w14:ligatures w14:val="none"/>
        </w:rPr>
        <w:t xml:space="preserve">O’Reilly, M., Dogra, N., Hughes, J., Reilly, P. and George, R. (2021) ‘Potential barriers in accessing mental health services’, </w:t>
      </w:r>
      <w:r w:rsidRPr="00872867">
        <w:rPr>
          <w:rFonts w:ascii="Times New Roman" w:eastAsia="Times New Roman" w:hAnsi="Times New Roman" w:cs="Times New Roman"/>
          <w:i/>
          <w:iCs/>
          <w:kern w:val="0"/>
          <w:sz w:val="24"/>
          <w:szCs w:val="24"/>
          <w:lang w:eastAsia="en-GB"/>
          <w14:ligatures w14:val="none"/>
        </w:rPr>
        <w:t>Health Expectations</w:t>
      </w:r>
      <w:r w:rsidRPr="00872867">
        <w:rPr>
          <w:rFonts w:ascii="Times New Roman" w:eastAsia="Times New Roman" w:hAnsi="Times New Roman" w:cs="Times New Roman"/>
          <w:kern w:val="0"/>
          <w:sz w:val="24"/>
          <w:szCs w:val="24"/>
          <w:lang w:eastAsia="en-GB"/>
          <w14:ligatures w14:val="none"/>
        </w:rPr>
        <w:t>, 24(1), pp. 1–10.</w:t>
      </w:r>
    </w:p>
    <w:p w14:paraId="3225D20D" w14:textId="77777777" w:rsidR="00872867" w:rsidRPr="00872867" w:rsidRDefault="00872867" w:rsidP="0087286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72867">
        <w:rPr>
          <w:rFonts w:ascii="Times New Roman" w:eastAsia="Times New Roman" w:hAnsi="Times New Roman" w:cs="Times New Roman"/>
          <w:kern w:val="0"/>
          <w:sz w:val="24"/>
          <w:szCs w:val="24"/>
          <w:lang w:eastAsia="en-GB"/>
          <w14:ligatures w14:val="none"/>
        </w:rPr>
        <w:t xml:space="preserve">Orb, A., Eisenhauer, L. and Wynaden, D. (2001) ‘Ethics in qualitative research’, </w:t>
      </w:r>
      <w:r w:rsidRPr="00872867">
        <w:rPr>
          <w:rFonts w:ascii="Times New Roman" w:eastAsia="Times New Roman" w:hAnsi="Times New Roman" w:cs="Times New Roman"/>
          <w:i/>
          <w:iCs/>
          <w:kern w:val="0"/>
          <w:sz w:val="24"/>
          <w:szCs w:val="24"/>
          <w:lang w:eastAsia="en-GB"/>
          <w14:ligatures w14:val="none"/>
        </w:rPr>
        <w:t>Journal of Nursing Scholarship</w:t>
      </w:r>
      <w:r w:rsidRPr="00872867">
        <w:rPr>
          <w:rFonts w:ascii="Times New Roman" w:eastAsia="Times New Roman" w:hAnsi="Times New Roman" w:cs="Times New Roman"/>
          <w:kern w:val="0"/>
          <w:sz w:val="24"/>
          <w:szCs w:val="24"/>
          <w:lang w:eastAsia="en-GB"/>
          <w14:ligatures w14:val="none"/>
        </w:rPr>
        <w:t>, 33(1), pp. 93–96.</w:t>
      </w:r>
    </w:p>
    <w:p w14:paraId="6FF80284" w14:textId="77777777" w:rsidR="00872867" w:rsidRPr="00872867" w:rsidRDefault="00872867" w:rsidP="0087286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72867">
        <w:rPr>
          <w:rFonts w:ascii="Times New Roman" w:eastAsia="Times New Roman" w:hAnsi="Times New Roman" w:cs="Times New Roman"/>
          <w:kern w:val="0"/>
          <w:sz w:val="24"/>
          <w:szCs w:val="24"/>
          <w:lang w:eastAsia="en-GB"/>
          <w14:ligatures w14:val="none"/>
        </w:rPr>
        <w:t xml:space="preserve">Palinkas, L.A. et al. (2015) ‘Purposeful sampling for qualitative data collection’, </w:t>
      </w:r>
      <w:r w:rsidRPr="00872867">
        <w:rPr>
          <w:rFonts w:ascii="Times New Roman" w:eastAsia="Times New Roman" w:hAnsi="Times New Roman" w:cs="Times New Roman"/>
          <w:i/>
          <w:iCs/>
          <w:kern w:val="0"/>
          <w:sz w:val="24"/>
          <w:szCs w:val="24"/>
          <w:lang w:eastAsia="en-GB"/>
          <w14:ligatures w14:val="none"/>
        </w:rPr>
        <w:t>Administration and Policy in Mental Health</w:t>
      </w:r>
      <w:r w:rsidRPr="00872867">
        <w:rPr>
          <w:rFonts w:ascii="Times New Roman" w:eastAsia="Times New Roman" w:hAnsi="Times New Roman" w:cs="Times New Roman"/>
          <w:kern w:val="0"/>
          <w:sz w:val="24"/>
          <w:szCs w:val="24"/>
          <w:lang w:eastAsia="en-GB"/>
          <w14:ligatures w14:val="none"/>
        </w:rPr>
        <w:t>, 42(5), pp. 533–544.</w:t>
      </w:r>
    </w:p>
    <w:p w14:paraId="18857695" w14:textId="77777777" w:rsidR="00872867" w:rsidRPr="00872867" w:rsidRDefault="00872867" w:rsidP="0087286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72867">
        <w:rPr>
          <w:rFonts w:ascii="Times New Roman" w:eastAsia="Times New Roman" w:hAnsi="Times New Roman" w:cs="Times New Roman"/>
          <w:kern w:val="0"/>
          <w:sz w:val="24"/>
          <w:szCs w:val="24"/>
          <w:lang w:eastAsia="en-GB"/>
          <w14:ligatures w14:val="none"/>
        </w:rPr>
        <w:t xml:space="preserve">Patel, V., Flisher, A.J., Hetrick, S. and McGorry, P. (2007) ‘Mental health of young people’, </w:t>
      </w:r>
      <w:r w:rsidRPr="00872867">
        <w:rPr>
          <w:rFonts w:ascii="Times New Roman" w:eastAsia="Times New Roman" w:hAnsi="Times New Roman" w:cs="Times New Roman"/>
          <w:i/>
          <w:iCs/>
          <w:kern w:val="0"/>
          <w:sz w:val="24"/>
          <w:szCs w:val="24"/>
          <w:lang w:eastAsia="en-GB"/>
          <w14:ligatures w14:val="none"/>
        </w:rPr>
        <w:t>The Lancet</w:t>
      </w:r>
      <w:r w:rsidRPr="00872867">
        <w:rPr>
          <w:rFonts w:ascii="Times New Roman" w:eastAsia="Times New Roman" w:hAnsi="Times New Roman" w:cs="Times New Roman"/>
          <w:kern w:val="0"/>
          <w:sz w:val="24"/>
          <w:szCs w:val="24"/>
          <w:lang w:eastAsia="en-GB"/>
          <w14:ligatures w14:val="none"/>
        </w:rPr>
        <w:t>, 369(9569), pp. 1302–1313.</w:t>
      </w:r>
    </w:p>
    <w:p w14:paraId="5322EE4C" w14:textId="77777777" w:rsidR="00872867" w:rsidRPr="00872867" w:rsidRDefault="00872867" w:rsidP="0087286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72867">
        <w:rPr>
          <w:rFonts w:ascii="Times New Roman" w:eastAsia="Times New Roman" w:hAnsi="Times New Roman" w:cs="Times New Roman"/>
          <w:kern w:val="0"/>
          <w:sz w:val="24"/>
          <w:szCs w:val="24"/>
          <w:lang w:eastAsia="en-GB"/>
          <w14:ligatures w14:val="none"/>
        </w:rPr>
        <w:t xml:space="preserve">Public Health England (2021) </w:t>
      </w:r>
      <w:r w:rsidRPr="00872867">
        <w:rPr>
          <w:rFonts w:ascii="Times New Roman" w:eastAsia="Times New Roman" w:hAnsi="Times New Roman" w:cs="Times New Roman"/>
          <w:i/>
          <w:iCs/>
          <w:kern w:val="0"/>
          <w:sz w:val="24"/>
          <w:szCs w:val="24"/>
          <w:lang w:eastAsia="en-GB"/>
          <w14:ligatures w14:val="none"/>
        </w:rPr>
        <w:t>Mental Health Profile</w:t>
      </w:r>
      <w:r w:rsidRPr="00872867">
        <w:rPr>
          <w:rFonts w:ascii="Times New Roman" w:eastAsia="Times New Roman" w:hAnsi="Times New Roman" w:cs="Times New Roman"/>
          <w:kern w:val="0"/>
          <w:sz w:val="24"/>
          <w:szCs w:val="24"/>
          <w:lang w:eastAsia="en-GB"/>
          <w14:ligatures w14:val="none"/>
        </w:rPr>
        <w:t>. London: PHE.</w:t>
      </w:r>
    </w:p>
    <w:p w14:paraId="7E1CADFA" w14:textId="77777777" w:rsidR="00872867" w:rsidRPr="00872867" w:rsidRDefault="00872867" w:rsidP="0087286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72867">
        <w:rPr>
          <w:rFonts w:ascii="Times New Roman" w:eastAsia="Times New Roman" w:hAnsi="Times New Roman" w:cs="Times New Roman"/>
          <w:kern w:val="0"/>
          <w:sz w:val="24"/>
          <w:szCs w:val="24"/>
          <w:lang w:eastAsia="en-GB"/>
          <w14:ligatures w14:val="none"/>
        </w:rPr>
        <w:t xml:space="preserve">Reardon, T. et al. (2020) ‘What do parents perceive are the barriers?’, </w:t>
      </w:r>
      <w:r w:rsidRPr="00872867">
        <w:rPr>
          <w:rFonts w:ascii="Times New Roman" w:eastAsia="Times New Roman" w:hAnsi="Times New Roman" w:cs="Times New Roman"/>
          <w:i/>
          <w:iCs/>
          <w:kern w:val="0"/>
          <w:sz w:val="24"/>
          <w:szCs w:val="24"/>
          <w:lang w:eastAsia="en-GB"/>
          <w14:ligatures w14:val="none"/>
        </w:rPr>
        <w:t>European Child &amp; Adolescent Psychiatry</w:t>
      </w:r>
      <w:r w:rsidRPr="00872867">
        <w:rPr>
          <w:rFonts w:ascii="Times New Roman" w:eastAsia="Times New Roman" w:hAnsi="Times New Roman" w:cs="Times New Roman"/>
          <w:kern w:val="0"/>
          <w:sz w:val="24"/>
          <w:szCs w:val="24"/>
          <w:lang w:eastAsia="en-GB"/>
          <w14:ligatures w14:val="none"/>
        </w:rPr>
        <w:t>, 29(6), pp. 823–832.</w:t>
      </w:r>
    </w:p>
    <w:p w14:paraId="2D4B3DE4" w14:textId="77777777" w:rsidR="00872867" w:rsidRPr="00872867" w:rsidRDefault="00872867" w:rsidP="0087286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72867">
        <w:rPr>
          <w:rFonts w:ascii="Times New Roman" w:eastAsia="Times New Roman" w:hAnsi="Times New Roman" w:cs="Times New Roman"/>
          <w:kern w:val="0"/>
          <w:sz w:val="24"/>
          <w:szCs w:val="24"/>
          <w:lang w:eastAsia="en-GB"/>
          <w14:ligatures w14:val="none"/>
        </w:rPr>
        <w:t xml:space="preserve">Rickwood, D., Deane, F.P., Wilson, C.J. and Ciarrochi, J. (2007) ‘Young people’s help-seeking’, </w:t>
      </w:r>
      <w:r w:rsidRPr="00872867">
        <w:rPr>
          <w:rFonts w:ascii="Times New Roman" w:eastAsia="Times New Roman" w:hAnsi="Times New Roman" w:cs="Times New Roman"/>
          <w:i/>
          <w:iCs/>
          <w:kern w:val="0"/>
          <w:sz w:val="24"/>
          <w:szCs w:val="24"/>
          <w:lang w:eastAsia="en-GB"/>
          <w14:ligatures w14:val="none"/>
        </w:rPr>
        <w:t>Australian e-Journal for the Advancement of Mental Health</w:t>
      </w:r>
      <w:r w:rsidRPr="00872867">
        <w:rPr>
          <w:rFonts w:ascii="Times New Roman" w:eastAsia="Times New Roman" w:hAnsi="Times New Roman" w:cs="Times New Roman"/>
          <w:kern w:val="0"/>
          <w:sz w:val="24"/>
          <w:szCs w:val="24"/>
          <w:lang w:eastAsia="en-GB"/>
          <w14:ligatures w14:val="none"/>
        </w:rPr>
        <w:t>, 4(3), pp. 1–34.</w:t>
      </w:r>
    </w:p>
    <w:p w14:paraId="3A922739" w14:textId="77777777" w:rsidR="00872867" w:rsidRPr="00872867" w:rsidRDefault="00872867" w:rsidP="0087286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72867">
        <w:rPr>
          <w:rFonts w:ascii="Times New Roman" w:eastAsia="Times New Roman" w:hAnsi="Times New Roman" w:cs="Times New Roman"/>
          <w:kern w:val="0"/>
          <w:sz w:val="24"/>
          <w:szCs w:val="24"/>
          <w:lang w:eastAsia="en-GB"/>
          <w14:ligatures w14:val="none"/>
        </w:rPr>
        <w:t xml:space="preserve">Robinson, O.C. (2014) ‘Sampling in interview-based qualitative research’, </w:t>
      </w:r>
      <w:r w:rsidRPr="00872867">
        <w:rPr>
          <w:rFonts w:ascii="Times New Roman" w:eastAsia="Times New Roman" w:hAnsi="Times New Roman" w:cs="Times New Roman"/>
          <w:i/>
          <w:iCs/>
          <w:kern w:val="0"/>
          <w:sz w:val="24"/>
          <w:szCs w:val="24"/>
          <w:lang w:eastAsia="en-GB"/>
          <w14:ligatures w14:val="none"/>
        </w:rPr>
        <w:t>Qualitative Research in Psychology</w:t>
      </w:r>
      <w:r w:rsidRPr="00872867">
        <w:rPr>
          <w:rFonts w:ascii="Times New Roman" w:eastAsia="Times New Roman" w:hAnsi="Times New Roman" w:cs="Times New Roman"/>
          <w:kern w:val="0"/>
          <w:sz w:val="24"/>
          <w:szCs w:val="24"/>
          <w:lang w:eastAsia="en-GB"/>
          <w14:ligatures w14:val="none"/>
        </w:rPr>
        <w:t>, 11(1), pp. 25–41.</w:t>
      </w:r>
    </w:p>
    <w:p w14:paraId="13F795EB" w14:textId="77777777" w:rsidR="00872867" w:rsidRPr="00872867" w:rsidRDefault="00872867" w:rsidP="0087286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72867">
        <w:rPr>
          <w:rFonts w:ascii="Times New Roman" w:eastAsia="Times New Roman" w:hAnsi="Times New Roman" w:cs="Times New Roman"/>
          <w:kern w:val="0"/>
          <w:sz w:val="24"/>
          <w:szCs w:val="24"/>
          <w:lang w:eastAsia="en-GB"/>
          <w14:ligatures w14:val="none"/>
        </w:rPr>
        <w:lastRenderedPageBreak/>
        <w:t xml:space="preserve">Robotham, D., </w:t>
      </w:r>
      <w:proofErr w:type="spellStart"/>
      <w:r w:rsidRPr="00872867">
        <w:rPr>
          <w:rFonts w:ascii="Times New Roman" w:eastAsia="Times New Roman" w:hAnsi="Times New Roman" w:cs="Times New Roman"/>
          <w:kern w:val="0"/>
          <w:sz w:val="24"/>
          <w:szCs w:val="24"/>
          <w:lang w:eastAsia="en-GB"/>
          <w14:ligatures w14:val="none"/>
        </w:rPr>
        <w:t>Satkunanathan</w:t>
      </w:r>
      <w:proofErr w:type="spellEnd"/>
      <w:r w:rsidRPr="00872867">
        <w:rPr>
          <w:rFonts w:ascii="Times New Roman" w:eastAsia="Times New Roman" w:hAnsi="Times New Roman" w:cs="Times New Roman"/>
          <w:kern w:val="0"/>
          <w:sz w:val="24"/>
          <w:szCs w:val="24"/>
          <w:lang w:eastAsia="en-GB"/>
          <w14:ligatures w14:val="none"/>
        </w:rPr>
        <w:t xml:space="preserve">, S., Reynolds, J., Stahl, D. and Wykes, T. (2016) ‘Using digital technology to support mental health’, </w:t>
      </w:r>
      <w:r w:rsidRPr="00872867">
        <w:rPr>
          <w:rFonts w:ascii="Times New Roman" w:eastAsia="Times New Roman" w:hAnsi="Times New Roman" w:cs="Times New Roman"/>
          <w:i/>
          <w:iCs/>
          <w:kern w:val="0"/>
          <w:sz w:val="24"/>
          <w:szCs w:val="24"/>
          <w:lang w:eastAsia="en-GB"/>
          <w14:ligatures w14:val="none"/>
        </w:rPr>
        <w:t>JMIR Mental Health</w:t>
      </w:r>
      <w:r w:rsidRPr="00872867">
        <w:rPr>
          <w:rFonts w:ascii="Times New Roman" w:eastAsia="Times New Roman" w:hAnsi="Times New Roman" w:cs="Times New Roman"/>
          <w:kern w:val="0"/>
          <w:sz w:val="24"/>
          <w:szCs w:val="24"/>
          <w:lang w:eastAsia="en-GB"/>
          <w14:ligatures w14:val="none"/>
        </w:rPr>
        <w:t>, 3(1), e9.</w:t>
      </w:r>
    </w:p>
    <w:p w14:paraId="1C3F148B" w14:textId="77777777" w:rsidR="00872867" w:rsidRPr="00872867" w:rsidRDefault="00872867" w:rsidP="0087286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72867">
        <w:rPr>
          <w:rFonts w:ascii="Times New Roman" w:eastAsia="Times New Roman" w:hAnsi="Times New Roman" w:cs="Times New Roman"/>
          <w:kern w:val="0"/>
          <w:sz w:val="24"/>
          <w:szCs w:val="24"/>
          <w:lang w:eastAsia="en-GB"/>
          <w14:ligatures w14:val="none"/>
        </w:rPr>
        <w:t xml:space="preserve">Salmons, J. (2015) </w:t>
      </w:r>
      <w:r w:rsidRPr="00872867">
        <w:rPr>
          <w:rFonts w:ascii="Times New Roman" w:eastAsia="Times New Roman" w:hAnsi="Times New Roman" w:cs="Times New Roman"/>
          <w:i/>
          <w:iCs/>
          <w:kern w:val="0"/>
          <w:sz w:val="24"/>
          <w:szCs w:val="24"/>
          <w:lang w:eastAsia="en-GB"/>
          <w14:ligatures w14:val="none"/>
        </w:rPr>
        <w:t>Qualitative Online Interviews</w:t>
      </w:r>
      <w:r w:rsidRPr="00872867">
        <w:rPr>
          <w:rFonts w:ascii="Times New Roman" w:eastAsia="Times New Roman" w:hAnsi="Times New Roman" w:cs="Times New Roman"/>
          <w:kern w:val="0"/>
          <w:sz w:val="24"/>
          <w:szCs w:val="24"/>
          <w:lang w:eastAsia="en-GB"/>
          <w14:ligatures w14:val="none"/>
        </w:rPr>
        <w:t xml:space="preserve">. 2nd </w:t>
      </w:r>
      <w:proofErr w:type="spellStart"/>
      <w:r w:rsidRPr="00872867">
        <w:rPr>
          <w:rFonts w:ascii="Times New Roman" w:eastAsia="Times New Roman" w:hAnsi="Times New Roman" w:cs="Times New Roman"/>
          <w:kern w:val="0"/>
          <w:sz w:val="24"/>
          <w:szCs w:val="24"/>
          <w:lang w:eastAsia="en-GB"/>
          <w14:ligatures w14:val="none"/>
        </w:rPr>
        <w:t>edn</w:t>
      </w:r>
      <w:proofErr w:type="spellEnd"/>
      <w:r w:rsidRPr="00872867">
        <w:rPr>
          <w:rFonts w:ascii="Times New Roman" w:eastAsia="Times New Roman" w:hAnsi="Times New Roman" w:cs="Times New Roman"/>
          <w:kern w:val="0"/>
          <w:sz w:val="24"/>
          <w:szCs w:val="24"/>
          <w:lang w:eastAsia="en-GB"/>
          <w14:ligatures w14:val="none"/>
        </w:rPr>
        <w:t>. London: Sage.</w:t>
      </w:r>
    </w:p>
    <w:p w14:paraId="3B03C681" w14:textId="77777777" w:rsidR="00872867" w:rsidRPr="00872867" w:rsidRDefault="00872867" w:rsidP="0087286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72867">
        <w:rPr>
          <w:rFonts w:ascii="Times New Roman" w:eastAsia="Times New Roman" w:hAnsi="Times New Roman" w:cs="Times New Roman"/>
          <w:kern w:val="0"/>
          <w:sz w:val="24"/>
          <w:szCs w:val="24"/>
          <w:lang w:eastAsia="en-GB"/>
          <w14:ligatures w14:val="none"/>
        </w:rPr>
        <w:t xml:space="preserve">Silverman, D. (2017) </w:t>
      </w:r>
      <w:r w:rsidRPr="00872867">
        <w:rPr>
          <w:rFonts w:ascii="Times New Roman" w:eastAsia="Times New Roman" w:hAnsi="Times New Roman" w:cs="Times New Roman"/>
          <w:i/>
          <w:iCs/>
          <w:kern w:val="0"/>
          <w:sz w:val="24"/>
          <w:szCs w:val="24"/>
          <w:lang w:eastAsia="en-GB"/>
          <w14:ligatures w14:val="none"/>
        </w:rPr>
        <w:t>Doing Qualitative Research</w:t>
      </w:r>
      <w:r w:rsidRPr="00872867">
        <w:rPr>
          <w:rFonts w:ascii="Times New Roman" w:eastAsia="Times New Roman" w:hAnsi="Times New Roman" w:cs="Times New Roman"/>
          <w:kern w:val="0"/>
          <w:sz w:val="24"/>
          <w:szCs w:val="24"/>
          <w:lang w:eastAsia="en-GB"/>
          <w14:ligatures w14:val="none"/>
        </w:rPr>
        <w:t xml:space="preserve">. 5th </w:t>
      </w:r>
      <w:proofErr w:type="spellStart"/>
      <w:r w:rsidRPr="00872867">
        <w:rPr>
          <w:rFonts w:ascii="Times New Roman" w:eastAsia="Times New Roman" w:hAnsi="Times New Roman" w:cs="Times New Roman"/>
          <w:kern w:val="0"/>
          <w:sz w:val="24"/>
          <w:szCs w:val="24"/>
          <w:lang w:eastAsia="en-GB"/>
          <w14:ligatures w14:val="none"/>
        </w:rPr>
        <w:t>edn</w:t>
      </w:r>
      <w:proofErr w:type="spellEnd"/>
      <w:r w:rsidRPr="00872867">
        <w:rPr>
          <w:rFonts w:ascii="Times New Roman" w:eastAsia="Times New Roman" w:hAnsi="Times New Roman" w:cs="Times New Roman"/>
          <w:kern w:val="0"/>
          <w:sz w:val="24"/>
          <w:szCs w:val="24"/>
          <w:lang w:eastAsia="en-GB"/>
          <w14:ligatures w14:val="none"/>
        </w:rPr>
        <w:t>. London: Sage.</w:t>
      </w:r>
    </w:p>
    <w:p w14:paraId="1AE30A92" w14:textId="77777777" w:rsidR="00872867" w:rsidRPr="00872867" w:rsidRDefault="00872867" w:rsidP="0087286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72867">
        <w:rPr>
          <w:rFonts w:ascii="Times New Roman" w:eastAsia="Times New Roman" w:hAnsi="Times New Roman" w:cs="Times New Roman"/>
          <w:kern w:val="0"/>
          <w:sz w:val="24"/>
          <w:szCs w:val="24"/>
          <w:lang w:eastAsia="en-GB"/>
          <w14:ligatures w14:val="none"/>
        </w:rPr>
        <w:t xml:space="preserve">Slade, M. (2017) </w:t>
      </w:r>
      <w:r w:rsidRPr="00872867">
        <w:rPr>
          <w:rFonts w:ascii="Times New Roman" w:eastAsia="Times New Roman" w:hAnsi="Times New Roman" w:cs="Times New Roman"/>
          <w:i/>
          <w:iCs/>
          <w:kern w:val="0"/>
          <w:sz w:val="24"/>
          <w:szCs w:val="24"/>
          <w:lang w:eastAsia="en-GB"/>
          <w14:ligatures w14:val="none"/>
        </w:rPr>
        <w:t>Implementing Shared Decision Making in Routine Mental Health Care</w:t>
      </w:r>
      <w:r w:rsidRPr="00872867">
        <w:rPr>
          <w:rFonts w:ascii="Times New Roman" w:eastAsia="Times New Roman" w:hAnsi="Times New Roman" w:cs="Times New Roman"/>
          <w:kern w:val="0"/>
          <w:sz w:val="24"/>
          <w:szCs w:val="24"/>
          <w:lang w:eastAsia="en-GB"/>
          <w14:ligatures w14:val="none"/>
        </w:rPr>
        <w:t>. World Psychiatry, 16(2), pp. 146–153.</w:t>
      </w:r>
    </w:p>
    <w:p w14:paraId="1319565D" w14:textId="77777777" w:rsidR="00872867" w:rsidRPr="00872867" w:rsidRDefault="00872867" w:rsidP="0087286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72867">
        <w:rPr>
          <w:rFonts w:ascii="Times New Roman" w:eastAsia="Times New Roman" w:hAnsi="Times New Roman" w:cs="Times New Roman"/>
          <w:kern w:val="0"/>
          <w:sz w:val="24"/>
          <w:szCs w:val="24"/>
          <w:lang w:eastAsia="en-GB"/>
          <w14:ligatures w14:val="none"/>
        </w:rPr>
        <w:t xml:space="preserve">Smith, J.A., Flowers, P. and Larkin, M. (2009) </w:t>
      </w:r>
      <w:r w:rsidRPr="00872867">
        <w:rPr>
          <w:rFonts w:ascii="Times New Roman" w:eastAsia="Times New Roman" w:hAnsi="Times New Roman" w:cs="Times New Roman"/>
          <w:i/>
          <w:iCs/>
          <w:kern w:val="0"/>
          <w:sz w:val="24"/>
          <w:szCs w:val="24"/>
          <w:lang w:eastAsia="en-GB"/>
          <w14:ligatures w14:val="none"/>
        </w:rPr>
        <w:t>Interpretative Phenomenological Analysis</w:t>
      </w:r>
      <w:r w:rsidRPr="00872867">
        <w:rPr>
          <w:rFonts w:ascii="Times New Roman" w:eastAsia="Times New Roman" w:hAnsi="Times New Roman" w:cs="Times New Roman"/>
          <w:kern w:val="0"/>
          <w:sz w:val="24"/>
          <w:szCs w:val="24"/>
          <w:lang w:eastAsia="en-GB"/>
          <w14:ligatures w14:val="none"/>
        </w:rPr>
        <w:t>. London: Sage.</w:t>
      </w:r>
    </w:p>
    <w:p w14:paraId="4E12E0A9" w14:textId="77777777" w:rsidR="00872867" w:rsidRPr="00872867" w:rsidRDefault="00872867" w:rsidP="0087286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spellStart"/>
      <w:r w:rsidRPr="00872867">
        <w:rPr>
          <w:rFonts w:ascii="Times New Roman" w:eastAsia="Times New Roman" w:hAnsi="Times New Roman" w:cs="Times New Roman"/>
          <w:kern w:val="0"/>
          <w:sz w:val="24"/>
          <w:szCs w:val="24"/>
          <w:lang w:eastAsia="en-GB"/>
          <w14:ligatures w14:val="none"/>
        </w:rPr>
        <w:t>Vaismoradi</w:t>
      </w:r>
      <w:proofErr w:type="spellEnd"/>
      <w:r w:rsidRPr="00872867">
        <w:rPr>
          <w:rFonts w:ascii="Times New Roman" w:eastAsia="Times New Roman" w:hAnsi="Times New Roman" w:cs="Times New Roman"/>
          <w:kern w:val="0"/>
          <w:sz w:val="24"/>
          <w:szCs w:val="24"/>
          <w:lang w:eastAsia="en-GB"/>
          <w14:ligatures w14:val="none"/>
        </w:rPr>
        <w:t xml:space="preserve">, M., Turunen, H. and </w:t>
      </w:r>
      <w:proofErr w:type="spellStart"/>
      <w:r w:rsidRPr="00872867">
        <w:rPr>
          <w:rFonts w:ascii="Times New Roman" w:eastAsia="Times New Roman" w:hAnsi="Times New Roman" w:cs="Times New Roman"/>
          <w:kern w:val="0"/>
          <w:sz w:val="24"/>
          <w:szCs w:val="24"/>
          <w:lang w:eastAsia="en-GB"/>
          <w14:ligatures w14:val="none"/>
        </w:rPr>
        <w:t>Bondas</w:t>
      </w:r>
      <w:proofErr w:type="spellEnd"/>
      <w:r w:rsidRPr="00872867">
        <w:rPr>
          <w:rFonts w:ascii="Times New Roman" w:eastAsia="Times New Roman" w:hAnsi="Times New Roman" w:cs="Times New Roman"/>
          <w:kern w:val="0"/>
          <w:sz w:val="24"/>
          <w:szCs w:val="24"/>
          <w:lang w:eastAsia="en-GB"/>
          <w14:ligatures w14:val="none"/>
        </w:rPr>
        <w:t xml:space="preserve">, T. (2013) ‘Content analysis and thematic analysis’, </w:t>
      </w:r>
      <w:r w:rsidRPr="00872867">
        <w:rPr>
          <w:rFonts w:ascii="Times New Roman" w:eastAsia="Times New Roman" w:hAnsi="Times New Roman" w:cs="Times New Roman"/>
          <w:i/>
          <w:iCs/>
          <w:kern w:val="0"/>
          <w:sz w:val="24"/>
          <w:szCs w:val="24"/>
          <w:lang w:eastAsia="en-GB"/>
          <w14:ligatures w14:val="none"/>
        </w:rPr>
        <w:t>Nursing &amp; Health Sciences</w:t>
      </w:r>
      <w:r w:rsidRPr="00872867">
        <w:rPr>
          <w:rFonts w:ascii="Times New Roman" w:eastAsia="Times New Roman" w:hAnsi="Times New Roman" w:cs="Times New Roman"/>
          <w:kern w:val="0"/>
          <w:sz w:val="24"/>
          <w:szCs w:val="24"/>
          <w:lang w:eastAsia="en-GB"/>
          <w14:ligatures w14:val="none"/>
        </w:rPr>
        <w:t>, 15(3), pp. 398–405.</w:t>
      </w:r>
    </w:p>
    <w:p w14:paraId="45419A0C" w14:textId="77777777" w:rsidR="00872867" w:rsidRPr="00872867" w:rsidRDefault="00872867" w:rsidP="0087286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72867">
        <w:rPr>
          <w:rFonts w:ascii="Times New Roman" w:eastAsia="Times New Roman" w:hAnsi="Times New Roman" w:cs="Times New Roman"/>
          <w:kern w:val="0"/>
          <w:sz w:val="24"/>
          <w:szCs w:val="24"/>
          <w:lang w:eastAsia="en-GB"/>
          <w14:ligatures w14:val="none"/>
        </w:rPr>
        <w:t xml:space="preserve">Wilson, J. (2013) </w:t>
      </w:r>
      <w:r w:rsidRPr="00872867">
        <w:rPr>
          <w:rFonts w:ascii="Times New Roman" w:eastAsia="Times New Roman" w:hAnsi="Times New Roman" w:cs="Times New Roman"/>
          <w:i/>
          <w:iCs/>
          <w:kern w:val="0"/>
          <w:sz w:val="24"/>
          <w:szCs w:val="24"/>
          <w:lang w:eastAsia="en-GB"/>
          <w14:ligatures w14:val="none"/>
        </w:rPr>
        <w:t>Essentials of Business Research</w:t>
      </w:r>
      <w:r w:rsidRPr="00872867">
        <w:rPr>
          <w:rFonts w:ascii="Times New Roman" w:eastAsia="Times New Roman" w:hAnsi="Times New Roman" w:cs="Times New Roman"/>
          <w:kern w:val="0"/>
          <w:sz w:val="24"/>
          <w:szCs w:val="24"/>
          <w:lang w:eastAsia="en-GB"/>
          <w14:ligatures w14:val="none"/>
        </w:rPr>
        <w:t>. London: Sage.</w:t>
      </w:r>
    </w:p>
    <w:p w14:paraId="1CF7A5AF" w14:textId="77777777" w:rsidR="00872867" w:rsidRDefault="00872867"/>
    <w:sectPr w:rsidR="00872867" w:rsidSect="0087286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04A85"/>
    <w:multiLevelType w:val="multilevel"/>
    <w:tmpl w:val="36C8F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043894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DB5"/>
    <w:rsid w:val="001E453D"/>
    <w:rsid w:val="003F3463"/>
    <w:rsid w:val="005F29FA"/>
    <w:rsid w:val="00787584"/>
    <w:rsid w:val="007B7619"/>
    <w:rsid w:val="00872867"/>
    <w:rsid w:val="009F4387"/>
    <w:rsid w:val="00B62DB5"/>
    <w:rsid w:val="00C92417"/>
    <w:rsid w:val="00D23A7B"/>
    <w:rsid w:val="00FC4C2D"/>
    <w:rsid w:val="00FE45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2B0A2"/>
  <w15:chartTrackingRefBased/>
  <w15:docId w15:val="{AE4E772E-A93F-438B-B6FA-D10406CA6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2D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2D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2D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2D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2D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2D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2D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2D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2D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2D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2D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2D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2D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2D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2D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2D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2D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2DB5"/>
    <w:rPr>
      <w:rFonts w:eastAsiaTheme="majorEastAsia" w:cstheme="majorBidi"/>
      <w:color w:val="272727" w:themeColor="text1" w:themeTint="D8"/>
    </w:rPr>
  </w:style>
  <w:style w:type="paragraph" w:styleId="Title">
    <w:name w:val="Title"/>
    <w:basedOn w:val="Normal"/>
    <w:next w:val="Normal"/>
    <w:link w:val="TitleChar"/>
    <w:uiPriority w:val="10"/>
    <w:qFormat/>
    <w:rsid w:val="00B62D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2D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2D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2D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2DB5"/>
    <w:pPr>
      <w:spacing w:before="160"/>
      <w:jc w:val="center"/>
    </w:pPr>
    <w:rPr>
      <w:i/>
      <w:iCs/>
      <w:color w:val="404040" w:themeColor="text1" w:themeTint="BF"/>
    </w:rPr>
  </w:style>
  <w:style w:type="character" w:customStyle="1" w:styleId="QuoteChar">
    <w:name w:val="Quote Char"/>
    <w:basedOn w:val="DefaultParagraphFont"/>
    <w:link w:val="Quote"/>
    <w:uiPriority w:val="29"/>
    <w:rsid w:val="00B62DB5"/>
    <w:rPr>
      <w:i/>
      <w:iCs/>
      <w:color w:val="404040" w:themeColor="text1" w:themeTint="BF"/>
    </w:rPr>
  </w:style>
  <w:style w:type="paragraph" w:styleId="ListParagraph">
    <w:name w:val="List Paragraph"/>
    <w:basedOn w:val="Normal"/>
    <w:uiPriority w:val="34"/>
    <w:qFormat/>
    <w:rsid w:val="00B62DB5"/>
    <w:pPr>
      <w:ind w:left="720"/>
      <w:contextualSpacing/>
    </w:pPr>
  </w:style>
  <w:style w:type="character" w:styleId="IntenseEmphasis">
    <w:name w:val="Intense Emphasis"/>
    <w:basedOn w:val="DefaultParagraphFont"/>
    <w:uiPriority w:val="21"/>
    <w:qFormat/>
    <w:rsid w:val="00B62DB5"/>
    <w:rPr>
      <w:i/>
      <w:iCs/>
      <w:color w:val="0F4761" w:themeColor="accent1" w:themeShade="BF"/>
    </w:rPr>
  </w:style>
  <w:style w:type="paragraph" w:styleId="IntenseQuote">
    <w:name w:val="Intense Quote"/>
    <w:basedOn w:val="Normal"/>
    <w:next w:val="Normal"/>
    <w:link w:val="IntenseQuoteChar"/>
    <w:uiPriority w:val="30"/>
    <w:qFormat/>
    <w:rsid w:val="00B62D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2DB5"/>
    <w:rPr>
      <w:i/>
      <w:iCs/>
      <w:color w:val="0F4761" w:themeColor="accent1" w:themeShade="BF"/>
    </w:rPr>
  </w:style>
  <w:style w:type="character" w:styleId="IntenseReference">
    <w:name w:val="Intense Reference"/>
    <w:basedOn w:val="DefaultParagraphFont"/>
    <w:uiPriority w:val="32"/>
    <w:qFormat/>
    <w:rsid w:val="00B62DB5"/>
    <w:rPr>
      <w:b/>
      <w:bCs/>
      <w:smallCaps/>
      <w:color w:val="0F4761" w:themeColor="accent1" w:themeShade="BF"/>
      <w:spacing w:val="5"/>
    </w:rPr>
  </w:style>
  <w:style w:type="paragraph" w:styleId="NoSpacing">
    <w:name w:val="No Spacing"/>
    <w:link w:val="NoSpacingChar"/>
    <w:uiPriority w:val="1"/>
    <w:qFormat/>
    <w:rsid w:val="0087286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72867"/>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Barriers to Accessing Community Mental Health Services Among Young Adults (18–25) in the United Kingdom</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12</Pages>
  <Words>3474</Words>
  <Characters>19803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Research Proposal</dc:title>
  <dc:subject>Name: Mohammad Ilyas                   Student Number: 2029045             Lecturer Name: Dr Zeno Leung       Module: Practice-Based Research  Module code: LCHS7008</dc:subject>
  <dc:creator>Mohammad Ilyas (2029045)</dc:creator>
  <cp:keywords/>
  <dc:description/>
  <cp:lastModifiedBy>Mohammad Ilyas (2029045)</cp:lastModifiedBy>
  <cp:revision>1</cp:revision>
  <dcterms:created xsi:type="dcterms:W3CDTF">2026-03-26T10:14:00Z</dcterms:created>
  <dcterms:modified xsi:type="dcterms:W3CDTF">2026-03-26T10:45:00Z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6b7d5061-6fe4-4911-87c7-71afbe39495b</vt:lpwstr>
  </property>
</Properties>
</file>