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F8FBB" w14:textId="1B410909" w:rsidR="002A6DAF" w:rsidRPr="00F24821" w:rsidRDefault="2FC65055" w:rsidP="3F1D8B7B">
      <w:pPr>
        <w:spacing w:after="165" w:line="360" w:lineRule="auto"/>
        <w:rPr>
          <w:rFonts w:ascii="Calibri" w:eastAsia="Calibri Light" w:hAnsi="Calibri" w:cs="Calibri"/>
          <w:color w:val="000000" w:themeColor="text1"/>
        </w:rPr>
      </w:pPr>
      <w:r w:rsidRPr="00F24821">
        <w:rPr>
          <w:rFonts w:ascii="Calibri" w:hAnsi="Calibri" w:cs="Calibri"/>
          <w:noProof/>
        </w:rPr>
        <w:drawing>
          <wp:inline distT="0" distB="0" distL="0" distR="0" wp14:anchorId="33EB3EC6" wp14:editId="2AE2EA54">
            <wp:extent cx="2209800" cy="742950"/>
            <wp:effectExtent l="0" t="0" r="0" b="0"/>
            <wp:docPr id="1126328090" name="drawing" descr="Description: :::::::Desktop:In progress desktop:TRINITY SAINT DAVID:logo:TSD_logo2010.jpg">
              <a:extLst xmlns:a="http://schemas.openxmlformats.org/drawingml/2006/main">
                <a:ext uri="{FF2B5EF4-FFF2-40B4-BE49-F238E27FC236}">
                  <a16:creationId xmlns:a16="http://schemas.microsoft.com/office/drawing/2014/main" id="{27CA038D-EFB1-41B7-BCBF-8ACAAED201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328090" name=""/>
                    <pic:cNvPicPr/>
                  </pic:nvPicPr>
                  <pic:blipFill>
                    <a:blip r:embed="rId8">
                      <a:extLst>
                        <a:ext uri="{28A0092B-C50C-407E-A947-70E740481C1C}">
                          <a14:useLocalDpi xmlns:a14="http://schemas.microsoft.com/office/drawing/2010/main" val="0"/>
                        </a:ext>
                      </a:extLst>
                    </a:blip>
                    <a:stretch>
                      <a:fillRect/>
                    </a:stretch>
                  </pic:blipFill>
                  <pic:spPr>
                    <a:xfrm>
                      <a:off x="0" y="0"/>
                      <a:ext cx="2209800" cy="742950"/>
                    </a:xfrm>
                    <a:prstGeom prst="rect">
                      <a:avLst/>
                    </a:prstGeom>
                  </pic:spPr>
                </pic:pic>
              </a:graphicData>
            </a:graphic>
          </wp:inline>
        </w:drawing>
      </w:r>
    </w:p>
    <w:p w14:paraId="2C3FC338" w14:textId="759ED08E" w:rsidR="002A6DAF" w:rsidRPr="00F24821" w:rsidRDefault="2FC65055" w:rsidP="3F1D8B7B">
      <w:pPr>
        <w:spacing w:after="165" w:line="360" w:lineRule="auto"/>
        <w:jc w:val="center"/>
        <w:rPr>
          <w:rFonts w:ascii="Calibri" w:eastAsia="Calibri Light" w:hAnsi="Calibri" w:cs="Calibri"/>
          <w:color w:val="000000" w:themeColor="text1"/>
        </w:rPr>
      </w:pPr>
      <w:r w:rsidRPr="00F24821">
        <w:rPr>
          <w:rFonts w:ascii="Calibri" w:eastAsia="Calibri Light" w:hAnsi="Calibri" w:cs="Calibri"/>
          <w:color w:val="000000" w:themeColor="text1"/>
        </w:rPr>
        <w:t>Applied Leadership and Management in the Workplace</w:t>
      </w:r>
      <w:r w:rsidR="002454AE" w:rsidRPr="00F24821">
        <w:rPr>
          <w:rFonts w:ascii="Calibri" w:hAnsi="Calibri" w:cs="Calibri"/>
        </w:rPr>
        <w:br/>
      </w:r>
      <w:r w:rsidRPr="00F24821">
        <w:rPr>
          <w:rFonts w:ascii="Calibri" w:eastAsia="Calibri Light" w:hAnsi="Calibri" w:cs="Calibri"/>
          <w:color w:val="000000" w:themeColor="text1"/>
        </w:rPr>
        <w:t xml:space="preserve">Module Assignment Submission </w:t>
      </w:r>
      <w:r w:rsidR="002454AE" w:rsidRPr="00F24821">
        <w:rPr>
          <w:rFonts w:ascii="Calibri" w:hAnsi="Calibri" w:cs="Calibri"/>
        </w:rPr>
        <w:br/>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20"/>
        <w:gridCol w:w="6030"/>
      </w:tblGrid>
      <w:tr w:rsidR="2EE93E73" w:rsidRPr="00F24821" w14:paraId="66A2C26A" w14:textId="77777777" w:rsidTr="3F1D8B7B">
        <w:trPr>
          <w:trHeight w:val="300"/>
        </w:trPr>
        <w:tc>
          <w:tcPr>
            <w:tcW w:w="3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7393220E" w14:textId="79F33D78" w:rsidR="2EE93E73" w:rsidRPr="00F24821" w:rsidRDefault="6AD31364" w:rsidP="3F1D8B7B">
            <w:pPr>
              <w:spacing w:before="120" w:after="120" w:line="360" w:lineRule="auto"/>
              <w:rPr>
                <w:rFonts w:ascii="Calibri" w:eastAsia="Calibri Light" w:hAnsi="Calibri" w:cs="Calibri"/>
              </w:rPr>
            </w:pPr>
            <w:r w:rsidRPr="00F24821">
              <w:rPr>
                <w:rFonts w:ascii="Calibri" w:eastAsia="Calibri Light" w:hAnsi="Calibri" w:cs="Calibri"/>
              </w:rPr>
              <w:t>Student Name:</w:t>
            </w:r>
          </w:p>
        </w:tc>
        <w:tc>
          <w:tcPr>
            <w:tcW w:w="60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EE946DC" w14:textId="157CA677" w:rsidR="2EE93E73" w:rsidRPr="00F24821" w:rsidRDefault="6AD31364" w:rsidP="3F1D8B7B">
            <w:pPr>
              <w:spacing w:before="120" w:after="120" w:line="360" w:lineRule="auto"/>
              <w:rPr>
                <w:rFonts w:ascii="Calibri" w:eastAsia="Calibri Light" w:hAnsi="Calibri" w:cs="Calibri"/>
              </w:rPr>
            </w:pPr>
            <w:r w:rsidRPr="00F24821">
              <w:rPr>
                <w:rFonts w:ascii="Calibri" w:eastAsia="Calibri Light" w:hAnsi="Calibri" w:cs="Calibri"/>
              </w:rPr>
              <w:t>Lisa Williams</w:t>
            </w:r>
          </w:p>
        </w:tc>
      </w:tr>
      <w:tr w:rsidR="2EE93E73" w:rsidRPr="00F24821" w14:paraId="4A8C57B3" w14:textId="77777777" w:rsidTr="3F1D8B7B">
        <w:trPr>
          <w:trHeight w:val="300"/>
        </w:trPr>
        <w:tc>
          <w:tcPr>
            <w:tcW w:w="3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01750983" w14:textId="3C52212B" w:rsidR="2EE93E73" w:rsidRPr="00F24821" w:rsidRDefault="6AD31364" w:rsidP="3F1D8B7B">
            <w:pPr>
              <w:spacing w:before="120" w:after="120" w:line="360" w:lineRule="auto"/>
              <w:rPr>
                <w:rFonts w:ascii="Calibri" w:eastAsia="Calibri Light" w:hAnsi="Calibri" w:cs="Calibri"/>
              </w:rPr>
            </w:pPr>
            <w:r w:rsidRPr="00F24821">
              <w:rPr>
                <w:rFonts w:ascii="Calibri" w:eastAsia="Calibri Light" w:hAnsi="Calibri" w:cs="Calibri"/>
              </w:rPr>
              <w:t>Student Number:</w:t>
            </w:r>
          </w:p>
        </w:tc>
        <w:tc>
          <w:tcPr>
            <w:tcW w:w="60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2E66ACC" w14:textId="6995EF09" w:rsidR="2EE93E73" w:rsidRPr="00F24821" w:rsidRDefault="6AD31364" w:rsidP="3F1D8B7B">
            <w:pPr>
              <w:spacing w:before="120" w:after="120" w:line="360" w:lineRule="auto"/>
              <w:rPr>
                <w:rFonts w:ascii="Calibri" w:eastAsia="Calibri Light" w:hAnsi="Calibri" w:cs="Calibri"/>
              </w:rPr>
            </w:pPr>
            <w:r w:rsidRPr="00F24821">
              <w:rPr>
                <w:rFonts w:ascii="Calibri" w:eastAsia="Calibri Light" w:hAnsi="Calibri" w:cs="Calibri"/>
              </w:rPr>
              <w:t>2309068</w:t>
            </w:r>
          </w:p>
        </w:tc>
      </w:tr>
      <w:tr w:rsidR="2EE93E73" w:rsidRPr="00F24821" w14:paraId="5BC75CF0" w14:textId="77777777" w:rsidTr="3F1D8B7B">
        <w:trPr>
          <w:trHeight w:val="300"/>
        </w:trPr>
        <w:tc>
          <w:tcPr>
            <w:tcW w:w="3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6EDDF710" w14:textId="44F89ECA" w:rsidR="2EE93E73" w:rsidRPr="00F24821" w:rsidRDefault="6AD31364" w:rsidP="3F1D8B7B">
            <w:pPr>
              <w:spacing w:before="120" w:after="120" w:line="360" w:lineRule="auto"/>
              <w:rPr>
                <w:rFonts w:ascii="Calibri" w:eastAsia="Calibri Light" w:hAnsi="Calibri" w:cs="Calibri"/>
              </w:rPr>
            </w:pPr>
            <w:r w:rsidRPr="00F24821">
              <w:rPr>
                <w:rFonts w:ascii="Calibri" w:eastAsia="Calibri Light" w:hAnsi="Calibri" w:cs="Calibri"/>
              </w:rPr>
              <w:t>Module No:</w:t>
            </w:r>
          </w:p>
        </w:tc>
        <w:tc>
          <w:tcPr>
            <w:tcW w:w="60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3AC99CF" w14:textId="0C7FB0C6" w:rsidR="2EE93E73" w:rsidRPr="00F24821" w:rsidRDefault="6AD31364" w:rsidP="3F1D8B7B">
            <w:pPr>
              <w:spacing w:before="120" w:after="120" w:line="360" w:lineRule="auto"/>
              <w:rPr>
                <w:rFonts w:ascii="Calibri" w:eastAsia="Calibri Light" w:hAnsi="Calibri" w:cs="Calibri"/>
              </w:rPr>
            </w:pPr>
            <w:r w:rsidRPr="00F24821">
              <w:rPr>
                <w:rFonts w:ascii="Calibri" w:eastAsia="Calibri Light" w:hAnsi="Calibri" w:cs="Calibri"/>
              </w:rPr>
              <w:t>BMSK50</w:t>
            </w:r>
            <w:r w:rsidR="6B8B44ED" w:rsidRPr="00F24821">
              <w:rPr>
                <w:rFonts w:ascii="Calibri" w:eastAsia="Calibri Light" w:hAnsi="Calibri" w:cs="Calibri"/>
              </w:rPr>
              <w:t>09</w:t>
            </w:r>
          </w:p>
        </w:tc>
      </w:tr>
      <w:tr w:rsidR="2EE93E73" w:rsidRPr="00F24821" w14:paraId="21DBC061" w14:textId="77777777" w:rsidTr="3F1D8B7B">
        <w:trPr>
          <w:trHeight w:val="300"/>
        </w:trPr>
        <w:tc>
          <w:tcPr>
            <w:tcW w:w="3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602184D4" w14:textId="4768AEB5" w:rsidR="2EE93E73" w:rsidRPr="00F24821" w:rsidRDefault="6AD31364" w:rsidP="3F1D8B7B">
            <w:pPr>
              <w:spacing w:before="120" w:after="120" w:line="360" w:lineRule="auto"/>
              <w:rPr>
                <w:rFonts w:ascii="Calibri" w:eastAsia="Calibri Light" w:hAnsi="Calibri" w:cs="Calibri"/>
              </w:rPr>
            </w:pPr>
            <w:r w:rsidRPr="00F24821">
              <w:rPr>
                <w:rFonts w:ascii="Calibri" w:eastAsia="Calibri Light" w:hAnsi="Calibri" w:cs="Calibri"/>
              </w:rPr>
              <w:t>Module Title:</w:t>
            </w:r>
          </w:p>
        </w:tc>
        <w:tc>
          <w:tcPr>
            <w:tcW w:w="60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1E0C012" w14:textId="458C3E73" w:rsidR="2EE93E73" w:rsidRPr="00F24821" w:rsidRDefault="6AD31364" w:rsidP="3F1D8B7B">
            <w:pPr>
              <w:spacing w:before="120" w:after="120" w:line="360" w:lineRule="auto"/>
              <w:rPr>
                <w:rFonts w:ascii="Calibri" w:eastAsia="Calibri Light" w:hAnsi="Calibri" w:cs="Calibri"/>
              </w:rPr>
            </w:pPr>
            <w:r w:rsidRPr="00F24821">
              <w:rPr>
                <w:rFonts w:ascii="Calibri" w:eastAsia="Calibri Light" w:hAnsi="Calibri" w:cs="Calibri"/>
              </w:rPr>
              <w:t xml:space="preserve">Developing a </w:t>
            </w:r>
            <w:r w:rsidR="4C1DFA58" w:rsidRPr="00F24821">
              <w:rPr>
                <w:rFonts w:ascii="Calibri" w:eastAsia="Calibri Light" w:hAnsi="Calibri" w:cs="Calibri"/>
              </w:rPr>
              <w:t>High-Performance Culture</w:t>
            </w:r>
          </w:p>
        </w:tc>
      </w:tr>
    </w:tbl>
    <w:p w14:paraId="52B92478" w14:textId="4B7FBE46" w:rsidR="002A6DAF" w:rsidRPr="00F24821" w:rsidRDefault="002A6DAF" w:rsidP="3F1D8B7B">
      <w:pPr>
        <w:spacing w:before="120" w:after="120" w:line="360" w:lineRule="auto"/>
        <w:rPr>
          <w:rFonts w:ascii="Calibri" w:eastAsia="Calibri Light" w:hAnsi="Calibri" w:cs="Calibri"/>
          <w:color w:val="FF0000"/>
        </w:rPr>
      </w:pPr>
    </w:p>
    <w:p w14:paraId="59E61746" w14:textId="6C144DF6" w:rsidR="002A6DAF" w:rsidRPr="00F24821" w:rsidRDefault="2FC65055" w:rsidP="3F1D8B7B">
      <w:pPr>
        <w:spacing w:before="120" w:after="120" w:line="360" w:lineRule="auto"/>
        <w:rPr>
          <w:rFonts w:ascii="Calibri" w:eastAsia="Calibri Light" w:hAnsi="Calibri" w:cs="Calibri"/>
          <w:color w:val="000000" w:themeColor="text1"/>
        </w:rPr>
      </w:pPr>
      <w:r w:rsidRPr="00F24821">
        <w:rPr>
          <w:rFonts w:ascii="Calibri" w:eastAsia="Calibri Light" w:hAnsi="Calibri" w:cs="Calibri"/>
          <w:b/>
          <w:bCs/>
          <w:color w:val="000000" w:themeColor="text1"/>
        </w:rPr>
        <w:t>Statement of Confirmation of Authenticity</w:t>
      </w:r>
    </w:p>
    <w:p w14:paraId="5C514155" w14:textId="01979114" w:rsidR="002A6DAF" w:rsidRPr="00F24821" w:rsidRDefault="2FC65055" w:rsidP="3F1D8B7B">
      <w:pPr>
        <w:spacing w:before="120" w:after="120" w:line="360" w:lineRule="auto"/>
        <w:rPr>
          <w:rFonts w:ascii="Calibri" w:eastAsia="Calibri Light" w:hAnsi="Calibri" w:cs="Calibri"/>
          <w:color w:val="000000" w:themeColor="text1"/>
        </w:rPr>
      </w:pPr>
      <w:bookmarkStart w:id="0" w:name="_Int_3J00HKta"/>
      <w:r w:rsidRPr="00F24821">
        <w:rPr>
          <w:rFonts w:ascii="Calibri" w:eastAsia="Calibri Light" w:hAnsi="Calibri" w:cs="Calibri"/>
          <w:color w:val="000000" w:themeColor="text1"/>
        </w:rPr>
        <w:t>By the act of making this submission, the student declares that this is the work of the student named above.</w:t>
      </w:r>
      <w:bookmarkEnd w:id="0"/>
      <w:r w:rsidRPr="00F24821">
        <w:rPr>
          <w:rFonts w:ascii="Calibri" w:eastAsia="Calibri Light" w:hAnsi="Calibri" w:cs="Calibri"/>
          <w:color w:val="000000" w:themeColor="text1"/>
        </w:rPr>
        <w:t xml:space="preserve"> </w:t>
      </w:r>
      <w:bookmarkStart w:id="1" w:name="_Int_Bk7eDFfg"/>
      <w:r w:rsidRPr="00F24821">
        <w:rPr>
          <w:rFonts w:ascii="Calibri" w:eastAsia="Calibri Light" w:hAnsi="Calibri" w:cs="Calibri"/>
          <w:color w:val="000000" w:themeColor="text1"/>
        </w:rPr>
        <w:t>The work has not, in whole or in part, been knowingly presented elsewhere for assessment, or where assessment has been built on a previous assessment, this has been identified.</w:t>
      </w:r>
      <w:bookmarkEnd w:id="1"/>
      <w:r w:rsidRPr="00F24821">
        <w:rPr>
          <w:rFonts w:ascii="Calibri" w:eastAsia="Calibri Light" w:hAnsi="Calibri" w:cs="Calibri"/>
          <w:color w:val="000000" w:themeColor="text1"/>
        </w:rPr>
        <w:t xml:space="preserve"> </w:t>
      </w:r>
      <w:bookmarkStart w:id="2" w:name="_Int_KEGrbENs"/>
      <w:r w:rsidRPr="00F24821">
        <w:rPr>
          <w:rFonts w:ascii="Calibri" w:eastAsia="Calibri Light" w:hAnsi="Calibri" w:cs="Calibri"/>
          <w:color w:val="000000" w:themeColor="text1"/>
        </w:rPr>
        <w:t>Where materials have been used from other sources it has been properly acknowledged.</w:t>
      </w:r>
      <w:bookmarkEnd w:id="2"/>
      <w:r w:rsidRPr="00F24821">
        <w:rPr>
          <w:rFonts w:ascii="Calibri" w:eastAsia="Calibri Light" w:hAnsi="Calibri" w:cs="Calibri"/>
          <w:color w:val="000000" w:themeColor="text1"/>
        </w:rPr>
        <w:t xml:space="preserve"> </w:t>
      </w:r>
      <w:bookmarkStart w:id="3" w:name="_Int_nmJik4WY"/>
      <w:r w:rsidRPr="00F24821">
        <w:rPr>
          <w:rFonts w:ascii="Calibri" w:eastAsia="Calibri Light" w:hAnsi="Calibri" w:cs="Calibri"/>
          <w:color w:val="000000" w:themeColor="text1"/>
        </w:rPr>
        <w:t>If this statement is untrue, the student acknowledges that an assessment offence has been committed.</w:t>
      </w:r>
      <w:bookmarkEnd w:id="3"/>
    </w:p>
    <w:p w14:paraId="06552E41" w14:textId="299EC7AD" w:rsidR="002A6DAF" w:rsidRPr="00F24821" w:rsidRDefault="2FC65055" w:rsidP="3F1D8B7B">
      <w:pPr>
        <w:spacing w:before="120" w:after="120" w:line="360" w:lineRule="auto"/>
        <w:rPr>
          <w:rFonts w:ascii="Calibri" w:eastAsia="Calibri Light" w:hAnsi="Calibri" w:cs="Calibri"/>
          <w:color w:val="000000" w:themeColor="text1"/>
        </w:rPr>
      </w:pPr>
      <w:r w:rsidRPr="00F24821">
        <w:rPr>
          <w:rFonts w:ascii="Calibri" w:eastAsia="Calibri Light" w:hAnsi="Calibri" w:cs="Calibri"/>
          <w:color w:val="000000" w:themeColor="text1"/>
        </w:rPr>
        <w:t>Attention is drawn to the plagiarism and unfair practice policies of both the University and of ILM.</w:t>
      </w:r>
    </w:p>
    <w:p w14:paraId="5E5787A5" w14:textId="7F4143E6" w:rsidR="002A6DAF" w:rsidRPr="00F24821" w:rsidRDefault="002A6DAF" w:rsidP="3F1D8B7B">
      <w:pPr>
        <w:rPr>
          <w:rFonts w:ascii="Calibri" w:eastAsia="Calibri Light" w:hAnsi="Calibri" w:cs="Calibri"/>
        </w:rPr>
      </w:pPr>
    </w:p>
    <w:p w14:paraId="1086BC04" w14:textId="6ECF5A5F" w:rsidR="2EE93E73" w:rsidRPr="00F24821" w:rsidRDefault="2EE93E73" w:rsidP="3F1D8B7B">
      <w:pPr>
        <w:rPr>
          <w:rFonts w:ascii="Calibri" w:eastAsia="Calibri Light" w:hAnsi="Calibri" w:cs="Calibri"/>
        </w:rPr>
      </w:pPr>
    </w:p>
    <w:p w14:paraId="79088C38" w14:textId="2BF8E823" w:rsidR="2EE93E73" w:rsidRPr="00F24821" w:rsidRDefault="2EE93E73" w:rsidP="3F1D8B7B">
      <w:pPr>
        <w:rPr>
          <w:rFonts w:ascii="Calibri" w:eastAsia="Calibri Light" w:hAnsi="Calibri" w:cs="Calibri"/>
        </w:rPr>
      </w:pPr>
    </w:p>
    <w:p w14:paraId="09FBE545" w14:textId="747BE8A5" w:rsidR="2EE93E73" w:rsidRPr="00F24821" w:rsidRDefault="2EE93E73" w:rsidP="3F1D8B7B">
      <w:pPr>
        <w:rPr>
          <w:rFonts w:ascii="Calibri" w:eastAsia="Calibri Light" w:hAnsi="Calibri" w:cs="Calibri"/>
        </w:rPr>
      </w:pPr>
    </w:p>
    <w:p w14:paraId="7702BCD3" w14:textId="5DC4FA66" w:rsidR="2EE93E73" w:rsidRPr="00F24821" w:rsidRDefault="2EE93E73" w:rsidP="3F1D8B7B">
      <w:pPr>
        <w:rPr>
          <w:rFonts w:ascii="Calibri" w:eastAsia="Calibri Light" w:hAnsi="Calibri" w:cs="Calibri"/>
        </w:rPr>
      </w:pPr>
    </w:p>
    <w:p w14:paraId="36C84945" w14:textId="47968A7E" w:rsidR="2EE93E73" w:rsidRPr="00F24821" w:rsidRDefault="2EE93E73" w:rsidP="3F1D8B7B">
      <w:pPr>
        <w:rPr>
          <w:rFonts w:ascii="Calibri" w:eastAsia="Calibri Light" w:hAnsi="Calibri" w:cs="Calibri"/>
        </w:rPr>
      </w:pPr>
    </w:p>
    <w:sdt>
      <w:sdtPr>
        <w:rPr>
          <w:rFonts w:asciiTheme="minorHAnsi" w:eastAsiaTheme="minorEastAsia" w:hAnsiTheme="minorHAnsi" w:cstheme="minorBidi"/>
          <w:color w:val="auto"/>
          <w:sz w:val="24"/>
          <w:szCs w:val="24"/>
          <w:lang w:val="en-GB" w:eastAsia="ja-JP"/>
        </w:rPr>
        <w:id w:val="1253864368"/>
        <w:docPartObj>
          <w:docPartGallery w:val="Table of Contents"/>
          <w:docPartUnique/>
        </w:docPartObj>
      </w:sdtPr>
      <w:sdtEndPr>
        <w:rPr>
          <w:b/>
          <w:bCs/>
          <w:noProof/>
        </w:rPr>
      </w:sdtEndPr>
      <w:sdtContent>
        <w:p w14:paraId="717E780C" w14:textId="71A6C19D" w:rsidR="00CD714D" w:rsidRDefault="00CD714D">
          <w:pPr>
            <w:pStyle w:val="TOCHeading"/>
          </w:pPr>
          <w:r>
            <w:t>Table of Contents</w:t>
          </w:r>
        </w:p>
        <w:p w14:paraId="5336D417" w14:textId="1C645883" w:rsidR="003E2F75" w:rsidRPr="003E2F75" w:rsidRDefault="00CD714D">
          <w:pPr>
            <w:pStyle w:val="TOC1"/>
            <w:tabs>
              <w:tab w:val="right" w:leader="dot" w:pos="9016"/>
            </w:tabs>
            <w:rPr>
              <w:noProof/>
              <w:kern w:val="2"/>
              <w:sz w:val="16"/>
              <w:szCs w:val="16"/>
              <w:lang w:eastAsia="en-GB"/>
              <w14:ligatures w14:val="standardContextual"/>
            </w:rPr>
          </w:pPr>
          <w:r w:rsidRPr="003E2F75">
            <w:rPr>
              <w:sz w:val="16"/>
              <w:szCs w:val="16"/>
            </w:rPr>
            <w:fldChar w:fldCharType="begin"/>
          </w:r>
          <w:r w:rsidRPr="003E2F75">
            <w:rPr>
              <w:sz w:val="16"/>
              <w:szCs w:val="16"/>
            </w:rPr>
            <w:instrText xml:space="preserve"> TOC \o "1-3" \h \z \u </w:instrText>
          </w:r>
          <w:r w:rsidRPr="003E2F75">
            <w:rPr>
              <w:sz w:val="16"/>
              <w:szCs w:val="16"/>
            </w:rPr>
            <w:fldChar w:fldCharType="separate"/>
          </w:r>
          <w:hyperlink w:anchor="_Toc214614771" w:history="1">
            <w:r w:rsidR="003E2F75" w:rsidRPr="003E2F75">
              <w:rPr>
                <w:rStyle w:val="Hyperlink"/>
                <w:rFonts w:ascii="Calibri" w:eastAsia="Calibri Light" w:hAnsi="Calibri" w:cs="Calibri"/>
                <w:noProof/>
                <w:sz w:val="16"/>
                <w:szCs w:val="16"/>
              </w:rPr>
              <w:t>Introduction</w:t>
            </w:r>
            <w:r w:rsidR="003E2F75" w:rsidRPr="003E2F75">
              <w:rPr>
                <w:noProof/>
                <w:webHidden/>
                <w:sz w:val="16"/>
                <w:szCs w:val="16"/>
              </w:rPr>
              <w:tab/>
            </w:r>
            <w:r w:rsidR="003E2F75" w:rsidRPr="003E2F75">
              <w:rPr>
                <w:noProof/>
                <w:webHidden/>
                <w:sz w:val="16"/>
                <w:szCs w:val="16"/>
              </w:rPr>
              <w:fldChar w:fldCharType="begin"/>
            </w:r>
            <w:r w:rsidR="003E2F75" w:rsidRPr="003E2F75">
              <w:rPr>
                <w:noProof/>
                <w:webHidden/>
                <w:sz w:val="16"/>
                <w:szCs w:val="16"/>
              </w:rPr>
              <w:instrText xml:space="preserve"> PAGEREF _Toc214614771 \h </w:instrText>
            </w:r>
            <w:r w:rsidR="003E2F75" w:rsidRPr="003E2F75">
              <w:rPr>
                <w:noProof/>
                <w:webHidden/>
                <w:sz w:val="16"/>
                <w:szCs w:val="16"/>
              </w:rPr>
            </w:r>
            <w:r w:rsidR="003E2F75" w:rsidRPr="003E2F75">
              <w:rPr>
                <w:noProof/>
                <w:webHidden/>
                <w:sz w:val="16"/>
                <w:szCs w:val="16"/>
              </w:rPr>
              <w:fldChar w:fldCharType="separate"/>
            </w:r>
            <w:r w:rsidR="003E2F75">
              <w:rPr>
                <w:noProof/>
                <w:webHidden/>
                <w:sz w:val="16"/>
                <w:szCs w:val="16"/>
              </w:rPr>
              <w:t>3</w:t>
            </w:r>
            <w:r w:rsidR="003E2F75" w:rsidRPr="003E2F75">
              <w:rPr>
                <w:noProof/>
                <w:webHidden/>
                <w:sz w:val="16"/>
                <w:szCs w:val="16"/>
              </w:rPr>
              <w:fldChar w:fldCharType="end"/>
            </w:r>
          </w:hyperlink>
        </w:p>
        <w:p w14:paraId="79734806" w14:textId="4A9A91EF" w:rsidR="003E2F75" w:rsidRPr="003E2F75" w:rsidRDefault="003E2F75">
          <w:pPr>
            <w:pStyle w:val="TOC1"/>
            <w:tabs>
              <w:tab w:val="right" w:leader="dot" w:pos="9016"/>
            </w:tabs>
            <w:rPr>
              <w:noProof/>
              <w:kern w:val="2"/>
              <w:sz w:val="16"/>
              <w:szCs w:val="16"/>
              <w:lang w:eastAsia="en-GB"/>
              <w14:ligatures w14:val="standardContextual"/>
            </w:rPr>
          </w:pPr>
          <w:hyperlink w:anchor="_Toc214614772" w:history="1">
            <w:r w:rsidRPr="003E2F75">
              <w:rPr>
                <w:rStyle w:val="Hyperlink"/>
                <w:rFonts w:ascii="Calibri" w:eastAsia="Calibri Light" w:hAnsi="Calibri" w:cs="Calibri"/>
                <w:noProof/>
                <w:sz w:val="16"/>
                <w:szCs w:val="16"/>
              </w:rPr>
              <w:t>Critical assessment of culture and context in an organisation.</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_Toc214614772 \h </w:instrText>
            </w:r>
            <w:r w:rsidRPr="003E2F75">
              <w:rPr>
                <w:noProof/>
                <w:webHidden/>
                <w:sz w:val="16"/>
                <w:szCs w:val="16"/>
              </w:rPr>
            </w:r>
            <w:r w:rsidRPr="003E2F75">
              <w:rPr>
                <w:noProof/>
                <w:webHidden/>
                <w:sz w:val="16"/>
                <w:szCs w:val="16"/>
              </w:rPr>
              <w:fldChar w:fldCharType="separate"/>
            </w:r>
            <w:r>
              <w:rPr>
                <w:noProof/>
                <w:webHidden/>
                <w:sz w:val="16"/>
                <w:szCs w:val="16"/>
              </w:rPr>
              <w:t>3</w:t>
            </w:r>
            <w:r w:rsidRPr="003E2F75">
              <w:rPr>
                <w:noProof/>
                <w:webHidden/>
                <w:sz w:val="16"/>
                <w:szCs w:val="16"/>
              </w:rPr>
              <w:fldChar w:fldCharType="end"/>
            </w:r>
          </w:hyperlink>
        </w:p>
        <w:p w14:paraId="569F0DEE" w14:textId="13EEECA4" w:rsidR="003E2F75" w:rsidRPr="003E2F75" w:rsidRDefault="003E2F75">
          <w:pPr>
            <w:pStyle w:val="TOC2"/>
            <w:tabs>
              <w:tab w:val="right" w:leader="dot" w:pos="9016"/>
            </w:tabs>
            <w:rPr>
              <w:noProof/>
              <w:kern w:val="2"/>
              <w:sz w:val="16"/>
              <w:szCs w:val="16"/>
              <w:lang w:eastAsia="en-GB"/>
              <w14:ligatures w14:val="standardContextual"/>
            </w:rPr>
          </w:pPr>
          <w:hyperlink w:anchor="_Toc214614773" w:history="1">
            <w:r w:rsidRPr="003E2F75">
              <w:rPr>
                <w:rStyle w:val="Hyperlink"/>
                <w:rFonts w:ascii="Calibri" w:eastAsia="Calibri Light" w:hAnsi="Calibri" w:cs="Calibri"/>
                <w:noProof/>
                <w:sz w:val="16"/>
                <w:szCs w:val="16"/>
              </w:rPr>
              <w:t>Culture and Context</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_Toc214614773 \h </w:instrText>
            </w:r>
            <w:r w:rsidRPr="003E2F75">
              <w:rPr>
                <w:noProof/>
                <w:webHidden/>
                <w:sz w:val="16"/>
                <w:szCs w:val="16"/>
              </w:rPr>
            </w:r>
            <w:r w:rsidRPr="003E2F75">
              <w:rPr>
                <w:noProof/>
                <w:webHidden/>
                <w:sz w:val="16"/>
                <w:szCs w:val="16"/>
              </w:rPr>
              <w:fldChar w:fldCharType="separate"/>
            </w:r>
            <w:r>
              <w:rPr>
                <w:noProof/>
                <w:webHidden/>
                <w:sz w:val="16"/>
                <w:szCs w:val="16"/>
              </w:rPr>
              <w:t>3</w:t>
            </w:r>
            <w:r w:rsidRPr="003E2F75">
              <w:rPr>
                <w:noProof/>
                <w:webHidden/>
                <w:sz w:val="16"/>
                <w:szCs w:val="16"/>
              </w:rPr>
              <w:fldChar w:fldCharType="end"/>
            </w:r>
          </w:hyperlink>
        </w:p>
        <w:p w14:paraId="2EE65820" w14:textId="1FCBB831" w:rsidR="003E2F75" w:rsidRPr="003E2F75" w:rsidRDefault="003E2F75">
          <w:pPr>
            <w:pStyle w:val="TOC2"/>
            <w:tabs>
              <w:tab w:val="right" w:leader="dot" w:pos="9016"/>
            </w:tabs>
            <w:rPr>
              <w:noProof/>
              <w:kern w:val="2"/>
              <w:sz w:val="16"/>
              <w:szCs w:val="16"/>
              <w:lang w:eastAsia="en-GB"/>
              <w14:ligatures w14:val="standardContextual"/>
            </w:rPr>
          </w:pPr>
          <w:hyperlink w:anchor="_Toc214614774" w:history="1">
            <w:r w:rsidRPr="003E2F75">
              <w:rPr>
                <w:rStyle w:val="Hyperlink"/>
                <w:rFonts w:ascii="Calibri" w:eastAsia="Calibri Light" w:hAnsi="Calibri" w:cs="Calibri"/>
                <w:noProof/>
                <w:sz w:val="16"/>
                <w:szCs w:val="16"/>
              </w:rPr>
              <w:t>Models of Culture</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_Toc214614774 \h </w:instrText>
            </w:r>
            <w:r w:rsidRPr="003E2F75">
              <w:rPr>
                <w:noProof/>
                <w:webHidden/>
                <w:sz w:val="16"/>
                <w:szCs w:val="16"/>
              </w:rPr>
            </w:r>
            <w:r w:rsidRPr="003E2F75">
              <w:rPr>
                <w:noProof/>
                <w:webHidden/>
                <w:sz w:val="16"/>
                <w:szCs w:val="16"/>
              </w:rPr>
              <w:fldChar w:fldCharType="separate"/>
            </w:r>
            <w:r>
              <w:rPr>
                <w:noProof/>
                <w:webHidden/>
                <w:sz w:val="16"/>
                <w:szCs w:val="16"/>
              </w:rPr>
              <w:t>4</w:t>
            </w:r>
            <w:r w:rsidRPr="003E2F75">
              <w:rPr>
                <w:noProof/>
                <w:webHidden/>
                <w:sz w:val="16"/>
                <w:szCs w:val="16"/>
              </w:rPr>
              <w:fldChar w:fldCharType="end"/>
            </w:r>
          </w:hyperlink>
        </w:p>
        <w:p w14:paraId="55CF9658" w14:textId="110669E2" w:rsidR="003E2F75" w:rsidRPr="003E2F75" w:rsidRDefault="003E2F75">
          <w:pPr>
            <w:pStyle w:val="TOC3"/>
            <w:tabs>
              <w:tab w:val="right" w:leader="dot" w:pos="9016"/>
            </w:tabs>
            <w:rPr>
              <w:noProof/>
              <w:kern w:val="2"/>
              <w:sz w:val="16"/>
              <w:szCs w:val="16"/>
              <w:lang w:eastAsia="en-GB"/>
              <w14:ligatures w14:val="standardContextual"/>
            </w:rPr>
          </w:pPr>
          <w:hyperlink w:anchor="_Toc214614775" w:history="1">
            <w:r w:rsidRPr="003E2F75">
              <w:rPr>
                <w:rStyle w:val="Hyperlink"/>
                <w:rFonts w:ascii="Calibri" w:eastAsia="Calibri Light" w:hAnsi="Calibri" w:cs="Calibri"/>
                <w:noProof/>
                <w:sz w:val="16"/>
                <w:szCs w:val="16"/>
              </w:rPr>
              <w:t>Schein</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_Toc214614775 \h </w:instrText>
            </w:r>
            <w:r w:rsidRPr="003E2F75">
              <w:rPr>
                <w:noProof/>
                <w:webHidden/>
                <w:sz w:val="16"/>
                <w:szCs w:val="16"/>
              </w:rPr>
            </w:r>
            <w:r w:rsidRPr="003E2F75">
              <w:rPr>
                <w:noProof/>
                <w:webHidden/>
                <w:sz w:val="16"/>
                <w:szCs w:val="16"/>
              </w:rPr>
              <w:fldChar w:fldCharType="separate"/>
            </w:r>
            <w:r>
              <w:rPr>
                <w:noProof/>
                <w:webHidden/>
                <w:sz w:val="16"/>
                <w:szCs w:val="16"/>
              </w:rPr>
              <w:t>4</w:t>
            </w:r>
            <w:r w:rsidRPr="003E2F75">
              <w:rPr>
                <w:noProof/>
                <w:webHidden/>
                <w:sz w:val="16"/>
                <w:szCs w:val="16"/>
              </w:rPr>
              <w:fldChar w:fldCharType="end"/>
            </w:r>
          </w:hyperlink>
        </w:p>
        <w:p w14:paraId="17C79C31" w14:textId="5435680B" w:rsidR="003E2F75" w:rsidRPr="003E2F75" w:rsidRDefault="003E2F75">
          <w:pPr>
            <w:pStyle w:val="TOC3"/>
            <w:tabs>
              <w:tab w:val="right" w:leader="dot" w:pos="9016"/>
            </w:tabs>
            <w:rPr>
              <w:noProof/>
              <w:kern w:val="2"/>
              <w:sz w:val="16"/>
              <w:szCs w:val="16"/>
              <w:lang w:eastAsia="en-GB"/>
              <w14:ligatures w14:val="standardContextual"/>
            </w:rPr>
          </w:pPr>
          <w:hyperlink w:anchor="_Toc214614776" w:history="1">
            <w:r w:rsidRPr="003E2F75">
              <w:rPr>
                <w:rStyle w:val="Hyperlink"/>
                <w:rFonts w:ascii="Calibri" w:eastAsia="Calibri Light" w:hAnsi="Calibri" w:cs="Calibri"/>
                <w:noProof/>
                <w:sz w:val="16"/>
                <w:szCs w:val="16"/>
              </w:rPr>
              <w:t>Handy</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_Toc214614776 \h </w:instrText>
            </w:r>
            <w:r w:rsidRPr="003E2F75">
              <w:rPr>
                <w:noProof/>
                <w:webHidden/>
                <w:sz w:val="16"/>
                <w:szCs w:val="16"/>
              </w:rPr>
            </w:r>
            <w:r w:rsidRPr="003E2F75">
              <w:rPr>
                <w:noProof/>
                <w:webHidden/>
                <w:sz w:val="16"/>
                <w:szCs w:val="16"/>
              </w:rPr>
              <w:fldChar w:fldCharType="separate"/>
            </w:r>
            <w:r>
              <w:rPr>
                <w:noProof/>
                <w:webHidden/>
                <w:sz w:val="16"/>
                <w:szCs w:val="16"/>
              </w:rPr>
              <w:t>5</w:t>
            </w:r>
            <w:r w:rsidRPr="003E2F75">
              <w:rPr>
                <w:noProof/>
                <w:webHidden/>
                <w:sz w:val="16"/>
                <w:szCs w:val="16"/>
              </w:rPr>
              <w:fldChar w:fldCharType="end"/>
            </w:r>
          </w:hyperlink>
        </w:p>
        <w:p w14:paraId="5FBFBEB1" w14:textId="38D6BBDD" w:rsidR="003E2F75" w:rsidRPr="003E2F75" w:rsidRDefault="003E2F75">
          <w:pPr>
            <w:pStyle w:val="TOC3"/>
            <w:tabs>
              <w:tab w:val="right" w:leader="dot" w:pos="9016"/>
            </w:tabs>
            <w:rPr>
              <w:noProof/>
              <w:kern w:val="2"/>
              <w:sz w:val="16"/>
              <w:szCs w:val="16"/>
              <w:lang w:eastAsia="en-GB"/>
              <w14:ligatures w14:val="standardContextual"/>
            </w:rPr>
          </w:pPr>
          <w:hyperlink w:anchor="_Toc214614777" w:history="1">
            <w:r w:rsidRPr="003E2F75">
              <w:rPr>
                <w:rStyle w:val="Hyperlink"/>
                <w:rFonts w:ascii="Calibri" w:eastAsia="Calibri Light" w:hAnsi="Calibri" w:cs="Calibri"/>
                <w:noProof/>
                <w:sz w:val="16"/>
                <w:szCs w:val="16"/>
              </w:rPr>
              <w:t>Hofstede</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_Toc214614777 \h </w:instrText>
            </w:r>
            <w:r w:rsidRPr="003E2F75">
              <w:rPr>
                <w:noProof/>
                <w:webHidden/>
                <w:sz w:val="16"/>
                <w:szCs w:val="16"/>
              </w:rPr>
            </w:r>
            <w:r w:rsidRPr="003E2F75">
              <w:rPr>
                <w:noProof/>
                <w:webHidden/>
                <w:sz w:val="16"/>
                <w:szCs w:val="16"/>
              </w:rPr>
              <w:fldChar w:fldCharType="separate"/>
            </w:r>
            <w:r>
              <w:rPr>
                <w:noProof/>
                <w:webHidden/>
                <w:sz w:val="16"/>
                <w:szCs w:val="16"/>
              </w:rPr>
              <w:t>5</w:t>
            </w:r>
            <w:r w:rsidRPr="003E2F75">
              <w:rPr>
                <w:noProof/>
                <w:webHidden/>
                <w:sz w:val="16"/>
                <w:szCs w:val="16"/>
              </w:rPr>
              <w:fldChar w:fldCharType="end"/>
            </w:r>
          </w:hyperlink>
        </w:p>
        <w:p w14:paraId="5A0383A9" w14:textId="7C283DB0" w:rsidR="003E2F75" w:rsidRPr="003E2F75" w:rsidRDefault="003E2F75">
          <w:pPr>
            <w:pStyle w:val="TOC3"/>
            <w:tabs>
              <w:tab w:val="right" w:leader="dot" w:pos="9016"/>
            </w:tabs>
            <w:rPr>
              <w:noProof/>
              <w:kern w:val="2"/>
              <w:sz w:val="16"/>
              <w:szCs w:val="16"/>
              <w:lang w:eastAsia="en-GB"/>
              <w14:ligatures w14:val="standardContextual"/>
            </w:rPr>
          </w:pPr>
          <w:hyperlink w:anchor="_Toc214614778" w:history="1">
            <w:r w:rsidRPr="003E2F75">
              <w:rPr>
                <w:rStyle w:val="Hyperlink"/>
                <w:rFonts w:ascii="Calibri" w:eastAsia="Calibri Light" w:hAnsi="Calibri" w:cs="Calibri"/>
                <w:noProof/>
                <w:sz w:val="16"/>
                <w:szCs w:val="16"/>
              </w:rPr>
              <w:t>Trompenaars</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_Toc214614778 \h </w:instrText>
            </w:r>
            <w:r w:rsidRPr="003E2F75">
              <w:rPr>
                <w:noProof/>
                <w:webHidden/>
                <w:sz w:val="16"/>
                <w:szCs w:val="16"/>
              </w:rPr>
            </w:r>
            <w:r w:rsidRPr="003E2F75">
              <w:rPr>
                <w:noProof/>
                <w:webHidden/>
                <w:sz w:val="16"/>
                <w:szCs w:val="16"/>
              </w:rPr>
              <w:fldChar w:fldCharType="separate"/>
            </w:r>
            <w:r>
              <w:rPr>
                <w:noProof/>
                <w:webHidden/>
                <w:sz w:val="16"/>
                <w:szCs w:val="16"/>
              </w:rPr>
              <w:t>6</w:t>
            </w:r>
            <w:r w:rsidRPr="003E2F75">
              <w:rPr>
                <w:noProof/>
                <w:webHidden/>
                <w:sz w:val="16"/>
                <w:szCs w:val="16"/>
              </w:rPr>
              <w:fldChar w:fldCharType="end"/>
            </w:r>
          </w:hyperlink>
        </w:p>
        <w:p w14:paraId="53DED1CB" w14:textId="05496FEE" w:rsidR="003E2F75" w:rsidRPr="003E2F75" w:rsidRDefault="003E2F75">
          <w:pPr>
            <w:pStyle w:val="TOC3"/>
            <w:tabs>
              <w:tab w:val="right" w:leader="dot" w:pos="9016"/>
            </w:tabs>
            <w:rPr>
              <w:noProof/>
              <w:kern w:val="2"/>
              <w:sz w:val="16"/>
              <w:szCs w:val="16"/>
              <w:lang w:eastAsia="en-GB"/>
              <w14:ligatures w14:val="standardContextual"/>
            </w:rPr>
          </w:pPr>
          <w:hyperlink w:anchor="_Toc214614779" w:history="1">
            <w:r w:rsidRPr="003E2F75">
              <w:rPr>
                <w:rStyle w:val="Hyperlink"/>
                <w:rFonts w:ascii="Calibri" w:eastAsia="Calibri Light" w:hAnsi="Calibri" w:cs="Calibri"/>
                <w:noProof/>
                <w:sz w:val="16"/>
                <w:szCs w:val="16"/>
              </w:rPr>
              <w:t>Johnson &amp; Scholes</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_Toc214614779 \h </w:instrText>
            </w:r>
            <w:r w:rsidRPr="003E2F75">
              <w:rPr>
                <w:noProof/>
                <w:webHidden/>
                <w:sz w:val="16"/>
                <w:szCs w:val="16"/>
              </w:rPr>
            </w:r>
            <w:r w:rsidRPr="003E2F75">
              <w:rPr>
                <w:noProof/>
                <w:webHidden/>
                <w:sz w:val="16"/>
                <w:szCs w:val="16"/>
              </w:rPr>
              <w:fldChar w:fldCharType="separate"/>
            </w:r>
            <w:r>
              <w:rPr>
                <w:noProof/>
                <w:webHidden/>
                <w:sz w:val="16"/>
                <w:szCs w:val="16"/>
              </w:rPr>
              <w:t>6</w:t>
            </w:r>
            <w:r w:rsidRPr="003E2F75">
              <w:rPr>
                <w:noProof/>
                <w:webHidden/>
                <w:sz w:val="16"/>
                <w:szCs w:val="16"/>
              </w:rPr>
              <w:fldChar w:fldCharType="end"/>
            </w:r>
          </w:hyperlink>
        </w:p>
        <w:p w14:paraId="26234C10" w14:textId="59D245D9" w:rsidR="003E2F75" w:rsidRPr="003E2F75" w:rsidRDefault="003E2F75">
          <w:pPr>
            <w:pStyle w:val="TOC2"/>
            <w:tabs>
              <w:tab w:val="right" w:leader="dot" w:pos="9016"/>
            </w:tabs>
            <w:rPr>
              <w:noProof/>
              <w:kern w:val="2"/>
              <w:sz w:val="16"/>
              <w:szCs w:val="16"/>
              <w:lang w:eastAsia="en-GB"/>
              <w14:ligatures w14:val="standardContextual"/>
            </w:rPr>
          </w:pPr>
          <w:hyperlink w:anchor="_Toc214614780" w:history="1">
            <w:r w:rsidRPr="003E2F75">
              <w:rPr>
                <w:rStyle w:val="Hyperlink"/>
                <w:rFonts w:ascii="Calibri" w:eastAsia="Calibri Light" w:hAnsi="Calibri" w:cs="Calibri"/>
                <w:noProof/>
                <w:sz w:val="16"/>
                <w:szCs w:val="16"/>
              </w:rPr>
              <w:t>How these align within the organisation</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_Toc214614780 \h </w:instrText>
            </w:r>
            <w:r w:rsidRPr="003E2F75">
              <w:rPr>
                <w:noProof/>
                <w:webHidden/>
                <w:sz w:val="16"/>
                <w:szCs w:val="16"/>
              </w:rPr>
            </w:r>
            <w:r w:rsidRPr="003E2F75">
              <w:rPr>
                <w:noProof/>
                <w:webHidden/>
                <w:sz w:val="16"/>
                <w:szCs w:val="16"/>
              </w:rPr>
              <w:fldChar w:fldCharType="separate"/>
            </w:r>
            <w:r>
              <w:rPr>
                <w:noProof/>
                <w:webHidden/>
                <w:sz w:val="16"/>
                <w:szCs w:val="16"/>
              </w:rPr>
              <w:t>7</w:t>
            </w:r>
            <w:r w:rsidRPr="003E2F75">
              <w:rPr>
                <w:noProof/>
                <w:webHidden/>
                <w:sz w:val="16"/>
                <w:szCs w:val="16"/>
              </w:rPr>
              <w:fldChar w:fldCharType="end"/>
            </w:r>
          </w:hyperlink>
        </w:p>
        <w:p w14:paraId="3329CA32" w14:textId="75C41DF6" w:rsidR="003E2F75" w:rsidRPr="003E2F75" w:rsidRDefault="003E2F75">
          <w:pPr>
            <w:pStyle w:val="TOC2"/>
            <w:tabs>
              <w:tab w:val="right" w:leader="dot" w:pos="9016"/>
            </w:tabs>
            <w:rPr>
              <w:noProof/>
              <w:kern w:val="2"/>
              <w:sz w:val="16"/>
              <w:szCs w:val="16"/>
              <w:lang w:eastAsia="en-GB"/>
              <w14:ligatures w14:val="standardContextual"/>
            </w:rPr>
          </w:pPr>
          <w:hyperlink w:anchor="_Toc214614781" w:history="1">
            <w:r w:rsidRPr="003E2F75">
              <w:rPr>
                <w:rStyle w:val="Hyperlink"/>
                <w:rFonts w:ascii="Calibri" w:eastAsia="Calibri Light" w:hAnsi="Calibri" w:cs="Calibri"/>
                <w:noProof/>
                <w:sz w:val="16"/>
                <w:szCs w:val="16"/>
              </w:rPr>
              <w:t>Formal and informal relationships</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_Toc214614781 \h </w:instrText>
            </w:r>
            <w:r w:rsidRPr="003E2F75">
              <w:rPr>
                <w:noProof/>
                <w:webHidden/>
                <w:sz w:val="16"/>
                <w:szCs w:val="16"/>
              </w:rPr>
            </w:r>
            <w:r w:rsidRPr="003E2F75">
              <w:rPr>
                <w:noProof/>
                <w:webHidden/>
                <w:sz w:val="16"/>
                <w:szCs w:val="16"/>
              </w:rPr>
              <w:fldChar w:fldCharType="separate"/>
            </w:r>
            <w:r>
              <w:rPr>
                <w:noProof/>
                <w:webHidden/>
                <w:sz w:val="16"/>
                <w:szCs w:val="16"/>
              </w:rPr>
              <w:t>8</w:t>
            </w:r>
            <w:r w:rsidRPr="003E2F75">
              <w:rPr>
                <w:noProof/>
                <w:webHidden/>
                <w:sz w:val="16"/>
                <w:szCs w:val="16"/>
              </w:rPr>
              <w:fldChar w:fldCharType="end"/>
            </w:r>
          </w:hyperlink>
        </w:p>
        <w:p w14:paraId="653EA579" w14:textId="469FBEB7" w:rsidR="003E2F75" w:rsidRPr="003E2F75" w:rsidRDefault="003E2F75">
          <w:pPr>
            <w:pStyle w:val="TOC1"/>
            <w:tabs>
              <w:tab w:val="right" w:leader="dot" w:pos="9016"/>
            </w:tabs>
            <w:rPr>
              <w:noProof/>
              <w:kern w:val="2"/>
              <w:sz w:val="16"/>
              <w:szCs w:val="16"/>
              <w:lang w:eastAsia="en-GB"/>
              <w14:ligatures w14:val="standardContextual"/>
            </w:rPr>
          </w:pPr>
          <w:hyperlink w:anchor="_Toc214614782" w:history="1">
            <w:r w:rsidRPr="003E2F75">
              <w:rPr>
                <w:rStyle w:val="Hyperlink"/>
                <w:rFonts w:ascii="Calibri" w:eastAsia="Calibri Light" w:hAnsi="Calibri" w:cs="Calibri"/>
                <w:noProof/>
                <w:sz w:val="16"/>
                <w:szCs w:val="16"/>
              </w:rPr>
              <w:t>2. Organisational Environmental analysis that can impact or influence culture.</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_Toc214614782 \h </w:instrText>
            </w:r>
            <w:r w:rsidRPr="003E2F75">
              <w:rPr>
                <w:noProof/>
                <w:webHidden/>
                <w:sz w:val="16"/>
                <w:szCs w:val="16"/>
              </w:rPr>
            </w:r>
            <w:r w:rsidRPr="003E2F75">
              <w:rPr>
                <w:noProof/>
                <w:webHidden/>
                <w:sz w:val="16"/>
                <w:szCs w:val="16"/>
              </w:rPr>
              <w:fldChar w:fldCharType="separate"/>
            </w:r>
            <w:r>
              <w:rPr>
                <w:noProof/>
                <w:webHidden/>
                <w:sz w:val="16"/>
                <w:szCs w:val="16"/>
              </w:rPr>
              <w:t>9</w:t>
            </w:r>
            <w:r w:rsidRPr="003E2F75">
              <w:rPr>
                <w:noProof/>
                <w:webHidden/>
                <w:sz w:val="16"/>
                <w:szCs w:val="16"/>
              </w:rPr>
              <w:fldChar w:fldCharType="end"/>
            </w:r>
          </w:hyperlink>
        </w:p>
        <w:p w14:paraId="2F5EED79" w14:textId="1A6B9976" w:rsidR="003E2F75" w:rsidRPr="003E2F75" w:rsidRDefault="003E2F75">
          <w:pPr>
            <w:pStyle w:val="TOC1"/>
            <w:tabs>
              <w:tab w:val="right" w:leader="dot" w:pos="9016"/>
            </w:tabs>
            <w:rPr>
              <w:noProof/>
              <w:kern w:val="2"/>
              <w:sz w:val="16"/>
              <w:szCs w:val="16"/>
              <w:lang w:eastAsia="en-GB"/>
              <w14:ligatures w14:val="standardContextual"/>
            </w:rPr>
          </w:pPr>
          <w:hyperlink w:anchor="_Toc214614783" w:history="1">
            <w:r w:rsidRPr="003E2F75">
              <w:rPr>
                <w:rStyle w:val="Hyperlink"/>
                <w:noProof/>
                <w:sz w:val="16"/>
                <w:szCs w:val="16"/>
              </w:rPr>
              <w:t>SWOT</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_Toc214614783 \h </w:instrText>
            </w:r>
            <w:r w:rsidRPr="003E2F75">
              <w:rPr>
                <w:noProof/>
                <w:webHidden/>
                <w:sz w:val="16"/>
                <w:szCs w:val="16"/>
              </w:rPr>
            </w:r>
            <w:r w:rsidRPr="003E2F75">
              <w:rPr>
                <w:noProof/>
                <w:webHidden/>
                <w:sz w:val="16"/>
                <w:szCs w:val="16"/>
              </w:rPr>
              <w:fldChar w:fldCharType="separate"/>
            </w:r>
            <w:r>
              <w:rPr>
                <w:noProof/>
                <w:webHidden/>
                <w:sz w:val="16"/>
                <w:szCs w:val="16"/>
              </w:rPr>
              <w:t>9</w:t>
            </w:r>
            <w:r w:rsidRPr="003E2F75">
              <w:rPr>
                <w:noProof/>
                <w:webHidden/>
                <w:sz w:val="16"/>
                <w:szCs w:val="16"/>
              </w:rPr>
              <w:fldChar w:fldCharType="end"/>
            </w:r>
          </w:hyperlink>
        </w:p>
        <w:p w14:paraId="67C8FE9D" w14:textId="4D8737FC" w:rsidR="003E2F75" w:rsidRPr="003E2F75" w:rsidRDefault="003E2F75">
          <w:pPr>
            <w:pStyle w:val="TOC1"/>
            <w:tabs>
              <w:tab w:val="right" w:leader="dot" w:pos="9016"/>
            </w:tabs>
            <w:rPr>
              <w:noProof/>
              <w:kern w:val="2"/>
              <w:sz w:val="16"/>
              <w:szCs w:val="16"/>
              <w:lang w:eastAsia="en-GB"/>
              <w14:ligatures w14:val="standardContextual"/>
            </w:rPr>
          </w:pPr>
          <w:hyperlink w:anchor="_Toc214614784" w:history="1">
            <w:r w:rsidRPr="003E2F75">
              <w:rPr>
                <w:rStyle w:val="Hyperlink"/>
                <w:rFonts w:ascii="Calibri" w:eastAsia="Calibri Light" w:hAnsi="Calibri" w:cs="Calibri"/>
                <w:noProof/>
                <w:sz w:val="16"/>
                <w:szCs w:val="16"/>
              </w:rPr>
              <w:t>PESTEL</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_Toc214614784 \h </w:instrText>
            </w:r>
            <w:r w:rsidRPr="003E2F75">
              <w:rPr>
                <w:noProof/>
                <w:webHidden/>
                <w:sz w:val="16"/>
                <w:szCs w:val="16"/>
              </w:rPr>
            </w:r>
            <w:r w:rsidRPr="003E2F75">
              <w:rPr>
                <w:noProof/>
                <w:webHidden/>
                <w:sz w:val="16"/>
                <w:szCs w:val="16"/>
              </w:rPr>
              <w:fldChar w:fldCharType="separate"/>
            </w:r>
            <w:r>
              <w:rPr>
                <w:noProof/>
                <w:webHidden/>
                <w:sz w:val="16"/>
                <w:szCs w:val="16"/>
              </w:rPr>
              <w:t>9</w:t>
            </w:r>
            <w:r w:rsidRPr="003E2F75">
              <w:rPr>
                <w:noProof/>
                <w:webHidden/>
                <w:sz w:val="16"/>
                <w:szCs w:val="16"/>
              </w:rPr>
              <w:fldChar w:fldCharType="end"/>
            </w:r>
          </w:hyperlink>
        </w:p>
        <w:p w14:paraId="24DCCE10" w14:textId="3C44179E" w:rsidR="003E2F75" w:rsidRPr="003E2F75" w:rsidRDefault="003E2F75">
          <w:pPr>
            <w:pStyle w:val="TOC2"/>
            <w:tabs>
              <w:tab w:val="right" w:leader="dot" w:pos="9016"/>
            </w:tabs>
            <w:rPr>
              <w:noProof/>
              <w:kern w:val="2"/>
              <w:sz w:val="16"/>
              <w:szCs w:val="16"/>
              <w:lang w:eastAsia="en-GB"/>
              <w14:ligatures w14:val="standardContextual"/>
            </w:rPr>
          </w:pPr>
          <w:hyperlink w:anchor="_Toc214614785" w:history="1">
            <w:r w:rsidRPr="003E2F75">
              <w:rPr>
                <w:rStyle w:val="Hyperlink"/>
                <w:rFonts w:ascii="Calibri" w:eastAsia="Calibri Light" w:hAnsi="Calibri" w:cs="Calibri"/>
                <w:noProof/>
                <w:sz w:val="16"/>
                <w:szCs w:val="16"/>
              </w:rPr>
              <w:t>Political Factors</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_Toc214614785 \h </w:instrText>
            </w:r>
            <w:r w:rsidRPr="003E2F75">
              <w:rPr>
                <w:noProof/>
                <w:webHidden/>
                <w:sz w:val="16"/>
                <w:szCs w:val="16"/>
              </w:rPr>
            </w:r>
            <w:r w:rsidRPr="003E2F75">
              <w:rPr>
                <w:noProof/>
                <w:webHidden/>
                <w:sz w:val="16"/>
                <w:szCs w:val="16"/>
              </w:rPr>
              <w:fldChar w:fldCharType="separate"/>
            </w:r>
            <w:r>
              <w:rPr>
                <w:noProof/>
                <w:webHidden/>
                <w:sz w:val="16"/>
                <w:szCs w:val="16"/>
              </w:rPr>
              <w:t>9</w:t>
            </w:r>
            <w:r w:rsidRPr="003E2F75">
              <w:rPr>
                <w:noProof/>
                <w:webHidden/>
                <w:sz w:val="16"/>
                <w:szCs w:val="16"/>
              </w:rPr>
              <w:fldChar w:fldCharType="end"/>
            </w:r>
          </w:hyperlink>
        </w:p>
        <w:p w14:paraId="45DA0D69" w14:textId="24B8FA1B" w:rsidR="003E2F75" w:rsidRPr="003E2F75" w:rsidRDefault="003E2F75">
          <w:pPr>
            <w:pStyle w:val="TOC2"/>
            <w:tabs>
              <w:tab w:val="right" w:leader="dot" w:pos="9016"/>
            </w:tabs>
            <w:rPr>
              <w:noProof/>
              <w:kern w:val="2"/>
              <w:sz w:val="16"/>
              <w:szCs w:val="16"/>
              <w:lang w:eastAsia="en-GB"/>
              <w14:ligatures w14:val="standardContextual"/>
            </w:rPr>
          </w:pPr>
          <w:hyperlink w:anchor="_Toc214614786" w:history="1">
            <w:r w:rsidRPr="003E2F75">
              <w:rPr>
                <w:rStyle w:val="Hyperlink"/>
                <w:rFonts w:ascii="Calibri" w:eastAsia="Calibri Light" w:hAnsi="Calibri" w:cs="Calibri"/>
                <w:noProof/>
                <w:sz w:val="16"/>
                <w:szCs w:val="16"/>
              </w:rPr>
              <w:t>Economic Factors</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_Toc214614786 \h </w:instrText>
            </w:r>
            <w:r w:rsidRPr="003E2F75">
              <w:rPr>
                <w:noProof/>
                <w:webHidden/>
                <w:sz w:val="16"/>
                <w:szCs w:val="16"/>
              </w:rPr>
            </w:r>
            <w:r w:rsidRPr="003E2F75">
              <w:rPr>
                <w:noProof/>
                <w:webHidden/>
                <w:sz w:val="16"/>
                <w:szCs w:val="16"/>
              </w:rPr>
              <w:fldChar w:fldCharType="separate"/>
            </w:r>
            <w:r>
              <w:rPr>
                <w:noProof/>
                <w:webHidden/>
                <w:sz w:val="16"/>
                <w:szCs w:val="16"/>
              </w:rPr>
              <w:t>10</w:t>
            </w:r>
            <w:r w:rsidRPr="003E2F75">
              <w:rPr>
                <w:noProof/>
                <w:webHidden/>
                <w:sz w:val="16"/>
                <w:szCs w:val="16"/>
              </w:rPr>
              <w:fldChar w:fldCharType="end"/>
            </w:r>
          </w:hyperlink>
        </w:p>
        <w:p w14:paraId="59414790" w14:textId="5DBEF0DB" w:rsidR="003E2F75" w:rsidRPr="003E2F75" w:rsidRDefault="003E2F75">
          <w:pPr>
            <w:pStyle w:val="TOC2"/>
            <w:tabs>
              <w:tab w:val="right" w:leader="dot" w:pos="9016"/>
            </w:tabs>
            <w:rPr>
              <w:noProof/>
              <w:kern w:val="2"/>
              <w:sz w:val="16"/>
              <w:szCs w:val="16"/>
              <w:lang w:eastAsia="en-GB"/>
              <w14:ligatures w14:val="standardContextual"/>
            </w:rPr>
          </w:pPr>
          <w:hyperlink w:anchor="_Toc214614787" w:history="1">
            <w:r w:rsidRPr="003E2F75">
              <w:rPr>
                <w:rStyle w:val="Hyperlink"/>
                <w:rFonts w:ascii="Calibri" w:eastAsia="Calibri Light" w:hAnsi="Calibri" w:cs="Calibri"/>
                <w:noProof/>
                <w:sz w:val="16"/>
                <w:szCs w:val="16"/>
              </w:rPr>
              <w:t>Social Factors</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_Toc214614787 \h </w:instrText>
            </w:r>
            <w:r w:rsidRPr="003E2F75">
              <w:rPr>
                <w:noProof/>
                <w:webHidden/>
                <w:sz w:val="16"/>
                <w:szCs w:val="16"/>
              </w:rPr>
            </w:r>
            <w:r w:rsidRPr="003E2F75">
              <w:rPr>
                <w:noProof/>
                <w:webHidden/>
                <w:sz w:val="16"/>
                <w:szCs w:val="16"/>
              </w:rPr>
              <w:fldChar w:fldCharType="separate"/>
            </w:r>
            <w:r>
              <w:rPr>
                <w:noProof/>
                <w:webHidden/>
                <w:sz w:val="16"/>
                <w:szCs w:val="16"/>
              </w:rPr>
              <w:t>10</w:t>
            </w:r>
            <w:r w:rsidRPr="003E2F75">
              <w:rPr>
                <w:noProof/>
                <w:webHidden/>
                <w:sz w:val="16"/>
                <w:szCs w:val="16"/>
              </w:rPr>
              <w:fldChar w:fldCharType="end"/>
            </w:r>
          </w:hyperlink>
        </w:p>
        <w:p w14:paraId="38635806" w14:textId="65661BC2" w:rsidR="003E2F75" w:rsidRPr="003E2F75" w:rsidRDefault="003E2F75">
          <w:pPr>
            <w:pStyle w:val="TOC2"/>
            <w:tabs>
              <w:tab w:val="right" w:leader="dot" w:pos="9016"/>
            </w:tabs>
            <w:rPr>
              <w:noProof/>
              <w:kern w:val="2"/>
              <w:sz w:val="16"/>
              <w:szCs w:val="16"/>
              <w:lang w:eastAsia="en-GB"/>
              <w14:ligatures w14:val="standardContextual"/>
            </w:rPr>
          </w:pPr>
          <w:hyperlink w:anchor="_Toc214614788" w:history="1">
            <w:r w:rsidRPr="003E2F75">
              <w:rPr>
                <w:rStyle w:val="Hyperlink"/>
                <w:rFonts w:ascii="Calibri" w:eastAsia="Calibri Light" w:hAnsi="Calibri" w:cs="Calibri"/>
                <w:noProof/>
                <w:sz w:val="16"/>
                <w:szCs w:val="16"/>
              </w:rPr>
              <w:t>Technological Factors</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_Toc214614788 \h </w:instrText>
            </w:r>
            <w:r w:rsidRPr="003E2F75">
              <w:rPr>
                <w:noProof/>
                <w:webHidden/>
                <w:sz w:val="16"/>
                <w:szCs w:val="16"/>
              </w:rPr>
            </w:r>
            <w:r w:rsidRPr="003E2F75">
              <w:rPr>
                <w:noProof/>
                <w:webHidden/>
                <w:sz w:val="16"/>
                <w:szCs w:val="16"/>
              </w:rPr>
              <w:fldChar w:fldCharType="separate"/>
            </w:r>
            <w:r>
              <w:rPr>
                <w:noProof/>
                <w:webHidden/>
                <w:sz w:val="16"/>
                <w:szCs w:val="16"/>
              </w:rPr>
              <w:t>10</w:t>
            </w:r>
            <w:r w:rsidRPr="003E2F75">
              <w:rPr>
                <w:noProof/>
                <w:webHidden/>
                <w:sz w:val="16"/>
                <w:szCs w:val="16"/>
              </w:rPr>
              <w:fldChar w:fldCharType="end"/>
            </w:r>
          </w:hyperlink>
        </w:p>
        <w:p w14:paraId="5634A98E" w14:textId="58AF15F4" w:rsidR="003E2F75" w:rsidRPr="003E2F75" w:rsidRDefault="003E2F75">
          <w:pPr>
            <w:pStyle w:val="TOC2"/>
            <w:tabs>
              <w:tab w:val="right" w:leader="dot" w:pos="9016"/>
            </w:tabs>
            <w:rPr>
              <w:noProof/>
              <w:kern w:val="2"/>
              <w:sz w:val="16"/>
              <w:szCs w:val="16"/>
              <w:lang w:eastAsia="en-GB"/>
              <w14:ligatures w14:val="standardContextual"/>
            </w:rPr>
          </w:pPr>
          <w:hyperlink w:anchor="_Toc214614789" w:history="1">
            <w:r w:rsidRPr="003E2F75">
              <w:rPr>
                <w:rStyle w:val="Hyperlink"/>
                <w:rFonts w:ascii="Calibri" w:eastAsia="Calibri Light" w:hAnsi="Calibri" w:cs="Calibri"/>
                <w:noProof/>
                <w:sz w:val="16"/>
                <w:szCs w:val="16"/>
              </w:rPr>
              <w:t>Environmental Factors</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_Toc214614789 \h </w:instrText>
            </w:r>
            <w:r w:rsidRPr="003E2F75">
              <w:rPr>
                <w:noProof/>
                <w:webHidden/>
                <w:sz w:val="16"/>
                <w:szCs w:val="16"/>
              </w:rPr>
            </w:r>
            <w:r w:rsidRPr="003E2F75">
              <w:rPr>
                <w:noProof/>
                <w:webHidden/>
                <w:sz w:val="16"/>
                <w:szCs w:val="16"/>
              </w:rPr>
              <w:fldChar w:fldCharType="separate"/>
            </w:r>
            <w:r>
              <w:rPr>
                <w:noProof/>
                <w:webHidden/>
                <w:sz w:val="16"/>
                <w:szCs w:val="16"/>
              </w:rPr>
              <w:t>11</w:t>
            </w:r>
            <w:r w:rsidRPr="003E2F75">
              <w:rPr>
                <w:noProof/>
                <w:webHidden/>
                <w:sz w:val="16"/>
                <w:szCs w:val="16"/>
              </w:rPr>
              <w:fldChar w:fldCharType="end"/>
            </w:r>
          </w:hyperlink>
        </w:p>
        <w:p w14:paraId="3D59A273" w14:textId="63B57D99" w:rsidR="003E2F75" w:rsidRPr="003E2F75" w:rsidRDefault="003E2F75">
          <w:pPr>
            <w:pStyle w:val="TOC2"/>
            <w:tabs>
              <w:tab w:val="right" w:leader="dot" w:pos="9016"/>
            </w:tabs>
            <w:rPr>
              <w:noProof/>
              <w:kern w:val="2"/>
              <w:sz w:val="16"/>
              <w:szCs w:val="16"/>
              <w:lang w:eastAsia="en-GB"/>
              <w14:ligatures w14:val="standardContextual"/>
            </w:rPr>
          </w:pPr>
          <w:hyperlink w:anchor="_Toc214614790" w:history="1">
            <w:r w:rsidRPr="003E2F75">
              <w:rPr>
                <w:rStyle w:val="Hyperlink"/>
                <w:rFonts w:ascii="Calibri" w:eastAsia="Calibri Light" w:hAnsi="Calibri" w:cs="Calibri"/>
                <w:noProof/>
                <w:sz w:val="16"/>
                <w:szCs w:val="16"/>
              </w:rPr>
              <w:t>Legal Factors</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_Toc214614790 \h </w:instrText>
            </w:r>
            <w:r w:rsidRPr="003E2F75">
              <w:rPr>
                <w:noProof/>
                <w:webHidden/>
                <w:sz w:val="16"/>
                <w:szCs w:val="16"/>
              </w:rPr>
            </w:r>
            <w:r w:rsidRPr="003E2F75">
              <w:rPr>
                <w:noProof/>
                <w:webHidden/>
                <w:sz w:val="16"/>
                <w:szCs w:val="16"/>
              </w:rPr>
              <w:fldChar w:fldCharType="separate"/>
            </w:r>
            <w:r>
              <w:rPr>
                <w:noProof/>
                <w:webHidden/>
                <w:sz w:val="16"/>
                <w:szCs w:val="16"/>
              </w:rPr>
              <w:t>11</w:t>
            </w:r>
            <w:r w:rsidRPr="003E2F75">
              <w:rPr>
                <w:noProof/>
                <w:webHidden/>
                <w:sz w:val="16"/>
                <w:szCs w:val="16"/>
              </w:rPr>
              <w:fldChar w:fldCharType="end"/>
            </w:r>
          </w:hyperlink>
        </w:p>
        <w:p w14:paraId="32B9E4E7" w14:textId="55E651EC" w:rsidR="003E2F75" w:rsidRPr="003E2F75" w:rsidRDefault="003E2F75">
          <w:pPr>
            <w:pStyle w:val="TOC1"/>
            <w:tabs>
              <w:tab w:val="right" w:leader="dot" w:pos="9016"/>
            </w:tabs>
            <w:rPr>
              <w:noProof/>
              <w:kern w:val="2"/>
              <w:sz w:val="16"/>
              <w:szCs w:val="16"/>
              <w:lang w:eastAsia="en-GB"/>
              <w14:ligatures w14:val="standardContextual"/>
            </w:rPr>
          </w:pPr>
          <w:hyperlink w:anchor="_Toc214614791" w:history="1">
            <w:r w:rsidRPr="003E2F75">
              <w:rPr>
                <w:rStyle w:val="Hyperlink"/>
                <w:rFonts w:ascii="Calibri" w:eastAsia="Calibri Light" w:hAnsi="Calibri" w:cs="Calibri"/>
                <w:noProof/>
                <w:sz w:val="16"/>
                <w:szCs w:val="16"/>
              </w:rPr>
              <w:t>Mc Kinsey 7S</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_Toc214614791 \h </w:instrText>
            </w:r>
            <w:r w:rsidRPr="003E2F75">
              <w:rPr>
                <w:noProof/>
                <w:webHidden/>
                <w:sz w:val="16"/>
                <w:szCs w:val="16"/>
              </w:rPr>
            </w:r>
            <w:r w:rsidRPr="003E2F75">
              <w:rPr>
                <w:noProof/>
                <w:webHidden/>
                <w:sz w:val="16"/>
                <w:szCs w:val="16"/>
              </w:rPr>
              <w:fldChar w:fldCharType="separate"/>
            </w:r>
            <w:r>
              <w:rPr>
                <w:noProof/>
                <w:webHidden/>
                <w:sz w:val="16"/>
                <w:szCs w:val="16"/>
              </w:rPr>
              <w:t>11</w:t>
            </w:r>
            <w:r w:rsidRPr="003E2F75">
              <w:rPr>
                <w:noProof/>
                <w:webHidden/>
                <w:sz w:val="16"/>
                <w:szCs w:val="16"/>
              </w:rPr>
              <w:fldChar w:fldCharType="end"/>
            </w:r>
          </w:hyperlink>
        </w:p>
        <w:p w14:paraId="208F4491" w14:textId="12532076" w:rsidR="003E2F75" w:rsidRPr="003E2F75" w:rsidRDefault="003E2F75">
          <w:pPr>
            <w:pStyle w:val="TOC2"/>
            <w:tabs>
              <w:tab w:val="right" w:leader="dot" w:pos="9016"/>
            </w:tabs>
            <w:rPr>
              <w:noProof/>
              <w:kern w:val="2"/>
              <w:sz w:val="16"/>
              <w:szCs w:val="16"/>
              <w:lang w:eastAsia="en-GB"/>
              <w14:ligatures w14:val="standardContextual"/>
            </w:rPr>
          </w:pPr>
          <w:hyperlink w:anchor="_Toc214614792" w:history="1">
            <w:r w:rsidRPr="003E2F75">
              <w:rPr>
                <w:rStyle w:val="Hyperlink"/>
                <w:rFonts w:ascii="Calibri" w:eastAsia="Calibri Light" w:hAnsi="Calibri" w:cs="Calibri"/>
                <w:noProof/>
                <w:sz w:val="16"/>
                <w:szCs w:val="16"/>
              </w:rPr>
              <w:t>Strategy</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_Toc214614792 \h </w:instrText>
            </w:r>
            <w:r w:rsidRPr="003E2F75">
              <w:rPr>
                <w:noProof/>
                <w:webHidden/>
                <w:sz w:val="16"/>
                <w:szCs w:val="16"/>
              </w:rPr>
            </w:r>
            <w:r w:rsidRPr="003E2F75">
              <w:rPr>
                <w:noProof/>
                <w:webHidden/>
                <w:sz w:val="16"/>
                <w:szCs w:val="16"/>
              </w:rPr>
              <w:fldChar w:fldCharType="separate"/>
            </w:r>
            <w:r>
              <w:rPr>
                <w:noProof/>
                <w:webHidden/>
                <w:sz w:val="16"/>
                <w:szCs w:val="16"/>
              </w:rPr>
              <w:t>11</w:t>
            </w:r>
            <w:r w:rsidRPr="003E2F75">
              <w:rPr>
                <w:noProof/>
                <w:webHidden/>
                <w:sz w:val="16"/>
                <w:szCs w:val="16"/>
              </w:rPr>
              <w:fldChar w:fldCharType="end"/>
            </w:r>
          </w:hyperlink>
        </w:p>
        <w:p w14:paraId="33462F91" w14:textId="192C404D" w:rsidR="003E2F75" w:rsidRPr="003E2F75" w:rsidRDefault="003E2F75">
          <w:pPr>
            <w:pStyle w:val="TOC2"/>
            <w:tabs>
              <w:tab w:val="right" w:leader="dot" w:pos="9016"/>
            </w:tabs>
            <w:rPr>
              <w:noProof/>
              <w:kern w:val="2"/>
              <w:sz w:val="16"/>
              <w:szCs w:val="16"/>
              <w:lang w:eastAsia="en-GB"/>
              <w14:ligatures w14:val="standardContextual"/>
            </w:rPr>
          </w:pPr>
          <w:hyperlink w:anchor="_Toc214614793" w:history="1">
            <w:r w:rsidRPr="003E2F75">
              <w:rPr>
                <w:rStyle w:val="Hyperlink"/>
                <w:rFonts w:ascii="Calibri" w:eastAsia="Calibri Light" w:hAnsi="Calibri" w:cs="Calibri"/>
                <w:noProof/>
                <w:sz w:val="16"/>
                <w:szCs w:val="16"/>
              </w:rPr>
              <w:t>Structure</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_Toc214614793 \h </w:instrText>
            </w:r>
            <w:r w:rsidRPr="003E2F75">
              <w:rPr>
                <w:noProof/>
                <w:webHidden/>
                <w:sz w:val="16"/>
                <w:szCs w:val="16"/>
              </w:rPr>
            </w:r>
            <w:r w:rsidRPr="003E2F75">
              <w:rPr>
                <w:noProof/>
                <w:webHidden/>
                <w:sz w:val="16"/>
                <w:szCs w:val="16"/>
              </w:rPr>
              <w:fldChar w:fldCharType="separate"/>
            </w:r>
            <w:r>
              <w:rPr>
                <w:noProof/>
                <w:webHidden/>
                <w:sz w:val="16"/>
                <w:szCs w:val="16"/>
              </w:rPr>
              <w:t>11</w:t>
            </w:r>
            <w:r w:rsidRPr="003E2F75">
              <w:rPr>
                <w:noProof/>
                <w:webHidden/>
                <w:sz w:val="16"/>
                <w:szCs w:val="16"/>
              </w:rPr>
              <w:fldChar w:fldCharType="end"/>
            </w:r>
          </w:hyperlink>
        </w:p>
        <w:p w14:paraId="269B8CB1" w14:textId="3A23C005" w:rsidR="003E2F75" w:rsidRPr="003E2F75" w:rsidRDefault="003E2F75">
          <w:pPr>
            <w:pStyle w:val="TOC2"/>
            <w:tabs>
              <w:tab w:val="right" w:leader="dot" w:pos="9016"/>
            </w:tabs>
            <w:rPr>
              <w:noProof/>
              <w:kern w:val="2"/>
              <w:sz w:val="16"/>
              <w:szCs w:val="16"/>
              <w:lang w:eastAsia="en-GB"/>
              <w14:ligatures w14:val="standardContextual"/>
            </w:rPr>
          </w:pPr>
          <w:hyperlink w:anchor="_Toc214614794" w:history="1">
            <w:r w:rsidRPr="003E2F75">
              <w:rPr>
                <w:rStyle w:val="Hyperlink"/>
                <w:rFonts w:ascii="Calibri" w:eastAsia="Calibri Light" w:hAnsi="Calibri" w:cs="Calibri"/>
                <w:noProof/>
                <w:sz w:val="16"/>
                <w:szCs w:val="16"/>
              </w:rPr>
              <w:t>Systems</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_Toc214614794 \h </w:instrText>
            </w:r>
            <w:r w:rsidRPr="003E2F75">
              <w:rPr>
                <w:noProof/>
                <w:webHidden/>
                <w:sz w:val="16"/>
                <w:szCs w:val="16"/>
              </w:rPr>
            </w:r>
            <w:r w:rsidRPr="003E2F75">
              <w:rPr>
                <w:noProof/>
                <w:webHidden/>
                <w:sz w:val="16"/>
                <w:szCs w:val="16"/>
              </w:rPr>
              <w:fldChar w:fldCharType="separate"/>
            </w:r>
            <w:r>
              <w:rPr>
                <w:noProof/>
                <w:webHidden/>
                <w:sz w:val="16"/>
                <w:szCs w:val="16"/>
              </w:rPr>
              <w:t>12</w:t>
            </w:r>
            <w:r w:rsidRPr="003E2F75">
              <w:rPr>
                <w:noProof/>
                <w:webHidden/>
                <w:sz w:val="16"/>
                <w:szCs w:val="16"/>
              </w:rPr>
              <w:fldChar w:fldCharType="end"/>
            </w:r>
          </w:hyperlink>
        </w:p>
        <w:p w14:paraId="387132ED" w14:textId="3E4257D8" w:rsidR="003E2F75" w:rsidRPr="003E2F75" w:rsidRDefault="003E2F75">
          <w:pPr>
            <w:pStyle w:val="TOC2"/>
            <w:tabs>
              <w:tab w:val="right" w:leader="dot" w:pos="9016"/>
            </w:tabs>
            <w:rPr>
              <w:noProof/>
              <w:kern w:val="2"/>
              <w:sz w:val="16"/>
              <w:szCs w:val="16"/>
              <w:lang w:eastAsia="en-GB"/>
              <w14:ligatures w14:val="standardContextual"/>
            </w:rPr>
          </w:pPr>
          <w:hyperlink w:anchor="_Toc214614795" w:history="1">
            <w:r w:rsidRPr="003E2F75">
              <w:rPr>
                <w:rStyle w:val="Hyperlink"/>
                <w:rFonts w:ascii="Calibri" w:eastAsia="Calibri Light" w:hAnsi="Calibri" w:cs="Calibri"/>
                <w:noProof/>
                <w:sz w:val="16"/>
                <w:szCs w:val="16"/>
              </w:rPr>
              <w:t>Shared Values</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_Toc214614795 \h </w:instrText>
            </w:r>
            <w:r w:rsidRPr="003E2F75">
              <w:rPr>
                <w:noProof/>
                <w:webHidden/>
                <w:sz w:val="16"/>
                <w:szCs w:val="16"/>
              </w:rPr>
            </w:r>
            <w:r w:rsidRPr="003E2F75">
              <w:rPr>
                <w:noProof/>
                <w:webHidden/>
                <w:sz w:val="16"/>
                <w:szCs w:val="16"/>
              </w:rPr>
              <w:fldChar w:fldCharType="separate"/>
            </w:r>
            <w:r>
              <w:rPr>
                <w:noProof/>
                <w:webHidden/>
                <w:sz w:val="16"/>
                <w:szCs w:val="16"/>
              </w:rPr>
              <w:t>12</w:t>
            </w:r>
            <w:r w:rsidRPr="003E2F75">
              <w:rPr>
                <w:noProof/>
                <w:webHidden/>
                <w:sz w:val="16"/>
                <w:szCs w:val="16"/>
              </w:rPr>
              <w:fldChar w:fldCharType="end"/>
            </w:r>
          </w:hyperlink>
        </w:p>
        <w:p w14:paraId="69BB72A8" w14:textId="72DA3564" w:rsidR="003E2F75" w:rsidRPr="003E2F75" w:rsidRDefault="003E2F75">
          <w:pPr>
            <w:pStyle w:val="TOC2"/>
            <w:tabs>
              <w:tab w:val="right" w:leader="dot" w:pos="9016"/>
            </w:tabs>
            <w:rPr>
              <w:noProof/>
              <w:kern w:val="2"/>
              <w:sz w:val="16"/>
              <w:szCs w:val="16"/>
              <w:lang w:eastAsia="en-GB"/>
              <w14:ligatures w14:val="standardContextual"/>
            </w:rPr>
          </w:pPr>
          <w:hyperlink w:anchor="_Toc214614796" w:history="1">
            <w:r w:rsidRPr="003E2F75">
              <w:rPr>
                <w:rStyle w:val="Hyperlink"/>
                <w:rFonts w:ascii="Calibri" w:eastAsia="Calibri Light" w:hAnsi="Calibri" w:cs="Calibri"/>
                <w:noProof/>
                <w:sz w:val="16"/>
                <w:szCs w:val="16"/>
              </w:rPr>
              <w:t>Style</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_Toc214614796 \h </w:instrText>
            </w:r>
            <w:r w:rsidRPr="003E2F75">
              <w:rPr>
                <w:noProof/>
                <w:webHidden/>
                <w:sz w:val="16"/>
                <w:szCs w:val="16"/>
              </w:rPr>
            </w:r>
            <w:r w:rsidRPr="003E2F75">
              <w:rPr>
                <w:noProof/>
                <w:webHidden/>
                <w:sz w:val="16"/>
                <w:szCs w:val="16"/>
              </w:rPr>
              <w:fldChar w:fldCharType="separate"/>
            </w:r>
            <w:r>
              <w:rPr>
                <w:noProof/>
                <w:webHidden/>
                <w:sz w:val="16"/>
                <w:szCs w:val="16"/>
              </w:rPr>
              <w:t>12</w:t>
            </w:r>
            <w:r w:rsidRPr="003E2F75">
              <w:rPr>
                <w:noProof/>
                <w:webHidden/>
                <w:sz w:val="16"/>
                <w:szCs w:val="16"/>
              </w:rPr>
              <w:fldChar w:fldCharType="end"/>
            </w:r>
          </w:hyperlink>
        </w:p>
        <w:p w14:paraId="572A7896" w14:textId="6AAFF89A" w:rsidR="003E2F75" w:rsidRPr="003E2F75" w:rsidRDefault="003E2F75">
          <w:pPr>
            <w:pStyle w:val="TOC2"/>
            <w:tabs>
              <w:tab w:val="right" w:leader="dot" w:pos="9016"/>
            </w:tabs>
            <w:rPr>
              <w:noProof/>
              <w:kern w:val="2"/>
              <w:sz w:val="16"/>
              <w:szCs w:val="16"/>
              <w:lang w:eastAsia="en-GB"/>
              <w14:ligatures w14:val="standardContextual"/>
            </w:rPr>
          </w:pPr>
          <w:hyperlink w:anchor="_Toc214614797" w:history="1">
            <w:r w:rsidRPr="003E2F75">
              <w:rPr>
                <w:rStyle w:val="Hyperlink"/>
                <w:rFonts w:ascii="Calibri" w:eastAsia="Calibri Light" w:hAnsi="Calibri" w:cs="Calibri"/>
                <w:noProof/>
                <w:sz w:val="16"/>
                <w:szCs w:val="16"/>
              </w:rPr>
              <w:t>Staff</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_Toc214614797 \h </w:instrText>
            </w:r>
            <w:r w:rsidRPr="003E2F75">
              <w:rPr>
                <w:noProof/>
                <w:webHidden/>
                <w:sz w:val="16"/>
                <w:szCs w:val="16"/>
              </w:rPr>
            </w:r>
            <w:r w:rsidRPr="003E2F75">
              <w:rPr>
                <w:noProof/>
                <w:webHidden/>
                <w:sz w:val="16"/>
                <w:szCs w:val="16"/>
              </w:rPr>
              <w:fldChar w:fldCharType="separate"/>
            </w:r>
            <w:r>
              <w:rPr>
                <w:noProof/>
                <w:webHidden/>
                <w:sz w:val="16"/>
                <w:szCs w:val="16"/>
              </w:rPr>
              <w:t>12</w:t>
            </w:r>
            <w:r w:rsidRPr="003E2F75">
              <w:rPr>
                <w:noProof/>
                <w:webHidden/>
                <w:sz w:val="16"/>
                <w:szCs w:val="16"/>
              </w:rPr>
              <w:fldChar w:fldCharType="end"/>
            </w:r>
          </w:hyperlink>
        </w:p>
        <w:p w14:paraId="1360FF5E" w14:textId="07452C8B" w:rsidR="003E2F75" w:rsidRPr="003E2F75" w:rsidRDefault="003E2F75">
          <w:pPr>
            <w:pStyle w:val="TOC2"/>
            <w:tabs>
              <w:tab w:val="right" w:leader="dot" w:pos="9016"/>
            </w:tabs>
            <w:rPr>
              <w:noProof/>
              <w:kern w:val="2"/>
              <w:sz w:val="16"/>
              <w:szCs w:val="16"/>
              <w:lang w:eastAsia="en-GB"/>
              <w14:ligatures w14:val="standardContextual"/>
            </w:rPr>
          </w:pPr>
          <w:hyperlink w:anchor="_Toc214614798" w:history="1">
            <w:r w:rsidRPr="003E2F75">
              <w:rPr>
                <w:rStyle w:val="Hyperlink"/>
                <w:rFonts w:ascii="Calibri" w:eastAsia="Calibri Light" w:hAnsi="Calibri" w:cs="Calibri"/>
                <w:noProof/>
                <w:sz w:val="16"/>
                <w:szCs w:val="16"/>
              </w:rPr>
              <w:t>Skills</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_Toc214614798 \h </w:instrText>
            </w:r>
            <w:r w:rsidRPr="003E2F75">
              <w:rPr>
                <w:noProof/>
                <w:webHidden/>
                <w:sz w:val="16"/>
                <w:szCs w:val="16"/>
              </w:rPr>
            </w:r>
            <w:r w:rsidRPr="003E2F75">
              <w:rPr>
                <w:noProof/>
                <w:webHidden/>
                <w:sz w:val="16"/>
                <w:szCs w:val="16"/>
              </w:rPr>
              <w:fldChar w:fldCharType="separate"/>
            </w:r>
            <w:r>
              <w:rPr>
                <w:noProof/>
                <w:webHidden/>
                <w:sz w:val="16"/>
                <w:szCs w:val="16"/>
              </w:rPr>
              <w:t>13</w:t>
            </w:r>
            <w:r w:rsidRPr="003E2F75">
              <w:rPr>
                <w:noProof/>
                <w:webHidden/>
                <w:sz w:val="16"/>
                <w:szCs w:val="16"/>
              </w:rPr>
              <w:fldChar w:fldCharType="end"/>
            </w:r>
          </w:hyperlink>
        </w:p>
        <w:p w14:paraId="0B3169B5" w14:textId="0A4A03BD" w:rsidR="003E2F75" w:rsidRPr="003E2F75" w:rsidRDefault="003E2F75">
          <w:pPr>
            <w:pStyle w:val="TOC1"/>
            <w:tabs>
              <w:tab w:val="right" w:leader="dot" w:pos="9016"/>
            </w:tabs>
            <w:rPr>
              <w:noProof/>
              <w:kern w:val="2"/>
              <w:sz w:val="16"/>
              <w:szCs w:val="16"/>
              <w:lang w:eastAsia="en-GB"/>
              <w14:ligatures w14:val="standardContextual"/>
            </w:rPr>
          </w:pPr>
          <w:hyperlink w:anchor="_Toc214614799" w:history="1">
            <w:r w:rsidRPr="003E2F75">
              <w:rPr>
                <w:rStyle w:val="Hyperlink"/>
                <w:rFonts w:ascii="Calibri" w:eastAsia="Calibri Light" w:hAnsi="Calibri" w:cs="Calibri"/>
                <w:noProof/>
                <w:sz w:val="16"/>
                <w:szCs w:val="16"/>
              </w:rPr>
              <w:t>3. Organisational comparison of culture and ethical behaviour.</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_Toc214614799 \h </w:instrText>
            </w:r>
            <w:r w:rsidRPr="003E2F75">
              <w:rPr>
                <w:noProof/>
                <w:webHidden/>
                <w:sz w:val="16"/>
                <w:szCs w:val="16"/>
              </w:rPr>
            </w:r>
            <w:r w:rsidRPr="003E2F75">
              <w:rPr>
                <w:noProof/>
                <w:webHidden/>
                <w:sz w:val="16"/>
                <w:szCs w:val="16"/>
              </w:rPr>
              <w:fldChar w:fldCharType="separate"/>
            </w:r>
            <w:r>
              <w:rPr>
                <w:noProof/>
                <w:webHidden/>
                <w:sz w:val="16"/>
                <w:szCs w:val="16"/>
              </w:rPr>
              <w:t>13</w:t>
            </w:r>
            <w:r w:rsidRPr="003E2F75">
              <w:rPr>
                <w:noProof/>
                <w:webHidden/>
                <w:sz w:val="16"/>
                <w:szCs w:val="16"/>
              </w:rPr>
              <w:fldChar w:fldCharType="end"/>
            </w:r>
          </w:hyperlink>
        </w:p>
        <w:p w14:paraId="01B0ECD8" w14:textId="0405A6D7" w:rsidR="003E2F75" w:rsidRPr="003E2F75" w:rsidRDefault="003E2F75">
          <w:pPr>
            <w:pStyle w:val="TOC2"/>
            <w:tabs>
              <w:tab w:val="right" w:leader="dot" w:pos="9016"/>
            </w:tabs>
            <w:rPr>
              <w:noProof/>
              <w:kern w:val="2"/>
              <w:sz w:val="16"/>
              <w:szCs w:val="16"/>
              <w:lang w:eastAsia="en-GB"/>
              <w14:ligatures w14:val="standardContextual"/>
            </w:rPr>
          </w:pPr>
          <w:hyperlink w:anchor="_Toc214614800" w:history="1">
            <w:r w:rsidRPr="003E2F75">
              <w:rPr>
                <w:rStyle w:val="Hyperlink"/>
                <w:rFonts w:ascii="Calibri" w:eastAsia="Calibri Light" w:hAnsi="Calibri" w:cs="Calibri"/>
                <w:noProof/>
                <w:sz w:val="16"/>
                <w:szCs w:val="16"/>
              </w:rPr>
              <w:t>Ethics and ethical behaviour</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_Toc214614800 \h </w:instrText>
            </w:r>
            <w:r w:rsidRPr="003E2F75">
              <w:rPr>
                <w:noProof/>
                <w:webHidden/>
                <w:sz w:val="16"/>
                <w:szCs w:val="16"/>
              </w:rPr>
            </w:r>
            <w:r w:rsidRPr="003E2F75">
              <w:rPr>
                <w:noProof/>
                <w:webHidden/>
                <w:sz w:val="16"/>
                <w:szCs w:val="16"/>
              </w:rPr>
              <w:fldChar w:fldCharType="separate"/>
            </w:r>
            <w:r>
              <w:rPr>
                <w:noProof/>
                <w:webHidden/>
                <w:sz w:val="16"/>
                <w:szCs w:val="16"/>
              </w:rPr>
              <w:t>13</w:t>
            </w:r>
            <w:r w:rsidRPr="003E2F75">
              <w:rPr>
                <w:noProof/>
                <w:webHidden/>
                <w:sz w:val="16"/>
                <w:szCs w:val="16"/>
              </w:rPr>
              <w:fldChar w:fldCharType="end"/>
            </w:r>
          </w:hyperlink>
        </w:p>
        <w:p w14:paraId="7B7AD4C2" w14:textId="543F9032" w:rsidR="003E2F75" w:rsidRPr="003E2F75" w:rsidRDefault="003E2F75">
          <w:pPr>
            <w:pStyle w:val="TOC2"/>
            <w:tabs>
              <w:tab w:val="right" w:leader="dot" w:pos="9016"/>
            </w:tabs>
            <w:rPr>
              <w:noProof/>
              <w:kern w:val="2"/>
              <w:sz w:val="16"/>
              <w:szCs w:val="16"/>
              <w:lang w:eastAsia="en-GB"/>
              <w14:ligatures w14:val="standardContextual"/>
            </w:rPr>
          </w:pPr>
          <w:hyperlink w:anchor="_Toc214614801" w:history="1">
            <w:r w:rsidRPr="003E2F75">
              <w:rPr>
                <w:rStyle w:val="Hyperlink"/>
                <w:rFonts w:ascii="Calibri" w:eastAsia="Calibri Light" w:hAnsi="Calibri" w:cs="Calibri"/>
                <w:noProof/>
                <w:sz w:val="16"/>
                <w:szCs w:val="16"/>
              </w:rPr>
              <w:t>What shapes the behaviours within the organisation</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_Toc214614801 \h </w:instrText>
            </w:r>
            <w:r w:rsidRPr="003E2F75">
              <w:rPr>
                <w:noProof/>
                <w:webHidden/>
                <w:sz w:val="16"/>
                <w:szCs w:val="16"/>
              </w:rPr>
            </w:r>
            <w:r w:rsidRPr="003E2F75">
              <w:rPr>
                <w:noProof/>
                <w:webHidden/>
                <w:sz w:val="16"/>
                <w:szCs w:val="16"/>
              </w:rPr>
              <w:fldChar w:fldCharType="separate"/>
            </w:r>
            <w:r>
              <w:rPr>
                <w:noProof/>
                <w:webHidden/>
                <w:sz w:val="16"/>
                <w:szCs w:val="16"/>
              </w:rPr>
              <w:t>14</w:t>
            </w:r>
            <w:r w:rsidRPr="003E2F75">
              <w:rPr>
                <w:noProof/>
                <w:webHidden/>
                <w:sz w:val="16"/>
                <w:szCs w:val="16"/>
              </w:rPr>
              <w:fldChar w:fldCharType="end"/>
            </w:r>
          </w:hyperlink>
        </w:p>
        <w:p w14:paraId="324122D2" w14:textId="7AC17422" w:rsidR="003E2F75" w:rsidRPr="003E2F75" w:rsidRDefault="003E2F75">
          <w:pPr>
            <w:pStyle w:val="TOC1"/>
            <w:tabs>
              <w:tab w:val="right" w:leader="dot" w:pos="9016"/>
            </w:tabs>
            <w:rPr>
              <w:noProof/>
              <w:kern w:val="2"/>
              <w:sz w:val="16"/>
              <w:szCs w:val="16"/>
              <w:lang w:eastAsia="en-GB"/>
              <w14:ligatures w14:val="standardContextual"/>
            </w:rPr>
          </w:pPr>
          <w:hyperlink w:anchor="_Toc214614802" w:history="1">
            <w:r w:rsidRPr="003E2F75">
              <w:rPr>
                <w:rStyle w:val="Hyperlink"/>
                <w:noProof/>
                <w:sz w:val="16"/>
                <w:szCs w:val="16"/>
              </w:rPr>
              <w:t>Summary</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_Toc214614802 \h </w:instrText>
            </w:r>
            <w:r w:rsidRPr="003E2F75">
              <w:rPr>
                <w:noProof/>
                <w:webHidden/>
                <w:sz w:val="16"/>
                <w:szCs w:val="16"/>
              </w:rPr>
            </w:r>
            <w:r w:rsidRPr="003E2F75">
              <w:rPr>
                <w:noProof/>
                <w:webHidden/>
                <w:sz w:val="16"/>
                <w:szCs w:val="16"/>
              </w:rPr>
              <w:fldChar w:fldCharType="separate"/>
            </w:r>
            <w:r>
              <w:rPr>
                <w:noProof/>
                <w:webHidden/>
                <w:sz w:val="16"/>
                <w:szCs w:val="16"/>
              </w:rPr>
              <w:t>15</w:t>
            </w:r>
            <w:r w:rsidRPr="003E2F75">
              <w:rPr>
                <w:noProof/>
                <w:webHidden/>
                <w:sz w:val="16"/>
                <w:szCs w:val="16"/>
              </w:rPr>
              <w:fldChar w:fldCharType="end"/>
            </w:r>
          </w:hyperlink>
        </w:p>
        <w:p w14:paraId="07E1A4F0" w14:textId="61681E59" w:rsidR="003E2F75" w:rsidRPr="003E2F75" w:rsidRDefault="003E2F75">
          <w:pPr>
            <w:pStyle w:val="TOC1"/>
            <w:tabs>
              <w:tab w:val="right" w:leader="dot" w:pos="9016"/>
            </w:tabs>
            <w:rPr>
              <w:noProof/>
              <w:kern w:val="2"/>
              <w:sz w:val="16"/>
              <w:szCs w:val="16"/>
              <w:lang w:eastAsia="en-GB"/>
              <w14:ligatures w14:val="standardContextual"/>
            </w:rPr>
          </w:pPr>
          <w:hyperlink w:anchor="_Toc214614803" w:history="1">
            <w:r w:rsidRPr="003E2F75">
              <w:rPr>
                <w:rStyle w:val="Hyperlink"/>
                <w:noProof/>
                <w:sz w:val="16"/>
                <w:szCs w:val="16"/>
              </w:rPr>
              <w:t>References</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_Toc214614803 \h </w:instrText>
            </w:r>
            <w:r w:rsidRPr="003E2F75">
              <w:rPr>
                <w:noProof/>
                <w:webHidden/>
                <w:sz w:val="16"/>
                <w:szCs w:val="16"/>
              </w:rPr>
            </w:r>
            <w:r w:rsidRPr="003E2F75">
              <w:rPr>
                <w:noProof/>
                <w:webHidden/>
                <w:sz w:val="16"/>
                <w:szCs w:val="16"/>
              </w:rPr>
              <w:fldChar w:fldCharType="separate"/>
            </w:r>
            <w:r>
              <w:rPr>
                <w:noProof/>
                <w:webHidden/>
                <w:sz w:val="16"/>
                <w:szCs w:val="16"/>
              </w:rPr>
              <w:t>16</w:t>
            </w:r>
            <w:r w:rsidRPr="003E2F75">
              <w:rPr>
                <w:noProof/>
                <w:webHidden/>
                <w:sz w:val="16"/>
                <w:szCs w:val="16"/>
              </w:rPr>
              <w:fldChar w:fldCharType="end"/>
            </w:r>
          </w:hyperlink>
        </w:p>
        <w:p w14:paraId="76814C13" w14:textId="13BBAF37" w:rsidR="003E2F75" w:rsidRPr="003E2F75" w:rsidRDefault="003E2F75">
          <w:pPr>
            <w:pStyle w:val="TOC1"/>
            <w:tabs>
              <w:tab w:val="right" w:leader="dot" w:pos="9016"/>
            </w:tabs>
            <w:rPr>
              <w:noProof/>
              <w:kern w:val="2"/>
              <w:sz w:val="16"/>
              <w:szCs w:val="16"/>
              <w:lang w:eastAsia="en-GB"/>
              <w14:ligatures w14:val="standardContextual"/>
            </w:rPr>
          </w:pPr>
          <w:hyperlink w:anchor="_Toc214614804" w:history="1">
            <w:r w:rsidRPr="003E2F75">
              <w:rPr>
                <w:rStyle w:val="Hyperlink"/>
                <w:noProof/>
                <w:sz w:val="16"/>
                <w:szCs w:val="16"/>
              </w:rPr>
              <w:t>Appendix A</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_Toc214614804 \h </w:instrText>
            </w:r>
            <w:r w:rsidRPr="003E2F75">
              <w:rPr>
                <w:noProof/>
                <w:webHidden/>
                <w:sz w:val="16"/>
                <w:szCs w:val="16"/>
              </w:rPr>
            </w:r>
            <w:r w:rsidRPr="003E2F75">
              <w:rPr>
                <w:noProof/>
                <w:webHidden/>
                <w:sz w:val="16"/>
                <w:szCs w:val="16"/>
              </w:rPr>
              <w:fldChar w:fldCharType="separate"/>
            </w:r>
            <w:r>
              <w:rPr>
                <w:noProof/>
                <w:webHidden/>
                <w:sz w:val="16"/>
                <w:szCs w:val="16"/>
              </w:rPr>
              <w:t>17</w:t>
            </w:r>
            <w:r w:rsidRPr="003E2F75">
              <w:rPr>
                <w:noProof/>
                <w:webHidden/>
                <w:sz w:val="16"/>
                <w:szCs w:val="16"/>
              </w:rPr>
              <w:fldChar w:fldCharType="end"/>
            </w:r>
          </w:hyperlink>
        </w:p>
        <w:p w14:paraId="59505A47" w14:textId="310320A7" w:rsidR="003E2F75" w:rsidRPr="003E2F75" w:rsidRDefault="003E2F75">
          <w:pPr>
            <w:pStyle w:val="TOC3"/>
            <w:tabs>
              <w:tab w:val="right" w:leader="dot" w:pos="9016"/>
            </w:tabs>
            <w:rPr>
              <w:noProof/>
              <w:kern w:val="2"/>
              <w:sz w:val="16"/>
              <w:szCs w:val="16"/>
              <w:lang w:eastAsia="en-GB"/>
              <w14:ligatures w14:val="standardContextual"/>
            </w:rPr>
          </w:pPr>
          <w:hyperlink w:anchor="_Toc214614805" w:history="1">
            <w:r w:rsidRPr="003E2F75">
              <w:rPr>
                <w:rStyle w:val="Hyperlink"/>
                <w:rFonts w:ascii="Calibri" w:eastAsia="Calibri Light" w:hAnsi="Calibri" w:cs="Calibri"/>
                <w:noProof/>
                <w:sz w:val="16"/>
                <w:szCs w:val="16"/>
              </w:rPr>
              <w:t>Strengths</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_Toc214614805 \h </w:instrText>
            </w:r>
            <w:r w:rsidRPr="003E2F75">
              <w:rPr>
                <w:noProof/>
                <w:webHidden/>
                <w:sz w:val="16"/>
                <w:szCs w:val="16"/>
              </w:rPr>
            </w:r>
            <w:r w:rsidRPr="003E2F75">
              <w:rPr>
                <w:noProof/>
                <w:webHidden/>
                <w:sz w:val="16"/>
                <w:szCs w:val="16"/>
              </w:rPr>
              <w:fldChar w:fldCharType="separate"/>
            </w:r>
            <w:r>
              <w:rPr>
                <w:noProof/>
                <w:webHidden/>
                <w:sz w:val="16"/>
                <w:szCs w:val="16"/>
              </w:rPr>
              <w:t>17</w:t>
            </w:r>
            <w:r w:rsidRPr="003E2F75">
              <w:rPr>
                <w:noProof/>
                <w:webHidden/>
                <w:sz w:val="16"/>
                <w:szCs w:val="16"/>
              </w:rPr>
              <w:fldChar w:fldCharType="end"/>
            </w:r>
          </w:hyperlink>
        </w:p>
        <w:p w14:paraId="7AA44CDA" w14:textId="42398142" w:rsidR="003E2F75" w:rsidRPr="003E2F75" w:rsidRDefault="003E2F75">
          <w:pPr>
            <w:pStyle w:val="TOC3"/>
            <w:tabs>
              <w:tab w:val="right" w:leader="dot" w:pos="9016"/>
            </w:tabs>
            <w:rPr>
              <w:noProof/>
              <w:kern w:val="2"/>
              <w:sz w:val="16"/>
              <w:szCs w:val="16"/>
              <w:lang w:eastAsia="en-GB"/>
              <w14:ligatures w14:val="standardContextual"/>
            </w:rPr>
          </w:pPr>
          <w:hyperlink w:anchor="_Toc214614806" w:history="1">
            <w:r w:rsidRPr="003E2F75">
              <w:rPr>
                <w:rStyle w:val="Hyperlink"/>
                <w:rFonts w:ascii="Calibri" w:eastAsia="Calibri Light" w:hAnsi="Calibri" w:cs="Calibri"/>
                <w:noProof/>
                <w:sz w:val="16"/>
                <w:szCs w:val="16"/>
              </w:rPr>
              <w:t>Weaknesses</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_Toc214614806 \h </w:instrText>
            </w:r>
            <w:r w:rsidRPr="003E2F75">
              <w:rPr>
                <w:noProof/>
                <w:webHidden/>
                <w:sz w:val="16"/>
                <w:szCs w:val="16"/>
              </w:rPr>
            </w:r>
            <w:r w:rsidRPr="003E2F75">
              <w:rPr>
                <w:noProof/>
                <w:webHidden/>
                <w:sz w:val="16"/>
                <w:szCs w:val="16"/>
              </w:rPr>
              <w:fldChar w:fldCharType="separate"/>
            </w:r>
            <w:r>
              <w:rPr>
                <w:noProof/>
                <w:webHidden/>
                <w:sz w:val="16"/>
                <w:szCs w:val="16"/>
              </w:rPr>
              <w:t>17</w:t>
            </w:r>
            <w:r w:rsidRPr="003E2F75">
              <w:rPr>
                <w:noProof/>
                <w:webHidden/>
                <w:sz w:val="16"/>
                <w:szCs w:val="16"/>
              </w:rPr>
              <w:fldChar w:fldCharType="end"/>
            </w:r>
          </w:hyperlink>
        </w:p>
        <w:p w14:paraId="0C253917" w14:textId="06B78064" w:rsidR="003E2F75" w:rsidRPr="003E2F75" w:rsidRDefault="003E2F75">
          <w:pPr>
            <w:pStyle w:val="TOC3"/>
            <w:tabs>
              <w:tab w:val="right" w:leader="dot" w:pos="9016"/>
            </w:tabs>
            <w:rPr>
              <w:noProof/>
              <w:kern w:val="2"/>
              <w:sz w:val="16"/>
              <w:szCs w:val="16"/>
              <w:lang w:eastAsia="en-GB"/>
              <w14:ligatures w14:val="standardContextual"/>
            </w:rPr>
          </w:pPr>
          <w:hyperlink w:anchor="_Toc214614807" w:history="1">
            <w:r w:rsidRPr="003E2F75">
              <w:rPr>
                <w:rStyle w:val="Hyperlink"/>
                <w:rFonts w:ascii="Calibri" w:eastAsia="Calibri Light" w:hAnsi="Calibri" w:cs="Calibri"/>
                <w:noProof/>
                <w:sz w:val="16"/>
                <w:szCs w:val="16"/>
              </w:rPr>
              <w:t>Opportunities</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_Toc214614807 \h </w:instrText>
            </w:r>
            <w:r w:rsidRPr="003E2F75">
              <w:rPr>
                <w:noProof/>
                <w:webHidden/>
                <w:sz w:val="16"/>
                <w:szCs w:val="16"/>
              </w:rPr>
            </w:r>
            <w:r w:rsidRPr="003E2F75">
              <w:rPr>
                <w:noProof/>
                <w:webHidden/>
                <w:sz w:val="16"/>
                <w:szCs w:val="16"/>
              </w:rPr>
              <w:fldChar w:fldCharType="separate"/>
            </w:r>
            <w:r>
              <w:rPr>
                <w:noProof/>
                <w:webHidden/>
                <w:sz w:val="16"/>
                <w:szCs w:val="16"/>
              </w:rPr>
              <w:t>17</w:t>
            </w:r>
            <w:r w:rsidRPr="003E2F75">
              <w:rPr>
                <w:noProof/>
                <w:webHidden/>
                <w:sz w:val="16"/>
                <w:szCs w:val="16"/>
              </w:rPr>
              <w:fldChar w:fldCharType="end"/>
            </w:r>
          </w:hyperlink>
        </w:p>
        <w:p w14:paraId="0B0BDE6E" w14:textId="51E9EAEF" w:rsidR="003E2F75" w:rsidRPr="003E2F75" w:rsidRDefault="003E2F75">
          <w:pPr>
            <w:pStyle w:val="TOC3"/>
            <w:tabs>
              <w:tab w:val="right" w:leader="dot" w:pos="9016"/>
            </w:tabs>
            <w:rPr>
              <w:noProof/>
              <w:kern w:val="2"/>
              <w:sz w:val="16"/>
              <w:szCs w:val="16"/>
              <w:lang w:eastAsia="en-GB"/>
              <w14:ligatures w14:val="standardContextual"/>
            </w:rPr>
          </w:pPr>
          <w:hyperlink w:anchor="_Toc214614808" w:history="1">
            <w:r w:rsidRPr="003E2F75">
              <w:rPr>
                <w:rStyle w:val="Hyperlink"/>
                <w:rFonts w:ascii="Calibri" w:eastAsia="Calibri Light" w:hAnsi="Calibri" w:cs="Calibri"/>
                <w:noProof/>
                <w:sz w:val="16"/>
                <w:szCs w:val="16"/>
              </w:rPr>
              <w:t>Threats</w:t>
            </w:r>
            <w:r w:rsidRPr="003E2F75">
              <w:rPr>
                <w:noProof/>
                <w:webHidden/>
                <w:sz w:val="16"/>
                <w:szCs w:val="16"/>
              </w:rPr>
              <w:tab/>
            </w:r>
            <w:r w:rsidRPr="003E2F75">
              <w:rPr>
                <w:noProof/>
                <w:webHidden/>
                <w:sz w:val="16"/>
                <w:szCs w:val="16"/>
              </w:rPr>
              <w:fldChar w:fldCharType="begin"/>
            </w:r>
            <w:r w:rsidRPr="003E2F75">
              <w:rPr>
                <w:noProof/>
                <w:webHidden/>
                <w:sz w:val="16"/>
                <w:szCs w:val="16"/>
              </w:rPr>
              <w:instrText xml:space="preserve"> PAGEREF _Toc214614808 \h </w:instrText>
            </w:r>
            <w:r w:rsidRPr="003E2F75">
              <w:rPr>
                <w:noProof/>
                <w:webHidden/>
                <w:sz w:val="16"/>
                <w:szCs w:val="16"/>
              </w:rPr>
            </w:r>
            <w:r w:rsidRPr="003E2F75">
              <w:rPr>
                <w:noProof/>
                <w:webHidden/>
                <w:sz w:val="16"/>
                <w:szCs w:val="16"/>
              </w:rPr>
              <w:fldChar w:fldCharType="separate"/>
            </w:r>
            <w:r>
              <w:rPr>
                <w:noProof/>
                <w:webHidden/>
                <w:sz w:val="16"/>
                <w:szCs w:val="16"/>
              </w:rPr>
              <w:t>17</w:t>
            </w:r>
            <w:r w:rsidRPr="003E2F75">
              <w:rPr>
                <w:noProof/>
                <w:webHidden/>
                <w:sz w:val="16"/>
                <w:szCs w:val="16"/>
              </w:rPr>
              <w:fldChar w:fldCharType="end"/>
            </w:r>
          </w:hyperlink>
        </w:p>
        <w:p w14:paraId="1BD05893" w14:textId="6160E8D7" w:rsidR="00CD714D" w:rsidRDefault="00CD714D">
          <w:r w:rsidRPr="003E2F75">
            <w:rPr>
              <w:b/>
              <w:bCs/>
              <w:noProof/>
              <w:sz w:val="16"/>
              <w:szCs w:val="16"/>
            </w:rPr>
            <w:fldChar w:fldCharType="end"/>
          </w:r>
        </w:p>
      </w:sdtContent>
    </w:sdt>
    <w:p w14:paraId="2791CB20" w14:textId="480C2F05" w:rsidR="40D65F56" w:rsidRPr="00F24821" w:rsidRDefault="40D65F56" w:rsidP="3F1D8B7B">
      <w:pPr>
        <w:pStyle w:val="Heading1"/>
        <w:rPr>
          <w:rFonts w:ascii="Calibri" w:eastAsia="Calibri Light" w:hAnsi="Calibri" w:cs="Calibri"/>
        </w:rPr>
      </w:pPr>
      <w:bookmarkStart w:id="4" w:name="_Toc214614771"/>
      <w:r w:rsidRPr="00F24821">
        <w:rPr>
          <w:rFonts w:ascii="Calibri" w:eastAsia="Calibri Light" w:hAnsi="Calibri" w:cs="Calibri"/>
        </w:rPr>
        <w:t>Introduction</w:t>
      </w:r>
      <w:bookmarkEnd w:id="4"/>
    </w:p>
    <w:p w14:paraId="10ADC5CE" w14:textId="33CB6854" w:rsidR="4C504A90" w:rsidRPr="00F24821" w:rsidRDefault="4C504A90" w:rsidP="3F1D8B7B">
      <w:pPr>
        <w:rPr>
          <w:rFonts w:ascii="Calibri" w:eastAsia="Calibri Light" w:hAnsi="Calibri" w:cs="Calibri"/>
        </w:rPr>
      </w:pPr>
      <w:r w:rsidRPr="00F24821">
        <w:rPr>
          <w:rFonts w:ascii="Calibri" w:eastAsia="Calibri Light" w:hAnsi="Calibri" w:cs="Calibri"/>
        </w:rPr>
        <w:t>This report investigates the complex aspects that influence organisational culture, conduct, and performance, building on established theoretical models and applying them to real-world businesses. It investigates how values, leadership, formal and informal structures, and broader environmental influences shape and affect culture, as well as how ethical principles govern organisational decision-making. Using Tesco as the primary case study, the report examines how cultural models and environmental conditions influence its organisational climate, behaviour, and high-performance expectations, while a comparison to Amazon demonstrates how different strategic contexts produce contrasting cultural outcomes. The report's study attempts to give a complete knowledge of how culture and behaviour interact inside businesses, as well as how good cultural alignment may promote long-term organisational success.</w:t>
      </w:r>
    </w:p>
    <w:p w14:paraId="2E1B9BFF" w14:textId="41C5C835" w:rsidR="28E1B6DA" w:rsidRPr="00F24821" w:rsidRDefault="28E1B6DA" w:rsidP="3F1D8B7B">
      <w:pPr>
        <w:pStyle w:val="Heading1"/>
        <w:rPr>
          <w:rFonts w:ascii="Calibri" w:eastAsia="Calibri Light" w:hAnsi="Calibri" w:cs="Calibri"/>
        </w:rPr>
      </w:pPr>
      <w:bookmarkStart w:id="5" w:name="_Toc214614772"/>
      <w:r w:rsidRPr="00F24821">
        <w:rPr>
          <w:rFonts w:ascii="Calibri" w:eastAsia="Calibri Light" w:hAnsi="Calibri" w:cs="Calibri"/>
        </w:rPr>
        <w:t>Critical assessment of culture and context in an o</w:t>
      </w:r>
      <w:r w:rsidR="1644E7B9" w:rsidRPr="00F24821">
        <w:rPr>
          <w:rFonts w:ascii="Calibri" w:eastAsia="Calibri Light" w:hAnsi="Calibri" w:cs="Calibri"/>
        </w:rPr>
        <w:t>rganisation</w:t>
      </w:r>
      <w:r w:rsidR="567CBADA" w:rsidRPr="00F24821">
        <w:rPr>
          <w:rFonts w:ascii="Calibri" w:eastAsia="Calibri Light" w:hAnsi="Calibri" w:cs="Calibri"/>
        </w:rPr>
        <w:t>.</w:t>
      </w:r>
      <w:bookmarkEnd w:id="5"/>
    </w:p>
    <w:p w14:paraId="4FFDA13E" w14:textId="77D5EDDC" w:rsidR="567CBADA" w:rsidRPr="00F24821" w:rsidRDefault="567CBADA" w:rsidP="3F1D8B7B">
      <w:pPr>
        <w:pStyle w:val="Heading2"/>
        <w:rPr>
          <w:rFonts w:ascii="Calibri" w:eastAsia="Calibri Light" w:hAnsi="Calibri" w:cs="Calibri"/>
        </w:rPr>
      </w:pPr>
      <w:bookmarkStart w:id="6" w:name="_Toc214614773"/>
      <w:r w:rsidRPr="00F24821">
        <w:rPr>
          <w:rFonts w:ascii="Calibri" w:eastAsia="Calibri Light" w:hAnsi="Calibri" w:cs="Calibri"/>
        </w:rPr>
        <w:t>Culture and Context</w:t>
      </w:r>
      <w:bookmarkEnd w:id="6"/>
    </w:p>
    <w:p w14:paraId="7EBBDDCF" w14:textId="2CEE0F9E" w:rsidR="25C93769" w:rsidRPr="00F24821" w:rsidRDefault="25C93769" w:rsidP="3F1D8B7B">
      <w:pPr>
        <w:rPr>
          <w:rFonts w:ascii="Calibri" w:eastAsia="Calibri Light" w:hAnsi="Calibri" w:cs="Calibri"/>
        </w:rPr>
      </w:pPr>
      <w:r w:rsidRPr="00F24821">
        <w:rPr>
          <w:rFonts w:ascii="Calibri" w:eastAsia="Calibri Light" w:hAnsi="Calibri" w:cs="Calibri"/>
        </w:rPr>
        <w:t xml:space="preserve">Organisational culture is commonly believed to be the shared values, beliefs, standards, and underlying assumptions that determine how people behave in the workplace. However, the idea is still debated both in theory </w:t>
      </w:r>
      <w:r w:rsidR="17315767" w:rsidRPr="00F24821">
        <w:rPr>
          <w:rFonts w:ascii="Calibri" w:eastAsia="Calibri Light" w:hAnsi="Calibri" w:cs="Calibri"/>
        </w:rPr>
        <w:t>and reality.</w:t>
      </w:r>
      <w:r w:rsidR="02AC76A5" w:rsidRPr="00F24821">
        <w:rPr>
          <w:rFonts w:ascii="Calibri" w:eastAsia="Calibri Light" w:hAnsi="Calibri" w:cs="Calibri"/>
        </w:rPr>
        <w:t xml:space="preserve"> (Schein, 2010) believes that culture functions on several levels, from apparent artefacts to implicit beliefs, making it difficult to examine directly and much more difficult to modify purposefully.</w:t>
      </w:r>
      <w:r w:rsidR="6928EBC9" w:rsidRPr="00F24821">
        <w:rPr>
          <w:rFonts w:ascii="Calibri" w:eastAsia="Calibri Light" w:hAnsi="Calibri" w:cs="Calibri"/>
        </w:rPr>
        <w:t xml:space="preserve"> (Hofstede, 2005) by contrast conceptualise culture as a collective “mental programming,” highlighting national and societal influences that shape organi</w:t>
      </w:r>
      <w:r w:rsidR="0FD39A60" w:rsidRPr="00F24821">
        <w:rPr>
          <w:rFonts w:ascii="Calibri" w:eastAsia="Calibri Light" w:hAnsi="Calibri" w:cs="Calibri"/>
        </w:rPr>
        <w:t>s</w:t>
      </w:r>
      <w:r w:rsidR="6928EBC9" w:rsidRPr="00F24821">
        <w:rPr>
          <w:rFonts w:ascii="Calibri" w:eastAsia="Calibri Light" w:hAnsi="Calibri" w:cs="Calibri"/>
        </w:rPr>
        <w:t xml:space="preserve">ational behaviour. Critics contend that such models risk oversimplifying culture by portraying it as uniform and unchanging, despite evidence that organisations frequently contain various sub-cultures that differ between teams, professions, and hierarchical levels </w:t>
      </w:r>
      <w:r w:rsidR="02C5DC01" w:rsidRPr="00F24821">
        <w:rPr>
          <w:rFonts w:ascii="Calibri" w:eastAsia="Calibri Light" w:hAnsi="Calibri" w:cs="Calibri"/>
        </w:rPr>
        <w:t>(Alvesson, 2013a)</w:t>
      </w:r>
      <w:r w:rsidR="6928EBC9" w:rsidRPr="00F24821">
        <w:rPr>
          <w:rFonts w:ascii="Calibri" w:eastAsia="Calibri Light" w:hAnsi="Calibri" w:cs="Calibri"/>
        </w:rPr>
        <w:t>.</w:t>
      </w:r>
      <w:r w:rsidR="74B29736" w:rsidRPr="00F24821">
        <w:rPr>
          <w:rFonts w:ascii="Calibri" w:eastAsia="Calibri Light" w:hAnsi="Calibri" w:cs="Calibri"/>
        </w:rPr>
        <w:t xml:space="preserve"> The debate between functionalist and interpretivist perspectives also complicates the concept. Functionalists view culture as a managerial tool that can be engineered towards desired outcomes, while interpretivists argue that culture emerges dynamically through lived experiences and cannot be neatly manipulated</w:t>
      </w:r>
      <w:r w:rsidR="3E1F0AAF" w:rsidRPr="00F24821">
        <w:rPr>
          <w:rFonts w:ascii="Calibri" w:eastAsia="Calibri Light" w:hAnsi="Calibri" w:cs="Calibri"/>
        </w:rPr>
        <w:t xml:space="preserve"> (Alvesson, 2013b).</w:t>
      </w:r>
      <w:r w:rsidR="70CF9245" w:rsidRPr="00F24821">
        <w:rPr>
          <w:rFonts w:ascii="Calibri" w:eastAsia="Calibri Light" w:hAnsi="Calibri" w:cs="Calibri"/>
        </w:rPr>
        <w:t xml:space="preserve"> Furthermore, some academics suggest that attempting to define culture too precisely may mask its political aspect, in which dominant groups impose </w:t>
      </w:r>
      <w:r w:rsidR="35E8B6C8" w:rsidRPr="00F24821">
        <w:rPr>
          <w:rFonts w:ascii="Calibri" w:eastAsia="Calibri Light" w:hAnsi="Calibri" w:cs="Calibri"/>
        </w:rPr>
        <w:t>ideals</w:t>
      </w:r>
      <w:r w:rsidR="70CF9245" w:rsidRPr="00F24821">
        <w:rPr>
          <w:rFonts w:ascii="Calibri" w:eastAsia="Calibri Light" w:hAnsi="Calibri" w:cs="Calibri"/>
        </w:rPr>
        <w:t xml:space="preserve"> under the pretext of "shared beliefs," marginalising other perspectives. Thus, organisational culture should be viewed as a complex, diverse, and ever-changing social construct, rather than a single, fixed essence. This complexity has important consequences for efforts to foster a high-performance culture, since any intervention must address the interaction of power, identity, and meaning-making that drives day-to-day organisational activity.</w:t>
      </w:r>
    </w:p>
    <w:p w14:paraId="3DD16CA8" w14:textId="2C3A5317" w:rsidR="2EE93E73" w:rsidRPr="00F24821" w:rsidRDefault="2EE93E73" w:rsidP="3F1D8B7B">
      <w:pPr>
        <w:rPr>
          <w:rFonts w:ascii="Calibri" w:eastAsia="Calibri Light" w:hAnsi="Calibri" w:cs="Calibri"/>
        </w:rPr>
      </w:pPr>
    </w:p>
    <w:p w14:paraId="00A67C28" w14:textId="7F3F469A" w:rsidR="38F93973" w:rsidRPr="00F24821" w:rsidRDefault="78B00117" w:rsidP="3F1D8B7B">
      <w:pPr>
        <w:rPr>
          <w:rFonts w:ascii="Calibri" w:eastAsia="Calibri Light" w:hAnsi="Calibri" w:cs="Calibri"/>
        </w:rPr>
      </w:pPr>
      <w:r w:rsidRPr="00F24821">
        <w:rPr>
          <w:rFonts w:ascii="Calibri" w:eastAsia="Calibri Light" w:hAnsi="Calibri" w:cs="Calibri"/>
        </w:rPr>
        <w:t>In organisational studies, context refers to the set of external and internal elements that influence how organisations function, make choices, and behave; nevertheless, the notion is intrinsically multi-layered and controversial.</w:t>
      </w:r>
      <w:r w:rsidR="4657A2D4" w:rsidRPr="00F24821">
        <w:rPr>
          <w:rFonts w:ascii="Calibri" w:eastAsia="Calibri Light" w:hAnsi="Calibri" w:cs="Calibri"/>
        </w:rPr>
        <w:t xml:space="preserve"> (Cropanzano &amp; Mitchell, 2005) argues that context has historically been under-theorized, despite its critical role in explaining why organisational practices succeed or fail, and that context is made up of both "omnibus" factors (broad situational variables such as industry, location, and economic conditions) and "discrete" factors (specific situational cues that directly influence behaviour).</w:t>
      </w:r>
      <w:r w:rsidR="21775A88" w:rsidRPr="00F24821">
        <w:rPr>
          <w:rFonts w:ascii="Calibri" w:eastAsia="Calibri Light" w:hAnsi="Calibri" w:cs="Calibri"/>
        </w:rPr>
        <w:t xml:space="preserve"> Similarly, </w:t>
      </w:r>
      <w:r w:rsidR="2949CD77" w:rsidRPr="00F24821">
        <w:rPr>
          <w:rFonts w:ascii="Calibri" w:eastAsia="Calibri Light" w:hAnsi="Calibri" w:cs="Calibri"/>
        </w:rPr>
        <w:t>(Waller et al., 2001)</w:t>
      </w:r>
      <w:r w:rsidR="21775A88" w:rsidRPr="00F24821">
        <w:rPr>
          <w:rFonts w:ascii="Calibri" w:eastAsia="Calibri Light" w:hAnsi="Calibri" w:cs="Calibri"/>
        </w:rPr>
        <w:t xml:space="preserve"> highlight that organisational events cannot be effectively explained unless they are understood in the context of their occurrence, cautioning against universalistic assumptions in management research.</w:t>
      </w:r>
      <w:r w:rsidR="6FE73814" w:rsidRPr="00F24821">
        <w:rPr>
          <w:rFonts w:ascii="Calibri" w:eastAsia="Calibri Light" w:hAnsi="Calibri" w:cs="Calibri"/>
        </w:rPr>
        <w:t xml:space="preserve"> While </w:t>
      </w:r>
      <w:r w:rsidR="2BADDF83" w:rsidRPr="00F24821">
        <w:rPr>
          <w:rFonts w:ascii="Calibri" w:eastAsia="Calibri Light" w:hAnsi="Calibri" w:cs="Calibri"/>
        </w:rPr>
        <w:t>it is</w:t>
      </w:r>
      <w:r w:rsidR="6FE73814" w:rsidRPr="00F24821">
        <w:rPr>
          <w:rFonts w:ascii="Calibri" w:eastAsia="Calibri Light" w:hAnsi="Calibri" w:cs="Calibri"/>
        </w:rPr>
        <w:t xml:space="preserve"> crucial to recognise individual and cultural variations, there is also shared meaning across work settings, cultures, and organisational contexts</w:t>
      </w:r>
      <w:r w:rsidR="514CA72A" w:rsidRPr="00F24821">
        <w:rPr>
          <w:rFonts w:ascii="Calibri" w:eastAsia="Calibri Light" w:hAnsi="Calibri" w:cs="Calibri"/>
        </w:rPr>
        <w:t xml:space="preserve"> (Steenkamp &amp; Basson, 2013).</w:t>
      </w:r>
      <w:r w:rsidR="37B771F0" w:rsidRPr="00F24821">
        <w:rPr>
          <w:rFonts w:ascii="Calibri" w:eastAsia="Calibri Light" w:hAnsi="Calibri" w:cs="Calibri"/>
        </w:rPr>
        <w:t xml:space="preserve"> </w:t>
      </w:r>
      <w:r w:rsidR="38F93973" w:rsidRPr="00F24821">
        <w:rPr>
          <w:rFonts w:ascii="Calibri" w:eastAsia="Calibri Light" w:hAnsi="Calibri" w:cs="Calibri"/>
        </w:rPr>
        <w:t xml:space="preserve">Critics claim that many organisational models overlook context by prioritising internal processes over larger social, economic, and historical causes, oversimplifying why firms operate the way they do. Furthermore, context alters over time, and businesses must constantly adjust to changes in technology, labour markets, geopolitical events, and stakeholder expectations. Understanding context necessitates a comprehensive, dynamic approach that acknowledges the interplay of structure, agency, and environment. </w:t>
      </w:r>
      <w:r w:rsidR="74392F58" w:rsidRPr="00F24821">
        <w:rPr>
          <w:rFonts w:ascii="Calibri" w:eastAsia="Calibri Light" w:hAnsi="Calibri" w:cs="Calibri"/>
        </w:rPr>
        <w:t>These complexities</w:t>
      </w:r>
      <w:r w:rsidR="38F93973" w:rsidRPr="00F24821">
        <w:rPr>
          <w:rFonts w:ascii="Calibri" w:eastAsia="Calibri Light" w:hAnsi="Calibri" w:cs="Calibri"/>
        </w:rPr>
        <w:t xml:space="preserve"> highlight why establishing a high-performance culture requires a comprehensive understanding of the organisational context in which such cultural transformation occurs.</w:t>
      </w:r>
    </w:p>
    <w:p w14:paraId="6AA5EAD8" w14:textId="5079A973" w:rsidR="567CBADA" w:rsidRPr="00F24821" w:rsidRDefault="567CBADA" w:rsidP="3F1D8B7B">
      <w:pPr>
        <w:pStyle w:val="Heading2"/>
        <w:rPr>
          <w:rFonts w:ascii="Calibri" w:eastAsia="Calibri Light" w:hAnsi="Calibri" w:cs="Calibri"/>
        </w:rPr>
      </w:pPr>
      <w:bookmarkStart w:id="7" w:name="_Toc214614774"/>
      <w:r w:rsidRPr="00F24821">
        <w:rPr>
          <w:rFonts w:ascii="Calibri" w:eastAsia="Calibri Light" w:hAnsi="Calibri" w:cs="Calibri"/>
        </w:rPr>
        <w:t>Models of Culture</w:t>
      </w:r>
      <w:bookmarkEnd w:id="7"/>
    </w:p>
    <w:p w14:paraId="2B952EA9" w14:textId="452A17DC" w:rsidR="55278492" w:rsidRPr="00F24821" w:rsidRDefault="55278492" w:rsidP="3F1D8B7B">
      <w:pPr>
        <w:pStyle w:val="Heading3"/>
        <w:rPr>
          <w:rFonts w:ascii="Calibri" w:eastAsia="Calibri Light" w:hAnsi="Calibri" w:cs="Calibri"/>
        </w:rPr>
      </w:pPr>
      <w:bookmarkStart w:id="8" w:name="_Toc214614775"/>
      <w:r w:rsidRPr="00F24821">
        <w:rPr>
          <w:rFonts w:ascii="Calibri" w:eastAsia="Calibri Light" w:hAnsi="Calibri" w:cs="Calibri"/>
        </w:rPr>
        <w:t>Schein</w:t>
      </w:r>
      <w:bookmarkEnd w:id="8"/>
    </w:p>
    <w:p w14:paraId="0148C422" w14:textId="0862A66E" w:rsidR="02D71E31" w:rsidRPr="00F24821" w:rsidRDefault="02D71E31" w:rsidP="3F1D8B7B">
      <w:pPr>
        <w:rPr>
          <w:rFonts w:ascii="Calibri" w:eastAsia="Calibri Light" w:hAnsi="Calibri" w:cs="Calibri"/>
        </w:rPr>
      </w:pPr>
      <w:r w:rsidRPr="00F24821">
        <w:rPr>
          <w:rFonts w:ascii="Calibri" w:eastAsia="Calibri Light" w:hAnsi="Calibri" w:cs="Calibri"/>
        </w:rPr>
        <w:t>Schein claimed that modern organisations have challenges due to a lack of differentiation between various levels of organisational culture</w:t>
      </w:r>
      <w:r w:rsidR="42EA60AE" w:rsidRPr="00F24821">
        <w:rPr>
          <w:rFonts w:ascii="Calibri" w:eastAsia="Calibri Light" w:hAnsi="Calibri" w:cs="Calibri"/>
        </w:rPr>
        <w:t xml:space="preserve"> (Morente et al., 2017).</w:t>
      </w:r>
      <w:r w:rsidR="6A6605F5" w:rsidRPr="00F24821">
        <w:rPr>
          <w:rFonts w:ascii="Calibri" w:eastAsia="Calibri Light" w:hAnsi="Calibri" w:cs="Calibri"/>
        </w:rPr>
        <w:t xml:space="preserve"> </w:t>
      </w:r>
      <w:r w:rsidR="33D58282" w:rsidRPr="00F24821">
        <w:rPr>
          <w:rFonts w:ascii="Calibri" w:eastAsia="Calibri Light" w:hAnsi="Calibri" w:cs="Calibri"/>
        </w:rPr>
        <w:t>Hence</w:t>
      </w:r>
      <w:r w:rsidR="6A6605F5" w:rsidRPr="00F24821">
        <w:rPr>
          <w:rFonts w:ascii="Calibri" w:eastAsia="Calibri Light" w:hAnsi="Calibri" w:cs="Calibri"/>
        </w:rPr>
        <w:t xml:space="preserve"> (Schein, 2010b), </w:t>
      </w:r>
      <w:r w:rsidR="7A591957" w:rsidRPr="00F24821">
        <w:rPr>
          <w:rFonts w:ascii="Calibri" w:eastAsia="Calibri Light" w:hAnsi="Calibri" w:cs="Calibri"/>
        </w:rPr>
        <w:t xml:space="preserve">identified three layers of corporate culture: artefacts and creations, values and beliefs, and basic assumptions. </w:t>
      </w:r>
      <w:r w:rsidR="19845135" w:rsidRPr="00F24821">
        <w:rPr>
          <w:rFonts w:ascii="Calibri" w:eastAsia="Calibri Light" w:hAnsi="Calibri" w:cs="Calibri"/>
        </w:rPr>
        <w:t xml:space="preserve">The model views culture as existing on three interrelated levels: </w:t>
      </w:r>
      <w:r w:rsidR="19845135" w:rsidRPr="00F24821">
        <w:rPr>
          <w:rFonts w:ascii="Calibri" w:eastAsia="Calibri Light" w:hAnsi="Calibri" w:cs="Calibri"/>
          <w:b/>
          <w:bCs/>
        </w:rPr>
        <w:t>artefacts</w:t>
      </w:r>
      <w:r w:rsidR="19845135" w:rsidRPr="00F24821">
        <w:rPr>
          <w:rFonts w:ascii="Calibri" w:eastAsia="Calibri Light" w:hAnsi="Calibri" w:cs="Calibri"/>
        </w:rPr>
        <w:t xml:space="preserve">, </w:t>
      </w:r>
      <w:r w:rsidR="19845135" w:rsidRPr="00F24821">
        <w:rPr>
          <w:rFonts w:ascii="Calibri" w:eastAsia="Calibri Light" w:hAnsi="Calibri" w:cs="Calibri"/>
          <w:b/>
          <w:bCs/>
        </w:rPr>
        <w:t>espoused values</w:t>
      </w:r>
      <w:r w:rsidR="19845135" w:rsidRPr="00F24821">
        <w:rPr>
          <w:rFonts w:ascii="Calibri" w:eastAsia="Calibri Light" w:hAnsi="Calibri" w:cs="Calibri"/>
        </w:rPr>
        <w:t xml:space="preserve">, and </w:t>
      </w:r>
      <w:r w:rsidR="19845135" w:rsidRPr="00F24821">
        <w:rPr>
          <w:rFonts w:ascii="Calibri" w:eastAsia="Calibri Light" w:hAnsi="Calibri" w:cs="Calibri"/>
          <w:b/>
          <w:bCs/>
        </w:rPr>
        <w:t>basic underlying assumptions</w:t>
      </w:r>
      <w:r w:rsidR="19845135" w:rsidRPr="00F24821">
        <w:rPr>
          <w:rFonts w:ascii="Calibri" w:eastAsia="Calibri Light" w:hAnsi="Calibri" w:cs="Calibri"/>
        </w:rPr>
        <w:t>. Artefacts represent observable organisational structures and actions</w:t>
      </w:r>
      <w:r w:rsidR="6B0DD53C" w:rsidRPr="00F24821">
        <w:rPr>
          <w:rFonts w:ascii="Calibri" w:eastAsia="Calibri Light" w:hAnsi="Calibri" w:cs="Calibri"/>
        </w:rPr>
        <w:t xml:space="preserve"> while</w:t>
      </w:r>
      <w:r w:rsidR="19845135" w:rsidRPr="00F24821">
        <w:rPr>
          <w:rFonts w:ascii="Calibri" w:eastAsia="Calibri Light" w:hAnsi="Calibri" w:cs="Calibri"/>
        </w:rPr>
        <w:t xml:space="preserve"> professed ideals capture stated tactics and aims</w:t>
      </w:r>
      <w:r w:rsidR="06399221" w:rsidRPr="00F24821">
        <w:rPr>
          <w:rFonts w:ascii="Calibri" w:eastAsia="Calibri Light" w:hAnsi="Calibri" w:cs="Calibri"/>
        </w:rPr>
        <w:t xml:space="preserve">, then </w:t>
      </w:r>
      <w:r w:rsidR="19845135" w:rsidRPr="00F24821">
        <w:rPr>
          <w:rFonts w:ascii="Calibri" w:eastAsia="Calibri Light" w:hAnsi="Calibri" w:cs="Calibri"/>
        </w:rPr>
        <w:t>underlying assumptions indicate unconscious ideas that genuinely drive conduct. Schein believes that true cultural transformation must occur at the most fundamental level, making culture both strong and difficult to govern.</w:t>
      </w:r>
      <w:r w:rsidR="484B55F4" w:rsidRPr="00F24821">
        <w:rPr>
          <w:rFonts w:ascii="Calibri" w:eastAsia="Calibri Light" w:hAnsi="Calibri" w:cs="Calibri"/>
        </w:rPr>
        <w:t xml:space="preserve"> </w:t>
      </w:r>
    </w:p>
    <w:p w14:paraId="3CCBE14F" w14:textId="4CE7ABB0" w:rsidR="096E6118" w:rsidRPr="00F24821" w:rsidRDefault="096E6118" w:rsidP="3F1D8B7B">
      <w:pPr>
        <w:rPr>
          <w:rFonts w:ascii="Calibri" w:eastAsia="Calibri Light" w:hAnsi="Calibri" w:cs="Calibri"/>
        </w:rPr>
      </w:pPr>
      <w:r w:rsidRPr="00F24821">
        <w:rPr>
          <w:rFonts w:ascii="Calibri" w:hAnsi="Calibri" w:cs="Calibri"/>
          <w:noProof/>
        </w:rPr>
        <w:drawing>
          <wp:inline distT="0" distB="0" distL="0" distR="0" wp14:anchorId="37A59A63" wp14:editId="66782D91">
            <wp:extent cx="2125683" cy="1029627"/>
            <wp:effectExtent l="0" t="0" r="8255" b="0"/>
            <wp:docPr id="817030543" name="drawing">
              <a:extLst xmlns:a="http://schemas.openxmlformats.org/drawingml/2006/main">
                <a:ext uri="{FF2B5EF4-FFF2-40B4-BE49-F238E27FC236}">
                  <a16:creationId xmlns:a16="http://schemas.microsoft.com/office/drawing/2014/main" id="{03A601D5-EAA6-4F60-A164-58FF9ABBB4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030543" name=""/>
                    <pic:cNvPicPr/>
                  </pic:nvPicPr>
                  <pic:blipFill>
                    <a:blip r:embed="rId9">
                      <a:extLst>
                        <a:ext uri="{28A0092B-C50C-407E-A947-70E740481C1C}">
                          <a14:useLocalDpi xmlns:a14="http://schemas.microsoft.com/office/drawing/2010/main"/>
                        </a:ext>
                      </a:extLst>
                    </a:blip>
                    <a:stretch>
                      <a:fillRect/>
                    </a:stretch>
                  </pic:blipFill>
                  <pic:spPr>
                    <a:xfrm>
                      <a:off x="0" y="0"/>
                      <a:ext cx="2128595" cy="1031037"/>
                    </a:xfrm>
                    <a:prstGeom prst="rect">
                      <a:avLst/>
                    </a:prstGeom>
                  </pic:spPr>
                </pic:pic>
              </a:graphicData>
            </a:graphic>
          </wp:inline>
        </w:drawing>
      </w:r>
    </w:p>
    <w:p w14:paraId="1D12CAF7" w14:textId="4E3085C3" w:rsidR="4E0D4B08" w:rsidRPr="00F24821" w:rsidRDefault="4E0D4B08" w:rsidP="3F1D8B7B">
      <w:pPr>
        <w:rPr>
          <w:rFonts w:ascii="Calibri" w:eastAsia="Calibri Light" w:hAnsi="Calibri" w:cs="Calibri"/>
        </w:rPr>
      </w:pPr>
      <w:r w:rsidRPr="00F24821">
        <w:rPr>
          <w:rFonts w:ascii="Calibri" w:eastAsia="Calibri Light" w:hAnsi="Calibri" w:cs="Calibri"/>
        </w:rPr>
        <w:t>(Makumbe &amp; Washaya, 2022).</w:t>
      </w:r>
    </w:p>
    <w:p w14:paraId="33582375" w14:textId="45A9C66E" w:rsidR="1C7A01BA" w:rsidRPr="00F24821" w:rsidRDefault="1C7A01BA" w:rsidP="3F1D8B7B">
      <w:pPr>
        <w:pStyle w:val="Heading3"/>
        <w:rPr>
          <w:rFonts w:ascii="Calibri" w:eastAsia="Calibri Light" w:hAnsi="Calibri" w:cs="Calibri"/>
          <w:sz w:val="24"/>
          <w:szCs w:val="24"/>
        </w:rPr>
      </w:pPr>
      <w:bookmarkStart w:id="9" w:name="_Toc214614776"/>
      <w:r w:rsidRPr="00F24821">
        <w:rPr>
          <w:rFonts w:ascii="Calibri" w:eastAsia="Calibri Light" w:hAnsi="Calibri" w:cs="Calibri"/>
        </w:rPr>
        <w:t>Handy</w:t>
      </w:r>
      <w:bookmarkEnd w:id="9"/>
    </w:p>
    <w:p w14:paraId="05D68D9F" w14:textId="0659AEEE" w:rsidR="2EE93E73" w:rsidRPr="00F24821" w:rsidRDefault="061185CB" w:rsidP="3F1D8B7B">
      <w:pPr>
        <w:rPr>
          <w:rFonts w:ascii="Calibri" w:eastAsia="Calibri Light" w:hAnsi="Calibri" w:cs="Calibri"/>
        </w:rPr>
      </w:pPr>
      <w:r w:rsidRPr="00F24821">
        <w:rPr>
          <w:rFonts w:ascii="Calibri" w:eastAsia="Calibri Light" w:hAnsi="Calibri" w:cs="Calibri"/>
        </w:rPr>
        <w:t>Charles Handy proposes four kinds of organisational cultures: power, role, task, and person. Each represents distinct views regarding authority, organisation, motivation, and connections. Power cultures, for example, place a premium on control, whereas task cultures place a focus on collaboration and problem solving. Handy's theory assists businesses in understanding how structure and power dynamics influence everyday conduct (Handy, 1999).</w:t>
      </w:r>
    </w:p>
    <w:p w14:paraId="585A8676" w14:textId="77777777" w:rsidR="005A4DB5" w:rsidRDefault="1B72897C" w:rsidP="3F1D8B7B">
      <w:pPr>
        <w:rPr>
          <w:rFonts w:ascii="Calibri" w:eastAsia="Calibri Light" w:hAnsi="Calibri" w:cs="Calibri"/>
        </w:rPr>
      </w:pPr>
      <w:r w:rsidRPr="00F24821">
        <w:rPr>
          <w:rFonts w:ascii="Calibri" w:hAnsi="Calibri" w:cs="Calibri"/>
          <w:noProof/>
        </w:rPr>
        <w:drawing>
          <wp:inline distT="0" distB="0" distL="0" distR="0" wp14:anchorId="6F033987" wp14:editId="72ED76F8">
            <wp:extent cx="2638126" cy="1330037"/>
            <wp:effectExtent l="0" t="0" r="0" b="3810"/>
            <wp:docPr id="1232560183" name="drawing">
              <a:extLst xmlns:a="http://schemas.openxmlformats.org/drawingml/2006/main">
                <a:ext uri="{FF2B5EF4-FFF2-40B4-BE49-F238E27FC236}">
                  <a16:creationId xmlns:a16="http://schemas.microsoft.com/office/drawing/2014/main" id="{A4116F69-AA3E-42E4-8433-6E1B83001D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560183" name="Picture 1232560183"/>
                    <pic:cNvPicPr/>
                  </pic:nvPicPr>
                  <pic:blipFill>
                    <a:blip r:embed="rId10">
                      <a:extLst>
                        <a:ext uri="{28A0092B-C50C-407E-A947-70E740481C1C}">
                          <a14:useLocalDpi xmlns:a14="http://schemas.microsoft.com/office/drawing/2010/main"/>
                        </a:ext>
                      </a:extLst>
                    </a:blip>
                    <a:stretch>
                      <a:fillRect/>
                    </a:stretch>
                  </pic:blipFill>
                  <pic:spPr>
                    <a:xfrm>
                      <a:off x="0" y="0"/>
                      <a:ext cx="2656849" cy="1339476"/>
                    </a:xfrm>
                    <a:prstGeom prst="rect">
                      <a:avLst/>
                    </a:prstGeom>
                  </pic:spPr>
                </pic:pic>
              </a:graphicData>
            </a:graphic>
          </wp:inline>
        </w:drawing>
      </w:r>
    </w:p>
    <w:p w14:paraId="07F8C997" w14:textId="7F00AF85" w:rsidR="1B72897C" w:rsidRPr="00F24821" w:rsidRDefault="58C2DD36" w:rsidP="3F1D8B7B">
      <w:pPr>
        <w:rPr>
          <w:rFonts w:ascii="Calibri" w:eastAsia="Calibri Light" w:hAnsi="Calibri" w:cs="Calibri"/>
        </w:rPr>
      </w:pPr>
      <w:r w:rsidRPr="00F24821">
        <w:rPr>
          <w:rFonts w:ascii="Calibri" w:eastAsia="Calibri Light" w:hAnsi="Calibri" w:cs="Calibri"/>
        </w:rPr>
        <w:t>(Nine Dots Development Limited, 2024).</w:t>
      </w:r>
    </w:p>
    <w:p w14:paraId="47BF0411" w14:textId="763A2F7F" w:rsidR="2EE93E73" w:rsidRPr="00F24821" w:rsidRDefault="2EE93E73" w:rsidP="3F1D8B7B">
      <w:pPr>
        <w:rPr>
          <w:rFonts w:ascii="Calibri" w:eastAsia="Calibri Light" w:hAnsi="Calibri" w:cs="Calibri"/>
        </w:rPr>
      </w:pPr>
    </w:p>
    <w:p w14:paraId="015C997F" w14:textId="6670BE04" w:rsidR="1C7A01BA" w:rsidRPr="00F24821" w:rsidRDefault="1C7A01BA" w:rsidP="3F1D8B7B">
      <w:pPr>
        <w:pStyle w:val="Heading3"/>
        <w:rPr>
          <w:rFonts w:ascii="Calibri" w:eastAsia="Calibri Light" w:hAnsi="Calibri" w:cs="Calibri"/>
          <w:sz w:val="24"/>
          <w:szCs w:val="24"/>
        </w:rPr>
      </w:pPr>
      <w:bookmarkStart w:id="10" w:name="_Toc214614777"/>
      <w:r w:rsidRPr="00F24821">
        <w:rPr>
          <w:rFonts w:ascii="Calibri" w:eastAsia="Calibri Light" w:hAnsi="Calibri" w:cs="Calibri"/>
        </w:rPr>
        <w:t>Hofstede</w:t>
      </w:r>
      <w:bookmarkEnd w:id="10"/>
    </w:p>
    <w:p w14:paraId="512077A5" w14:textId="2E524880" w:rsidR="63E02C42" w:rsidRPr="00F24821" w:rsidRDefault="63E02C42" w:rsidP="3F1D8B7B">
      <w:pPr>
        <w:rPr>
          <w:rFonts w:ascii="Calibri" w:eastAsia="Calibri Light" w:hAnsi="Calibri" w:cs="Calibri"/>
        </w:rPr>
      </w:pPr>
      <w:r w:rsidRPr="00F24821">
        <w:rPr>
          <w:rFonts w:ascii="Calibri" w:eastAsia="Calibri Light" w:hAnsi="Calibri" w:cs="Calibri"/>
        </w:rPr>
        <w:t>Hofstede's model identifies six dimensions</w:t>
      </w:r>
      <w:r w:rsidR="69A605EA" w:rsidRPr="00F24821">
        <w:rPr>
          <w:rFonts w:ascii="Calibri" w:eastAsia="Calibri Light" w:hAnsi="Calibri" w:cs="Calibri"/>
        </w:rPr>
        <w:t xml:space="preserve">; </w:t>
      </w:r>
      <w:r w:rsidRPr="00F24821">
        <w:rPr>
          <w:rFonts w:ascii="Calibri" w:eastAsia="Calibri Light" w:hAnsi="Calibri" w:cs="Calibri"/>
        </w:rPr>
        <w:t>power distance, individualism/collectivism, masculinity/femininity, uncertainty avoidance, long-term orientation, and indulgence/restraint</w:t>
      </w:r>
      <w:r w:rsidR="2A2BC6B8" w:rsidRPr="00F24821">
        <w:rPr>
          <w:rFonts w:ascii="Calibri" w:eastAsia="Calibri Light" w:hAnsi="Calibri" w:cs="Calibri"/>
        </w:rPr>
        <w:t xml:space="preserve"> </w:t>
      </w:r>
      <w:r w:rsidRPr="00F24821">
        <w:rPr>
          <w:rFonts w:ascii="Calibri" w:eastAsia="Calibri Light" w:hAnsi="Calibri" w:cs="Calibri"/>
        </w:rPr>
        <w:t>that explain how national cultures impact organisational behaviour. Though extensively employed, the model has been critiqued for portraying national cultures as unchanging and homogeneous.</w:t>
      </w:r>
    </w:p>
    <w:p w14:paraId="73A1EC86" w14:textId="25FFE8EC" w:rsidR="0FDF15EF" w:rsidRPr="00F24821" w:rsidRDefault="0FDF15EF" w:rsidP="3F1D8B7B">
      <w:pPr>
        <w:rPr>
          <w:rFonts w:ascii="Calibri" w:eastAsia="Calibri Light" w:hAnsi="Calibri" w:cs="Calibri"/>
        </w:rPr>
      </w:pPr>
      <w:r w:rsidRPr="00F24821">
        <w:rPr>
          <w:rFonts w:ascii="Calibri" w:eastAsia="Calibri Light" w:hAnsi="Calibri" w:cs="Calibri"/>
        </w:rPr>
        <w:t xml:space="preserve">1. Power Distance refers to the many solutions to the fundamental problem of human inequality. </w:t>
      </w:r>
    </w:p>
    <w:p w14:paraId="362D3221" w14:textId="3CA1A2E6" w:rsidR="0FDF15EF" w:rsidRPr="00F24821" w:rsidRDefault="0FDF15EF" w:rsidP="3F1D8B7B">
      <w:pPr>
        <w:rPr>
          <w:rFonts w:ascii="Calibri" w:eastAsia="Calibri Light" w:hAnsi="Calibri" w:cs="Calibri"/>
        </w:rPr>
      </w:pPr>
      <w:r w:rsidRPr="00F24821">
        <w:rPr>
          <w:rFonts w:ascii="Calibri" w:eastAsia="Calibri Light" w:hAnsi="Calibri" w:cs="Calibri"/>
        </w:rPr>
        <w:t>2</w:t>
      </w:r>
      <w:r w:rsidR="5BBA0A55" w:rsidRPr="00F24821">
        <w:rPr>
          <w:rFonts w:ascii="Calibri" w:eastAsia="Calibri Light" w:hAnsi="Calibri" w:cs="Calibri"/>
        </w:rPr>
        <w:t xml:space="preserve">. </w:t>
      </w:r>
      <w:r w:rsidRPr="00F24821">
        <w:rPr>
          <w:rFonts w:ascii="Calibri" w:eastAsia="Calibri Light" w:hAnsi="Calibri" w:cs="Calibri"/>
        </w:rPr>
        <w:t xml:space="preserve">Uncertainty Avoidance refers to a society's level of stress in the face of an unclear future. </w:t>
      </w:r>
    </w:p>
    <w:p w14:paraId="7CA843ED" w14:textId="1910BC06" w:rsidR="0FDF15EF" w:rsidRPr="00F24821" w:rsidRDefault="0FDF15EF" w:rsidP="3F1D8B7B">
      <w:pPr>
        <w:rPr>
          <w:rFonts w:ascii="Calibri" w:eastAsia="Calibri Light" w:hAnsi="Calibri" w:cs="Calibri"/>
        </w:rPr>
      </w:pPr>
      <w:r w:rsidRPr="00F24821">
        <w:rPr>
          <w:rFonts w:ascii="Calibri" w:eastAsia="Calibri Light" w:hAnsi="Calibri" w:cs="Calibri"/>
        </w:rPr>
        <w:t>3. Individualism vs Collectivism, concerning the integration of individuals into fundamental groupings</w:t>
      </w:r>
      <w:r w:rsidR="1C0DA9F1" w:rsidRPr="00F24821">
        <w:rPr>
          <w:rFonts w:ascii="Calibri" w:eastAsia="Calibri Light" w:hAnsi="Calibri" w:cs="Calibri"/>
        </w:rPr>
        <w:t>.</w:t>
      </w:r>
    </w:p>
    <w:p w14:paraId="01017B8A" w14:textId="0F3CA80B" w:rsidR="0FDF15EF" w:rsidRPr="00F24821" w:rsidRDefault="0FDF15EF" w:rsidP="3F1D8B7B">
      <w:pPr>
        <w:rPr>
          <w:rFonts w:ascii="Calibri" w:eastAsia="Calibri Light" w:hAnsi="Calibri" w:cs="Calibri"/>
        </w:rPr>
      </w:pPr>
      <w:r w:rsidRPr="00F24821">
        <w:rPr>
          <w:rFonts w:ascii="Calibri" w:eastAsia="Calibri Light" w:hAnsi="Calibri" w:cs="Calibri"/>
        </w:rPr>
        <w:t xml:space="preserve">4. Masculinity vs Femininity refers to the separation of emotional roles between men and women. </w:t>
      </w:r>
    </w:p>
    <w:p w14:paraId="08E36FC9" w14:textId="092975EE" w:rsidR="0FDF15EF" w:rsidRPr="00F24821" w:rsidRDefault="0FDF15EF" w:rsidP="3F1D8B7B">
      <w:pPr>
        <w:rPr>
          <w:rFonts w:ascii="Calibri" w:eastAsia="Calibri Light" w:hAnsi="Calibri" w:cs="Calibri"/>
        </w:rPr>
      </w:pPr>
      <w:r w:rsidRPr="00F24821">
        <w:rPr>
          <w:rFonts w:ascii="Calibri" w:eastAsia="Calibri Light" w:hAnsi="Calibri" w:cs="Calibri"/>
        </w:rPr>
        <w:t xml:space="preserve">5. Long Term vs Short Term Orientation, which refers to whether individuals should focus their efforts on the future or the present and past. </w:t>
      </w:r>
    </w:p>
    <w:p w14:paraId="05C3C7B5" w14:textId="3B7EE487" w:rsidR="0FDF15EF" w:rsidRPr="00F24821" w:rsidRDefault="0FDF15EF" w:rsidP="3F1D8B7B">
      <w:pPr>
        <w:rPr>
          <w:rFonts w:ascii="Calibri" w:eastAsia="Calibri Light" w:hAnsi="Calibri" w:cs="Calibri"/>
        </w:rPr>
      </w:pPr>
      <w:r w:rsidRPr="00F24821">
        <w:rPr>
          <w:rFonts w:ascii="Calibri" w:eastAsia="Calibri Light" w:hAnsi="Calibri" w:cs="Calibri"/>
        </w:rPr>
        <w:t>6. Indulgence versus Restraint, which refers to the satisfaction versus management of fundamental human urges associated to enjoying life.</w:t>
      </w:r>
    </w:p>
    <w:p w14:paraId="2A93D572" w14:textId="05359E87" w:rsidR="72477B2B" w:rsidRPr="00F24821" w:rsidRDefault="72477B2B" w:rsidP="3F1D8B7B">
      <w:pPr>
        <w:rPr>
          <w:rFonts w:ascii="Calibri" w:eastAsia="Calibri Light" w:hAnsi="Calibri" w:cs="Calibri"/>
        </w:rPr>
      </w:pPr>
      <w:r w:rsidRPr="00F24821">
        <w:rPr>
          <w:rFonts w:ascii="Calibri" w:eastAsia="Calibri Light" w:hAnsi="Calibri" w:cs="Calibri"/>
        </w:rPr>
        <w:t>(Hofstede, 2011).</w:t>
      </w:r>
    </w:p>
    <w:p w14:paraId="6173DF28" w14:textId="3DD95929" w:rsidR="55278492" w:rsidRPr="00F24821" w:rsidRDefault="769A9DD8" w:rsidP="3F1D8B7B">
      <w:pPr>
        <w:pStyle w:val="Heading3"/>
        <w:rPr>
          <w:rFonts w:ascii="Calibri" w:eastAsia="Calibri Light" w:hAnsi="Calibri" w:cs="Calibri"/>
        </w:rPr>
      </w:pPr>
      <w:bookmarkStart w:id="11" w:name="_Toc214614778"/>
      <w:r w:rsidRPr="00F24821">
        <w:rPr>
          <w:rFonts w:ascii="Calibri" w:eastAsia="Calibri Light" w:hAnsi="Calibri" w:cs="Calibri"/>
        </w:rPr>
        <w:t>Trompenaars</w:t>
      </w:r>
      <w:bookmarkEnd w:id="11"/>
    </w:p>
    <w:p w14:paraId="710A830E" w14:textId="038FBC9F" w:rsidR="5D4C518A" w:rsidRPr="00F24821" w:rsidRDefault="5D4C518A" w:rsidP="3F1D8B7B">
      <w:pPr>
        <w:rPr>
          <w:rFonts w:ascii="Calibri" w:eastAsia="Calibri Light" w:hAnsi="Calibri" w:cs="Calibri"/>
        </w:rPr>
      </w:pPr>
      <w:r w:rsidRPr="00F24821">
        <w:rPr>
          <w:rFonts w:ascii="Calibri" w:eastAsia="Calibri Light" w:hAnsi="Calibri" w:cs="Calibri"/>
        </w:rPr>
        <w:t>Trompenaars and Hampden-Turner's seven elements of culture offer a framework for understanding how cultural variations influence interpersonal relationships, organisational practices, and management conduct. The first dimension, Universalism vs. Particularism, refers to whether rules or connections take precedence in decision-making. Individualism vs. Communitarianism asks whether people regard themselves primarily as independent individuals or as members of a collective. Neutral vs. Emotional separates societies that repress emotional expression from those who openly exhibit it. Specific vs. diffuse refers to how people divide or combine personal and professional realms. Achievement vs. Ascription examines whether status is gained by performance or assigned through age, gender, or social ties. The sixth dimension, Sequential vs. Synchronic Time, distinguishes cultures that regard time as linear and schedule-driven from those that see time as flexible and multifaceted. Finally, internal vs. external control reflects opinions about whether people shape their surroundings or adapt to them. These characteristics demonstrate that effective cross-cultural management necessitates awareness to varying assumptions about relationships, time, status, and controls.</w:t>
      </w:r>
    </w:p>
    <w:p w14:paraId="73D042DE" w14:textId="6009C186" w:rsidR="649AE4AE" w:rsidRPr="00F24821" w:rsidRDefault="649AE4AE" w:rsidP="3F1D8B7B">
      <w:pPr>
        <w:rPr>
          <w:rFonts w:ascii="Calibri" w:eastAsia="Calibri Light" w:hAnsi="Calibri" w:cs="Calibri"/>
        </w:rPr>
      </w:pPr>
      <w:r w:rsidRPr="00F24821">
        <w:rPr>
          <w:rFonts w:ascii="Calibri" w:hAnsi="Calibri" w:cs="Calibri"/>
          <w:noProof/>
        </w:rPr>
        <w:drawing>
          <wp:inline distT="0" distB="0" distL="0" distR="0" wp14:anchorId="39B85D1F" wp14:editId="338CE347">
            <wp:extent cx="2545404" cy="1524701"/>
            <wp:effectExtent l="0" t="0" r="0" b="0"/>
            <wp:docPr id="2072321512" name="drawing">
              <a:extLst xmlns:a="http://schemas.openxmlformats.org/drawingml/2006/main">
                <a:ext uri="{FF2B5EF4-FFF2-40B4-BE49-F238E27FC236}">
                  <a16:creationId xmlns:a16="http://schemas.microsoft.com/office/drawing/2014/main" id="{3D8ADF8F-D1B5-4A6E-B712-EF5AA7791C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321512" name="Picture 2072321512"/>
                    <pic:cNvPicPr/>
                  </pic:nvPicPr>
                  <pic:blipFill>
                    <a:blip r:embed="rId11">
                      <a:extLst>
                        <a:ext uri="{28A0092B-C50C-407E-A947-70E740481C1C}">
                          <a14:useLocalDpi xmlns:a14="http://schemas.microsoft.com/office/drawing/2010/main"/>
                        </a:ext>
                      </a:extLst>
                    </a:blip>
                    <a:stretch>
                      <a:fillRect/>
                    </a:stretch>
                  </pic:blipFill>
                  <pic:spPr>
                    <a:xfrm>
                      <a:off x="0" y="0"/>
                      <a:ext cx="2545404" cy="1524701"/>
                    </a:xfrm>
                    <a:prstGeom prst="rect">
                      <a:avLst/>
                    </a:prstGeom>
                  </pic:spPr>
                </pic:pic>
              </a:graphicData>
            </a:graphic>
          </wp:inline>
        </w:drawing>
      </w:r>
    </w:p>
    <w:p w14:paraId="36A57399" w14:textId="53245573" w:rsidR="614EC969" w:rsidRDefault="614EC969" w:rsidP="3F1D8B7B">
      <w:pPr>
        <w:rPr>
          <w:rFonts w:ascii="Calibri" w:eastAsia="Calibri Light" w:hAnsi="Calibri" w:cs="Calibri"/>
        </w:rPr>
      </w:pPr>
      <w:r w:rsidRPr="00F24821">
        <w:rPr>
          <w:rFonts w:ascii="Calibri" w:eastAsia="Calibri Light" w:hAnsi="Calibri" w:cs="Calibri"/>
        </w:rPr>
        <w:t>(Gerguri, 2023).</w:t>
      </w:r>
    </w:p>
    <w:p w14:paraId="2FE89BF5" w14:textId="77777777" w:rsidR="005A4DB5" w:rsidRPr="00F24821" w:rsidRDefault="005A4DB5" w:rsidP="3F1D8B7B">
      <w:pPr>
        <w:rPr>
          <w:rFonts w:ascii="Calibri" w:eastAsia="Calibri Light" w:hAnsi="Calibri" w:cs="Calibri"/>
        </w:rPr>
      </w:pPr>
    </w:p>
    <w:p w14:paraId="67D4481A" w14:textId="51762108" w:rsidR="55278492" w:rsidRPr="00F24821" w:rsidRDefault="55278492" w:rsidP="3F1D8B7B">
      <w:pPr>
        <w:pStyle w:val="Heading3"/>
        <w:rPr>
          <w:rFonts w:ascii="Calibri" w:eastAsia="Calibri Light" w:hAnsi="Calibri" w:cs="Calibri"/>
        </w:rPr>
      </w:pPr>
      <w:bookmarkStart w:id="12" w:name="_Toc214614779"/>
      <w:r w:rsidRPr="00F24821">
        <w:rPr>
          <w:rFonts w:ascii="Calibri" w:eastAsia="Calibri Light" w:hAnsi="Calibri" w:cs="Calibri"/>
        </w:rPr>
        <w:t>Johnson &amp; Scholes</w:t>
      </w:r>
      <w:bookmarkEnd w:id="12"/>
    </w:p>
    <w:p w14:paraId="6083070E" w14:textId="7A3C5FE0" w:rsidR="3E84FBBC" w:rsidRPr="00F24821" w:rsidRDefault="3E84FBBC" w:rsidP="3F1D8B7B">
      <w:pPr>
        <w:rPr>
          <w:rFonts w:ascii="Calibri" w:eastAsia="Calibri Light" w:hAnsi="Calibri" w:cs="Calibri"/>
        </w:rPr>
      </w:pPr>
      <w:r w:rsidRPr="00F24821">
        <w:rPr>
          <w:rFonts w:ascii="Calibri" w:eastAsia="Calibri Light" w:hAnsi="Calibri" w:cs="Calibri"/>
        </w:rPr>
        <w:t>Johnson and Scholes suggest the Cultural Web, a model that outlines six interconnected elements</w:t>
      </w:r>
      <w:r w:rsidR="00F02BAD">
        <w:rPr>
          <w:rFonts w:ascii="Calibri" w:eastAsia="Calibri Light" w:hAnsi="Calibri" w:cs="Calibri"/>
        </w:rPr>
        <w:t>.</w:t>
      </w:r>
      <w:r w:rsidR="0021349C">
        <w:rPr>
          <w:rFonts w:ascii="Calibri" w:eastAsia="Calibri Light" w:hAnsi="Calibri" w:cs="Calibri"/>
        </w:rPr>
        <w:t xml:space="preserve"> </w:t>
      </w:r>
      <w:r w:rsidR="00065FDD">
        <w:rPr>
          <w:rFonts w:ascii="Calibri" w:eastAsia="Calibri Light" w:hAnsi="Calibri" w:cs="Calibri"/>
        </w:rPr>
        <w:t>S</w:t>
      </w:r>
      <w:r w:rsidRPr="00F24821">
        <w:rPr>
          <w:rFonts w:ascii="Calibri" w:eastAsia="Calibri Light" w:hAnsi="Calibri" w:cs="Calibri"/>
        </w:rPr>
        <w:t>tories, symbols, rituals, power structures, organisational structures, control systems, and the overall paradigm—that influence corporate culture. The approach focusses on how culture is replicated via everyday activities and organisational design.</w:t>
      </w:r>
      <w:r w:rsidR="6A6B8F6B" w:rsidRPr="00F24821">
        <w:rPr>
          <w:rFonts w:ascii="Calibri" w:eastAsia="Calibri Light" w:hAnsi="Calibri" w:cs="Calibri"/>
        </w:rPr>
        <w:t xml:space="preserve"> At the centre of both his diagram and his cultural thesis is what Johnson refers to as the "paradigm," which is the result of an organisation's taken-for-granted assumptions. These assumptions are complicated, sometimes unchallenged, and deeply buried within the practices and views at play in an organisation, and while they are implicitly known by many inside the company, they are difficult to express</w:t>
      </w:r>
      <w:r w:rsidR="7CABAD78" w:rsidRPr="00F24821">
        <w:rPr>
          <w:rFonts w:ascii="Calibri" w:eastAsia="Calibri Light" w:hAnsi="Calibri" w:cs="Calibri"/>
        </w:rPr>
        <w:t>ed (Mc Donals &amp; Foster, 2013).</w:t>
      </w:r>
    </w:p>
    <w:p w14:paraId="273148AB" w14:textId="7AE4A3F6" w:rsidR="2D63954F" w:rsidRPr="00F24821" w:rsidRDefault="2D63954F" w:rsidP="3F1D8B7B">
      <w:pPr>
        <w:rPr>
          <w:rFonts w:ascii="Calibri" w:eastAsia="Calibri Light" w:hAnsi="Calibri" w:cs="Calibri"/>
        </w:rPr>
      </w:pPr>
      <w:r w:rsidRPr="00F24821">
        <w:rPr>
          <w:rFonts w:ascii="Calibri" w:hAnsi="Calibri" w:cs="Calibri"/>
          <w:noProof/>
        </w:rPr>
        <w:drawing>
          <wp:inline distT="0" distB="0" distL="0" distR="0" wp14:anchorId="5501D542" wp14:editId="269880CD">
            <wp:extent cx="1472540" cy="1276201"/>
            <wp:effectExtent l="0" t="0" r="0" b="635"/>
            <wp:docPr id="850867712" name="drawing">
              <a:extLst xmlns:a="http://schemas.openxmlformats.org/drawingml/2006/main">
                <a:ext uri="{FF2B5EF4-FFF2-40B4-BE49-F238E27FC236}">
                  <a16:creationId xmlns:a16="http://schemas.microsoft.com/office/drawing/2014/main" id="{05984778-EFBA-4F85-BAA5-F74D5078A0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867712" name=""/>
                    <pic:cNvPicPr/>
                  </pic:nvPicPr>
                  <pic:blipFill>
                    <a:blip r:embed="rId12">
                      <a:extLst>
                        <a:ext uri="{28A0092B-C50C-407E-A947-70E740481C1C}">
                          <a14:useLocalDpi xmlns:a14="http://schemas.microsoft.com/office/drawing/2010/main"/>
                        </a:ext>
                      </a:extLst>
                    </a:blip>
                    <a:stretch>
                      <a:fillRect/>
                    </a:stretch>
                  </pic:blipFill>
                  <pic:spPr>
                    <a:xfrm>
                      <a:off x="0" y="0"/>
                      <a:ext cx="1475935" cy="1279144"/>
                    </a:xfrm>
                    <a:prstGeom prst="rect">
                      <a:avLst/>
                    </a:prstGeom>
                  </pic:spPr>
                </pic:pic>
              </a:graphicData>
            </a:graphic>
          </wp:inline>
        </w:drawing>
      </w:r>
    </w:p>
    <w:p w14:paraId="11A7EA51" w14:textId="74667E11" w:rsidR="3FEBC645" w:rsidRPr="00F24821" w:rsidRDefault="3FEBC645" w:rsidP="3F1D8B7B">
      <w:pPr>
        <w:rPr>
          <w:rFonts w:ascii="Calibri" w:eastAsia="Calibri Light" w:hAnsi="Calibri" w:cs="Calibri"/>
        </w:rPr>
      </w:pPr>
      <w:r w:rsidRPr="00F24821">
        <w:rPr>
          <w:rFonts w:ascii="Calibri" w:eastAsia="Calibri Light" w:hAnsi="Calibri" w:cs="Calibri"/>
        </w:rPr>
        <w:t>(Laura N., 2019).</w:t>
      </w:r>
    </w:p>
    <w:p w14:paraId="3395BB5F" w14:textId="76F96336" w:rsidR="55278492" w:rsidRPr="00F24821" w:rsidRDefault="55278492" w:rsidP="3F1D8B7B">
      <w:pPr>
        <w:pStyle w:val="Heading2"/>
        <w:rPr>
          <w:rFonts w:ascii="Calibri" w:eastAsia="Calibri Light" w:hAnsi="Calibri" w:cs="Calibri"/>
        </w:rPr>
      </w:pPr>
      <w:bookmarkStart w:id="13" w:name="_Toc214614780"/>
      <w:r w:rsidRPr="00F24821">
        <w:rPr>
          <w:rFonts w:ascii="Calibri" w:eastAsia="Calibri Light" w:hAnsi="Calibri" w:cs="Calibri"/>
        </w:rPr>
        <w:t>How these align within the organisation</w:t>
      </w:r>
      <w:bookmarkEnd w:id="13"/>
    </w:p>
    <w:p w14:paraId="67382FB2" w14:textId="1D464A07" w:rsidR="2EE93E73" w:rsidRPr="00F24821" w:rsidRDefault="75FD10CA" w:rsidP="3F1D8B7B">
      <w:pPr>
        <w:rPr>
          <w:rFonts w:ascii="Calibri" w:eastAsia="Calibri Light" w:hAnsi="Calibri" w:cs="Calibri"/>
        </w:rPr>
      </w:pPr>
      <w:r w:rsidRPr="00F24821">
        <w:rPr>
          <w:rFonts w:ascii="Calibri" w:eastAsia="Calibri Light" w:hAnsi="Calibri" w:cs="Calibri"/>
        </w:rPr>
        <w:t xml:space="preserve">An examination of Tesco's organisational culture through the prism of recognised culture models finds a complicated but </w:t>
      </w:r>
      <w:r w:rsidR="4CC9597B" w:rsidRPr="00F24821">
        <w:rPr>
          <w:rFonts w:ascii="Calibri" w:eastAsia="Calibri Light" w:hAnsi="Calibri" w:cs="Calibri"/>
        </w:rPr>
        <w:t>continuous</w:t>
      </w:r>
      <w:r w:rsidRPr="00F24821">
        <w:rPr>
          <w:rFonts w:ascii="Calibri" w:eastAsia="Calibri Light" w:hAnsi="Calibri" w:cs="Calibri"/>
        </w:rPr>
        <w:t xml:space="preserve"> pattern focused on operational efficiency, customer service, and organised management control. Using Schein's model, Tesco demonstrates clear cultural layers</w:t>
      </w:r>
      <w:r w:rsidR="003651A9">
        <w:rPr>
          <w:rFonts w:ascii="Calibri" w:eastAsia="Calibri Light" w:hAnsi="Calibri" w:cs="Calibri"/>
        </w:rPr>
        <w:t>.</w:t>
      </w:r>
      <w:r w:rsidR="002277EC">
        <w:rPr>
          <w:rFonts w:ascii="Calibri" w:eastAsia="Calibri Light" w:hAnsi="Calibri" w:cs="Calibri"/>
        </w:rPr>
        <w:t xml:space="preserve"> </w:t>
      </w:r>
      <w:r w:rsidR="006E57B6">
        <w:rPr>
          <w:rFonts w:ascii="Calibri" w:eastAsia="Calibri Light" w:hAnsi="Calibri" w:cs="Calibri"/>
        </w:rPr>
        <w:t>A</w:t>
      </w:r>
      <w:r w:rsidRPr="00F24821">
        <w:rPr>
          <w:rFonts w:ascii="Calibri" w:eastAsia="Calibri Light" w:hAnsi="Calibri" w:cs="Calibri"/>
        </w:rPr>
        <w:t>t the artefact level, its standardised store layouts, uniform policies, performance dashboards, and tightly codified processes reflect a visible commitment to consistency and efficiency</w:t>
      </w:r>
      <w:r w:rsidR="003159D8">
        <w:rPr>
          <w:rFonts w:ascii="Calibri" w:eastAsia="Calibri Light" w:hAnsi="Calibri" w:cs="Calibri"/>
        </w:rPr>
        <w:t>.</w:t>
      </w:r>
      <w:r w:rsidR="00AD1B01">
        <w:rPr>
          <w:rFonts w:ascii="Calibri" w:eastAsia="Calibri Light" w:hAnsi="Calibri" w:cs="Calibri"/>
        </w:rPr>
        <w:t xml:space="preserve"> </w:t>
      </w:r>
      <w:r w:rsidR="00FA1410">
        <w:rPr>
          <w:rFonts w:ascii="Calibri" w:eastAsia="Calibri Light" w:hAnsi="Calibri" w:cs="Calibri"/>
        </w:rPr>
        <w:t>A</w:t>
      </w:r>
      <w:r w:rsidRPr="00F24821">
        <w:rPr>
          <w:rFonts w:ascii="Calibri" w:eastAsia="Calibri Light" w:hAnsi="Calibri" w:cs="Calibri"/>
        </w:rPr>
        <w:t xml:space="preserve">t the espoused values level, Tesco emphasises customer focus, teamwork, and delivering value; and at the deeper level of underlying assumptions, there persists a belief that organisational success depends on disciplined executives. Handy's typology is also consistent with Tesco's structure, which demonstrates a dominating </w:t>
      </w:r>
      <w:r w:rsidR="00E958B6">
        <w:rPr>
          <w:rFonts w:ascii="Calibri" w:eastAsia="Calibri Light" w:hAnsi="Calibri" w:cs="Calibri"/>
        </w:rPr>
        <w:t>r</w:t>
      </w:r>
      <w:r w:rsidRPr="00F24821">
        <w:rPr>
          <w:rFonts w:ascii="Calibri" w:eastAsia="Calibri Light" w:hAnsi="Calibri" w:cs="Calibri"/>
        </w:rPr>
        <w:t xml:space="preserve">ole </w:t>
      </w:r>
      <w:r w:rsidR="003041ED">
        <w:rPr>
          <w:rFonts w:ascii="Calibri" w:eastAsia="Calibri Light" w:hAnsi="Calibri" w:cs="Calibri"/>
        </w:rPr>
        <w:t>c</w:t>
      </w:r>
      <w:r w:rsidRPr="00F24821">
        <w:rPr>
          <w:rFonts w:ascii="Calibri" w:eastAsia="Calibri Light" w:hAnsi="Calibri" w:cs="Calibri"/>
        </w:rPr>
        <w:t xml:space="preserve">ulture </w:t>
      </w:r>
      <w:r w:rsidR="30C4BAA9" w:rsidRPr="00F24821">
        <w:rPr>
          <w:rFonts w:ascii="Calibri" w:eastAsia="Calibri Light" w:hAnsi="Calibri" w:cs="Calibri"/>
        </w:rPr>
        <w:t>using</w:t>
      </w:r>
      <w:r w:rsidRPr="00F24821">
        <w:rPr>
          <w:rFonts w:ascii="Calibri" w:eastAsia="Calibri Light" w:hAnsi="Calibri" w:cs="Calibri"/>
        </w:rPr>
        <w:t xml:space="preserve"> formal procedures, hierarchical reporting lines, and clear job responsibilities</w:t>
      </w:r>
      <w:r w:rsidR="00A80F0C">
        <w:rPr>
          <w:rFonts w:ascii="Calibri" w:eastAsia="Calibri Light" w:hAnsi="Calibri" w:cs="Calibri"/>
        </w:rPr>
        <w:t xml:space="preserve">. </w:t>
      </w:r>
      <w:r w:rsidR="00B93F69">
        <w:rPr>
          <w:rFonts w:ascii="Calibri" w:eastAsia="Calibri Light" w:hAnsi="Calibri" w:cs="Calibri"/>
        </w:rPr>
        <w:t>A</w:t>
      </w:r>
      <w:r w:rsidRPr="00F24821">
        <w:rPr>
          <w:rFonts w:ascii="Calibri" w:eastAsia="Calibri Light" w:hAnsi="Calibri" w:cs="Calibri"/>
        </w:rPr>
        <w:t>ll characteristics of a major, mature retailer. Elements of Task Culture can be found in project-based teams working on digital innovation and supply chain transformation, but the overarching cultural logic is rigid rather than adaptable, reflecting the need to manage risk, compliance, and operational scale across thousands of stores and employees.</w:t>
      </w:r>
      <w:r w:rsidR="1FE07007" w:rsidRPr="00F24821">
        <w:rPr>
          <w:rFonts w:ascii="Calibri" w:eastAsia="Calibri Light" w:hAnsi="Calibri" w:cs="Calibri"/>
        </w:rPr>
        <w:t xml:space="preserve"> </w:t>
      </w:r>
      <w:r w:rsidR="5B69DA44" w:rsidRPr="00F24821">
        <w:rPr>
          <w:rFonts w:ascii="Calibri" w:eastAsia="Calibri Light" w:hAnsi="Calibri" w:cs="Calibri"/>
        </w:rPr>
        <w:t>When considering Hofstede's dimensions, Tesco's culture tends towards low to moderate power distance in customer-facing operations</w:t>
      </w:r>
      <w:r w:rsidR="006A277C">
        <w:rPr>
          <w:rFonts w:ascii="Calibri" w:eastAsia="Calibri Light" w:hAnsi="Calibri" w:cs="Calibri"/>
        </w:rPr>
        <w:t xml:space="preserve">, </w:t>
      </w:r>
      <w:r w:rsidR="5B69DA44" w:rsidRPr="00F24821">
        <w:rPr>
          <w:rFonts w:ascii="Calibri" w:eastAsia="Calibri Light" w:hAnsi="Calibri" w:cs="Calibri"/>
        </w:rPr>
        <w:t>encouraging staff initiative within structured boundaries</w:t>
      </w:r>
      <w:r w:rsidR="00CF6810">
        <w:rPr>
          <w:rFonts w:ascii="Calibri" w:eastAsia="Calibri Light" w:hAnsi="Calibri" w:cs="Calibri"/>
        </w:rPr>
        <w:t xml:space="preserve"> </w:t>
      </w:r>
      <w:r w:rsidR="5B69DA44" w:rsidRPr="00F24821">
        <w:rPr>
          <w:rFonts w:ascii="Calibri" w:eastAsia="Calibri Light" w:hAnsi="Calibri" w:cs="Calibri"/>
        </w:rPr>
        <w:t xml:space="preserve">while maintaining high uncertainty avoidance, emphasising adherence to standards, audits, and protocols to ensure safety, consistency, and legal compliance. Tesco's UK origins situate it in an individualist national setting, but operationally, the company fosters cooperation and shared responsibility, resulting in a mix of individual accountability and group performance. Trompenaars' seven aspects offer insight into Tesco's cross-cultural operations. As an international retailer, Tesco tends to adopt </w:t>
      </w:r>
      <w:r w:rsidR="00BF42CF">
        <w:rPr>
          <w:rFonts w:ascii="Calibri" w:eastAsia="Calibri Light" w:hAnsi="Calibri" w:cs="Calibri"/>
        </w:rPr>
        <w:t>u</w:t>
      </w:r>
      <w:r w:rsidR="5B69DA44" w:rsidRPr="00F24821">
        <w:rPr>
          <w:rFonts w:ascii="Calibri" w:eastAsia="Calibri Light" w:hAnsi="Calibri" w:cs="Calibri"/>
        </w:rPr>
        <w:t>niversalist approaches through global policies, codes of conduct, and standard operating procedures</w:t>
      </w:r>
      <w:r w:rsidR="00F43088">
        <w:rPr>
          <w:rFonts w:ascii="Calibri" w:eastAsia="Calibri Light" w:hAnsi="Calibri" w:cs="Calibri"/>
        </w:rPr>
        <w:t>.</w:t>
      </w:r>
      <w:r w:rsidR="5B69DA44" w:rsidRPr="00F24821">
        <w:rPr>
          <w:rFonts w:ascii="Calibri" w:eastAsia="Calibri Light" w:hAnsi="Calibri" w:cs="Calibri"/>
        </w:rPr>
        <w:t xml:space="preserve"> </w:t>
      </w:r>
      <w:r w:rsidR="00403D34">
        <w:rPr>
          <w:rFonts w:ascii="Calibri" w:eastAsia="Calibri Light" w:hAnsi="Calibri" w:cs="Calibri"/>
        </w:rPr>
        <w:t>Its</w:t>
      </w:r>
      <w:r w:rsidR="5B69DA44" w:rsidRPr="00F24821">
        <w:rPr>
          <w:rFonts w:ascii="Calibri" w:eastAsia="Calibri Light" w:hAnsi="Calibri" w:cs="Calibri"/>
        </w:rPr>
        <w:t xml:space="preserve"> promotion systems are predominantly </w:t>
      </w:r>
      <w:r w:rsidR="002817E8">
        <w:rPr>
          <w:rFonts w:ascii="Calibri" w:eastAsia="Calibri Light" w:hAnsi="Calibri" w:cs="Calibri"/>
        </w:rPr>
        <w:t>a</w:t>
      </w:r>
      <w:r w:rsidR="5B69DA44" w:rsidRPr="00F24821">
        <w:rPr>
          <w:rFonts w:ascii="Calibri" w:eastAsia="Calibri Light" w:hAnsi="Calibri" w:cs="Calibri"/>
        </w:rPr>
        <w:t xml:space="preserve">chievement-oriented, with progression linked to measurable performance; and its approach to time is </w:t>
      </w:r>
      <w:r w:rsidR="55F3E7A4" w:rsidRPr="00F24821">
        <w:rPr>
          <w:rFonts w:ascii="Calibri" w:eastAsia="Calibri Light" w:hAnsi="Calibri" w:cs="Calibri"/>
        </w:rPr>
        <w:t>sequential</w:t>
      </w:r>
      <w:r w:rsidR="5B69DA44" w:rsidRPr="00F24821">
        <w:rPr>
          <w:rFonts w:ascii="Calibri" w:eastAsia="Calibri Light" w:hAnsi="Calibri" w:cs="Calibri"/>
        </w:rPr>
        <w:t>, reflecting the structured rhythm of retail operations. Meanwhile, Johnson &amp; Scholes' Cultural Web demonstrates how Tesco's paradigm is reinforced by regular procedures, performance measures, corporate communications, and a heavy emphasis on operational discipline. Stories of lengthy service, great customer care, and operational improvements promote the organi</w:t>
      </w:r>
      <w:r w:rsidR="12178794" w:rsidRPr="00F24821">
        <w:rPr>
          <w:rFonts w:ascii="Calibri" w:eastAsia="Calibri Light" w:hAnsi="Calibri" w:cs="Calibri"/>
        </w:rPr>
        <w:t>s</w:t>
      </w:r>
      <w:r w:rsidR="5B69DA44" w:rsidRPr="00F24821">
        <w:rPr>
          <w:rFonts w:ascii="Calibri" w:eastAsia="Calibri Light" w:hAnsi="Calibri" w:cs="Calibri"/>
        </w:rPr>
        <w:t>ation's ideals, while control mechanisms like KPIs, compliance checks, and productivity objectives affect behaviour throughout the organisational hierarchy.</w:t>
      </w:r>
      <w:r w:rsidR="54884A8A" w:rsidRPr="00F24821">
        <w:rPr>
          <w:rFonts w:ascii="Calibri" w:eastAsia="Calibri Light" w:hAnsi="Calibri" w:cs="Calibri"/>
        </w:rPr>
        <w:t xml:space="preserve"> Schein's approach is </w:t>
      </w:r>
      <w:r w:rsidR="78A06228" w:rsidRPr="00F24821">
        <w:rPr>
          <w:rFonts w:ascii="Calibri" w:eastAsia="Calibri Light" w:hAnsi="Calibri" w:cs="Calibri"/>
        </w:rPr>
        <w:t>the</w:t>
      </w:r>
      <w:r w:rsidR="54884A8A" w:rsidRPr="00F24821">
        <w:rPr>
          <w:rFonts w:ascii="Calibri" w:eastAsia="Calibri Light" w:hAnsi="Calibri" w:cs="Calibri"/>
        </w:rPr>
        <w:t xml:space="preserve"> best fit for evaluating Tesco's culture since it reflects the multi-layered structure of a major organisation that combines observable routines with underlying beliefs about efficiency and customer service. Schein's emphasis on underlying assumptions is especially pertinent to Tesco's long-held commitment in operational excellence and value delivery—beliefs that continue to guide decision-making even as the retail industry advances. The Cultural Web is also an effective explanatory tool, particularly in demonstrating how Tesco's paradigm is maintained through rituals (daily briefings, performance evaluations), symbols (uniforms, branding), and structures. However, Schein's model provides the most comprehensive framework for understanding how Tesco's culture endures and develops over time, making it the best fit for evaluating the organisation's current behaviours, values, and strategic goals.</w:t>
      </w:r>
    </w:p>
    <w:p w14:paraId="23545EC0" w14:textId="77777777" w:rsidR="00921232" w:rsidRDefault="00921232" w:rsidP="3F1D8B7B">
      <w:pPr>
        <w:rPr>
          <w:rFonts w:ascii="Calibri" w:eastAsia="Calibri Light" w:hAnsi="Calibri" w:cs="Calibri"/>
        </w:rPr>
      </w:pPr>
    </w:p>
    <w:p w14:paraId="1D981EBA" w14:textId="4823DFFA" w:rsidR="55278492" w:rsidRPr="00F24821" w:rsidRDefault="55278492" w:rsidP="3F1D8B7B">
      <w:pPr>
        <w:pStyle w:val="Heading2"/>
        <w:rPr>
          <w:rFonts w:ascii="Calibri" w:eastAsia="Calibri Light" w:hAnsi="Calibri" w:cs="Calibri"/>
        </w:rPr>
      </w:pPr>
      <w:bookmarkStart w:id="14" w:name="_Toc214614781"/>
      <w:r w:rsidRPr="00F24821">
        <w:rPr>
          <w:rFonts w:ascii="Calibri" w:eastAsia="Calibri Light" w:hAnsi="Calibri" w:cs="Calibri"/>
        </w:rPr>
        <w:t>Formal and in</w:t>
      </w:r>
      <w:r w:rsidR="64A7D944" w:rsidRPr="00F24821">
        <w:rPr>
          <w:rFonts w:ascii="Calibri" w:eastAsia="Calibri Light" w:hAnsi="Calibri" w:cs="Calibri"/>
        </w:rPr>
        <w:t>formal relationships</w:t>
      </w:r>
      <w:bookmarkEnd w:id="14"/>
    </w:p>
    <w:p w14:paraId="6EE0E920" w14:textId="278A2D63" w:rsidR="383EB9FA" w:rsidRPr="00F24821" w:rsidRDefault="383EB9FA" w:rsidP="3F1D8B7B">
      <w:pPr>
        <w:rPr>
          <w:rFonts w:ascii="Calibri" w:eastAsia="Calibri Light" w:hAnsi="Calibri" w:cs="Calibri"/>
        </w:rPr>
      </w:pPr>
      <w:r w:rsidRPr="00F24821">
        <w:rPr>
          <w:rFonts w:ascii="Calibri" w:eastAsia="Calibri Light" w:hAnsi="Calibri" w:cs="Calibri"/>
        </w:rPr>
        <w:t>Formal and informal ties coexist inside companies, shaping the organisational atmosphere, cultural norms, and ethical conduct. Hierarchical structures, job roles, and rule-based coordination establish formal connections, which are congruent with Handy's Role and Power cultures, where authority, responsibilities, and communication flows are distributed through organisational design organisational climate. Recruitment processes, formal induction, written procedures, organisational charts, and reporting lines all help to establish and strengthen these ties. They provide predictability, role clarity, and compliance—essential characteristics of a structured organisational atmosphere</w:t>
      </w:r>
      <w:r w:rsidR="1F80558A" w:rsidRPr="00F24821">
        <w:rPr>
          <w:rFonts w:ascii="Calibri" w:eastAsia="Calibri Light" w:hAnsi="Calibri" w:cs="Calibri"/>
        </w:rPr>
        <w:t xml:space="preserve"> (Ehrhart et al., 2014</w:t>
      </w:r>
      <w:r w:rsidR="641FD3AF" w:rsidRPr="00F24821">
        <w:rPr>
          <w:rFonts w:ascii="Calibri" w:eastAsia="Calibri Light" w:hAnsi="Calibri" w:cs="Calibri"/>
        </w:rPr>
        <w:t xml:space="preserve">a). </w:t>
      </w:r>
      <w:r w:rsidR="4FFD5C79" w:rsidRPr="00F24821">
        <w:rPr>
          <w:rFonts w:ascii="Calibri" w:eastAsia="Calibri Light" w:hAnsi="Calibri" w:cs="Calibri"/>
        </w:rPr>
        <w:t xml:space="preserve">In contrast, informal connections emerge naturally </w:t>
      </w:r>
      <w:r w:rsidR="3CA1130C" w:rsidRPr="00F24821">
        <w:rPr>
          <w:rFonts w:ascii="Calibri" w:eastAsia="Calibri Light" w:hAnsi="Calibri" w:cs="Calibri"/>
        </w:rPr>
        <w:t>because</w:t>
      </w:r>
      <w:r w:rsidR="005E430A">
        <w:rPr>
          <w:rFonts w:ascii="Calibri" w:eastAsia="Calibri Light" w:hAnsi="Calibri" w:cs="Calibri"/>
        </w:rPr>
        <w:t xml:space="preserve"> of</w:t>
      </w:r>
      <w:r w:rsidR="4FFD5C79" w:rsidRPr="00F24821">
        <w:rPr>
          <w:rFonts w:ascii="Calibri" w:eastAsia="Calibri Light" w:hAnsi="Calibri" w:cs="Calibri"/>
        </w:rPr>
        <w:t xml:space="preserve"> social contac</w:t>
      </w:r>
      <w:r w:rsidR="24C752F6" w:rsidRPr="00F24821">
        <w:rPr>
          <w:rFonts w:ascii="Calibri" w:eastAsia="Calibri Light" w:hAnsi="Calibri" w:cs="Calibri"/>
        </w:rPr>
        <w:t>t</w:t>
      </w:r>
      <w:r w:rsidR="4FFD5C79" w:rsidRPr="00F24821">
        <w:rPr>
          <w:rFonts w:ascii="Calibri" w:eastAsia="Calibri Light" w:hAnsi="Calibri" w:cs="Calibri"/>
        </w:rPr>
        <w:t>, shared experiences, personal trust, and voluntary collaboration. They are more closely aligned with Achievement and Support cultures, where influence comes from competence, peer esteem, relational links, and mutual support rather than organisational status</w:t>
      </w:r>
      <w:r w:rsidR="20EACB28" w:rsidRPr="00F24821">
        <w:rPr>
          <w:rFonts w:ascii="Calibri" w:eastAsia="Calibri Light" w:hAnsi="Calibri" w:cs="Calibri"/>
        </w:rPr>
        <w:t xml:space="preserve"> </w:t>
      </w:r>
      <w:r w:rsidR="4FFD5C79" w:rsidRPr="00F24821">
        <w:rPr>
          <w:rFonts w:ascii="Calibri" w:eastAsia="Calibri Light" w:hAnsi="Calibri" w:cs="Calibri"/>
        </w:rPr>
        <w:t>(Cameron &amp; Quinn, 2011)</w:t>
      </w:r>
      <w:r w:rsidR="57409093" w:rsidRPr="00F24821">
        <w:rPr>
          <w:rFonts w:ascii="Calibri" w:eastAsia="Calibri Light" w:hAnsi="Calibri" w:cs="Calibri"/>
        </w:rPr>
        <w:t>.</w:t>
      </w:r>
      <w:r w:rsidR="538C9F82" w:rsidRPr="00F24821">
        <w:rPr>
          <w:rFonts w:ascii="Calibri" w:eastAsia="Calibri Light" w:hAnsi="Calibri" w:cs="Calibri"/>
        </w:rPr>
        <w:t xml:space="preserve"> Informal networks evolve through everyday discussion, mentoring, cross-team interaction, and socially built conventions, resulting in what (Granovetter, 1973) refers to as "weak ties" that play </w:t>
      </w:r>
      <w:r w:rsidR="5B848E49" w:rsidRPr="00F24821">
        <w:rPr>
          <w:rFonts w:ascii="Calibri" w:eastAsia="Calibri Light" w:hAnsi="Calibri" w:cs="Calibri"/>
        </w:rPr>
        <w:t>a key role</w:t>
      </w:r>
      <w:r w:rsidR="538C9F82" w:rsidRPr="00F24821">
        <w:rPr>
          <w:rFonts w:ascii="Calibri" w:eastAsia="Calibri Light" w:hAnsi="Calibri" w:cs="Calibri"/>
        </w:rPr>
        <w:t xml:space="preserve"> in information flow and problem resolution.</w:t>
      </w:r>
    </w:p>
    <w:p w14:paraId="31828F53" w14:textId="31929090" w:rsidR="6A557A70" w:rsidRPr="00F24821" w:rsidRDefault="6A557A70" w:rsidP="3F1D8B7B">
      <w:pPr>
        <w:rPr>
          <w:rFonts w:ascii="Calibri" w:eastAsia="Calibri Light" w:hAnsi="Calibri" w:cs="Calibri"/>
        </w:rPr>
      </w:pPr>
      <w:r w:rsidRPr="00F24821">
        <w:rPr>
          <w:rFonts w:ascii="Calibri" w:eastAsia="Calibri Light" w:hAnsi="Calibri" w:cs="Calibri"/>
        </w:rPr>
        <w:t>Informal networks have a substantial effect on ethical conduct because employees usually rely on trusted peers to understand unclear regulations, manage challenges, and perceive organisational expectations (Treviño et al., 2006).</w:t>
      </w:r>
      <w:r w:rsidR="16E3A471" w:rsidRPr="00F24821">
        <w:rPr>
          <w:rFonts w:ascii="Calibri" w:eastAsia="Calibri Light" w:hAnsi="Calibri" w:cs="Calibri"/>
        </w:rPr>
        <w:t xml:space="preserve"> In environments with strong psychological safety and collaborative norms, informal interactions foster ethical voice, integrity, and shared moral reasoning. However, informal networks can spread unethical standards if powerful members minimise compliance or normalise improper behaviour.</w:t>
      </w:r>
      <w:r w:rsidR="7E633EBD" w:rsidRPr="00F24821">
        <w:rPr>
          <w:rFonts w:ascii="Calibri" w:eastAsia="Calibri Light" w:hAnsi="Calibri" w:cs="Calibri"/>
        </w:rPr>
        <w:t xml:space="preserve"> </w:t>
      </w:r>
      <w:r w:rsidR="0400C019" w:rsidRPr="00F24821">
        <w:rPr>
          <w:rFonts w:ascii="Calibri" w:eastAsia="Calibri Light" w:hAnsi="Calibri" w:cs="Calibri"/>
        </w:rPr>
        <w:t xml:space="preserve">The organisational atmosphere, defined as </w:t>
      </w:r>
      <w:r w:rsidR="5CA3EB23" w:rsidRPr="00F24821">
        <w:rPr>
          <w:rFonts w:ascii="Calibri" w:eastAsia="Calibri Light" w:hAnsi="Calibri" w:cs="Calibri"/>
        </w:rPr>
        <w:t>workers</w:t>
      </w:r>
      <w:r w:rsidR="0400C019" w:rsidRPr="00F24821">
        <w:rPr>
          <w:rFonts w:ascii="Calibri" w:eastAsia="Calibri Light" w:hAnsi="Calibri" w:cs="Calibri"/>
        </w:rPr>
        <w:t xml:space="preserve"> shared impressions of policies and procedures, influences whether informal networks encourage or weaken integrity </w:t>
      </w:r>
      <w:r w:rsidR="7E633EBD" w:rsidRPr="00F24821">
        <w:rPr>
          <w:rFonts w:ascii="Calibri" w:eastAsia="Calibri Light" w:hAnsi="Calibri" w:cs="Calibri"/>
        </w:rPr>
        <w:t>(Ehrhart et al., 2014b)</w:t>
      </w:r>
      <w:r w:rsidR="567FE398" w:rsidRPr="00F24821">
        <w:rPr>
          <w:rFonts w:ascii="Calibri" w:eastAsia="Calibri Light" w:hAnsi="Calibri" w:cs="Calibri"/>
        </w:rPr>
        <w:t>.</w:t>
      </w:r>
      <w:r w:rsidR="6635F06C" w:rsidRPr="00F24821">
        <w:rPr>
          <w:rFonts w:ascii="Calibri" w:eastAsia="Calibri Light" w:hAnsi="Calibri" w:cs="Calibri"/>
        </w:rPr>
        <w:t xml:space="preserve"> Communication norms are crucial to this process: although formal communication provides official ethical standards, actual ethical decision-making frequently occurs inside informal interactions when individuals interpret regulations, seek advice, and negotiate "how things are really done" (Morrison, 2014).</w:t>
      </w:r>
      <w:r w:rsidR="00E67501" w:rsidRPr="00F24821">
        <w:rPr>
          <w:rFonts w:ascii="Calibri" w:eastAsia="Calibri Light" w:hAnsi="Calibri" w:cs="Calibri"/>
        </w:rPr>
        <w:t xml:space="preserve"> When informal communication is transparent and values-driven, it supports ethical behaviour; when it is secretive, defensive, or moulded by informal power holders, it has the potential to distort policies and undermine ethical decision-making. Finally, formal institutions provide ethical standards, but informal interactions shape how those expectations are perceived, implemented, and integrated into daily organisational life.</w:t>
      </w:r>
    </w:p>
    <w:p w14:paraId="3165421D" w14:textId="3174C4AC" w:rsidR="34D9AE38" w:rsidRPr="00F24821" w:rsidRDefault="34D9AE38" w:rsidP="3F1D8B7B">
      <w:pPr>
        <w:rPr>
          <w:rFonts w:ascii="Calibri" w:eastAsia="Calibri Light" w:hAnsi="Calibri" w:cs="Calibri"/>
        </w:rPr>
      </w:pPr>
      <w:r w:rsidRPr="00F24821">
        <w:rPr>
          <w:rFonts w:ascii="Calibri" w:eastAsia="Calibri Light" w:hAnsi="Calibri" w:cs="Calibri"/>
        </w:rPr>
        <w:t>Within Tesco, the interaction between formal and informal connections has a significant impact on operational success, staff engagement, and ethical conduct. Tesco's formal connections reflect a role-based culture, with hierarchical reporting lines, established processes, KPIs, and compliance systems governing everyday operations across shops, distribution facilities, and head office activities. These formal frameworks create a culture that values operational efficiency, customer service, and adherence to performance criteria. However, Tesco relies largely on informal ties to keep operations running well in a fast-paced retail environment. Shop-floor colleagues develop informal networks that allow for speedy information exchange, emotional support, and practical issue solving—especially during busy business seasons. These networks frequently operate as Support or Achievement cultures, in which individuals earn influence via expertise, dependability, and interpersonal trust rather than formal authority.</w:t>
      </w:r>
    </w:p>
    <w:p w14:paraId="7D3062C8" w14:textId="2CA76FD4" w:rsidR="00383918" w:rsidRPr="00F24821" w:rsidRDefault="5AE3062F" w:rsidP="3F1D8B7B">
      <w:pPr>
        <w:rPr>
          <w:rFonts w:ascii="Calibri" w:eastAsia="Calibri Light" w:hAnsi="Calibri" w:cs="Calibri"/>
        </w:rPr>
      </w:pPr>
      <w:r w:rsidRPr="00F24821">
        <w:rPr>
          <w:rFonts w:ascii="Calibri" w:eastAsia="Calibri Light" w:hAnsi="Calibri" w:cs="Calibri"/>
        </w:rPr>
        <w:t xml:space="preserve">Informal networks at Tesco have a </w:t>
      </w:r>
      <w:r w:rsidR="5E551596" w:rsidRPr="00F24821">
        <w:rPr>
          <w:rFonts w:ascii="Calibri" w:eastAsia="Calibri Light" w:hAnsi="Calibri" w:cs="Calibri"/>
        </w:rPr>
        <w:t>considerable influence</w:t>
      </w:r>
      <w:r w:rsidRPr="00F24821">
        <w:rPr>
          <w:rFonts w:ascii="Calibri" w:eastAsia="Calibri Light" w:hAnsi="Calibri" w:cs="Calibri"/>
        </w:rPr>
        <w:t xml:space="preserve"> on ethical conduct. When interpreting regulations governing customer service, product handling, waste reduction, and safety compliance, employees frequently confer with more experienced colleagues. Informal connections built on trust can assist sustain ethical norms, such as reporting concerns, encouraging new colleagues, or criticising unethical conduct, especially in circumstances where managers actively promote open communication. In contrast, if informal networks arise around shared grievances or cynical attitudes towards norms, they may generate areas where shortcuts or noncompliance are tolerated. </w:t>
      </w:r>
    </w:p>
    <w:p w14:paraId="07C6925C" w14:textId="7A3C8635" w:rsidR="64A7D944" w:rsidRPr="00F24821" w:rsidRDefault="64A7D944" w:rsidP="3F1D8B7B">
      <w:pPr>
        <w:rPr>
          <w:rStyle w:val="Heading1Char"/>
          <w:rFonts w:ascii="Calibri" w:eastAsia="Calibri Light" w:hAnsi="Calibri" w:cs="Calibri"/>
        </w:rPr>
      </w:pPr>
      <w:bookmarkStart w:id="15" w:name="_Toc214614782"/>
      <w:r w:rsidRPr="00F24821">
        <w:rPr>
          <w:rStyle w:val="Heading1Char"/>
          <w:rFonts w:ascii="Calibri" w:eastAsia="Calibri Light" w:hAnsi="Calibri" w:cs="Calibri"/>
        </w:rPr>
        <w:t>2. Organisational Environmental analysis that can impact or influence culture.</w:t>
      </w:r>
      <w:bookmarkEnd w:id="15"/>
    </w:p>
    <w:p w14:paraId="4DD7EE92" w14:textId="04E72EB6" w:rsidR="3F1D8B7B" w:rsidRDefault="64A7D944" w:rsidP="005A3964">
      <w:pPr>
        <w:pStyle w:val="Heading1"/>
      </w:pPr>
      <w:bookmarkStart w:id="16" w:name="_Toc214614783"/>
      <w:r w:rsidRPr="00F24821">
        <w:t>SWOT</w:t>
      </w:r>
      <w:bookmarkEnd w:id="16"/>
    </w:p>
    <w:p w14:paraId="41237FDD" w14:textId="560E5187" w:rsidR="0096518A" w:rsidRPr="0096518A" w:rsidRDefault="0096518A" w:rsidP="0096518A">
      <w:r>
        <w:t>Please see Appendix A.</w:t>
      </w:r>
    </w:p>
    <w:p w14:paraId="0DE022FA" w14:textId="3434047D" w:rsidR="64A7D944" w:rsidRPr="00F24821" w:rsidRDefault="64A7D944" w:rsidP="3F1D8B7B">
      <w:pPr>
        <w:rPr>
          <w:rStyle w:val="Heading1Char"/>
          <w:rFonts w:ascii="Calibri" w:eastAsia="Calibri Light" w:hAnsi="Calibri" w:cs="Calibri"/>
        </w:rPr>
      </w:pPr>
      <w:bookmarkStart w:id="17" w:name="_Toc214614784"/>
      <w:r w:rsidRPr="00F24821">
        <w:rPr>
          <w:rStyle w:val="Heading1Char"/>
          <w:rFonts w:ascii="Calibri" w:eastAsia="Calibri Light" w:hAnsi="Calibri" w:cs="Calibri"/>
        </w:rPr>
        <w:t>PESTEL</w:t>
      </w:r>
      <w:bookmarkEnd w:id="17"/>
    </w:p>
    <w:p w14:paraId="5D91020B" w14:textId="6FBAD3A2" w:rsidR="06DD53DE" w:rsidRPr="00F24821" w:rsidRDefault="06DD53DE" w:rsidP="3F1D8B7B">
      <w:pPr>
        <w:pStyle w:val="Heading2"/>
        <w:rPr>
          <w:rFonts w:ascii="Calibri" w:eastAsia="Calibri Light" w:hAnsi="Calibri" w:cs="Calibri"/>
        </w:rPr>
      </w:pPr>
      <w:bookmarkStart w:id="18" w:name="_Toc214614785"/>
      <w:r w:rsidRPr="00F24821">
        <w:rPr>
          <w:rFonts w:ascii="Calibri" w:eastAsia="Calibri Light" w:hAnsi="Calibri" w:cs="Calibri"/>
        </w:rPr>
        <w:t>Political Factors</w:t>
      </w:r>
      <w:bookmarkEnd w:id="18"/>
    </w:p>
    <w:p w14:paraId="7018DBB8" w14:textId="71AF99F9" w:rsidR="06DD53DE" w:rsidRPr="00F24821" w:rsidRDefault="06DD53DE" w:rsidP="3F1D8B7B">
      <w:pPr>
        <w:rPr>
          <w:rFonts w:ascii="Calibri" w:eastAsia="Calibri Light" w:hAnsi="Calibri" w:cs="Calibri"/>
        </w:rPr>
      </w:pPr>
      <w:r w:rsidRPr="00F24821">
        <w:rPr>
          <w:rFonts w:ascii="Calibri" w:eastAsia="Calibri Light" w:hAnsi="Calibri" w:cs="Calibri"/>
        </w:rPr>
        <w:t>Political pressures have a considerable impact on Tesco's cultural values, particularly those related to compliance, transparency, and corporate responsibility. The UK government's rules on employment law, food safety, price transparency, and competition foster a culture that values responsibility, consistency, and risk management. Brexit-related trade challenges have strengthened a culture of adaptation and resilience at Tesco, which has had to handle supply chain interruptions and regulatory changes. Sustainability policies, such as carbon reduction objectives, packaging requirements, and waste management, also urge Tesco to foster an environmentally responsible culture, affecting behaviours from procurement to store-level operations. Political monitoring of major merchants fosters a culture of ethical behaviour and effective stakeholder communication.</w:t>
      </w:r>
    </w:p>
    <w:p w14:paraId="4B4DF976" w14:textId="4199677E" w:rsidR="06DD53DE" w:rsidRPr="00F24821" w:rsidRDefault="06DD53DE" w:rsidP="3F1D8B7B">
      <w:pPr>
        <w:pStyle w:val="Heading2"/>
        <w:rPr>
          <w:rFonts w:ascii="Calibri" w:eastAsia="Calibri Light" w:hAnsi="Calibri" w:cs="Calibri"/>
        </w:rPr>
      </w:pPr>
      <w:bookmarkStart w:id="19" w:name="_Toc214614786"/>
      <w:r w:rsidRPr="00F24821">
        <w:rPr>
          <w:rFonts w:ascii="Calibri" w:eastAsia="Calibri Light" w:hAnsi="Calibri" w:cs="Calibri"/>
        </w:rPr>
        <w:t>Economic Factors</w:t>
      </w:r>
      <w:bookmarkEnd w:id="19"/>
    </w:p>
    <w:p w14:paraId="0F8E54DD" w14:textId="7D39AD08" w:rsidR="06DD53DE" w:rsidRPr="00F24821" w:rsidRDefault="06DD53DE" w:rsidP="3F1D8B7B">
      <w:pPr>
        <w:rPr>
          <w:rFonts w:ascii="Calibri" w:eastAsia="Calibri Light" w:hAnsi="Calibri" w:cs="Calibri"/>
        </w:rPr>
      </w:pPr>
      <w:r w:rsidRPr="00F24821">
        <w:rPr>
          <w:rFonts w:ascii="Calibri" w:eastAsia="Calibri Light" w:hAnsi="Calibri" w:cs="Calibri"/>
        </w:rPr>
        <w:t>Economic situations have a direct impact on Tesco's corporate atmosphere and employee behaviour. Inflation, rising supplier prices, and cost-of-living constraints foster a culture of cost-cutting, efficiency, and performance intensity. During economic downturns, there is a greater emphasis on productivity, value generation, and operational discipline, which reinforces formal role cultures based on KPIs and performance monitoring. In contrast, advantageous economic conditions may allow for more investment in people development, creativity, and well-being, resulting in a more balanced and supportive culture. Competitive economic pressures from Aldi, Lidl, and internet retailers have shaped a culture of constant development, speed, and customer attention throughout Tesco's operations.</w:t>
      </w:r>
    </w:p>
    <w:p w14:paraId="7EC3F4D8" w14:textId="27A3C0F1" w:rsidR="06DD53DE" w:rsidRPr="00F24821" w:rsidRDefault="06DD53DE" w:rsidP="3F1D8B7B">
      <w:pPr>
        <w:pStyle w:val="Heading2"/>
        <w:rPr>
          <w:rFonts w:ascii="Calibri" w:eastAsia="Calibri Light" w:hAnsi="Calibri" w:cs="Calibri"/>
        </w:rPr>
      </w:pPr>
      <w:bookmarkStart w:id="20" w:name="_Toc214614787"/>
      <w:r w:rsidRPr="00F24821">
        <w:rPr>
          <w:rFonts w:ascii="Calibri" w:eastAsia="Calibri Light" w:hAnsi="Calibri" w:cs="Calibri"/>
        </w:rPr>
        <w:t>Social Factors</w:t>
      </w:r>
      <w:bookmarkEnd w:id="20"/>
    </w:p>
    <w:p w14:paraId="625A42E6" w14:textId="3230BEDE" w:rsidR="06DD53DE" w:rsidRPr="00F24821" w:rsidRDefault="06DD53DE" w:rsidP="3F1D8B7B">
      <w:pPr>
        <w:rPr>
          <w:rFonts w:ascii="Calibri" w:eastAsia="Calibri Light" w:hAnsi="Calibri" w:cs="Calibri"/>
        </w:rPr>
      </w:pPr>
      <w:r w:rsidRPr="00F24821">
        <w:rPr>
          <w:rFonts w:ascii="Calibri" w:eastAsia="Calibri Light" w:hAnsi="Calibri" w:cs="Calibri"/>
        </w:rPr>
        <w:t>Tesco's cultural identity is highly influenced by shifting c</w:t>
      </w:r>
      <w:r w:rsidR="400BDA68" w:rsidRPr="00F24821">
        <w:rPr>
          <w:rFonts w:ascii="Calibri" w:eastAsia="Calibri Light" w:hAnsi="Calibri" w:cs="Calibri"/>
        </w:rPr>
        <w:t>ustomer</w:t>
      </w:r>
      <w:r w:rsidRPr="00F24821">
        <w:rPr>
          <w:rFonts w:ascii="Calibri" w:eastAsia="Calibri Light" w:hAnsi="Calibri" w:cs="Calibri"/>
        </w:rPr>
        <w:t xml:space="preserve"> demands and staff demographics. Customers are increasingly valuing ethical sourcing, sustainability, and inclusion, creating a culture of accountability, transparency, and authenticity. Tesco is under pressure to establish a supportive culture centred on engagement and growth due to workforce demographics, particularly younger employees who value flexibility, well-being, and development. Social trends centred on work-life balance and mental health have also fostered an environment of empathy, transparency, and colleague support. Furthermore, Tesco's diversified workforce across regions and store types emphasises the value of an inclusive and collaborative environment.</w:t>
      </w:r>
    </w:p>
    <w:p w14:paraId="5AA12BB8" w14:textId="0D5B8827" w:rsidR="06DD53DE" w:rsidRPr="00F24821" w:rsidRDefault="06DD53DE" w:rsidP="3F1D8B7B">
      <w:pPr>
        <w:pStyle w:val="Heading2"/>
        <w:rPr>
          <w:rFonts w:ascii="Calibri" w:eastAsia="Calibri Light" w:hAnsi="Calibri" w:cs="Calibri"/>
        </w:rPr>
      </w:pPr>
      <w:bookmarkStart w:id="21" w:name="_Toc214614788"/>
      <w:r w:rsidRPr="00F24821">
        <w:rPr>
          <w:rFonts w:ascii="Calibri" w:eastAsia="Calibri Light" w:hAnsi="Calibri" w:cs="Calibri"/>
        </w:rPr>
        <w:t>Technological Factors</w:t>
      </w:r>
      <w:bookmarkEnd w:id="21"/>
    </w:p>
    <w:p w14:paraId="554EE864" w14:textId="03865F56" w:rsidR="06DD53DE" w:rsidRPr="00F24821" w:rsidRDefault="06DD53DE" w:rsidP="3F1D8B7B">
      <w:pPr>
        <w:rPr>
          <w:rFonts w:ascii="Calibri" w:eastAsia="Calibri Light" w:hAnsi="Calibri" w:cs="Calibri"/>
        </w:rPr>
      </w:pPr>
      <w:r w:rsidRPr="00F24821">
        <w:rPr>
          <w:rFonts w:ascii="Calibri" w:eastAsia="Calibri Light" w:hAnsi="Calibri" w:cs="Calibri"/>
        </w:rPr>
        <w:t xml:space="preserve">Technological progress is key to Tesco's culture of innovation, efficiency, and digital capabilities. The proliferation of online commerce, automation, AI-powered analytics, and digital communication tools has fostered a culture of flexibility, constant learning, and data-driven decision-making. Employees must accept change and upskilling when using technologies like self-checkouts, automated warehouses, and digital stock systems, resulting in a culture of digital literacy and adaptability. Internal communication platforms also have an impact on informal networks and cooperation, which helps to increase peer support and teamwork. However, fast technological change can cause worry or resistance, </w:t>
      </w:r>
      <w:r w:rsidR="00C04374" w:rsidRPr="00F24821">
        <w:rPr>
          <w:rFonts w:ascii="Calibri" w:eastAsia="Calibri Light" w:hAnsi="Calibri" w:cs="Calibri"/>
        </w:rPr>
        <w:t>impact</w:t>
      </w:r>
      <w:r w:rsidRPr="00F24821">
        <w:rPr>
          <w:rFonts w:ascii="Calibri" w:eastAsia="Calibri Light" w:hAnsi="Calibri" w:cs="Calibri"/>
        </w:rPr>
        <w:t xml:space="preserve"> morale and cultural alignment if not managed properly.</w:t>
      </w:r>
    </w:p>
    <w:p w14:paraId="571C4113" w14:textId="02D37436" w:rsidR="06DD53DE" w:rsidRPr="00F24821" w:rsidRDefault="06DD53DE" w:rsidP="3F1D8B7B">
      <w:pPr>
        <w:pStyle w:val="Heading2"/>
        <w:rPr>
          <w:rFonts w:ascii="Calibri" w:eastAsia="Calibri Light" w:hAnsi="Calibri" w:cs="Calibri"/>
        </w:rPr>
      </w:pPr>
      <w:bookmarkStart w:id="22" w:name="_Toc214614789"/>
      <w:r w:rsidRPr="00F24821">
        <w:rPr>
          <w:rFonts w:ascii="Calibri" w:eastAsia="Calibri Light" w:hAnsi="Calibri" w:cs="Calibri"/>
        </w:rPr>
        <w:t>Environmental Factors</w:t>
      </w:r>
      <w:bookmarkEnd w:id="22"/>
    </w:p>
    <w:p w14:paraId="4D54D251" w14:textId="06A4416A" w:rsidR="06DD53DE" w:rsidRPr="00F24821" w:rsidRDefault="06DD53DE" w:rsidP="3F1D8B7B">
      <w:pPr>
        <w:rPr>
          <w:rFonts w:ascii="Calibri" w:eastAsia="Calibri Light" w:hAnsi="Calibri" w:cs="Calibri"/>
        </w:rPr>
      </w:pPr>
      <w:r w:rsidRPr="00F24821">
        <w:rPr>
          <w:rFonts w:ascii="Calibri" w:eastAsia="Calibri Light" w:hAnsi="Calibri" w:cs="Calibri"/>
        </w:rPr>
        <w:t>Environmental concerns, particularly those concerning sustainability and climate responsibility, are progressively shaping Tesco's corporate culture. Public and legislative expectations for carbon reduction, reduced plastic usage, energy efficiency, and responsible sourcing build a culture of ethical stewardship and continual environmental progress. Tesco's dedication to decreasing food waste and reaching net-zero emissions promotes responsibility, innovation, and long-term thinking. Recycling programs, energy-efficient buildings, and sustainable supply chains all contribute to a culture in which environmental consciousness is integrated into day-to-day operations and decisions.</w:t>
      </w:r>
    </w:p>
    <w:p w14:paraId="14A477A5" w14:textId="6F8522F7" w:rsidR="06DD53DE" w:rsidRPr="00F24821" w:rsidRDefault="06DD53DE" w:rsidP="3F1D8B7B">
      <w:pPr>
        <w:pStyle w:val="Heading2"/>
        <w:rPr>
          <w:rFonts w:ascii="Calibri" w:eastAsia="Calibri Light" w:hAnsi="Calibri" w:cs="Calibri"/>
        </w:rPr>
      </w:pPr>
      <w:bookmarkStart w:id="23" w:name="_Toc214614790"/>
      <w:r w:rsidRPr="00F24821">
        <w:rPr>
          <w:rFonts w:ascii="Calibri" w:eastAsia="Calibri Light" w:hAnsi="Calibri" w:cs="Calibri"/>
        </w:rPr>
        <w:t>Legal Factors</w:t>
      </w:r>
      <w:bookmarkEnd w:id="23"/>
    </w:p>
    <w:p w14:paraId="4D7AF33F" w14:textId="28A74F82" w:rsidR="06DD53DE" w:rsidRPr="00F24821" w:rsidRDefault="06DD53DE" w:rsidP="3F1D8B7B">
      <w:pPr>
        <w:rPr>
          <w:rFonts w:ascii="Calibri" w:eastAsia="Calibri Light" w:hAnsi="Calibri" w:cs="Calibri"/>
        </w:rPr>
      </w:pPr>
      <w:r w:rsidRPr="00F24821">
        <w:rPr>
          <w:rFonts w:ascii="Calibri" w:eastAsia="Calibri Light" w:hAnsi="Calibri" w:cs="Calibri"/>
        </w:rPr>
        <w:t xml:space="preserve">Tesco is highly affected by legislative regulations regarding worker rights, equality, data protection (GDPR), food safety, </w:t>
      </w:r>
      <w:r w:rsidR="05136A08" w:rsidRPr="00F24821">
        <w:rPr>
          <w:rFonts w:ascii="Calibri" w:eastAsia="Calibri Light" w:hAnsi="Calibri" w:cs="Calibri"/>
        </w:rPr>
        <w:t>customer</w:t>
      </w:r>
      <w:r w:rsidRPr="00F24821">
        <w:rPr>
          <w:rFonts w:ascii="Calibri" w:eastAsia="Calibri Light" w:hAnsi="Calibri" w:cs="Calibri"/>
        </w:rPr>
        <w:t xml:space="preserve"> </w:t>
      </w:r>
      <w:r w:rsidR="0AE1DC3C" w:rsidRPr="00F24821">
        <w:rPr>
          <w:rFonts w:ascii="Calibri" w:eastAsia="Calibri Light" w:hAnsi="Calibri" w:cs="Calibri"/>
        </w:rPr>
        <w:t>protection, health,</w:t>
      </w:r>
      <w:r w:rsidRPr="00F24821">
        <w:rPr>
          <w:rFonts w:ascii="Calibri" w:eastAsia="Calibri Light" w:hAnsi="Calibri" w:cs="Calibri"/>
        </w:rPr>
        <w:t xml:space="preserve"> and safety. These legal frameworks foster an environment of compliance, integrity, and procedural uniformity. Stringent safety standards promote a culture of awareness and accountability, particularly in high-risk workplaces like warehouses and distribution centres. Employment laws demand fair treatment, anti-discrimination procedures, and protection of colleague welfare, all of which contribute to the development of a culture that values inclusion and ethical conduct. Legal repercussions for breaches, such as mislabelling, price mistakes, or safety violations, reinforce a risk-aware and accountability-focused culture.</w:t>
      </w:r>
    </w:p>
    <w:p w14:paraId="68AE64CF" w14:textId="18CBFA02" w:rsidR="3F1D8B7B" w:rsidRPr="00F24821" w:rsidRDefault="3F1D8B7B" w:rsidP="3F1D8B7B">
      <w:pPr>
        <w:rPr>
          <w:rFonts w:ascii="Calibri" w:eastAsia="Calibri Light" w:hAnsi="Calibri" w:cs="Calibri"/>
        </w:rPr>
      </w:pPr>
    </w:p>
    <w:p w14:paraId="70CD48B9" w14:textId="463890C2" w:rsidR="64A7D944" w:rsidRPr="00F24821" w:rsidRDefault="64A7D944" w:rsidP="3F1D8B7B">
      <w:pPr>
        <w:rPr>
          <w:rStyle w:val="Heading1Char"/>
          <w:rFonts w:ascii="Calibri" w:eastAsia="Calibri Light" w:hAnsi="Calibri" w:cs="Calibri"/>
        </w:rPr>
      </w:pPr>
      <w:bookmarkStart w:id="24" w:name="_Toc214614791"/>
      <w:r w:rsidRPr="00F24821">
        <w:rPr>
          <w:rStyle w:val="Heading1Char"/>
          <w:rFonts w:ascii="Calibri" w:eastAsia="Calibri Light" w:hAnsi="Calibri" w:cs="Calibri"/>
        </w:rPr>
        <w:t>Mc Kinsey 7S</w:t>
      </w:r>
      <w:bookmarkEnd w:id="24"/>
    </w:p>
    <w:p w14:paraId="02BCF2C2" w14:textId="393B5148" w:rsidR="64A7D944" w:rsidRPr="00F24821" w:rsidRDefault="3E06891D" w:rsidP="3F1D8B7B">
      <w:pPr>
        <w:pStyle w:val="Heading2"/>
        <w:rPr>
          <w:rFonts w:ascii="Calibri" w:eastAsia="Calibri Light" w:hAnsi="Calibri" w:cs="Calibri"/>
        </w:rPr>
      </w:pPr>
      <w:bookmarkStart w:id="25" w:name="_Toc214614792"/>
      <w:r w:rsidRPr="00F24821">
        <w:rPr>
          <w:rFonts w:ascii="Calibri" w:eastAsia="Calibri Light" w:hAnsi="Calibri" w:cs="Calibri"/>
        </w:rPr>
        <w:t>Strategy</w:t>
      </w:r>
      <w:bookmarkEnd w:id="25"/>
    </w:p>
    <w:p w14:paraId="44C37196" w14:textId="7CF48105" w:rsidR="64A7D944" w:rsidRPr="00F24821" w:rsidRDefault="64A5BBDB" w:rsidP="3F1D8B7B">
      <w:pPr>
        <w:rPr>
          <w:rFonts w:ascii="Calibri" w:eastAsia="Calibri Light" w:hAnsi="Calibri" w:cs="Calibri"/>
        </w:rPr>
      </w:pPr>
      <w:r w:rsidRPr="00F24821">
        <w:rPr>
          <w:rFonts w:ascii="Calibri" w:eastAsia="Calibri Light" w:hAnsi="Calibri" w:cs="Calibri"/>
        </w:rPr>
        <w:t>Tesco's strategy is centred on providing value to customers through low price, extensive product availability, better service quality, and a seamless omnichannel experience. The company focusses on efficiency, digital transformation, and long-term growth, with the goal of increasing loyalty and maintaining market leadership in the UK supermarket industry. This approach cultivates a culture of continuous improvement, operational discipline, and customer-centric conduct. Recent investments in data analytics, internet retail, and speedy delivery services support a forward-thinking, creative cultural approach.</w:t>
      </w:r>
    </w:p>
    <w:p w14:paraId="09E99EBA" w14:textId="2B492035" w:rsidR="64A7D944" w:rsidRPr="00F24821" w:rsidRDefault="64A5BBDB" w:rsidP="3F1D8B7B">
      <w:pPr>
        <w:pStyle w:val="Heading2"/>
        <w:rPr>
          <w:rFonts w:ascii="Calibri" w:eastAsia="Calibri Light" w:hAnsi="Calibri" w:cs="Calibri"/>
        </w:rPr>
      </w:pPr>
      <w:bookmarkStart w:id="26" w:name="_Toc214614793"/>
      <w:r w:rsidRPr="00F24821">
        <w:rPr>
          <w:rFonts w:ascii="Calibri" w:eastAsia="Calibri Light" w:hAnsi="Calibri" w:cs="Calibri"/>
        </w:rPr>
        <w:t>Structure</w:t>
      </w:r>
      <w:bookmarkEnd w:id="26"/>
    </w:p>
    <w:p w14:paraId="4E5D72B3" w14:textId="58A1C060" w:rsidR="64A7D944" w:rsidRPr="00F24821" w:rsidRDefault="64A5BBDB" w:rsidP="3F1D8B7B">
      <w:pPr>
        <w:rPr>
          <w:rFonts w:ascii="Calibri" w:eastAsia="Calibri Light" w:hAnsi="Calibri" w:cs="Calibri"/>
        </w:rPr>
      </w:pPr>
      <w:r w:rsidRPr="00F24821">
        <w:rPr>
          <w:rFonts w:ascii="Calibri" w:eastAsia="Calibri Light" w:hAnsi="Calibri" w:cs="Calibri"/>
        </w:rPr>
        <w:t>Tesco employs a hierarchical yet decentralised structure that mixes centralised decision-making with store-level autonomy. The Group-wide organisation consists of commercial, operations, supply chain, digital, and corporate departments, all of which contribute to consistent service delivery. At the store level, clear reporting lines and job clarification represent a job Culture in which duties and processes are well defined. This framework encourages predictability and scalability, but it also necessitates effective communication to preserve cultural continuity across several locations and forms.</w:t>
      </w:r>
    </w:p>
    <w:p w14:paraId="5B5E3787" w14:textId="732C05F8" w:rsidR="64A7D944" w:rsidRPr="00F24821" w:rsidRDefault="64A5BBDB" w:rsidP="3F1D8B7B">
      <w:pPr>
        <w:pStyle w:val="Heading2"/>
        <w:rPr>
          <w:rFonts w:ascii="Calibri" w:eastAsia="Calibri Light" w:hAnsi="Calibri" w:cs="Calibri"/>
        </w:rPr>
      </w:pPr>
      <w:bookmarkStart w:id="27" w:name="_Toc214614794"/>
      <w:r w:rsidRPr="00F24821">
        <w:rPr>
          <w:rFonts w:ascii="Calibri" w:eastAsia="Calibri Light" w:hAnsi="Calibri" w:cs="Calibri"/>
        </w:rPr>
        <w:t>Systems</w:t>
      </w:r>
      <w:bookmarkEnd w:id="27"/>
    </w:p>
    <w:p w14:paraId="576A5E36" w14:textId="11E97F96" w:rsidR="64A7D944" w:rsidRPr="00F24821" w:rsidRDefault="64A5BBDB" w:rsidP="3F1D8B7B">
      <w:pPr>
        <w:rPr>
          <w:rFonts w:ascii="Calibri" w:eastAsia="Calibri Light" w:hAnsi="Calibri" w:cs="Calibri"/>
        </w:rPr>
      </w:pPr>
      <w:r w:rsidRPr="00F24821">
        <w:rPr>
          <w:rFonts w:ascii="Calibri" w:eastAsia="Calibri Light" w:hAnsi="Calibri" w:cs="Calibri"/>
        </w:rPr>
        <w:t xml:space="preserve">Tesco's systems, which include performance management, operational procedures, customer service standards, human resource practices, and technological platforms, play </w:t>
      </w:r>
      <w:r w:rsidR="31CAC2E7" w:rsidRPr="00F24821">
        <w:rPr>
          <w:rFonts w:ascii="Calibri" w:eastAsia="Calibri Light" w:hAnsi="Calibri" w:cs="Calibri"/>
        </w:rPr>
        <w:t>a key role</w:t>
      </w:r>
      <w:r w:rsidRPr="00F24821">
        <w:rPr>
          <w:rFonts w:ascii="Calibri" w:eastAsia="Calibri Light" w:hAnsi="Calibri" w:cs="Calibri"/>
        </w:rPr>
        <w:t xml:space="preserve"> in moulding behaviour. Advanced solutions like automated stock management, self-checkout technology, colleague portals, and KPI dashboards help to encourage a culture of data-driven decision-making and efficiency. HR systems such as organised training, career paths, and well-being initiatives promote cultural ideals of growth and inclusion. Compliance and auditing systems encourage responsibility, ethical behaviour, and safety.</w:t>
      </w:r>
    </w:p>
    <w:p w14:paraId="6F3AC801" w14:textId="2C977865" w:rsidR="64A7D944" w:rsidRPr="00F24821" w:rsidRDefault="64A5BBDB" w:rsidP="3F1D8B7B">
      <w:pPr>
        <w:pStyle w:val="Heading2"/>
        <w:rPr>
          <w:rFonts w:ascii="Calibri" w:eastAsia="Calibri Light" w:hAnsi="Calibri" w:cs="Calibri"/>
        </w:rPr>
      </w:pPr>
      <w:bookmarkStart w:id="28" w:name="_Toc214614795"/>
      <w:r w:rsidRPr="00F24821">
        <w:rPr>
          <w:rFonts w:ascii="Calibri" w:eastAsia="Calibri Light" w:hAnsi="Calibri" w:cs="Calibri"/>
        </w:rPr>
        <w:t>Shared Values</w:t>
      </w:r>
      <w:bookmarkEnd w:id="28"/>
    </w:p>
    <w:p w14:paraId="3F26A260" w14:textId="710E3AB0" w:rsidR="64A7D944" w:rsidRPr="00F24821" w:rsidRDefault="64A5BBDB" w:rsidP="3F1D8B7B">
      <w:pPr>
        <w:rPr>
          <w:rFonts w:ascii="Calibri" w:eastAsia="Calibri Light" w:hAnsi="Calibri" w:cs="Calibri"/>
        </w:rPr>
      </w:pPr>
      <w:r w:rsidRPr="00F24821">
        <w:rPr>
          <w:rFonts w:ascii="Calibri" w:eastAsia="Calibri Light" w:hAnsi="Calibri" w:cs="Calibri"/>
        </w:rPr>
        <w:t>Tesco's cultural basis is built on its key principles of "Every Little Helps," customer attention, respect for colleagues, integrity, and striving for perfection. These common ideals shape attitudes, govern conduct, and unite teams of thousands of people. The emphasis on service, community participation, and ethical sourcing fosters a sense of duty and integrity. Shared values also guide Tesco's approach to sustainability, diversity, employee well-being, and long-term responsible growth.</w:t>
      </w:r>
    </w:p>
    <w:p w14:paraId="66C7B061" w14:textId="1A6B34E6" w:rsidR="64A7D944" w:rsidRPr="00F24821" w:rsidRDefault="64A5BBDB" w:rsidP="3F1D8B7B">
      <w:pPr>
        <w:pStyle w:val="Heading2"/>
        <w:rPr>
          <w:rFonts w:ascii="Calibri" w:eastAsia="Calibri Light" w:hAnsi="Calibri" w:cs="Calibri"/>
        </w:rPr>
      </w:pPr>
      <w:bookmarkStart w:id="29" w:name="_Toc214614796"/>
      <w:r w:rsidRPr="00F24821">
        <w:rPr>
          <w:rFonts w:ascii="Calibri" w:eastAsia="Calibri Light" w:hAnsi="Calibri" w:cs="Calibri"/>
        </w:rPr>
        <w:t>Style</w:t>
      </w:r>
      <w:bookmarkEnd w:id="29"/>
    </w:p>
    <w:p w14:paraId="21DD542B" w14:textId="4246D69A" w:rsidR="64A7D944" w:rsidRPr="00F24821" w:rsidRDefault="64A5BBDB" w:rsidP="3F1D8B7B">
      <w:pPr>
        <w:rPr>
          <w:rFonts w:ascii="Calibri" w:eastAsia="Calibri Light" w:hAnsi="Calibri" w:cs="Calibri"/>
        </w:rPr>
      </w:pPr>
      <w:r w:rsidRPr="00F24821">
        <w:rPr>
          <w:rFonts w:ascii="Calibri" w:eastAsia="Calibri Light" w:hAnsi="Calibri" w:cs="Calibri"/>
        </w:rPr>
        <w:t>Tesco's leadership style blends performance-driven management with an increasing emphasis on empowerment, inclusion, and open communication. Senior leaders foster transparency through frequent updates, colleague forums, and engagement surveys, therefore creating a supportive corporate atmosphere. Managers on the shop floor are supposed to set a good example, maintain standards, and promote collaboration. Tesco's leadership style fosters a combination of Role Culture (clarity, consistency) and Support Culture (collaboration, well-being), impacting how workers perceive their everyday work interactions.</w:t>
      </w:r>
    </w:p>
    <w:p w14:paraId="47496DA4" w14:textId="06B7F0AA" w:rsidR="64A7D944" w:rsidRPr="00F24821" w:rsidRDefault="64A5BBDB" w:rsidP="3F1D8B7B">
      <w:pPr>
        <w:pStyle w:val="Heading2"/>
        <w:rPr>
          <w:rFonts w:ascii="Calibri" w:eastAsia="Calibri Light" w:hAnsi="Calibri" w:cs="Calibri"/>
        </w:rPr>
      </w:pPr>
      <w:bookmarkStart w:id="30" w:name="_Toc214614797"/>
      <w:r w:rsidRPr="00F24821">
        <w:rPr>
          <w:rFonts w:ascii="Calibri" w:eastAsia="Calibri Light" w:hAnsi="Calibri" w:cs="Calibri"/>
        </w:rPr>
        <w:t>Staff</w:t>
      </w:r>
      <w:bookmarkEnd w:id="30"/>
    </w:p>
    <w:p w14:paraId="5F936DF6" w14:textId="155AAF51" w:rsidR="64A7D944" w:rsidRPr="00F24821" w:rsidRDefault="64A5BBDB" w:rsidP="3F1D8B7B">
      <w:pPr>
        <w:rPr>
          <w:rFonts w:ascii="Calibri" w:eastAsia="Calibri Light" w:hAnsi="Calibri" w:cs="Calibri"/>
        </w:rPr>
      </w:pPr>
      <w:r w:rsidRPr="00F24821">
        <w:rPr>
          <w:rFonts w:ascii="Calibri" w:eastAsia="Calibri Light" w:hAnsi="Calibri" w:cs="Calibri"/>
        </w:rPr>
        <w:t>Tesco employs diversified staff across retail, distribution hubs, and corporate operations. Staff development is aided by organised training, leadership programs, apprenticeships, and internal advancement chances. Workforce diversity, contract flexibility, and wellbeing initiatives demonstrate Tesco's dedication to fostering an inclusive and supportive company. However, concerns like frontline turnover need constant attention to ensure cultural continuity and employee engagement.</w:t>
      </w:r>
    </w:p>
    <w:p w14:paraId="7C4898FA" w14:textId="17CAE2C5" w:rsidR="64A7D944" w:rsidRPr="00F24821" w:rsidRDefault="3E9A161E" w:rsidP="3F1D8B7B">
      <w:pPr>
        <w:pStyle w:val="Heading2"/>
        <w:rPr>
          <w:rFonts w:ascii="Calibri" w:eastAsia="Calibri Light" w:hAnsi="Calibri" w:cs="Calibri"/>
        </w:rPr>
      </w:pPr>
      <w:bookmarkStart w:id="31" w:name="_Toc214614798"/>
      <w:r w:rsidRPr="00F24821">
        <w:rPr>
          <w:rFonts w:ascii="Calibri" w:eastAsia="Calibri Light" w:hAnsi="Calibri" w:cs="Calibri"/>
        </w:rPr>
        <w:t>Skills</w:t>
      </w:r>
      <w:bookmarkEnd w:id="31"/>
    </w:p>
    <w:p w14:paraId="17441725" w14:textId="4A874022" w:rsidR="64A7D944" w:rsidRPr="00F24821" w:rsidRDefault="3E9A161E" w:rsidP="3F1D8B7B">
      <w:pPr>
        <w:rPr>
          <w:rFonts w:ascii="Calibri" w:eastAsia="Calibri Light" w:hAnsi="Calibri" w:cs="Calibri"/>
        </w:rPr>
      </w:pPr>
      <w:r w:rsidRPr="00F24821">
        <w:rPr>
          <w:rFonts w:ascii="Calibri" w:eastAsia="Calibri Light" w:hAnsi="Calibri" w:cs="Calibri"/>
        </w:rPr>
        <w:t>Tesco's core competencies are operational excellence, supply chain management, customer service, data analytics, and digital innovation. Employees at all levels are educated to sustain high operating standards, ensure product availability, provide customer happiness, and follow safety protocols. Tesco's expansion into automation, internet sales, and analytics has made digital skills increasingly crucial. Strengthening digital literacy and cross-functional cooperation fosters a culture of innovation and adaptation.</w:t>
      </w:r>
    </w:p>
    <w:p w14:paraId="57B0CA12" w14:textId="627FC339" w:rsidR="00383918" w:rsidRDefault="474BC504" w:rsidP="3F1D8B7B">
      <w:pPr>
        <w:rPr>
          <w:rFonts w:ascii="Calibri" w:eastAsia="Calibri Light" w:hAnsi="Calibri" w:cs="Calibri"/>
        </w:rPr>
      </w:pPr>
      <w:r w:rsidRPr="00F24821">
        <w:rPr>
          <w:rFonts w:ascii="Calibri" w:eastAsia="Calibri Light" w:hAnsi="Calibri" w:cs="Calibri"/>
        </w:rPr>
        <w:t xml:space="preserve">Overall, Tesco's 7S features are intricately interwoven and </w:t>
      </w:r>
      <w:r w:rsidR="6C83AAFB" w:rsidRPr="00F24821">
        <w:rPr>
          <w:rFonts w:ascii="Calibri" w:eastAsia="Calibri Light" w:hAnsi="Calibri" w:cs="Calibri"/>
        </w:rPr>
        <w:t>consistent</w:t>
      </w:r>
      <w:r w:rsidRPr="00F24821">
        <w:rPr>
          <w:rFonts w:ascii="Calibri" w:eastAsia="Calibri Light" w:hAnsi="Calibri" w:cs="Calibri"/>
        </w:rPr>
        <w:t>. The organi</w:t>
      </w:r>
      <w:r w:rsidR="71687166" w:rsidRPr="00F24821">
        <w:rPr>
          <w:rFonts w:ascii="Calibri" w:eastAsia="Calibri Light" w:hAnsi="Calibri" w:cs="Calibri"/>
        </w:rPr>
        <w:t>s</w:t>
      </w:r>
      <w:r w:rsidRPr="00F24821">
        <w:rPr>
          <w:rFonts w:ascii="Calibri" w:eastAsia="Calibri Light" w:hAnsi="Calibri" w:cs="Calibri"/>
        </w:rPr>
        <w:t>ation's strategy, systems, and structure drive consistency, efficiency, and customer focus, whilst shared values and leadership style encourage ethical conduct, teamwork, and employee well-being. Continued investment in digital capabilities and employee development will be critical to maintaining alignment and a strong, high-performance culture.</w:t>
      </w:r>
    </w:p>
    <w:p w14:paraId="3069D23D" w14:textId="77777777" w:rsidR="00383918" w:rsidRPr="00383918" w:rsidRDefault="00383918" w:rsidP="3F1D8B7B">
      <w:pPr>
        <w:rPr>
          <w:rStyle w:val="Heading1Char"/>
          <w:rFonts w:ascii="Calibri" w:eastAsia="Calibri Light" w:hAnsi="Calibri" w:cs="Calibri"/>
          <w:color w:val="auto"/>
          <w:sz w:val="24"/>
          <w:szCs w:val="24"/>
        </w:rPr>
      </w:pPr>
    </w:p>
    <w:p w14:paraId="1DCA39E7" w14:textId="294D2A9E" w:rsidR="64A7D944" w:rsidRPr="00F24821" w:rsidRDefault="64A7D944" w:rsidP="3F1D8B7B">
      <w:pPr>
        <w:rPr>
          <w:rStyle w:val="Heading1Char"/>
          <w:rFonts w:ascii="Calibri" w:eastAsia="Calibri Light" w:hAnsi="Calibri" w:cs="Calibri"/>
        </w:rPr>
      </w:pPr>
      <w:bookmarkStart w:id="32" w:name="_Toc214614799"/>
      <w:r w:rsidRPr="00F24821">
        <w:rPr>
          <w:rStyle w:val="Heading1Char"/>
          <w:rFonts w:ascii="Calibri" w:eastAsia="Calibri Light" w:hAnsi="Calibri" w:cs="Calibri"/>
        </w:rPr>
        <w:t xml:space="preserve">3. </w:t>
      </w:r>
      <w:r w:rsidR="2E9D634C" w:rsidRPr="00F24821">
        <w:rPr>
          <w:rStyle w:val="Heading1Char"/>
          <w:rFonts w:ascii="Calibri" w:eastAsia="Calibri Light" w:hAnsi="Calibri" w:cs="Calibri"/>
        </w:rPr>
        <w:t>Organisational</w:t>
      </w:r>
      <w:r w:rsidRPr="00F24821">
        <w:rPr>
          <w:rStyle w:val="Heading1Char"/>
          <w:rFonts w:ascii="Calibri" w:eastAsia="Calibri Light" w:hAnsi="Calibri" w:cs="Calibri"/>
        </w:rPr>
        <w:t xml:space="preserve"> comparison of culture and ethical behaviour.</w:t>
      </w:r>
      <w:bookmarkEnd w:id="32"/>
    </w:p>
    <w:p w14:paraId="2079AA19" w14:textId="3934F5BE" w:rsidR="64A7D944" w:rsidRPr="00F24821" w:rsidRDefault="64A7D944" w:rsidP="3F1D8B7B">
      <w:pPr>
        <w:pStyle w:val="Heading2"/>
        <w:rPr>
          <w:rFonts w:ascii="Calibri" w:eastAsia="Calibri Light" w:hAnsi="Calibri" w:cs="Calibri"/>
        </w:rPr>
      </w:pPr>
      <w:bookmarkStart w:id="33" w:name="_Toc214614800"/>
      <w:r w:rsidRPr="00F24821">
        <w:rPr>
          <w:rFonts w:ascii="Calibri" w:eastAsia="Calibri Light" w:hAnsi="Calibri" w:cs="Calibri"/>
        </w:rPr>
        <w:t>Ethics and ethical behaviour</w:t>
      </w:r>
      <w:bookmarkEnd w:id="33"/>
    </w:p>
    <w:p w14:paraId="639D0F9F" w14:textId="447DC076" w:rsidR="2342B5E2" w:rsidRPr="00F24821" w:rsidRDefault="2342B5E2" w:rsidP="3F1D8B7B">
      <w:pPr>
        <w:rPr>
          <w:rFonts w:ascii="Calibri" w:eastAsia="Calibri Light" w:hAnsi="Calibri" w:cs="Calibri"/>
        </w:rPr>
      </w:pPr>
      <w:bookmarkStart w:id="34" w:name="_Int_xjsXaFcb"/>
      <w:r w:rsidRPr="00F24821">
        <w:rPr>
          <w:rFonts w:ascii="Calibri" w:eastAsia="Calibri Light" w:hAnsi="Calibri" w:cs="Calibri"/>
        </w:rPr>
        <w:t>Ethics refers to the principles, values, and standards that guide human activity and assist individuals in determining what is ethically good or wrong.</w:t>
      </w:r>
      <w:bookmarkEnd w:id="34"/>
      <w:r w:rsidRPr="00F24821">
        <w:rPr>
          <w:rFonts w:ascii="Calibri" w:eastAsia="Calibri Light" w:hAnsi="Calibri" w:cs="Calibri"/>
        </w:rPr>
        <w:t xml:space="preserve"> In organisational contexts, ethics influences how choices are made, individuals are treated, and obligations are carried out.</w:t>
      </w:r>
      <w:r w:rsidR="61B48F11" w:rsidRPr="00F24821">
        <w:rPr>
          <w:rFonts w:ascii="Calibri" w:eastAsia="Calibri Light" w:hAnsi="Calibri" w:cs="Calibri"/>
        </w:rPr>
        <w:t xml:space="preserve"> (Crane &amp; Matten, 2007) describe business ethics as the application of ethical concepts to business activity, emphasising the need of honesty, fairness, accountability, and respect for others.</w:t>
      </w:r>
      <w:r w:rsidR="7A268F6D" w:rsidRPr="00F24821">
        <w:rPr>
          <w:rFonts w:ascii="Calibri" w:eastAsia="Calibri Light" w:hAnsi="Calibri" w:cs="Calibri"/>
        </w:rPr>
        <w:t xml:space="preserve"> Similarly (Treviño &amp; Nelson, 2021) define ethical conduct as activities that are consistent with commonly recognised moral standards and organisational norms, highlighting that ethics is both an individual and communal duty. Organisational ethics involve operating with integrity, avoiding damage, respecting stakeholder interests, and promoting open, accountable processes.</w:t>
      </w:r>
      <w:r w:rsidR="65CEE938" w:rsidRPr="00F24821">
        <w:rPr>
          <w:rFonts w:ascii="Calibri" w:eastAsia="Calibri Light" w:hAnsi="Calibri" w:cs="Calibri"/>
        </w:rPr>
        <w:t xml:space="preserve"> </w:t>
      </w:r>
      <w:r w:rsidR="5542CAC7" w:rsidRPr="00F24821">
        <w:rPr>
          <w:rFonts w:ascii="Calibri" w:eastAsia="Calibri Light" w:hAnsi="Calibri" w:cs="Calibri"/>
        </w:rPr>
        <w:t>According to (Fraedrich &amp; Ferrell, 1992), organisational ethics lay the groundwork for an ethical culture by creating codes of conduct, leadership standards, and the ethical atmosphere that drives everyday decision-making. Overall, ethics and ethical behaviour provide a moral basis for building trust, reducing misconduct, and supporting responsible organisational performance.</w:t>
      </w:r>
    </w:p>
    <w:p w14:paraId="365200AC" w14:textId="0A1BE548" w:rsidR="56D3B307" w:rsidRDefault="56D3B307" w:rsidP="3F1D8B7B">
      <w:pPr>
        <w:rPr>
          <w:rFonts w:ascii="Calibri" w:eastAsia="Calibri Light" w:hAnsi="Calibri" w:cs="Calibri"/>
        </w:rPr>
      </w:pPr>
      <w:r w:rsidRPr="00F24821">
        <w:rPr>
          <w:rFonts w:ascii="Calibri" w:eastAsia="Calibri Light" w:hAnsi="Calibri" w:cs="Calibri"/>
        </w:rPr>
        <w:t>Consequentialist and non-consequentialist ethical theories provide two opposing perspectives on how people and institutions judge right and evil. Consequentialist ethics, most usually linked with utilitarianism, evaluates acts based on their results. An activity is deemed ethical if it provides the greatest overall benefit or reduces damage to the greatest number of people. This approach serves as the foundation for many cost-benefit judgements, corporate social responsibility efforts, and stakeholder studies that balance implications across groups in organisational contexts. Non-consequentialist (or deontological) ethics, on the other hand, emphasises the intrinsic morality of actions rather than the consequences they generate. This involves responsibilities, rights, equity, and respect for persons.</w:t>
      </w:r>
      <w:r w:rsidR="1D95D51F" w:rsidRPr="00F24821">
        <w:rPr>
          <w:rFonts w:ascii="Calibri" w:eastAsia="Calibri Light" w:hAnsi="Calibri" w:cs="Calibri"/>
        </w:rPr>
        <w:t xml:space="preserve"> Based on this theory, a company must act ethically even if it results in less beneficial short-term consequences—for example, stating the truth despite commercial difficulties or protecting employee rights even when it is costly.</w:t>
      </w:r>
    </w:p>
    <w:p w14:paraId="593D8FE6" w14:textId="77777777" w:rsidR="00383918" w:rsidRPr="00F24821" w:rsidRDefault="00383918" w:rsidP="3F1D8B7B">
      <w:pPr>
        <w:rPr>
          <w:rFonts w:ascii="Calibri" w:eastAsia="Calibri Light" w:hAnsi="Calibri" w:cs="Calibri"/>
        </w:rPr>
      </w:pPr>
    </w:p>
    <w:p w14:paraId="53E3D192" w14:textId="74D8D921" w:rsidR="64A7D944" w:rsidRPr="00F24821" w:rsidRDefault="64A7D944" w:rsidP="3F1D8B7B">
      <w:pPr>
        <w:pStyle w:val="Heading2"/>
        <w:rPr>
          <w:rFonts w:ascii="Calibri" w:eastAsia="Calibri Light" w:hAnsi="Calibri" w:cs="Calibri"/>
        </w:rPr>
      </w:pPr>
      <w:bookmarkStart w:id="35" w:name="_Toc214614801"/>
      <w:r w:rsidRPr="00F24821">
        <w:rPr>
          <w:rFonts w:ascii="Calibri" w:eastAsia="Calibri Light" w:hAnsi="Calibri" w:cs="Calibri"/>
        </w:rPr>
        <w:t>What shapes the behaviours within the organisation</w:t>
      </w:r>
      <w:bookmarkEnd w:id="35"/>
    </w:p>
    <w:p w14:paraId="028B8C97" w14:textId="39B42A42" w:rsidR="42C6AA98" w:rsidRPr="00F24821" w:rsidRDefault="42C6AA98" w:rsidP="3F1D8B7B">
      <w:pPr>
        <w:rPr>
          <w:rFonts w:ascii="Calibri" w:eastAsia="Calibri Light" w:hAnsi="Calibri" w:cs="Calibri"/>
        </w:rPr>
      </w:pPr>
      <w:r w:rsidRPr="00F24821">
        <w:rPr>
          <w:rFonts w:ascii="Calibri" w:eastAsia="Calibri Light" w:hAnsi="Calibri" w:cs="Calibri"/>
        </w:rPr>
        <w:t xml:space="preserve">A complex mix of values, attitudes, leadership practices, and environmental variables shapes organisational behaviour, influencing how people think, feel, and act in the workplace. Tesco's attitude is </w:t>
      </w:r>
      <w:r w:rsidR="184CD310" w:rsidRPr="00F24821">
        <w:rPr>
          <w:rFonts w:ascii="Calibri" w:eastAsia="Calibri Light" w:hAnsi="Calibri" w:cs="Calibri"/>
        </w:rPr>
        <w:t>influenced</w:t>
      </w:r>
      <w:r w:rsidRPr="00F24821">
        <w:rPr>
          <w:rFonts w:ascii="Calibri" w:eastAsia="Calibri Light" w:hAnsi="Calibri" w:cs="Calibri"/>
        </w:rPr>
        <w:t xml:space="preserve"> by common principles such as "Every Little Helps," which emphasise customer attention, integrity, respect, and cooperation; these values create a supportive corporate atmosphere in which collaboration, consistency, and service quality are valued. Tesco's leadership encourages these behaviours through role modelling, clear communication, and a focus on procedural reliability, reflecting a role-oriented and people-</w:t>
      </w:r>
      <w:r w:rsidR="17BF0E1A" w:rsidRPr="00F24821">
        <w:rPr>
          <w:rFonts w:ascii="Calibri" w:eastAsia="Calibri Light" w:hAnsi="Calibri" w:cs="Calibri"/>
        </w:rPr>
        <w:t>cantered</w:t>
      </w:r>
      <w:r w:rsidRPr="00F24821">
        <w:rPr>
          <w:rFonts w:ascii="Calibri" w:eastAsia="Calibri Light" w:hAnsi="Calibri" w:cs="Calibri"/>
        </w:rPr>
        <w:t xml:space="preserve"> culture. Environmental influences, such as high c</w:t>
      </w:r>
      <w:r w:rsidR="02A7FC45" w:rsidRPr="00F24821">
        <w:rPr>
          <w:rFonts w:ascii="Calibri" w:eastAsia="Calibri Light" w:hAnsi="Calibri" w:cs="Calibri"/>
        </w:rPr>
        <w:t>ustomer</w:t>
      </w:r>
      <w:r w:rsidRPr="00F24821">
        <w:rPr>
          <w:rFonts w:ascii="Calibri" w:eastAsia="Calibri Light" w:hAnsi="Calibri" w:cs="Calibri"/>
        </w:rPr>
        <w:t xml:space="preserve"> expectations, regulatory demands, and intense rivalry, support attitudes based on accountability, ethical conduct, and operational efficiency. In contrast, Amazon's organisational behaviour is determined by its leadership values, such as "Customer Obsession," "Bias for Action," and "Deliver Results," which foster a performance-driven, innovation-focused, and highly competitive culture. Amazon's environment, which is marked by fast technology development, global size, and aggressive market dynamics, promotes speed, experimentation, and high individual accountability. Tesco and Amazon differ due to their respective businesses, strategic interests, </w:t>
      </w:r>
      <w:r w:rsidR="35CAFAC5" w:rsidRPr="00F24821">
        <w:rPr>
          <w:rFonts w:ascii="Calibri" w:eastAsia="Calibri Light" w:hAnsi="Calibri" w:cs="Calibri"/>
        </w:rPr>
        <w:t>customer</w:t>
      </w:r>
      <w:r w:rsidRPr="00F24821">
        <w:rPr>
          <w:rFonts w:ascii="Calibri" w:eastAsia="Calibri Light" w:hAnsi="Calibri" w:cs="Calibri"/>
        </w:rPr>
        <w:t xml:space="preserve"> expectations, and operational strategies. Tesco's store-based retail operations rely on collaboration, stability, and trust, whereas Amazon's digital-centric, logistics-intensive approach necessitates agility, scalability, and innovation.</w:t>
      </w:r>
      <w:r w:rsidR="0A447402" w:rsidRPr="00F24821">
        <w:rPr>
          <w:rFonts w:ascii="Calibri" w:eastAsia="Calibri Light" w:hAnsi="Calibri" w:cs="Calibri"/>
        </w:rPr>
        <w:t xml:space="preserve"> These cultural differences have a significant impact; for example, Tesco's emphasis on support and role clarity fosters strong employee relationships and consistent service but may limit rapid innovation, whereas Amazon's high-performance culture drives technological advancement but can lead to stress, burnout, and ethical concerns. Tesco can benefit from Amazon's agility and data-driven innovation, giving it a competitive advantage in digital retail, while Amazon can learn from Tesco's people-focused, community-oriented culture, which improves employee wellbeing, trust, and long-term organisational sustainability. These comparisons emphasise how values, leadership, and environmental context influence conduct differently across businesses, as well as how cross-learning may enhance ethical, high-performance cultures.</w:t>
      </w:r>
    </w:p>
    <w:p w14:paraId="4014E577" w14:textId="4EAC92D1" w:rsidR="377DA727" w:rsidRPr="00F24821" w:rsidRDefault="377DA727" w:rsidP="00402DF7">
      <w:pPr>
        <w:pStyle w:val="Heading1"/>
      </w:pPr>
      <w:bookmarkStart w:id="36" w:name="_Toc214614802"/>
      <w:r w:rsidRPr="00402DF7">
        <w:t>Summary</w:t>
      </w:r>
      <w:bookmarkEnd w:id="36"/>
    </w:p>
    <w:p w14:paraId="5203ADF3" w14:textId="0AF99B07" w:rsidR="377DA727" w:rsidRPr="00F24821" w:rsidRDefault="377DA727" w:rsidP="3F1D8B7B">
      <w:pPr>
        <w:rPr>
          <w:rFonts w:ascii="Calibri" w:eastAsia="Calibri Light" w:hAnsi="Calibri" w:cs="Calibri"/>
        </w:rPr>
      </w:pPr>
      <w:r w:rsidRPr="00F24821">
        <w:rPr>
          <w:rFonts w:ascii="Calibri" w:eastAsia="Calibri Light" w:hAnsi="Calibri" w:cs="Calibri"/>
        </w:rPr>
        <w:t xml:space="preserve">To summarise, organisational behaviour and culture are influenced by a complex system of values, leadership practices, structural traits, and external environmental factors. Schein, Hofstede, Handy, Trompenaars, and the McKinsey 7S framework are examples of how common values, systems, and cultural factors shape how people view their jobs and behave within an organisation. Ethics also plays </w:t>
      </w:r>
      <w:r w:rsidR="6629835A" w:rsidRPr="00F24821">
        <w:rPr>
          <w:rFonts w:ascii="Calibri" w:eastAsia="Calibri Light" w:hAnsi="Calibri" w:cs="Calibri"/>
        </w:rPr>
        <w:t>a key role</w:t>
      </w:r>
      <w:r w:rsidRPr="00F24821">
        <w:rPr>
          <w:rFonts w:ascii="Calibri" w:eastAsia="Calibri Light" w:hAnsi="Calibri" w:cs="Calibri"/>
        </w:rPr>
        <w:t>, with consequentialist and non-consequentialist concepts influencing how companies approach decision-making and responsibility. The comparison of Tesco and Amazon demonstrates how differences in strategy, leadership style, operational environments, and cultural priorities lead to different behavioural expectations: Tesco's supportive, role-centered culture values consistency, service, and ethical behaviour, whereas Amazon's high-performance, innovation-driven culture values agility, experimentation, and outcomes. Both organisations are influenced by political, economic, social, technical, environmental, and legal variables, which define their internal cultures and ethical orientations. This research demonstrates that organisational behaviour is the result of several, interconnected elements, and that businesses may improve performance by aligning culture, ethics, structure, and leadership while learning from industry peers' methods.</w:t>
      </w:r>
    </w:p>
    <w:p w14:paraId="71B7320F" w14:textId="77777777" w:rsidR="005C4430" w:rsidRDefault="005C4430" w:rsidP="3F1D8B7B">
      <w:pPr>
        <w:rPr>
          <w:rFonts w:ascii="Calibri" w:eastAsia="Calibri Light" w:hAnsi="Calibri" w:cs="Calibri"/>
        </w:rPr>
      </w:pPr>
    </w:p>
    <w:p w14:paraId="08B32A0A" w14:textId="77777777" w:rsidR="005C4430" w:rsidRDefault="005C4430" w:rsidP="3F1D8B7B">
      <w:pPr>
        <w:rPr>
          <w:rFonts w:ascii="Calibri" w:eastAsia="Calibri Light" w:hAnsi="Calibri" w:cs="Calibri"/>
        </w:rPr>
      </w:pPr>
    </w:p>
    <w:p w14:paraId="7A2933F9" w14:textId="77777777" w:rsidR="005C4430" w:rsidRDefault="005C4430" w:rsidP="3F1D8B7B">
      <w:pPr>
        <w:rPr>
          <w:rFonts w:ascii="Calibri" w:eastAsia="Calibri Light" w:hAnsi="Calibri" w:cs="Calibri"/>
        </w:rPr>
      </w:pPr>
    </w:p>
    <w:p w14:paraId="53C0BD6C" w14:textId="77777777" w:rsidR="005C4430" w:rsidRDefault="005C4430" w:rsidP="3F1D8B7B">
      <w:pPr>
        <w:rPr>
          <w:rFonts w:ascii="Calibri" w:eastAsia="Calibri Light" w:hAnsi="Calibri" w:cs="Calibri"/>
        </w:rPr>
      </w:pPr>
    </w:p>
    <w:p w14:paraId="6DD364B2" w14:textId="77777777" w:rsidR="002F56F3" w:rsidRDefault="002F56F3" w:rsidP="3F1D8B7B">
      <w:pPr>
        <w:rPr>
          <w:rFonts w:ascii="Calibri" w:eastAsia="Calibri Light" w:hAnsi="Calibri" w:cs="Calibri"/>
        </w:rPr>
      </w:pPr>
    </w:p>
    <w:p w14:paraId="44828FAC" w14:textId="77777777" w:rsidR="002F56F3" w:rsidRDefault="002F56F3" w:rsidP="3F1D8B7B">
      <w:pPr>
        <w:rPr>
          <w:rFonts w:ascii="Calibri" w:eastAsia="Calibri Light" w:hAnsi="Calibri" w:cs="Calibri"/>
        </w:rPr>
      </w:pPr>
    </w:p>
    <w:p w14:paraId="10926460" w14:textId="77777777" w:rsidR="002F56F3" w:rsidRDefault="002F56F3" w:rsidP="3F1D8B7B">
      <w:pPr>
        <w:rPr>
          <w:rFonts w:ascii="Calibri" w:eastAsia="Calibri Light" w:hAnsi="Calibri" w:cs="Calibri"/>
        </w:rPr>
      </w:pPr>
    </w:p>
    <w:p w14:paraId="2B393909" w14:textId="77777777" w:rsidR="002F56F3" w:rsidRDefault="002F56F3" w:rsidP="3F1D8B7B">
      <w:pPr>
        <w:rPr>
          <w:rFonts w:ascii="Calibri" w:eastAsia="Calibri Light" w:hAnsi="Calibri" w:cs="Calibri"/>
        </w:rPr>
      </w:pPr>
    </w:p>
    <w:p w14:paraId="3C1FA1C6" w14:textId="77777777" w:rsidR="002F56F3" w:rsidRDefault="002F56F3" w:rsidP="3F1D8B7B">
      <w:pPr>
        <w:rPr>
          <w:rFonts w:ascii="Calibri" w:eastAsia="Calibri Light" w:hAnsi="Calibri" w:cs="Calibri"/>
        </w:rPr>
      </w:pPr>
    </w:p>
    <w:p w14:paraId="75CDFF97" w14:textId="77777777" w:rsidR="002F56F3" w:rsidRDefault="002F56F3" w:rsidP="3F1D8B7B">
      <w:pPr>
        <w:rPr>
          <w:rFonts w:ascii="Calibri" w:eastAsia="Calibri Light" w:hAnsi="Calibri" w:cs="Calibri"/>
        </w:rPr>
      </w:pPr>
    </w:p>
    <w:p w14:paraId="0DD9A2DA" w14:textId="77777777" w:rsidR="00383918" w:rsidRDefault="00383918" w:rsidP="3F1D8B7B">
      <w:pPr>
        <w:rPr>
          <w:rFonts w:ascii="Calibri" w:eastAsia="Calibri Light" w:hAnsi="Calibri" w:cs="Calibri"/>
        </w:rPr>
      </w:pPr>
    </w:p>
    <w:p w14:paraId="10DD2518" w14:textId="671997AC" w:rsidR="00F9324C" w:rsidRDefault="00F9324C" w:rsidP="3F1D8B7B">
      <w:pPr>
        <w:rPr>
          <w:rFonts w:ascii="Calibri" w:eastAsia="Calibri Light" w:hAnsi="Calibri" w:cs="Calibri"/>
        </w:rPr>
      </w:pPr>
    </w:p>
    <w:p w14:paraId="47839ABD" w14:textId="77777777" w:rsidR="00B55597" w:rsidRDefault="00B55597" w:rsidP="3F1D8B7B">
      <w:pPr>
        <w:rPr>
          <w:rFonts w:ascii="Calibri" w:eastAsia="Calibri Light" w:hAnsi="Calibri" w:cs="Calibri"/>
        </w:rPr>
      </w:pPr>
    </w:p>
    <w:p w14:paraId="03DD6C90" w14:textId="1E72ED2E" w:rsidR="00B55597" w:rsidRPr="00B55597" w:rsidRDefault="0A50FAA2" w:rsidP="00B55597">
      <w:pPr>
        <w:pStyle w:val="Heading1"/>
      </w:pPr>
      <w:bookmarkStart w:id="37" w:name="_Toc214614803"/>
      <w:r w:rsidRPr="00012DC9">
        <w:t>References</w:t>
      </w:r>
      <w:bookmarkEnd w:id="37"/>
    </w:p>
    <w:p w14:paraId="17C7A742" w14:textId="77777777" w:rsidR="00B55597" w:rsidRPr="00B55597" w:rsidRDefault="00B55597" w:rsidP="00897629">
      <w:pPr>
        <w:spacing w:after="0"/>
        <w:rPr>
          <w:sz w:val="18"/>
          <w:szCs w:val="18"/>
        </w:rPr>
      </w:pPr>
      <w:r w:rsidRPr="00B55597">
        <w:rPr>
          <w:sz w:val="18"/>
          <w:szCs w:val="18"/>
        </w:rPr>
        <w:t xml:space="preserve">Afif, A. N., Noviyanto, F., Sunardi, S., Akbar, S. A., &amp; Aribowo, E. (2020). Integrated application for automatic schedule-based distribution and monitoring of irrigation by applying the waterfall model process. </w:t>
      </w:r>
      <w:r w:rsidRPr="00B55597">
        <w:rPr>
          <w:i/>
          <w:iCs/>
          <w:sz w:val="18"/>
          <w:szCs w:val="18"/>
        </w:rPr>
        <w:t>Bulletin of Electrical Engineering and Informatics</w:t>
      </w:r>
      <w:r w:rsidRPr="00B55597">
        <w:rPr>
          <w:sz w:val="18"/>
          <w:szCs w:val="18"/>
        </w:rPr>
        <w:t xml:space="preserve">, </w:t>
      </w:r>
      <w:r w:rsidRPr="00B55597">
        <w:rPr>
          <w:i/>
          <w:iCs/>
          <w:sz w:val="18"/>
          <w:szCs w:val="18"/>
        </w:rPr>
        <w:t>9</w:t>
      </w:r>
      <w:r w:rsidRPr="00B55597">
        <w:rPr>
          <w:sz w:val="18"/>
          <w:szCs w:val="18"/>
        </w:rPr>
        <w:t>(1), 420–426. https://doi.org/10.11591/eei.v9i1.1368</w:t>
      </w:r>
    </w:p>
    <w:p w14:paraId="61684719" w14:textId="77777777" w:rsidR="00B55597" w:rsidRPr="00B55597" w:rsidRDefault="00B55597" w:rsidP="00897629">
      <w:pPr>
        <w:spacing w:after="0"/>
        <w:rPr>
          <w:sz w:val="18"/>
          <w:szCs w:val="18"/>
        </w:rPr>
      </w:pPr>
      <w:r w:rsidRPr="00B55597">
        <w:rPr>
          <w:sz w:val="18"/>
          <w:szCs w:val="18"/>
        </w:rPr>
        <w:t xml:space="preserve">Anderson, D. J., &amp; Carmichael, A. (2016). </w:t>
      </w:r>
      <w:r w:rsidRPr="00B55597">
        <w:rPr>
          <w:i/>
          <w:iCs/>
          <w:sz w:val="18"/>
          <w:szCs w:val="18"/>
        </w:rPr>
        <w:t>Essential Kanban Condensed</w:t>
      </w:r>
      <w:r w:rsidRPr="00B55597">
        <w:rPr>
          <w:sz w:val="18"/>
          <w:szCs w:val="18"/>
        </w:rPr>
        <w:t>. Blue Hole Press.</w:t>
      </w:r>
    </w:p>
    <w:p w14:paraId="787C65CB" w14:textId="77777777" w:rsidR="00B55597" w:rsidRPr="00B55597" w:rsidRDefault="00B55597" w:rsidP="00897629">
      <w:pPr>
        <w:spacing w:after="0"/>
        <w:rPr>
          <w:sz w:val="18"/>
          <w:szCs w:val="18"/>
        </w:rPr>
      </w:pPr>
      <w:r w:rsidRPr="00B55597">
        <w:rPr>
          <w:sz w:val="18"/>
          <w:szCs w:val="18"/>
        </w:rPr>
        <w:t xml:space="preserve">Arshad, M., Saha, S., &amp; Sahu, S. K. (2023, February 2). </w:t>
      </w:r>
      <w:r w:rsidRPr="00B55597">
        <w:rPr>
          <w:i/>
          <w:iCs/>
          <w:sz w:val="18"/>
          <w:szCs w:val="18"/>
        </w:rPr>
        <w:t>DEVELOPMENT OF RACI MATRIX FOR COMPLETE MACHINE LIFECYCLE</w:t>
      </w:r>
      <w:r w:rsidRPr="00B55597">
        <w:rPr>
          <w:sz w:val="18"/>
          <w:szCs w:val="18"/>
        </w:rPr>
        <w:t>. International Research Journal of Engineering and Technology . https://d1wqtxts1xzle7.cloudfront.net/99615126/IRJET_V10I277-libre.pdf?1678381799=&amp;response-content-disposition=inline%3B+filename%3DDEVELOPMENT_OF_RACI_MATRIX_FOR_COMPLETE.pdf&amp;Expires=1756501416&amp;Signature=ZQD4xSKovR0FGMQhqdG8qeeJe6pCD-TEHm4xrNyLuxlTc-GBIqKAhr4aDo5zSFWRktKmygcn~moVPY0DZl~vFjWo2y~KGRgcliEFWlqQE4nUqwLIu5uu~rquMIpvceIr61ubs9t0bHmAH~BTOVLI9yLDM8WwDwG9PfyUkxl4MX14Lr4GisUD1NFNOothwInCiA5hs0RpqaGCpBoaPVn0XbpUe79CGp6hwCNn9CswJjS8VuMw91F~qO2irsG1EDhkYZIB0TH-~cCnU1-QCyPV45IqWs9qEF6XCijkIk8DAItHbBlxp5PDfz0mRyHZF32tbuH7pUFDht2Rijsye9XmKg__&amp;Key-Pair-Id=APKAJLOHF5GGSLRBV4ZA</w:t>
      </w:r>
    </w:p>
    <w:p w14:paraId="575A032C" w14:textId="77777777" w:rsidR="00B55597" w:rsidRPr="00B55597" w:rsidRDefault="00B55597" w:rsidP="00897629">
      <w:pPr>
        <w:spacing w:after="0"/>
        <w:rPr>
          <w:sz w:val="18"/>
          <w:szCs w:val="18"/>
        </w:rPr>
      </w:pPr>
      <w:r w:rsidRPr="00B55597">
        <w:rPr>
          <w:sz w:val="18"/>
          <w:szCs w:val="18"/>
        </w:rPr>
        <w:t xml:space="preserve">Barford, P., &amp; Crovella, M. (2000). Critical path analysis of TCP transactions. </w:t>
      </w:r>
      <w:r w:rsidRPr="00B55597">
        <w:rPr>
          <w:i/>
          <w:iCs/>
          <w:sz w:val="18"/>
          <w:szCs w:val="18"/>
        </w:rPr>
        <w:t>ACM SIGCOMM Computer Communication Review</w:t>
      </w:r>
      <w:r w:rsidRPr="00B55597">
        <w:rPr>
          <w:sz w:val="18"/>
          <w:szCs w:val="18"/>
        </w:rPr>
        <w:t xml:space="preserve">, </w:t>
      </w:r>
      <w:r w:rsidRPr="00B55597">
        <w:rPr>
          <w:i/>
          <w:iCs/>
          <w:sz w:val="18"/>
          <w:szCs w:val="18"/>
        </w:rPr>
        <w:t>30</w:t>
      </w:r>
      <w:r w:rsidRPr="00B55597">
        <w:rPr>
          <w:sz w:val="18"/>
          <w:szCs w:val="18"/>
        </w:rPr>
        <w:t>(4), 127–138. https://doi.org/10.1145/347057.347416</w:t>
      </w:r>
    </w:p>
    <w:p w14:paraId="33389483" w14:textId="77777777" w:rsidR="00B55597" w:rsidRPr="00B55597" w:rsidRDefault="00B55597" w:rsidP="00897629">
      <w:pPr>
        <w:spacing w:after="0"/>
        <w:rPr>
          <w:sz w:val="18"/>
          <w:szCs w:val="18"/>
        </w:rPr>
      </w:pPr>
      <w:r w:rsidRPr="00B55597">
        <w:rPr>
          <w:sz w:val="18"/>
          <w:szCs w:val="18"/>
        </w:rPr>
        <w:t xml:space="preserve">Besner, C., &amp; Hobbs, B. (2021). Project Management Practice, Generic or Contextual: A Reality Check. </w:t>
      </w:r>
      <w:r w:rsidRPr="00B55597">
        <w:rPr>
          <w:i/>
          <w:iCs/>
          <w:sz w:val="18"/>
          <w:szCs w:val="18"/>
        </w:rPr>
        <w:t>Project Management Journal</w:t>
      </w:r>
      <w:r w:rsidRPr="00B55597">
        <w:rPr>
          <w:sz w:val="18"/>
          <w:szCs w:val="18"/>
        </w:rPr>
        <w:t xml:space="preserve">, </w:t>
      </w:r>
      <w:r w:rsidRPr="00B55597">
        <w:rPr>
          <w:i/>
          <w:iCs/>
          <w:sz w:val="18"/>
          <w:szCs w:val="18"/>
        </w:rPr>
        <w:t>39</w:t>
      </w:r>
      <w:r w:rsidRPr="00B55597">
        <w:rPr>
          <w:sz w:val="18"/>
          <w:szCs w:val="18"/>
        </w:rPr>
        <w:t>(1), 16–33. https://doi.org/10.1002/pmj.20033</w:t>
      </w:r>
    </w:p>
    <w:p w14:paraId="1CA64427" w14:textId="77777777" w:rsidR="00B55597" w:rsidRPr="00B55597" w:rsidRDefault="00B55597" w:rsidP="00897629">
      <w:pPr>
        <w:spacing w:after="0"/>
        <w:rPr>
          <w:sz w:val="18"/>
          <w:szCs w:val="18"/>
        </w:rPr>
      </w:pPr>
      <w:r w:rsidRPr="00B55597">
        <w:rPr>
          <w:sz w:val="18"/>
          <w:szCs w:val="18"/>
        </w:rPr>
        <w:t xml:space="preserve">Bilgin, G., Eken, G., Ozyurt, B., Dikmen, I., Birgonul, M. T., &amp; Ozorhon, B. (2017). Handling project dependencies in portfolio management. </w:t>
      </w:r>
      <w:r w:rsidRPr="00B55597">
        <w:rPr>
          <w:i/>
          <w:iCs/>
          <w:sz w:val="18"/>
          <w:szCs w:val="18"/>
        </w:rPr>
        <w:t>Procedia Computer Science</w:t>
      </w:r>
      <w:r w:rsidRPr="00B55597">
        <w:rPr>
          <w:sz w:val="18"/>
          <w:szCs w:val="18"/>
        </w:rPr>
        <w:t xml:space="preserve">, </w:t>
      </w:r>
      <w:r w:rsidRPr="00B55597">
        <w:rPr>
          <w:i/>
          <w:iCs/>
          <w:sz w:val="18"/>
          <w:szCs w:val="18"/>
        </w:rPr>
        <w:t>121</w:t>
      </w:r>
      <w:r w:rsidRPr="00B55597">
        <w:rPr>
          <w:sz w:val="18"/>
          <w:szCs w:val="18"/>
        </w:rPr>
        <w:t>, 356–363. https://doi.org/10.1016/j.procs.2017.11.048</w:t>
      </w:r>
    </w:p>
    <w:p w14:paraId="3191487D" w14:textId="77777777" w:rsidR="00B55597" w:rsidRPr="00B55597" w:rsidRDefault="00B55597" w:rsidP="00897629">
      <w:pPr>
        <w:spacing w:after="0"/>
        <w:rPr>
          <w:sz w:val="18"/>
          <w:szCs w:val="18"/>
        </w:rPr>
      </w:pPr>
      <w:r w:rsidRPr="00B55597">
        <w:rPr>
          <w:sz w:val="18"/>
          <w:szCs w:val="18"/>
        </w:rPr>
        <w:t xml:space="preserve">Chiang, H. Y., &amp; Lin, B. M. T. (2020). A Decision Model for Human Resource Allocation in Project Management of Software Development. </w:t>
      </w:r>
      <w:r w:rsidRPr="00B55597">
        <w:rPr>
          <w:i/>
          <w:iCs/>
          <w:sz w:val="18"/>
          <w:szCs w:val="18"/>
        </w:rPr>
        <w:t>IEEE Access</w:t>
      </w:r>
      <w:r w:rsidRPr="00B55597">
        <w:rPr>
          <w:sz w:val="18"/>
          <w:szCs w:val="18"/>
        </w:rPr>
        <w:t xml:space="preserve">, </w:t>
      </w:r>
      <w:r w:rsidRPr="00B55597">
        <w:rPr>
          <w:i/>
          <w:iCs/>
          <w:sz w:val="18"/>
          <w:szCs w:val="18"/>
        </w:rPr>
        <w:t>8</w:t>
      </w:r>
      <w:r w:rsidRPr="00B55597">
        <w:rPr>
          <w:sz w:val="18"/>
          <w:szCs w:val="18"/>
        </w:rPr>
        <w:t>, 38073–38081. https://doi.org/10.1109/access.2020.2975829</w:t>
      </w:r>
    </w:p>
    <w:p w14:paraId="2D969F5B" w14:textId="77777777" w:rsidR="00B55597" w:rsidRPr="00B55597" w:rsidRDefault="00B55597" w:rsidP="00897629">
      <w:pPr>
        <w:spacing w:after="0"/>
        <w:rPr>
          <w:sz w:val="18"/>
          <w:szCs w:val="18"/>
        </w:rPr>
      </w:pPr>
      <w:r w:rsidRPr="00B55597">
        <w:rPr>
          <w:sz w:val="18"/>
          <w:szCs w:val="18"/>
        </w:rPr>
        <w:t xml:space="preserve">Davies, M. (2010). Concept mapping, Mind Mapping and Argument mapping: What Are the Differences and Do They matter? </w:t>
      </w:r>
      <w:r w:rsidRPr="00B55597">
        <w:rPr>
          <w:i/>
          <w:iCs/>
          <w:sz w:val="18"/>
          <w:szCs w:val="18"/>
        </w:rPr>
        <w:t>Higher Education</w:t>
      </w:r>
      <w:r w:rsidRPr="00B55597">
        <w:rPr>
          <w:sz w:val="18"/>
          <w:szCs w:val="18"/>
        </w:rPr>
        <w:t xml:space="preserve">, </w:t>
      </w:r>
      <w:r w:rsidRPr="00B55597">
        <w:rPr>
          <w:i/>
          <w:iCs/>
          <w:sz w:val="18"/>
          <w:szCs w:val="18"/>
        </w:rPr>
        <w:t>62</w:t>
      </w:r>
      <w:r w:rsidRPr="00B55597">
        <w:rPr>
          <w:sz w:val="18"/>
          <w:szCs w:val="18"/>
        </w:rPr>
        <w:t>(3), 279–301. https://link.springer.com/article/10.1007/s10734-010-9387-6</w:t>
      </w:r>
    </w:p>
    <w:p w14:paraId="066C2587" w14:textId="77777777" w:rsidR="00B55597" w:rsidRPr="00B55597" w:rsidRDefault="00B55597" w:rsidP="00897629">
      <w:pPr>
        <w:spacing w:after="0"/>
        <w:rPr>
          <w:sz w:val="18"/>
          <w:szCs w:val="18"/>
        </w:rPr>
      </w:pPr>
      <w:r w:rsidRPr="00B55597">
        <w:rPr>
          <w:sz w:val="18"/>
          <w:szCs w:val="18"/>
        </w:rPr>
        <w:t xml:space="preserve">Dinsmore, P., &amp; Cabanis-Brewin, J. (2018). </w:t>
      </w:r>
      <w:r w:rsidRPr="00B55597">
        <w:rPr>
          <w:i/>
          <w:iCs/>
          <w:sz w:val="18"/>
          <w:szCs w:val="18"/>
        </w:rPr>
        <w:t>The AMA Handbook of Project management. / Dinsmore, Jeannette Cabanis-Brewin</w:t>
      </w:r>
      <w:r w:rsidRPr="00B55597">
        <w:rPr>
          <w:sz w:val="18"/>
          <w:szCs w:val="18"/>
        </w:rPr>
        <w:t>. Amacom.</w:t>
      </w:r>
    </w:p>
    <w:p w14:paraId="7DE859BF" w14:textId="77777777" w:rsidR="00B55597" w:rsidRPr="00B55597" w:rsidRDefault="00B55597" w:rsidP="00897629">
      <w:pPr>
        <w:spacing w:after="0"/>
        <w:rPr>
          <w:sz w:val="18"/>
          <w:szCs w:val="18"/>
        </w:rPr>
      </w:pPr>
      <w:r w:rsidRPr="00B55597">
        <w:rPr>
          <w:sz w:val="18"/>
          <w:szCs w:val="18"/>
        </w:rPr>
        <w:t xml:space="preserve">Graessler, I., &amp; Hentze, J. (2020a). The new V-Model of VDI 2206 and its validation. </w:t>
      </w:r>
      <w:r w:rsidRPr="00B55597">
        <w:rPr>
          <w:i/>
          <w:iCs/>
          <w:sz w:val="18"/>
          <w:szCs w:val="18"/>
        </w:rPr>
        <w:t>At - Automatisierungstechnik</w:t>
      </w:r>
      <w:r w:rsidRPr="00B55597">
        <w:rPr>
          <w:sz w:val="18"/>
          <w:szCs w:val="18"/>
        </w:rPr>
        <w:t xml:space="preserve">, </w:t>
      </w:r>
      <w:r w:rsidRPr="00B55597">
        <w:rPr>
          <w:i/>
          <w:iCs/>
          <w:sz w:val="18"/>
          <w:szCs w:val="18"/>
        </w:rPr>
        <w:t>68</w:t>
      </w:r>
      <w:r w:rsidRPr="00B55597">
        <w:rPr>
          <w:sz w:val="18"/>
          <w:szCs w:val="18"/>
        </w:rPr>
        <w:t>(5), 312–324. https://doi.org/10.1515/auto-2020-0015</w:t>
      </w:r>
    </w:p>
    <w:p w14:paraId="55C7ECF2" w14:textId="77777777" w:rsidR="00B55597" w:rsidRPr="00B55597" w:rsidRDefault="00B55597" w:rsidP="00897629">
      <w:pPr>
        <w:spacing w:after="0"/>
        <w:rPr>
          <w:sz w:val="18"/>
          <w:szCs w:val="18"/>
        </w:rPr>
      </w:pPr>
      <w:r w:rsidRPr="00B55597">
        <w:rPr>
          <w:sz w:val="18"/>
          <w:szCs w:val="18"/>
        </w:rPr>
        <w:t xml:space="preserve">Graessler, I., &amp; Hentze, J. (2020b). The new V-Model of VDI 2206 and its validation. </w:t>
      </w:r>
      <w:r w:rsidRPr="00B55597">
        <w:rPr>
          <w:i/>
          <w:iCs/>
          <w:sz w:val="18"/>
          <w:szCs w:val="18"/>
        </w:rPr>
        <w:t>At - Automatisierungstechnik</w:t>
      </w:r>
      <w:r w:rsidRPr="00B55597">
        <w:rPr>
          <w:sz w:val="18"/>
          <w:szCs w:val="18"/>
        </w:rPr>
        <w:t xml:space="preserve">, </w:t>
      </w:r>
      <w:r w:rsidRPr="00B55597">
        <w:rPr>
          <w:i/>
          <w:iCs/>
          <w:sz w:val="18"/>
          <w:szCs w:val="18"/>
        </w:rPr>
        <w:t>68</w:t>
      </w:r>
      <w:r w:rsidRPr="00B55597">
        <w:rPr>
          <w:sz w:val="18"/>
          <w:szCs w:val="18"/>
        </w:rPr>
        <w:t>(5), 312–324. https://doi.org/10.1515/auto-2020-0015</w:t>
      </w:r>
    </w:p>
    <w:p w14:paraId="71D9E3CA" w14:textId="77777777" w:rsidR="00B55597" w:rsidRPr="00B55597" w:rsidRDefault="00B55597" w:rsidP="00897629">
      <w:pPr>
        <w:spacing w:after="0"/>
        <w:rPr>
          <w:sz w:val="18"/>
          <w:szCs w:val="18"/>
        </w:rPr>
      </w:pPr>
      <w:r w:rsidRPr="00B55597">
        <w:rPr>
          <w:sz w:val="18"/>
          <w:szCs w:val="18"/>
        </w:rPr>
        <w:t xml:space="preserve">Jabr, F. (2023). John A. Long - Publications List. </w:t>
      </w:r>
      <w:r w:rsidRPr="00B55597">
        <w:rPr>
          <w:i/>
          <w:iCs/>
          <w:sz w:val="18"/>
          <w:szCs w:val="18"/>
        </w:rPr>
        <w:t>Publicationslist.org</w:t>
      </w:r>
      <w:r w:rsidRPr="00B55597">
        <w:rPr>
          <w:sz w:val="18"/>
          <w:szCs w:val="18"/>
        </w:rPr>
        <w:t xml:space="preserve">, </w:t>
      </w:r>
      <w:r w:rsidRPr="00B55597">
        <w:rPr>
          <w:i/>
          <w:iCs/>
          <w:sz w:val="18"/>
          <w:szCs w:val="18"/>
        </w:rPr>
        <w:t>14</w:t>
      </w:r>
      <w:r w:rsidRPr="00B55597">
        <w:rPr>
          <w:sz w:val="18"/>
          <w:szCs w:val="18"/>
        </w:rPr>
        <w:t>(6).</w:t>
      </w:r>
    </w:p>
    <w:p w14:paraId="4F04C174" w14:textId="77777777" w:rsidR="00B55597" w:rsidRPr="00B55597" w:rsidRDefault="00B55597" w:rsidP="00897629">
      <w:pPr>
        <w:spacing w:after="0"/>
        <w:rPr>
          <w:sz w:val="18"/>
          <w:szCs w:val="18"/>
        </w:rPr>
      </w:pPr>
      <w:r w:rsidRPr="00B55597">
        <w:rPr>
          <w:sz w:val="18"/>
          <w:szCs w:val="18"/>
        </w:rPr>
        <w:t xml:space="preserve">Leigh, D. (2009). </w:t>
      </w:r>
      <w:r w:rsidRPr="00B55597">
        <w:rPr>
          <w:i/>
          <w:iCs/>
          <w:sz w:val="18"/>
          <w:szCs w:val="18"/>
        </w:rPr>
        <w:t>SWOT Analysis</w:t>
      </w:r>
      <w:r w:rsidRPr="00B55597">
        <w:rPr>
          <w:sz w:val="18"/>
          <w:szCs w:val="18"/>
        </w:rPr>
        <w:t xml:space="preserve"> (pp. 115–140). https://spada.uns.ac.id/pluginfile.php/766985/mod_resource/content/1/Leigh%2C%20D.%202010.%20SWOT%20Analysis%20Handbook%20of%20Improving%20Performance%20in%20the%20Workplace%20Volumes%201%203%2C%20115%20140.%20doi_10.1002_9780470592663_ch24.pdf</w:t>
      </w:r>
    </w:p>
    <w:p w14:paraId="047E6FC3" w14:textId="77777777" w:rsidR="00B55597" w:rsidRPr="00B55597" w:rsidRDefault="00B55597" w:rsidP="00897629">
      <w:pPr>
        <w:spacing w:after="0"/>
        <w:rPr>
          <w:sz w:val="18"/>
          <w:szCs w:val="18"/>
        </w:rPr>
      </w:pPr>
      <w:r w:rsidRPr="00B55597">
        <w:rPr>
          <w:sz w:val="18"/>
          <w:szCs w:val="18"/>
        </w:rPr>
        <w:t xml:space="preserve">Pollack, J., Helm, J., &amp; Adler, D. (2018). What Is the Iron triangle, and How Has It changed? </w:t>
      </w:r>
      <w:r w:rsidRPr="00B55597">
        <w:rPr>
          <w:i/>
          <w:iCs/>
          <w:sz w:val="18"/>
          <w:szCs w:val="18"/>
        </w:rPr>
        <w:t>International Journal of Managing Projects in Business</w:t>
      </w:r>
      <w:r w:rsidRPr="00B55597">
        <w:rPr>
          <w:sz w:val="18"/>
          <w:szCs w:val="18"/>
        </w:rPr>
        <w:t xml:space="preserve">, </w:t>
      </w:r>
      <w:r w:rsidRPr="00B55597">
        <w:rPr>
          <w:i/>
          <w:iCs/>
          <w:sz w:val="18"/>
          <w:szCs w:val="18"/>
        </w:rPr>
        <w:t>11</w:t>
      </w:r>
      <w:r w:rsidRPr="00B55597">
        <w:rPr>
          <w:sz w:val="18"/>
          <w:szCs w:val="18"/>
        </w:rPr>
        <w:t>(2), 527–547. https://doi.org/10.1108/IJMPB-09-2017-0107</w:t>
      </w:r>
    </w:p>
    <w:p w14:paraId="01923F8B" w14:textId="77777777" w:rsidR="00B55597" w:rsidRPr="00B55597" w:rsidRDefault="00B55597" w:rsidP="00897629">
      <w:pPr>
        <w:spacing w:after="0"/>
        <w:rPr>
          <w:sz w:val="18"/>
          <w:szCs w:val="18"/>
        </w:rPr>
      </w:pPr>
      <w:r w:rsidRPr="00B55597">
        <w:rPr>
          <w:sz w:val="18"/>
          <w:szCs w:val="18"/>
        </w:rPr>
        <w:t xml:space="preserve">Senarath, U. (2021). Waterfall Methodology, Prototyping and Agile Development. </w:t>
      </w:r>
      <w:r w:rsidRPr="00B55597">
        <w:rPr>
          <w:i/>
          <w:iCs/>
          <w:sz w:val="18"/>
          <w:szCs w:val="18"/>
        </w:rPr>
        <w:t>Waterfall Methodology, Prototyping and Agile Development</w:t>
      </w:r>
      <w:r w:rsidRPr="00B55597">
        <w:rPr>
          <w:sz w:val="18"/>
          <w:szCs w:val="18"/>
        </w:rPr>
        <w:t>. https://doi.org/10.13140/RG.2.2.17918.72001</w:t>
      </w:r>
    </w:p>
    <w:p w14:paraId="629C77B5" w14:textId="77777777" w:rsidR="00B55597" w:rsidRPr="00B55597" w:rsidRDefault="00B55597" w:rsidP="00897629">
      <w:pPr>
        <w:spacing w:after="0"/>
        <w:rPr>
          <w:sz w:val="18"/>
          <w:szCs w:val="18"/>
        </w:rPr>
      </w:pPr>
      <w:r w:rsidRPr="00B55597">
        <w:rPr>
          <w:sz w:val="18"/>
          <w:szCs w:val="18"/>
        </w:rPr>
        <w:t xml:space="preserve">Sheffield, J. (2005). Systemic knowledge and the V-model. </w:t>
      </w:r>
      <w:r w:rsidRPr="00B55597">
        <w:rPr>
          <w:i/>
          <w:iCs/>
          <w:sz w:val="18"/>
          <w:szCs w:val="18"/>
        </w:rPr>
        <w:t>International Journal of Business Information Systems</w:t>
      </w:r>
      <w:r w:rsidRPr="00B55597">
        <w:rPr>
          <w:sz w:val="18"/>
          <w:szCs w:val="18"/>
        </w:rPr>
        <w:t xml:space="preserve">, </w:t>
      </w:r>
      <w:r w:rsidRPr="00B55597">
        <w:rPr>
          <w:i/>
          <w:iCs/>
          <w:sz w:val="18"/>
          <w:szCs w:val="18"/>
        </w:rPr>
        <w:t>1</w:t>
      </w:r>
      <w:r w:rsidRPr="00B55597">
        <w:rPr>
          <w:sz w:val="18"/>
          <w:szCs w:val="18"/>
        </w:rPr>
        <w:t>(1/2), 83. https://doi.org/10.1504/ijbis.2005.007401</w:t>
      </w:r>
    </w:p>
    <w:p w14:paraId="27A94E25" w14:textId="77777777" w:rsidR="00B55597" w:rsidRPr="00B55597" w:rsidRDefault="00B55597" w:rsidP="00897629">
      <w:pPr>
        <w:spacing w:after="0"/>
        <w:rPr>
          <w:sz w:val="18"/>
          <w:szCs w:val="18"/>
        </w:rPr>
      </w:pPr>
      <w:r w:rsidRPr="00B55597">
        <w:rPr>
          <w:sz w:val="18"/>
          <w:szCs w:val="18"/>
        </w:rPr>
        <w:t xml:space="preserve">Simons, H. A. (2019). </w:t>
      </w:r>
      <w:r w:rsidRPr="00B55597">
        <w:rPr>
          <w:i/>
          <w:iCs/>
          <w:sz w:val="18"/>
          <w:szCs w:val="18"/>
        </w:rPr>
        <w:t>The Sciences of the Artificial, reissue of the third edition with a new introduction by John Laird</w:t>
      </w:r>
      <w:r w:rsidRPr="00B55597">
        <w:rPr>
          <w:sz w:val="18"/>
          <w:szCs w:val="18"/>
        </w:rPr>
        <w:t>. Google Books. https://books.google.co.uk/books?hl=en&amp;lr=&amp;id=yYSkDwAAQBAJ&amp;oi=fnd&amp;pg=PR9&amp;dq=Simon</w:t>
      </w:r>
    </w:p>
    <w:p w14:paraId="2527BC42" w14:textId="77777777" w:rsidR="00B55597" w:rsidRPr="00B55597" w:rsidRDefault="00B55597" w:rsidP="00897629">
      <w:pPr>
        <w:spacing w:after="0"/>
        <w:rPr>
          <w:sz w:val="18"/>
          <w:szCs w:val="18"/>
        </w:rPr>
      </w:pPr>
      <w:r w:rsidRPr="00B55597">
        <w:rPr>
          <w:sz w:val="18"/>
          <w:szCs w:val="18"/>
        </w:rPr>
        <w:t xml:space="preserve">Todnem, R. (2005). </w:t>
      </w:r>
      <w:r w:rsidRPr="00B55597">
        <w:rPr>
          <w:i/>
          <w:iCs/>
          <w:sz w:val="18"/>
          <w:szCs w:val="18"/>
        </w:rPr>
        <w:t>Organisational Change Management: A Critical Review</w:t>
      </w:r>
      <w:r w:rsidRPr="00B55597">
        <w:rPr>
          <w:sz w:val="18"/>
          <w:szCs w:val="18"/>
        </w:rPr>
        <w:t>. https://www.avannistelrooij.nl/wp/wp-content/uploads/2017/06/Todnem-BY-2005-JoCM.pdf</w:t>
      </w:r>
    </w:p>
    <w:p w14:paraId="006DE927" w14:textId="77777777" w:rsidR="00B55597" w:rsidRPr="00B55597" w:rsidRDefault="00B55597" w:rsidP="00897629">
      <w:pPr>
        <w:spacing w:after="0"/>
        <w:rPr>
          <w:sz w:val="18"/>
          <w:szCs w:val="18"/>
        </w:rPr>
      </w:pPr>
      <w:r w:rsidRPr="00B55597">
        <w:rPr>
          <w:sz w:val="18"/>
          <w:szCs w:val="18"/>
        </w:rPr>
        <w:t xml:space="preserve">Whiting, J. (2011). How to Make Matrix Methods of Risk Analysis More Effective and Accurate . </w:t>
      </w:r>
      <w:r w:rsidRPr="00B55597">
        <w:rPr>
          <w:i/>
          <w:iCs/>
          <w:sz w:val="18"/>
          <w:szCs w:val="18"/>
        </w:rPr>
        <w:t>How to Make Matrix Methods of Risk Analysis More Effective and Accurate</w:t>
      </w:r>
      <w:r w:rsidRPr="00B55597">
        <w:rPr>
          <w:sz w:val="18"/>
          <w:szCs w:val="18"/>
        </w:rPr>
        <w:t xml:space="preserve">, </w:t>
      </w:r>
      <w:r w:rsidRPr="00B55597">
        <w:rPr>
          <w:i/>
          <w:iCs/>
          <w:sz w:val="18"/>
          <w:szCs w:val="18"/>
        </w:rPr>
        <w:t>613</w:t>
      </w:r>
      <w:r w:rsidRPr="00B55597">
        <w:rPr>
          <w:sz w:val="18"/>
          <w:szCs w:val="18"/>
        </w:rPr>
        <w:t>.</w:t>
      </w:r>
    </w:p>
    <w:p w14:paraId="477C6B5B" w14:textId="78C4B4CE" w:rsidR="00D12CBF" w:rsidRPr="00ED157A" w:rsidRDefault="00CD714D" w:rsidP="00ED157A">
      <w:pPr>
        <w:pStyle w:val="Heading1"/>
      </w:pPr>
      <w:bookmarkStart w:id="38" w:name="_Toc214614804"/>
      <w:r>
        <w:t>A</w:t>
      </w:r>
      <w:r w:rsidR="00971755">
        <w:t>pp</w:t>
      </w:r>
      <w:r w:rsidR="004C3318">
        <w:t>en</w:t>
      </w:r>
      <w:r w:rsidR="00176DDB">
        <w:t>dix A</w:t>
      </w:r>
      <w:bookmarkEnd w:id="38"/>
    </w:p>
    <w:p w14:paraId="6191DBC8" w14:textId="77777777" w:rsidR="00ED157A" w:rsidRPr="002E0959" w:rsidRDefault="00ED157A" w:rsidP="00ED157A">
      <w:pPr>
        <w:pStyle w:val="Heading2"/>
        <w:rPr>
          <w:rFonts w:ascii="Calibri" w:eastAsia="Calibri Light" w:hAnsi="Calibri" w:cs="Calibri"/>
          <w:sz w:val="18"/>
          <w:szCs w:val="18"/>
        </w:rPr>
      </w:pPr>
    </w:p>
    <w:tbl>
      <w:tblPr>
        <w:tblStyle w:val="TableGrid"/>
        <w:tblW w:w="11199" w:type="dxa"/>
        <w:tblInd w:w="-1139" w:type="dxa"/>
        <w:tblLook w:val="06A0" w:firstRow="1" w:lastRow="0" w:firstColumn="1" w:lastColumn="0" w:noHBand="1" w:noVBand="1"/>
      </w:tblPr>
      <w:tblGrid>
        <w:gridCol w:w="11199"/>
      </w:tblGrid>
      <w:tr w:rsidR="00ED157A" w:rsidRPr="002E0959" w14:paraId="344CA810" w14:textId="77777777" w:rsidTr="00ED157A">
        <w:trPr>
          <w:trHeight w:val="300"/>
        </w:trPr>
        <w:tc>
          <w:tcPr>
            <w:tcW w:w="11199" w:type="dxa"/>
          </w:tcPr>
          <w:p w14:paraId="0B2F6544" w14:textId="77777777" w:rsidR="00ED157A" w:rsidRPr="002E0959" w:rsidRDefault="00ED157A" w:rsidP="00593AC8">
            <w:pPr>
              <w:pStyle w:val="Heading3"/>
              <w:rPr>
                <w:rFonts w:ascii="Calibri" w:eastAsia="Calibri Light" w:hAnsi="Calibri" w:cs="Calibri"/>
                <w:sz w:val="18"/>
                <w:szCs w:val="18"/>
              </w:rPr>
            </w:pPr>
            <w:bookmarkStart w:id="39" w:name="_Toc214614805"/>
            <w:r w:rsidRPr="002E0959">
              <w:rPr>
                <w:rFonts w:ascii="Calibri" w:eastAsia="Calibri Light" w:hAnsi="Calibri" w:cs="Calibri"/>
                <w:sz w:val="18"/>
                <w:szCs w:val="18"/>
              </w:rPr>
              <w:t>Strengths</w:t>
            </w:r>
            <w:bookmarkEnd w:id="39"/>
            <w:r w:rsidRPr="002E0959">
              <w:rPr>
                <w:rFonts w:ascii="Calibri" w:eastAsia="Calibri Light" w:hAnsi="Calibri" w:cs="Calibri"/>
                <w:sz w:val="18"/>
                <w:szCs w:val="18"/>
              </w:rPr>
              <w:t xml:space="preserve"> </w:t>
            </w:r>
          </w:p>
        </w:tc>
      </w:tr>
      <w:tr w:rsidR="00ED157A" w:rsidRPr="002E0959" w14:paraId="30BAE070" w14:textId="77777777" w:rsidTr="00ED157A">
        <w:trPr>
          <w:trHeight w:val="300"/>
        </w:trPr>
        <w:tc>
          <w:tcPr>
            <w:tcW w:w="11199" w:type="dxa"/>
          </w:tcPr>
          <w:p w14:paraId="7BD836CA" w14:textId="77777777" w:rsidR="00ED157A" w:rsidRPr="002E0959" w:rsidRDefault="00ED157A" w:rsidP="00593AC8">
            <w:pPr>
              <w:pStyle w:val="ListParagraph"/>
              <w:numPr>
                <w:ilvl w:val="0"/>
                <w:numId w:val="9"/>
              </w:numPr>
              <w:rPr>
                <w:rFonts w:ascii="Calibri" w:eastAsia="Calibri Light" w:hAnsi="Calibri" w:cs="Calibri"/>
                <w:sz w:val="18"/>
                <w:szCs w:val="18"/>
              </w:rPr>
            </w:pPr>
            <w:r w:rsidRPr="002E0959">
              <w:rPr>
                <w:rFonts w:ascii="Calibri" w:eastAsia="Calibri Light" w:hAnsi="Calibri" w:cs="Calibri"/>
                <w:b/>
                <w:bCs/>
                <w:sz w:val="18"/>
                <w:szCs w:val="18"/>
              </w:rPr>
              <w:t xml:space="preserve">Strong company principles and a customer-centric approach </w:t>
            </w:r>
            <w:r w:rsidRPr="002E0959">
              <w:rPr>
                <w:rFonts w:ascii="Calibri" w:eastAsia="Calibri Light" w:hAnsi="Calibri" w:cs="Calibri"/>
                <w:sz w:val="18"/>
                <w:szCs w:val="18"/>
              </w:rPr>
              <w:t>- Tesco's long-standing principles, such as "Every Little Helps" and a focus on customer care, serve as a common cultural basis for shops, distribution facilities, and corporate activities. These principles assist to encourage habits centred on service, efficiency, and constant progress.</w:t>
            </w:r>
          </w:p>
        </w:tc>
      </w:tr>
      <w:tr w:rsidR="00ED157A" w:rsidRPr="002E0959" w14:paraId="35F67C1C" w14:textId="77777777" w:rsidTr="00ED157A">
        <w:trPr>
          <w:trHeight w:val="300"/>
        </w:trPr>
        <w:tc>
          <w:tcPr>
            <w:tcW w:w="11199" w:type="dxa"/>
          </w:tcPr>
          <w:p w14:paraId="0C4108AD" w14:textId="77777777" w:rsidR="00ED157A" w:rsidRPr="002E0959" w:rsidRDefault="00ED157A" w:rsidP="00593AC8">
            <w:pPr>
              <w:pStyle w:val="ListParagraph"/>
              <w:numPr>
                <w:ilvl w:val="0"/>
                <w:numId w:val="19"/>
              </w:numPr>
              <w:rPr>
                <w:rFonts w:ascii="Calibri" w:eastAsia="Calibri Light" w:hAnsi="Calibri" w:cs="Calibri"/>
                <w:sz w:val="18"/>
                <w:szCs w:val="18"/>
              </w:rPr>
            </w:pPr>
            <w:r w:rsidRPr="002E0959">
              <w:rPr>
                <w:rStyle w:val="Heading1Char"/>
                <w:rFonts w:ascii="Calibri" w:eastAsia="Calibri Light" w:hAnsi="Calibri" w:cs="Calibri"/>
                <w:sz w:val="18"/>
                <w:szCs w:val="18"/>
              </w:rPr>
              <w:t xml:space="preserve"> </w:t>
            </w:r>
            <w:r w:rsidRPr="002E0959">
              <w:rPr>
                <w:rFonts w:ascii="Calibri" w:eastAsia="Calibri Light" w:hAnsi="Calibri" w:cs="Calibri"/>
                <w:sz w:val="18"/>
                <w:szCs w:val="18"/>
              </w:rPr>
              <w:t>W</w:t>
            </w:r>
            <w:r w:rsidRPr="002E0959">
              <w:rPr>
                <w:rFonts w:ascii="Calibri" w:eastAsia="Calibri Light" w:hAnsi="Calibri" w:cs="Calibri"/>
                <w:b/>
                <w:bCs/>
                <w:sz w:val="18"/>
                <w:szCs w:val="18"/>
              </w:rPr>
              <w:t>ell-defined structures and processes -</w:t>
            </w:r>
            <w:r w:rsidRPr="002E0959">
              <w:rPr>
                <w:rFonts w:ascii="Calibri" w:eastAsia="Calibri Light" w:hAnsi="Calibri" w:cs="Calibri"/>
                <w:sz w:val="18"/>
                <w:szCs w:val="18"/>
              </w:rPr>
              <w:t xml:space="preserve"> The organisation's clear operational frameworks, standard operating procedures, compliance systems, and performance dashboards contribute to a Role Culture that fosters stability and predictability in a high-volume retail environment.</w:t>
            </w:r>
          </w:p>
        </w:tc>
      </w:tr>
      <w:tr w:rsidR="00ED157A" w:rsidRPr="002E0959" w14:paraId="552270DD" w14:textId="77777777" w:rsidTr="00ED157A">
        <w:trPr>
          <w:trHeight w:val="300"/>
        </w:trPr>
        <w:tc>
          <w:tcPr>
            <w:tcW w:w="11199" w:type="dxa"/>
          </w:tcPr>
          <w:p w14:paraId="4C041EE7" w14:textId="77777777" w:rsidR="00ED157A" w:rsidRPr="002E0959" w:rsidRDefault="00ED157A" w:rsidP="00593AC8">
            <w:pPr>
              <w:pStyle w:val="ListParagraph"/>
              <w:numPr>
                <w:ilvl w:val="0"/>
                <w:numId w:val="14"/>
              </w:numPr>
              <w:rPr>
                <w:rFonts w:ascii="Calibri" w:eastAsia="Calibri Light" w:hAnsi="Calibri" w:cs="Calibri"/>
                <w:sz w:val="18"/>
                <w:szCs w:val="18"/>
              </w:rPr>
            </w:pPr>
            <w:r w:rsidRPr="002E0959">
              <w:rPr>
                <w:rStyle w:val="Heading1Char"/>
                <w:rFonts w:ascii="Calibri" w:eastAsia="Calibri Light" w:hAnsi="Calibri" w:cs="Calibri"/>
                <w:sz w:val="18"/>
                <w:szCs w:val="18"/>
              </w:rPr>
              <w:t xml:space="preserve"> </w:t>
            </w:r>
            <w:r w:rsidRPr="002E0959">
              <w:rPr>
                <w:rFonts w:ascii="Calibri" w:eastAsia="Calibri Light" w:hAnsi="Calibri" w:cs="Calibri"/>
                <w:b/>
                <w:bCs/>
                <w:sz w:val="18"/>
                <w:szCs w:val="18"/>
              </w:rPr>
              <w:t xml:space="preserve">Leadership commitment to culture and engagement - </w:t>
            </w:r>
            <w:r w:rsidRPr="002E0959">
              <w:rPr>
                <w:rFonts w:ascii="Calibri" w:eastAsia="Calibri Light" w:hAnsi="Calibri" w:cs="Calibri"/>
                <w:sz w:val="18"/>
                <w:szCs w:val="18"/>
              </w:rPr>
              <w:t>Tesco makes significant investments in leadership development and training, reinforcing standards for inclusive behaviour, colleague welfare, and ethical conduct. This promotes a more friendly environment and reinforces both official and informal culture norms.</w:t>
            </w:r>
          </w:p>
        </w:tc>
      </w:tr>
      <w:tr w:rsidR="00ED157A" w:rsidRPr="002E0959" w14:paraId="22E9DE51" w14:textId="77777777" w:rsidTr="00ED157A">
        <w:trPr>
          <w:trHeight w:val="300"/>
        </w:trPr>
        <w:tc>
          <w:tcPr>
            <w:tcW w:w="11199" w:type="dxa"/>
          </w:tcPr>
          <w:p w14:paraId="2550AC2C" w14:textId="77777777" w:rsidR="00ED157A" w:rsidRPr="002E0959" w:rsidRDefault="00ED157A" w:rsidP="00593AC8">
            <w:pPr>
              <w:pStyle w:val="ListParagraph"/>
              <w:numPr>
                <w:ilvl w:val="0"/>
                <w:numId w:val="10"/>
              </w:numPr>
              <w:rPr>
                <w:rFonts w:ascii="Calibri" w:eastAsia="Calibri Light" w:hAnsi="Calibri" w:cs="Calibri"/>
                <w:sz w:val="18"/>
                <w:szCs w:val="18"/>
              </w:rPr>
            </w:pPr>
            <w:r w:rsidRPr="002E0959">
              <w:rPr>
                <w:rFonts w:ascii="Calibri" w:eastAsia="Calibri Light" w:hAnsi="Calibri" w:cs="Calibri"/>
                <w:b/>
                <w:bCs/>
                <w:sz w:val="18"/>
                <w:szCs w:val="18"/>
              </w:rPr>
              <w:t xml:space="preserve">Extensive internal communication routes </w:t>
            </w:r>
            <w:r w:rsidRPr="002E0959">
              <w:rPr>
                <w:rFonts w:ascii="Calibri" w:eastAsia="Calibri Light" w:hAnsi="Calibri" w:cs="Calibri"/>
                <w:sz w:val="18"/>
                <w:szCs w:val="18"/>
              </w:rPr>
              <w:t>- Daily group discussions, peer updates, digital communication applications, and scheduled team meetings all serve to spread values and expectations, minimising uncertainty and enhancing cultural alignment throughout the workforce.</w:t>
            </w:r>
          </w:p>
        </w:tc>
      </w:tr>
      <w:tr w:rsidR="00ED157A" w:rsidRPr="002E0959" w14:paraId="58926F2C" w14:textId="77777777" w:rsidTr="00ED157A">
        <w:trPr>
          <w:trHeight w:val="300"/>
        </w:trPr>
        <w:tc>
          <w:tcPr>
            <w:tcW w:w="11199" w:type="dxa"/>
          </w:tcPr>
          <w:p w14:paraId="01028419" w14:textId="77777777" w:rsidR="00ED157A" w:rsidRPr="002E0959" w:rsidRDefault="00ED157A" w:rsidP="00593AC8">
            <w:pPr>
              <w:pStyle w:val="Heading3"/>
              <w:rPr>
                <w:rFonts w:ascii="Calibri" w:eastAsia="Calibri Light" w:hAnsi="Calibri" w:cs="Calibri"/>
                <w:sz w:val="18"/>
                <w:szCs w:val="18"/>
              </w:rPr>
            </w:pPr>
            <w:bookmarkStart w:id="40" w:name="_Toc214614806"/>
            <w:r w:rsidRPr="002E0959">
              <w:rPr>
                <w:rFonts w:ascii="Calibri" w:eastAsia="Calibri Light" w:hAnsi="Calibri" w:cs="Calibri"/>
                <w:sz w:val="18"/>
                <w:szCs w:val="18"/>
              </w:rPr>
              <w:t>Weaknesses</w:t>
            </w:r>
            <w:bookmarkEnd w:id="40"/>
          </w:p>
        </w:tc>
      </w:tr>
      <w:tr w:rsidR="00ED157A" w:rsidRPr="002E0959" w14:paraId="4FD1430A" w14:textId="77777777" w:rsidTr="00ED157A">
        <w:trPr>
          <w:trHeight w:val="300"/>
        </w:trPr>
        <w:tc>
          <w:tcPr>
            <w:tcW w:w="11199" w:type="dxa"/>
          </w:tcPr>
          <w:p w14:paraId="04BFDEC1" w14:textId="77777777" w:rsidR="00ED157A" w:rsidRPr="002E0959" w:rsidRDefault="00ED157A" w:rsidP="00593AC8">
            <w:pPr>
              <w:pStyle w:val="ListParagraph"/>
              <w:numPr>
                <w:ilvl w:val="0"/>
                <w:numId w:val="4"/>
              </w:numPr>
              <w:rPr>
                <w:rFonts w:ascii="Calibri" w:eastAsia="Calibri Light" w:hAnsi="Calibri" w:cs="Calibri"/>
                <w:sz w:val="18"/>
                <w:szCs w:val="18"/>
              </w:rPr>
            </w:pPr>
            <w:r w:rsidRPr="002E0959">
              <w:rPr>
                <w:rFonts w:ascii="Calibri" w:eastAsia="Calibri Light" w:hAnsi="Calibri" w:cs="Calibri"/>
                <w:b/>
                <w:bCs/>
                <w:sz w:val="18"/>
                <w:szCs w:val="18"/>
              </w:rPr>
              <w:t xml:space="preserve">Presence of subcultures across regions and store types - </w:t>
            </w:r>
            <w:r w:rsidRPr="002E0959">
              <w:rPr>
                <w:rFonts w:ascii="Calibri" w:eastAsia="Calibri Light" w:hAnsi="Calibri" w:cs="Calibri"/>
                <w:sz w:val="18"/>
                <w:szCs w:val="18"/>
              </w:rPr>
              <w:t>Large or geographically distributed organisations may have uneven cultural practices, resulting in misalignment and misunderstanding.</w:t>
            </w:r>
          </w:p>
        </w:tc>
      </w:tr>
      <w:tr w:rsidR="00ED157A" w:rsidRPr="002E0959" w14:paraId="3AD39B27" w14:textId="77777777" w:rsidTr="00ED157A">
        <w:trPr>
          <w:trHeight w:val="300"/>
        </w:trPr>
        <w:tc>
          <w:tcPr>
            <w:tcW w:w="11199" w:type="dxa"/>
          </w:tcPr>
          <w:p w14:paraId="2A05C7ED" w14:textId="77777777" w:rsidR="00ED157A" w:rsidRPr="002E0959" w:rsidRDefault="00ED157A" w:rsidP="00593AC8">
            <w:pPr>
              <w:pStyle w:val="ListParagraph"/>
              <w:numPr>
                <w:ilvl w:val="0"/>
                <w:numId w:val="11"/>
              </w:numPr>
              <w:rPr>
                <w:rFonts w:ascii="Calibri" w:eastAsia="Calibri Light" w:hAnsi="Calibri" w:cs="Calibri"/>
                <w:sz w:val="18"/>
                <w:szCs w:val="18"/>
              </w:rPr>
            </w:pPr>
            <w:r w:rsidRPr="002E0959">
              <w:rPr>
                <w:rFonts w:ascii="Calibri" w:eastAsia="Calibri Light" w:hAnsi="Calibri" w:cs="Calibri"/>
                <w:b/>
                <w:bCs/>
                <w:sz w:val="18"/>
                <w:szCs w:val="18"/>
              </w:rPr>
              <w:t xml:space="preserve">Overreliance on hierarchy - </w:t>
            </w:r>
            <w:r w:rsidRPr="002E0959">
              <w:rPr>
                <w:rFonts w:ascii="Calibri" w:eastAsia="Calibri Light" w:hAnsi="Calibri" w:cs="Calibri"/>
                <w:sz w:val="18"/>
                <w:szCs w:val="18"/>
              </w:rPr>
              <w:t>Excessive bureaucracy or centralised decision-making might result in a restrictive culture that inhibits innovation and employee participation.</w:t>
            </w:r>
          </w:p>
        </w:tc>
      </w:tr>
      <w:tr w:rsidR="00ED157A" w:rsidRPr="002E0959" w14:paraId="4231456E" w14:textId="77777777" w:rsidTr="00ED157A">
        <w:trPr>
          <w:trHeight w:val="300"/>
        </w:trPr>
        <w:tc>
          <w:tcPr>
            <w:tcW w:w="11199" w:type="dxa"/>
          </w:tcPr>
          <w:p w14:paraId="62F3E8A7" w14:textId="77777777" w:rsidR="00ED157A" w:rsidRPr="002E0959" w:rsidRDefault="00ED157A" w:rsidP="00593AC8">
            <w:pPr>
              <w:pStyle w:val="ListParagraph"/>
              <w:numPr>
                <w:ilvl w:val="0"/>
                <w:numId w:val="3"/>
              </w:numPr>
              <w:rPr>
                <w:rFonts w:ascii="Calibri" w:eastAsia="Calibri Light" w:hAnsi="Calibri" w:cs="Calibri"/>
                <w:sz w:val="18"/>
                <w:szCs w:val="18"/>
              </w:rPr>
            </w:pPr>
            <w:r w:rsidRPr="002E0959">
              <w:rPr>
                <w:rFonts w:ascii="Calibri" w:eastAsia="Calibri Light" w:hAnsi="Calibri" w:cs="Calibri"/>
                <w:b/>
                <w:bCs/>
                <w:sz w:val="18"/>
                <w:szCs w:val="18"/>
              </w:rPr>
              <w:t>High turnover in frontline roles -</w:t>
            </w:r>
            <w:r w:rsidRPr="002E0959">
              <w:rPr>
                <w:rFonts w:ascii="Calibri" w:eastAsia="Calibri Light" w:hAnsi="Calibri" w:cs="Calibri"/>
                <w:sz w:val="18"/>
                <w:szCs w:val="18"/>
              </w:rPr>
              <w:t xml:space="preserve"> Frequent staff changes, particularly among customer service representatives, can undermine cultural continuity and lessen the impact of experienced colleagues who serve as cultural carriers.</w:t>
            </w:r>
          </w:p>
        </w:tc>
      </w:tr>
      <w:tr w:rsidR="00ED157A" w:rsidRPr="002E0959" w14:paraId="227EFEBE" w14:textId="77777777" w:rsidTr="00ED157A">
        <w:trPr>
          <w:trHeight w:val="460"/>
        </w:trPr>
        <w:tc>
          <w:tcPr>
            <w:tcW w:w="11199" w:type="dxa"/>
          </w:tcPr>
          <w:p w14:paraId="774162FA" w14:textId="77777777" w:rsidR="00ED157A" w:rsidRPr="002E0959" w:rsidRDefault="00ED157A" w:rsidP="00593AC8">
            <w:pPr>
              <w:pStyle w:val="ListParagraph"/>
              <w:numPr>
                <w:ilvl w:val="0"/>
                <w:numId w:val="2"/>
              </w:numPr>
              <w:rPr>
                <w:rFonts w:ascii="Calibri" w:eastAsia="Calibri Light" w:hAnsi="Calibri" w:cs="Calibri"/>
                <w:sz w:val="18"/>
                <w:szCs w:val="18"/>
              </w:rPr>
            </w:pPr>
            <w:r w:rsidRPr="002E0959">
              <w:rPr>
                <w:rFonts w:ascii="Calibri" w:eastAsia="Calibri Light" w:hAnsi="Calibri" w:cs="Calibri"/>
                <w:b/>
                <w:bCs/>
                <w:sz w:val="18"/>
                <w:szCs w:val="18"/>
              </w:rPr>
              <w:t xml:space="preserve">Communication overload </w:t>
            </w:r>
            <w:r w:rsidRPr="002E0959">
              <w:rPr>
                <w:rFonts w:ascii="Calibri" w:eastAsia="Calibri Light" w:hAnsi="Calibri" w:cs="Calibri"/>
                <w:sz w:val="18"/>
                <w:szCs w:val="18"/>
              </w:rPr>
              <w:t>- Even while communication channels are effective, the number of operational directions might cause information fatigue, reducing the effectiveness of cultural messages.</w:t>
            </w:r>
          </w:p>
        </w:tc>
      </w:tr>
      <w:tr w:rsidR="00ED157A" w:rsidRPr="002E0959" w14:paraId="718A4B22" w14:textId="77777777" w:rsidTr="00ED157A">
        <w:trPr>
          <w:trHeight w:val="300"/>
        </w:trPr>
        <w:tc>
          <w:tcPr>
            <w:tcW w:w="11199" w:type="dxa"/>
          </w:tcPr>
          <w:p w14:paraId="7CFF847B" w14:textId="77777777" w:rsidR="00ED157A" w:rsidRPr="002E0959" w:rsidRDefault="00ED157A" w:rsidP="00593AC8">
            <w:pPr>
              <w:pStyle w:val="Heading3"/>
              <w:rPr>
                <w:rFonts w:ascii="Calibri" w:eastAsia="Calibri Light" w:hAnsi="Calibri" w:cs="Calibri"/>
                <w:sz w:val="18"/>
                <w:szCs w:val="18"/>
              </w:rPr>
            </w:pPr>
            <w:bookmarkStart w:id="41" w:name="_Toc214614807"/>
            <w:r w:rsidRPr="002E0959">
              <w:rPr>
                <w:rFonts w:ascii="Calibri" w:eastAsia="Calibri Light" w:hAnsi="Calibri" w:cs="Calibri"/>
                <w:sz w:val="18"/>
                <w:szCs w:val="18"/>
              </w:rPr>
              <w:t>Opportunities</w:t>
            </w:r>
            <w:bookmarkEnd w:id="41"/>
          </w:p>
        </w:tc>
      </w:tr>
      <w:tr w:rsidR="00ED157A" w:rsidRPr="002E0959" w14:paraId="4FAF6894" w14:textId="77777777" w:rsidTr="00ED157A">
        <w:trPr>
          <w:trHeight w:val="300"/>
        </w:trPr>
        <w:tc>
          <w:tcPr>
            <w:tcW w:w="11199" w:type="dxa"/>
          </w:tcPr>
          <w:p w14:paraId="61713948" w14:textId="77777777" w:rsidR="00ED157A" w:rsidRPr="002E0959" w:rsidRDefault="00ED157A" w:rsidP="00593AC8">
            <w:pPr>
              <w:pStyle w:val="ListParagraph"/>
              <w:numPr>
                <w:ilvl w:val="0"/>
                <w:numId w:val="12"/>
              </w:numPr>
              <w:rPr>
                <w:rFonts w:ascii="Calibri" w:eastAsia="Calibri Light" w:hAnsi="Calibri" w:cs="Calibri"/>
                <w:sz w:val="18"/>
                <w:szCs w:val="18"/>
              </w:rPr>
            </w:pPr>
            <w:r w:rsidRPr="002E0959">
              <w:rPr>
                <w:rFonts w:ascii="Calibri" w:eastAsia="Calibri Light" w:hAnsi="Calibri" w:cs="Calibri"/>
                <w:b/>
                <w:bCs/>
                <w:sz w:val="18"/>
                <w:szCs w:val="18"/>
              </w:rPr>
              <w:t xml:space="preserve">Technological advances - </w:t>
            </w:r>
            <w:r w:rsidRPr="002E0959">
              <w:rPr>
                <w:rFonts w:ascii="Calibri" w:eastAsia="Calibri Light" w:hAnsi="Calibri" w:cs="Calibri"/>
                <w:sz w:val="18"/>
                <w:szCs w:val="18"/>
              </w:rPr>
              <w:t>Advances in automated checkouts, data analytics, and internet shopping (e.g., Tesco.com and Whoosh) allow for the creation of a more inventive, tech-enabled culture. This promotes agility, problem solving, and digital decision-making.</w:t>
            </w:r>
          </w:p>
        </w:tc>
      </w:tr>
      <w:tr w:rsidR="00ED157A" w:rsidRPr="002E0959" w14:paraId="55ACB958" w14:textId="77777777" w:rsidTr="00ED157A">
        <w:trPr>
          <w:trHeight w:val="300"/>
        </w:trPr>
        <w:tc>
          <w:tcPr>
            <w:tcW w:w="11199" w:type="dxa"/>
          </w:tcPr>
          <w:p w14:paraId="174BE569" w14:textId="77777777" w:rsidR="00ED157A" w:rsidRPr="002E0959" w:rsidRDefault="00ED157A" w:rsidP="00593AC8">
            <w:pPr>
              <w:pStyle w:val="ListParagraph"/>
              <w:numPr>
                <w:ilvl w:val="0"/>
                <w:numId w:val="23"/>
              </w:numPr>
              <w:rPr>
                <w:rFonts w:ascii="Calibri" w:eastAsia="Calibri Light" w:hAnsi="Calibri" w:cs="Calibri"/>
                <w:sz w:val="18"/>
                <w:szCs w:val="18"/>
              </w:rPr>
            </w:pPr>
            <w:r w:rsidRPr="002E0959">
              <w:rPr>
                <w:rFonts w:ascii="Calibri" w:eastAsia="Calibri Light" w:hAnsi="Calibri" w:cs="Calibri"/>
                <w:b/>
                <w:bCs/>
                <w:sz w:val="18"/>
                <w:szCs w:val="18"/>
              </w:rPr>
              <w:t xml:space="preserve">Changing workforce demographics and expectations </w:t>
            </w:r>
            <w:r w:rsidRPr="002E0959">
              <w:rPr>
                <w:rFonts w:ascii="Calibri" w:eastAsia="Calibri Light" w:hAnsi="Calibri" w:cs="Calibri"/>
                <w:sz w:val="18"/>
                <w:szCs w:val="18"/>
              </w:rPr>
              <w:t>- Inclusion, flexibility, and growth are becoming increasingly important to younger employees. Tesco may embrace this move to develop a culture centred on empowerment, well-being, and career advancement, so reinforcing its employer brand.</w:t>
            </w:r>
          </w:p>
        </w:tc>
      </w:tr>
      <w:tr w:rsidR="00ED157A" w:rsidRPr="002E0959" w14:paraId="25598CA2" w14:textId="77777777" w:rsidTr="00ED157A">
        <w:trPr>
          <w:trHeight w:val="300"/>
        </w:trPr>
        <w:tc>
          <w:tcPr>
            <w:tcW w:w="11199" w:type="dxa"/>
          </w:tcPr>
          <w:p w14:paraId="5E4F5AC1" w14:textId="77777777" w:rsidR="00ED157A" w:rsidRPr="002E0959" w:rsidRDefault="00ED157A" w:rsidP="00593AC8">
            <w:pPr>
              <w:pStyle w:val="ListParagraph"/>
              <w:numPr>
                <w:ilvl w:val="0"/>
                <w:numId w:val="16"/>
              </w:numPr>
              <w:rPr>
                <w:rFonts w:ascii="Calibri" w:eastAsia="Calibri Light" w:hAnsi="Calibri" w:cs="Calibri"/>
                <w:sz w:val="18"/>
                <w:szCs w:val="18"/>
              </w:rPr>
            </w:pPr>
            <w:r w:rsidRPr="002E0959">
              <w:rPr>
                <w:rFonts w:ascii="Calibri" w:eastAsia="Calibri Light" w:hAnsi="Calibri" w:cs="Calibri"/>
                <w:b/>
                <w:bCs/>
                <w:sz w:val="18"/>
                <w:szCs w:val="18"/>
              </w:rPr>
              <w:t>Sustainability and social responsibility trends -</w:t>
            </w:r>
            <w:r w:rsidRPr="002E0959">
              <w:rPr>
                <w:rFonts w:ascii="Calibri" w:eastAsia="Calibri Light" w:hAnsi="Calibri" w:cs="Calibri"/>
                <w:sz w:val="18"/>
                <w:szCs w:val="18"/>
              </w:rPr>
              <w:t xml:space="preserve"> Tesco's public promises to decreasing food waste, boosting carbon efficiency, and ethical sourcing offer possibilities to foster an environmental and socially conscious culture.</w:t>
            </w:r>
          </w:p>
        </w:tc>
      </w:tr>
      <w:tr w:rsidR="00ED157A" w:rsidRPr="002E0959" w14:paraId="5D990946" w14:textId="77777777" w:rsidTr="00ED157A">
        <w:trPr>
          <w:trHeight w:val="300"/>
        </w:trPr>
        <w:tc>
          <w:tcPr>
            <w:tcW w:w="11199" w:type="dxa"/>
          </w:tcPr>
          <w:p w14:paraId="7774F99E" w14:textId="77777777" w:rsidR="00ED157A" w:rsidRPr="002E0959" w:rsidRDefault="00ED157A" w:rsidP="00593AC8">
            <w:pPr>
              <w:pStyle w:val="ListParagraph"/>
              <w:numPr>
                <w:ilvl w:val="0"/>
                <w:numId w:val="7"/>
              </w:numPr>
              <w:rPr>
                <w:rFonts w:ascii="Calibri" w:eastAsia="Calibri Light" w:hAnsi="Calibri" w:cs="Calibri"/>
                <w:sz w:val="18"/>
                <w:szCs w:val="18"/>
              </w:rPr>
            </w:pPr>
            <w:r w:rsidRPr="002E0959">
              <w:rPr>
                <w:rFonts w:ascii="Calibri" w:eastAsia="Calibri Light" w:hAnsi="Calibri" w:cs="Calibri"/>
                <w:b/>
                <w:bCs/>
                <w:sz w:val="18"/>
                <w:szCs w:val="18"/>
              </w:rPr>
              <w:t>Regulatory and ethical requirements -</w:t>
            </w:r>
            <w:r w:rsidRPr="002E0959">
              <w:rPr>
                <w:rFonts w:ascii="Calibri" w:eastAsia="Calibri Light" w:hAnsi="Calibri" w:cs="Calibri"/>
                <w:sz w:val="18"/>
                <w:szCs w:val="18"/>
              </w:rPr>
              <w:t xml:space="preserve"> Evolving regulatory frameworks for data protection, equality, and corporate accountability urge organisations to foster cultures of compliance, honesty, and transparency.</w:t>
            </w:r>
          </w:p>
        </w:tc>
      </w:tr>
      <w:tr w:rsidR="00ED157A" w:rsidRPr="002E0959" w14:paraId="1B8D7A9E" w14:textId="77777777" w:rsidTr="00ED157A">
        <w:trPr>
          <w:trHeight w:val="300"/>
        </w:trPr>
        <w:tc>
          <w:tcPr>
            <w:tcW w:w="11199" w:type="dxa"/>
          </w:tcPr>
          <w:p w14:paraId="5305AB67" w14:textId="77777777" w:rsidR="00ED157A" w:rsidRPr="002E0959" w:rsidRDefault="00ED157A" w:rsidP="00593AC8">
            <w:pPr>
              <w:pStyle w:val="ListParagraph"/>
              <w:numPr>
                <w:ilvl w:val="0"/>
                <w:numId w:val="18"/>
              </w:numPr>
              <w:rPr>
                <w:rFonts w:ascii="Calibri" w:eastAsia="Calibri Light" w:hAnsi="Calibri" w:cs="Calibri"/>
                <w:b/>
                <w:bCs/>
                <w:sz w:val="18"/>
                <w:szCs w:val="18"/>
              </w:rPr>
            </w:pPr>
            <w:r w:rsidRPr="002E0959">
              <w:rPr>
                <w:rFonts w:ascii="Calibri" w:eastAsia="Calibri Light" w:hAnsi="Calibri" w:cs="Calibri"/>
                <w:b/>
                <w:bCs/>
                <w:sz w:val="18"/>
                <w:szCs w:val="18"/>
              </w:rPr>
              <w:t xml:space="preserve">Industry competitiveness - </w:t>
            </w:r>
            <w:r w:rsidRPr="002E0959">
              <w:rPr>
                <w:rFonts w:ascii="Calibri" w:eastAsia="Calibri Light" w:hAnsi="Calibri" w:cs="Calibri"/>
                <w:sz w:val="18"/>
                <w:szCs w:val="18"/>
              </w:rPr>
              <w:t>Pressure from Aldi, Lidl, Sainsbury's, and online competitors drives cultural development towards efficiency, cost-consciousness, and innovation, strengthening a high-performance culture.</w:t>
            </w:r>
          </w:p>
        </w:tc>
      </w:tr>
      <w:tr w:rsidR="00ED157A" w:rsidRPr="002E0959" w14:paraId="7A7579E7" w14:textId="77777777" w:rsidTr="00ED157A">
        <w:trPr>
          <w:trHeight w:val="300"/>
        </w:trPr>
        <w:tc>
          <w:tcPr>
            <w:tcW w:w="11199" w:type="dxa"/>
          </w:tcPr>
          <w:p w14:paraId="1DA5BDF7" w14:textId="77777777" w:rsidR="00ED157A" w:rsidRPr="002E0959" w:rsidRDefault="00ED157A" w:rsidP="00593AC8">
            <w:pPr>
              <w:pStyle w:val="Heading3"/>
              <w:rPr>
                <w:rFonts w:ascii="Calibri" w:eastAsia="Calibri Light" w:hAnsi="Calibri" w:cs="Calibri"/>
                <w:sz w:val="18"/>
                <w:szCs w:val="18"/>
              </w:rPr>
            </w:pPr>
            <w:bookmarkStart w:id="42" w:name="_Toc214614808"/>
            <w:r w:rsidRPr="002E0959">
              <w:rPr>
                <w:rFonts w:ascii="Calibri" w:eastAsia="Calibri Light" w:hAnsi="Calibri" w:cs="Calibri"/>
                <w:sz w:val="18"/>
                <w:szCs w:val="18"/>
              </w:rPr>
              <w:t>Threats</w:t>
            </w:r>
            <w:bookmarkEnd w:id="42"/>
          </w:p>
        </w:tc>
      </w:tr>
      <w:tr w:rsidR="00ED157A" w:rsidRPr="002E0959" w14:paraId="34E7180F" w14:textId="77777777" w:rsidTr="00ED157A">
        <w:trPr>
          <w:trHeight w:val="300"/>
        </w:trPr>
        <w:tc>
          <w:tcPr>
            <w:tcW w:w="11199" w:type="dxa"/>
          </w:tcPr>
          <w:p w14:paraId="07D29692" w14:textId="77777777" w:rsidR="00ED157A" w:rsidRPr="002E0959" w:rsidRDefault="00ED157A" w:rsidP="00593AC8">
            <w:pPr>
              <w:pStyle w:val="ListParagraph"/>
              <w:numPr>
                <w:ilvl w:val="0"/>
                <w:numId w:val="20"/>
              </w:numPr>
              <w:rPr>
                <w:rFonts w:ascii="Calibri" w:eastAsia="Calibri Light" w:hAnsi="Calibri" w:cs="Calibri"/>
                <w:sz w:val="18"/>
                <w:szCs w:val="18"/>
              </w:rPr>
            </w:pPr>
            <w:r w:rsidRPr="002E0959">
              <w:rPr>
                <w:rFonts w:ascii="Calibri" w:eastAsia="Calibri Light" w:hAnsi="Calibri" w:cs="Calibri"/>
                <w:b/>
                <w:bCs/>
                <w:sz w:val="18"/>
                <w:szCs w:val="18"/>
              </w:rPr>
              <w:t>Economic insecurity and rising costs of living</w:t>
            </w:r>
            <w:r w:rsidRPr="002E0959">
              <w:rPr>
                <w:rFonts w:ascii="Calibri" w:eastAsia="Calibri Light" w:hAnsi="Calibri" w:cs="Calibri"/>
                <w:sz w:val="18"/>
                <w:szCs w:val="18"/>
              </w:rPr>
              <w:t xml:space="preserve"> - Inflation, salary pressures, and growing operating expenses can all lead to morale issues, increased task stress, and decreased psychological safety, threatening cultural cohesiveness.</w:t>
            </w:r>
          </w:p>
        </w:tc>
      </w:tr>
      <w:tr w:rsidR="00ED157A" w:rsidRPr="002E0959" w14:paraId="3CC4266D" w14:textId="77777777" w:rsidTr="00ED157A">
        <w:trPr>
          <w:trHeight w:val="300"/>
        </w:trPr>
        <w:tc>
          <w:tcPr>
            <w:tcW w:w="11199" w:type="dxa"/>
          </w:tcPr>
          <w:p w14:paraId="2092DA0F" w14:textId="77777777" w:rsidR="00ED157A" w:rsidRPr="002E0959" w:rsidRDefault="00ED157A" w:rsidP="00593AC8">
            <w:pPr>
              <w:pStyle w:val="ListParagraph"/>
              <w:numPr>
                <w:ilvl w:val="0"/>
                <w:numId w:val="6"/>
              </w:numPr>
              <w:rPr>
                <w:rFonts w:ascii="Calibri" w:eastAsia="Calibri Light" w:hAnsi="Calibri" w:cs="Calibri"/>
                <w:sz w:val="18"/>
                <w:szCs w:val="18"/>
              </w:rPr>
            </w:pPr>
            <w:r w:rsidRPr="002E0959">
              <w:rPr>
                <w:rFonts w:ascii="Calibri" w:eastAsia="Calibri Light" w:hAnsi="Calibri" w:cs="Calibri"/>
                <w:b/>
                <w:bCs/>
                <w:sz w:val="18"/>
                <w:szCs w:val="18"/>
              </w:rPr>
              <w:t>Labour market changes -</w:t>
            </w:r>
            <w:r w:rsidRPr="002E0959">
              <w:rPr>
                <w:rFonts w:ascii="Calibri" w:eastAsia="Calibri Light" w:hAnsi="Calibri" w:cs="Calibri"/>
                <w:sz w:val="18"/>
                <w:szCs w:val="18"/>
              </w:rPr>
              <w:t xml:space="preserve"> Tight labour markets can lead to a scarcity of experienced frontline workers, making it more difficult to maintain consistent cultural standards and team dynamics.</w:t>
            </w:r>
          </w:p>
        </w:tc>
      </w:tr>
      <w:tr w:rsidR="00ED157A" w:rsidRPr="002E0959" w14:paraId="266BC9C5" w14:textId="77777777" w:rsidTr="00ED157A">
        <w:trPr>
          <w:trHeight w:val="300"/>
        </w:trPr>
        <w:tc>
          <w:tcPr>
            <w:tcW w:w="11199" w:type="dxa"/>
          </w:tcPr>
          <w:p w14:paraId="4C02E72F" w14:textId="77777777" w:rsidR="00ED157A" w:rsidRPr="002E0959" w:rsidRDefault="00ED157A" w:rsidP="00593AC8">
            <w:pPr>
              <w:pStyle w:val="ListParagraph"/>
              <w:numPr>
                <w:ilvl w:val="0"/>
                <w:numId w:val="13"/>
              </w:numPr>
              <w:rPr>
                <w:rFonts w:ascii="Calibri" w:eastAsia="Calibri Light" w:hAnsi="Calibri" w:cs="Calibri"/>
                <w:sz w:val="18"/>
                <w:szCs w:val="18"/>
              </w:rPr>
            </w:pPr>
            <w:r w:rsidRPr="002E0959">
              <w:rPr>
                <w:rFonts w:ascii="Calibri" w:eastAsia="Calibri Light" w:hAnsi="Calibri" w:cs="Calibri"/>
                <w:b/>
                <w:bCs/>
                <w:sz w:val="18"/>
                <w:szCs w:val="18"/>
              </w:rPr>
              <w:t xml:space="preserve">Technological disruption </w:t>
            </w:r>
            <w:r w:rsidRPr="002E0959">
              <w:rPr>
                <w:rFonts w:ascii="Calibri" w:eastAsia="Calibri Light" w:hAnsi="Calibri" w:cs="Calibri"/>
                <w:sz w:val="18"/>
                <w:szCs w:val="18"/>
              </w:rPr>
              <w:t>- Rapid automation adoption may cause job security concerns, resistance to change, or skill shortages, jeopardising cultural alignment if not adequately handled.</w:t>
            </w:r>
          </w:p>
        </w:tc>
      </w:tr>
      <w:tr w:rsidR="00ED157A" w:rsidRPr="002E0959" w14:paraId="7802A290" w14:textId="77777777" w:rsidTr="00ED157A">
        <w:trPr>
          <w:trHeight w:val="1145"/>
        </w:trPr>
        <w:tc>
          <w:tcPr>
            <w:tcW w:w="11199" w:type="dxa"/>
          </w:tcPr>
          <w:p w14:paraId="1028604A" w14:textId="77777777" w:rsidR="00ED157A" w:rsidRPr="002E0959" w:rsidRDefault="00ED157A" w:rsidP="00593AC8">
            <w:pPr>
              <w:pStyle w:val="ListParagraph"/>
              <w:numPr>
                <w:ilvl w:val="0"/>
                <w:numId w:val="13"/>
              </w:numPr>
              <w:rPr>
                <w:rFonts w:ascii="Calibri" w:eastAsia="Calibri Light" w:hAnsi="Calibri" w:cs="Calibri"/>
                <w:sz w:val="18"/>
                <w:szCs w:val="18"/>
              </w:rPr>
            </w:pPr>
            <w:r w:rsidRPr="002E0959">
              <w:rPr>
                <w:rFonts w:ascii="Calibri" w:eastAsia="Calibri Light" w:hAnsi="Calibri" w:cs="Calibri"/>
                <w:b/>
                <w:bCs/>
                <w:sz w:val="18"/>
                <w:szCs w:val="18"/>
              </w:rPr>
              <w:t>Public scrutiny and reputational risk -</w:t>
            </w:r>
            <w:r w:rsidRPr="002E0959">
              <w:rPr>
                <w:rFonts w:ascii="Calibri" w:eastAsia="Calibri Light" w:hAnsi="Calibri" w:cs="Calibri"/>
                <w:sz w:val="18"/>
                <w:szCs w:val="18"/>
              </w:rPr>
              <w:t xml:space="preserve"> Tesco, a well-known retailer, is under constant investigation for its pricing, supply chain ethics, and employment policies. Any reputational crisis may undermine trust and necessitate cultural reforms that are difficult to accomplish.</w:t>
            </w:r>
          </w:p>
        </w:tc>
      </w:tr>
    </w:tbl>
    <w:p w14:paraId="494D068A" w14:textId="77777777" w:rsidR="00D01095" w:rsidRDefault="00D01095"/>
    <w:p w14:paraId="547A4CD4" w14:textId="77777777" w:rsidR="00D01095" w:rsidRDefault="00D01095"/>
    <w:p w14:paraId="5F0F755F" w14:textId="77777777" w:rsidR="009117BB" w:rsidRDefault="009117BB"/>
    <w:p w14:paraId="552E5606" w14:textId="77777777" w:rsidR="009117BB" w:rsidRDefault="009117BB"/>
    <w:p w14:paraId="4F7FFD20" w14:textId="77777777" w:rsidR="00A63C65" w:rsidRDefault="00A63C65"/>
    <w:p w14:paraId="3CCD6B93" w14:textId="77777777" w:rsidR="00A63C65" w:rsidRDefault="00A63C65"/>
    <w:p w14:paraId="5C19F718" w14:textId="77777777" w:rsidR="00A63C65" w:rsidRDefault="00A63C65"/>
    <w:p w14:paraId="27AE42A3" w14:textId="77777777" w:rsidR="00A63C65" w:rsidRDefault="00A63C65"/>
    <w:p w14:paraId="0B1D19DE" w14:textId="77777777" w:rsidR="00A63C65" w:rsidRDefault="00A63C65"/>
    <w:p w14:paraId="6048E010" w14:textId="77777777" w:rsidR="00752A0A" w:rsidRDefault="00752A0A"/>
    <w:p w14:paraId="3BA70410" w14:textId="77777777" w:rsidR="00752A0A" w:rsidRDefault="00752A0A"/>
    <w:p w14:paraId="630790F5" w14:textId="6A3F302E" w:rsidR="3F1D8B7B" w:rsidRPr="00F24821" w:rsidRDefault="3F1D8B7B" w:rsidP="3F1D8B7B">
      <w:pPr>
        <w:rPr>
          <w:rFonts w:ascii="Calibri" w:eastAsia="Calibri Light" w:hAnsi="Calibri" w:cs="Calibri"/>
        </w:rPr>
      </w:pPr>
    </w:p>
    <w:sectPr w:rsidR="3F1D8B7B" w:rsidRPr="00F24821" w:rsidSect="00ED157A">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A071F" w14:textId="77777777" w:rsidR="005852EE" w:rsidRDefault="005852EE" w:rsidP="00872E8E">
      <w:pPr>
        <w:spacing w:after="0" w:line="240" w:lineRule="auto"/>
      </w:pPr>
      <w:r>
        <w:separator/>
      </w:r>
    </w:p>
  </w:endnote>
  <w:endnote w:type="continuationSeparator" w:id="0">
    <w:p w14:paraId="4194D562" w14:textId="77777777" w:rsidR="005852EE" w:rsidRDefault="005852EE" w:rsidP="00872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7469784"/>
      <w:docPartObj>
        <w:docPartGallery w:val="Page Numbers (Bottom of Page)"/>
        <w:docPartUnique/>
      </w:docPartObj>
    </w:sdtPr>
    <w:sdtEndPr>
      <w:rPr>
        <w:noProof/>
      </w:rPr>
    </w:sdtEndPr>
    <w:sdtContent>
      <w:p w14:paraId="2FFC4DA3" w14:textId="1EB10E17" w:rsidR="00872E8E" w:rsidRDefault="00872E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76176E" w14:textId="77777777" w:rsidR="00872E8E" w:rsidRDefault="00872E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8269C" w14:textId="77777777" w:rsidR="005852EE" w:rsidRDefault="005852EE" w:rsidP="00872E8E">
      <w:pPr>
        <w:spacing w:after="0" w:line="240" w:lineRule="auto"/>
      </w:pPr>
      <w:r>
        <w:separator/>
      </w:r>
    </w:p>
  </w:footnote>
  <w:footnote w:type="continuationSeparator" w:id="0">
    <w:p w14:paraId="1FEE0124" w14:textId="77777777" w:rsidR="005852EE" w:rsidRDefault="005852EE" w:rsidP="00872E8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Bk7eDFfg" int2:invalidationBookmarkName="" int2:hashCode="jBaRAUooLVJoYg" int2:id="3BUsB1Hp">
      <int2:extLst>
        <oel:ext uri="426473B9-03D8-482F-96C9-C2C85392BACA">
          <int2:similarityCritique int2:version="1" int2:context="The work has not, in whole or in part, been knowingly presented elsewhere for assessment, or where assessment has been built on a previous assessment, this has been identified.">
            <int2:source int2:sourceType="Online" int2:sourceTitle="www.jarroldtraining.co.uk" int2:sourceUrl="https://www.jarroldtraining.co.uk/wp-content/uploads/2024/04/8600-323-INSERT-NAME-DRAFT-OR-SUBMISSION.docx" int2:sourceSnippe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learner acknowledges that an assessment offence has been committed.">
              <int2:suggestions int2:citationType="Inline">
                <int2:suggestion int2:citationStyle="Mla" int2:isIdentical="1">
                  <int2:citationText>(“www.jarroldtraining.co.uk”)</int2:citationText>
                </int2:suggestion>
                <int2:suggestion int2:citationStyle="Apa" int2:isIdentical="1">
                  <int2:citationText>(“www.jarroldtraining.co.uk”)</int2:citationText>
                </int2:suggestion>
                <int2:suggestion int2:citationStyle="Chicago" int2:isIdentical="1">
                  <int2:citationText>(“www.jarroldtraining.co.uk”)</int2:citationText>
                </int2:suggestion>
              </int2:suggestions>
              <int2:suggestions int2:citationType="Full">
                <int2:suggestion int2:citationStyle="Mla" int2:isIdentical="1">
                  <int2:citationText>&lt;i&gt;www.jarroldtraining.co.uk&lt;/i&gt;, https://www.jarroldtraining.co.uk/wp-content/uploads/2024/04/8600-323-INSERT-NAME-DRAFT-OR-SUBMISSION.docx.</int2:citationText>
                </int2:suggestion>
                <int2:suggestion int2:citationStyle="Apa" int2:isIdentical="1">
                  <int2:citationText>&lt;i&gt;www.jarroldtraining.co.uk&lt;/i&gt;. (n.d.). Retrieved from https://www.jarroldtraining.co.uk/wp-content/uploads/2024/04/8600-323-INSERT-NAME-DRAFT-OR-SUBMISSION.docx</int2:citationText>
                </int2:suggestion>
                <int2:suggestion int2:citationStyle="Chicago" int2:isIdentical="1">
                  <int2:citationText>“www.jarroldtraining.co.uk” n.d., https://www.jarroldtraining.co.uk/wp-content/uploads/2024/04/8600-323-INSERT-NAME-DRAFT-OR-SUBMISSION.docx.</int2:citationText>
                </int2:suggestion>
              </int2:suggestions>
            </int2:source>
          </int2:similarityCritique>
        </oel:ext>
      </int2:extLst>
    </int2:bookmark>
    <int2:bookmark int2:bookmarkName="_Int_xjsXaFcb" int2:invalidationBookmarkName="" int2:hashCode="SvyLaKstBSHO99" int2:id="IXhFzOpD">
      <int2:extLst>
        <oel:ext uri="426473B9-03D8-482F-96C9-C2C85392BACA">
          <int2:similarityCritique int2:version="1" int2:context="Ethics refers to the principles, values, and standards that guide human activity and assist individuals in determining what is ethically good or wrong.">
            <int2:source int2:sourceType="Online" int2:sourceTitle="The Power of Ethics: Why Doing the Right Thing Matters" int2:sourceUrl="https://skilltypes.com/people-skills/what-is-ethics/" int2:sourceSnippet="What is Ethics Ethics refers to the principles, values, and moral guidelines that guide individuals and groups in determining right or wrong, good or bad, and just or unjust. Ethics are rules or standards individuals use to decide how to act in various situations. Multiple factors can shape these principles, including cultural norms, religious beliefs, personal values, and professional codes ...">
              <int2:suggestions int2:citationType="Inline">
                <int2:suggestion int2:citationStyle="Mla" int2:isIdentical="0">
                  <int2:citationText>(“The Power of Ethics: Why Doing the Right Thing Matters”)</int2:citationText>
                </int2:suggestion>
                <int2:suggestion int2:citationStyle="Apa" int2:isIdentical="0">
                  <int2:citationText>(“The Power of Ethics: Why Doing the Right Thing Matters”)</int2:citationText>
                </int2:suggestion>
                <int2:suggestion int2:citationStyle="Chicago" int2:isIdentical="0">
                  <int2:citationText>(“The Power of Ethics: Why Doing the Right Thing Matters”)</int2:citationText>
                </int2:suggestion>
              </int2:suggestions>
              <int2:suggestions int2:citationType="Full">
                <int2:suggestion int2:citationStyle="Mla" int2:isIdentical="0">
                  <int2:citationText>&lt;i&gt;The Power of Ethics: Why Doing the Right Thing Matters&lt;/i&gt;, https://skilltypes.com/people-skills/what-is-ethics/.</int2:citationText>
                </int2:suggestion>
                <int2:suggestion int2:citationStyle="Apa" int2:isIdentical="0">
                  <int2:citationText>&lt;i&gt;The Power of Ethics: Why Doing the Right Thing Matters&lt;/i&gt;. (n.d.). Retrieved from https://skilltypes.com/people-skills/what-is-ethics/</int2:citationText>
                </int2:suggestion>
                <int2:suggestion int2:citationStyle="Chicago" int2:isIdentical="0">
                  <int2:citationText>“The Power of Ethics: Why Doing the Right Thing Matters” n.d., https://skilltypes.com/people-skills/what-is-ethics/.</int2:citationText>
                </int2:suggestion>
              </int2:suggestions>
            </int2:source>
          </int2:similarityCritique>
        </oel:ext>
      </int2:extLst>
    </int2:bookmark>
    <int2:bookmark int2:bookmarkName="_Int_nmJik4WY" int2:invalidationBookmarkName="" int2:hashCode="yjKaZ8r4UMd40C" int2:id="ORXY2yov">
      <int2:extLst>
        <oel:ext uri="426473B9-03D8-482F-96C9-C2C85392BACA">
          <int2:similarityCritique int2:version="1" int2:context="If this statement is untrue, the student acknowledges that an assessment offence has been committed.">
            <int2:source int2:sourceType="Online" int2:sourceTitle="City &amp; Guilds" int2:sourceUrl="https://www.i-l-m.com/~/media/ILM%20Website/Documents/Information%20for%20armed%20forces/Statement%20of%20Authenticity%20(July%2012)%20doc.ashx" int2:sourceSnippe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learner acknowledges that an assessment offence has been committed.">
              <int2:suggestions int2:citationType="Inline">
                <int2:suggestion int2:citationStyle="Mla" int2:isIdentical="0">
                  <int2:citationText>(“City &amp; Guilds”)</int2:citationText>
                </int2:suggestion>
                <int2:suggestion int2:citationStyle="Apa" int2:isIdentical="0">
                  <int2:citationText>(“City &amp; Guilds”)</int2:citationText>
                </int2:suggestion>
                <int2:suggestion int2:citationStyle="Chicago" int2:isIdentical="0">
                  <int2:citationText>(“City &amp; Guilds”)</int2:citationText>
                </int2:suggestion>
              </int2:suggestions>
              <int2:suggestions int2:citationType="Full">
                <int2:suggestion int2:citationStyle="Mla" int2:isIdentical="0">
                  <int2:citationText>&lt;i&gt;City &amp; Guilds&lt;/i&gt;, https://www.i-l-m.com/~/media/ILM%20Website/Documents/Information%20for%20armed%20forces/Statement%20of%20Authenticity%20(July%2012)%20doc.ashx.</int2:citationText>
                </int2:suggestion>
                <int2:suggestion int2:citationStyle="Apa" int2:isIdentical="0">
                  <int2:citationText>&lt;i&gt;City &amp; Guilds&lt;/i&gt;. (n.d.). Retrieved from https://www.i-l-m.com/~/media/ILM%20Website/Documents/Information%20for%20armed%20forces/Statement%20of%20Authenticity%20(July%2012)%20doc.ashx</int2:citationText>
                </int2:suggestion>
                <int2:suggestion int2:citationStyle="Chicago" int2:isIdentical="0">
                  <int2:citationText>“City &amp; Guilds” n.d., https://www.i-l-m.com/~/media/ILM%20Website/Documents/Information%20for%20armed%20forces/Statement%20of%20Authenticity%20(July%2012)%20doc.ashx.</int2:citationText>
                </int2:suggestion>
              </int2:suggestions>
            </int2:source>
            <int2:source int2:sourceType="Online" int2:sourceTitle="Jarrold Training" int2:sourceUrl="https://www.jarroldtraining.co.uk/wp-content/uploads/2024/04/8600-319-INSERT-NAME-DRAFT-OR-SUBMISSION.docx" int2:sourceSnippe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learner acknowledges that an assessment offence has been committed.">
              <int2:suggestions int2:citationType="Inline">
                <int2:suggestion int2:citationStyle="Mla" int2:isIdentical="0">
                  <int2:citationText>(“Jarrold Training”)</int2:citationText>
                </int2:suggestion>
                <int2:suggestion int2:citationStyle="Apa" int2:isIdentical="0">
                  <int2:citationText>(“Jarrold Training”)</int2:citationText>
                </int2:suggestion>
                <int2:suggestion int2:citationStyle="Chicago" int2:isIdentical="0">
                  <int2:citationText>(“Jarrold Training”)</int2:citationText>
                </int2:suggestion>
              </int2:suggestions>
              <int2:suggestions int2:citationType="Full">
                <int2:suggestion int2:citationStyle="Mla" int2:isIdentical="0">
                  <int2:citationText>&lt;i&gt;Jarrold Training&lt;/i&gt;, https://www.jarroldtraining.co.uk/wp-content/uploads/2024/04/8600-319-INSERT-NAME-DRAFT-OR-SUBMISSION.docx.</int2:citationText>
                </int2:suggestion>
                <int2:suggestion int2:citationStyle="Apa" int2:isIdentical="0">
                  <int2:citationText>&lt;i&gt;Jarrold Training&lt;/i&gt;. (n.d.). Retrieved from https://www.jarroldtraining.co.uk/wp-content/uploads/2024/04/8600-319-INSERT-NAME-DRAFT-OR-SUBMISSION.docx</int2:citationText>
                </int2:suggestion>
                <int2:suggestion int2:citationStyle="Chicago" int2:isIdentical="0">
                  <int2:citationText>“Jarrold Training” n.d., https://www.jarroldtraining.co.uk/wp-content/uploads/2024/04/8600-319-INSERT-NAME-DRAFT-OR-SUBMISSION.docx.</int2:citationText>
                </int2:suggestion>
              </int2:suggestions>
            </int2:source>
            <int2:source int2:sourceType="Online" int2:sourceTitle="www.jarroldtraining.co.uk" int2:sourceUrl="https://www.jarroldtraining.co.uk/wp-content/uploads/2024/04/8600-300-INSERT-NAME-DRAFT-OR-SUBMISSION.docx" int2:sourceSnippe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learner acknowledges that an assessment offence has been committed.">
              <int2:suggestions int2:citationType="Inline">
                <int2:suggestion int2:citationStyle="Mla" int2:isIdentical="0">
                  <int2:citationText>(“www.jarroldtraining.co.uk”)</int2:citationText>
                </int2:suggestion>
                <int2:suggestion int2:citationStyle="Apa" int2:isIdentical="0">
                  <int2:citationText>(“www.jarroldtraining.co.uk”)</int2:citationText>
                </int2:suggestion>
                <int2:suggestion int2:citationStyle="Chicago" int2:isIdentical="0">
                  <int2:citationText>(“www.jarroldtraining.co.uk”)</int2:citationText>
                </int2:suggestion>
              </int2:suggestions>
              <int2:suggestions int2:citationType="Full">
                <int2:suggestion int2:citationStyle="Mla" int2:isIdentical="0">
                  <int2:citationText>&lt;i&gt;www.jarroldtraining.co.uk&lt;/i&gt;, https://www.jarroldtraining.co.uk/wp-content/uploads/2024/04/8600-300-INSERT-NAME-DRAFT-OR-SUBMISSION.docx.</int2:citationText>
                </int2:suggestion>
                <int2:suggestion int2:citationStyle="Apa" int2:isIdentical="0">
                  <int2:citationText>&lt;i&gt;www.jarroldtraining.co.uk&lt;/i&gt;. (n.d.). Retrieved from https://www.jarroldtraining.co.uk/wp-content/uploads/2024/04/8600-300-INSERT-NAME-DRAFT-OR-SUBMISSION.docx</int2:citationText>
                </int2:suggestion>
                <int2:suggestion int2:citationStyle="Chicago" int2:isIdentical="0">
                  <int2:citationText>“www.jarroldtraining.co.uk” n.d., https://www.jarroldtraining.co.uk/wp-content/uploads/2024/04/8600-300-INSERT-NAME-DRAFT-OR-SUBMISSION.docx.</int2:citationText>
                </int2:suggestion>
              </int2:suggestions>
            </int2:source>
          </int2:similarityCritique>
        </oel:ext>
      </int2:extLst>
    </int2:bookmark>
    <int2:bookmark int2:bookmarkName="_Int_KEGrbENs" int2:invalidationBookmarkName="" int2:hashCode="fuCTqIlJrYJzTH" int2:id="YNbhv9EH">
      <int2:extLst>
        <oel:ext uri="426473B9-03D8-482F-96C9-C2C85392BACA">
          <int2:similarityCritique int2:version="1" int2:context="Where materials have been used from other sources it has been properly acknowledged.">
            <int2:source int2:sourceType="Online" int2:sourceTitle="Learner Statement of Authenticity - City &amp; Guilds" int2:sourceUrl="https://www.i-l-m.com/-/media/ilm-website/documents/learner-statement-of-authenticity-pdf.ashx" int2:sourceSnippet="Where any submission for this unit (s) includes work from a previous assessment this has been identified Where materials have been used from other sources it has been properly acknowledged If this statement is untrue, I acknowledge that an assessment offence has been committed">
              <int2:suggestions int2:citationType="Inline">
                <int2:suggestion int2:citationStyle="Mla" int2:isIdentical="0">
                  <int2:citationText>(“Learner Statement of Authenticity - City &amp; Guilds”)</int2:citationText>
                </int2:suggestion>
                <int2:suggestion int2:citationStyle="Apa" int2:isIdentical="0">
                  <int2:citationText>(“Learner Statement of Authenticity - City &amp; Guilds”)</int2:citationText>
                </int2:suggestion>
                <int2:suggestion int2:citationStyle="Chicago" int2:isIdentical="0">
                  <int2:citationText>(“Learner Statement of Authenticity - City &amp; Guilds”)</int2:citationText>
                </int2:suggestion>
              </int2:suggestions>
              <int2:suggestions int2:citationType="Full">
                <int2:suggestion int2:citationStyle="Mla" int2:isIdentical="0">
                  <int2:citationText>&lt;i&gt;Learner Statement of Authenticity - City &amp; Guilds&lt;/i&gt;, https://www.i-l-m.com/-/media/ilm-website/documents/learner-statement-of-authenticity-pdf.ashx.</int2:citationText>
                </int2:suggestion>
                <int2:suggestion int2:citationStyle="Apa" int2:isIdentical="0">
                  <int2:citationText>&lt;i&gt;Learner Statement of Authenticity - City &amp; Guilds&lt;/i&gt;. (n.d.). Retrieved from https://www.i-l-m.com/-/media/ilm-website/documents/learner-statement-of-authenticity-pdf.ashx</int2:citationText>
                </int2:suggestion>
                <int2:suggestion int2:citationStyle="Chicago" int2:isIdentical="0">
                  <int2:citationText>“Learner Statement of Authenticity - City &amp; Guilds” n.d., https://www.i-l-m.com/-/media/ilm-website/documents/learner-statement-of-authenticity-pdf.ashx.</int2:citationText>
                </int2:suggestion>
              </int2:suggestions>
            </int2:source>
            <int2:source int2:sourceType="Online" int2:sourceTitle="MARK SHEET – [Unit Code]:[Title of the unit] - QA" int2:sourceUrl="https://www.qa.com/learning-packages/ilm/l5/structured_answers_522.docx" int2:sourceSnippet="Where the submission includes work from a previous assessment this has been identified Where materials have been used from other sources it has been properly acknowledged If this statement is untrue, I acknowledge that an assessment offence has been committed Centre confirmation: The Centre declares that this learner:">
              <int2:suggestions int2:citationType="Inline">
                <int2:suggestion int2:citationStyle="Mla" int2:isIdentical="0">
                  <int2:citationText>(“MARK SHEET – [Unit Code]:[Title of the unit] - QA”)</int2:citationText>
                </int2:suggestion>
                <int2:suggestion int2:citationStyle="Apa" int2:isIdentical="0">
                  <int2:citationText>(“MARK SHEET – [Unit Code]:[Title of the unit] - QA”)</int2:citationText>
                </int2:suggestion>
                <int2:suggestion int2:citationStyle="Chicago" int2:isIdentical="0">
                  <int2:citationText>(“MARK SHEET – [Unit Code]:[Title of the unit] - QA”)</int2:citationText>
                </int2:suggestion>
              </int2:suggestions>
              <int2:suggestions int2:citationType="Full">
                <int2:suggestion int2:citationStyle="Mla" int2:isIdentical="0">
                  <int2:citationText>&lt;i&gt;MARK SHEET – [Unit Code]:[Title of the unit] - QA&lt;/i&gt;, https://www.qa.com/learning-packages/ilm/l5/structured_answers_522.docx.</int2:citationText>
                </int2:suggestion>
                <int2:suggestion int2:citationStyle="Apa" int2:isIdentical="0">
                  <int2:citationText>&lt;i&gt;MARK SHEET – [Unit Code]:[Title of the unit] - QA&lt;/i&gt;. (n.d.). Retrieved from https://www.qa.com/learning-packages/ilm/l5/structured_answers_522.docx</int2:citationText>
                </int2:suggestion>
                <int2:suggestion int2:citationStyle="Chicago" int2:isIdentical="0">
                  <int2:citationText>“MARK SHEET – [Unit Code]:[Title of the unit] - QA” n.d., https://www.qa.com/learning-packages/ilm/l5/structured_answers_522.docx.</int2:citationText>
                </int2:suggestion>
              </int2:suggestions>
            </int2:source>
          </int2:similarityCritique>
        </oel:ext>
      </int2:extLst>
    </int2:bookmark>
    <int2:bookmark int2:bookmarkName="_Int_3J00HKta" int2:invalidationBookmarkName="" int2:hashCode="t+k9dDHkK5BmZj" int2:id="rGyexJ88">
      <int2:extLst>
        <oel:ext uri="426473B9-03D8-482F-96C9-C2C85392BACA">
          <int2:similarityCritique int2:version="1" int2:context="By the act of making this submission, the student declares that this is the work of the student named above.">
            <int2:source int2:sourceType="Online" int2:sourceTitle="BMSK4004 Assignment chris 1403999.docx - Skills for the..." int2:sourceUrl="https://www.coursehero.com/file/146441262/BMSK4004-Assignment-chris-1403999docx/" int2:sourceSnippet="Skills for the Workplace Module Assignment Submission Student Name: Christopher Griffiths Student Number: 1403999 Module No: BMSK4004 Module Title: Problem Solving and Decision Making Statement of Confirmation of Authenticity By the act of making this submission, the student declares that this is the work of the student named above. The work has not, in whole or in part, been knowingly ...">
              <int2:suggestions int2:citationType="Inline">
                <int2:suggestion int2:citationStyle="Mla" int2:isIdentical="1">
                  <int2:citationText>(“BMSK4004 Assignment chris 1403999.docx - Skills for the...”)</int2:citationText>
                </int2:suggestion>
                <int2:suggestion int2:citationStyle="Apa" int2:isIdentical="1">
                  <int2:citationText>(“BMSK4004 Assignment chris 1403999.docx - Skills for the...”)</int2:citationText>
                </int2:suggestion>
                <int2:suggestion int2:citationStyle="Chicago" int2:isIdentical="1">
                  <int2:citationText>(“BMSK4004 Assignment chris 1403999.docx - Skills for the...”)</int2:citationText>
                </int2:suggestion>
              </int2:suggestions>
              <int2:suggestions int2:citationType="Full">
                <int2:suggestion int2:citationStyle="Mla" int2:isIdentical="1">
                  <int2:citationText>&lt;i&gt;BMSK4004 Assignment chris 1403999.docx - Skills for the...&lt;/i&gt;, https://www.coursehero.com/file/146441262/BMSK4004-Assignment-chris-1403999docx/.</int2:citationText>
                </int2:suggestion>
                <int2:suggestion int2:citationStyle="Apa" int2:isIdentical="1">
                  <int2:citationText>&lt;i&gt;BMSK4004 Assignment chris 1403999.docx - Skills for the...&lt;/i&gt;. (n.d.). Retrieved from https://www.coursehero.com/file/146441262/BMSK4004-Assignment-chris-1403999docx/</int2:citationText>
                </int2:suggestion>
                <int2:suggestion int2:citationStyle="Chicago" int2:isIdentical="1">
                  <int2:citationText>“BMSK4004 Assignment chris 1403999.docx - Skills for the...” n.d., https://www.coursehero.com/file/146441262/BMSK4004-Assignment-chris-1403999docx/.</int2:citationText>
                </int2:suggestion>
              </int2:suggestions>
            </int2:source>
          </int2:similarityCritique>
        </oel:ext>
      </int2:extLst>
    </int2:bookmark>
    <int2:entireDocument int2:id="DhtjCZTR">
      <int2:extLst>
        <oel:ext uri="E302BA01-7950-474C-9AD3-286E660C40A8">
          <int2:similaritySummary int2:version="1" int2:runId="1763570875169" int2:tilesCheckedInThisRun="104" int2:totalNumOfTiles="104" int2:similarityAnnotationCount="5" int2:numWords="4596" int2:numFlaggedWords="100"/>
        </oel:ext>
      </int2:extLst>
    </int2:entireDocument>
  </int2:observations>
  <int2:intelligenceSettings/>
  <int2:onDemandWorkflows>
    <int2:onDemandWorkflow int2:type="SimilarityCheck" int2:paragraphVersions="2DCF8FBB-1B410909 2C3FC338-759ED08E 7393220E-79F33D78 7EE946DC-157CA677 01750983-3C52212B 12E66ACC-6995EF09 6EDDF710-44F89ECA 73AC99CF-0C7FB0C6 602184D4-4768AEB5 31E0C012-458C3E73 52B92478-4B7FBE46 59E61746-6C144DF6 5C514155-01979114 06552E41-299EC7AD 5E5787A5-7F4143E6 1086BC04-6ECF5A5F 79088C38-2BF8E823 09FBE545-747BE8A5 7702BCD3-5DC4FA66 36C84945-47968A7E 2791CB20-480C2F05 2E1B9BFF-41C5C835 4FFDA13E-77D5EDDC 7EBBDDCF-560E620E 3DD16CA8-2C3A5317 7AF64AE0-1C160F42 00A67C28-0CA8F6C1 6AA5EAD8-5079A973 2B952EA9-452A17DC 0148C422-27020FD7 3CCBE14F-4CE7ABB0 1D12CAF7-4E3085C3 33582375-45A9C66E 7C62388C-1DC9371D 05D68D9F-5EF91300 47BF0411-763A2F7F 015C997F-6670BE04 512077A5-11BAA65E 73A1EC86-25FFE8EC 362D3221-3CA1A2E6 7CA843ED-1910BC06 01017B8A-0F3CA80B 08E36FC9-092975EE 05C3C7B5-3B7EE487 2A93D572-05359E87 6173DF28-465E8D6F 710A830E-038FBC9F 0749B740-79B7DEA9 67D4481A-51762108 6083070E-25792150 273148AB-7AE4A3F6 11A7EA51-74667E11 3395BB5F-76F96336 572A2E6A-05B5C20F 67382FB2-04E15455 1D981EBA-3802832C 6EE0E920-2891085E 31828F53-325B2FD8 3165421D-3174C4AC 0B125BE0-0D569FDE 4A0B370B-107CC6F0 2E8443FC-1753F8D9 7D3062C8-3EE04C49 07C6925C-7A3C8635 64E18E39-7B571B7C 69BE48E7-1A1411A4 5D03DAE3-3E893D9C 17161F4B-317501A5 54B6A6E3-78F4CF21 79C3A574-707DD073 7CFFA7A3-1E8DE456 5F42B905-2D2BF78E 75959106-7DDC4255 2BCBCC98-3AC47C69 13C4A8E1-77ECAA82 03318EBB-18730532 115EC7F5-041C2264 2DC4CA5B-660895C0 30E965F8-6A5CDCE7 7AE0EBEB-5097B46D 798D939F-3E2F7956 784D59DE-72DA7E6C 72F7DBCD-4FBC779E 617C923F-4540094D 2151582B-4E99BAF6 50F7B7B6-5B8B3B6C 4DD7EE92-1AA43D57 0DE022FA-3434047D 5D91020B-6FBAD3A2 7018DBB8-71AF99F9 4B4DF976-4199677E 0F8E54DD-7D39AD08 7EC3F4D8-27A3C0F1 625A42E6-3230BEDE 5AA12BB8-0D5B8827 554EE864-6E448EB7 571C4113-02D37436 4D54D251-06A4416A 14A477A5-6F8522F7 4D7AF33F-333B1C9B 68AE64CF-18CBFA02 70CD48B9-463890C2 02BCF2C2-5B50EE86 44C37196-7CF48105 09E99EBA-2B492035 4E5D72B3-58A1C060 5B5E3787-732C05F8 576A5E36-14E6D2C1 6F3AC801-2C977865 3F26A260-710E3AB0 66C7B061-1A6B34E6 21DD542B-4246D69A 47496DA4-06B7F0AA 5F936DF6-155AAF51 7C4898FA-17CAE2C5 17441725-4A874022 11ACC16A-1526480C 678D6AE2-4ED6539D 1DCA39E7-437BCD0F 2079AA19-3934F5BE 639D0F9F-447DC076 365200AC-0A1BE548 53E3D192-74D8D921 028B8C97-64945430"/>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6920A"/>
    <w:multiLevelType w:val="hybridMultilevel"/>
    <w:tmpl w:val="FFFFFFFF"/>
    <w:lvl w:ilvl="0" w:tplc="AD3A1718">
      <w:start w:val="1"/>
      <w:numFmt w:val="bullet"/>
      <w:lvlText w:val=""/>
      <w:lvlJc w:val="left"/>
      <w:pPr>
        <w:ind w:left="720" w:hanging="360"/>
      </w:pPr>
      <w:rPr>
        <w:rFonts w:ascii="Symbol" w:hAnsi="Symbol" w:hint="default"/>
      </w:rPr>
    </w:lvl>
    <w:lvl w:ilvl="1" w:tplc="66A89CE4">
      <w:start w:val="1"/>
      <w:numFmt w:val="bullet"/>
      <w:lvlText w:val="o"/>
      <w:lvlJc w:val="left"/>
      <w:pPr>
        <w:ind w:left="1440" w:hanging="360"/>
      </w:pPr>
      <w:rPr>
        <w:rFonts w:ascii="Courier New" w:hAnsi="Courier New" w:hint="default"/>
      </w:rPr>
    </w:lvl>
    <w:lvl w:ilvl="2" w:tplc="40F09EA0">
      <w:start w:val="1"/>
      <w:numFmt w:val="bullet"/>
      <w:lvlText w:val=""/>
      <w:lvlJc w:val="left"/>
      <w:pPr>
        <w:ind w:left="2160" w:hanging="360"/>
      </w:pPr>
      <w:rPr>
        <w:rFonts w:ascii="Wingdings" w:hAnsi="Wingdings" w:hint="default"/>
      </w:rPr>
    </w:lvl>
    <w:lvl w:ilvl="3" w:tplc="CA2C7F66">
      <w:start w:val="1"/>
      <w:numFmt w:val="bullet"/>
      <w:lvlText w:val=""/>
      <w:lvlJc w:val="left"/>
      <w:pPr>
        <w:ind w:left="2880" w:hanging="360"/>
      </w:pPr>
      <w:rPr>
        <w:rFonts w:ascii="Symbol" w:hAnsi="Symbol" w:hint="default"/>
      </w:rPr>
    </w:lvl>
    <w:lvl w:ilvl="4" w:tplc="CD2CADEE">
      <w:start w:val="1"/>
      <w:numFmt w:val="bullet"/>
      <w:lvlText w:val="o"/>
      <w:lvlJc w:val="left"/>
      <w:pPr>
        <w:ind w:left="3600" w:hanging="360"/>
      </w:pPr>
      <w:rPr>
        <w:rFonts w:ascii="Courier New" w:hAnsi="Courier New" w:hint="default"/>
      </w:rPr>
    </w:lvl>
    <w:lvl w:ilvl="5" w:tplc="33DA970E">
      <w:start w:val="1"/>
      <w:numFmt w:val="bullet"/>
      <w:lvlText w:val=""/>
      <w:lvlJc w:val="left"/>
      <w:pPr>
        <w:ind w:left="4320" w:hanging="360"/>
      </w:pPr>
      <w:rPr>
        <w:rFonts w:ascii="Wingdings" w:hAnsi="Wingdings" w:hint="default"/>
      </w:rPr>
    </w:lvl>
    <w:lvl w:ilvl="6" w:tplc="71A0AA74">
      <w:start w:val="1"/>
      <w:numFmt w:val="bullet"/>
      <w:lvlText w:val=""/>
      <w:lvlJc w:val="left"/>
      <w:pPr>
        <w:ind w:left="5040" w:hanging="360"/>
      </w:pPr>
      <w:rPr>
        <w:rFonts w:ascii="Symbol" w:hAnsi="Symbol" w:hint="default"/>
      </w:rPr>
    </w:lvl>
    <w:lvl w:ilvl="7" w:tplc="960A9D60">
      <w:start w:val="1"/>
      <w:numFmt w:val="bullet"/>
      <w:lvlText w:val="o"/>
      <w:lvlJc w:val="left"/>
      <w:pPr>
        <w:ind w:left="5760" w:hanging="360"/>
      </w:pPr>
      <w:rPr>
        <w:rFonts w:ascii="Courier New" w:hAnsi="Courier New" w:hint="default"/>
      </w:rPr>
    </w:lvl>
    <w:lvl w:ilvl="8" w:tplc="09067EE6">
      <w:start w:val="1"/>
      <w:numFmt w:val="bullet"/>
      <w:lvlText w:val=""/>
      <w:lvlJc w:val="left"/>
      <w:pPr>
        <w:ind w:left="6480" w:hanging="360"/>
      </w:pPr>
      <w:rPr>
        <w:rFonts w:ascii="Wingdings" w:hAnsi="Wingdings" w:hint="default"/>
      </w:rPr>
    </w:lvl>
  </w:abstractNum>
  <w:abstractNum w:abstractNumId="1" w15:restartNumberingAfterBreak="0">
    <w:nsid w:val="0D52C487"/>
    <w:multiLevelType w:val="hybridMultilevel"/>
    <w:tmpl w:val="FFFFFFFF"/>
    <w:lvl w:ilvl="0" w:tplc="EC901360">
      <w:start w:val="1"/>
      <w:numFmt w:val="bullet"/>
      <w:lvlText w:val=""/>
      <w:lvlJc w:val="left"/>
      <w:pPr>
        <w:ind w:left="720" w:hanging="360"/>
      </w:pPr>
      <w:rPr>
        <w:rFonts w:ascii="Symbol" w:hAnsi="Symbol" w:hint="default"/>
      </w:rPr>
    </w:lvl>
    <w:lvl w:ilvl="1" w:tplc="9790EE36">
      <w:start w:val="1"/>
      <w:numFmt w:val="bullet"/>
      <w:lvlText w:val="o"/>
      <w:lvlJc w:val="left"/>
      <w:pPr>
        <w:ind w:left="1440" w:hanging="360"/>
      </w:pPr>
      <w:rPr>
        <w:rFonts w:ascii="Courier New" w:hAnsi="Courier New" w:hint="default"/>
      </w:rPr>
    </w:lvl>
    <w:lvl w:ilvl="2" w:tplc="45C63ED0">
      <w:start w:val="1"/>
      <w:numFmt w:val="bullet"/>
      <w:lvlText w:val=""/>
      <w:lvlJc w:val="left"/>
      <w:pPr>
        <w:ind w:left="2160" w:hanging="360"/>
      </w:pPr>
      <w:rPr>
        <w:rFonts w:ascii="Wingdings" w:hAnsi="Wingdings" w:hint="default"/>
      </w:rPr>
    </w:lvl>
    <w:lvl w:ilvl="3" w:tplc="0F208D50">
      <w:start w:val="1"/>
      <w:numFmt w:val="bullet"/>
      <w:lvlText w:val=""/>
      <w:lvlJc w:val="left"/>
      <w:pPr>
        <w:ind w:left="2880" w:hanging="360"/>
      </w:pPr>
      <w:rPr>
        <w:rFonts w:ascii="Symbol" w:hAnsi="Symbol" w:hint="default"/>
      </w:rPr>
    </w:lvl>
    <w:lvl w:ilvl="4" w:tplc="DA0C7C16">
      <w:start w:val="1"/>
      <w:numFmt w:val="bullet"/>
      <w:lvlText w:val="o"/>
      <w:lvlJc w:val="left"/>
      <w:pPr>
        <w:ind w:left="3600" w:hanging="360"/>
      </w:pPr>
      <w:rPr>
        <w:rFonts w:ascii="Courier New" w:hAnsi="Courier New" w:hint="default"/>
      </w:rPr>
    </w:lvl>
    <w:lvl w:ilvl="5" w:tplc="DAFED50E">
      <w:start w:val="1"/>
      <w:numFmt w:val="bullet"/>
      <w:lvlText w:val=""/>
      <w:lvlJc w:val="left"/>
      <w:pPr>
        <w:ind w:left="4320" w:hanging="360"/>
      </w:pPr>
      <w:rPr>
        <w:rFonts w:ascii="Wingdings" w:hAnsi="Wingdings" w:hint="default"/>
      </w:rPr>
    </w:lvl>
    <w:lvl w:ilvl="6" w:tplc="14623CFE">
      <w:start w:val="1"/>
      <w:numFmt w:val="bullet"/>
      <w:lvlText w:val=""/>
      <w:lvlJc w:val="left"/>
      <w:pPr>
        <w:ind w:left="5040" w:hanging="360"/>
      </w:pPr>
      <w:rPr>
        <w:rFonts w:ascii="Symbol" w:hAnsi="Symbol" w:hint="default"/>
      </w:rPr>
    </w:lvl>
    <w:lvl w:ilvl="7" w:tplc="4EE6483A">
      <w:start w:val="1"/>
      <w:numFmt w:val="bullet"/>
      <w:lvlText w:val="o"/>
      <w:lvlJc w:val="left"/>
      <w:pPr>
        <w:ind w:left="5760" w:hanging="360"/>
      </w:pPr>
      <w:rPr>
        <w:rFonts w:ascii="Courier New" w:hAnsi="Courier New" w:hint="default"/>
      </w:rPr>
    </w:lvl>
    <w:lvl w:ilvl="8" w:tplc="5E8A3B72">
      <w:start w:val="1"/>
      <w:numFmt w:val="bullet"/>
      <w:lvlText w:val=""/>
      <w:lvlJc w:val="left"/>
      <w:pPr>
        <w:ind w:left="6480" w:hanging="360"/>
      </w:pPr>
      <w:rPr>
        <w:rFonts w:ascii="Wingdings" w:hAnsi="Wingdings" w:hint="default"/>
      </w:rPr>
    </w:lvl>
  </w:abstractNum>
  <w:abstractNum w:abstractNumId="2" w15:restartNumberingAfterBreak="0">
    <w:nsid w:val="1B2DA0EA"/>
    <w:multiLevelType w:val="hybridMultilevel"/>
    <w:tmpl w:val="FFFFFFFF"/>
    <w:lvl w:ilvl="0" w:tplc="D3FE525E">
      <w:start w:val="1"/>
      <w:numFmt w:val="bullet"/>
      <w:lvlText w:val=""/>
      <w:lvlJc w:val="left"/>
      <w:pPr>
        <w:ind w:left="720" w:hanging="360"/>
      </w:pPr>
      <w:rPr>
        <w:rFonts w:ascii="Symbol" w:hAnsi="Symbol" w:hint="default"/>
      </w:rPr>
    </w:lvl>
    <w:lvl w:ilvl="1" w:tplc="48C63310">
      <w:start w:val="1"/>
      <w:numFmt w:val="bullet"/>
      <w:lvlText w:val="o"/>
      <w:lvlJc w:val="left"/>
      <w:pPr>
        <w:ind w:left="1440" w:hanging="360"/>
      </w:pPr>
      <w:rPr>
        <w:rFonts w:ascii="Courier New" w:hAnsi="Courier New" w:hint="default"/>
      </w:rPr>
    </w:lvl>
    <w:lvl w:ilvl="2" w:tplc="3A2AD95A">
      <w:start w:val="1"/>
      <w:numFmt w:val="bullet"/>
      <w:lvlText w:val=""/>
      <w:lvlJc w:val="left"/>
      <w:pPr>
        <w:ind w:left="2160" w:hanging="360"/>
      </w:pPr>
      <w:rPr>
        <w:rFonts w:ascii="Wingdings" w:hAnsi="Wingdings" w:hint="default"/>
      </w:rPr>
    </w:lvl>
    <w:lvl w:ilvl="3" w:tplc="C9184334">
      <w:start w:val="1"/>
      <w:numFmt w:val="bullet"/>
      <w:lvlText w:val=""/>
      <w:lvlJc w:val="left"/>
      <w:pPr>
        <w:ind w:left="2880" w:hanging="360"/>
      </w:pPr>
      <w:rPr>
        <w:rFonts w:ascii="Symbol" w:hAnsi="Symbol" w:hint="default"/>
      </w:rPr>
    </w:lvl>
    <w:lvl w:ilvl="4" w:tplc="73EA3220">
      <w:start w:val="1"/>
      <w:numFmt w:val="bullet"/>
      <w:lvlText w:val="o"/>
      <w:lvlJc w:val="left"/>
      <w:pPr>
        <w:ind w:left="3600" w:hanging="360"/>
      </w:pPr>
      <w:rPr>
        <w:rFonts w:ascii="Courier New" w:hAnsi="Courier New" w:hint="default"/>
      </w:rPr>
    </w:lvl>
    <w:lvl w:ilvl="5" w:tplc="62FCF5F0">
      <w:start w:val="1"/>
      <w:numFmt w:val="bullet"/>
      <w:lvlText w:val=""/>
      <w:lvlJc w:val="left"/>
      <w:pPr>
        <w:ind w:left="4320" w:hanging="360"/>
      </w:pPr>
      <w:rPr>
        <w:rFonts w:ascii="Wingdings" w:hAnsi="Wingdings" w:hint="default"/>
      </w:rPr>
    </w:lvl>
    <w:lvl w:ilvl="6" w:tplc="B948944E">
      <w:start w:val="1"/>
      <w:numFmt w:val="bullet"/>
      <w:lvlText w:val=""/>
      <w:lvlJc w:val="left"/>
      <w:pPr>
        <w:ind w:left="5040" w:hanging="360"/>
      </w:pPr>
      <w:rPr>
        <w:rFonts w:ascii="Symbol" w:hAnsi="Symbol" w:hint="default"/>
      </w:rPr>
    </w:lvl>
    <w:lvl w:ilvl="7" w:tplc="1730F8CE">
      <w:start w:val="1"/>
      <w:numFmt w:val="bullet"/>
      <w:lvlText w:val="o"/>
      <w:lvlJc w:val="left"/>
      <w:pPr>
        <w:ind w:left="5760" w:hanging="360"/>
      </w:pPr>
      <w:rPr>
        <w:rFonts w:ascii="Courier New" w:hAnsi="Courier New" w:hint="default"/>
      </w:rPr>
    </w:lvl>
    <w:lvl w:ilvl="8" w:tplc="861AF714">
      <w:start w:val="1"/>
      <w:numFmt w:val="bullet"/>
      <w:lvlText w:val=""/>
      <w:lvlJc w:val="left"/>
      <w:pPr>
        <w:ind w:left="6480" w:hanging="360"/>
      </w:pPr>
      <w:rPr>
        <w:rFonts w:ascii="Wingdings" w:hAnsi="Wingdings" w:hint="default"/>
      </w:rPr>
    </w:lvl>
  </w:abstractNum>
  <w:abstractNum w:abstractNumId="3" w15:restartNumberingAfterBreak="0">
    <w:nsid w:val="1C209F02"/>
    <w:multiLevelType w:val="hybridMultilevel"/>
    <w:tmpl w:val="FFFFFFFF"/>
    <w:lvl w:ilvl="0" w:tplc="EE4096F4">
      <w:start w:val="1"/>
      <w:numFmt w:val="bullet"/>
      <w:lvlText w:val=""/>
      <w:lvlJc w:val="left"/>
      <w:pPr>
        <w:ind w:left="720" w:hanging="360"/>
      </w:pPr>
      <w:rPr>
        <w:rFonts w:ascii="Symbol" w:hAnsi="Symbol" w:hint="default"/>
      </w:rPr>
    </w:lvl>
    <w:lvl w:ilvl="1" w:tplc="98822AC2">
      <w:start w:val="1"/>
      <w:numFmt w:val="bullet"/>
      <w:lvlText w:val="o"/>
      <w:lvlJc w:val="left"/>
      <w:pPr>
        <w:ind w:left="1440" w:hanging="360"/>
      </w:pPr>
      <w:rPr>
        <w:rFonts w:ascii="Courier New" w:hAnsi="Courier New" w:hint="default"/>
      </w:rPr>
    </w:lvl>
    <w:lvl w:ilvl="2" w:tplc="B266A64A">
      <w:start w:val="1"/>
      <w:numFmt w:val="bullet"/>
      <w:lvlText w:val=""/>
      <w:lvlJc w:val="left"/>
      <w:pPr>
        <w:ind w:left="2160" w:hanging="360"/>
      </w:pPr>
      <w:rPr>
        <w:rFonts w:ascii="Wingdings" w:hAnsi="Wingdings" w:hint="default"/>
      </w:rPr>
    </w:lvl>
    <w:lvl w:ilvl="3" w:tplc="198C62A2">
      <w:start w:val="1"/>
      <w:numFmt w:val="bullet"/>
      <w:lvlText w:val=""/>
      <w:lvlJc w:val="left"/>
      <w:pPr>
        <w:ind w:left="2880" w:hanging="360"/>
      </w:pPr>
      <w:rPr>
        <w:rFonts w:ascii="Symbol" w:hAnsi="Symbol" w:hint="default"/>
      </w:rPr>
    </w:lvl>
    <w:lvl w:ilvl="4" w:tplc="57AE0162">
      <w:start w:val="1"/>
      <w:numFmt w:val="bullet"/>
      <w:lvlText w:val="o"/>
      <w:lvlJc w:val="left"/>
      <w:pPr>
        <w:ind w:left="3600" w:hanging="360"/>
      </w:pPr>
      <w:rPr>
        <w:rFonts w:ascii="Courier New" w:hAnsi="Courier New" w:hint="default"/>
      </w:rPr>
    </w:lvl>
    <w:lvl w:ilvl="5" w:tplc="82F6A2E8">
      <w:start w:val="1"/>
      <w:numFmt w:val="bullet"/>
      <w:lvlText w:val=""/>
      <w:lvlJc w:val="left"/>
      <w:pPr>
        <w:ind w:left="4320" w:hanging="360"/>
      </w:pPr>
      <w:rPr>
        <w:rFonts w:ascii="Wingdings" w:hAnsi="Wingdings" w:hint="default"/>
      </w:rPr>
    </w:lvl>
    <w:lvl w:ilvl="6" w:tplc="17D82B6E">
      <w:start w:val="1"/>
      <w:numFmt w:val="bullet"/>
      <w:lvlText w:val=""/>
      <w:lvlJc w:val="left"/>
      <w:pPr>
        <w:ind w:left="5040" w:hanging="360"/>
      </w:pPr>
      <w:rPr>
        <w:rFonts w:ascii="Symbol" w:hAnsi="Symbol" w:hint="default"/>
      </w:rPr>
    </w:lvl>
    <w:lvl w:ilvl="7" w:tplc="716A507C">
      <w:start w:val="1"/>
      <w:numFmt w:val="bullet"/>
      <w:lvlText w:val="o"/>
      <w:lvlJc w:val="left"/>
      <w:pPr>
        <w:ind w:left="5760" w:hanging="360"/>
      </w:pPr>
      <w:rPr>
        <w:rFonts w:ascii="Courier New" w:hAnsi="Courier New" w:hint="default"/>
      </w:rPr>
    </w:lvl>
    <w:lvl w:ilvl="8" w:tplc="356CBEDE">
      <w:start w:val="1"/>
      <w:numFmt w:val="bullet"/>
      <w:lvlText w:val=""/>
      <w:lvlJc w:val="left"/>
      <w:pPr>
        <w:ind w:left="6480" w:hanging="360"/>
      </w:pPr>
      <w:rPr>
        <w:rFonts w:ascii="Wingdings" w:hAnsi="Wingdings" w:hint="default"/>
      </w:rPr>
    </w:lvl>
  </w:abstractNum>
  <w:abstractNum w:abstractNumId="4" w15:restartNumberingAfterBreak="0">
    <w:nsid w:val="2AA6B851"/>
    <w:multiLevelType w:val="hybridMultilevel"/>
    <w:tmpl w:val="FFFFFFFF"/>
    <w:lvl w:ilvl="0" w:tplc="C7A002C6">
      <w:start w:val="1"/>
      <w:numFmt w:val="bullet"/>
      <w:lvlText w:val=""/>
      <w:lvlJc w:val="left"/>
      <w:pPr>
        <w:ind w:left="720" w:hanging="360"/>
      </w:pPr>
      <w:rPr>
        <w:rFonts w:ascii="Symbol" w:hAnsi="Symbol" w:hint="default"/>
      </w:rPr>
    </w:lvl>
    <w:lvl w:ilvl="1" w:tplc="E3DAC9B6">
      <w:start w:val="1"/>
      <w:numFmt w:val="bullet"/>
      <w:lvlText w:val="o"/>
      <w:lvlJc w:val="left"/>
      <w:pPr>
        <w:ind w:left="1440" w:hanging="360"/>
      </w:pPr>
      <w:rPr>
        <w:rFonts w:ascii="Courier New" w:hAnsi="Courier New" w:hint="default"/>
      </w:rPr>
    </w:lvl>
    <w:lvl w:ilvl="2" w:tplc="D67C0CCC">
      <w:start w:val="1"/>
      <w:numFmt w:val="bullet"/>
      <w:lvlText w:val=""/>
      <w:lvlJc w:val="left"/>
      <w:pPr>
        <w:ind w:left="2160" w:hanging="360"/>
      </w:pPr>
      <w:rPr>
        <w:rFonts w:ascii="Wingdings" w:hAnsi="Wingdings" w:hint="default"/>
      </w:rPr>
    </w:lvl>
    <w:lvl w:ilvl="3" w:tplc="55308CC8">
      <w:start w:val="1"/>
      <w:numFmt w:val="bullet"/>
      <w:lvlText w:val=""/>
      <w:lvlJc w:val="left"/>
      <w:pPr>
        <w:ind w:left="2880" w:hanging="360"/>
      </w:pPr>
      <w:rPr>
        <w:rFonts w:ascii="Symbol" w:hAnsi="Symbol" w:hint="default"/>
      </w:rPr>
    </w:lvl>
    <w:lvl w:ilvl="4" w:tplc="4920E7D2">
      <w:start w:val="1"/>
      <w:numFmt w:val="bullet"/>
      <w:lvlText w:val="o"/>
      <w:lvlJc w:val="left"/>
      <w:pPr>
        <w:ind w:left="3600" w:hanging="360"/>
      </w:pPr>
      <w:rPr>
        <w:rFonts w:ascii="Courier New" w:hAnsi="Courier New" w:hint="default"/>
      </w:rPr>
    </w:lvl>
    <w:lvl w:ilvl="5" w:tplc="10EA4762">
      <w:start w:val="1"/>
      <w:numFmt w:val="bullet"/>
      <w:lvlText w:val=""/>
      <w:lvlJc w:val="left"/>
      <w:pPr>
        <w:ind w:left="4320" w:hanging="360"/>
      </w:pPr>
      <w:rPr>
        <w:rFonts w:ascii="Wingdings" w:hAnsi="Wingdings" w:hint="default"/>
      </w:rPr>
    </w:lvl>
    <w:lvl w:ilvl="6" w:tplc="FF506968">
      <w:start w:val="1"/>
      <w:numFmt w:val="bullet"/>
      <w:lvlText w:val=""/>
      <w:lvlJc w:val="left"/>
      <w:pPr>
        <w:ind w:left="5040" w:hanging="360"/>
      </w:pPr>
      <w:rPr>
        <w:rFonts w:ascii="Symbol" w:hAnsi="Symbol" w:hint="default"/>
      </w:rPr>
    </w:lvl>
    <w:lvl w:ilvl="7" w:tplc="3A94B8BA">
      <w:start w:val="1"/>
      <w:numFmt w:val="bullet"/>
      <w:lvlText w:val="o"/>
      <w:lvlJc w:val="left"/>
      <w:pPr>
        <w:ind w:left="5760" w:hanging="360"/>
      </w:pPr>
      <w:rPr>
        <w:rFonts w:ascii="Courier New" w:hAnsi="Courier New" w:hint="default"/>
      </w:rPr>
    </w:lvl>
    <w:lvl w:ilvl="8" w:tplc="3DD6A024">
      <w:start w:val="1"/>
      <w:numFmt w:val="bullet"/>
      <w:lvlText w:val=""/>
      <w:lvlJc w:val="left"/>
      <w:pPr>
        <w:ind w:left="6480" w:hanging="360"/>
      </w:pPr>
      <w:rPr>
        <w:rFonts w:ascii="Wingdings" w:hAnsi="Wingdings" w:hint="default"/>
      </w:rPr>
    </w:lvl>
  </w:abstractNum>
  <w:abstractNum w:abstractNumId="5" w15:restartNumberingAfterBreak="0">
    <w:nsid w:val="2FF38FCF"/>
    <w:multiLevelType w:val="hybridMultilevel"/>
    <w:tmpl w:val="FFFFFFFF"/>
    <w:lvl w:ilvl="0" w:tplc="9D206466">
      <w:start w:val="1"/>
      <w:numFmt w:val="bullet"/>
      <w:lvlText w:val=""/>
      <w:lvlJc w:val="left"/>
      <w:pPr>
        <w:ind w:left="720" w:hanging="360"/>
      </w:pPr>
      <w:rPr>
        <w:rFonts w:ascii="Symbol" w:hAnsi="Symbol" w:hint="default"/>
      </w:rPr>
    </w:lvl>
    <w:lvl w:ilvl="1" w:tplc="24BCAA70">
      <w:start w:val="1"/>
      <w:numFmt w:val="bullet"/>
      <w:lvlText w:val="o"/>
      <w:lvlJc w:val="left"/>
      <w:pPr>
        <w:ind w:left="1440" w:hanging="360"/>
      </w:pPr>
      <w:rPr>
        <w:rFonts w:ascii="Courier New" w:hAnsi="Courier New" w:hint="default"/>
      </w:rPr>
    </w:lvl>
    <w:lvl w:ilvl="2" w:tplc="3B7683CC">
      <w:start w:val="1"/>
      <w:numFmt w:val="bullet"/>
      <w:lvlText w:val=""/>
      <w:lvlJc w:val="left"/>
      <w:pPr>
        <w:ind w:left="2160" w:hanging="360"/>
      </w:pPr>
      <w:rPr>
        <w:rFonts w:ascii="Wingdings" w:hAnsi="Wingdings" w:hint="default"/>
      </w:rPr>
    </w:lvl>
    <w:lvl w:ilvl="3" w:tplc="958EFC6C">
      <w:start w:val="1"/>
      <w:numFmt w:val="bullet"/>
      <w:lvlText w:val=""/>
      <w:lvlJc w:val="left"/>
      <w:pPr>
        <w:ind w:left="2880" w:hanging="360"/>
      </w:pPr>
      <w:rPr>
        <w:rFonts w:ascii="Symbol" w:hAnsi="Symbol" w:hint="default"/>
      </w:rPr>
    </w:lvl>
    <w:lvl w:ilvl="4" w:tplc="894A517C">
      <w:start w:val="1"/>
      <w:numFmt w:val="bullet"/>
      <w:lvlText w:val="o"/>
      <w:lvlJc w:val="left"/>
      <w:pPr>
        <w:ind w:left="3600" w:hanging="360"/>
      </w:pPr>
      <w:rPr>
        <w:rFonts w:ascii="Courier New" w:hAnsi="Courier New" w:hint="default"/>
      </w:rPr>
    </w:lvl>
    <w:lvl w:ilvl="5" w:tplc="777EA344">
      <w:start w:val="1"/>
      <w:numFmt w:val="bullet"/>
      <w:lvlText w:val=""/>
      <w:lvlJc w:val="left"/>
      <w:pPr>
        <w:ind w:left="4320" w:hanging="360"/>
      </w:pPr>
      <w:rPr>
        <w:rFonts w:ascii="Wingdings" w:hAnsi="Wingdings" w:hint="default"/>
      </w:rPr>
    </w:lvl>
    <w:lvl w:ilvl="6" w:tplc="DBE44DDA">
      <w:start w:val="1"/>
      <w:numFmt w:val="bullet"/>
      <w:lvlText w:val=""/>
      <w:lvlJc w:val="left"/>
      <w:pPr>
        <w:ind w:left="5040" w:hanging="360"/>
      </w:pPr>
      <w:rPr>
        <w:rFonts w:ascii="Symbol" w:hAnsi="Symbol" w:hint="default"/>
      </w:rPr>
    </w:lvl>
    <w:lvl w:ilvl="7" w:tplc="31C4AD76">
      <w:start w:val="1"/>
      <w:numFmt w:val="bullet"/>
      <w:lvlText w:val="o"/>
      <w:lvlJc w:val="left"/>
      <w:pPr>
        <w:ind w:left="5760" w:hanging="360"/>
      </w:pPr>
      <w:rPr>
        <w:rFonts w:ascii="Courier New" w:hAnsi="Courier New" w:hint="default"/>
      </w:rPr>
    </w:lvl>
    <w:lvl w:ilvl="8" w:tplc="2B908BBE">
      <w:start w:val="1"/>
      <w:numFmt w:val="bullet"/>
      <w:lvlText w:val=""/>
      <w:lvlJc w:val="left"/>
      <w:pPr>
        <w:ind w:left="6480" w:hanging="360"/>
      </w:pPr>
      <w:rPr>
        <w:rFonts w:ascii="Wingdings" w:hAnsi="Wingdings" w:hint="default"/>
      </w:rPr>
    </w:lvl>
  </w:abstractNum>
  <w:abstractNum w:abstractNumId="6" w15:restartNumberingAfterBreak="0">
    <w:nsid w:val="38C68DF8"/>
    <w:multiLevelType w:val="hybridMultilevel"/>
    <w:tmpl w:val="FFFFFFFF"/>
    <w:lvl w:ilvl="0" w:tplc="BC7EB9B6">
      <w:start w:val="1"/>
      <w:numFmt w:val="bullet"/>
      <w:lvlText w:val=""/>
      <w:lvlJc w:val="left"/>
      <w:pPr>
        <w:ind w:left="720" w:hanging="360"/>
      </w:pPr>
      <w:rPr>
        <w:rFonts w:ascii="Symbol" w:hAnsi="Symbol" w:hint="default"/>
      </w:rPr>
    </w:lvl>
    <w:lvl w:ilvl="1" w:tplc="2CDA25E0">
      <w:start w:val="1"/>
      <w:numFmt w:val="bullet"/>
      <w:lvlText w:val="o"/>
      <w:lvlJc w:val="left"/>
      <w:pPr>
        <w:ind w:left="1440" w:hanging="360"/>
      </w:pPr>
      <w:rPr>
        <w:rFonts w:ascii="Courier New" w:hAnsi="Courier New" w:hint="default"/>
      </w:rPr>
    </w:lvl>
    <w:lvl w:ilvl="2" w:tplc="7A0222DC">
      <w:start w:val="1"/>
      <w:numFmt w:val="bullet"/>
      <w:lvlText w:val=""/>
      <w:lvlJc w:val="left"/>
      <w:pPr>
        <w:ind w:left="2160" w:hanging="360"/>
      </w:pPr>
      <w:rPr>
        <w:rFonts w:ascii="Wingdings" w:hAnsi="Wingdings" w:hint="default"/>
      </w:rPr>
    </w:lvl>
    <w:lvl w:ilvl="3" w:tplc="BE649A20">
      <w:start w:val="1"/>
      <w:numFmt w:val="bullet"/>
      <w:lvlText w:val=""/>
      <w:lvlJc w:val="left"/>
      <w:pPr>
        <w:ind w:left="2880" w:hanging="360"/>
      </w:pPr>
      <w:rPr>
        <w:rFonts w:ascii="Symbol" w:hAnsi="Symbol" w:hint="default"/>
      </w:rPr>
    </w:lvl>
    <w:lvl w:ilvl="4" w:tplc="64024180">
      <w:start w:val="1"/>
      <w:numFmt w:val="bullet"/>
      <w:lvlText w:val="o"/>
      <w:lvlJc w:val="left"/>
      <w:pPr>
        <w:ind w:left="3600" w:hanging="360"/>
      </w:pPr>
      <w:rPr>
        <w:rFonts w:ascii="Courier New" w:hAnsi="Courier New" w:hint="default"/>
      </w:rPr>
    </w:lvl>
    <w:lvl w:ilvl="5" w:tplc="5E5078C8">
      <w:start w:val="1"/>
      <w:numFmt w:val="bullet"/>
      <w:lvlText w:val=""/>
      <w:lvlJc w:val="left"/>
      <w:pPr>
        <w:ind w:left="4320" w:hanging="360"/>
      </w:pPr>
      <w:rPr>
        <w:rFonts w:ascii="Wingdings" w:hAnsi="Wingdings" w:hint="default"/>
      </w:rPr>
    </w:lvl>
    <w:lvl w:ilvl="6" w:tplc="27D0C27A">
      <w:start w:val="1"/>
      <w:numFmt w:val="bullet"/>
      <w:lvlText w:val=""/>
      <w:lvlJc w:val="left"/>
      <w:pPr>
        <w:ind w:left="5040" w:hanging="360"/>
      </w:pPr>
      <w:rPr>
        <w:rFonts w:ascii="Symbol" w:hAnsi="Symbol" w:hint="default"/>
      </w:rPr>
    </w:lvl>
    <w:lvl w:ilvl="7" w:tplc="3A96F022">
      <w:start w:val="1"/>
      <w:numFmt w:val="bullet"/>
      <w:lvlText w:val="o"/>
      <w:lvlJc w:val="left"/>
      <w:pPr>
        <w:ind w:left="5760" w:hanging="360"/>
      </w:pPr>
      <w:rPr>
        <w:rFonts w:ascii="Courier New" w:hAnsi="Courier New" w:hint="default"/>
      </w:rPr>
    </w:lvl>
    <w:lvl w:ilvl="8" w:tplc="E8A0D9DC">
      <w:start w:val="1"/>
      <w:numFmt w:val="bullet"/>
      <w:lvlText w:val=""/>
      <w:lvlJc w:val="left"/>
      <w:pPr>
        <w:ind w:left="6480" w:hanging="360"/>
      </w:pPr>
      <w:rPr>
        <w:rFonts w:ascii="Wingdings" w:hAnsi="Wingdings" w:hint="default"/>
      </w:rPr>
    </w:lvl>
  </w:abstractNum>
  <w:abstractNum w:abstractNumId="7" w15:restartNumberingAfterBreak="0">
    <w:nsid w:val="3A809F65"/>
    <w:multiLevelType w:val="hybridMultilevel"/>
    <w:tmpl w:val="FFFFFFFF"/>
    <w:lvl w:ilvl="0" w:tplc="3F7269E8">
      <w:start w:val="1"/>
      <w:numFmt w:val="bullet"/>
      <w:lvlText w:val=""/>
      <w:lvlJc w:val="left"/>
      <w:pPr>
        <w:ind w:left="720" w:hanging="360"/>
      </w:pPr>
      <w:rPr>
        <w:rFonts w:ascii="Symbol" w:hAnsi="Symbol" w:hint="default"/>
      </w:rPr>
    </w:lvl>
    <w:lvl w:ilvl="1" w:tplc="51D0FBB0">
      <w:start w:val="1"/>
      <w:numFmt w:val="bullet"/>
      <w:lvlText w:val="o"/>
      <w:lvlJc w:val="left"/>
      <w:pPr>
        <w:ind w:left="1440" w:hanging="360"/>
      </w:pPr>
      <w:rPr>
        <w:rFonts w:ascii="Courier New" w:hAnsi="Courier New" w:hint="default"/>
      </w:rPr>
    </w:lvl>
    <w:lvl w:ilvl="2" w:tplc="3BF6C7A2">
      <w:start w:val="1"/>
      <w:numFmt w:val="bullet"/>
      <w:lvlText w:val=""/>
      <w:lvlJc w:val="left"/>
      <w:pPr>
        <w:ind w:left="2160" w:hanging="360"/>
      </w:pPr>
      <w:rPr>
        <w:rFonts w:ascii="Wingdings" w:hAnsi="Wingdings" w:hint="default"/>
      </w:rPr>
    </w:lvl>
    <w:lvl w:ilvl="3" w:tplc="115657A4">
      <w:start w:val="1"/>
      <w:numFmt w:val="bullet"/>
      <w:lvlText w:val=""/>
      <w:lvlJc w:val="left"/>
      <w:pPr>
        <w:ind w:left="2880" w:hanging="360"/>
      </w:pPr>
      <w:rPr>
        <w:rFonts w:ascii="Symbol" w:hAnsi="Symbol" w:hint="default"/>
      </w:rPr>
    </w:lvl>
    <w:lvl w:ilvl="4" w:tplc="B71EAEF0">
      <w:start w:val="1"/>
      <w:numFmt w:val="bullet"/>
      <w:lvlText w:val="o"/>
      <w:lvlJc w:val="left"/>
      <w:pPr>
        <w:ind w:left="3600" w:hanging="360"/>
      </w:pPr>
      <w:rPr>
        <w:rFonts w:ascii="Courier New" w:hAnsi="Courier New" w:hint="default"/>
      </w:rPr>
    </w:lvl>
    <w:lvl w:ilvl="5" w:tplc="AA9CA84A">
      <w:start w:val="1"/>
      <w:numFmt w:val="bullet"/>
      <w:lvlText w:val=""/>
      <w:lvlJc w:val="left"/>
      <w:pPr>
        <w:ind w:left="4320" w:hanging="360"/>
      </w:pPr>
      <w:rPr>
        <w:rFonts w:ascii="Wingdings" w:hAnsi="Wingdings" w:hint="default"/>
      </w:rPr>
    </w:lvl>
    <w:lvl w:ilvl="6" w:tplc="95427396">
      <w:start w:val="1"/>
      <w:numFmt w:val="bullet"/>
      <w:lvlText w:val=""/>
      <w:lvlJc w:val="left"/>
      <w:pPr>
        <w:ind w:left="5040" w:hanging="360"/>
      </w:pPr>
      <w:rPr>
        <w:rFonts w:ascii="Symbol" w:hAnsi="Symbol" w:hint="default"/>
      </w:rPr>
    </w:lvl>
    <w:lvl w:ilvl="7" w:tplc="C0B6A350">
      <w:start w:val="1"/>
      <w:numFmt w:val="bullet"/>
      <w:lvlText w:val="o"/>
      <w:lvlJc w:val="left"/>
      <w:pPr>
        <w:ind w:left="5760" w:hanging="360"/>
      </w:pPr>
      <w:rPr>
        <w:rFonts w:ascii="Courier New" w:hAnsi="Courier New" w:hint="default"/>
      </w:rPr>
    </w:lvl>
    <w:lvl w:ilvl="8" w:tplc="A9B889EA">
      <w:start w:val="1"/>
      <w:numFmt w:val="bullet"/>
      <w:lvlText w:val=""/>
      <w:lvlJc w:val="left"/>
      <w:pPr>
        <w:ind w:left="6480" w:hanging="360"/>
      </w:pPr>
      <w:rPr>
        <w:rFonts w:ascii="Wingdings" w:hAnsi="Wingdings" w:hint="default"/>
      </w:rPr>
    </w:lvl>
  </w:abstractNum>
  <w:abstractNum w:abstractNumId="8" w15:restartNumberingAfterBreak="0">
    <w:nsid w:val="3B7536DB"/>
    <w:multiLevelType w:val="hybridMultilevel"/>
    <w:tmpl w:val="FFFFFFFF"/>
    <w:lvl w:ilvl="0" w:tplc="F786862A">
      <w:start w:val="1"/>
      <w:numFmt w:val="bullet"/>
      <w:lvlText w:val=""/>
      <w:lvlJc w:val="left"/>
      <w:pPr>
        <w:ind w:left="720" w:hanging="360"/>
      </w:pPr>
      <w:rPr>
        <w:rFonts w:ascii="Symbol" w:hAnsi="Symbol" w:hint="default"/>
      </w:rPr>
    </w:lvl>
    <w:lvl w:ilvl="1" w:tplc="8E20D70E">
      <w:start w:val="1"/>
      <w:numFmt w:val="bullet"/>
      <w:lvlText w:val="o"/>
      <w:lvlJc w:val="left"/>
      <w:pPr>
        <w:ind w:left="1440" w:hanging="360"/>
      </w:pPr>
      <w:rPr>
        <w:rFonts w:ascii="Courier New" w:hAnsi="Courier New" w:hint="default"/>
      </w:rPr>
    </w:lvl>
    <w:lvl w:ilvl="2" w:tplc="D2E667FC">
      <w:start w:val="1"/>
      <w:numFmt w:val="bullet"/>
      <w:lvlText w:val=""/>
      <w:lvlJc w:val="left"/>
      <w:pPr>
        <w:ind w:left="2160" w:hanging="360"/>
      </w:pPr>
      <w:rPr>
        <w:rFonts w:ascii="Wingdings" w:hAnsi="Wingdings" w:hint="default"/>
      </w:rPr>
    </w:lvl>
    <w:lvl w:ilvl="3" w:tplc="A3A0E0DA">
      <w:start w:val="1"/>
      <w:numFmt w:val="bullet"/>
      <w:lvlText w:val=""/>
      <w:lvlJc w:val="left"/>
      <w:pPr>
        <w:ind w:left="2880" w:hanging="360"/>
      </w:pPr>
      <w:rPr>
        <w:rFonts w:ascii="Symbol" w:hAnsi="Symbol" w:hint="default"/>
      </w:rPr>
    </w:lvl>
    <w:lvl w:ilvl="4" w:tplc="8E48E98E">
      <w:start w:val="1"/>
      <w:numFmt w:val="bullet"/>
      <w:lvlText w:val="o"/>
      <w:lvlJc w:val="left"/>
      <w:pPr>
        <w:ind w:left="3600" w:hanging="360"/>
      </w:pPr>
      <w:rPr>
        <w:rFonts w:ascii="Courier New" w:hAnsi="Courier New" w:hint="default"/>
      </w:rPr>
    </w:lvl>
    <w:lvl w:ilvl="5" w:tplc="B4F6B1CA">
      <w:start w:val="1"/>
      <w:numFmt w:val="bullet"/>
      <w:lvlText w:val=""/>
      <w:lvlJc w:val="left"/>
      <w:pPr>
        <w:ind w:left="4320" w:hanging="360"/>
      </w:pPr>
      <w:rPr>
        <w:rFonts w:ascii="Wingdings" w:hAnsi="Wingdings" w:hint="default"/>
      </w:rPr>
    </w:lvl>
    <w:lvl w:ilvl="6" w:tplc="1E1C7EBA">
      <w:start w:val="1"/>
      <w:numFmt w:val="bullet"/>
      <w:lvlText w:val=""/>
      <w:lvlJc w:val="left"/>
      <w:pPr>
        <w:ind w:left="5040" w:hanging="360"/>
      </w:pPr>
      <w:rPr>
        <w:rFonts w:ascii="Symbol" w:hAnsi="Symbol" w:hint="default"/>
      </w:rPr>
    </w:lvl>
    <w:lvl w:ilvl="7" w:tplc="146026F4">
      <w:start w:val="1"/>
      <w:numFmt w:val="bullet"/>
      <w:lvlText w:val="o"/>
      <w:lvlJc w:val="left"/>
      <w:pPr>
        <w:ind w:left="5760" w:hanging="360"/>
      </w:pPr>
      <w:rPr>
        <w:rFonts w:ascii="Courier New" w:hAnsi="Courier New" w:hint="default"/>
      </w:rPr>
    </w:lvl>
    <w:lvl w:ilvl="8" w:tplc="BEE85D90">
      <w:start w:val="1"/>
      <w:numFmt w:val="bullet"/>
      <w:lvlText w:val=""/>
      <w:lvlJc w:val="left"/>
      <w:pPr>
        <w:ind w:left="6480" w:hanging="360"/>
      </w:pPr>
      <w:rPr>
        <w:rFonts w:ascii="Wingdings" w:hAnsi="Wingdings" w:hint="default"/>
      </w:rPr>
    </w:lvl>
  </w:abstractNum>
  <w:abstractNum w:abstractNumId="9" w15:restartNumberingAfterBreak="0">
    <w:nsid w:val="3CCEC285"/>
    <w:multiLevelType w:val="hybridMultilevel"/>
    <w:tmpl w:val="FFFFFFFF"/>
    <w:lvl w:ilvl="0" w:tplc="B6961E86">
      <w:start w:val="1"/>
      <w:numFmt w:val="bullet"/>
      <w:lvlText w:val=""/>
      <w:lvlJc w:val="left"/>
      <w:pPr>
        <w:ind w:left="720" w:hanging="360"/>
      </w:pPr>
      <w:rPr>
        <w:rFonts w:ascii="Symbol" w:hAnsi="Symbol" w:hint="default"/>
      </w:rPr>
    </w:lvl>
    <w:lvl w:ilvl="1" w:tplc="440E3E58">
      <w:start w:val="1"/>
      <w:numFmt w:val="bullet"/>
      <w:lvlText w:val="o"/>
      <w:lvlJc w:val="left"/>
      <w:pPr>
        <w:ind w:left="1440" w:hanging="360"/>
      </w:pPr>
      <w:rPr>
        <w:rFonts w:ascii="Courier New" w:hAnsi="Courier New" w:hint="default"/>
      </w:rPr>
    </w:lvl>
    <w:lvl w:ilvl="2" w:tplc="42807FBE">
      <w:start w:val="1"/>
      <w:numFmt w:val="bullet"/>
      <w:lvlText w:val=""/>
      <w:lvlJc w:val="left"/>
      <w:pPr>
        <w:ind w:left="2160" w:hanging="360"/>
      </w:pPr>
      <w:rPr>
        <w:rFonts w:ascii="Wingdings" w:hAnsi="Wingdings" w:hint="default"/>
      </w:rPr>
    </w:lvl>
    <w:lvl w:ilvl="3" w:tplc="0FF8EA2A">
      <w:start w:val="1"/>
      <w:numFmt w:val="bullet"/>
      <w:lvlText w:val=""/>
      <w:lvlJc w:val="left"/>
      <w:pPr>
        <w:ind w:left="2880" w:hanging="360"/>
      </w:pPr>
      <w:rPr>
        <w:rFonts w:ascii="Symbol" w:hAnsi="Symbol" w:hint="default"/>
      </w:rPr>
    </w:lvl>
    <w:lvl w:ilvl="4" w:tplc="F5D45164">
      <w:start w:val="1"/>
      <w:numFmt w:val="bullet"/>
      <w:lvlText w:val="o"/>
      <w:lvlJc w:val="left"/>
      <w:pPr>
        <w:ind w:left="3600" w:hanging="360"/>
      </w:pPr>
      <w:rPr>
        <w:rFonts w:ascii="Courier New" w:hAnsi="Courier New" w:hint="default"/>
      </w:rPr>
    </w:lvl>
    <w:lvl w:ilvl="5" w:tplc="C89A6122">
      <w:start w:val="1"/>
      <w:numFmt w:val="bullet"/>
      <w:lvlText w:val=""/>
      <w:lvlJc w:val="left"/>
      <w:pPr>
        <w:ind w:left="4320" w:hanging="360"/>
      </w:pPr>
      <w:rPr>
        <w:rFonts w:ascii="Wingdings" w:hAnsi="Wingdings" w:hint="default"/>
      </w:rPr>
    </w:lvl>
    <w:lvl w:ilvl="6" w:tplc="BAE8C560">
      <w:start w:val="1"/>
      <w:numFmt w:val="bullet"/>
      <w:lvlText w:val=""/>
      <w:lvlJc w:val="left"/>
      <w:pPr>
        <w:ind w:left="5040" w:hanging="360"/>
      </w:pPr>
      <w:rPr>
        <w:rFonts w:ascii="Symbol" w:hAnsi="Symbol" w:hint="default"/>
      </w:rPr>
    </w:lvl>
    <w:lvl w:ilvl="7" w:tplc="6DE2EC70">
      <w:start w:val="1"/>
      <w:numFmt w:val="bullet"/>
      <w:lvlText w:val="o"/>
      <w:lvlJc w:val="left"/>
      <w:pPr>
        <w:ind w:left="5760" w:hanging="360"/>
      </w:pPr>
      <w:rPr>
        <w:rFonts w:ascii="Courier New" w:hAnsi="Courier New" w:hint="default"/>
      </w:rPr>
    </w:lvl>
    <w:lvl w:ilvl="8" w:tplc="47DE8794">
      <w:start w:val="1"/>
      <w:numFmt w:val="bullet"/>
      <w:lvlText w:val=""/>
      <w:lvlJc w:val="left"/>
      <w:pPr>
        <w:ind w:left="6480" w:hanging="360"/>
      </w:pPr>
      <w:rPr>
        <w:rFonts w:ascii="Wingdings" w:hAnsi="Wingdings" w:hint="default"/>
      </w:rPr>
    </w:lvl>
  </w:abstractNum>
  <w:abstractNum w:abstractNumId="10" w15:restartNumberingAfterBreak="0">
    <w:nsid w:val="40C831B3"/>
    <w:multiLevelType w:val="hybridMultilevel"/>
    <w:tmpl w:val="FFFFFFFF"/>
    <w:lvl w:ilvl="0" w:tplc="FFF28C06">
      <w:start w:val="1"/>
      <w:numFmt w:val="bullet"/>
      <w:lvlText w:val=""/>
      <w:lvlJc w:val="left"/>
      <w:pPr>
        <w:ind w:left="720" w:hanging="360"/>
      </w:pPr>
      <w:rPr>
        <w:rFonts w:ascii="Symbol" w:hAnsi="Symbol" w:hint="default"/>
      </w:rPr>
    </w:lvl>
    <w:lvl w:ilvl="1" w:tplc="67DA6DBA">
      <w:start w:val="1"/>
      <w:numFmt w:val="bullet"/>
      <w:lvlText w:val="o"/>
      <w:lvlJc w:val="left"/>
      <w:pPr>
        <w:ind w:left="1440" w:hanging="360"/>
      </w:pPr>
      <w:rPr>
        <w:rFonts w:ascii="Courier New" w:hAnsi="Courier New" w:hint="default"/>
      </w:rPr>
    </w:lvl>
    <w:lvl w:ilvl="2" w:tplc="1BBC6AF8">
      <w:start w:val="1"/>
      <w:numFmt w:val="bullet"/>
      <w:lvlText w:val=""/>
      <w:lvlJc w:val="left"/>
      <w:pPr>
        <w:ind w:left="2160" w:hanging="360"/>
      </w:pPr>
      <w:rPr>
        <w:rFonts w:ascii="Wingdings" w:hAnsi="Wingdings" w:hint="default"/>
      </w:rPr>
    </w:lvl>
    <w:lvl w:ilvl="3" w:tplc="15D60CA4">
      <w:start w:val="1"/>
      <w:numFmt w:val="bullet"/>
      <w:lvlText w:val=""/>
      <w:lvlJc w:val="left"/>
      <w:pPr>
        <w:ind w:left="2880" w:hanging="360"/>
      </w:pPr>
      <w:rPr>
        <w:rFonts w:ascii="Symbol" w:hAnsi="Symbol" w:hint="default"/>
      </w:rPr>
    </w:lvl>
    <w:lvl w:ilvl="4" w:tplc="70BEAECE">
      <w:start w:val="1"/>
      <w:numFmt w:val="bullet"/>
      <w:lvlText w:val="o"/>
      <w:lvlJc w:val="left"/>
      <w:pPr>
        <w:ind w:left="3600" w:hanging="360"/>
      </w:pPr>
      <w:rPr>
        <w:rFonts w:ascii="Courier New" w:hAnsi="Courier New" w:hint="default"/>
      </w:rPr>
    </w:lvl>
    <w:lvl w:ilvl="5" w:tplc="A78E9A14">
      <w:start w:val="1"/>
      <w:numFmt w:val="bullet"/>
      <w:lvlText w:val=""/>
      <w:lvlJc w:val="left"/>
      <w:pPr>
        <w:ind w:left="4320" w:hanging="360"/>
      </w:pPr>
      <w:rPr>
        <w:rFonts w:ascii="Wingdings" w:hAnsi="Wingdings" w:hint="default"/>
      </w:rPr>
    </w:lvl>
    <w:lvl w:ilvl="6" w:tplc="6B74CC68">
      <w:start w:val="1"/>
      <w:numFmt w:val="bullet"/>
      <w:lvlText w:val=""/>
      <w:lvlJc w:val="left"/>
      <w:pPr>
        <w:ind w:left="5040" w:hanging="360"/>
      </w:pPr>
      <w:rPr>
        <w:rFonts w:ascii="Symbol" w:hAnsi="Symbol" w:hint="default"/>
      </w:rPr>
    </w:lvl>
    <w:lvl w:ilvl="7" w:tplc="2CC286D2">
      <w:start w:val="1"/>
      <w:numFmt w:val="bullet"/>
      <w:lvlText w:val="o"/>
      <w:lvlJc w:val="left"/>
      <w:pPr>
        <w:ind w:left="5760" w:hanging="360"/>
      </w:pPr>
      <w:rPr>
        <w:rFonts w:ascii="Courier New" w:hAnsi="Courier New" w:hint="default"/>
      </w:rPr>
    </w:lvl>
    <w:lvl w:ilvl="8" w:tplc="95C414E2">
      <w:start w:val="1"/>
      <w:numFmt w:val="bullet"/>
      <w:lvlText w:val=""/>
      <w:lvlJc w:val="left"/>
      <w:pPr>
        <w:ind w:left="6480" w:hanging="360"/>
      </w:pPr>
      <w:rPr>
        <w:rFonts w:ascii="Wingdings" w:hAnsi="Wingdings" w:hint="default"/>
      </w:rPr>
    </w:lvl>
  </w:abstractNum>
  <w:abstractNum w:abstractNumId="11" w15:restartNumberingAfterBreak="0">
    <w:nsid w:val="4213F8F7"/>
    <w:multiLevelType w:val="hybridMultilevel"/>
    <w:tmpl w:val="FFFFFFFF"/>
    <w:lvl w:ilvl="0" w:tplc="08C251BE">
      <w:start w:val="1"/>
      <w:numFmt w:val="bullet"/>
      <w:lvlText w:val=""/>
      <w:lvlJc w:val="left"/>
      <w:pPr>
        <w:ind w:left="720" w:hanging="360"/>
      </w:pPr>
      <w:rPr>
        <w:rFonts w:ascii="Symbol" w:hAnsi="Symbol" w:hint="default"/>
      </w:rPr>
    </w:lvl>
    <w:lvl w:ilvl="1" w:tplc="429242D6">
      <w:start w:val="1"/>
      <w:numFmt w:val="bullet"/>
      <w:lvlText w:val="o"/>
      <w:lvlJc w:val="left"/>
      <w:pPr>
        <w:ind w:left="1440" w:hanging="360"/>
      </w:pPr>
      <w:rPr>
        <w:rFonts w:ascii="Courier New" w:hAnsi="Courier New" w:hint="default"/>
      </w:rPr>
    </w:lvl>
    <w:lvl w:ilvl="2" w:tplc="A1802702">
      <w:start w:val="1"/>
      <w:numFmt w:val="bullet"/>
      <w:lvlText w:val=""/>
      <w:lvlJc w:val="left"/>
      <w:pPr>
        <w:ind w:left="2160" w:hanging="360"/>
      </w:pPr>
      <w:rPr>
        <w:rFonts w:ascii="Wingdings" w:hAnsi="Wingdings" w:hint="default"/>
      </w:rPr>
    </w:lvl>
    <w:lvl w:ilvl="3" w:tplc="01706E2C">
      <w:start w:val="1"/>
      <w:numFmt w:val="bullet"/>
      <w:lvlText w:val=""/>
      <w:lvlJc w:val="left"/>
      <w:pPr>
        <w:ind w:left="2880" w:hanging="360"/>
      </w:pPr>
      <w:rPr>
        <w:rFonts w:ascii="Symbol" w:hAnsi="Symbol" w:hint="default"/>
      </w:rPr>
    </w:lvl>
    <w:lvl w:ilvl="4" w:tplc="E8523D52">
      <w:start w:val="1"/>
      <w:numFmt w:val="bullet"/>
      <w:lvlText w:val="o"/>
      <w:lvlJc w:val="left"/>
      <w:pPr>
        <w:ind w:left="3600" w:hanging="360"/>
      </w:pPr>
      <w:rPr>
        <w:rFonts w:ascii="Courier New" w:hAnsi="Courier New" w:hint="default"/>
      </w:rPr>
    </w:lvl>
    <w:lvl w:ilvl="5" w:tplc="CD4EAAE4">
      <w:start w:val="1"/>
      <w:numFmt w:val="bullet"/>
      <w:lvlText w:val=""/>
      <w:lvlJc w:val="left"/>
      <w:pPr>
        <w:ind w:left="4320" w:hanging="360"/>
      </w:pPr>
      <w:rPr>
        <w:rFonts w:ascii="Wingdings" w:hAnsi="Wingdings" w:hint="default"/>
      </w:rPr>
    </w:lvl>
    <w:lvl w:ilvl="6" w:tplc="99EEE0D0">
      <w:start w:val="1"/>
      <w:numFmt w:val="bullet"/>
      <w:lvlText w:val=""/>
      <w:lvlJc w:val="left"/>
      <w:pPr>
        <w:ind w:left="5040" w:hanging="360"/>
      </w:pPr>
      <w:rPr>
        <w:rFonts w:ascii="Symbol" w:hAnsi="Symbol" w:hint="default"/>
      </w:rPr>
    </w:lvl>
    <w:lvl w:ilvl="7" w:tplc="15407962">
      <w:start w:val="1"/>
      <w:numFmt w:val="bullet"/>
      <w:lvlText w:val="o"/>
      <w:lvlJc w:val="left"/>
      <w:pPr>
        <w:ind w:left="5760" w:hanging="360"/>
      </w:pPr>
      <w:rPr>
        <w:rFonts w:ascii="Courier New" w:hAnsi="Courier New" w:hint="default"/>
      </w:rPr>
    </w:lvl>
    <w:lvl w:ilvl="8" w:tplc="22E62512">
      <w:start w:val="1"/>
      <w:numFmt w:val="bullet"/>
      <w:lvlText w:val=""/>
      <w:lvlJc w:val="left"/>
      <w:pPr>
        <w:ind w:left="6480" w:hanging="360"/>
      </w:pPr>
      <w:rPr>
        <w:rFonts w:ascii="Wingdings" w:hAnsi="Wingdings" w:hint="default"/>
      </w:rPr>
    </w:lvl>
  </w:abstractNum>
  <w:abstractNum w:abstractNumId="12" w15:restartNumberingAfterBreak="0">
    <w:nsid w:val="4535F2B8"/>
    <w:multiLevelType w:val="hybridMultilevel"/>
    <w:tmpl w:val="FFFFFFFF"/>
    <w:lvl w:ilvl="0" w:tplc="E3945B32">
      <w:start w:val="1"/>
      <w:numFmt w:val="bullet"/>
      <w:lvlText w:val=""/>
      <w:lvlJc w:val="left"/>
      <w:pPr>
        <w:ind w:left="720" w:hanging="360"/>
      </w:pPr>
      <w:rPr>
        <w:rFonts w:ascii="Symbol" w:hAnsi="Symbol" w:hint="default"/>
      </w:rPr>
    </w:lvl>
    <w:lvl w:ilvl="1" w:tplc="F89E8896">
      <w:start w:val="1"/>
      <w:numFmt w:val="bullet"/>
      <w:lvlText w:val="o"/>
      <w:lvlJc w:val="left"/>
      <w:pPr>
        <w:ind w:left="1440" w:hanging="360"/>
      </w:pPr>
      <w:rPr>
        <w:rFonts w:ascii="Courier New" w:hAnsi="Courier New" w:hint="default"/>
      </w:rPr>
    </w:lvl>
    <w:lvl w:ilvl="2" w:tplc="6E4847AE">
      <w:start w:val="1"/>
      <w:numFmt w:val="bullet"/>
      <w:lvlText w:val=""/>
      <w:lvlJc w:val="left"/>
      <w:pPr>
        <w:ind w:left="2160" w:hanging="360"/>
      </w:pPr>
      <w:rPr>
        <w:rFonts w:ascii="Wingdings" w:hAnsi="Wingdings" w:hint="default"/>
      </w:rPr>
    </w:lvl>
    <w:lvl w:ilvl="3" w:tplc="65FAB094">
      <w:start w:val="1"/>
      <w:numFmt w:val="bullet"/>
      <w:lvlText w:val=""/>
      <w:lvlJc w:val="left"/>
      <w:pPr>
        <w:ind w:left="2880" w:hanging="360"/>
      </w:pPr>
      <w:rPr>
        <w:rFonts w:ascii="Symbol" w:hAnsi="Symbol" w:hint="default"/>
      </w:rPr>
    </w:lvl>
    <w:lvl w:ilvl="4" w:tplc="D4508916">
      <w:start w:val="1"/>
      <w:numFmt w:val="bullet"/>
      <w:lvlText w:val="o"/>
      <w:lvlJc w:val="left"/>
      <w:pPr>
        <w:ind w:left="3600" w:hanging="360"/>
      </w:pPr>
      <w:rPr>
        <w:rFonts w:ascii="Courier New" w:hAnsi="Courier New" w:hint="default"/>
      </w:rPr>
    </w:lvl>
    <w:lvl w:ilvl="5" w:tplc="A1B05914">
      <w:start w:val="1"/>
      <w:numFmt w:val="bullet"/>
      <w:lvlText w:val=""/>
      <w:lvlJc w:val="left"/>
      <w:pPr>
        <w:ind w:left="4320" w:hanging="360"/>
      </w:pPr>
      <w:rPr>
        <w:rFonts w:ascii="Wingdings" w:hAnsi="Wingdings" w:hint="default"/>
      </w:rPr>
    </w:lvl>
    <w:lvl w:ilvl="6" w:tplc="BBE48F46">
      <w:start w:val="1"/>
      <w:numFmt w:val="bullet"/>
      <w:lvlText w:val=""/>
      <w:lvlJc w:val="left"/>
      <w:pPr>
        <w:ind w:left="5040" w:hanging="360"/>
      </w:pPr>
      <w:rPr>
        <w:rFonts w:ascii="Symbol" w:hAnsi="Symbol" w:hint="default"/>
      </w:rPr>
    </w:lvl>
    <w:lvl w:ilvl="7" w:tplc="FB2EE070">
      <w:start w:val="1"/>
      <w:numFmt w:val="bullet"/>
      <w:lvlText w:val="o"/>
      <w:lvlJc w:val="left"/>
      <w:pPr>
        <w:ind w:left="5760" w:hanging="360"/>
      </w:pPr>
      <w:rPr>
        <w:rFonts w:ascii="Courier New" w:hAnsi="Courier New" w:hint="default"/>
      </w:rPr>
    </w:lvl>
    <w:lvl w:ilvl="8" w:tplc="EA08EACA">
      <w:start w:val="1"/>
      <w:numFmt w:val="bullet"/>
      <w:lvlText w:val=""/>
      <w:lvlJc w:val="left"/>
      <w:pPr>
        <w:ind w:left="6480" w:hanging="360"/>
      </w:pPr>
      <w:rPr>
        <w:rFonts w:ascii="Wingdings" w:hAnsi="Wingdings" w:hint="default"/>
      </w:rPr>
    </w:lvl>
  </w:abstractNum>
  <w:abstractNum w:abstractNumId="13" w15:restartNumberingAfterBreak="0">
    <w:nsid w:val="4F6D7EE2"/>
    <w:multiLevelType w:val="hybridMultilevel"/>
    <w:tmpl w:val="FFFFFFFF"/>
    <w:lvl w:ilvl="0" w:tplc="94D06E74">
      <w:start w:val="1"/>
      <w:numFmt w:val="bullet"/>
      <w:lvlText w:val=""/>
      <w:lvlJc w:val="left"/>
      <w:pPr>
        <w:ind w:left="720" w:hanging="360"/>
      </w:pPr>
      <w:rPr>
        <w:rFonts w:ascii="Symbol" w:hAnsi="Symbol" w:hint="default"/>
      </w:rPr>
    </w:lvl>
    <w:lvl w:ilvl="1" w:tplc="B0EA790A">
      <w:start w:val="1"/>
      <w:numFmt w:val="bullet"/>
      <w:lvlText w:val="o"/>
      <w:lvlJc w:val="left"/>
      <w:pPr>
        <w:ind w:left="1440" w:hanging="360"/>
      </w:pPr>
      <w:rPr>
        <w:rFonts w:ascii="Courier New" w:hAnsi="Courier New" w:hint="default"/>
      </w:rPr>
    </w:lvl>
    <w:lvl w:ilvl="2" w:tplc="171846A6">
      <w:start w:val="1"/>
      <w:numFmt w:val="bullet"/>
      <w:lvlText w:val=""/>
      <w:lvlJc w:val="left"/>
      <w:pPr>
        <w:ind w:left="2160" w:hanging="360"/>
      </w:pPr>
      <w:rPr>
        <w:rFonts w:ascii="Wingdings" w:hAnsi="Wingdings" w:hint="default"/>
      </w:rPr>
    </w:lvl>
    <w:lvl w:ilvl="3" w:tplc="A3CC7AA4">
      <w:start w:val="1"/>
      <w:numFmt w:val="bullet"/>
      <w:lvlText w:val=""/>
      <w:lvlJc w:val="left"/>
      <w:pPr>
        <w:ind w:left="2880" w:hanging="360"/>
      </w:pPr>
      <w:rPr>
        <w:rFonts w:ascii="Symbol" w:hAnsi="Symbol" w:hint="default"/>
      </w:rPr>
    </w:lvl>
    <w:lvl w:ilvl="4" w:tplc="44E0CCE0">
      <w:start w:val="1"/>
      <w:numFmt w:val="bullet"/>
      <w:lvlText w:val="o"/>
      <w:lvlJc w:val="left"/>
      <w:pPr>
        <w:ind w:left="3600" w:hanging="360"/>
      </w:pPr>
      <w:rPr>
        <w:rFonts w:ascii="Courier New" w:hAnsi="Courier New" w:hint="default"/>
      </w:rPr>
    </w:lvl>
    <w:lvl w:ilvl="5" w:tplc="38823D7A">
      <w:start w:val="1"/>
      <w:numFmt w:val="bullet"/>
      <w:lvlText w:val=""/>
      <w:lvlJc w:val="left"/>
      <w:pPr>
        <w:ind w:left="4320" w:hanging="360"/>
      </w:pPr>
      <w:rPr>
        <w:rFonts w:ascii="Wingdings" w:hAnsi="Wingdings" w:hint="default"/>
      </w:rPr>
    </w:lvl>
    <w:lvl w:ilvl="6" w:tplc="F0CED06C">
      <w:start w:val="1"/>
      <w:numFmt w:val="bullet"/>
      <w:lvlText w:val=""/>
      <w:lvlJc w:val="left"/>
      <w:pPr>
        <w:ind w:left="5040" w:hanging="360"/>
      </w:pPr>
      <w:rPr>
        <w:rFonts w:ascii="Symbol" w:hAnsi="Symbol" w:hint="default"/>
      </w:rPr>
    </w:lvl>
    <w:lvl w:ilvl="7" w:tplc="5178FE3C">
      <w:start w:val="1"/>
      <w:numFmt w:val="bullet"/>
      <w:lvlText w:val="o"/>
      <w:lvlJc w:val="left"/>
      <w:pPr>
        <w:ind w:left="5760" w:hanging="360"/>
      </w:pPr>
      <w:rPr>
        <w:rFonts w:ascii="Courier New" w:hAnsi="Courier New" w:hint="default"/>
      </w:rPr>
    </w:lvl>
    <w:lvl w:ilvl="8" w:tplc="DDB0427C">
      <w:start w:val="1"/>
      <w:numFmt w:val="bullet"/>
      <w:lvlText w:val=""/>
      <w:lvlJc w:val="left"/>
      <w:pPr>
        <w:ind w:left="6480" w:hanging="360"/>
      </w:pPr>
      <w:rPr>
        <w:rFonts w:ascii="Wingdings" w:hAnsi="Wingdings" w:hint="default"/>
      </w:rPr>
    </w:lvl>
  </w:abstractNum>
  <w:abstractNum w:abstractNumId="14" w15:restartNumberingAfterBreak="0">
    <w:nsid w:val="512C9F3B"/>
    <w:multiLevelType w:val="hybridMultilevel"/>
    <w:tmpl w:val="FFFFFFFF"/>
    <w:lvl w:ilvl="0" w:tplc="21CCF452">
      <w:start w:val="1"/>
      <w:numFmt w:val="bullet"/>
      <w:lvlText w:val=""/>
      <w:lvlJc w:val="left"/>
      <w:pPr>
        <w:ind w:left="720" w:hanging="360"/>
      </w:pPr>
      <w:rPr>
        <w:rFonts w:ascii="Symbol" w:hAnsi="Symbol" w:hint="default"/>
      </w:rPr>
    </w:lvl>
    <w:lvl w:ilvl="1" w:tplc="8CBA2B6A">
      <w:start w:val="1"/>
      <w:numFmt w:val="bullet"/>
      <w:lvlText w:val="o"/>
      <w:lvlJc w:val="left"/>
      <w:pPr>
        <w:ind w:left="1440" w:hanging="360"/>
      </w:pPr>
      <w:rPr>
        <w:rFonts w:ascii="Courier New" w:hAnsi="Courier New" w:hint="default"/>
      </w:rPr>
    </w:lvl>
    <w:lvl w:ilvl="2" w:tplc="08C02D34">
      <w:start w:val="1"/>
      <w:numFmt w:val="bullet"/>
      <w:lvlText w:val=""/>
      <w:lvlJc w:val="left"/>
      <w:pPr>
        <w:ind w:left="2160" w:hanging="360"/>
      </w:pPr>
      <w:rPr>
        <w:rFonts w:ascii="Wingdings" w:hAnsi="Wingdings" w:hint="default"/>
      </w:rPr>
    </w:lvl>
    <w:lvl w:ilvl="3" w:tplc="78B42B5E">
      <w:start w:val="1"/>
      <w:numFmt w:val="bullet"/>
      <w:lvlText w:val=""/>
      <w:lvlJc w:val="left"/>
      <w:pPr>
        <w:ind w:left="2880" w:hanging="360"/>
      </w:pPr>
      <w:rPr>
        <w:rFonts w:ascii="Symbol" w:hAnsi="Symbol" w:hint="default"/>
      </w:rPr>
    </w:lvl>
    <w:lvl w:ilvl="4" w:tplc="2CBA393E">
      <w:start w:val="1"/>
      <w:numFmt w:val="bullet"/>
      <w:lvlText w:val="o"/>
      <w:lvlJc w:val="left"/>
      <w:pPr>
        <w:ind w:left="3600" w:hanging="360"/>
      </w:pPr>
      <w:rPr>
        <w:rFonts w:ascii="Courier New" w:hAnsi="Courier New" w:hint="default"/>
      </w:rPr>
    </w:lvl>
    <w:lvl w:ilvl="5" w:tplc="4B2C6A0C">
      <w:start w:val="1"/>
      <w:numFmt w:val="bullet"/>
      <w:lvlText w:val=""/>
      <w:lvlJc w:val="left"/>
      <w:pPr>
        <w:ind w:left="4320" w:hanging="360"/>
      </w:pPr>
      <w:rPr>
        <w:rFonts w:ascii="Wingdings" w:hAnsi="Wingdings" w:hint="default"/>
      </w:rPr>
    </w:lvl>
    <w:lvl w:ilvl="6" w:tplc="D8F6DF5E">
      <w:start w:val="1"/>
      <w:numFmt w:val="bullet"/>
      <w:lvlText w:val=""/>
      <w:lvlJc w:val="left"/>
      <w:pPr>
        <w:ind w:left="5040" w:hanging="360"/>
      </w:pPr>
      <w:rPr>
        <w:rFonts w:ascii="Symbol" w:hAnsi="Symbol" w:hint="default"/>
      </w:rPr>
    </w:lvl>
    <w:lvl w:ilvl="7" w:tplc="9AD2FC66">
      <w:start w:val="1"/>
      <w:numFmt w:val="bullet"/>
      <w:lvlText w:val="o"/>
      <w:lvlJc w:val="left"/>
      <w:pPr>
        <w:ind w:left="5760" w:hanging="360"/>
      </w:pPr>
      <w:rPr>
        <w:rFonts w:ascii="Courier New" w:hAnsi="Courier New" w:hint="default"/>
      </w:rPr>
    </w:lvl>
    <w:lvl w:ilvl="8" w:tplc="6A54A8C2">
      <w:start w:val="1"/>
      <w:numFmt w:val="bullet"/>
      <w:lvlText w:val=""/>
      <w:lvlJc w:val="left"/>
      <w:pPr>
        <w:ind w:left="6480" w:hanging="360"/>
      </w:pPr>
      <w:rPr>
        <w:rFonts w:ascii="Wingdings" w:hAnsi="Wingdings" w:hint="default"/>
      </w:rPr>
    </w:lvl>
  </w:abstractNum>
  <w:abstractNum w:abstractNumId="15" w15:restartNumberingAfterBreak="0">
    <w:nsid w:val="515BE14F"/>
    <w:multiLevelType w:val="hybridMultilevel"/>
    <w:tmpl w:val="FFFFFFFF"/>
    <w:lvl w:ilvl="0" w:tplc="FFB8FD20">
      <w:start w:val="1"/>
      <w:numFmt w:val="bullet"/>
      <w:lvlText w:val=""/>
      <w:lvlJc w:val="left"/>
      <w:pPr>
        <w:ind w:left="720" w:hanging="360"/>
      </w:pPr>
      <w:rPr>
        <w:rFonts w:ascii="Symbol" w:hAnsi="Symbol" w:hint="default"/>
      </w:rPr>
    </w:lvl>
    <w:lvl w:ilvl="1" w:tplc="6E8E9840">
      <w:start w:val="1"/>
      <w:numFmt w:val="bullet"/>
      <w:lvlText w:val="o"/>
      <w:lvlJc w:val="left"/>
      <w:pPr>
        <w:ind w:left="1440" w:hanging="360"/>
      </w:pPr>
      <w:rPr>
        <w:rFonts w:ascii="Courier New" w:hAnsi="Courier New" w:hint="default"/>
      </w:rPr>
    </w:lvl>
    <w:lvl w:ilvl="2" w:tplc="463A7B2C">
      <w:start w:val="1"/>
      <w:numFmt w:val="bullet"/>
      <w:lvlText w:val=""/>
      <w:lvlJc w:val="left"/>
      <w:pPr>
        <w:ind w:left="2160" w:hanging="360"/>
      </w:pPr>
      <w:rPr>
        <w:rFonts w:ascii="Wingdings" w:hAnsi="Wingdings" w:hint="default"/>
      </w:rPr>
    </w:lvl>
    <w:lvl w:ilvl="3" w:tplc="B428DC5A">
      <w:start w:val="1"/>
      <w:numFmt w:val="bullet"/>
      <w:lvlText w:val=""/>
      <w:lvlJc w:val="left"/>
      <w:pPr>
        <w:ind w:left="2880" w:hanging="360"/>
      </w:pPr>
      <w:rPr>
        <w:rFonts w:ascii="Symbol" w:hAnsi="Symbol" w:hint="default"/>
      </w:rPr>
    </w:lvl>
    <w:lvl w:ilvl="4" w:tplc="E5A22814">
      <w:start w:val="1"/>
      <w:numFmt w:val="bullet"/>
      <w:lvlText w:val="o"/>
      <w:lvlJc w:val="left"/>
      <w:pPr>
        <w:ind w:left="3600" w:hanging="360"/>
      </w:pPr>
      <w:rPr>
        <w:rFonts w:ascii="Courier New" w:hAnsi="Courier New" w:hint="default"/>
      </w:rPr>
    </w:lvl>
    <w:lvl w:ilvl="5" w:tplc="DB68B54A">
      <w:start w:val="1"/>
      <w:numFmt w:val="bullet"/>
      <w:lvlText w:val=""/>
      <w:lvlJc w:val="left"/>
      <w:pPr>
        <w:ind w:left="4320" w:hanging="360"/>
      </w:pPr>
      <w:rPr>
        <w:rFonts w:ascii="Wingdings" w:hAnsi="Wingdings" w:hint="default"/>
      </w:rPr>
    </w:lvl>
    <w:lvl w:ilvl="6" w:tplc="8ACE6D9C">
      <w:start w:val="1"/>
      <w:numFmt w:val="bullet"/>
      <w:lvlText w:val=""/>
      <w:lvlJc w:val="left"/>
      <w:pPr>
        <w:ind w:left="5040" w:hanging="360"/>
      </w:pPr>
      <w:rPr>
        <w:rFonts w:ascii="Symbol" w:hAnsi="Symbol" w:hint="default"/>
      </w:rPr>
    </w:lvl>
    <w:lvl w:ilvl="7" w:tplc="88709EA4">
      <w:start w:val="1"/>
      <w:numFmt w:val="bullet"/>
      <w:lvlText w:val="o"/>
      <w:lvlJc w:val="left"/>
      <w:pPr>
        <w:ind w:left="5760" w:hanging="360"/>
      </w:pPr>
      <w:rPr>
        <w:rFonts w:ascii="Courier New" w:hAnsi="Courier New" w:hint="default"/>
      </w:rPr>
    </w:lvl>
    <w:lvl w:ilvl="8" w:tplc="6BF27EBA">
      <w:start w:val="1"/>
      <w:numFmt w:val="bullet"/>
      <w:lvlText w:val=""/>
      <w:lvlJc w:val="left"/>
      <w:pPr>
        <w:ind w:left="6480" w:hanging="360"/>
      </w:pPr>
      <w:rPr>
        <w:rFonts w:ascii="Wingdings" w:hAnsi="Wingdings" w:hint="default"/>
      </w:rPr>
    </w:lvl>
  </w:abstractNum>
  <w:abstractNum w:abstractNumId="16" w15:restartNumberingAfterBreak="0">
    <w:nsid w:val="5BFFB226"/>
    <w:multiLevelType w:val="hybridMultilevel"/>
    <w:tmpl w:val="FFFFFFFF"/>
    <w:lvl w:ilvl="0" w:tplc="5104A064">
      <w:start w:val="1"/>
      <w:numFmt w:val="bullet"/>
      <w:lvlText w:val=""/>
      <w:lvlJc w:val="left"/>
      <w:pPr>
        <w:ind w:left="720" w:hanging="360"/>
      </w:pPr>
      <w:rPr>
        <w:rFonts w:ascii="Symbol" w:hAnsi="Symbol" w:hint="default"/>
      </w:rPr>
    </w:lvl>
    <w:lvl w:ilvl="1" w:tplc="A5763F84">
      <w:start w:val="1"/>
      <w:numFmt w:val="bullet"/>
      <w:lvlText w:val="o"/>
      <w:lvlJc w:val="left"/>
      <w:pPr>
        <w:ind w:left="1440" w:hanging="360"/>
      </w:pPr>
      <w:rPr>
        <w:rFonts w:ascii="Courier New" w:hAnsi="Courier New" w:hint="default"/>
      </w:rPr>
    </w:lvl>
    <w:lvl w:ilvl="2" w:tplc="0FE04CBA">
      <w:start w:val="1"/>
      <w:numFmt w:val="bullet"/>
      <w:lvlText w:val=""/>
      <w:lvlJc w:val="left"/>
      <w:pPr>
        <w:ind w:left="2160" w:hanging="360"/>
      </w:pPr>
      <w:rPr>
        <w:rFonts w:ascii="Wingdings" w:hAnsi="Wingdings" w:hint="default"/>
      </w:rPr>
    </w:lvl>
    <w:lvl w:ilvl="3" w:tplc="C9A0BD4E">
      <w:start w:val="1"/>
      <w:numFmt w:val="bullet"/>
      <w:lvlText w:val=""/>
      <w:lvlJc w:val="left"/>
      <w:pPr>
        <w:ind w:left="2880" w:hanging="360"/>
      </w:pPr>
      <w:rPr>
        <w:rFonts w:ascii="Symbol" w:hAnsi="Symbol" w:hint="default"/>
      </w:rPr>
    </w:lvl>
    <w:lvl w:ilvl="4" w:tplc="FAD674C8">
      <w:start w:val="1"/>
      <w:numFmt w:val="bullet"/>
      <w:lvlText w:val="o"/>
      <w:lvlJc w:val="left"/>
      <w:pPr>
        <w:ind w:left="3600" w:hanging="360"/>
      </w:pPr>
      <w:rPr>
        <w:rFonts w:ascii="Courier New" w:hAnsi="Courier New" w:hint="default"/>
      </w:rPr>
    </w:lvl>
    <w:lvl w:ilvl="5" w:tplc="90DCB802">
      <w:start w:val="1"/>
      <w:numFmt w:val="bullet"/>
      <w:lvlText w:val=""/>
      <w:lvlJc w:val="left"/>
      <w:pPr>
        <w:ind w:left="4320" w:hanging="360"/>
      </w:pPr>
      <w:rPr>
        <w:rFonts w:ascii="Wingdings" w:hAnsi="Wingdings" w:hint="default"/>
      </w:rPr>
    </w:lvl>
    <w:lvl w:ilvl="6" w:tplc="C40CAC1C">
      <w:start w:val="1"/>
      <w:numFmt w:val="bullet"/>
      <w:lvlText w:val=""/>
      <w:lvlJc w:val="left"/>
      <w:pPr>
        <w:ind w:left="5040" w:hanging="360"/>
      </w:pPr>
      <w:rPr>
        <w:rFonts w:ascii="Symbol" w:hAnsi="Symbol" w:hint="default"/>
      </w:rPr>
    </w:lvl>
    <w:lvl w:ilvl="7" w:tplc="31DC1FC6">
      <w:start w:val="1"/>
      <w:numFmt w:val="bullet"/>
      <w:lvlText w:val="o"/>
      <w:lvlJc w:val="left"/>
      <w:pPr>
        <w:ind w:left="5760" w:hanging="360"/>
      </w:pPr>
      <w:rPr>
        <w:rFonts w:ascii="Courier New" w:hAnsi="Courier New" w:hint="default"/>
      </w:rPr>
    </w:lvl>
    <w:lvl w:ilvl="8" w:tplc="45C2A020">
      <w:start w:val="1"/>
      <w:numFmt w:val="bullet"/>
      <w:lvlText w:val=""/>
      <w:lvlJc w:val="left"/>
      <w:pPr>
        <w:ind w:left="6480" w:hanging="360"/>
      </w:pPr>
      <w:rPr>
        <w:rFonts w:ascii="Wingdings" w:hAnsi="Wingdings" w:hint="default"/>
      </w:rPr>
    </w:lvl>
  </w:abstractNum>
  <w:abstractNum w:abstractNumId="17" w15:restartNumberingAfterBreak="0">
    <w:nsid w:val="6501DA31"/>
    <w:multiLevelType w:val="hybridMultilevel"/>
    <w:tmpl w:val="FFFFFFFF"/>
    <w:lvl w:ilvl="0" w:tplc="B0DC8DBC">
      <w:start w:val="1"/>
      <w:numFmt w:val="bullet"/>
      <w:lvlText w:val=""/>
      <w:lvlJc w:val="left"/>
      <w:pPr>
        <w:ind w:left="720" w:hanging="360"/>
      </w:pPr>
      <w:rPr>
        <w:rFonts w:ascii="Symbol" w:hAnsi="Symbol" w:hint="default"/>
      </w:rPr>
    </w:lvl>
    <w:lvl w:ilvl="1" w:tplc="CFDA94DA">
      <w:start w:val="1"/>
      <w:numFmt w:val="bullet"/>
      <w:lvlText w:val="o"/>
      <w:lvlJc w:val="left"/>
      <w:pPr>
        <w:ind w:left="1440" w:hanging="360"/>
      </w:pPr>
      <w:rPr>
        <w:rFonts w:ascii="Courier New" w:hAnsi="Courier New" w:hint="default"/>
      </w:rPr>
    </w:lvl>
    <w:lvl w:ilvl="2" w:tplc="0638D638">
      <w:start w:val="1"/>
      <w:numFmt w:val="bullet"/>
      <w:lvlText w:val=""/>
      <w:lvlJc w:val="left"/>
      <w:pPr>
        <w:ind w:left="2160" w:hanging="360"/>
      </w:pPr>
      <w:rPr>
        <w:rFonts w:ascii="Wingdings" w:hAnsi="Wingdings" w:hint="default"/>
      </w:rPr>
    </w:lvl>
    <w:lvl w:ilvl="3" w:tplc="B6CE9776">
      <w:start w:val="1"/>
      <w:numFmt w:val="bullet"/>
      <w:lvlText w:val=""/>
      <w:lvlJc w:val="left"/>
      <w:pPr>
        <w:ind w:left="2880" w:hanging="360"/>
      </w:pPr>
      <w:rPr>
        <w:rFonts w:ascii="Symbol" w:hAnsi="Symbol" w:hint="default"/>
      </w:rPr>
    </w:lvl>
    <w:lvl w:ilvl="4" w:tplc="1F7EADE4">
      <w:start w:val="1"/>
      <w:numFmt w:val="bullet"/>
      <w:lvlText w:val="o"/>
      <w:lvlJc w:val="left"/>
      <w:pPr>
        <w:ind w:left="3600" w:hanging="360"/>
      </w:pPr>
      <w:rPr>
        <w:rFonts w:ascii="Courier New" w:hAnsi="Courier New" w:hint="default"/>
      </w:rPr>
    </w:lvl>
    <w:lvl w:ilvl="5" w:tplc="B6A2F1BC">
      <w:start w:val="1"/>
      <w:numFmt w:val="bullet"/>
      <w:lvlText w:val=""/>
      <w:lvlJc w:val="left"/>
      <w:pPr>
        <w:ind w:left="4320" w:hanging="360"/>
      </w:pPr>
      <w:rPr>
        <w:rFonts w:ascii="Wingdings" w:hAnsi="Wingdings" w:hint="default"/>
      </w:rPr>
    </w:lvl>
    <w:lvl w:ilvl="6" w:tplc="71B0E266">
      <w:start w:val="1"/>
      <w:numFmt w:val="bullet"/>
      <w:lvlText w:val=""/>
      <w:lvlJc w:val="left"/>
      <w:pPr>
        <w:ind w:left="5040" w:hanging="360"/>
      </w:pPr>
      <w:rPr>
        <w:rFonts w:ascii="Symbol" w:hAnsi="Symbol" w:hint="default"/>
      </w:rPr>
    </w:lvl>
    <w:lvl w:ilvl="7" w:tplc="DD5EF5A0">
      <w:start w:val="1"/>
      <w:numFmt w:val="bullet"/>
      <w:lvlText w:val="o"/>
      <w:lvlJc w:val="left"/>
      <w:pPr>
        <w:ind w:left="5760" w:hanging="360"/>
      </w:pPr>
      <w:rPr>
        <w:rFonts w:ascii="Courier New" w:hAnsi="Courier New" w:hint="default"/>
      </w:rPr>
    </w:lvl>
    <w:lvl w:ilvl="8" w:tplc="9D08B020">
      <w:start w:val="1"/>
      <w:numFmt w:val="bullet"/>
      <w:lvlText w:val=""/>
      <w:lvlJc w:val="left"/>
      <w:pPr>
        <w:ind w:left="6480" w:hanging="360"/>
      </w:pPr>
      <w:rPr>
        <w:rFonts w:ascii="Wingdings" w:hAnsi="Wingdings" w:hint="default"/>
      </w:rPr>
    </w:lvl>
  </w:abstractNum>
  <w:abstractNum w:abstractNumId="18" w15:restartNumberingAfterBreak="0">
    <w:nsid w:val="675F17B2"/>
    <w:multiLevelType w:val="hybridMultilevel"/>
    <w:tmpl w:val="FFFFFFFF"/>
    <w:lvl w:ilvl="0" w:tplc="E2E27A6C">
      <w:start w:val="1"/>
      <w:numFmt w:val="bullet"/>
      <w:lvlText w:val=""/>
      <w:lvlJc w:val="left"/>
      <w:pPr>
        <w:ind w:left="720" w:hanging="360"/>
      </w:pPr>
      <w:rPr>
        <w:rFonts w:ascii="Symbol" w:hAnsi="Symbol" w:hint="default"/>
      </w:rPr>
    </w:lvl>
    <w:lvl w:ilvl="1" w:tplc="0F4405E6">
      <w:start w:val="1"/>
      <w:numFmt w:val="bullet"/>
      <w:lvlText w:val="o"/>
      <w:lvlJc w:val="left"/>
      <w:pPr>
        <w:ind w:left="1440" w:hanging="360"/>
      </w:pPr>
      <w:rPr>
        <w:rFonts w:ascii="Courier New" w:hAnsi="Courier New" w:hint="default"/>
      </w:rPr>
    </w:lvl>
    <w:lvl w:ilvl="2" w:tplc="BB880150">
      <w:start w:val="1"/>
      <w:numFmt w:val="bullet"/>
      <w:lvlText w:val=""/>
      <w:lvlJc w:val="left"/>
      <w:pPr>
        <w:ind w:left="2160" w:hanging="360"/>
      </w:pPr>
      <w:rPr>
        <w:rFonts w:ascii="Wingdings" w:hAnsi="Wingdings" w:hint="default"/>
      </w:rPr>
    </w:lvl>
    <w:lvl w:ilvl="3" w:tplc="D4CE5B28">
      <w:start w:val="1"/>
      <w:numFmt w:val="bullet"/>
      <w:lvlText w:val=""/>
      <w:lvlJc w:val="left"/>
      <w:pPr>
        <w:ind w:left="2880" w:hanging="360"/>
      </w:pPr>
      <w:rPr>
        <w:rFonts w:ascii="Symbol" w:hAnsi="Symbol" w:hint="default"/>
      </w:rPr>
    </w:lvl>
    <w:lvl w:ilvl="4" w:tplc="88EE9A10">
      <w:start w:val="1"/>
      <w:numFmt w:val="bullet"/>
      <w:lvlText w:val="o"/>
      <w:lvlJc w:val="left"/>
      <w:pPr>
        <w:ind w:left="3600" w:hanging="360"/>
      </w:pPr>
      <w:rPr>
        <w:rFonts w:ascii="Courier New" w:hAnsi="Courier New" w:hint="default"/>
      </w:rPr>
    </w:lvl>
    <w:lvl w:ilvl="5" w:tplc="EA0A311E">
      <w:start w:val="1"/>
      <w:numFmt w:val="bullet"/>
      <w:lvlText w:val=""/>
      <w:lvlJc w:val="left"/>
      <w:pPr>
        <w:ind w:left="4320" w:hanging="360"/>
      </w:pPr>
      <w:rPr>
        <w:rFonts w:ascii="Wingdings" w:hAnsi="Wingdings" w:hint="default"/>
      </w:rPr>
    </w:lvl>
    <w:lvl w:ilvl="6" w:tplc="B75A7A64">
      <w:start w:val="1"/>
      <w:numFmt w:val="bullet"/>
      <w:lvlText w:val=""/>
      <w:lvlJc w:val="left"/>
      <w:pPr>
        <w:ind w:left="5040" w:hanging="360"/>
      </w:pPr>
      <w:rPr>
        <w:rFonts w:ascii="Symbol" w:hAnsi="Symbol" w:hint="default"/>
      </w:rPr>
    </w:lvl>
    <w:lvl w:ilvl="7" w:tplc="AFFCE106">
      <w:start w:val="1"/>
      <w:numFmt w:val="bullet"/>
      <w:lvlText w:val="o"/>
      <w:lvlJc w:val="left"/>
      <w:pPr>
        <w:ind w:left="5760" w:hanging="360"/>
      </w:pPr>
      <w:rPr>
        <w:rFonts w:ascii="Courier New" w:hAnsi="Courier New" w:hint="default"/>
      </w:rPr>
    </w:lvl>
    <w:lvl w:ilvl="8" w:tplc="4F7CD0F2">
      <w:start w:val="1"/>
      <w:numFmt w:val="bullet"/>
      <w:lvlText w:val=""/>
      <w:lvlJc w:val="left"/>
      <w:pPr>
        <w:ind w:left="6480" w:hanging="360"/>
      </w:pPr>
      <w:rPr>
        <w:rFonts w:ascii="Wingdings" w:hAnsi="Wingdings" w:hint="default"/>
      </w:rPr>
    </w:lvl>
  </w:abstractNum>
  <w:abstractNum w:abstractNumId="19" w15:restartNumberingAfterBreak="0">
    <w:nsid w:val="6BDE8866"/>
    <w:multiLevelType w:val="hybridMultilevel"/>
    <w:tmpl w:val="FFFFFFFF"/>
    <w:lvl w:ilvl="0" w:tplc="ABCE6826">
      <w:start w:val="1"/>
      <w:numFmt w:val="bullet"/>
      <w:lvlText w:val=""/>
      <w:lvlJc w:val="left"/>
      <w:pPr>
        <w:ind w:left="720" w:hanging="360"/>
      </w:pPr>
      <w:rPr>
        <w:rFonts w:ascii="Symbol" w:hAnsi="Symbol" w:hint="default"/>
      </w:rPr>
    </w:lvl>
    <w:lvl w:ilvl="1" w:tplc="0A3C0FC0">
      <w:start w:val="1"/>
      <w:numFmt w:val="bullet"/>
      <w:lvlText w:val="o"/>
      <w:lvlJc w:val="left"/>
      <w:pPr>
        <w:ind w:left="1440" w:hanging="360"/>
      </w:pPr>
      <w:rPr>
        <w:rFonts w:ascii="Courier New" w:hAnsi="Courier New" w:hint="default"/>
      </w:rPr>
    </w:lvl>
    <w:lvl w:ilvl="2" w:tplc="B9EAFCE6">
      <w:start w:val="1"/>
      <w:numFmt w:val="bullet"/>
      <w:lvlText w:val=""/>
      <w:lvlJc w:val="left"/>
      <w:pPr>
        <w:ind w:left="2160" w:hanging="360"/>
      </w:pPr>
      <w:rPr>
        <w:rFonts w:ascii="Wingdings" w:hAnsi="Wingdings" w:hint="default"/>
      </w:rPr>
    </w:lvl>
    <w:lvl w:ilvl="3" w:tplc="BE30C1D2">
      <w:start w:val="1"/>
      <w:numFmt w:val="bullet"/>
      <w:lvlText w:val=""/>
      <w:lvlJc w:val="left"/>
      <w:pPr>
        <w:ind w:left="2880" w:hanging="360"/>
      </w:pPr>
      <w:rPr>
        <w:rFonts w:ascii="Symbol" w:hAnsi="Symbol" w:hint="default"/>
      </w:rPr>
    </w:lvl>
    <w:lvl w:ilvl="4" w:tplc="1C8C9678">
      <w:start w:val="1"/>
      <w:numFmt w:val="bullet"/>
      <w:lvlText w:val="o"/>
      <w:lvlJc w:val="left"/>
      <w:pPr>
        <w:ind w:left="3600" w:hanging="360"/>
      </w:pPr>
      <w:rPr>
        <w:rFonts w:ascii="Courier New" w:hAnsi="Courier New" w:hint="default"/>
      </w:rPr>
    </w:lvl>
    <w:lvl w:ilvl="5" w:tplc="13CAB3C6">
      <w:start w:val="1"/>
      <w:numFmt w:val="bullet"/>
      <w:lvlText w:val=""/>
      <w:lvlJc w:val="left"/>
      <w:pPr>
        <w:ind w:left="4320" w:hanging="360"/>
      </w:pPr>
      <w:rPr>
        <w:rFonts w:ascii="Wingdings" w:hAnsi="Wingdings" w:hint="default"/>
      </w:rPr>
    </w:lvl>
    <w:lvl w:ilvl="6" w:tplc="1F488928">
      <w:start w:val="1"/>
      <w:numFmt w:val="bullet"/>
      <w:lvlText w:val=""/>
      <w:lvlJc w:val="left"/>
      <w:pPr>
        <w:ind w:left="5040" w:hanging="360"/>
      </w:pPr>
      <w:rPr>
        <w:rFonts w:ascii="Symbol" w:hAnsi="Symbol" w:hint="default"/>
      </w:rPr>
    </w:lvl>
    <w:lvl w:ilvl="7" w:tplc="3B244FEC">
      <w:start w:val="1"/>
      <w:numFmt w:val="bullet"/>
      <w:lvlText w:val="o"/>
      <w:lvlJc w:val="left"/>
      <w:pPr>
        <w:ind w:left="5760" w:hanging="360"/>
      </w:pPr>
      <w:rPr>
        <w:rFonts w:ascii="Courier New" w:hAnsi="Courier New" w:hint="default"/>
      </w:rPr>
    </w:lvl>
    <w:lvl w:ilvl="8" w:tplc="693802E4">
      <w:start w:val="1"/>
      <w:numFmt w:val="bullet"/>
      <w:lvlText w:val=""/>
      <w:lvlJc w:val="left"/>
      <w:pPr>
        <w:ind w:left="6480" w:hanging="360"/>
      </w:pPr>
      <w:rPr>
        <w:rFonts w:ascii="Wingdings" w:hAnsi="Wingdings" w:hint="default"/>
      </w:rPr>
    </w:lvl>
  </w:abstractNum>
  <w:abstractNum w:abstractNumId="20" w15:restartNumberingAfterBreak="0">
    <w:nsid w:val="6D175CA5"/>
    <w:multiLevelType w:val="hybridMultilevel"/>
    <w:tmpl w:val="FFFFFFFF"/>
    <w:lvl w:ilvl="0" w:tplc="7EFE42AA">
      <w:start w:val="1"/>
      <w:numFmt w:val="bullet"/>
      <w:lvlText w:val=""/>
      <w:lvlJc w:val="left"/>
      <w:pPr>
        <w:ind w:left="720" w:hanging="360"/>
      </w:pPr>
      <w:rPr>
        <w:rFonts w:ascii="Symbol" w:hAnsi="Symbol" w:hint="default"/>
      </w:rPr>
    </w:lvl>
    <w:lvl w:ilvl="1" w:tplc="00D41ECA">
      <w:start w:val="1"/>
      <w:numFmt w:val="bullet"/>
      <w:lvlText w:val="o"/>
      <w:lvlJc w:val="left"/>
      <w:pPr>
        <w:ind w:left="1440" w:hanging="360"/>
      </w:pPr>
      <w:rPr>
        <w:rFonts w:ascii="Courier New" w:hAnsi="Courier New" w:hint="default"/>
      </w:rPr>
    </w:lvl>
    <w:lvl w:ilvl="2" w:tplc="8098A516">
      <w:start w:val="1"/>
      <w:numFmt w:val="bullet"/>
      <w:lvlText w:val=""/>
      <w:lvlJc w:val="left"/>
      <w:pPr>
        <w:ind w:left="2160" w:hanging="360"/>
      </w:pPr>
      <w:rPr>
        <w:rFonts w:ascii="Wingdings" w:hAnsi="Wingdings" w:hint="default"/>
      </w:rPr>
    </w:lvl>
    <w:lvl w:ilvl="3" w:tplc="BDE0CAC4">
      <w:start w:val="1"/>
      <w:numFmt w:val="bullet"/>
      <w:lvlText w:val=""/>
      <w:lvlJc w:val="left"/>
      <w:pPr>
        <w:ind w:left="2880" w:hanging="360"/>
      </w:pPr>
      <w:rPr>
        <w:rFonts w:ascii="Symbol" w:hAnsi="Symbol" w:hint="default"/>
      </w:rPr>
    </w:lvl>
    <w:lvl w:ilvl="4" w:tplc="7BFCE608">
      <w:start w:val="1"/>
      <w:numFmt w:val="bullet"/>
      <w:lvlText w:val="o"/>
      <w:lvlJc w:val="left"/>
      <w:pPr>
        <w:ind w:left="3600" w:hanging="360"/>
      </w:pPr>
      <w:rPr>
        <w:rFonts w:ascii="Courier New" w:hAnsi="Courier New" w:hint="default"/>
      </w:rPr>
    </w:lvl>
    <w:lvl w:ilvl="5" w:tplc="7F72A040">
      <w:start w:val="1"/>
      <w:numFmt w:val="bullet"/>
      <w:lvlText w:val=""/>
      <w:lvlJc w:val="left"/>
      <w:pPr>
        <w:ind w:left="4320" w:hanging="360"/>
      </w:pPr>
      <w:rPr>
        <w:rFonts w:ascii="Wingdings" w:hAnsi="Wingdings" w:hint="default"/>
      </w:rPr>
    </w:lvl>
    <w:lvl w:ilvl="6" w:tplc="6714FB86">
      <w:start w:val="1"/>
      <w:numFmt w:val="bullet"/>
      <w:lvlText w:val=""/>
      <w:lvlJc w:val="left"/>
      <w:pPr>
        <w:ind w:left="5040" w:hanging="360"/>
      </w:pPr>
      <w:rPr>
        <w:rFonts w:ascii="Symbol" w:hAnsi="Symbol" w:hint="default"/>
      </w:rPr>
    </w:lvl>
    <w:lvl w:ilvl="7" w:tplc="E9560674">
      <w:start w:val="1"/>
      <w:numFmt w:val="bullet"/>
      <w:lvlText w:val="o"/>
      <w:lvlJc w:val="left"/>
      <w:pPr>
        <w:ind w:left="5760" w:hanging="360"/>
      </w:pPr>
      <w:rPr>
        <w:rFonts w:ascii="Courier New" w:hAnsi="Courier New" w:hint="default"/>
      </w:rPr>
    </w:lvl>
    <w:lvl w:ilvl="8" w:tplc="09A44154">
      <w:start w:val="1"/>
      <w:numFmt w:val="bullet"/>
      <w:lvlText w:val=""/>
      <w:lvlJc w:val="left"/>
      <w:pPr>
        <w:ind w:left="6480" w:hanging="360"/>
      </w:pPr>
      <w:rPr>
        <w:rFonts w:ascii="Wingdings" w:hAnsi="Wingdings" w:hint="default"/>
      </w:rPr>
    </w:lvl>
  </w:abstractNum>
  <w:abstractNum w:abstractNumId="21" w15:restartNumberingAfterBreak="0">
    <w:nsid w:val="712F7026"/>
    <w:multiLevelType w:val="hybridMultilevel"/>
    <w:tmpl w:val="FFFFFFFF"/>
    <w:lvl w:ilvl="0" w:tplc="B77A58D6">
      <w:start w:val="1"/>
      <w:numFmt w:val="bullet"/>
      <w:lvlText w:val=""/>
      <w:lvlJc w:val="left"/>
      <w:pPr>
        <w:ind w:left="720" w:hanging="360"/>
      </w:pPr>
      <w:rPr>
        <w:rFonts w:ascii="Symbol" w:hAnsi="Symbol" w:hint="default"/>
      </w:rPr>
    </w:lvl>
    <w:lvl w:ilvl="1" w:tplc="7200C8A8">
      <w:start w:val="1"/>
      <w:numFmt w:val="bullet"/>
      <w:lvlText w:val="o"/>
      <w:lvlJc w:val="left"/>
      <w:pPr>
        <w:ind w:left="1440" w:hanging="360"/>
      </w:pPr>
      <w:rPr>
        <w:rFonts w:ascii="Courier New" w:hAnsi="Courier New" w:hint="default"/>
      </w:rPr>
    </w:lvl>
    <w:lvl w:ilvl="2" w:tplc="82DA4D64">
      <w:start w:val="1"/>
      <w:numFmt w:val="bullet"/>
      <w:lvlText w:val=""/>
      <w:lvlJc w:val="left"/>
      <w:pPr>
        <w:ind w:left="2160" w:hanging="360"/>
      </w:pPr>
      <w:rPr>
        <w:rFonts w:ascii="Wingdings" w:hAnsi="Wingdings" w:hint="default"/>
      </w:rPr>
    </w:lvl>
    <w:lvl w:ilvl="3" w:tplc="6B622214">
      <w:start w:val="1"/>
      <w:numFmt w:val="bullet"/>
      <w:lvlText w:val=""/>
      <w:lvlJc w:val="left"/>
      <w:pPr>
        <w:ind w:left="2880" w:hanging="360"/>
      </w:pPr>
      <w:rPr>
        <w:rFonts w:ascii="Symbol" w:hAnsi="Symbol" w:hint="default"/>
      </w:rPr>
    </w:lvl>
    <w:lvl w:ilvl="4" w:tplc="CA06D08A">
      <w:start w:val="1"/>
      <w:numFmt w:val="bullet"/>
      <w:lvlText w:val="o"/>
      <w:lvlJc w:val="left"/>
      <w:pPr>
        <w:ind w:left="3600" w:hanging="360"/>
      </w:pPr>
      <w:rPr>
        <w:rFonts w:ascii="Courier New" w:hAnsi="Courier New" w:hint="default"/>
      </w:rPr>
    </w:lvl>
    <w:lvl w:ilvl="5" w:tplc="C024D036">
      <w:start w:val="1"/>
      <w:numFmt w:val="bullet"/>
      <w:lvlText w:val=""/>
      <w:lvlJc w:val="left"/>
      <w:pPr>
        <w:ind w:left="4320" w:hanging="360"/>
      </w:pPr>
      <w:rPr>
        <w:rFonts w:ascii="Wingdings" w:hAnsi="Wingdings" w:hint="default"/>
      </w:rPr>
    </w:lvl>
    <w:lvl w:ilvl="6" w:tplc="27568B10">
      <w:start w:val="1"/>
      <w:numFmt w:val="bullet"/>
      <w:lvlText w:val=""/>
      <w:lvlJc w:val="left"/>
      <w:pPr>
        <w:ind w:left="5040" w:hanging="360"/>
      </w:pPr>
      <w:rPr>
        <w:rFonts w:ascii="Symbol" w:hAnsi="Symbol" w:hint="default"/>
      </w:rPr>
    </w:lvl>
    <w:lvl w:ilvl="7" w:tplc="8B88892E">
      <w:start w:val="1"/>
      <w:numFmt w:val="bullet"/>
      <w:lvlText w:val="o"/>
      <w:lvlJc w:val="left"/>
      <w:pPr>
        <w:ind w:left="5760" w:hanging="360"/>
      </w:pPr>
      <w:rPr>
        <w:rFonts w:ascii="Courier New" w:hAnsi="Courier New" w:hint="default"/>
      </w:rPr>
    </w:lvl>
    <w:lvl w:ilvl="8" w:tplc="31305ABE">
      <w:start w:val="1"/>
      <w:numFmt w:val="bullet"/>
      <w:lvlText w:val=""/>
      <w:lvlJc w:val="left"/>
      <w:pPr>
        <w:ind w:left="6480" w:hanging="360"/>
      </w:pPr>
      <w:rPr>
        <w:rFonts w:ascii="Wingdings" w:hAnsi="Wingdings" w:hint="default"/>
      </w:rPr>
    </w:lvl>
  </w:abstractNum>
  <w:abstractNum w:abstractNumId="22" w15:restartNumberingAfterBreak="0">
    <w:nsid w:val="794230B8"/>
    <w:multiLevelType w:val="hybridMultilevel"/>
    <w:tmpl w:val="FFFFFFFF"/>
    <w:lvl w:ilvl="0" w:tplc="47BA29DE">
      <w:start w:val="1"/>
      <w:numFmt w:val="bullet"/>
      <w:lvlText w:val=""/>
      <w:lvlJc w:val="left"/>
      <w:pPr>
        <w:ind w:left="720" w:hanging="360"/>
      </w:pPr>
      <w:rPr>
        <w:rFonts w:ascii="Symbol" w:hAnsi="Symbol" w:hint="default"/>
      </w:rPr>
    </w:lvl>
    <w:lvl w:ilvl="1" w:tplc="97C023CA">
      <w:start w:val="1"/>
      <w:numFmt w:val="bullet"/>
      <w:lvlText w:val="o"/>
      <w:lvlJc w:val="left"/>
      <w:pPr>
        <w:ind w:left="1440" w:hanging="360"/>
      </w:pPr>
      <w:rPr>
        <w:rFonts w:ascii="Courier New" w:hAnsi="Courier New" w:hint="default"/>
      </w:rPr>
    </w:lvl>
    <w:lvl w:ilvl="2" w:tplc="84C4F576">
      <w:start w:val="1"/>
      <w:numFmt w:val="bullet"/>
      <w:lvlText w:val=""/>
      <w:lvlJc w:val="left"/>
      <w:pPr>
        <w:ind w:left="2160" w:hanging="360"/>
      </w:pPr>
      <w:rPr>
        <w:rFonts w:ascii="Wingdings" w:hAnsi="Wingdings" w:hint="default"/>
      </w:rPr>
    </w:lvl>
    <w:lvl w:ilvl="3" w:tplc="75966784">
      <w:start w:val="1"/>
      <w:numFmt w:val="bullet"/>
      <w:lvlText w:val=""/>
      <w:lvlJc w:val="left"/>
      <w:pPr>
        <w:ind w:left="2880" w:hanging="360"/>
      </w:pPr>
      <w:rPr>
        <w:rFonts w:ascii="Symbol" w:hAnsi="Symbol" w:hint="default"/>
      </w:rPr>
    </w:lvl>
    <w:lvl w:ilvl="4" w:tplc="B9DE20EC">
      <w:start w:val="1"/>
      <w:numFmt w:val="bullet"/>
      <w:lvlText w:val="o"/>
      <w:lvlJc w:val="left"/>
      <w:pPr>
        <w:ind w:left="3600" w:hanging="360"/>
      </w:pPr>
      <w:rPr>
        <w:rFonts w:ascii="Courier New" w:hAnsi="Courier New" w:hint="default"/>
      </w:rPr>
    </w:lvl>
    <w:lvl w:ilvl="5" w:tplc="59EAFB14">
      <w:start w:val="1"/>
      <w:numFmt w:val="bullet"/>
      <w:lvlText w:val=""/>
      <w:lvlJc w:val="left"/>
      <w:pPr>
        <w:ind w:left="4320" w:hanging="360"/>
      </w:pPr>
      <w:rPr>
        <w:rFonts w:ascii="Wingdings" w:hAnsi="Wingdings" w:hint="default"/>
      </w:rPr>
    </w:lvl>
    <w:lvl w:ilvl="6" w:tplc="F24E2E18">
      <w:start w:val="1"/>
      <w:numFmt w:val="bullet"/>
      <w:lvlText w:val=""/>
      <w:lvlJc w:val="left"/>
      <w:pPr>
        <w:ind w:left="5040" w:hanging="360"/>
      </w:pPr>
      <w:rPr>
        <w:rFonts w:ascii="Symbol" w:hAnsi="Symbol" w:hint="default"/>
      </w:rPr>
    </w:lvl>
    <w:lvl w:ilvl="7" w:tplc="97E4AB56">
      <w:start w:val="1"/>
      <w:numFmt w:val="bullet"/>
      <w:lvlText w:val="o"/>
      <w:lvlJc w:val="left"/>
      <w:pPr>
        <w:ind w:left="5760" w:hanging="360"/>
      </w:pPr>
      <w:rPr>
        <w:rFonts w:ascii="Courier New" w:hAnsi="Courier New" w:hint="default"/>
      </w:rPr>
    </w:lvl>
    <w:lvl w:ilvl="8" w:tplc="816207DE">
      <w:start w:val="1"/>
      <w:numFmt w:val="bullet"/>
      <w:lvlText w:val=""/>
      <w:lvlJc w:val="left"/>
      <w:pPr>
        <w:ind w:left="6480" w:hanging="360"/>
      </w:pPr>
      <w:rPr>
        <w:rFonts w:ascii="Wingdings" w:hAnsi="Wingdings" w:hint="default"/>
      </w:rPr>
    </w:lvl>
  </w:abstractNum>
  <w:abstractNum w:abstractNumId="23" w15:restartNumberingAfterBreak="0">
    <w:nsid w:val="7E47AAAB"/>
    <w:multiLevelType w:val="hybridMultilevel"/>
    <w:tmpl w:val="FFFFFFFF"/>
    <w:lvl w:ilvl="0" w:tplc="CFB88610">
      <w:start w:val="1"/>
      <w:numFmt w:val="bullet"/>
      <w:lvlText w:val=""/>
      <w:lvlJc w:val="left"/>
      <w:pPr>
        <w:ind w:left="720" w:hanging="360"/>
      </w:pPr>
      <w:rPr>
        <w:rFonts w:ascii="Symbol" w:hAnsi="Symbol" w:hint="default"/>
      </w:rPr>
    </w:lvl>
    <w:lvl w:ilvl="1" w:tplc="75886AD4">
      <w:start w:val="1"/>
      <w:numFmt w:val="bullet"/>
      <w:lvlText w:val="o"/>
      <w:lvlJc w:val="left"/>
      <w:pPr>
        <w:ind w:left="1440" w:hanging="360"/>
      </w:pPr>
      <w:rPr>
        <w:rFonts w:ascii="Courier New" w:hAnsi="Courier New" w:hint="default"/>
      </w:rPr>
    </w:lvl>
    <w:lvl w:ilvl="2" w:tplc="AF4C7364">
      <w:start w:val="1"/>
      <w:numFmt w:val="bullet"/>
      <w:lvlText w:val=""/>
      <w:lvlJc w:val="left"/>
      <w:pPr>
        <w:ind w:left="2160" w:hanging="360"/>
      </w:pPr>
      <w:rPr>
        <w:rFonts w:ascii="Wingdings" w:hAnsi="Wingdings" w:hint="default"/>
      </w:rPr>
    </w:lvl>
    <w:lvl w:ilvl="3" w:tplc="3918D848">
      <w:start w:val="1"/>
      <w:numFmt w:val="bullet"/>
      <w:lvlText w:val=""/>
      <w:lvlJc w:val="left"/>
      <w:pPr>
        <w:ind w:left="2880" w:hanging="360"/>
      </w:pPr>
      <w:rPr>
        <w:rFonts w:ascii="Symbol" w:hAnsi="Symbol" w:hint="default"/>
      </w:rPr>
    </w:lvl>
    <w:lvl w:ilvl="4" w:tplc="D4766020">
      <w:start w:val="1"/>
      <w:numFmt w:val="bullet"/>
      <w:lvlText w:val="o"/>
      <w:lvlJc w:val="left"/>
      <w:pPr>
        <w:ind w:left="3600" w:hanging="360"/>
      </w:pPr>
      <w:rPr>
        <w:rFonts w:ascii="Courier New" w:hAnsi="Courier New" w:hint="default"/>
      </w:rPr>
    </w:lvl>
    <w:lvl w:ilvl="5" w:tplc="36EE96C4">
      <w:start w:val="1"/>
      <w:numFmt w:val="bullet"/>
      <w:lvlText w:val=""/>
      <w:lvlJc w:val="left"/>
      <w:pPr>
        <w:ind w:left="4320" w:hanging="360"/>
      </w:pPr>
      <w:rPr>
        <w:rFonts w:ascii="Wingdings" w:hAnsi="Wingdings" w:hint="default"/>
      </w:rPr>
    </w:lvl>
    <w:lvl w:ilvl="6" w:tplc="857C7532">
      <w:start w:val="1"/>
      <w:numFmt w:val="bullet"/>
      <w:lvlText w:val=""/>
      <w:lvlJc w:val="left"/>
      <w:pPr>
        <w:ind w:left="5040" w:hanging="360"/>
      </w:pPr>
      <w:rPr>
        <w:rFonts w:ascii="Symbol" w:hAnsi="Symbol" w:hint="default"/>
      </w:rPr>
    </w:lvl>
    <w:lvl w:ilvl="7" w:tplc="86D2A02C">
      <w:start w:val="1"/>
      <w:numFmt w:val="bullet"/>
      <w:lvlText w:val="o"/>
      <w:lvlJc w:val="left"/>
      <w:pPr>
        <w:ind w:left="5760" w:hanging="360"/>
      </w:pPr>
      <w:rPr>
        <w:rFonts w:ascii="Courier New" w:hAnsi="Courier New" w:hint="default"/>
      </w:rPr>
    </w:lvl>
    <w:lvl w:ilvl="8" w:tplc="3E7A4340">
      <w:start w:val="1"/>
      <w:numFmt w:val="bullet"/>
      <w:lvlText w:val=""/>
      <w:lvlJc w:val="left"/>
      <w:pPr>
        <w:ind w:left="6480" w:hanging="360"/>
      </w:pPr>
      <w:rPr>
        <w:rFonts w:ascii="Wingdings" w:hAnsi="Wingdings" w:hint="default"/>
      </w:rPr>
    </w:lvl>
  </w:abstractNum>
  <w:num w:numId="1" w16cid:durableId="1024551101">
    <w:abstractNumId w:val="3"/>
  </w:num>
  <w:num w:numId="2" w16cid:durableId="1116025179">
    <w:abstractNumId w:val="7"/>
  </w:num>
  <w:num w:numId="3" w16cid:durableId="1157649127">
    <w:abstractNumId w:val="5"/>
  </w:num>
  <w:num w:numId="4" w16cid:durableId="1224680050">
    <w:abstractNumId w:val="12"/>
  </w:num>
  <w:num w:numId="5" w16cid:durableId="1282225977">
    <w:abstractNumId w:val="19"/>
  </w:num>
  <w:num w:numId="6" w16cid:durableId="1298493420">
    <w:abstractNumId w:val="1"/>
  </w:num>
  <w:num w:numId="7" w16cid:durableId="1406221945">
    <w:abstractNumId w:val="18"/>
  </w:num>
  <w:num w:numId="8" w16cid:durableId="1487093449">
    <w:abstractNumId w:val="8"/>
  </w:num>
  <w:num w:numId="9" w16cid:durableId="165945681">
    <w:abstractNumId w:val="10"/>
  </w:num>
  <w:num w:numId="10" w16cid:durableId="1778254130">
    <w:abstractNumId w:val="17"/>
  </w:num>
  <w:num w:numId="11" w16cid:durableId="1843398016">
    <w:abstractNumId w:val="13"/>
  </w:num>
  <w:num w:numId="12" w16cid:durableId="1923175737">
    <w:abstractNumId w:val="11"/>
  </w:num>
  <w:num w:numId="13" w16cid:durableId="1934391904">
    <w:abstractNumId w:val="0"/>
  </w:num>
  <w:num w:numId="14" w16cid:durableId="2132161511">
    <w:abstractNumId w:val="6"/>
  </w:num>
  <w:num w:numId="15" w16cid:durableId="2146122418">
    <w:abstractNumId w:val="4"/>
  </w:num>
  <w:num w:numId="16" w16cid:durableId="412777133">
    <w:abstractNumId w:val="23"/>
  </w:num>
  <w:num w:numId="17" w16cid:durableId="451634381">
    <w:abstractNumId w:val="15"/>
  </w:num>
  <w:num w:numId="18" w16cid:durableId="456216168">
    <w:abstractNumId w:val="9"/>
  </w:num>
  <w:num w:numId="19" w16cid:durableId="513999714">
    <w:abstractNumId w:val="14"/>
  </w:num>
  <w:num w:numId="20" w16cid:durableId="594090710">
    <w:abstractNumId w:val="16"/>
  </w:num>
  <w:num w:numId="21" w16cid:durableId="631204741">
    <w:abstractNumId w:val="20"/>
  </w:num>
  <w:num w:numId="22" w16cid:durableId="690567427">
    <w:abstractNumId w:val="21"/>
  </w:num>
  <w:num w:numId="23" w16cid:durableId="736395032">
    <w:abstractNumId w:val="2"/>
  </w:num>
  <w:num w:numId="24" w16cid:durableId="82145952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8EF4FB"/>
    <w:rsid w:val="00012DC9"/>
    <w:rsid w:val="00023C76"/>
    <w:rsid w:val="0002481C"/>
    <w:rsid w:val="00043CE2"/>
    <w:rsid w:val="0005511D"/>
    <w:rsid w:val="00061795"/>
    <w:rsid w:val="00061C21"/>
    <w:rsid w:val="00065FDD"/>
    <w:rsid w:val="00094EB2"/>
    <w:rsid w:val="000C18BA"/>
    <w:rsid w:val="000C4CF3"/>
    <w:rsid w:val="000C5731"/>
    <w:rsid w:val="000D5437"/>
    <w:rsid w:val="000E6B86"/>
    <w:rsid w:val="001113BD"/>
    <w:rsid w:val="001378D1"/>
    <w:rsid w:val="00145440"/>
    <w:rsid w:val="00147218"/>
    <w:rsid w:val="00156A32"/>
    <w:rsid w:val="00165B93"/>
    <w:rsid w:val="00176DDB"/>
    <w:rsid w:val="0019201B"/>
    <w:rsid w:val="0021349C"/>
    <w:rsid w:val="002277EC"/>
    <w:rsid w:val="00243BE3"/>
    <w:rsid w:val="002454AE"/>
    <w:rsid w:val="002508CF"/>
    <w:rsid w:val="00254577"/>
    <w:rsid w:val="00261B96"/>
    <w:rsid w:val="00274657"/>
    <w:rsid w:val="002817E8"/>
    <w:rsid w:val="00284D23"/>
    <w:rsid w:val="002A6DAF"/>
    <w:rsid w:val="002D45C4"/>
    <w:rsid w:val="002E0959"/>
    <w:rsid w:val="002F56F3"/>
    <w:rsid w:val="003041ED"/>
    <w:rsid w:val="003159D8"/>
    <w:rsid w:val="00327979"/>
    <w:rsid w:val="00341C9A"/>
    <w:rsid w:val="00345B5E"/>
    <w:rsid w:val="0034701C"/>
    <w:rsid w:val="003651A9"/>
    <w:rsid w:val="00367C83"/>
    <w:rsid w:val="00380619"/>
    <w:rsid w:val="00383918"/>
    <w:rsid w:val="003D3B94"/>
    <w:rsid w:val="003E2F75"/>
    <w:rsid w:val="003F5D39"/>
    <w:rsid w:val="0040231B"/>
    <w:rsid w:val="00402DF7"/>
    <w:rsid w:val="00403D34"/>
    <w:rsid w:val="00406A47"/>
    <w:rsid w:val="00412EC1"/>
    <w:rsid w:val="004221C6"/>
    <w:rsid w:val="0048065B"/>
    <w:rsid w:val="00491E7A"/>
    <w:rsid w:val="004B3CCD"/>
    <w:rsid w:val="004C3318"/>
    <w:rsid w:val="004E162A"/>
    <w:rsid w:val="004E4C14"/>
    <w:rsid w:val="00524077"/>
    <w:rsid w:val="00526C69"/>
    <w:rsid w:val="005443B9"/>
    <w:rsid w:val="0057507B"/>
    <w:rsid w:val="005852EE"/>
    <w:rsid w:val="005867DD"/>
    <w:rsid w:val="00593AC8"/>
    <w:rsid w:val="0059519F"/>
    <w:rsid w:val="005A2302"/>
    <w:rsid w:val="005A3964"/>
    <w:rsid w:val="005A4DB5"/>
    <w:rsid w:val="005B6E05"/>
    <w:rsid w:val="005C4430"/>
    <w:rsid w:val="005D327E"/>
    <w:rsid w:val="005E430A"/>
    <w:rsid w:val="005E4387"/>
    <w:rsid w:val="006069C2"/>
    <w:rsid w:val="006341FF"/>
    <w:rsid w:val="006444B6"/>
    <w:rsid w:val="00682DAC"/>
    <w:rsid w:val="006A277C"/>
    <w:rsid w:val="006C438A"/>
    <w:rsid w:val="006C69D9"/>
    <w:rsid w:val="006D2976"/>
    <w:rsid w:val="006E00EB"/>
    <w:rsid w:val="006E57B6"/>
    <w:rsid w:val="00714DA5"/>
    <w:rsid w:val="007163C7"/>
    <w:rsid w:val="00717873"/>
    <w:rsid w:val="007373CA"/>
    <w:rsid w:val="00752A0A"/>
    <w:rsid w:val="00753BDF"/>
    <w:rsid w:val="007578BC"/>
    <w:rsid w:val="00766969"/>
    <w:rsid w:val="00793E1C"/>
    <w:rsid w:val="007A23A0"/>
    <w:rsid w:val="007A2847"/>
    <w:rsid w:val="007D5C56"/>
    <w:rsid w:val="007E5A34"/>
    <w:rsid w:val="007F29A7"/>
    <w:rsid w:val="007F5B9B"/>
    <w:rsid w:val="00807F23"/>
    <w:rsid w:val="0082256C"/>
    <w:rsid w:val="00827087"/>
    <w:rsid w:val="00834360"/>
    <w:rsid w:val="00836774"/>
    <w:rsid w:val="00872E8E"/>
    <w:rsid w:val="00885F06"/>
    <w:rsid w:val="00897629"/>
    <w:rsid w:val="008A7D3F"/>
    <w:rsid w:val="008C139A"/>
    <w:rsid w:val="008C6431"/>
    <w:rsid w:val="008F1379"/>
    <w:rsid w:val="008F20D2"/>
    <w:rsid w:val="009117BB"/>
    <w:rsid w:val="00921232"/>
    <w:rsid w:val="00934B2B"/>
    <w:rsid w:val="009417F5"/>
    <w:rsid w:val="0096518A"/>
    <w:rsid w:val="00971755"/>
    <w:rsid w:val="00980D98"/>
    <w:rsid w:val="0099211D"/>
    <w:rsid w:val="009A34A8"/>
    <w:rsid w:val="009B13EA"/>
    <w:rsid w:val="009E6226"/>
    <w:rsid w:val="009F24DB"/>
    <w:rsid w:val="00A40F8D"/>
    <w:rsid w:val="00A41490"/>
    <w:rsid w:val="00A63C65"/>
    <w:rsid w:val="00A6480E"/>
    <w:rsid w:val="00A80F0C"/>
    <w:rsid w:val="00A92E27"/>
    <w:rsid w:val="00A95050"/>
    <w:rsid w:val="00AB7886"/>
    <w:rsid w:val="00AC5295"/>
    <w:rsid w:val="00AD1B01"/>
    <w:rsid w:val="00AE6091"/>
    <w:rsid w:val="00AF15D8"/>
    <w:rsid w:val="00B11529"/>
    <w:rsid w:val="00B1385E"/>
    <w:rsid w:val="00B3482E"/>
    <w:rsid w:val="00B3705F"/>
    <w:rsid w:val="00B42129"/>
    <w:rsid w:val="00B54C47"/>
    <w:rsid w:val="00B55597"/>
    <w:rsid w:val="00B61ABE"/>
    <w:rsid w:val="00B73265"/>
    <w:rsid w:val="00B73E22"/>
    <w:rsid w:val="00B84FB3"/>
    <w:rsid w:val="00B915F5"/>
    <w:rsid w:val="00B919D2"/>
    <w:rsid w:val="00B93F69"/>
    <w:rsid w:val="00BA33D9"/>
    <w:rsid w:val="00BD30BE"/>
    <w:rsid w:val="00BF42CF"/>
    <w:rsid w:val="00C01189"/>
    <w:rsid w:val="00C04374"/>
    <w:rsid w:val="00C24AD0"/>
    <w:rsid w:val="00C24D99"/>
    <w:rsid w:val="00C2733A"/>
    <w:rsid w:val="00C47122"/>
    <w:rsid w:val="00C7301C"/>
    <w:rsid w:val="00C93BDC"/>
    <w:rsid w:val="00C95DFB"/>
    <w:rsid w:val="00CA7093"/>
    <w:rsid w:val="00CB7718"/>
    <w:rsid w:val="00CC1D2E"/>
    <w:rsid w:val="00CD0A36"/>
    <w:rsid w:val="00CD714D"/>
    <w:rsid w:val="00CE6375"/>
    <w:rsid w:val="00CE7E21"/>
    <w:rsid w:val="00CF5047"/>
    <w:rsid w:val="00CF6810"/>
    <w:rsid w:val="00D01095"/>
    <w:rsid w:val="00D01D0C"/>
    <w:rsid w:val="00D02E92"/>
    <w:rsid w:val="00D12CBF"/>
    <w:rsid w:val="00D63ACF"/>
    <w:rsid w:val="00D86C70"/>
    <w:rsid w:val="00DA0BF6"/>
    <w:rsid w:val="00DE1972"/>
    <w:rsid w:val="00DE237B"/>
    <w:rsid w:val="00DE72BF"/>
    <w:rsid w:val="00DF1E90"/>
    <w:rsid w:val="00E007BA"/>
    <w:rsid w:val="00E04608"/>
    <w:rsid w:val="00E0715D"/>
    <w:rsid w:val="00E146BF"/>
    <w:rsid w:val="00E15B83"/>
    <w:rsid w:val="00E16A39"/>
    <w:rsid w:val="00E24EF2"/>
    <w:rsid w:val="00E67501"/>
    <w:rsid w:val="00E70B0C"/>
    <w:rsid w:val="00E80CD9"/>
    <w:rsid w:val="00E816BA"/>
    <w:rsid w:val="00E958B6"/>
    <w:rsid w:val="00EA543B"/>
    <w:rsid w:val="00ED157A"/>
    <w:rsid w:val="00ED1C84"/>
    <w:rsid w:val="00ED5B1A"/>
    <w:rsid w:val="00EE0DF6"/>
    <w:rsid w:val="00F02BAD"/>
    <w:rsid w:val="00F06A4B"/>
    <w:rsid w:val="00F24821"/>
    <w:rsid w:val="00F42753"/>
    <w:rsid w:val="00F43088"/>
    <w:rsid w:val="00F4778B"/>
    <w:rsid w:val="00F548BA"/>
    <w:rsid w:val="00F664DC"/>
    <w:rsid w:val="00F70A9A"/>
    <w:rsid w:val="00F75785"/>
    <w:rsid w:val="00F9262E"/>
    <w:rsid w:val="00F9324C"/>
    <w:rsid w:val="00F9406F"/>
    <w:rsid w:val="00FA1410"/>
    <w:rsid w:val="00FA626A"/>
    <w:rsid w:val="00FB300D"/>
    <w:rsid w:val="00FB48A5"/>
    <w:rsid w:val="00FB5147"/>
    <w:rsid w:val="00FC3FBF"/>
    <w:rsid w:val="00FC6B15"/>
    <w:rsid w:val="00FD4FEA"/>
    <w:rsid w:val="00FF5900"/>
    <w:rsid w:val="0147A846"/>
    <w:rsid w:val="0191A69B"/>
    <w:rsid w:val="01D64F07"/>
    <w:rsid w:val="01DDF642"/>
    <w:rsid w:val="02048F07"/>
    <w:rsid w:val="02695897"/>
    <w:rsid w:val="02889323"/>
    <w:rsid w:val="02A7FC45"/>
    <w:rsid w:val="02AC76A5"/>
    <w:rsid w:val="02B47446"/>
    <w:rsid w:val="02C5DC01"/>
    <w:rsid w:val="02D71E31"/>
    <w:rsid w:val="03183ED0"/>
    <w:rsid w:val="033ADF62"/>
    <w:rsid w:val="0353755D"/>
    <w:rsid w:val="0353DD93"/>
    <w:rsid w:val="036AB414"/>
    <w:rsid w:val="03D6472B"/>
    <w:rsid w:val="0400C019"/>
    <w:rsid w:val="0488632F"/>
    <w:rsid w:val="04A42E3C"/>
    <w:rsid w:val="0503CB46"/>
    <w:rsid w:val="05136A08"/>
    <w:rsid w:val="057C62B7"/>
    <w:rsid w:val="057FE6D5"/>
    <w:rsid w:val="061185CB"/>
    <w:rsid w:val="06399221"/>
    <w:rsid w:val="067FF070"/>
    <w:rsid w:val="06DD53DE"/>
    <w:rsid w:val="07BCA4DF"/>
    <w:rsid w:val="0809718E"/>
    <w:rsid w:val="0925A9B5"/>
    <w:rsid w:val="0940824B"/>
    <w:rsid w:val="096E6118"/>
    <w:rsid w:val="097F4EB8"/>
    <w:rsid w:val="0A447402"/>
    <w:rsid w:val="0A50FAA2"/>
    <w:rsid w:val="0A762123"/>
    <w:rsid w:val="0AE1DC3C"/>
    <w:rsid w:val="0B2D361D"/>
    <w:rsid w:val="0B4F00F3"/>
    <w:rsid w:val="0BE40282"/>
    <w:rsid w:val="0BEC7730"/>
    <w:rsid w:val="0CA79CD8"/>
    <w:rsid w:val="0CF646E5"/>
    <w:rsid w:val="0D41D46F"/>
    <w:rsid w:val="0E2D1DC4"/>
    <w:rsid w:val="0E33824C"/>
    <w:rsid w:val="0E858AD5"/>
    <w:rsid w:val="0F724702"/>
    <w:rsid w:val="0FD39A60"/>
    <w:rsid w:val="0FDF15EF"/>
    <w:rsid w:val="0FFC49B8"/>
    <w:rsid w:val="104C16E9"/>
    <w:rsid w:val="10738DA7"/>
    <w:rsid w:val="109F94CE"/>
    <w:rsid w:val="10FE6112"/>
    <w:rsid w:val="12178794"/>
    <w:rsid w:val="12379283"/>
    <w:rsid w:val="1336CBEB"/>
    <w:rsid w:val="1346A604"/>
    <w:rsid w:val="137C2E30"/>
    <w:rsid w:val="1400CD5D"/>
    <w:rsid w:val="14023075"/>
    <w:rsid w:val="1478EAAC"/>
    <w:rsid w:val="148781D6"/>
    <w:rsid w:val="14E44CC0"/>
    <w:rsid w:val="14FB81BE"/>
    <w:rsid w:val="151F5C1C"/>
    <w:rsid w:val="15CE1A8A"/>
    <w:rsid w:val="1644E7B9"/>
    <w:rsid w:val="166611AF"/>
    <w:rsid w:val="16E3A471"/>
    <w:rsid w:val="16E9454B"/>
    <w:rsid w:val="17315767"/>
    <w:rsid w:val="17BF0E1A"/>
    <w:rsid w:val="184CD310"/>
    <w:rsid w:val="18504B56"/>
    <w:rsid w:val="19203ACB"/>
    <w:rsid w:val="19328C8E"/>
    <w:rsid w:val="19845135"/>
    <w:rsid w:val="1B72897C"/>
    <w:rsid w:val="1C0DA9F1"/>
    <w:rsid w:val="1C7A01BA"/>
    <w:rsid w:val="1C973E3B"/>
    <w:rsid w:val="1CB68257"/>
    <w:rsid w:val="1CCF13A3"/>
    <w:rsid w:val="1D174736"/>
    <w:rsid w:val="1D95D51F"/>
    <w:rsid w:val="1DDA9514"/>
    <w:rsid w:val="1E70AD2F"/>
    <w:rsid w:val="1ED98589"/>
    <w:rsid w:val="1F80558A"/>
    <w:rsid w:val="1FE07007"/>
    <w:rsid w:val="201AA14C"/>
    <w:rsid w:val="20BAF418"/>
    <w:rsid w:val="20EACB28"/>
    <w:rsid w:val="21775A88"/>
    <w:rsid w:val="21EB54B1"/>
    <w:rsid w:val="223CAAAD"/>
    <w:rsid w:val="22DE1BCE"/>
    <w:rsid w:val="2314C4B6"/>
    <w:rsid w:val="231C4E4D"/>
    <w:rsid w:val="2342B5E2"/>
    <w:rsid w:val="23D0CDB9"/>
    <w:rsid w:val="24C752F6"/>
    <w:rsid w:val="253EA140"/>
    <w:rsid w:val="25C93769"/>
    <w:rsid w:val="2619AA95"/>
    <w:rsid w:val="272D9CBC"/>
    <w:rsid w:val="282D4A1A"/>
    <w:rsid w:val="28CC201D"/>
    <w:rsid w:val="28E1B6DA"/>
    <w:rsid w:val="2949CD77"/>
    <w:rsid w:val="2A20D3CD"/>
    <w:rsid w:val="2A2BC6B8"/>
    <w:rsid w:val="2A656AE3"/>
    <w:rsid w:val="2A786A75"/>
    <w:rsid w:val="2AB15016"/>
    <w:rsid w:val="2BADDF83"/>
    <w:rsid w:val="2C00969D"/>
    <w:rsid w:val="2C46F0FB"/>
    <w:rsid w:val="2CC36598"/>
    <w:rsid w:val="2D18C467"/>
    <w:rsid w:val="2D63954F"/>
    <w:rsid w:val="2D8E1594"/>
    <w:rsid w:val="2DA6D752"/>
    <w:rsid w:val="2E9D634C"/>
    <w:rsid w:val="2E9E50E6"/>
    <w:rsid w:val="2ED5C1BC"/>
    <w:rsid w:val="2EDCCE90"/>
    <w:rsid w:val="2EE93E73"/>
    <w:rsid w:val="2F06F181"/>
    <w:rsid w:val="2F0CEFDD"/>
    <w:rsid w:val="2F196B12"/>
    <w:rsid w:val="2F5A06A7"/>
    <w:rsid w:val="2FB501AB"/>
    <w:rsid w:val="2FBA21E6"/>
    <w:rsid w:val="2FC65055"/>
    <w:rsid w:val="2FDBF7A3"/>
    <w:rsid w:val="2FFA7929"/>
    <w:rsid w:val="30413D76"/>
    <w:rsid w:val="30B00DC0"/>
    <w:rsid w:val="30C4BAA9"/>
    <w:rsid w:val="314BC79D"/>
    <w:rsid w:val="31CAC2E7"/>
    <w:rsid w:val="31E71C59"/>
    <w:rsid w:val="3295C9F8"/>
    <w:rsid w:val="33D58282"/>
    <w:rsid w:val="342D44DC"/>
    <w:rsid w:val="34536CB9"/>
    <w:rsid w:val="34D9AE38"/>
    <w:rsid w:val="35CAFAC5"/>
    <w:rsid w:val="35E8B6C8"/>
    <w:rsid w:val="35FC5714"/>
    <w:rsid w:val="366B8294"/>
    <w:rsid w:val="376884B3"/>
    <w:rsid w:val="37753B3C"/>
    <w:rsid w:val="377DA727"/>
    <w:rsid w:val="37B771F0"/>
    <w:rsid w:val="383EB9FA"/>
    <w:rsid w:val="38F93973"/>
    <w:rsid w:val="392C568D"/>
    <w:rsid w:val="3969ECEF"/>
    <w:rsid w:val="39A4F420"/>
    <w:rsid w:val="39B35C09"/>
    <w:rsid w:val="3A29616D"/>
    <w:rsid w:val="3A87ABFA"/>
    <w:rsid w:val="3AC410D1"/>
    <w:rsid w:val="3B503B31"/>
    <w:rsid w:val="3B71679B"/>
    <w:rsid w:val="3BA37BAF"/>
    <w:rsid w:val="3BFC85CE"/>
    <w:rsid w:val="3C746372"/>
    <w:rsid w:val="3C98EF0E"/>
    <w:rsid w:val="3CA1130C"/>
    <w:rsid w:val="3CA32F4D"/>
    <w:rsid w:val="3D83397A"/>
    <w:rsid w:val="3D8EA9D2"/>
    <w:rsid w:val="3E06891D"/>
    <w:rsid w:val="3E1F0AAF"/>
    <w:rsid w:val="3E6EFFF2"/>
    <w:rsid w:val="3E84FBBC"/>
    <w:rsid w:val="3E9A161E"/>
    <w:rsid w:val="3F1D8B7B"/>
    <w:rsid w:val="3F4F0614"/>
    <w:rsid w:val="3FEBC645"/>
    <w:rsid w:val="3FFB769D"/>
    <w:rsid w:val="400BDA68"/>
    <w:rsid w:val="4068E61E"/>
    <w:rsid w:val="40748907"/>
    <w:rsid w:val="40D65F56"/>
    <w:rsid w:val="4153242D"/>
    <w:rsid w:val="416617BD"/>
    <w:rsid w:val="42C6AA98"/>
    <w:rsid w:val="42EA60AE"/>
    <w:rsid w:val="4400A846"/>
    <w:rsid w:val="442542AE"/>
    <w:rsid w:val="4473FB1D"/>
    <w:rsid w:val="447C6268"/>
    <w:rsid w:val="44E83853"/>
    <w:rsid w:val="457B3FEA"/>
    <w:rsid w:val="45C4B95E"/>
    <w:rsid w:val="45D5994B"/>
    <w:rsid w:val="4657A2D4"/>
    <w:rsid w:val="46C3EE0B"/>
    <w:rsid w:val="47006362"/>
    <w:rsid w:val="474BC504"/>
    <w:rsid w:val="479B5738"/>
    <w:rsid w:val="4844A137"/>
    <w:rsid w:val="484B55F4"/>
    <w:rsid w:val="48F5D43C"/>
    <w:rsid w:val="48FB2414"/>
    <w:rsid w:val="49182BC2"/>
    <w:rsid w:val="4A3D48A7"/>
    <w:rsid w:val="4A403540"/>
    <w:rsid w:val="4A408D05"/>
    <w:rsid w:val="4A495D86"/>
    <w:rsid w:val="4A52E781"/>
    <w:rsid w:val="4B254FFD"/>
    <w:rsid w:val="4BE30348"/>
    <w:rsid w:val="4C0F879B"/>
    <w:rsid w:val="4C1DFA58"/>
    <w:rsid w:val="4C438A9F"/>
    <w:rsid w:val="4C504A90"/>
    <w:rsid w:val="4C81BAE0"/>
    <w:rsid w:val="4C90A8A5"/>
    <w:rsid w:val="4CA3E1DF"/>
    <w:rsid w:val="4CC9597B"/>
    <w:rsid w:val="4D366C4B"/>
    <w:rsid w:val="4D4ACCD0"/>
    <w:rsid w:val="4D6091EB"/>
    <w:rsid w:val="4E0D4B08"/>
    <w:rsid w:val="4E61D63D"/>
    <w:rsid w:val="4ED1CD81"/>
    <w:rsid w:val="4F73A4D7"/>
    <w:rsid w:val="4FFD5C79"/>
    <w:rsid w:val="506ED437"/>
    <w:rsid w:val="513E6BFB"/>
    <w:rsid w:val="5143A6F2"/>
    <w:rsid w:val="514CA72A"/>
    <w:rsid w:val="51C302D0"/>
    <w:rsid w:val="51E62538"/>
    <w:rsid w:val="52128C5A"/>
    <w:rsid w:val="526E76E3"/>
    <w:rsid w:val="52E4DCF2"/>
    <w:rsid w:val="52F219C9"/>
    <w:rsid w:val="5326EBBC"/>
    <w:rsid w:val="538C9F82"/>
    <w:rsid w:val="53C7BD7B"/>
    <w:rsid w:val="540D26D1"/>
    <w:rsid w:val="544B2A0F"/>
    <w:rsid w:val="54881B3B"/>
    <w:rsid w:val="54884A8A"/>
    <w:rsid w:val="54A7F1B5"/>
    <w:rsid w:val="550E6429"/>
    <w:rsid w:val="55278492"/>
    <w:rsid w:val="5542CAC7"/>
    <w:rsid w:val="55644050"/>
    <w:rsid w:val="55B561F8"/>
    <w:rsid w:val="55F3E7A4"/>
    <w:rsid w:val="567CBADA"/>
    <w:rsid w:val="567FE398"/>
    <w:rsid w:val="56C95B14"/>
    <w:rsid w:val="56D3B307"/>
    <w:rsid w:val="57409093"/>
    <w:rsid w:val="57C845BF"/>
    <w:rsid w:val="57D80F44"/>
    <w:rsid w:val="58C2DD36"/>
    <w:rsid w:val="58CBC869"/>
    <w:rsid w:val="596B8F24"/>
    <w:rsid w:val="598EF4FB"/>
    <w:rsid w:val="59E5A808"/>
    <w:rsid w:val="5A011D30"/>
    <w:rsid w:val="5ABDAF1E"/>
    <w:rsid w:val="5AE3062F"/>
    <w:rsid w:val="5B69DA44"/>
    <w:rsid w:val="5B742C12"/>
    <w:rsid w:val="5B848E49"/>
    <w:rsid w:val="5BBA0A55"/>
    <w:rsid w:val="5C597EDA"/>
    <w:rsid w:val="5CA3EB23"/>
    <w:rsid w:val="5D4514E3"/>
    <w:rsid w:val="5D49438E"/>
    <w:rsid w:val="5D4C518A"/>
    <w:rsid w:val="5D4F17CB"/>
    <w:rsid w:val="5D5168FE"/>
    <w:rsid w:val="5DA0EF16"/>
    <w:rsid w:val="5E551596"/>
    <w:rsid w:val="5F690647"/>
    <w:rsid w:val="5FDAA174"/>
    <w:rsid w:val="604345B7"/>
    <w:rsid w:val="60A0DD94"/>
    <w:rsid w:val="60A8FCCF"/>
    <w:rsid w:val="614EC969"/>
    <w:rsid w:val="61791243"/>
    <w:rsid w:val="61AB2CB6"/>
    <w:rsid w:val="61B48F11"/>
    <w:rsid w:val="62B3236C"/>
    <w:rsid w:val="62F2582E"/>
    <w:rsid w:val="636B053B"/>
    <w:rsid w:val="63E02C42"/>
    <w:rsid w:val="641FD3AF"/>
    <w:rsid w:val="64487BA1"/>
    <w:rsid w:val="649AE4AE"/>
    <w:rsid w:val="64A5BBDB"/>
    <w:rsid w:val="64A7D944"/>
    <w:rsid w:val="6528132E"/>
    <w:rsid w:val="65CEE938"/>
    <w:rsid w:val="6629835A"/>
    <w:rsid w:val="6635F06C"/>
    <w:rsid w:val="66C93966"/>
    <w:rsid w:val="670E739C"/>
    <w:rsid w:val="672248E6"/>
    <w:rsid w:val="676431AB"/>
    <w:rsid w:val="67CDBAF8"/>
    <w:rsid w:val="67EE217D"/>
    <w:rsid w:val="6883F636"/>
    <w:rsid w:val="68E86697"/>
    <w:rsid w:val="68ED2B3F"/>
    <w:rsid w:val="690D2DE7"/>
    <w:rsid w:val="6928EBC9"/>
    <w:rsid w:val="693E47F7"/>
    <w:rsid w:val="69A605EA"/>
    <w:rsid w:val="6A557A70"/>
    <w:rsid w:val="6A6605F5"/>
    <w:rsid w:val="6A6B8F6B"/>
    <w:rsid w:val="6AD31364"/>
    <w:rsid w:val="6B0DD53C"/>
    <w:rsid w:val="6B1FAB2E"/>
    <w:rsid w:val="6B21F8BA"/>
    <w:rsid w:val="6B8B44ED"/>
    <w:rsid w:val="6C83AAFB"/>
    <w:rsid w:val="6D323BC1"/>
    <w:rsid w:val="6D645D1A"/>
    <w:rsid w:val="6E421AB8"/>
    <w:rsid w:val="6E85B3C4"/>
    <w:rsid w:val="6F51ACBF"/>
    <w:rsid w:val="6F9A2BC8"/>
    <w:rsid w:val="6FE73814"/>
    <w:rsid w:val="7060C0F2"/>
    <w:rsid w:val="70CF9245"/>
    <w:rsid w:val="71687166"/>
    <w:rsid w:val="71CAB3A9"/>
    <w:rsid w:val="72477B2B"/>
    <w:rsid w:val="72AC42CB"/>
    <w:rsid w:val="7380A807"/>
    <w:rsid w:val="73A695B5"/>
    <w:rsid w:val="7406A7F2"/>
    <w:rsid w:val="74392F58"/>
    <w:rsid w:val="74B29736"/>
    <w:rsid w:val="75128555"/>
    <w:rsid w:val="757ADAC1"/>
    <w:rsid w:val="75971B15"/>
    <w:rsid w:val="75EE2E0E"/>
    <w:rsid w:val="75FD10CA"/>
    <w:rsid w:val="769A9DD8"/>
    <w:rsid w:val="777EB7DE"/>
    <w:rsid w:val="779CE76C"/>
    <w:rsid w:val="77FEB94A"/>
    <w:rsid w:val="7833F9FF"/>
    <w:rsid w:val="78A06228"/>
    <w:rsid w:val="78B00117"/>
    <w:rsid w:val="78C73FED"/>
    <w:rsid w:val="7A268F6D"/>
    <w:rsid w:val="7A591957"/>
    <w:rsid w:val="7A932FB9"/>
    <w:rsid w:val="7AC5D66E"/>
    <w:rsid w:val="7B14430B"/>
    <w:rsid w:val="7BAB065F"/>
    <w:rsid w:val="7C6D5BC6"/>
    <w:rsid w:val="7CABAD78"/>
    <w:rsid w:val="7CF3D31F"/>
    <w:rsid w:val="7D3DD2A7"/>
    <w:rsid w:val="7D888072"/>
    <w:rsid w:val="7E633EBD"/>
    <w:rsid w:val="7FC9E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C47B4"/>
  <w15:chartTrackingRefBased/>
  <w15:docId w15:val="{CBC18D41-8160-4496-9DF2-644306B8D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3F1D8B7B"/>
    <w:pPr>
      <w:ind w:left="720"/>
      <w:contextualSpacing/>
    </w:pPr>
  </w:style>
  <w:style w:type="paragraph" w:styleId="Header">
    <w:name w:val="header"/>
    <w:basedOn w:val="Normal"/>
    <w:link w:val="HeaderChar"/>
    <w:uiPriority w:val="99"/>
    <w:unhideWhenUsed/>
    <w:rsid w:val="00872E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E8E"/>
  </w:style>
  <w:style w:type="paragraph" w:styleId="Footer">
    <w:name w:val="footer"/>
    <w:basedOn w:val="Normal"/>
    <w:link w:val="FooterChar"/>
    <w:uiPriority w:val="99"/>
    <w:unhideWhenUsed/>
    <w:rsid w:val="00872E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E8E"/>
  </w:style>
  <w:style w:type="paragraph" w:styleId="TOCHeading">
    <w:name w:val="TOC Heading"/>
    <w:basedOn w:val="Heading1"/>
    <w:next w:val="Normal"/>
    <w:uiPriority w:val="39"/>
    <w:unhideWhenUsed/>
    <w:qFormat/>
    <w:rsid w:val="00CD714D"/>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CD714D"/>
    <w:pPr>
      <w:spacing w:after="100"/>
    </w:pPr>
  </w:style>
  <w:style w:type="paragraph" w:styleId="TOC2">
    <w:name w:val="toc 2"/>
    <w:basedOn w:val="Normal"/>
    <w:next w:val="Normal"/>
    <w:autoRedefine/>
    <w:uiPriority w:val="39"/>
    <w:unhideWhenUsed/>
    <w:rsid w:val="00CD714D"/>
    <w:pPr>
      <w:spacing w:after="100"/>
      <w:ind w:left="240"/>
    </w:pPr>
  </w:style>
  <w:style w:type="paragraph" w:styleId="TOC3">
    <w:name w:val="toc 3"/>
    <w:basedOn w:val="Normal"/>
    <w:next w:val="Normal"/>
    <w:autoRedefine/>
    <w:uiPriority w:val="39"/>
    <w:unhideWhenUsed/>
    <w:rsid w:val="00CD714D"/>
    <w:pPr>
      <w:spacing w:after="100"/>
      <w:ind w:left="480"/>
    </w:pPr>
  </w:style>
  <w:style w:type="character" w:styleId="Hyperlink">
    <w:name w:val="Hyperlink"/>
    <w:basedOn w:val="DefaultParagraphFont"/>
    <w:uiPriority w:val="99"/>
    <w:unhideWhenUsed/>
    <w:rsid w:val="00CD714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59B5E6-345A-4E85-9A8A-CEA99F8D1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Pages>
  <Words>6746</Words>
  <Characters>38456</Characters>
  <Application>Microsoft Office Word</Application>
  <DocSecurity>4</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45112</CharactersWithSpaces>
  <SharedDoc>false</SharedDoc>
  <HLinks>
    <vt:vector size="228" baseType="variant">
      <vt:variant>
        <vt:i4>1310783</vt:i4>
      </vt:variant>
      <vt:variant>
        <vt:i4>224</vt:i4>
      </vt:variant>
      <vt:variant>
        <vt:i4>0</vt:i4>
      </vt:variant>
      <vt:variant>
        <vt:i4>5</vt:i4>
      </vt:variant>
      <vt:variant>
        <vt:lpwstr/>
      </vt:variant>
      <vt:variant>
        <vt:lpwstr>_Toc214614808</vt:lpwstr>
      </vt:variant>
      <vt:variant>
        <vt:i4>1310783</vt:i4>
      </vt:variant>
      <vt:variant>
        <vt:i4>218</vt:i4>
      </vt:variant>
      <vt:variant>
        <vt:i4>0</vt:i4>
      </vt:variant>
      <vt:variant>
        <vt:i4>5</vt:i4>
      </vt:variant>
      <vt:variant>
        <vt:lpwstr/>
      </vt:variant>
      <vt:variant>
        <vt:lpwstr>_Toc214614807</vt:lpwstr>
      </vt:variant>
      <vt:variant>
        <vt:i4>1310783</vt:i4>
      </vt:variant>
      <vt:variant>
        <vt:i4>212</vt:i4>
      </vt:variant>
      <vt:variant>
        <vt:i4>0</vt:i4>
      </vt:variant>
      <vt:variant>
        <vt:i4>5</vt:i4>
      </vt:variant>
      <vt:variant>
        <vt:lpwstr/>
      </vt:variant>
      <vt:variant>
        <vt:lpwstr>_Toc214614806</vt:lpwstr>
      </vt:variant>
      <vt:variant>
        <vt:i4>1310783</vt:i4>
      </vt:variant>
      <vt:variant>
        <vt:i4>206</vt:i4>
      </vt:variant>
      <vt:variant>
        <vt:i4>0</vt:i4>
      </vt:variant>
      <vt:variant>
        <vt:i4>5</vt:i4>
      </vt:variant>
      <vt:variant>
        <vt:lpwstr/>
      </vt:variant>
      <vt:variant>
        <vt:lpwstr>_Toc214614805</vt:lpwstr>
      </vt:variant>
      <vt:variant>
        <vt:i4>1310783</vt:i4>
      </vt:variant>
      <vt:variant>
        <vt:i4>200</vt:i4>
      </vt:variant>
      <vt:variant>
        <vt:i4>0</vt:i4>
      </vt:variant>
      <vt:variant>
        <vt:i4>5</vt:i4>
      </vt:variant>
      <vt:variant>
        <vt:lpwstr/>
      </vt:variant>
      <vt:variant>
        <vt:lpwstr>_Toc214614804</vt:lpwstr>
      </vt:variant>
      <vt:variant>
        <vt:i4>1310783</vt:i4>
      </vt:variant>
      <vt:variant>
        <vt:i4>194</vt:i4>
      </vt:variant>
      <vt:variant>
        <vt:i4>0</vt:i4>
      </vt:variant>
      <vt:variant>
        <vt:i4>5</vt:i4>
      </vt:variant>
      <vt:variant>
        <vt:lpwstr/>
      </vt:variant>
      <vt:variant>
        <vt:lpwstr>_Toc214614803</vt:lpwstr>
      </vt:variant>
      <vt:variant>
        <vt:i4>1310783</vt:i4>
      </vt:variant>
      <vt:variant>
        <vt:i4>188</vt:i4>
      </vt:variant>
      <vt:variant>
        <vt:i4>0</vt:i4>
      </vt:variant>
      <vt:variant>
        <vt:i4>5</vt:i4>
      </vt:variant>
      <vt:variant>
        <vt:lpwstr/>
      </vt:variant>
      <vt:variant>
        <vt:lpwstr>_Toc214614802</vt:lpwstr>
      </vt:variant>
      <vt:variant>
        <vt:i4>1310783</vt:i4>
      </vt:variant>
      <vt:variant>
        <vt:i4>182</vt:i4>
      </vt:variant>
      <vt:variant>
        <vt:i4>0</vt:i4>
      </vt:variant>
      <vt:variant>
        <vt:i4>5</vt:i4>
      </vt:variant>
      <vt:variant>
        <vt:lpwstr/>
      </vt:variant>
      <vt:variant>
        <vt:lpwstr>_Toc214614801</vt:lpwstr>
      </vt:variant>
      <vt:variant>
        <vt:i4>1310783</vt:i4>
      </vt:variant>
      <vt:variant>
        <vt:i4>176</vt:i4>
      </vt:variant>
      <vt:variant>
        <vt:i4>0</vt:i4>
      </vt:variant>
      <vt:variant>
        <vt:i4>5</vt:i4>
      </vt:variant>
      <vt:variant>
        <vt:lpwstr/>
      </vt:variant>
      <vt:variant>
        <vt:lpwstr>_Toc214614800</vt:lpwstr>
      </vt:variant>
      <vt:variant>
        <vt:i4>1900592</vt:i4>
      </vt:variant>
      <vt:variant>
        <vt:i4>170</vt:i4>
      </vt:variant>
      <vt:variant>
        <vt:i4>0</vt:i4>
      </vt:variant>
      <vt:variant>
        <vt:i4>5</vt:i4>
      </vt:variant>
      <vt:variant>
        <vt:lpwstr/>
      </vt:variant>
      <vt:variant>
        <vt:lpwstr>_Toc214614799</vt:lpwstr>
      </vt:variant>
      <vt:variant>
        <vt:i4>1900592</vt:i4>
      </vt:variant>
      <vt:variant>
        <vt:i4>164</vt:i4>
      </vt:variant>
      <vt:variant>
        <vt:i4>0</vt:i4>
      </vt:variant>
      <vt:variant>
        <vt:i4>5</vt:i4>
      </vt:variant>
      <vt:variant>
        <vt:lpwstr/>
      </vt:variant>
      <vt:variant>
        <vt:lpwstr>_Toc214614798</vt:lpwstr>
      </vt:variant>
      <vt:variant>
        <vt:i4>1900592</vt:i4>
      </vt:variant>
      <vt:variant>
        <vt:i4>158</vt:i4>
      </vt:variant>
      <vt:variant>
        <vt:i4>0</vt:i4>
      </vt:variant>
      <vt:variant>
        <vt:i4>5</vt:i4>
      </vt:variant>
      <vt:variant>
        <vt:lpwstr/>
      </vt:variant>
      <vt:variant>
        <vt:lpwstr>_Toc214614797</vt:lpwstr>
      </vt:variant>
      <vt:variant>
        <vt:i4>1900592</vt:i4>
      </vt:variant>
      <vt:variant>
        <vt:i4>152</vt:i4>
      </vt:variant>
      <vt:variant>
        <vt:i4>0</vt:i4>
      </vt:variant>
      <vt:variant>
        <vt:i4>5</vt:i4>
      </vt:variant>
      <vt:variant>
        <vt:lpwstr/>
      </vt:variant>
      <vt:variant>
        <vt:lpwstr>_Toc214614796</vt:lpwstr>
      </vt:variant>
      <vt:variant>
        <vt:i4>1900592</vt:i4>
      </vt:variant>
      <vt:variant>
        <vt:i4>146</vt:i4>
      </vt:variant>
      <vt:variant>
        <vt:i4>0</vt:i4>
      </vt:variant>
      <vt:variant>
        <vt:i4>5</vt:i4>
      </vt:variant>
      <vt:variant>
        <vt:lpwstr/>
      </vt:variant>
      <vt:variant>
        <vt:lpwstr>_Toc214614795</vt:lpwstr>
      </vt:variant>
      <vt:variant>
        <vt:i4>1900592</vt:i4>
      </vt:variant>
      <vt:variant>
        <vt:i4>140</vt:i4>
      </vt:variant>
      <vt:variant>
        <vt:i4>0</vt:i4>
      </vt:variant>
      <vt:variant>
        <vt:i4>5</vt:i4>
      </vt:variant>
      <vt:variant>
        <vt:lpwstr/>
      </vt:variant>
      <vt:variant>
        <vt:lpwstr>_Toc214614794</vt:lpwstr>
      </vt:variant>
      <vt:variant>
        <vt:i4>1900592</vt:i4>
      </vt:variant>
      <vt:variant>
        <vt:i4>134</vt:i4>
      </vt:variant>
      <vt:variant>
        <vt:i4>0</vt:i4>
      </vt:variant>
      <vt:variant>
        <vt:i4>5</vt:i4>
      </vt:variant>
      <vt:variant>
        <vt:lpwstr/>
      </vt:variant>
      <vt:variant>
        <vt:lpwstr>_Toc214614793</vt:lpwstr>
      </vt:variant>
      <vt:variant>
        <vt:i4>1900592</vt:i4>
      </vt:variant>
      <vt:variant>
        <vt:i4>128</vt:i4>
      </vt:variant>
      <vt:variant>
        <vt:i4>0</vt:i4>
      </vt:variant>
      <vt:variant>
        <vt:i4>5</vt:i4>
      </vt:variant>
      <vt:variant>
        <vt:lpwstr/>
      </vt:variant>
      <vt:variant>
        <vt:lpwstr>_Toc214614792</vt:lpwstr>
      </vt:variant>
      <vt:variant>
        <vt:i4>1900592</vt:i4>
      </vt:variant>
      <vt:variant>
        <vt:i4>122</vt:i4>
      </vt:variant>
      <vt:variant>
        <vt:i4>0</vt:i4>
      </vt:variant>
      <vt:variant>
        <vt:i4>5</vt:i4>
      </vt:variant>
      <vt:variant>
        <vt:lpwstr/>
      </vt:variant>
      <vt:variant>
        <vt:lpwstr>_Toc214614791</vt:lpwstr>
      </vt:variant>
      <vt:variant>
        <vt:i4>1900592</vt:i4>
      </vt:variant>
      <vt:variant>
        <vt:i4>116</vt:i4>
      </vt:variant>
      <vt:variant>
        <vt:i4>0</vt:i4>
      </vt:variant>
      <vt:variant>
        <vt:i4>5</vt:i4>
      </vt:variant>
      <vt:variant>
        <vt:lpwstr/>
      </vt:variant>
      <vt:variant>
        <vt:lpwstr>_Toc214614790</vt:lpwstr>
      </vt:variant>
      <vt:variant>
        <vt:i4>1835056</vt:i4>
      </vt:variant>
      <vt:variant>
        <vt:i4>110</vt:i4>
      </vt:variant>
      <vt:variant>
        <vt:i4>0</vt:i4>
      </vt:variant>
      <vt:variant>
        <vt:i4>5</vt:i4>
      </vt:variant>
      <vt:variant>
        <vt:lpwstr/>
      </vt:variant>
      <vt:variant>
        <vt:lpwstr>_Toc214614789</vt:lpwstr>
      </vt:variant>
      <vt:variant>
        <vt:i4>1835056</vt:i4>
      </vt:variant>
      <vt:variant>
        <vt:i4>104</vt:i4>
      </vt:variant>
      <vt:variant>
        <vt:i4>0</vt:i4>
      </vt:variant>
      <vt:variant>
        <vt:i4>5</vt:i4>
      </vt:variant>
      <vt:variant>
        <vt:lpwstr/>
      </vt:variant>
      <vt:variant>
        <vt:lpwstr>_Toc214614788</vt:lpwstr>
      </vt:variant>
      <vt:variant>
        <vt:i4>1835056</vt:i4>
      </vt:variant>
      <vt:variant>
        <vt:i4>98</vt:i4>
      </vt:variant>
      <vt:variant>
        <vt:i4>0</vt:i4>
      </vt:variant>
      <vt:variant>
        <vt:i4>5</vt:i4>
      </vt:variant>
      <vt:variant>
        <vt:lpwstr/>
      </vt:variant>
      <vt:variant>
        <vt:lpwstr>_Toc214614787</vt:lpwstr>
      </vt:variant>
      <vt:variant>
        <vt:i4>1835056</vt:i4>
      </vt:variant>
      <vt:variant>
        <vt:i4>92</vt:i4>
      </vt:variant>
      <vt:variant>
        <vt:i4>0</vt:i4>
      </vt:variant>
      <vt:variant>
        <vt:i4>5</vt:i4>
      </vt:variant>
      <vt:variant>
        <vt:lpwstr/>
      </vt:variant>
      <vt:variant>
        <vt:lpwstr>_Toc214614786</vt:lpwstr>
      </vt:variant>
      <vt:variant>
        <vt:i4>1835056</vt:i4>
      </vt:variant>
      <vt:variant>
        <vt:i4>86</vt:i4>
      </vt:variant>
      <vt:variant>
        <vt:i4>0</vt:i4>
      </vt:variant>
      <vt:variant>
        <vt:i4>5</vt:i4>
      </vt:variant>
      <vt:variant>
        <vt:lpwstr/>
      </vt:variant>
      <vt:variant>
        <vt:lpwstr>_Toc214614785</vt:lpwstr>
      </vt:variant>
      <vt:variant>
        <vt:i4>1835056</vt:i4>
      </vt:variant>
      <vt:variant>
        <vt:i4>80</vt:i4>
      </vt:variant>
      <vt:variant>
        <vt:i4>0</vt:i4>
      </vt:variant>
      <vt:variant>
        <vt:i4>5</vt:i4>
      </vt:variant>
      <vt:variant>
        <vt:lpwstr/>
      </vt:variant>
      <vt:variant>
        <vt:lpwstr>_Toc214614784</vt:lpwstr>
      </vt:variant>
      <vt:variant>
        <vt:i4>1835056</vt:i4>
      </vt:variant>
      <vt:variant>
        <vt:i4>74</vt:i4>
      </vt:variant>
      <vt:variant>
        <vt:i4>0</vt:i4>
      </vt:variant>
      <vt:variant>
        <vt:i4>5</vt:i4>
      </vt:variant>
      <vt:variant>
        <vt:lpwstr/>
      </vt:variant>
      <vt:variant>
        <vt:lpwstr>_Toc214614783</vt:lpwstr>
      </vt:variant>
      <vt:variant>
        <vt:i4>1835056</vt:i4>
      </vt:variant>
      <vt:variant>
        <vt:i4>68</vt:i4>
      </vt:variant>
      <vt:variant>
        <vt:i4>0</vt:i4>
      </vt:variant>
      <vt:variant>
        <vt:i4>5</vt:i4>
      </vt:variant>
      <vt:variant>
        <vt:lpwstr/>
      </vt:variant>
      <vt:variant>
        <vt:lpwstr>_Toc214614782</vt:lpwstr>
      </vt:variant>
      <vt:variant>
        <vt:i4>1835056</vt:i4>
      </vt:variant>
      <vt:variant>
        <vt:i4>62</vt:i4>
      </vt:variant>
      <vt:variant>
        <vt:i4>0</vt:i4>
      </vt:variant>
      <vt:variant>
        <vt:i4>5</vt:i4>
      </vt:variant>
      <vt:variant>
        <vt:lpwstr/>
      </vt:variant>
      <vt:variant>
        <vt:lpwstr>_Toc214614781</vt:lpwstr>
      </vt:variant>
      <vt:variant>
        <vt:i4>1835056</vt:i4>
      </vt:variant>
      <vt:variant>
        <vt:i4>56</vt:i4>
      </vt:variant>
      <vt:variant>
        <vt:i4>0</vt:i4>
      </vt:variant>
      <vt:variant>
        <vt:i4>5</vt:i4>
      </vt:variant>
      <vt:variant>
        <vt:lpwstr/>
      </vt:variant>
      <vt:variant>
        <vt:lpwstr>_Toc214614780</vt:lpwstr>
      </vt:variant>
      <vt:variant>
        <vt:i4>1245232</vt:i4>
      </vt:variant>
      <vt:variant>
        <vt:i4>50</vt:i4>
      </vt:variant>
      <vt:variant>
        <vt:i4>0</vt:i4>
      </vt:variant>
      <vt:variant>
        <vt:i4>5</vt:i4>
      </vt:variant>
      <vt:variant>
        <vt:lpwstr/>
      </vt:variant>
      <vt:variant>
        <vt:lpwstr>_Toc214614779</vt:lpwstr>
      </vt:variant>
      <vt:variant>
        <vt:i4>1245232</vt:i4>
      </vt:variant>
      <vt:variant>
        <vt:i4>44</vt:i4>
      </vt:variant>
      <vt:variant>
        <vt:i4>0</vt:i4>
      </vt:variant>
      <vt:variant>
        <vt:i4>5</vt:i4>
      </vt:variant>
      <vt:variant>
        <vt:lpwstr/>
      </vt:variant>
      <vt:variant>
        <vt:lpwstr>_Toc214614778</vt:lpwstr>
      </vt:variant>
      <vt:variant>
        <vt:i4>1245232</vt:i4>
      </vt:variant>
      <vt:variant>
        <vt:i4>38</vt:i4>
      </vt:variant>
      <vt:variant>
        <vt:i4>0</vt:i4>
      </vt:variant>
      <vt:variant>
        <vt:i4>5</vt:i4>
      </vt:variant>
      <vt:variant>
        <vt:lpwstr/>
      </vt:variant>
      <vt:variant>
        <vt:lpwstr>_Toc214614777</vt:lpwstr>
      </vt:variant>
      <vt:variant>
        <vt:i4>1245232</vt:i4>
      </vt:variant>
      <vt:variant>
        <vt:i4>32</vt:i4>
      </vt:variant>
      <vt:variant>
        <vt:i4>0</vt:i4>
      </vt:variant>
      <vt:variant>
        <vt:i4>5</vt:i4>
      </vt:variant>
      <vt:variant>
        <vt:lpwstr/>
      </vt:variant>
      <vt:variant>
        <vt:lpwstr>_Toc214614776</vt:lpwstr>
      </vt:variant>
      <vt:variant>
        <vt:i4>1245232</vt:i4>
      </vt:variant>
      <vt:variant>
        <vt:i4>26</vt:i4>
      </vt:variant>
      <vt:variant>
        <vt:i4>0</vt:i4>
      </vt:variant>
      <vt:variant>
        <vt:i4>5</vt:i4>
      </vt:variant>
      <vt:variant>
        <vt:lpwstr/>
      </vt:variant>
      <vt:variant>
        <vt:lpwstr>_Toc214614775</vt:lpwstr>
      </vt:variant>
      <vt:variant>
        <vt:i4>1245232</vt:i4>
      </vt:variant>
      <vt:variant>
        <vt:i4>20</vt:i4>
      </vt:variant>
      <vt:variant>
        <vt:i4>0</vt:i4>
      </vt:variant>
      <vt:variant>
        <vt:i4>5</vt:i4>
      </vt:variant>
      <vt:variant>
        <vt:lpwstr/>
      </vt:variant>
      <vt:variant>
        <vt:lpwstr>_Toc214614774</vt:lpwstr>
      </vt:variant>
      <vt:variant>
        <vt:i4>1245232</vt:i4>
      </vt:variant>
      <vt:variant>
        <vt:i4>14</vt:i4>
      </vt:variant>
      <vt:variant>
        <vt:i4>0</vt:i4>
      </vt:variant>
      <vt:variant>
        <vt:i4>5</vt:i4>
      </vt:variant>
      <vt:variant>
        <vt:lpwstr/>
      </vt:variant>
      <vt:variant>
        <vt:lpwstr>_Toc214614773</vt:lpwstr>
      </vt:variant>
      <vt:variant>
        <vt:i4>1245232</vt:i4>
      </vt:variant>
      <vt:variant>
        <vt:i4>8</vt:i4>
      </vt:variant>
      <vt:variant>
        <vt:i4>0</vt:i4>
      </vt:variant>
      <vt:variant>
        <vt:i4>5</vt:i4>
      </vt:variant>
      <vt:variant>
        <vt:lpwstr/>
      </vt:variant>
      <vt:variant>
        <vt:lpwstr>_Toc214614772</vt:lpwstr>
      </vt:variant>
      <vt:variant>
        <vt:i4>1245232</vt:i4>
      </vt:variant>
      <vt:variant>
        <vt:i4>2</vt:i4>
      </vt:variant>
      <vt:variant>
        <vt:i4>0</vt:i4>
      </vt:variant>
      <vt:variant>
        <vt:i4>5</vt:i4>
      </vt:variant>
      <vt:variant>
        <vt:lpwstr/>
      </vt:variant>
      <vt:variant>
        <vt:lpwstr>_Toc214614771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Williams (2309068)</dc:creator>
  <cp:keywords/>
  <dc:description/>
  <cp:lastModifiedBy>Lisa Williams (2309068)</cp:lastModifiedBy>
  <cp:revision>193</cp:revision>
  <dcterms:created xsi:type="dcterms:W3CDTF">2025-11-14T01:34:00Z</dcterms:created>
  <dcterms:modified xsi:type="dcterms:W3CDTF">2025-11-21T10:53:00Z</dcterms:modified>
</cp:coreProperties>
</file>