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4077A" w14:textId="7D030ADA" w:rsidR="000B1415" w:rsidRPr="0050538C" w:rsidRDefault="000B1415" w:rsidP="000B1415">
      <w:pPr>
        <w:spacing w:line="360" w:lineRule="auto"/>
        <w:jc w:val="center"/>
        <w:rPr>
          <w:rFonts w:ascii="Times New Roman" w:hAnsi="Times New Roman" w:cs="Times New Roman"/>
          <w:b/>
          <w:bCs/>
          <w:sz w:val="24"/>
          <w:szCs w:val="24"/>
        </w:rPr>
      </w:pPr>
      <w:r w:rsidRPr="0050538C">
        <w:rPr>
          <w:rFonts w:ascii="Times New Roman" w:hAnsi="Times New Roman" w:cs="Times New Roman"/>
          <w:b/>
          <w:bCs/>
          <w:noProof/>
          <w:sz w:val="24"/>
          <w:szCs w:val="24"/>
        </w:rPr>
        <w:drawing>
          <wp:inline distT="0" distB="0" distL="0" distR="0" wp14:anchorId="75D5BECB" wp14:editId="24055E65">
            <wp:extent cx="3109229" cy="1577477"/>
            <wp:effectExtent l="0" t="0" r="0" b="3810"/>
            <wp:docPr id="1003346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46327" name=""/>
                    <pic:cNvPicPr/>
                  </pic:nvPicPr>
                  <pic:blipFill>
                    <a:blip r:embed="rId8"/>
                    <a:stretch>
                      <a:fillRect/>
                    </a:stretch>
                  </pic:blipFill>
                  <pic:spPr>
                    <a:xfrm>
                      <a:off x="0" y="0"/>
                      <a:ext cx="3109229" cy="1577477"/>
                    </a:xfrm>
                    <a:prstGeom prst="rect">
                      <a:avLst/>
                    </a:prstGeom>
                  </pic:spPr>
                </pic:pic>
              </a:graphicData>
            </a:graphic>
          </wp:inline>
        </w:drawing>
      </w:r>
    </w:p>
    <w:p w14:paraId="6D4C1711" w14:textId="77777777" w:rsidR="000B1415" w:rsidRPr="0050538C" w:rsidRDefault="000B1415" w:rsidP="000B1415">
      <w:pPr>
        <w:spacing w:line="360" w:lineRule="auto"/>
        <w:jc w:val="center"/>
        <w:rPr>
          <w:rFonts w:ascii="Times New Roman" w:hAnsi="Times New Roman" w:cs="Times New Roman"/>
          <w:b/>
          <w:bCs/>
          <w:sz w:val="24"/>
          <w:szCs w:val="24"/>
        </w:rPr>
      </w:pPr>
    </w:p>
    <w:p w14:paraId="60C479B7" w14:textId="2CA4965E" w:rsidR="000B1415" w:rsidRPr="0050538C" w:rsidRDefault="0067471A" w:rsidP="000B1415">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Redu</w:t>
      </w:r>
      <w:r w:rsidR="0011123F" w:rsidRPr="0050538C">
        <w:rPr>
          <w:rFonts w:ascii="Times New Roman" w:hAnsi="Times New Roman" w:cs="Times New Roman"/>
          <w:b/>
          <w:bCs/>
          <w:sz w:val="24"/>
          <w:szCs w:val="24"/>
        </w:rPr>
        <w:t>cing</w:t>
      </w:r>
      <w:r w:rsidRPr="0050538C">
        <w:rPr>
          <w:rFonts w:ascii="Times New Roman" w:hAnsi="Times New Roman" w:cs="Times New Roman"/>
          <w:b/>
          <w:bCs/>
          <w:sz w:val="24"/>
          <w:szCs w:val="24"/>
        </w:rPr>
        <w:t xml:space="preserve"> the </w:t>
      </w:r>
      <w:r w:rsidR="003A1C6E" w:rsidRPr="0050538C">
        <w:rPr>
          <w:rFonts w:ascii="Times New Roman" w:hAnsi="Times New Roman" w:cs="Times New Roman"/>
          <w:b/>
          <w:bCs/>
          <w:sz w:val="24"/>
          <w:szCs w:val="24"/>
        </w:rPr>
        <w:t xml:space="preserve">Environmental Impacts Due to </w:t>
      </w:r>
      <w:r w:rsidRPr="0050538C">
        <w:rPr>
          <w:rFonts w:ascii="Times New Roman" w:hAnsi="Times New Roman" w:cs="Times New Roman"/>
          <w:b/>
          <w:bCs/>
          <w:sz w:val="24"/>
          <w:szCs w:val="24"/>
        </w:rPr>
        <w:t>Construction Projects</w:t>
      </w:r>
      <w:r w:rsidR="00295954" w:rsidRPr="0050538C">
        <w:rPr>
          <w:rFonts w:ascii="Times New Roman" w:hAnsi="Times New Roman" w:cs="Times New Roman"/>
          <w:b/>
          <w:bCs/>
          <w:sz w:val="24"/>
          <w:szCs w:val="24"/>
        </w:rPr>
        <w:t xml:space="preserve"> </w:t>
      </w:r>
    </w:p>
    <w:p w14:paraId="290EF592" w14:textId="094051EA" w:rsidR="00635A64" w:rsidRPr="0050538C" w:rsidRDefault="00802320" w:rsidP="0067471A">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MSc Engineering Project Management</w:t>
      </w:r>
    </w:p>
    <w:p w14:paraId="23EC49F9" w14:textId="73567B79" w:rsidR="000B1415" w:rsidRPr="0050538C" w:rsidRDefault="000B1415" w:rsidP="0067471A">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Module Code: ACFA 7003</w:t>
      </w:r>
    </w:p>
    <w:p w14:paraId="2BD6A03F" w14:textId="3E62F04D" w:rsidR="000B1415" w:rsidRPr="0050538C" w:rsidRDefault="00C05891" w:rsidP="0067471A">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Module Leader:  Andrew Tho</w:t>
      </w:r>
      <w:r w:rsidR="00C42946">
        <w:rPr>
          <w:rFonts w:ascii="Times New Roman" w:hAnsi="Times New Roman" w:cs="Times New Roman"/>
          <w:b/>
          <w:bCs/>
          <w:sz w:val="24"/>
          <w:szCs w:val="24"/>
        </w:rPr>
        <w:t>r</w:t>
      </w:r>
      <w:r w:rsidRPr="0050538C">
        <w:rPr>
          <w:rFonts w:ascii="Times New Roman" w:hAnsi="Times New Roman" w:cs="Times New Roman"/>
          <w:b/>
          <w:bCs/>
          <w:sz w:val="24"/>
          <w:szCs w:val="24"/>
        </w:rPr>
        <w:t xml:space="preserve">n </w:t>
      </w:r>
    </w:p>
    <w:p w14:paraId="78B02AC7" w14:textId="77777777" w:rsidR="005262C4" w:rsidRPr="0050538C" w:rsidRDefault="005262C4" w:rsidP="0067471A">
      <w:pPr>
        <w:spacing w:line="360" w:lineRule="auto"/>
        <w:jc w:val="center"/>
        <w:rPr>
          <w:rFonts w:ascii="Times New Roman" w:hAnsi="Times New Roman" w:cs="Times New Roman"/>
          <w:b/>
          <w:bCs/>
          <w:sz w:val="24"/>
          <w:szCs w:val="24"/>
        </w:rPr>
      </w:pPr>
    </w:p>
    <w:p w14:paraId="7C18AA55" w14:textId="517B7CAD" w:rsidR="000B1415" w:rsidRPr="0050538C" w:rsidRDefault="000B1415" w:rsidP="0067471A">
      <w:pPr>
        <w:spacing w:line="360" w:lineRule="auto"/>
        <w:jc w:val="center"/>
        <w:rPr>
          <w:rFonts w:ascii="Times New Roman" w:hAnsi="Times New Roman" w:cs="Times New Roman"/>
          <w:b/>
          <w:bCs/>
          <w:i/>
          <w:iCs/>
          <w:sz w:val="24"/>
          <w:szCs w:val="24"/>
        </w:rPr>
      </w:pPr>
      <w:r w:rsidRPr="0050538C">
        <w:rPr>
          <w:rFonts w:ascii="Times New Roman" w:hAnsi="Times New Roman" w:cs="Times New Roman"/>
          <w:b/>
          <w:bCs/>
          <w:i/>
          <w:iCs/>
          <w:sz w:val="24"/>
          <w:szCs w:val="24"/>
        </w:rPr>
        <w:t xml:space="preserve">Submitted by </w:t>
      </w:r>
    </w:p>
    <w:p w14:paraId="79CBB94C" w14:textId="77777777" w:rsidR="005262C4" w:rsidRPr="0050538C" w:rsidRDefault="005262C4" w:rsidP="0067471A">
      <w:pPr>
        <w:spacing w:line="360" w:lineRule="auto"/>
        <w:jc w:val="center"/>
        <w:rPr>
          <w:rFonts w:ascii="Times New Roman" w:hAnsi="Times New Roman" w:cs="Times New Roman"/>
          <w:b/>
          <w:bCs/>
          <w:i/>
          <w:iCs/>
          <w:sz w:val="24"/>
          <w:szCs w:val="24"/>
        </w:rPr>
      </w:pPr>
    </w:p>
    <w:p w14:paraId="651E1935" w14:textId="6197A849" w:rsidR="000B1415" w:rsidRPr="0050538C" w:rsidRDefault="000B1415" w:rsidP="0067471A">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Student Name: </w:t>
      </w:r>
      <w:proofErr w:type="spellStart"/>
      <w:r w:rsidR="00B82BD9" w:rsidRPr="0050538C">
        <w:rPr>
          <w:rFonts w:ascii="Times New Roman" w:hAnsi="Times New Roman" w:cs="Times New Roman"/>
          <w:b/>
          <w:bCs/>
          <w:sz w:val="24"/>
          <w:szCs w:val="24"/>
        </w:rPr>
        <w:t>Sukhada</w:t>
      </w:r>
      <w:proofErr w:type="spellEnd"/>
      <w:r w:rsidR="00B82BD9" w:rsidRPr="0050538C">
        <w:rPr>
          <w:rFonts w:ascii="Times New Roman" w:hAnsi="Times New Roman" w:cs="Times New Roman"/>
          <w:b/>
          <w:bCs/>
          <w:sz w:val="24"/>
          <w:szCs w:val="24"/>
        </w:rPr>
        <w:t xml:space="preserve"> Kulkarni</w:t>
      </w:r>
    </w:p>
    <w:p w14:paraId="58191A79" w14:textId="6B23CBD0" w:rsidR="000B1415" w:rsidRPr="0050538C" w:rsidRDefault="000B1415" w:rsidP="0067471A">
      <w:pPr>
        <w:spacing w:line="360" w:lineRule="auto"/>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Student ID: </w:t>
      </w:r>
      <w:r w:rsidR="00B82BD9" w:rsidRPr="0050538C">
        <w:rPr>
          <w:rFonts w:ascii="Times New Roman" w:hAnsi="Times New Roman" w:cs="Times New Roman"/>
          <w:b/>
          <w:bCs/>
          <w:sz w:val="24"/>
          <w:szCs w:val="24"/>
        </w:rPr>
        <w:t>2213994</w:t>
      </w:r>
    </w:p>
    <w:p w14:paraId="20EFD923" w14:textId="77777777" w:rsidR="005262C4" w:rsidRPr="0050538C" w:rsidRDefault="005262C4" w:rsidP="0067471A">
      <w:pPr>
        <w:spacing w:line="360" w:lineRule="auto"/>
        <w:jc w:val="center"/>
        <w:rPr>
          <w:rFonts w:ascii="Times New Roman" w:hAnsi="Times New Roman" w:cs="Times New Roman"/>
          <w:b/>
          <w:bCs/>
          <w:sz w:val="24"/>
          <w:szCs w:val="24"/>
        </w:rPr>
      </w:pPr>
    </w:p>
    <w:p w14:paraId="73BA7590" w14:textId="769C3A61" w:rsidR="005262C4" w:rsidRPr="0050538C" w:rsidRDefault="005262C4" w:rsidP="0067471A">
      <w:pPr>
        <w:spacing w:line="360" w:lineRule="auto"/>
        <w:jc w:val="center"/>
        <w:rPr>
          <w:rFonts w:ascii="Times New Roman" w:hAnsi="Times New Roman" w:cs="Times New Roman"/>
          <w:b/>
          <w:bCs/>
          <w:sz w:val="24"/>
          <w:szCs w:val="24"/>
        </w:rPr>
      </w:pPr>
    </w:p>
    <w:p w14:paraId="09C78775" w14:textId="005BF4EC" w:rsidR="00395627" w:rsidRDefault="00395627" w:rsidP="00C42946">
      <w:pPr>
        <w:spacing w:line="360" w:lineRule="auto"/>
        <w:rPr>
          <w:rFonts w:ascii="Times New Roman" w:hAnsi="Times New Roman" w:cs="Times New Roman"/>
          <w:b/>
          <w:bCs/>
          <w:sz w:val="24"/>
          <w:szCs w:val="24"/>
        </w:rPr>
      </w:pPr>
    </w:p>
    <w:p w14:paraId="574A9490" w14:textId="77777777" w:rsidR="00C42946" w:rsidRDefault="00C42946" w:rsidP="00C42946">
      <w:pPr>
        <w:spacing w:line="360" w:lineRule="auto"/>
        <w:rPr>
          <w:rFonts w:ascii="Times New Roman" w:hAnsi="Times New Roman" w:cs="Times New Roman"/>
          <w:b/>
          <w:bCs/>
          <w:sz w:val="24"/>
          <w:szCs w:val="24"/>
        </w:rPr>
      </w:pPr>
    </w:p>
    <w:p w14:paraId="198C7EE4" w14:textId="77777777" w:rsidR="00C42946" w:rsidRPr="0050538C" w:rsidRDefault="00C42946" w:rsidP="00C42946">
      <w:pPr>
        <w:spacing w:line="360" w:lineRule="auto"/>
        <w:rPr>
          <w:rFonts w:ascii="Times New Roman" w:hAnsi="Times New Roman" w:cs="Times New Roman"/>
          <w:b/>
          <w:bCs/>
          <w:sz w:val="24"/>
          <w:szCs w:val="24"/>
        </w:rPr>
      </w:pPr>
    </w:p>
    <w:p w14:paraId="2CA66AD9" w14:textId="77777777" w:rsidR="00635A64" w:rsidRPr="0050538C" w:rsidRDefault="00635A64" w:rsidP="0067471A">
      <w:pPr>
        <w:spacing w:line="360" w:lineRule="auto"/>
        <w:jc w:val="center"/>
        <w:rPr>
          <w:rFonts w:ascii="Times New Roman" w:hAnsi="Times New Roman" w:cs="Times New Roman"/>
          <w:b/>
          <w:bCs/>
          <w:sz w:val="24"/>
          <w:szCs w:val="24"/>
        </w:rPr>
      </w:pPr>
    </w:p>
    <w:p w14:paraId="36D47FEB" w14:textId="77777777" w:rsidR="00635A64" w:rsidRPr="0050538C" w:rsidRDefault="00635A64" w:rsidP="0067471A">
      <w:pPr>
        <w:spacing w:line="360" w:lineRule="auto"/>
        <w:jc w:val="center"/>
        <w:rPr>
          <w:rFonts w:ascii="Times New Roman" w:hAnsi="Times New Roman" w:cs="Times New Roman"/>
          <w:b/>
          <w:bCs/>
          <w:sz w:val="24"/>
          <w:szCs w:val="24"/>
        </w:rPr>
      </w:pPr>
    </w:p>
    <w:p w14:paraId="4A6A32CB" w14:textId="77777777" w:rsidR="00635A64" w:rsidRPr="0050538C" w:rsidRDefault="00635A64" w:rsidP="0067471A">
      <w:pPr>
        <w:spacing w:line="360" w:lineRule="auto"/>
        <w:jc w:val="center"/>
        <w:rPr>
          <w:rFonts w:ascii="Times New Roman" w:hAnsi="Times New Roman" w:cs="Times New Roman"/>
          <w:b/>
          <w:bCs/>
          <w:sz w:val="24"/>
          <w:szCs w:val="24"/>
        </w:rPr>
      </w:pPr>
    </w:p>
    <w:p w14:paraId="5C83F593" w14:textId="77777777" w:rsidR="007C6F59" w:rsidRPr="0050538C" w:rsidRDefault="007C6F59" w:rsidP="00550964">
      <w:pPr>
        <w:spacing w:line="360" w:lineRule="auto"/>
        <w:rPr>
          <w:rFonts w:ascii="Times New Roman" w:hAnsi="Times New Roman" w:cs="Times New Roman"/>
          <w:b/>
          <w:bCs/>
          <w:sz w:val="24"/>
          <w:szCs w:val="24"/>
        </w:rPr>
      </w:pPr>
    </w:p>
    <w:p w14:paraId="7F39AF78" w14:textId="6D6111FD" w:rsidR="007C6F59" w:rsidRPr="0050538C" w:rsidRDefault="00A12A0B" w:rsidP="00A12A0B">
      <w:pPr>
        <w:pStyle w:val="Heading1"/>
        <w:rPr>
          <w:rFonts w:ascii="Times New Roman" w:hAnsi="Times New Roman" w:cs="Times New Roman"/>
          <w:b/>
          <w:bCs/>
          <w:color w:val="auto"/>
          <w:sz w:val="24"/>
          <w:szCs w:val="24"/>
        </w:rPr>
      </w:pPr>
      <w:bookmarkStart w:id="0" w:name="_Toc149913181"/>
      <w:r w:rsidRPr="0050538C">
        <w:rPr>
          <w:rFonts w:ascii="Times New Roman" w:hAnsi="Times New Roman" w:cs="Times New Roman"/>
          <w:b/>
          <w:bCs/>
          <w:color w:val="auto"/>
          <w:sz w:val="24"/>
          <w:szCs w:val="24"/>
        </w:rPr>
        <w:lastRenderedPageBreak/>
        <w:t>ABSTRACT</w:t>
      </w:r>
      <w:bookmarkEnd w:id="0"/>
      <w:r w:rsidRPr="0050538C">
        <w:rPr>
          <w:rFonts w:ascii="Times New Roman" w:hAnsi="Times New Roman" w:cs="Times New Roman"/>
          <w:b/>
          <w:bCs/>
          <w:color w:val="auto"/>
          <w:sz w:val="24"/>
          <w:szCs w:val="24"/>
        </w:rPr>
        <w:t xml:space="preserve"> </w:t>
      </w:r>
    </w:p>
    <w:p w14:paraId="5EDA7BCF" w14:textId="77777777" w:rsidR="00CD1160" w:rsidRPr="0050538C" w:rsidRDefault="00CD1160" w:rsidP="00CD1160">
      <w:pPr>
        <w:spacing w:line="360" w:lineRule="auto"/>
        <w:rPr>
          <w:rFonts w:ascii="Times New Roman" w:hAnsi="Times New Roman" w:cs="Times New Roman"/>
          <w:b/>
          <w:bCs/>
          <w:sz w:val="24"/>
          <w:szCs w:val="24"/>
        </w:rPr>
      </w:pPr>
    </w:p>
    <w:p w14:paraId="119D2522" w14:textId="7ECC8F15" w:rsidR="00A12A0B" w:rsidRPr="0050538C" w:rsidRDefault="00CD1160" w:rsidP="00CD116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construction industry's recent rise in expansion will undoubtedly hurt the surroundings. The construction industry utilises about 400 million tons of materials annually, many of which have negative environmental effects. According to more research by Building Products, the "extraction of raw materials" from the goods used during a particular building endeavour might also affect the environment. In this context, this study aims to evaluate the application of reused materials in the construction process to reduce the environmental impact. So, the study has performed a secondary research methodology by gathering different case studies across Europe and the United States of America based on the application of reused materials in several construction processes. The research methodology has consisted of three stages, in the first stage, data was gathered from various internet sources including the online library of the University of Wales and Google Scholar. In the second stage, a chronological analysis of 12 case studies was performed. In the last stage, a review of the environmental analysis of reused materials in the chosen studies and a comparative analysis of raw materials and reused materials in terms of environmental impact were performed.  Human health, eutrophication, photochemical oxidation, and global warming were the main impact factors. From the analysis, it has been observed that reused materials such as bricks, precast concrete, steel and wood were found to be less harmful to the environment since reused materials do not require production energy and raw materials for their production. However, this study is limited to Europe and the USA. Also, the qualities of reused materials were not mentioned. Hence, future studies must be focused on the techniques to assess the qualities and durability of the reused materials.</w:t>
      </w:r>
    </w:p>
    <w:p w14:paraId="0ABA28B2" w14:textId="77777777" w:rsidR="00A12A0B" w:rsidRPr="0050538C" w:rsidRDefault="00A12A0B" w:rsidP="0067471A">
      <w:pPr>
        <w:spacing w:line="360" w:lineRule="auto"/>
        <w:jc w:val="center"/>
        <w:rPr>
          <w:rFonts w:ascii="Times New Roman" w:hAnsi="Times New Roman" w:cs="Times New Roman"/>
          <w:b/>
          <w:bCs/>
          <w:sz w:val="24"/>
          <w:szCs w:val="24"/>
        </w:rPr>
      </w:pPr>
    </w:p>
    <w:p w14:paraId="06990480" w14:textId="77777777" w:rsidR="00A12A0B" w:rsidRPr="0050538C" w:rsidRDefault="00A12A0B" w:rsidP="0067471A">
      <w:pPr>
        <w:spacing w:line="360" w:lineRule="auto"/>
        <w:jc w:val="center"/>
        <w:rPr>
          <w:rFonts w:ascii="Times New Roman" w:hAnsi="Times New Roman" w:cs="Times New Roman"/>
          <w:b/>
          <w:bCs/>
          <w:sz w:val="24"/>
          <w:szCs w:val="24"/>
        </w:rPr>
      </w:pPr>
    </w:p>
    <w:p w14:paraId="54507D77" w14:textId="77777777" w:rsidR="00A12A0B" w:rsidRPr="0050538C" w:rsidRDefault="00A12A0B" w:rsidP="0067471A">
      <w:pPr>
        <w:spacing w:line="360" w:lineRule="auto"/>
        <w:jc w:val="center"/>
        <w:rPr>
          <w:rFonts w:ascii="Times New Roman" w:hAnsi="Times New Roman" w:cs="Times New Roman"/>
          <w:b/>
          <w:bCs/>
          <w:sz w:val="24"/>
          <w:szCs w:val="24"/>
        </w:rPr>
      </w:pPr>
    </w:p>
    <w:p w14:paraId="4BACD62A" w14:textId="77777777" w:rsidR="00A12A0B" w:rsidRPr="0050538C" w:rsidRDefault="00A12A0B" w:rsidP="00CD1160">
      <w:pPr>
        <w:spacing w:line="360" w:lineRule="auto"/>
        <w:rPr>
          <w:rFonts w:ascii="Times New Roman" w:hAnsi="Times New Roman" w:cs="Times New Roman"/>
          <w:b/>
          <w:bCs/>
          <w:sz w:val="24"/>
          <w:szCs w:val="24"/>
        </w:rPr>
      </w:pPr>
    </w:p>
    <w:p w14:paraId="79F827F0" w14:textId="77777777" w:rsidR="00A12A0B" w:rsidRPr="0050538C" w:rsidRDefault="00A12A0B" w:rsidP="0067471A">
      <w:pPr>
        <w:spacing w:line="360" w:lineRule="auto"/>
        <w:jc w:val="center"/>
        <w:rPr>
          <w:rFonts w:ascii="Times New Roman" w:hAnsi="Times New Roman" w:cs="Times New Roman"/>
          <w:b/>
          <w:bCs/>
          <w:sz w:val="24"/>
          <w:szCs w:val="24"/>
        </w:rPr>
      </w:pPr>
    </w:p>
    <w:p w14:paraId="4FAD450B" w14:textId="77777777" w:rsidR="00A12A0B" w:rsidRPr="0050538C" w:rsidRDefault="00A12A0B" w:rsidP="0067471A">
      <w:pPr>
        <w:spacing w:line="360" w:lineRule="auto"/>
        <w:jc w:val="center"/>
        <w:rPr>
          <w:rFonts w:ascii="Times New Roman" w:hAnsi="Times New Roman" w:cs="Times New Roman"/>
          <w:b/>
          <w:bCs/>
          <w:sz w:val="24"/>
          <w:szCs w:val="24"/>
        </w:rPr>
      </w:pPr>
    </w:p>
    <w:p w14:paraId="152EA61C" w14:textId="77777777" w:rsidR="00A12A0B" w:rsidRPr="0050538C" w:rsidRDefault="00A12A0B" w:rsidP="00F3616A">
      <w:pPr>
        <w:spacing w:line="360" w:lineRule="auto"/>
        <w:rPr>
          <w:rFonts w:ascii="Times New Roman" w:hAnsi="Times New Roman" w:cs="Times New Roman"/>
          <w:b/>
          <w:bCs/>
          <w:sz w:val="24"/>
          <w:szCs w:val="24"/>
        </w:rPr>
      </w:pPr>
    </w:p>
    <w:p w14:paraId="539AA8C5" w14:textId="61C02A81" w:rsidR="00635A64" w:rsidRPr="0050538C" w:rsidRDefault="00A12A0B" w:rsidP="00A12A0B">
      <w:pPr>
        <w:pStyle w:val="Heading1"/>
        <w:rPr>
          <w:rFonts w:ascii="Times New Roman" w:hAnsi="Times New Roman" w:cs="Times New Roman"/>
          <w:b/>
          <w:bCs/>
          <w:color w:val="auto"/>
          <w:sz w:val="24"/>
          <w:szCs w:val="24"/>
        </w:rPr>
      </w:pPr>
      <w:bookmarkStart w:id="1" w:name="_Toc149913182"/>
      <w:r w:rsidRPr="0050538C">
        <w:rPr>
          <w:rFonts w:ascii="Times New Roman" w:hAnsi="Times New Roman" w:cs="Times New Roman"/>
          <w:b/>
          <w:bCs/>
          <w:color w:val="auto"/>
          <w:sz w:val="24"/>
          <w:szCs w:val="24"/>
        </w:rPr>
        <w:lastRenderedPageBreak/>
        <w:t>ACKNOWLEDGEMENT</w:t>
      </w:r>
      <w:bookmarkEnd w:id="1"/>
    </w:p>
    <w:p w14:paraId="33446768" w14:textId="77777777" w:rsidR="00A12A0B" w:rsidRPr="0050538C" w:rsidRDefault="00A12A0B" w:rsidP="00A12A0B">
      <w:pPr>
        <w:rPr>
          <w:rFonts w:ascii="Times New Roman" w:hAnsi="Times New Roman" w:cs="Times New Roman"/>
          <w:sz w:val="24"/>
          <w:szCs w:val="24"/>
        </w:rPr>
      </w:pPr>
    </w:p>
    <w:p w14:paraId="44BEADF0" w14:textId="77777777" w:rsidR="00A12A0B" w:rsidRPr="0050538C" w:rsidRDefault="00A12A0B" w:rsidP="00A12A0B">
      <w:pPr>
        <w:rPr>
          <w:rFonts w:ascii="Times New Roman" w:hAnsi="Times New Roman" w:cs="Times New Roman"/>
          <w:sz w:val="24"/>
          <w:szCs w:val="24"/>
        </w:rPr>
      </w:pPr>
    </w:p>
    <w:p w14:paraId="0625B8ED" w14:textId="609B948E" w:rsidR="00F458F7" w:rsidRPr="0050538C" w:rsidRDefault="00F458F7" w:rsidP="00F458F7">
      <w:pPr>
        <w:spacing w:line="360" w:lineRule="auto"/>
        <w:jc w:val="both"/>
        <w:rPr>
          <w:rFonts w:ascii="Times New Roman" w:hAnsi="Times New Roman" w:cs="Times New Roman"/>
          <w:b/>
          <w:bCs/>
          <w:sz w:val="24"/>
          <w:szCs w:val="24"/>
        </w:rPr>
      </w:pPr>
      <w:r w:rsidRPr="0050538C">
        <w:rPr>
          <w:rFonts w:ascii="Times New Roman" w:hAnsi="Times New Roman" w:cs="Times New Roman"/>
          <w:sz w:val="24"/>
          <w:szCs w:val="24"/>
        </w:rPr>
        <w:t>I would like to express my special thanks of gratitude to my tutor</w:t>
      </w:r>
      <w:r w:rsidRPr="0050538C">
        <w:rPr>
          <w:rFonts w:ascii="Times New Roman" w:hAnsi="Times New Roman" w:cs="Times New Roman"/>
          <w:b/>
          <w:bCs/>
          <w:sz w:val="24"/>
          <w:szCs w:val="24"/>
        </w:rPr>
        <w:t xml:space="preserve"> </w:t>
      </w:r>
      <w:r w:rsidRPr="0050538C">
        <w:rPr>
          <w:rFonts w:ascii="Times New Roman" w:hAnsi="Times New Roman" w:cs="Times New Roman"/>
          <w:sz w:val="24"/>
          <w:szCs w:val="24"/>
        </w:rPr>
        <w:t>Andrew Thron for his guidance, monitoring and constant encouragement throughout the course of the project. I would also like to pay special regards to all tutors who gave me the golden opportunity to prepare this project on Assessing the Role of Re-Used Approaches in Reducing the Environmental Impacts Due to Construction Projects</w:t>
      </w:r>
      <w:r w:rsidRPr="0050538C">
        <w:rPr>
          <w:rFonts w:ascii="Times New Roman" w:hAnsi="Times New Roman" w:cs="Times New Roman"/>
          <w:b/>
          <w:bCs/>
          <w:sz w:val="24"/>
          <w:szCs w:val="24"/>
        </w:rPr>
        <w:t xml:space="preserve"> </w:t>
      </w:r>
      <w:r w:rsidRPr="0050538C">
        <w:rPr>
          <w:rFonts w:ascii="Times New Roman" w:hAnsi="Times New Roman" w:cs="Times New Roman"/>
          <w:sz w:val="24"/>
          <w:szCs w:val="24"/>
        </w:rPr>
        <w:t>Their blessing help and guidance shall carry me a long way in journey of life. This project helped me in doing a lot of research and I came to know about many innovative things.  I am really thankful to them.  Secondary, I would like to thanks my parents and friends who assisted me a lot in finalizing this project within the given time period.  Last but not the least, I would like to thanks all those who helped directly or indirectly towards the completion of this project</w:t>
      </w:r>
      <w:r w:rsidR="00DF314C">
        <w:rPr>
          <w:rFonts w:ascii="Times New Roman" w:hAnsi="Times New Roman" w:cs="Times New Roman"/>
          <w:sz w:val="24"/>
          <w:szCs w:val="24"/>
        </w:rPr>
        <w:t>.</w:t>
      </w:r>
    </w:p>
    <w:p w14:paraId="4CA77667" w14:textId="43DA5C05" w:rsidR="00586028" w:rsidRPr="0050538C" w:rsidRDefault="00586028" w:rsidP="00F458F7">
      <w:pPr>
        <w:pStyle w:val="BodyText"/>
        <w:spacing w:before="292" w:line="360" w:lineRule="auto"/>
        <w:ind w:left="100" w:right="30"/>
        <w:jc w:val="both"/>
        <w:rPr>
          <w:rFonts w:ascii="Times New Roman" w:hAnsi="Times New Roman" w:cs="Times New Roman"/>
        </w:rPr>
      </w:pPr>
    </w:p>
    <w:p w14:paraId="0B67356E" w14:textId="77777777" w:rsidR="00A12A0B" w:rsidRPr="0050538C" w:rsidRDefault="00A12A0B" w:rsidP="00A12A0B">
      <w:pPr>
        <w:rPr>
          <w:rFonts w:ascii="Times New Roman" w:hAnsi="Times New Roman" w:cs="Times New Roman"/>
          <w:sz w:val="24"/>
          <w:szCs w:val="24"/>
        </w:rPr>
      </w:pPr>
    </w:p>
    <w:p w14:paraId="7896A47B" w14:textId="77777777" w:rsidR="00A12A0B" w:rsidRPr="0050538C" w:rsidRDefault="00A12A0B" w:rsidP="00A12A0B">
      <w:pPr>
        <w:rPr>
          <w:rFonts w:ascii="Times New Roman" w:hAnsi="Times New Roman" w:cs="Times New Roman"/>
          <w:sz w:val="24"/>
          <w:szCs w:val="24"/>
        </w:rPr>
      </w:pPr>
    </w:p>
    <w:p w14:paraId="5F7CA4E7" w14:textId="77777777" w:rsidR="00A12A0B" w:rsidRPr="0050538C" w:rsidRDefault="00A12A0B" w:rsidP="00A12A0B">
      <w:pPr>
        <w:rPr>
          <w:rFonts w:ascii="Times New Roman" w:hAnsi="Times New Roman" w:cs="Times New Roman"/>
          <w:sz w:val="24"/>
          <w:szCs w:val="24"/>
        </w:rPr>
      </w:pPr>
    </w:p>
    <w:p w14:paraId="6310EB7B" w14:textId="77777777" w:rsidR="00A12A0B" w:rsidRPr="0050538C" w:rsidRDefault="00A12A0B" w:rsidP="00A12A0B">
      <w:pPr>
        <w:rPr>
          <w:rFonts w:ascii="Times New Roman" w:hAnsi="Times New Roman" w:cs="Times New Roman"/>
          <w:sz w:val="24"/>
          <w:szCs w:val="24"/>
        </w:rPr>
      </w:pPr>
    </w:p>
    <w:p w14:paraId="36DB5B7F" w14:textId="77777777" w:rsidR="00A12A0B" w:rsidRPr="0050538C" w:rsidRDefault="00A12A0B" w:rsidP="00A12A0B">
      <w:pPr>
        <w:rPr>
          <w:rFonts w:ascii="Times New Roman" w:hAnsi="Times New Roman" w:cs="Times New Roman"/>
          <w:sz w:val="24"/>
          <w:szCs w:val="24"/>
        </w:rPr>
      </w:pPr>
    </w:p>
    <w:p w14:paraId="19A2237D" w14:textId="77777777" w:rsidR="00A12A0B" w:rsidRPr="0050538C" w:rsidRDefault="00A12A0B" w:rsidP="00A12A0B">
      <w:pPr>
        <w:rPr>
          <w:rFonts w:ascii="Times New Roman" w:hAnsi="Times New Roman" w:cs="Times New Roman"/>
          <w:sz w:val="24"/>
          <w:szCs w:val="24"/>
        </w:rPr>
      </w:pPr>
    </w:p>
    <w:p w14:paraId="11C19F40" w14:textId="77777777" w:rsidR="00A12A0B" w:rsidRPr="0050538C" w:rsidRDefault="00A12A0B" w:rsidP="00A12A0B">
      <w:pPr>
        <w:rPr>
          <w:rFonts w:ascii="Times New Roman" w:hAnsi="Times New Roman" w:cs="Times New Roman"/>
          <w:sz w:val="24"/>
          <w:szCs w:val="24"/>
        </w:rPr>
      </w:pPr>
    </w:p>
    <w:p w14:paraId="04D7FF21" w14:textId="77777777" w:rsidR="00586028" w:rsidRPr="0050538C" w:rsidRDefault="00586028" w:rsidP="00A12A0B">
      <w:pPr>
        <w:rPr>
          <w:rFonts w:ascii="Times New Roman" w:hAnsi="Times New Roman" w:cs="Times New Roman"/>
          <w:sz w:val="24"/>
          <w:szCs w:val="24"/>
        </w:rPr>
      </w:pPr>
    </w:p>
    <w:p w14:paraId="130E23DB" w14:textId="77777777" w:rsidR="00586028" w:rsidRPr="0050538C" w:rsidRDefault="00586028" w:rsidP="00A12A0B">
      <w:pPr>
        <w:rPr>
          <w:rFonts w:ascii="Times New Roman" w:hAnsi="Times New Roman" w:cs="Times New Roman"/>
          <w:sz w:val="24"/>
          <w:szCs w:val="24"/>
        </w:rPr>
      </w:pPr>
    </w:p>
    <w:p w14:paraId="4184DD14" w14:textId="77777777" w:rsidR="00586028" w:rsidRPr="0050538C" w:rsidRDefault="00586028" w:rsidP="00A12A0B">
      <w:pPr>
        <w:rPr>
          <w:rFonts w:ascii="Times New Roman" w:hAnsi="Times New Roman" w:cs="Times New Roman"/>
          <w:sz w:val="24"/>
          <w:szCs w:val="24"/>
        </w:rPr>
      </w:pPr>
    </w:p>
    <w:p w14:paraId="32A91855" w14:textId="77777777" w:rsidR="00586028" w:rsidRPr="0050538C" w:rsidRDefault="00586028" w:rsidP="00A12A0B">
      <w:pPr>
        <w:rPr>
          <w:rFonts w:ascii="Times New Roman" w:hAnsi="Times New Roman" w:cs="Times New Roman"/>
          <w:sz w:val="24"/>
          <w:szCs w:val="24"/>
        </w:rPr>
      </w:pPr>
    </w:p>
    <w:p w14:paraId="41066AA0" w14:textId="77777777" w:rsidR="00586028" w:rsidRPr="0050538C" w:rsidRDefault="00586028" w:rsidP="00A12A0B">
      <w:pPr>
        <w:rPr>
          <w:rFonts w:ascii="Times New Roman" w:hAnsi="Times New Roman" w:cs="Times New Roman"/>
          <w:sz w:val="24"/>
          <w:szCs w:val="24"/>
        </w:rPr>
      </w:pPr>
    </w:p>
    <w:p w14:paraId="4EE4F9C4" w14:textId="77777777" w:rsidR="00586028" w:rsidRPr="0050538C" w:rsidRDefault="00586028" w:rsidP="00A12A0B">
      <w:pPr>
        <w:rPr>
          <w:rFonts w:ascii="Times New Roman" w:hAnsi="Times New Roman" w:cs="Times New Roman"/>
          <w:sz w:val="24"/>
          <w:szCs w:val="24"/>
        </w:rPr>
      </w:pPr>
    </w:p>
    <w:p w14:paraId="0135BC28" w14:textId="77777777" w:rsidR="00586028" w:rsidRPr="0050538C" w:rsidRDefault="00586028" w:rsidP="00A12A0B">
      <w:pPr>
        <w:rPr>
          <w:rFonts w:ascii="Times New Roman" w:hAnsi="Times New Roman" w:cs="Times New Roman"/>
          <w:sz w:val="24"/>
          <w:szCs w:val="24"/>
        </w:rPr>
      </w:pPr>
    </w:p>
    <w:p w14:paraId="1A5D231C" w14:textId="77777777" w:rsidR="00586028" w:rsidRPr="0050538C" w:rsidRDefault="00586028" w:rsidP="00A12A0B">
      <w:pPr>
        <w:rPr>
          <w:rFonts w:ascii="Times New Roman" w:hAnsi="Times New Roman" w:cs="Times New Roman"/>
          <w:sz w:val="24"/>
          <w:szCs w:val="24"/>
        </w:rPr>
      </w:pPr>
    </w:p>
    <w:p w14:paraId="0678F1D5" w14:textId="77777777" w:rsidR="00586028" w:rsidRPr="0050538C" w:rsidRDefault="00586028" w:rsidP="00A12A0B">
      <w:pPr>
        <w:rPr>
          <w:rFonts w:ascii="Times New Roman" w:hAnsi="Times New Roman" w:cs="Times New Roman"/>
          <w:sz w:val="24"/>
          <w:szCs w:val="24"/>
        </w:rPr>
      </w:pPr>
    </w:p>
    <w:p w14:paraId="47B001A5" w14:textId="77777777" w:rsidR="00586028" w:rsidRPr="0050538C" w:rsidRDefault="00586028" w:rsidP="00A12A0B">
      <w:pPr>
        <w:rPr>
          <w:rFonts w:ascii="Times New Roman" w:hAnsi="Times New Roman" w:cs="Times New Roman"/>
          <w:sz w:val="24"/>
          <w:szCs w:val="24"/>
        </w:rPr>
      </w:pPr>
    </w:p>
    <w:p w14:paraId="4084A610" w14:textId="77777777" w:rsidR="00A12A0B" w:rsidRPr="0050538C" w:rsidRDefault="00A12A0B" w:rsidP="00A12A0B">
      <w:pPr>
        <w:rPr>
          <w:rFonts w:ascii="Times New Roman" w:hAnsi="Times New Roman" w:cs="Times New Roman"/>
          <w:sz w:val="24"/>
          <w:szCs w:val="24"/>
        </w:rPr>
      </w:pPr>
    </w:p>
    <w:p w14:paraId="255EDE97" w14:textId="3B41E660" w:rsidR="00A12A0B" w:rsidRPr="0050538C" w:rsidRDefault="00A12A0B" w:rsidP="00A12A0B">
      <w:pPr>
        <w:pStyle w:val="Heading1"/>
        <w:rPr>
          <w:rFonts w:ascii="Times New Roman" w:hAnsi="Times New Roman" w:cs="Times New Roman"/>
          <w:b/>
          <w:bCs/>
          <w:color w:val="auto"/>
          <w:sz w:val="24"/>
          <w:szCs w:val="24"/>
        </w:rPr>
      </w:pPr>
      <w:bookmarkStart w:id="2" w:name="_Toc149913183"/>
      <w:r w:rsidRPr="0050538C">
        <w:rPr>
          <w:rFonts w:ascii="Times New Roman" w:hAnsi="Times New Roman" w:cs="Times New Roman"/>
          <w:b/>
          <w:bCs/>
          <w:color w:val="auto"/>
          <w:sz w:val="24"/>
          <w:szCs w:val="24"/>
        </w:rPr>
        <w:t>DECLARATION</w:t>
      </w:r>
      <w:bookmarkEnd w:id="2"/>
    </w:p>
    <w:p w14:paraId="10CE559A" w14:textId="77777777" w:rsidR="00A12A0B" w:rsidRPr="0050538C" w:rsidRDefault="00A12A0B" w:rsidP="00A12A0B">
      <w:pPr>
        <w:rPr>
          <w:rFonts w:ascii="Times New Roman" w:hAnsi="Times New Roman" w:cs="Times New Roman"/>
          <w:sz w:val="24"/>
          <w:szCs w:val="24"/>
        </w:rPr>
      </w:pPr>
    </w:p>
    <w:p w14:paraId="3AF76B6C" w14:textId="77777777" w:rsidR="00A12A0B" w:rsidRPr="0050538C" w:rsidRDefault="00A12A0B" w:rsidP="00A12A0B">
      <w:pPr>
        <w:rPr>
          <w:rFonts w:ascii="Times New Roman" w:hAnsi="Times New Roman" w:cs="Times New Roman"/>
          <w:sz w:val="24"/>
          <w:szCs w:val="24"/>
        </w:rPr>
      </w:pPr>
    </w:p>
    <w:p w14:paraId="29460812" w14:textId="2F610D56" w:rsidR="00586028" w:rsidRPr="0050538C" w:rsidRDefault="00586028" w:rsidP="00586028">
      <w:pPr>
        <w:pStyle w:val="BodyText"/>
        <w:spacing w:before="292" w:line="360" w:lineRule="auto"/>
        <w:ind w:left="100" w:right="30"/>
        <w:jc w:val="both"/>
        <w:rPr>
          <w:rFonts w:ascii="Times New Roman" w:hAnsi="Times New Roman" w:cs="Times New Roman"/>
          <w:spacing w:val="-2"/>
        </w:rPr>
      </w:pPr>
      <w:r w:rsidRPr="0050538C">
        <w:rPr>
          <w:rFonts w:ascii="Times New Roman" w:hAnsi="Times New Roman" w:cs="Times New Roman"/>
        </w:rPr>
        <w:t>I declare that the work in this dissertation was carried out in accordance with the regulations</w:t>
      </w:r>
      <w:r w:rsidRPr="0050538C">
        <w:rPr>
          <w:rFonts w:ascii="Times New Roman" w:hAnsi="Times New Roman" w:cs="Times New Roman"/>
          <w:spacing w:val="-2"/>
        </w:rPr>
        <w:t xml:space="preserve"> </w:t>
      </w:r>
      <w:r w:rsidRPr="0050538C">
        <w:rPr>
          <w:rFonts w:ascii="Times New Roman" w:hAnsi="Times New Roman" w:cs="Times New Roman"/>
        </w:rPr>
        <w:t>of</w:t>
      </w:r>
      <w:r w:rsidRPr="0050538C">
        <w:rPr>
          <w:rFonts w:ascii="Times New Roman" w:hAnsi="Times New Roman" w:cs="Times New Roman"/>
          <w:spacing w:val="-1"/>
        </w:rPr>
        <w:t xml:space="preserve"> </w:t>
      </w:r>
      <w:r w:rsidRPr="0050538C">
        <w:rPr>
          <w:rFonts w:ascii="Times New Roman" w:hAnsi="Times New Roman" w:cs="Times New Roman"/>
        </w:rPr>
        <w:t>UWTSD.</w:t>
      </w:r>
      <w:r w:rsidRPr="0050538C">
        <w:rPr>
          <w:rFonts w:ascii="Times New Roman" w:hAnsi="Times New Roman" w:cs="Times New Roman"/>
          <w:spacing w:val="40"/>
        </w:rPr>
        <w:t xml:space="preserve"> </w:t>
      </w:r>
      <w:r w:rsidRPr="0050538C">
        <w:rPr>
          <w:rFonts w:ascii="Times New Roman" w:hAnsi="Times New Roman" w:cs="Times New Roman"/>
        </w:rPr>
        <w:t>The</w:t>
      </w:r>
      <w:r w:rsidRPr="0050538C">
        <w:rPr>
          <w:rFonts w:ascii="Times New Roman" w:hAnsi="Times New Roman" w:cs="Times New Roman"/>
          <w:spacing w:val="-2"/>
        </w:rPr>
        <w:t xml:space="preserve"> </w:t>
      </w:r>
      <w:r w:rsidRPr="0050538C">
        <w:rPr>
          <w:rFonts w:ascii="Times New Roman" w:hAnsi="Times New Roman" w:cs="Times New Roman"/>
        </w:rPr>
        <w:t>work</w:t>
      </w:r>
      <w:r w:rsidRPr="0050538C">
        <w:rPr>
          <w:rFonts w:ascii="Times New Roman" w:hAnsi="Times New Roman" w:cs="Times New Roman"/>
          <w:spacing w:val="-2"/>
        </w:rPr>
        <w:t xml:space="preserve"> </w:t>
      </w:r>
      <w:r w:rsidRPr="0050538C">
        <w:rPr>
          <w:rFonts w:ascii="Times New Roman" w:hAnsi="Times New Roman" w:cs="Times New Roman"/>
        </w:rPr>
        <w:t>is</w:t>
      </w:r>
      <w:r w:rsidRPr="0050538C">
        <w:rPr>
          <w:rFonts w:ascii="Times New Roman" w:hAnsi="Times New Roman" w:cs="Times New Roman"/>
          <w:spacing w:val="-2"/>
        </w:rPr>
        <w:t xml:space="preserve"> </w:t>
      </w:r>
      <w:r w:rsidRPr="0050538C">
        <w:rPr>
          <w:rFonts w:ascii="Times New Roman" w:hAnsi="Times New Roman" w:cs="Times New Roman"/>
        </w:rPr>
        <w:t>original</w:t>
      </w:r>
      <w:r w:rsidRPr="0050538C">
        <w:rPr>
          <w:rFonts w:ascii="Times New Roman" w:hAnsi="Times New Roman" w:cs="Times New Roman"/>
          <w:spacing w:val="-3"/>
        </w:rPr>
        <w:t xml:space="preserve"> </w:t>
      </w:r>
      <w:r w:rsidRPr="0050538C">
        <w:rPr>
          <w:rFonts w:ascii="Times New Roman" w:hAnsi="Times New Roman" w:cs="Times New Roman"/>
        </w:rPr>
        <w:t>except</w:t>
      </w:r>
      <w:r w:rsidRPr="0050538C">
        <w:rPr>
          <w:rFonts w:ascii="Times New Roman" w:hAnsi="Times New Roman" w:cs="Times New Roman"/>
          <w:spacing w:val="-4"/>
        </w:rPr>
        <w:t xml:space="preserve"> </w:t>
      </w:r>
      <w:r w:rsidRPr="0050538C">
        <w:rPr>
          <w:rFonts w:ascii="Times New Roman" w:hAnsi="Times New Roman" w:cs="Times New Roman"/>
        </w:rPr>
        <w:t>where</w:t>
      </w:r>
      <w:r w:rsidR="001845EC" w:rsidRPr="0050538C">
        <w:rPr>
          <w:rFonts w:ascii="Times New Roman" w:hAnsi="Times New Roman" w:cs="Times New Roman"/>
        </w:rPr>
        <w:t>,</w:t>
      </w:r>
      <w:r w:rsidRPr="0050538C">
        <w:rPr>
          <w:rFonts w:ascii="Times New Roman" w:hAnsi="Times New Roman" w:cs="Times New Roman"/>
          <w:spacing w:val="-2"/>
        </w:rPr>
        <w:t xml:space="preserve"> </w:t>
      </w:r>
      <w:r w:rsidRPr="0050538C">
        <w:rPr>
          <w:rFonts w:ascii="Times New Roman" w:hAnsi="Times New Roman" w:cs="Times New Roman"/>
        </w:rPr>
        <w:t>indicated</w:t>
      </w:r>
      <w:r w:rsidRPr="0050538C">
        <w:rPr>
          <w:rFonts w:ascii="Times New Roman" w:hAnsi="Times New Roman" w:cs="Times New Roman"/>
          <w:spacing w:val="-4"/>
        </w:rPr>
        <w:t xml:space="preserve"> </w:t>
      </w:r>
      <w:r w:rsidRPr="0050538C">
        <w:rPr>
          <w:rFonts w:ascii="Times New Roman" w:hAnsi="Times New Roman" w:cs="Times New Roman"/>
        </w:rPr>
        <w:t>by</w:t>
      </w:r>
      <w:r w:rsidRPr="0050538C">
        <w:rPr>
          <w:rFonts w:ascii="Times New Roman" w:hAnsi="Times New Roman" w:cs="Times New Roman"/>
          <w:spacing w:val="-2"/>
        </w:rPr>
        <w:t xml:space="preserve"> </w:t>
      </w:r>
      <w:r w:rsidRPr="0050538C">
        <w:rPr>
          <w:rFonts w:ascii="Times New Roman" w:hAnsi="Times New Roman" w:cs="Times New Roman"/>
        </w:rPr>
        <w:t>special</w:t>
      </w:r>
      <w:r w:rsidRPr="0050538C">
        <w:rPr>
          <w:rFonts w:ascii="Times New Roman" w:hAnsi="Times New Roman" w:cs="Times New Roman"/>
          <w:spacing w:val="-3"/>
        </w:rPr>
        <w:t xml:space="preserve"> </w:t>
      </w:r>
      <w:r w:rsidRPr="0050538C">
        <w:rPr>
          <w:rFonts w:ascii="Times New Roman" w:hAnsi="Times New Roman" w:cs="Times New Roman"/>
        </w:rPr>
        <w:t>references</w:t>
      </w:r>
      <w:r w:rsidRPr="0050538C">
        <w:rPr>
          <w:rFonts w:ascii="Times New Roman" w:hAnsi="Times New Roman" w:cs="Times New Roman"/>
          <w:spacing w:val="-2"/>
        </w:rPr>
        <w:t xml:space="preserve"> </w:t>
      </w:r>
      <w:r w:rsidRPr="0050538C">
        <w:rPr>
          <w:rFonts w:ascii="Times New Roman" w:hAnsi="Times New Roman" w:cs="Times New Roman"/>
        </w:rPr>
        <w:t>in the text and no part of the dissertation has been submitted for any other degree. Any</w:t>
      </w:r>
      <w:r w:rsidRPr="0050538C">
        <w:rPr>
          <w:rFonts w:ascii="Times New Roman" w:hAnsi="Times New Roman" w:cs="Times New Roman"/>
          <w:spacing w:val="-2"/>
        </w:rPr>
        <w:t xml:space="preserve"> </w:t>
      </w:r>
      <w:r w:rsidRPr="0050538C">
        <w:rPr>
          <w:rFonts w:ascii="Times New Roman" w:hAnsi="Times New Roman" w:cs="Times New Roman"/>
        </w:rPr>
        <w:t>views</w:t>
      </w:r>
      <w:r w:rsidRPr="0050538C">
        <w:rPr>
          <w:rFonts w:ascii="Times New Roman" w:hAnsi="Times New Roman" w:cs="Times New Roman"/>
          <w:spacing w:val="-2"/>
        </w:rPr>
        <w:t xml:space="preserve"> </w:t>
      </w:r>
      <w:r w:rsidRPr="0050538C">
        <w:rPr>
          <w:rFonts w:ascii="Times New Roman" w:hAnsi="Times New Roman" w:cs="Times New Roman"/>
        </w:rPr>
        <w:t>expressed</w:t>
      </w:r>
      <w:r w:rsidRPr="0050538C">
        <w:rPr>
          <w:rFonts w:ascii="Times New Roman" w:hAnsi="Times New Roman" w:cs="Times New Roman"/>
          <w:spacing w:val="-4"/>
        </w:rPr>
        <w:t xml:space="preserve"> </w:t>
      </w:r>
      <w:r w:rsidRPr="0050538C">
        <w:rPr>
          <w:rFonts w:ascii="Times New Roman" w:hAnsi="Times New Roman" w:cs="Times New Roman"/>
        </w:rPr>
        <w:t>in</w:t>
      </w:r>
      <w:r w:rsidRPr="0050538C">
        <w:rPr>
          <w:rFonts w:ascii="Times New Roman" w:hAnsi="Times New Roman" w:cs="Times New Roman"/>
          <w:spacing w:val="-4"/>
        </w:rPr>
        <w:t xml:space="preserve"> </w:t>
      </w:r>
      <w:r w:rsidRPr="0050538C">
        <w:rPr>
          <w:rFonts w:ascii="Times New Roman" w:hAnsi="Times New Roman" w:cs="Times New Roman"/>
        </w:rPr>
        <w:t>the</w:t>
      </w:r>
      <w:r w:rsidRPr="0050538C">
        <w:rPr>
          <w:rFonts w:ascii="Times New Roman" w:hAnsi="Times New Roman" w:cs="Times New Roman"/>
          <w:spacing w:val="-2"/>
        </w:rPr>
        <w:t xml:space="preserve"> </w:t>
      </w:r>
      <w:r w:rsidRPr="0050538C">
        <w:rPr>
          <w:rFonts w:ascii="Times New Roman" w:hAnsi="Times New Roman" w:cs="Times New Roman"/>
        </w:rPr>
        <w:t>dissertation</w:t>
      </w:r>
      <w:r w:rsidRPr="0050538C">
        <w:rPr>
          <w:rFonts w:ascii="Times New Roman" w:hAnsi="Times New Roman" w:cs="Times New Roman"/>
          <w:spacing w:val="-4"/>
        </w:rPr>
        <w:t xml:space="preserve"> </w:t>
      </w:r>
      <w:r w:rsidRPr="0050538C">
        <w:rPr>
          <w:rFonts w:ascii="Times New Roman" w:hAnsi="Times New Roman" w:cs="Times New Roman"/>
        </w:rPr>
        <w:t>are</w:t>
      </w:r>
      <w:r w:rsidRPr="0050538C">
        <w:rPr>
          <w:rFonts w:ascii="Times New Roman" w:hAnsi="Times New Roman" w:cs="Times New Roman"/>
          <w:spacing w:val="-2"/>
        </w:rPr>
        <w:t xml:space="preserve"> </w:t>
      </w:r>
      <w:r w:rsidRPr="0050538C">
        <w:rPr>
          <w:rFonts w:ascii="Times New Roman" w:hAnsi="Times New Roman" w:cs="Times New Roman"/>
        </w:rPr>
        <w:t>those</w:t>
      </w:r>
      <w:r w:rsidRPr="0050538C">
        <w:rPr>
          <w:rFonts w:ascii="Times New Roman" w:hAnsi="Times New Roman" w:cs="Times New Roman"/>
          <w:spacing w:val="-2"/>
        </w:rPr>
        <w:t xml:space="preserve"> </w:t>
      </w:r>
      <w:r w:rsidRPr="0050538C">
        <w:rPr>
          <w:rFonts w:ascii="Times New Roman" w:hAnsi="Times New Roman" w:cs="Times New Roman"/>
        </w:rPr>
        <w:t>of</w:t>
      </w:r>
      <w:r w:rsidRPr="0050538C">
        <w:rPr>
          <w:rFonts w:ascii="Times New Roman" w:hAnsi="Times New Roman" w:cs="Times New Roman"/>
          <w:spacing w:val="-6"/>
        </w:rPr>
        <w:t xml:space="preserve"> </w:t>
      </w:r>
      <w:r w:rsidRPr="0050538C">
        <w:rPr>
          <w:rFonts w:ascii="Times New Roman" w:hAnsi="Times New Roman" w:cs="Times New Roman"/>
        </w:rPr>
        <w:t>the</w:t>
      </w:r>
      <w:r w:rsidRPr="0050538C">
        <w:rPr>
          <w:rFonts w:ascii="Times New Roman" w:hAnsi="Times New Roman" w:cs="Times New Roman"/>
          <w:spacing w:val="-2"/>
        </w:rPr>
        <w:t xml:space="preserve"> </w:t>
      </w:r>
      <w:r w:rsidRPr="0050538C">
        <w:rPr>
          <w:rFonts w:ascii="Times New Roman" w:hAnsi="Times New Roman" w:cs="Times New Roman"/>
        </w:rPr>
        <w:t>author</w:t>
      </w:r>
      <w:r w:rsidRPr="0050538C">
        <w:rPr>
          <w:rFonts w:ascii="Times New Roman" w:hAnsi="Times New Roman" w:cs="Times New Roman"/>
          <w:spacing w:val="-2"/>
        </w:rPr>
        <w:t xml:space="preserve"> </w:t>
      </w:r>
      <w:r w:rsidRPr="0050538C">
        <w:rPr>
          <w:rFonts w:ascii="Times New Roman" w:hAnsi="Times New Roman" w:cs="Times New Roman"/>
        </w:rPr>
        <w:t>and</w:t>
      </w:r>
      <w:r w:rsidRPr="0050538C">
        <w:rPr>
          <w:rFonts w:ascii="Times New Roman" w:hAnsi="Times New Roman" w:cs="Times New Roman"/>
          <w:spacing w:val="-4"/>
        </w:rPr>
        <w:t xml:space="preserve"> </w:t>
      </w:r>
      <w:r w:rsidRPr="0050538C">
        <w:rPr>
          <w:rFonts w:ascii="Times New Roman" w:hAnsi="Times New Roman" w:cs="Times New Roman"/>
        </w:rPr>
        <w:t>in</w:t>
      </w:r>
      <w:r w:rsidRPr="0050538C">
        <w:rPr>
          <w:rFonts w:ascii="Times New Roman" w:hAnsi="Times New Roman" w:cs="Times New Roman"/>
          <w:spacing w:val="-4"/>
        </w:rPr>
        <w:t xml:space="preserve"> </w:t>
      </w:r>
      <w:r w:rsidRPr="0050538C">
        <w:rPr>
          <w:rFonts w:ascii="Times New Roman" w:hAnsi="Times New Roman" w:cs="Times New Roman"/>
        </w:rPr>
        <w:t>no</w:t>
      </w:r>
      <w:r w:rsidRPr="0050538C">
        <w:rPr>
          <w:rFonts w:ascii="Times New Roman" w:hAnsi="Times New Roman" w:cs="Times New Roman"/>
          <w:spacing w:val="-5"/>
        </w:rPr>
        <w:t xml:space="preserve"> </w:t>
      </w:r>
      <w:r w:rsidRPr="0050538C">
        <w:rPr>
          <w:rFonts w:ascii="Times New Roman" w:hAnsi="Times New Roman" w:cs="Times New Roman"/>
        </w:rPr>
        <w:t>way</w:t>
      </w:r>
      <w:r w:rsidRPr="0050538C">
        <w:rPr>
          <w:rFonts w:ascii="Times New Roman" w:hAnsi="Times New Roman" w:cs="Times New Roman"/>
          <w:spacing w:val="-2"/>
        </w:rPr>
        <w:t xml:space="preserve"> </w:t>
      </w:r>
      <w:r w:rsidRPr="0050538C">
        <w:rPr>
          <w:rFonts w:ascii="Times New Roman" w:hAnsi="Times New Roman" w:cs="Times New Roman"/>
        </w:rPr>
        <w:t>represent those of the UWTSD. The</w:t>
      </w:r>
      <w:r w:rsidRPr="0050538C">
        <w:rPr>
          <w:rFonts w:ascii="Times New Roman" w:hAnsi="Times New Roman" w:cs="Times New Roman"/>
          <w:spacing w:val="-2"/>
        </w:rPr>
        <w:t xml:space="preserve"> </w:t>
      </w:r>
      <w:r w:rsidRPr="0050538C">
        <w:rPr>
          <w:rFonts w:ascii="Times New Roman" w:hAnsi="Times New Roman" w:cs="Times New Roman"/>
        </w:rPr>
        <w:t>dissertation</w:t>
      </w:r>
      <w:r w:rsidRPr="0050538C">
        <w:rPr>
          <w:rFonts w:ascii="Times New Roman" w:hAnsi="Times New Roman" w:cs="Times New Roman"/>
          <w:spacing w:val="-4"/>
        </w:rPr>
        <w:t xml:space="preserve"> </w:t>
      </w:r>
      <w:r w:rsidRPr="0050538C">
        <w:rPr>
          <w:rFonts w:ascii="Times New Roman" w:hAnsi="Times New Roman" w:cs="Times New Roman"/>
        </w:rPr>
        <w:t>has</w:t>
      </w:r>
      <w:r w:rsidRPr="0050538C">
        <w:rPr>
          <w:rFonts w:ascii="Times New Roman" w:hAnsi="Times New Roman" w:cs="Times New Roman"/>
          <w:spacing w:val="-2"/>
        </w:rPr>
        <w:t xml:space="preserve"> </w:t>
      </w:r>
      <w:r w:rsidRPr="0050538C">
        <w:rPr>
          <w:rFonts w:ascii="Times New Roman" w:hAnsi="Times New Roman" w:cs="Times New Roman"/>
        </w:rPr>
        <w:t>not</w:t>
      </w:r>
      <w:r w:rsidRPr="0050538C">
        <w:rPr>
          <w:rFonts w:ascii="Times New Roman" w:hAnsi="Times New Roman" w:cs="Times New Roman"/>
          <w:spacing w:val="-3"/>
        </w:rPr>
        <w:t xml:space="preserve"> </w:t>
      </w:r>
      <w:r w:rsidRPr="0050538C">
        <w:rPr>
          <w:rFonts w:ascii="Times New Roman" w:hAnsi="Times New Roman" w:cs="Times New Roman"/>
        </w:rPr>
        <w:t>been</w:t>
      </w:r>
      <w:r w:rsidRPr="0050538C">
        <w:rPr>
          <w:rFonts w:ascii="Times New Roman" w:hAnsi="Times New Roman" w:cs="Times New Roman"/>
          <w:spacing w:val="-4"/>
        </w:rPr>
        <w:t xml:space="preserve"> </w:t>
      </w:r>
      <w:r w:rsidRPr="0050538C">
        <w:rPr>
          <w:rFonts w:ascii="Times New Roman" w:hAnsi="Times New Roman" w:cs="Times New Roman"/>
        </w:rPr>
        <w:t>presented</w:t>
      </w:r>
      <w:r w:rsidRPr="0050538C">
        <w:rPr>
          <w:rFonts w:ascii="Times New Roman" w:hAnsi="Times New Roman" w:cs="Times New Roman"/>
          <w:spacing w:val="-4"/>
        </w:rPr>
        <w:t xml:space="preserve"> </w:t>
      </w:r>
      <w:r w:rsidRPr="0050538C">
        <w:rPr>
          <w:rFonts w:ascii="Times New Roman" w:hAnsi="Times New Roman" w:cs="Times New Roman"/>
        </w:rPr>
        <w:t>to</w:t>
      </w:r>
      <w:r w:rsidRPr="0050538C">
        <w:rPr>
          <w:rFonts w:ascii="Times New Roman" w:hAnsi="Times New Roman" w:cs="Times New Roman"/>
          <w:spacing w:val="-5"/>
        </w:rPr>
        <w:t xml:space="preserve"> </w:t>
      </w:r>
      <w:r w:rsidRPr="0050538C">
        <w:rPr>
          <w:rFonts w:ascii="Times New Roman" w:hAnsi="Times New Roman" w:cs="Times New Roman"/>
        </w:rPr>
        <w:t>any</w:t>
      </w:r>
      <w:r w:rsidRPr="0050538C">
        <w:rPr>
          <w:rFonts w:ascii="Times New Roman" w:hAnsi="Times New Roman" w:cs="Times New Roman"/>
          <w:spacing w:val="-2"/>
        </w:rPr>
        <w:t xml:space="preserve"> </w:t>
      </w:r>
      <w:r w:rsidRPr="0050538C">
        <w:rPr>
          <w:rFonts w:ascii="Times New Roman" w:hAnsi="Times New Roman" w:cs="Times New Roman"/>
        </w:rPr>
        <w:t>other</w:t>
      </w:r>
      <w:r w:rsidRPr="0050538C">
        <w:rPr>
          <w:rFonts w:ascii="Times New Roman" w:hAnsi="Times New Roman" w:cs="Times New Roman"/>
          <w:spacing w:val="-2"/>
        </w:rPr>
        <w:t xml:space="preserve"> </w:t>
      </w:r>
      <w:r w:rsidRPr="0050538C">
        <w:rPr>
          <w:rFonts w:ascii="Times New Roman" w:hAnsi="Times New Roman" w:cs="Times New Roman"/>
        </w:rPr>
        <w:t>University</w:t>
      </w:r>
      <w:r w:rsidRPr="0050538C">
        <w:rPr>
          <w:rFonts w:ascii="Times New Roman" w:hAnsi="Times New Roman" w:cs="Times New Roman"/>
          <w:spacing w:val="-7"/>
        </w:rPr>
        <w:t xml:space="preserve"> </w:t>
      </w:r>
      <w:r w:rsidRPr="0050538C">
        <w:rPr>
          <w:rFonts w:ascii="Times New Roman" w:hAnsi="Times New Roman" w:cs="Times New Roman"/>
        </w:rPr>
        <w:t>for</w:t>
      </w:r>
      <w:r w:rsidRPr="0050538C">
        <w:rPr>
          <w:rFonts w:ascii="Times New Roman" w:hAnsi="Times New Roman" w:cs="Times New Roman"/>
          <w:spacing w:val="-2"/>
        </w:rPr>
        <w:t xml:space="preserve"> </w:t>
      </w:r>
      <w:r w:rsidRPr="0050538C">
        <w:rPr>
          <w:rFonts w:ascii="Times New Roman" w:hAnsi="Times New Roman" w:cs="Times New Roman"/>
        </w:rPr>
        <w:t>examination</w:t>
      </w:r>
      <w:r w:rsidRPr="0050538C">
        <w:rPr>
          <w:rFonts w:ascii="Times New Roman" w:hAnsi="Times New Roman" w:cs="Times New Roman"/>
          <w:spacing w:val="-4"/>
        </w:rPr>
        <w:t xml:space="preserve"> </w:t>
      </w:r>
      <w:r w:rsidRPr="0050538C">
        <w:rPr>
          <w:rFonts w:ascii="Times New Roman" w:hAnsi="Times New Roman" w:cs="Times New Roman"/>
        </w:rPr>
        <w:t>either</w:t>
      </w:r>
      <w:r w:rsidRPr="0050538C">
        <w:rPr>
          <w:rFonts w:ascii="Times New Roman" w:hAnsi="Times New Roman" w:cs="Times New Roman"/>
          <w:spacing w:val="-1"/>
        </w:rPr>
        <w:t xml:space="preserve"> </w:t>
      </w:r>
      <w:r w:rsidRPr="0050538C">
        <w:rPr>
          <w:rFonts w:ascii="Times New Roman" w:hAnsi="Times New Roman" w:cs="Times New Roman"/>
        </w:rPr>
        <w:t>in the United Kingdom or overseas. I</w:t>
      </w:r>
      <w:r w:rsidRPr="0050538C">
        <w:rPr>
          <w:rFonts w:ascii="Times New Roman" w:hAnsi="Times New Roman" w:cs="Times New Roman"/>
          <w:spacing w:val="-4"/>
        </w:rPr>
        <w:t xml:space="preserve"> </w:t>
      </w:r>
      <w:r w:rsidRPr="0050538C">
        <w:rPr>
          <w:rFonts w:ascii="Times New Roman" w:hAnsi="Times New Roman" w:cs="Times New Roman"/>
        </w:rPr>
        <w:t>hereby</w:t>
      </w:r>
      <w:r w:rsidRPr="0050538C">
        <w:rPr>
          <w:rFonts w:ascii="Times New Roman" w:hAnsi="Times New Roman" w:cs="Times New Roman"/>
          <w:spacing w:val="-3"/>
        </w:rPr>
        <w:t xml:space="preserve"> </w:t>
      </w:r>
      <w:r w:rsidRPr="0050538C">
        <w:rPr>
          <w:rFonts w:ascii="Times New Roman" w:hAnsi="Times New Roman" w:cs="Times New Roman"/>
        </w:rPr>
        <w:t>give</w:t>
      </w:r>
      <w:r w:rsidRPr="0050538C">
        <w:rPr>
          <w:rFonts w:ascii="Times New Roman" w:hAnsi="Times New Roman" w:cs="Times New Roman"/>
          <w:spacing w:val="-8"/>
        </w:rPr>
        <w:t xml:space="preserve"> </w:t>
      </w:r>
      <w:r w:rsidRPr="0050538C">
        <w:rPr>
          <w:rFonts w:ascii="Times New Roman" w:hAnsi="Times New Roman" w:cs="Times New Roman"/>
        </w:rPr>
        <w:t>permission</w:t>
      </w:r>
      <w:r w:rsidRPr="0050538C">
        <w:rPr>
          <w:rFonts w:ascii="Times New Roman" w:hAnsi="Times New Roman" w:cs="Times New Roman"/>
          <w:spacing w:val="-5"/>
        </w:rPr>
        <w:t xml:space="preserve"> </w:t>
      </w:r>
      <w:r w:rsidRPr="0050538C">
        <w:rPr>
          <w:rFonts w:ascii="Times New Roman" w:hAnsi="Times New Roman" w:cs="Times New Roman"/>
        </w:rPr>
        <w:t>for</w:t>
      </w:r>
      <w:r w:rsidRPr="0050538C">
        <w:rPr>
          <w:rFonts w:ascii="Times New Roman" w:hAnsi="Times New Roman" w:cs="Times New Roman"/>
          <w:spacing w:val="-3"/>
        </w:rPr>
        <w:t xml:space="preserve"> </w:t>
      </w:r>
      <w:r w:rsidRPr="0050538C">
        <w:rPr>
          <w:rFonts w:ascii="Times New Roman" w:hAnsi="Times New Roman" w:cs="Times New Roman"/>
        </w:rPr>
        <w:t>my</w:t>
      </w:r>
      <w:r w:rsidRPr="0050538C">
        <w:rPr>
          <w:rFonts w:ascii="Times New Roman" w:hAnsi="Times New Roman" w:cs="Times New Roman"/>
          <w:spacing w:val="-3"/>
        </w:rPr>
        <w:t xml:space="preserve"> </w:t>
      </w:r>
      <w:r w:rsidRPr="0050538C">
        <w:rPr>
          <w:rFonts w:ascii="Times New Roman" w:hAnsi="Times New Roman" w:cs="Times New Roman"/>
        </w:rPr>
        <w:t>work,</w:t>
      </w:r>
      <w:r w:rsidRPr="0050538C">
        <w:rPr>
          <w:rFonts w:ascii="Times New Roman" w:hAnsi="Times New Roman" w:cs="Times New Roman"/>
          <w:spacing w:val="-4"/>
        </w:rPr>
        <w:t xml:space="preserve"> </w:t>
      </w:r>
      <w:r w:rsidRPr="0050538C">
        <w:rPr>
          <w:rFonts w:ascii="Times New Roman" w:hAnsi="Times New Roman" w:cs="Times New Roman"/>
        </w:rPr>
        <w:t>if</w:t>
      </w:r>
      <w:r w:rsidRPr="0050538C">
        <w:rPr>
          <w:rFonts w:ascii="Times New Roman" w:hAnsi="Times New Roman" w:cs="Times New Roman"/>
          <w:spacing w:val="-3"/>
        </w:rPr>
        <w:t xml:space="preserve"> </w:t>
      </w:r>
      <w:r w:rsidRPr="0050538C">
        <w:rPr>
          <w:rFonts w:ascii="Times New Roman" w:hAnsi="Times New Roman" w:cs="Times New Roman"/>
        </w:rPr>
        <w:t>accepted,</w:t>
      </w:r>
      <w:r w:rsidRPr="0050538C">
        <w:rPr>
          <w:rFonts w:ascii="Times New Roman" w:hAnsi="Times New Roman" w:cs="Times New Roman"/>
          <w:spacing w:val="-4"/>
        </w:rPr>
        <w:t xml:space="preserve"> </w:t>
      </w:r>
      <w:r w:rsidRPr="0050538C">
        <w:rPr>
          <w:rFonts w:ascii="Times New Roman" w:hAnsi="Times New Roman" w:cs="Times New Roman"/>
        </w:rPr>
        <w:t>to</w:t>
      </w:r>
      <w:r w:rsidRPr="0050538C">
        <w:rPr>
          <w:rFonts w:ascii="Times New Roman" w:hAnsi="Times New Roman" w:cs="Times New Roman"/>
          <w:spacing w:val="-6"/>
        </w:rPr>
        <w:t xml:space="preserve"> </w:t>
      </w:r>
      <w:r w:rsidRPr="0050538C">
        <w:rPr>
          <w:rFonts w:ascii="Times New Roman" w:hAnsi="Times New Roman" w:cs="Times New Roman"/>
        </w:rPr>
        <w:t>be</w:t>
      </w:r>
      <w:r w:rsidRPr="0050538C">
        <w:rPr>
          <w:rFonts w:ascii="Times New Roman" w:hAnsi="Times New Roman" w:cs="Times New Roman"/>
          <w:spacing w:val="-3"/>
        </w:rPr>
        <w:t xml:space="preserve"> </w:t>
      </w:r>
      <w:r w:rsidRPr="0050538C">
        <w:rPr>
          <w:rFonts w:ascii="Times New Roman" w:hAnsi="Times New Roman" w:cs="Times New Roman"/>
        </w:rPr>
        <w:t>available</w:t>
      </w:r>
      <w:r w:rsidRPr="0050538C">
        <w:rPr>
          <w:rFonts w:ascii="Times New Roman" w:hAnsi="Times New Roman" w:cs="Times New Roman"/>
          <w:spacing w:val="-4"/>
        </w:rPr>
        <w:t xml:space="preserve"> </w:t>
      </w:r>
      <w:r w:rsidRPr="0050538C">
        <w:rPr>
          <w:rFonts w:ascii="Times New Roman" w:hAnsi="Times New Roman" w:cs="Times New Roman"/>
        </w:rPr>
        <w:t>for</w:t>
      </w:r>
      <w:r w:rsidRPr="0050538C">
        <w:rPr>
          <w:rFonts w:ascii="Times New Roman" w:hAnsi="Times New Roman" w:cs="Times New Roman"/>
          <w:spacing w:val="-3"/>
        </w:rPr>
        <w:t xml:space="preserve"> </w:t>
      </w:r>
      <w:r w:rsidRPr="0050538C">
        <w:rPr>
          <w:rFonts w:ascii="Times New Roman" w:hAnsi="Times New Roman" w:cs="Times New Roman"/>
        </w:rPr>
        <w:t>photocopying</w:t>
      </w:r>
      <w:r w:rsidRPr="0050538C">
        <w:rPr>
          <w:rFonts w:ascii="Times New Roman" w:hAnsi="Times New Roman" w:cs="Times New Roman"/>
          <w:spacing w:val="-2"/>
        </w:rPr>
        <w:t xml:space="preserve"> </w:t>
      </w:r>
      <w:r w:rsidRPr="0050538C">
        <w:rPr>
          <w:rFonts w:ascii="Times New Roman" w:hAnsi="Times New Roman" w:cs="Times New Roman"/>
        </w:rPr>
        <w:t xml:space="preserve">and inter-library loan, and for the title and summary to be made available to outside </w:t>
      </w:r>
      <w:r w:rsidRPr="0050538C">
        <w:rPr>
          <w:rFonts w:ascii="Times New Roman" w:hAnsi="Times New Roman" w:cs="Times New Roman"/>
          <w:spacing w:val="-2"/>
        </w:rPr>
        <w:t>organizations.</w:t>
      </w:r>
    </w:p>
    <w:p w14:paraId="7EB06FA7" w14:textId="77777777" w:rsidR="00586028" w:rsidRPr="0050538C" w:rsidRDefault="00586028" w:rsidP="00586028">
      <w:pPr>
        <w:pStyle w:val="BodyText"/>
        <w:spacing w:before="292" w:line="360" w:lineRule="auto"/>
        <w:ind w:left="100" w:right="30"/>
        <w:jc w:val="both"/>
        <w:rPr>
          <w:rFonts w:ascii="Times New Roman" w:hAnsi="Times New Roman" w:cs="Times New Roman"/>
          <w:spacing w:val="-2"/>
        </w:rPr>
      </w:pPr>
    </w:p>
    <w:p w14:paraId="51B8670F" w14:textId="77777777" w:rsidR="00586028" w:rsidRPr="0050538C" w:rsidRDefault="00586028" w:rsidP="00586028">
      <w:pPr>
        <w:spacing w:line="360" w:lineRule="auto"/>
        <w:rPr>
          <w:rFonts w:ascii="Times New Roman" w:hAnsi="Times New Roman" w:cs="Times New Roman"/>
          <w:sz w:val="24"/>
          <w:szCs w:val="24"/>
        </w:rPr>
      </w:pPr>
      <w:r w:rsidRPr="0050538C">
        <w:rPr>
          <w:rFonts w:ascii="Times New Roman" w:hAnsi="Times New Roman" w:cs="Times New Roman"/>
          <w:b/>
          <w:bCs/>
          <w:spacing w:val="-2"/>
          <w:sz w:val="24"/>
          <w:szCs w:val="24"/>
        </w:rPr>
        <w:t xml:space="preserve">Signed: </w:t>
      </w:r>
      <w:r w:rsidRPr="0050538C">
        <w:rPr>
          <w:rFonts w:ascii="Times New Roman" w:hAnsi="Times New Roman" w:cs="Times New Roman"/>
          <w:spacing w:val="-2"/>
          <w:sz w:val="24"/>
          <w:szCs w:val="24"/>
        </w:rPr>
        <w:t xml:space="preserve"> </w:t>
      </w:r>
      <w:proofErr w:type="spellStart"/>
      <w:r w:rsidRPr="0050538C">
        <w:rPr>
          <w:rFonts w:ascii="Times New Roman" w:hAnsi="Times New Roman" w:cs="Times New Roman"/>
          <w:sz w:val="24"/>
          <w:szCs w:val="24"/>
        </w:rPr>
        <w:t>Sukhada</w:t>
      </w:r>
      <w:proofErr w:type="spellEnd"/>
      <w:r w:rsidRPr="0050538C">
        <w:rPr>
          <w:rFonts w:ascii="Times New Roman" w:hAnsi="Times New Roman" w:cs="Times New Roman"/>
          <w:sz w:val="24"/>
          <w:szCs w:val="24"/>
        </w:rPr>
        <w:t xml:space="preserve"> Kulkarni</w:t>
      </w:r>
    </w:p>
    <w:p w14:paraId="2A567B00" w14:textId="77777777" w:rsidR="00586028" w:rsidRPr="0050538C" w:rsidRDefault="00586028" w:rsidP="00586028">
      <w:pPr>
        <w:spacing w:line="360" w:lineRule="auto"/>
        <w:rPr>
          <w:rFonts w:ascii="Times New Roman" w:hAnsi="Times New Roman" w:cs="Times New Roman"/>
          <w:sz w:val="24"/>
          <w:szCs w:val="24"/>
        </w:rPr>
      </w:pPr>
      <w:r w:rsidRPr="0050538C">
        <w:rPr>
          <w:rFonts w:ascii="Times New Roman" w:hAnsi="Times New Roman" w:cs="Times New Roman"/>
          <w:b/>
          <w:bCs/>
          <w:sz w:val="24"/>
          <w:szCs w:val="24"/>
        </w:rPr>
        <w:t>Date:</w:t>
      </w:r>
      <w:r w:rsidRPr="0050538C">
        <w:rPr>
          <w:rFonts w:ascii="Times New Roman" w:hAnsi="Times New Roman" w:cs="Times New Roman"/>
          <w:sz w:val="24"/>
          <w:szCs w:val="24"/>
        </w:rPr>
        <w:t xml:space="preserve">  03. November. 2023</w:t>
      </w:r>
    </w:p>
    <w:p w14:paraId="0C4E53F2" w14:textId="77777777" w:rsidR="00A12A0B" w:rsidRPr="0050538C" w:rsidRDefault="00A12A0B" w:rsidP="00A12A0B">
      <w:pPr>
        <w:rPr>
          <w:rFonts w:ascii="Times New Roman" w:hAnsi="Times New Roman" w:cs="Times New Roman"/>
          <w:sz w:val="24"/>
          <w:szCs w:val="24"/>
        </w:rPr>
      </w:pPr>
    </w:p>
    <w:p w14:paraId="28A0C7A9" w14:textId="77777777" w:rsidR="00A12A0B" w:rsidRPr="0050538C" w:rsidRDefault="00A12A0B" w:rsidP="00A12A0B">
      <w:pPr>
        <w:rPr>
          <w:rFonts w:ascii="Times New Roman" w:hAnsi="Times New Roman" w:cs="Times New Roman"/>
          <w:sz w:val="24"/>
          <w:szCs w:val="24"/>
        </w:rPr>
      </w:pPr>
    </w:p>
    <w:p w14:paraId="30DB54BC" w14:textId="77777777" w:rsidR="00A12A0B" w:rsidRPr="0050538C" w:rsidRDefault="00A12A0B" w:rsidP="00A12A0B">
      <w:pPr>
        <w:rPr>
          <w:rFonts w:ascii="Times New Roman" w:hAnsi="Times New Roman" w:cs="Times New Roman"/>
          <w:sz w:val="24"/>
          <w:szCs w:val="24"/>
        </w:rPr>
      </w:pPr>
    </w:p>
    <w:p w14:paraId="02B4CDCF" w14:textId="77777777" w:rsidR="00A12A0B" w:rsidRPr="0050538C" w:rsidRDefault="00A12A0B" w:rsidP="00A12A0B">
      <w:pPr>
        <w:rPr>
          <w:rFonts w:ascii="Times New Roman" w:hAnsi="Times New Roman" w:cs="Times New Roman"/>
          <w:sz w:val="24"/>
          <w:szCs w:val="24"/>
        </w:rPr>
      </w:pPr>
    </w:p>
    <w:p w14:paraId="0447DB4E" w14:textId="77777777" w:rsidR="00A12A0B" w:rsidRPr="0050538C" w:rsidRDefault="00A12A0B" w:rsidP="00A12A0B">
      <w:pPr>
        <w:rPr>
          <w:rFonts w:ascii="Times New Roman" w:hAnsi="Times New Roman" w:cs="Times New Roman"/>
          <w:sz w:val="24"/>
          <w:szCs w:val="24"/>
        </w:rPr>
      </w:pPr>
    </w:p>
    <w:p w14:paraId="5E137B68" w14:textId="77777777" w:rsidR="00A12A0B" w:rsidRPr="0050538C" w:rsidRDefault="00A12A0B" w:rsidP="00A12A0B">
      <w:pPr>
        <w:rPr>
          <w:rFonts w:ascii="Times New Roman" w:hAnsi="Times New Roman" w:cs="Times New Roman"/>
          <w:sz w:val="24"/>
          <w:szCs w:val="24"/>
        </w:rPr>
      </w:pPr>
    </w:p>
    <w:p w14:paraId="35579A08" w14:textId="77777777" w:rsidR="00A12A0B" w:rsidRPr="0050538C" w:rsidRDefault="00A12A0B" w:rsidP="00A12A0B">
      <w:pPr>
        <w:rPr>
          <w:rFonts w:ascii="Times New Roman" w:hAnsi="Times New Roman" w:cs="Times New Roman"/>
          <w:sz w:val="24"/>
          <w:szCs w:val="24"/>
        </w:rPr>
      </w:pPr>
    </w:p>
    <w:p w14:paraId="7940BA29" w14:textId="77777777" w:rsidR="00A12A0B" w:rsidRPr="0050538C" w:rsidRDefault="00A12A0B" w:rsidP="00A12A0B">
      <w:pPr>
        <w:rPr>
          <w:rFonts w:ascii="Times New Roman" w:hAnsi="Times New Roman" w:cs="Times New Roman"/>
          <w:sz w:val="24"/>
          <w:szCs w:val="24"/>
        </w:rPr>
      </w:pPr>
    </w:p>
    <w:p w14:paraId="092EA849" w14:textId="77777777" w:rsidR="00A12A0B" w:rsidRPr="0050538C" w:rsidRDefault="00A12A0B" w:rsidP="00A12A0B">
      <w:pPr>
        <w:rPr>
          <w:rFonts w:ascii="Times New Roman" w:hAnsi="Times New Roman" w:cs="Times New Roman"/>
          <w:sz w:val="24"/>
          <w:szCs w:val="24"/>
        </w:rPr>
      </w:pPr>
    </w:p>
    <w:p w14:paraId="7382D45E" w14:textId="77777777" w:rsidR="00A12A0B" w:rsidRPr="0050538C" w:rsidRDefault="00A12A0B" w:rsidP="00A12A0B">
      <w:pPr>
        <w:rPr>
          <w:rFonts w:ascii="Times New Roman" w:hAnsi="Times New Roman" w:cs="Times New Roman"/>
          <w:sz w:val="24"/>
          <w:szCs w:val="24"/>
        </w:rPr>
      </w:pPr>
    </w:p>
    <w:p w14:paraId="73673A45" w14:textId="4CEE99D1" w:rsidR="00A12A0B" w:rsidRPr="0050538C" w:rsidRDefault="00A12A0B" w:rsidP="00A12A0B">
      <w:pPr>
        <w:rPr>
          <w:rFonts w:ascii="Times New Roman" w:hAnsi="Times New Roman" w:cs="Times New Roman"/>
          <w:sz w:val="24"/>
          <w:szCs w:val="24"/>
        </w:rPr>
      </w:pPr>
    </w:p>
    <w:p w14:paraId="7D9A3901" w14:textId="77777777" w:rsidR="00A12A0B" w:rsidRPr="0050538C" w:rsidRDefault="00A12A0B" w:rsidP="00A12A0B">
      <w:pPr>
        <w:rPr>
          <w:rFonts w:ascii="Times New Roman" w:hAnsi="Times New Roman" w:cs="Times New Roman"/>
          <w:sz w:val="24"/>
          <w:szCs w:val="24"/>
        </w:rPr>
      </w:pPr>
    </w:p>
    <w:p w14:paraId="6400F81D" w14:textId="77777777" w:rsidR="00A12A0B" w:rsidRPr="0050538C" w:rsidRDefault="00A12A0B" w:rsidP="00A12A0B">
      <w:pPr>
        <w:rPr>
          <w:rFonts w:ascii="Times New Roman" w:hAnsi="Times New Roman" w:cs="Times New Roman"/>
          <w:sz w:val="24"/>
          <w:szCs w:val="24"/>
        </w:rPr>
      </w:pPr>
    </w:p>
    <w:p w14:paraId="435EA280" w14:textId="77777777" w:rsidR="00A12A0B" w:rsidRPr="0050538C" w:rsidRDefault="00A12A0B" w:rsidP="00A12A0B">
      <w:pPr>
        <w:rPr>
          <w:rFonts w:ascii="Times New Roman" w:hAnsi="Times New Roman" w:cs="Times New Roman"/>
          <w:sz w:val="24"/>
          <w:szCs w:val="24"/>
        </w:rPr>
      </w:pPr>
    </w:p>
    <w:p w14:paraId="59C53EE7" w14:textId="77777777" w:rsidR="00A12A0B" w:rsidRPr="0050538C" w:rsidRDefault="00A12A0B" w:rsidP="00A12A0B">
      <w:pPr>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557400873"/>
        <w:docPartObj>
          <w:docPartGallery w:val="Table of Contents"/>
          <w:docPartUnique/>
        </w:docPartObj>
      </w:sdtPr>
      <w:sdtEndPr>
        <w:rPr>
          <w:b/>
          <w:bCs/>
          <w:noProof/>
        </w:rPr>
      </w:sdtEndPr>
      <w:sdtContent>
        <w:p w14:paraId="34C24DDE" w14:textId="161CE995" w:rsidR="00B61A21" w:rsidRPr="0050538C" w:rsidRDefault="00B61A21">
          <w:pPr>
            <w:pStyle w:val="TOCHeading"/>
            <w:rPr>
              <w:rFonts w:ascii="Times New Roman" w:hAnsi="Times New Roman" w:cs="Times New Roman"/>
              <w:color w:val="auto"/>
              <w:sz w:val="24"/>
              <w:szCs w:val="24"/>
            </w:rPr>
          </w:pPr>
          <w:r w:rsidRPr="0050538C">
            <w:rPr>
              <w:rFonts w:ascii="Times New Roman" w:hAnsi="Times New Roman" w:cs="Times New Roman"/>
              <w:color w:val="auto"/>
              <w:sz w:val="24"/>
              <w:szCs w:val="24"/>
            </w:rPr>
            <w:t>Contents</w:t>
          </w:r>
        </w:p>
        <w:p w14:paraId="3734FB27" w14:textId="77FC84D7" w:rsidR="00C02103" w:rsidRPr="0050538C" w:rsidRDefault="00B61A21">
          <w:pPr>
            <w:pStyle w:val="TOC1"/>
            <w:tabs>
              <w:tab w:val="right" w:leader="dot" w:pos="9016"/>
            </w:tabs>
            <w:rPr>
              <w:rFonts w:ascii="Times New Roman" w:eastAsiaTheme="minorEastAsia" w:hAnsi="Times New Roman" w:cs="Times New Roman"/>
              <w:noProof/>
              <w:sz w:val="24"/>
              <w:szCs w:val="24"/>
              <w:lang w:val="en-IN" w:eastAsia="en-IN"/>
            </w:rPr>
          </w:pPr>
          <w:r w:rsidRPr="0050538C">
            <w:rPr>
              <w:rFonts w:ascii="Times New Roman" w:hAnsi="Times New Roman" w:cs="Times New Roman"/>
              <w:sz w:val="24"/>
              <w:szCs w:val="24"/>
            </w:rPr>
            <w:fldChar w:fldCharType="begin"/>
          </w:r>
          <w:r w:rsidRPr="0050538C">
            <w:rPr>
              <w:rFonts w:ascii="Times New Roman" w:hAnsi="Times New Roman" w:cs="Times New Roman"/>
              <w:sz w:val="24"/>
              <w:szCs w:val="24"/>
            </w:rPr>
            <w:instrText xml:space="preserve"> TOC \o "1-3" \h \z \u </w:instrText>
          </w:r>
          <w:r w:rsidRPr="0050538C">
            <w:rPr>
              <w:rFonts w:ascii="Times New Roman" w:hAnsi="Times New Roman" w:cs="Times New Roman"/>
              <w:sz w:val="24"/>
              <w:szCs w:val="24"/>
            </w:rPr>
            <w:fldChar w:fldCharType="separate"/>
          </w:r>
          <w:hyperlink w:anchor="_Toc149913181" w:history="1">
            <w:r w:rsidR="00C02103" w:rsidRPr="0050538C">
              <w:rPr>
                <w:rStyle w:val="Hyperlink"/>
                <w:rFonts w:ascii="Times New Roman" w:hAnsi="Times New Roman" w:cs="Times New Roman"/>
                <w:b/>
                <w:bCs/>
                <w:noProof/>
                <w:color w:val="auto"/>
                <w:sz w:val="24"/>
                <w:szCs w:val="24"/>
              </w:rPr>
              <w:t>ABSTRACT</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ii</w:t>
            </w:r>
            <w:r w:rsidR="00C02103" w:rsidRPr="0050538C">
              <w:rPr>
                <w:rFonts w:ascii="Times New Roman" w:hAnsi="Times New Roman" w:cs="Times New Roman"/>
                <w:noProof/>
                <w:webHidden/>
                <w:sz w:val="24"/>
                <w:szCs w:val="24"/>
              </w:rPr>
              <w:fldChar w:fldCharType="end"/>
            </w:r>
          </w:hyperlink>
        </w:p>
        <w:p w14:paraId="0693CD01" w14:textId="2F2B7E1F"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182" w:history="1">
            <w:r w:rsidR="00C02103" w:rsidRPr="0050538C">
              <w:rPr>
                <w:rStyle w:val="Hyperlink"/>
                <w:rFonts w:ascii="Times New Roman" w:hAnsi="Times New Roman" w:cs="Times New Roman"/>
                <w:b/>
                <w:bCs/>
                <w:noProof/>
                <w:color w:val="auto"/>
                <w:sz w:val="24"/>
                <w:szCs w:val="24"/>
              </w:rPr>
              <w:t>ACKNOWLEDGEMENT</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iii</w:t>
            </w:r>
            <w:r w:rsidR="00C02103" w:rsidRPr="0050538C">
              <w:rPr>
                <w:rFonts w:ascii="Times New Roman" w:hAnsi="Times New Roman" w:cs="Times New Roman"/>
                <w:noProof/>
                <w:webHidden/>
                <w:sz w:val="24"/>
                <w:szCs w:val="24"/>
              </w:rPr>
              <w:fldChar w:fldCharType="end"/>
            </w:r>
          </w:hyperlink>
        </w:p>
        <w:p w14:paraId="6F2C5DED" w14:textId="59C520F6"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183" w:history="1">
            <w:r w:rsidR="00C02103" w:rsidRPr="0050538C">
              <w:rPr>
                <w:rStyle w:val="Hyperlink"/>
                <w:rFonts w:ascii="Times New Roman" w:hAnsi="Times New Roman" w:cs="Times New Roman"/>
                <w:b/>
                <w:bCs/>
                <w:noProof/>
                <w:color w:val="auto"/>
                <w:sz w:val="24"/>
                <w:szCs w:val="24"/>
              </w:rPr>
              <w:t>DECLARATION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iv</w:t>
            </w:r>
            <w:r w:rsidR="00C02103" w:rsidRPr="0050538C">
              <w:rPr>
                <w:rFonts w:ascii="Times New Roman" w:hAnsi="Times New Roman" w:cs="Times New Roman"/>
                <w:noProof/>
                <w:webHidden/>
                <w:sz w:val="24"/>
                <w:szCs w:val="24"/>
              </w:rPr>
              <w:fldChar w:fldCharType="end"/>
            </w:r>
          </w:hyperlink>
        </w:p>
        <w:p w14:paraId="141C40A4" w14:textId="7697CCF3"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184" w:history="1">
            <w:r w:rsidR="00C02103" w:rsidRPr="0050538C">
              <w:rPr>
                <w:rStyle w:val="Hyperlink"/>
                <w:rFonts w:ascii="Times New Roman" w:hAnsi="Times New Roman" w:cs="Times New Roman"/>
                <w:b/>
                <w:bCs/>
                <w:noProof/>
                <w:color w:val="auto"/>
                <w:sz w:val="24"/>
                <w:szCs w:val="24"/>
              </w:rPr>
              <w:t>List Abbreviations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viii</w:t>
            </w:r>
            <w:r w:rsidR="00C02103" w:rsidRPr="0050538C">
              <w:rPr>
                <w:rFonts w:ascii="Times New Roman" w:hAnsi="Times New Roman" w:cs="Times New Roman"/>
                <w:noProof/>
                <w:webHidden/>
                <w:sz w:val="24"/>
                <w:szCs w:val="24"/>
              </w:rPr>
              <w:fldChar w:fldCharType="end"/>
            </w:r>
          </w:hyperlink>
        </w:p>
        <w:p w14:paraId="1AE88AA7" w14:textId="6EB44CED"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185" w:history="1">
            <w:r w:rsidR="00C02103" w:rsidRPr="0050538C">
              <w:rPr>
                <w:rStyle w:val="Hyperlink"/>
                <w:rFonts w:ascii="Times New Roman" w:hAnsi="Times New Roman" w:cs="Times New Roman"/>
                <w:b/>
                <w:bCs/>
                <w:noProof/>
                <w:color w:val="auto"/>
                <w:sz w:val="24"/>
                <w:szCs w:val="24"/>
              </w:rPr>
              <w:t>CHAPTER. 1 INTRODUCTION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w:t>
            </w:r>
            <w:r w:rsidR="00C02103" w:rsidRPr="0050538C">
              <w:rPr>
                <w:rFonts w:ascii="Times New Roman" w:hAnsi="Times New Roman" w:cs="Times New Roman"/>
                <w:noProof/>
                <w:webHidden/>
                <w:sz w:val="24"/>
                <w:szCs w:val="24"/>
              </w:rPr>
              <w:fldChar w:fldCharType="end"/>
            </w:r>
          </w:hyperlink>
        </w:p>
        <w:p w14:paraId="661BEF8C" w14:textId="03E442DA" w:rsidR="00C02103" w:rsidRPr="0050538C" w:rsidRDefault="00C82603">
          <w:pPr>
            <w:pStyle w:val="TOC2"/>
            <w:tabs>
              <w:tab w:val="left" w:pos="880"/>
              <w:tab w:val="right" w:leader="dot" w:pos="9016"/>
            </w:tabs>
            <w:rPr>
              <w:rFonts w:ascii="Times New Roman" w:eastAsiaTheme="minorEastAsia" w:hAnsi="Times New Roman" w:cs="Times New Roman"/>
              <w:noProof/>
              <w:sz w:val="24"/>
              <w:szCs w:val="24"/>
              <w:lang w:val="en-IN" w:eastAsia="en-IN"/>
            </w:rPr>
          </w:pPr>
          <w:hyperlink w:anchor="_Toc149913186" w:history="1">
            <w:r w:rsidR="00C02103" w:rsidRPr="0050538C">
              <w:rPr>
                <w:rStyle w:val="Hyperlink"/>
                <w:rFonts w:ascii="Times New Roman" w:hAnsi="Times New Roman" w:cs="Times New Roman"/>
                <w:b/>
                <w:bCs/>
                <w:noProof/>
                <w:color w:val="auto"/>
                <w:sz w:val="24"/>
                <w:szCs w:val="24"/>
              </w:rPr>
              <w:t>1.1</w:t>
            </w:r>
            <w:r w:rsidR="00C02103" w:rsidRPr="0050538C">
              <w:rPr>
                <w:rFonts w:ascii="Times New Roman" w:eastAsiaTheme="minorEastAsia" w:hAnsi="Times New Roman" w:cs="Times New Roman"/>
                <w:noProof/>
                <w:sz w:val="24"/>
                <w:szCs w:val="24"/>
                <w:lang w:val="en-IN" w:eastAsia="en-IN"/>
              </w:rPr>
              <w:tab/>
            </w:r>
            <w:r w:rsidR="00C02103" w:rsidRPr="0050538C">
              <w:rPr>
                <w:rStyle w:val="Hyperlink"/>
                <w:rFonts w:ascii="Times New Roman" w:hAnsi="Times New Roman" w:cs="Times New Roman"/>
                <w:b/>
                <w:bCs/>
                <w:noProof/>
                <w:color w:val="auto"/>
                <w:sz w:val="24"/>
                <w:szCs w:val="24"/>
              </w:rPr>
              <w:t>Background</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_Toc149913186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w:t>
            </w:r>
            <w:r w:rsidR="00C02103" w:rsidRPr="0050538C">
              <w:rPr>
                <w:rFonts w:ascii="Times New Roman" w:hAnsi="Times New Roman" w:cs="Times New Roman"/>
                <w:noProof/>
                <w:webHidden/>
                <w:sz w:val="24"/>
                <w:szCs w:val="24"/>
              </w:rPr>
              <w:fldChar w:fldCharType="end"/>
            </w:r>
          </w:hyperlink>
        </w:p>
        <w:p w14:paraId="58C1C79E" w14:textId="5B18C62C"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87" w:history="1">
            <w:r w:rsidR="00C02103" w:rsidRPr="0050538C">
              <w:rPr>
                <w:rStyle w:val="Hyperlink"/>
                <w:rFonts w:ascii="Times New Roman" w:hAnsi="Times New Roman" w:cs="Times New Roman"/>
                <w:b/>
                <w:bCs/>
                <w:noProof/>
                <w:color w:val="auto"/>
                <w:sz w:val="24"/>
                <w:szCs w:val="24"/>
              </w:rPr>
              <w:t>1.2. Rationale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_Toc149913187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w:t>
            </w:r>
            <w:r w:rsidR="00C02103" w:rsidRPr="0050538C">
              <w:rPr>
                <w:rFonts w:ascii="Times New Roman" w:hAnsi="Times New Roman" w:cs="Times New Roman"/>
                <w:noProof/>
                <w:webHidden/>
                <w:sz w:val="24"/>
                <w:szCs w:val="24"/>
              </w:rPr>
              <w:fldChar w:fldCharType="end"/>
            </w:r>
          </w:hyperlink>
        </w:p>
        <w:p w14:paraId="1D13D89C" w14:textId="04198ABF"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88" w:history="1">
            <w:r w:rsidR="00C02103" w:rsidRPr="0050538C">
              <w:rPr>
                <w:rStyle w:val="Hyperlink"/>
                <w:rFonts w:ascii="Times New Roman" w:hAnsi="Times New Roman" w:cs="Times New Roman"/>
                <w:b/>
                <w:bCs/>
                <w:noProof/>
                <w:color w:val="auto"/>
                <w:sz w:val="24"/>
                <w:szCs w:val="24"/>
              </w:rPr>
              <w:t>1.3.  Relevance of the Study</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_Toc149913188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w:t>
            </w:r>
            <w:r w:rsidR="00C02103" w:rsidRPr="0050538C">
              <w:rPr>
                <w:rFonts w:ascii="Times New Roman" w:hAnsi="Times New Roman" w:cs="Times New Roman"/>
                <w:noProof/>
                <w:webHidden/>
                <w:sz w:val="24"/>
                <w:szCs w:val="24"/>
              </w:rPr>
              <w:fldChar w:fldCharType="end"/>
            </w:r>
          </w:hyperlink>
        </w:p>
        <w:p w14:paraId="1D6994D7" w14:textId="54B3055C"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89" w:history="1">
            <w:r w:rsidR="00C02103" w:rsidRPr="0050538C">
              <w:rPr>
                <w:rStyle w:val="Hyperlink"/>
                <w:rFonts w:ascii="Times New Roman" w:hAnsi="Times New Roman" w:cs="Times New Roman"/>
                <w:b/>
                <w:bCs/>
                <w:noProof/>
                <w:color w:val="auto"/>
                <w:sz w:val="24"/>
                <w:szCs w:val="24"/>
              </w:rPr>
              <w:t>1.3. Aim and Objective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_Toc149913189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w:t>
            </w:r>
            <w:r w:rsidR="00C02103" w:rsidRPr="0050538C">
              <w:rPr>
                <w:rFonts w:ascii="Times New Roman" w:hAnsi="Times New Roman" w:cs="Times New Roman"/>
                <w:noProof/>
                <w:webHidden/>
                <w:sz w:val="24"/>
                <w:szCs w:val="24"/>
              </w:rPr>
              <w:fldChar w:fldCharType="end"/>
            </w:r>
          </w:hyperlink>
        </w:p>
        <w:p w14:paraId="767FD079" w14:textId="0C1BBD5D"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0" w:history="1">
            <w:r w:rsidR="00C02103" w:rsidRPr="0050538C">
              <w:rPr>
                <w:rStyle w:val="Hyperlink"/>
                <w:rFonts w:ascii="Times New Roman" w:hAnsi="Times New Roman" w:cs="Times New Roman"/>
                <w:b/>
                <w:bCs/>
                <w:noProof/>
                <w:color w:val="auto"/>
                <w:sz w:val="24"/>
                <w:szCs w:val="24"/>
              </w:rPr>
              <w:t>1.4. Research Questions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_Toc149913190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w:t>
            </w:r>
            <w:r w:rsidR="00C02103" w:rsidRPr="0050538C">
              <w:rPr>
                <w:rFonts w:ascii="Times New Roman" w:hAnsi="Times New Roman" w:cs="Times New Roman"/>
                <w:noProof/>
                <w:webHidden/>
                <w:sz w:val="24"/>
                <w:szCs w:val="24"/>
              </w:rPr>
              <w:fldChar w:fldCharType="end"/>
            </w:r>
          </w:hyperlink>
        </w:p>
        <w:p w14:paraId="206DA007" w14:textId="57F3E341"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1" w:history="1">
            <w:r w:rsidR="00C02103" w:rsidRPr="0050538C">
              <w:rPr>
                <w:rStyle w:val="Hyperlink"/>
                <w:rFonts w:ascii="Times New Roman" w:hAnsi="Times New Roman" w:cs="Times New Roman"/>
                <w:b/>
                <w:bCs/>
                <w:noProof/>
                <w:color w:val="auto"/>
                <w:sz w:val="24"/>
                <w:szCs w:val="24"/>
              </w:rPr>
              <w:t>1.5. Structure of the Research</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5</w:t>
            </w:r>
            <w:r w:rsidR="00C02103" w:rsidRPr="0050538C">
              <w:rPr>
                <w:rFonts w:ascii="Times New Roman" w:hAnsi="Times New Roman" w:cs="Times New Roman"/>
                <w:noProof/>
                <w:webHidden/>
                <w:sz w:val="24"/>
                <w:szCs w:val="24"/>
              </w:rPr>
              <w:fldChar w:fldCharType="end"/>
            </w:r>
          </w:hyperlink>
        </w:p>
        <w:p w14:paraId="28A0FFF1" w14:textId="5430D6BC"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192" w:history="1">
            <w:r w:rsidR="00C02103" w:rsidRPr="0050538C">
              <w:rPr>
                <w:rStyle w:val="Hyperlink"/>
                <w:rFonts w:ascii="Times New Roman" w:hAnsi="Times New Roman" w:cs="Times New Roman"/>
                <w:b/>
                <w:bCs/>
                <w:noProof/>
                <w:color w:val="auto"/>
                <w:sz w:val="24"/>
                <w:szCs w:val="24"/>
              </w:rPr>
              <w:t>CHAPTER.2. LITERATURE REVIEW</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7</w:t>
            </w:r>
            <w:r w:rsidR="00C02103" w:rsidRPr="0050538C">
              <w:rPr>
                <w:rFonts w:ascii="Times New Roman" w:hAnsi="Times New Roman" w:cs="Times New Roman"/>
                <w:noProof/>
                <w:webHidden/>
                <w:sz w:val="24"/>
                <w:szCs w:val="24"/>
              </w:rPr>
              <w:fldChar w:fldCharType="end"/>
            </w:r>
          </w:hyperlink>
        </w:p>
        <w:p w14:paraId="43877A65" w14:textId="45F5C64C"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3" w:history="1">
            <w:r w:rsidR="00C02103" w:rsidRPr="0050538C">
              <w:rPr>
                <w:rStyle w:val="Hyperlink"/>
                <w:rFonts w:ascii="Times New Roman" w:hAnsi="Times New Roman" w:cs="Times New Roman"/>
                <w:b/>
                <w:bCs/>
                <w:noProof/>
                <w:color w:val="auto"/>
                <w:sz w:val="24"/>
                <w:szCs w:val="24"/>
              </w:rPr>
              <w:t>2.1 Definition of Construction Waste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7</w:t>
            </w:r>
            <w:r w:rsidR="00C02103" w:rsidRPr="0050538C">
              <w:rPr>
                <w:rFonts w:ascii="Times New Roman" w:hAnsi="Times New Roman" w:cs="Times New Roman"/>
                <w:noProof/>
                <w:webHidden/>
                <w:sz w:val="24"/>
                <w:szCs w:val="24"/>
              </w:rPr>
              <w:fldChar w:fldCharType="end"/>
            </w:r>
          </w:hyperlink>
        </w:p>
        <w:p w14:paraId="3F6F5739" w14:textId="477B4A3D"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4" w:history="1">
            <w:r w:rsidR="00C02103" w:rsidRPr="0050538C">
              <w:rPr>
                <w:rStyle w:val="Hyperlink"/>
                <w:rFonts w:ascii="Times New Roman" w:hAnsi="Times New Roman" w:cs="Times New Roman"/>
                <w:b/>
                <w:bCs/>
                <w:noProof/>
                <w:color w:val="auto"/>
                <w:sz w:val="24"/>
                <w:szCs w:val="24"/>
              </w:rPr>
              <w:t>2.2</w:t>
            </w:r>
            <w:r w:rsidR="00C02103" w:rsidRPr="0050538C">
              <w:rPr>
                <w:rStyle w:val="Hyperlink"/>
                <w:rFonts w:ascii="Times New Roman" w:hAnsi="Times New Roman" w:cs="Times New Roman"/>
                <w:noProof/>
                <w:color w:val="auto"/>
                <w:sz w:val="24"/>
                <w:szCs w:val="24"/>
              </w:rPr>
              <w:t xml:space="preserve">. </w:t>
            </w:r>
            <w:r w:rsidR="00C02103" w:rsidRPr="0050538C">
              <w:rPr>
                <w:rStyle w:val="Hyperlink"/>
                <w:rFonts w:ascii="Times New Roman" w:hAnsi="Times New Roman" w:cs="Times New Roman"/>
                <w:b/>
                <w:bCs/>
                <w:noProof/>
                <w:color w:val="auto"/>
                <w:sz w:val="24"/>
                <w:szCs w:val="24"/>
              </w:rPr>
              <w:t>Waste Hierarchy in Construction Projects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8</w:t>
            </w:r>
            <w:r w:rsidR="00C02103" w:rsidRPr="0050538C">
              <w:rPr>
                <w:rFonts w:ascii="Times New Roman" w:hAnsi="Times New Roman" w:cs="Times New Roman"/>
                <w:noProof/>
                <w:webHidden/>
                <w:sz w:val="24"/>
                <w:szCs w:val="24"/>
              </w:rPr>
              <w:fldChar w:fldCharType="end"/>
            </w:r>
          </w:hyperlink>
        </w:p>
        <w:p w14:paraId="2D71FA14" w14:textId="0DE86B5E"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5" w:history="1">
            <w:r w:rsidR="00C02103" w:rsidRPr="0050538C">
              <w:rPr>
                <w:rStyle w:val="Hyperlink"/>
                <w:rFonts w:ascii="Times New Roman" w:hAnsi="Times New Roman" w:cs="Times New Roman"/>
                <w:b/>
                <w:bCs/>
                <w:noProof/>
                <w:color w:val="auto"/>
                <w:sz w:val="24"/>
                <w:szCs w:val="24"/>
              </w:rPr>
              <w:t>2.3. Importance of Circular Economy in Waste Management</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9</w:t>
            </w:r>
            <w:r w:rsidR="00C02103" w:rsidRPr="0050538C">
              <w:rPr>
                <w:rFonts w:ascii="Times New Roman" w:hAnsi="Times New Roman" w:cs="Times New Roman"/>
                <w:noProof/>
                <w:webHidden/>
                <w:sz w:val="24"/>
                <w:szCs w:val="24"/>
              </w:rPr>
              <w:fldChar w:fldCharType="end"/>
            </w:r>
          </w:hyperlink>
        </w:p>
        <w:p w14:paraId="089398FA" w14:textId="26BF423B"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196" w:history="1">
            <w:r w:rsidR="00C02103" w:rsidRPr="0050538C">
              <w:rPr>
                <w:rStyle w:val="Hyperlink"/>
                <w:rFonts w:ascii="Times New Roman" w:hAnsi="Times New Roman" w:cs="Times New Roman"/>
                <w:b/>
                <w:bCs/>
                <w:noProof/>
                <w:color w:val="auto"/>
                <w:sz w:val="24"/>
                <w:szCs w:val="24"/>
              </w:rPr>
              <w:t>2.4. Existing Waste Management Strategies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_Toc149913196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11</w:t>
            </w:r>
            <w:r w:rsidR="00C02103" w:rsidRPr="0050538C">
              <w:rPr>
                <w:rFonts w:ascii="Times New Roman" w:hAnsi="Times New Roman" w:cs="Times New Roman"/>
                <w:noProof/>
                <w:webHidden/>
                <w:sz w:val="24"/>
                <w:szCs w:val="24"/>
              </w:rPr>
              <w:fldChar w:fldCharType="end"/>
            </w:r>
          </w:hyperlink>
        </w:p>
        <w:p w14:paraId="21605BC8" w14:textId="6A0F4E74"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197" w:history="1">
            <w:r w:rsidR="00C02103" w:rsidRPr="0050538C">
              <w:rPr>
                <w:rStyle w:val="Hyperlink"/>
                <w:rFonts w:ascii="Times New Roman" w:hAnsi="Times New Roman" w:cs="Times New Roman"/>
                <w:b/>
                <w:bCs/>
                <w:noProof/>
                <w:color w:val="auto"/>
                <w:sz w:val="24"/>
                <w:szCs w:val="24"/>
              </w:rPr>
              <w:t>2.4.1 Waste Reduction Techniques in Construction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_Toc149913197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11</w:t>
            </w:r>
            <w:r w:rsidR="00C02103" w:rsidRPr="0050538C">
              <w:rPr>
                <w:rFonts w:ascii="Times New Roman" w:hAnsi="Times New Roman" w:cs="Times New Roman"/>
                <w:noProof/>
                <w:webHidden/>
                <w:sz w:val="24"/>
                <w:szCs w:val="24"/>
              </w:rPr>
              <w:fldChar w:fldCharType="end"/>
            </w:r>
          </w:hyperlink>
        </w:p>
        <w:p w14:paraId="08ADBA89" w14:textId="375AED0B"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198" w:history="1">
            <w:r w:rsidR="00C02103" w:rsidRPr="0050538C">
              <w:rPr>
                <w:rStyle w:val="Hyperlink"/>
                <w:rFonts w:ascii="Times New Roman" w:hAnsi="Times New Roman" w:cs="Times New Roman"/>
                <w:b/>
                <w:bCs/>
                <w:noProof/>
                <w:color w:val="auto"/>
                <w:sz w:val="24"/>
                <w:szCs w:val="24"/>
              </w:rPr>
              <w:t>2.4.2 Recycling of Waste Materials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_Toc149913198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13</w:t>
            </w:r>
            <w:r w:rsidR="00C02103" w:rsidRPr="0050538C">
              <w:rPr>
                <w:rFonts w:ascii="Times New Roman" w:hAnsi="Times New Roman" w:cs="Times New Roman"/>
                <w:noProof/>
                <w:webHidden/>
                <w:sz w:val="24"/>
                <w:szCs w:val="24"/>
              </w:rPr>
              <w:fldChar w:fldCharType="end"/>
            </w:r>
          </w:hyperlink>
        </w:p>
        <w:p w14:paraId="0BD9DA10" w14:textId="503C8D3D"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199" w:history="1">
            <w:r w:rsidR="00C02103" w:rsidRPr="0050538C">
              <w:rPr>
                <w:rStyle w:val="Hyperlink"/>
                <w:rFonts w:ascii="Times New Roman" w:hAnsi="Times New Roman" w:cs="Times New Roman"/>
                <w:b/>
                <w:bCs/>
                <w:noProof/>
                <w:color w:val="auto"/>
                <w:sz w:val="24"/>
                <w:szCs w:val="24"/>
              </w:rPr>
              <w:t>2.4.3. Reuse of Waste Materials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_Toc149913199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13</w:t>
            </w:r>
            <w:r w:rsidR="00C02103" w:rsidRPr="0050538C">
              <w:rPr>
                <w:rFonts w:ascii="Times New Roman" w:hAnsi="Times New Roman" w:cs="Times New Roman"/>
                <w:noProof/>
                <w:webHidden/>
                <w:sz w:val="24"/>
                <w:szCs w:val="24"/>
              </w:rPr>
              <w:fldChar w:fldCharType="end"/>
            </w:r>
          </w:hyperlink>
        </w:p>
        <w:p w14:paraId="3F8F4572" w14:textId="4D773A9F"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00" w:history="1">
            <w:r w:rsidR="00C02103" w:rsidRPr="0050538C">
              <w:rPr>
                <w:rStyle w:val="Hyperlink"/>
                <w:rFonts w:ascii="Times New Roman" w:hAnsi="Times New Roman" w:cs="Times New Roman"/>
                <w:b/>
                <w:bCs/>
                <w:noProof/>
                <w:color w:val="auto"/>
                <w:sz w:val="24"/>
                <w:szCs w:val="24"/>
              </w:rPr>
              <w:t>2.4.4. Reduce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_Toc149913200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15</w:t>
            </w:r>
            <w:r w:rsidR="00C02103" w:rsidRPr="0050538C">
              <w:rPr>
                <w:rFonts w:ascii="Times New Roman" w:hAnsi="Times New Roman" w:cs="Times New Roman"/>
                <w:noProof/>
                <w:webHidden/>
                <w:sz w:val="24"/>
                <w:szCs w:val="24"/>
              </w:rPr>
              <w:fldChar w:fldCharType="end"/>
            </w:r>
          </w:hyperlink>
        </w:p>
        <w:p w14:paraId="7667F1A4" w14:textId="41B90613"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01" w:history="1">
            <w:r w:rsidR="00C02103" w:rsidRPr="0050538C">
              <w:rPr>
                <w:rStyle w:val="Hyperlink"/>
                <w:rFonts w:ascii="Times New Roman" w:hAnsi="Times New Roman" w:cs="Times New Roman"/>
                <w:b/>
                <w:bCs/>
                <w:noProof/>
                <w:color w:val="auto"/>
                <w:sz w:val="24"/>
                <w:szCs w:val="24"/>
              </w:rPr>
              <w:t>2.4.1. Life Cycle Assessment for Detecting Environmental Impact of Reused Construction Materials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16</w:t>
            </w:r>
            <w:r w:rsidR="00C02103" w:rsidRPr="0050538C">
              <w:rPr>
                <w:rFonts w:ascii="Times New Roman" w:hAnsi="Times New Roman" w:cs="Times New Roman"/>
                <w:noProof/>
                <w:webHidden/>
                <w:sz w:val="24"/>
                <w:szCs w:val="24"/>
              </w:rPr>
              <w:fldChar w:fldCharType="end"/>
            </w:r>
          </w:hyperlink>
        </w:p>
        <w:p w14:paraId="0CAE0882" w14:textId="6568C6EE"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02" w:history="1">
            <w:r w:rsidR="00C02103" w:rsidRPr="0050538C">
              <w:rPr>
                <w:rStyle w:val="Hyperlink"/>
                <w:rFonts w:ascii="Times New Roman" w:hAnsi="Times New Roman" w:cs="Times New Roman"/>
                <w:b/>
                <w:bCs/>
                <w:noProof/>
                <w:color w:val="auto"/>
                <w:sz w:val="24"/>
                <w:szCs w:val="24"/>
              </w:rPr>
              <w:t>CHAPTER.3. METHODOLOGY</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18</w:t>
            </w:r>
            <w:r w:rsidR="00C02103" w:rsidRPr="0050538C">
              <w:rPr>
                <w:rFonts w:ascii="Times New Roman" w:hAnsi="Times New Roman" w:cs="Times New Roman"/>
                <w:noProof/>
                <w:webHidden/>
                <w:sz w:val="24"/>
                <w:szCs w:val="24"/>
              </w:rPr>
              <w:fldChar w:fldCharType="end"/>
            </w:r>
          </w:hyperlink>
        </w:p>
        <w:p w14:paraId="0B89144F" w14:textId="4C569AFE"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3" w:history="1">
            <w:r w:rsidR="00C02103" w:rsidRPr="0050538C">
              <w:rPr>
                <w:rStyle w:val="Hyperlink"/>
                <w:rFonts w:ascii="Times New Roman" w:hAnsi="Times New Roman" w:cs="Times New Roman"/>
                <w:b/>
                <w:bCs/>
                <w:noProof/>
                <w:color w:val="auto"/>
                <w:sz w:val="24"/>
                <w:szCs w:val="24"/>
              </w:rPr>
              <w:t>3.1. Overview</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18</w:t>
            </w:r>
            <w:r w:rsidR="00C02103" w:rsidRPr="0050538C">
              <w:rPr>
                <w:rFonts w:ascii="Times New Roman" w:hAnsi="Times New Roman" w:cs="Times New Roman"/>
                <w:noProof/>
                <w:webHidden/>
                <w:sz w:val="24"/>
                <w:szCs w:val="24"/>
              </w:rPr>
              <w:fldChar w:fldCharType="end"/>
            </w:r>
          </w:hyperlink>
        </w:p>
        <w:p w14:paraId="24DCCD34" w14:textId="0A9C34E1"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4" w:history="1">
            <w:r w:rsidR="00C02103" w:rsidRPr="0050538C">
              <w:rPr>
                <w:rStyle w:val="Hyperlink"/>
                <w:rFonts w:ascii="Times New Roman" w:hAnsi="Times New Roman" w:cs="Times New Roman"/>
                <w:b/>
                <w:bCs/>
                <w:noProof/>
                <w:color w:val="auto"/>
                <w:sz w:val="24"/>
                <w:szCs w:val="24"/>
              </w:rPr>
              <w:t>3.2. Data collection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19</w:t>
            </w:r>
            <w:r w:rsidR="00C02103" w:rsidRPr="0050538C">
              <w:rPr>
                <w:rFonts w:ascii="Times New Roman" w:hAnsi="Times New Roman" w:cs="Times New Roman"/>
                <w:noProof/>
                <w:webHidden/>
                <w:sz w:val="24"/>
                <w:szCs w:val="24"/>
              </w:rPr>
              <w:fldChar w:fldCharType="end"/>
            </w:r>
          </w:hyperlink>
        </w:p>
        <w:p w14:paraId="45B907B3" w14:textId="20F22230"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5" w:history="1">
            <w:r w:rsidR="00C02103" w:rsidRPr="0050538C">
              <w:rPr>
                <w:rStyle w:val="Hyperlink"/>
                <w:rFonts w:ascii="Times New Roman" w:hAnsi="Times New Roman" w:cs="Times New Roman"/>
                <w:b/>
                <w:bCs/>
                <w:noProof/>
                <w:color w:val="auto"/>
                <w:sz w:val="24"/>
                <w:szCs w:val="24"/>
              </w:rPr>
              <w:t>3.3. Diachronic Analysis Method (Phase.2.)</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19</w:t>
            </w:r>
            <w:r w:rsidR="00C02103" w:rsidRPr="0050538C">
              <w:rPr>
                <w:rFonts w:ascii="Times New Roman" w:hAnsi="Times New Roman" w:cs="Times New Roman"/>
                <w:noProof/>
                <w:webHidden/>
                <w:sz w:val="24"/>
                <w:szCs w:val="24"/>
              </w:rPr>
              <w:fldChar w:fldCharType="end"/>
            </w:r>
          </w:hyperlink>
        </w:p>
        <w:p w14:paraId="666946A0" w14:textId="48B78030"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06" w:history="1">
            <w:r w:rsidR="00C02103" w:rsidRPr="0050538C">
              <w:rPr>
                <w:rStyle w:val="Hyperlink"/>
                <w:rFonts w:ascii="Times New Roman" w:hAnsi="Times New Roman" w:cs="Times New Roman"/>
                <w:b/>
                <w:bCs/>
                <w:noProof/>
                <w:color w:val="auto"/>
                <w:sz w:val="24"/>
                <w:szCs w:val="24"/>
              </w:rPr>
              <w:t>CHAPTER.4. FINDINGS &amp; ANALYSIS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_Toc149913206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21</w:t>
            </w:r>
            <w:r w:rsidR="00C02103" w:rsidRPr="0050538C">
              <w:rPr>
                <w:rFonts w:ascii="Times New Roman" w:hAnsi="Times New Roman" w:cs="Times New Roman"/>
                <w:noProof/>
                <w:webHidden/>
                <w:sz w:val="24"/>
                <w:szCs w:val="24"/>
              </w:rPr>
              <w:fldChar w:fldCharType="end"/>
            </w:r>
          </w:hyperlink>
        </w:p>
        <w:p w14:paraId="6FC757D7" w14:textId="23179F76"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7" w:history="1">
            <w:r w:rsidR="00C02103" w:rsidRPr="0050538C">
              <w:rPr>
                <w:rStyle w:val="Hyperlink"/>
                <w:rFonts w:ascii="Times New Roman" w:hAnsi="Times New Roman" w:cs="Times New Roman"/>
                <w:b/>
                <w:bCs/>
                <w:noProof/>
                <w:color w:val="auto"/>
                <w:sz w:val="24"/>
                <w:szCs w:val="24"/>
              </w:rPr>
              <w:t>4.1. Literature Corpus Overview</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_Toc149913207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21</w:t>
            </w:r>
            <w:r w:rsidR="00C02103" w:rsidRPr="0050538C">
              <w:rPr>
                <w:rFonts w:ascii="Times New Roman" w:hAnsi="Times New Roman" w:cs="Times New Roman"/>
                <w:noProof/>
                <w:webHidden/>
                <w:sz w:val="24"/>
                <w:szCs w:val="24"/>
              </w:rPr>
              <w:fldChar w:fldCharType="end"/>
            </w:r>
          </w:hyperlink>
        </w:p>
        <w:p w14:paraId="4D81CCA3" w14:textId="6B223408"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8" w:history="1">
            <w:r w:rsidR="00C02103" w:rsidRPr="0050538C">
              <w:rPr>
                <w:rStyle w:val="Hyperlink"/>
                <w:rFonts w:ascii="Times New Roman" w:hAnsi="Times New Roman" w:cs="Times New Roman"/>
                <w:b/>
                <w:bCs/>
                <w:noProof/>
                <w:color w:val="auto"/>
                <w:sz w:val="24"/>
                <w:szCs w:val="24"/>
              </w:rPr>
              <w:t>4.2. Case Study Corpus Overview</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_Toc149913208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21</w:t>
            </w:r>
            <w:r w:rsidR="00C02103" w:rsidRPr="0050538C">
              <w:rPr>
                <w:rFonts w:ascii="Times New Roman" w:hAnsi="Times New Roman" w:cs="Times New Roman"/>
                <w:noProof/>
                <w:webHidden/>
                <w:sz w:val="24"/>
                <w:szCs w:val="24"/>
              </w:rPr>
              <w:fldChar w:fldCharType="end"/>
            </w:r>
          </w:hyperlink>
        </w:p>
        <w:p w14:paraId="07947B09" w14:textId="79F64A1D"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09" w:history="1">
            <w:r w:rsidR="00C02103" w:rsidRPr="0050538C">
              <w:rPr>
                <w:rStyle w:val="Hyperlink"/>
                <w:rFonts w:ascii="Times New Roman" w:hAnsi="Times New Roman" w:cs="Times New Roman"/>
                <w:b/>
                <w:bCs/>
                <w:noProof/>
                <w:color w:val="auto"/>
                <w:sz w:val="24"/>
                <w:szCs w:val="24"/>
              </w:rPr>
              <w:t>4.3. Diachronic analysis: development trends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_Toc149913209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23</w:t>
            </w:r>
            <w:r w:rsidR="00C02103" w:rsidRPr="0050538C">
              <w:rPr>
                <w:rFonts w:ascii="Times New Roman" w:hAnsi="Times New Roman" w:cs="Times New Roman"/>
                <w:noProof/>
                <w:webHidden/>
                <w:sz w:val="24"/>
                <w:szCs w:val="24"/>
              </w:rPr>
              <w:fldChar w:fldCharType="end"/>
            </w:r>
          </w:hyperlink>
        </w:p>
        <w:p w14:paraId="6640B85F" w14:textId="39F6247F"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0" w:history="1">
            <w:r w:rsidR="00C02103" w:rsidRPr="0050538C">
              <w:rPr>
                <w:rStyle w:val="Hyperlink"/>
                <w:rFonts w:ascii="Times New Roman" w:hAnsi="Times New Roman" w:cs="Times New Roman"/>
                <w:b/>
                <w:bCs/>
                <w:noProof/>
                <w:color w:val="auto"/>
                <w:sz w:val="24"/>
                <w:szCs w:val="24"/>
              </w:rPr>
              <w:t>4.3.1. Overview</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_Toc149913210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24</w:t>
            </w:r>
            <w:r w:rsidR="00C02103" w:rsidRPr="0050538C">
              <w:rPr>
                <w:rFonts w:ascii="Times New Roman" w:hAnsi="Times New Roman" w:cs="Times New Roman"/>
                <w:noProof/>
                <w:webHidden/>
                <w:sz w:val="24"/>
                <w:szCs w:val="24"/>
              </w:rPr>
              <w:fldChar w:fldCharType="end"/>
            </w:r>
          </w:hyperlink>
        </w:p>
        <w:p w14:paraId="5BEE05E0" w14:textId="15BB2C5F"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1" w:history="1">
            <w:r w:rsidR="00C02103" w:rsidRPr="0050538C">
              <w:rPr>
                <w:rStyle w:val="Hyperlink"/>
                <w:rFonts w:ascii="Times New Roman" w:hAnsi="Times New Roman" w:cs="Times New Roman"/>
                <w:b/>
                <w:bCs/>
                <w:noProof/>
                <w:color w:val="auto"/>
                <w:sz w:val="24"/>
                <w:szCs w:val="24"/>
              </w:rPr>
              <w:t>4.3.2. Early reuse of precast concrete components in Selected Nations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24</w:t>
            </w:r>
            <w:r w:rsidR="00C02103" w:rsidRPr="0050538C">
              <w:rPr>
                <w:rFonts w:ascii="Times New Roman" w:hAnsi="Times New Roman" w:cs="Times New Roman"/>
                <w:noProof/>
                <w:webHidden/>
                <w:sz w:val="24"/>
                <w:szCs w:val="24"/>
              </w:rPr>
              <w:fldChar w:fldCharType="end"/>
            </w:r>
          </w:hyperlink>
        </w:p>
        <w:p w14:paraId="55645BC2" w14:textId="4D351F7E"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2" w:history="1">
            <w:r w:rsidR="00C02103" w:rsidRPr="0050538C">
              <w:rPr>
                <w:rStyle w:val="Hyperlink"/>
                <w:rFonts w:ascii="Times New Roman" w:hAnsi="Times New Roman" w:cs="Times New Roman"/>
                <w:b/>
                <w:bCs/>
                <w:noProof/>
                <w:color w:val="auto"/>
                <w:sz w:val="24"/>
                <w:szCs w:val="24"/>
              </w:rPr>
              <w:t>4.3.3 First Large-scale Experiments Reusing Precast-concrete Panels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25</w:t>
            </w:r>
            <w:r w:rsidR="00C02103" w:rsidRPr="0050538C">
              <w:rPr>
                <w:rFonts w:ascii="Times New Roman" w:hAnsi="Times New Roman" w:cs="Times New Roman"/>
                <w:noProof/>
                <w:webHidden/>
                <w:sz w:val="24"/>
                <w:szCs w:val="24"/>
              </w:rPr>
              <w:fldChar w:fldCharType="end"/>
            </w:r>
          </w:hyperlink>
        </w:p>
        <w:p w14:paraId="06210536" w14:textId="4377F9F0"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3" w:history="1">
            <w:r w:rsidR="00C02103" w:rsidRPr="0050538C">
              <w:rPr>
                <w:rStyle w:val="Hyperlink"/>
                <w:rFonts w:ascii="Times New Roman" w:hAnsi="Times New Roman" w:cs="Times New Roman"/>
                <w:b/>
                <w:bCs/>
                <w:noProof/>
                <w:color w:val="auto"/>
                <w:sz w:val="24"/>
                <w:szCs w:val="24"/>
              </w:rPr>
              <w:t>4.3.5. Ground-breaking Reuse of cast-in-place concrete for like-for-like applications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26</w:t>
            </w:r>
            <w:r w:rsidR="00C02103" w:rsidRPr="0050538C">
              <w:rPr>
                <w:rFonts w:ascii="Times New Roman" w:hAnsi="Times New Roman" w:cs="Times New Roman"/>
                <w:noProof/>
                <w:webHidden/>
                <w:sz w:val="24"/>
                <w:szCs w:val="24"/>
              </w:rPr>
              <w:fldChar w:fldCharType="end"/>
            </w:r>
          </w:hyperlink>
        </w:p>
        <w:p w14:paraId="3BD19307" w14:textId="60DD6472"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4" w:history="1">
            <w:r w:rsidR="00C02103" w:rsidRPr="0050538C">
              <w:rPr>
                <w:rStyle w:val="Hyperlink"/>
                <w:rFonts w:ascii="Times New Roman" w:hAnsi="Times New Roman" w:cs="Times New Roman"/>
                <w:b/>
                <w:bCs/>
                <w:noProof/>
                <w:color w:val="auto"/>
                <w:sz w:val="24"/>
                <w:szCs w:val="24"/>
              </w:rPr>
              <w:t>4.3.6 Research and application reusing German mass-housing precast concrete panels in low-rise projects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26</w:t>
            </w:r>
            <w:r w:rsidR="00C02103" w:rsidRPr="0050538C">
              <w:rPr>
                <w:rFonts w:ascii="Times New Roman" w:hAnsi="Times New Roman" w:cs="Times New Roman"/>
                <w:noProof/>
                <w:webHidden/>
                <w:sz w:val="24"/>
                <w:szCs w:val="24"/>
              </w:rPr>
              <w:fldChar w:fldCharType="end"/>
            </w:r>
          </w:hyperlink>
        </w:p>
        <w:p w14:paraId="72024609" w14:textId="365CF739"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5" w:history="1">
            <w:r w:rsidR="00C02103" w:rsidRPr="0050538C">
              <w:rPr>
                <w:rStyle w:val="Hyperlink"/>
                <w:rFonts w:ascii="Times New Roman" w:hAnsi="Times New Roman" w:cs="Times New Roman"/>
                <w:b/>
                <w:bCs/>
                <w:noProof/>
                <w:color w:val="auto"/>
                <w:sz w:val="24"/>
                <w:szCs w:val="24"/>
              </w:rPr>
              <w:t>4.4.1 Environmental Impact Assessment Techniques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27</w:t>
            </w:r>
            <w:r w:rsidR="00C02103" w:rsidRPr="0050538C">
              <w:rPr>
                <w:rFonts w:ascii="Times New Roman" w:hAnsi="Times New Roman" w:cs="Times New Roman"/>
                <w:noProof/>
                <w:webHidden/>
                <w:sz w:val="24"/>
                <w:szCs w:val="24"/>
              </w:rPr>
              <w:fldChar w:fldCharType="end"/>
            </w:r>
          </w:hyperlink>
        </w:p>
        <w:p w14:paraId="5C45C6F2" w14:textId="20648D3C"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6" w:history="1">
            <w:r w:rsidR="00C02103" w:rsidRPr="0050538C">
              <w:rPr>
                <w:rStyle w:val="Hyperlink"/>
                <w:rFonts w:ascii="Times New Roman" w:hAnsi="Times New Roman" w:cs="Times New Roman"/>
                <w:b/>
                <w:bCs/>
                <w:noProof/>
                <w:color w:val="auto"/>
                <w:sz w:val="24"/>
                <w:szCs w:val="24"/>
                <w:shd w:val="clear" w:color="auto" w:fill="FFFFFF"/>
              </w:rPr>
              <w:t>4.4.2. Environmental Impact</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_Toc149913216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32</w:t>
            </w:r>
            <w:r w:rsidR="00C02103" w:rsidRPr="0050538C">
              <w:rPr>
                <w:rFonts w:ascii="Times New Roman" w:hAnsi="Times New Roman" w:cs="Times New Roman"/>
                <w:noProof/>
                <w:webHidden/>
                <w:sz w:val="24"/>
                <w:szCs w:val="24"/>
              </w:rPr>
              <w:fldChar w:fldCharType="end"/>
            </w:r>
          </w:hyperlink>
        </w:p>
        <w:p w14:paraId="7BEE1F88" w14:textId="78C333F9"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17" w:history="1">
            <w:r w:rsidR="00C02103" w:rsidRPr="0050538C">
              <w:rPr>
                <w:rStyle w:val="Hyperlink"/>
                <w:rFonts w:ascii="Times New Roman" w:eastAsia="Yu Gothic" w:hAnsi="Times New Roman" w:cs="Times New Roman"/>
                <w:b/>
                <w:bCs/>
                <w:noProof/>
                <w:color w:val="auto"/>
                <w:sz w:val="24"/>
                <w:szCs w:val="24"/>
              </w:rPr>
              <w:t>4.4. Synchronic Analysis:  Environmental Evaluation of Reused Materials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_Toc149913217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34</w:t>
            </w:r>
            <w:r w:rsidR="00C02103" w:rsidRPr="0050538C">
              <w:rPr>
                <w:rFonts w:ascii="Times New Roman" w:hAnsi="Times New Roman" w:cs="Times New Roman"/>
                <w:noProof/>
                <w:webHidden/>
                <w:sz w:val="24"/>
                <w:szCs w:val="24"/>
              </w:rPr>
              <w:fldChar w:fldCharType="end"/>
            </w:r>
          </w:hyperlink>
        </w:p>
        <w:p w14:paraId="793C9AA4" w14:textId="0E63912B"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8" w:history="1">
            <w:r w:rsidR="00C02103" w:rsidRPr="0050538C">
              <w:rPr>
                <w:rStyle w:val="Hyperlink"/>
                <w:rFonts w:ascii="Times New Roman" w:hAnsi="Times New Roman" w:cs="Times New Roman"/>
                <w:b/>
                <w:bCs/>
                <w:noProof/>
                <w:color w:val="auto"/>
                <w:sz w:val="24"/>
                <w:szCs w:val="24"/>
              </w:rPr>
              <w:t>4.4.1. Concrete and Pre-cast Concrete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_Toc149913218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35</w:t>
            </w:r>
            <w:r w:rsidR="00C02103" w:rsidRPr="0050538C">
              <w:rPr>
                <w:rFonts w:ascii="Times New Roman" w:hAnsi="Times New Roman" w:cs="Times New Roman"/>
                <w:noProof/>
                <w:webHidden/>
                <w:sz w:val="24"/>
                <w:szCs w:val="24"/>
              </w:rPr>
              <w:fldChar w:fldCharType="end"/>
            </w:r>
          </w:hyperlink>
        </w:p>
        <w:p w14:paraId="250577B2" w14:textId="49C7FE79"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19" w:history="1">
            <w:r w:rsidR="00C02103" w:rsidRPr="0050538C">
              <w:rPr>
                <w:rStyle w:val="Hyperlink"/>
                <w:rFonts w:ascii="Times New Roman" w:hAnsi="Times New Roman" w:cs="Times New Roman"/>
                <w:b/>
                <w:bCs/>
                <w:noProof/>
                <w:color w:val="auto"/>
                <w:sz w:val="24"/>
                <w:szCs w:val="24"/>
              </w:rPr>
              <w:t>4.4.1.2. Precast Concrete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_Toc149913219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36</w:t>
            </w:r>
            <w:r w:rsidR="00C02103" w:rsidRPr="0050538C">
              <w:rPr>
                <w:rFonts w:ascii="Times New Roman" w:hAnsi="Times New Roman" w:cs="Times New Roman"/>
                <w:noProof/>
                <w:webHidden/>
                <w:sz w:val="24"/>
                <w:szCs w:val="24"/>
              </w:rPr>
              <w:fldChar w:fldCharType="end"/>
            </w:r>
          </w:hyperlink>
        </w:p>
        <w:p w14:paraId="5DCDB3B7" w14:textId="323AD7D9"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20" w:history="1">
            <w:r w:rsidR="00C02103" w:rsidRPr="0050538C">
              <w:rPr>
                <w:rStyle w:val="Hyperlink"/>
                <w:rFonts w:ascii="Times New Roman" w:hAnsi="Times New Roman" w:cs="Times New Roman"/>
                <w:b/>
                <w:bCs/>
                <w:noProof/>
                <w:color w:val="auto"/>
                <w:sz w:val="24"/>
                <w:szCs w:val="24"/>
              </w:rPr>
              <w:t>4.4.2. Cement</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_Toc149913220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37</w:t>
            </w:r>
            <w:r w:rsidR="00C02103" w:rsidRPr="0050538C">
              <w:rPr>
                <w:rFonts w:ascii="Times New Roman" w:hAnsi="Times New Roman" w:cs="Times New Roman"/>
                <w:noProof/>
                <w:webHidden/>
                <w:sz w:val="24"/>
                <w:szCs w:val="24"/>
              </w:rPr>
              <w:fldChar w:fldCharType="end"/>
            </w:r>
          </w:hyperlink>
        </w:p>
        <w:p w14:paraId="37745B55" w14:textId="097A48DA"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21" w:history="1">
            <w:r w:rsidR="00C02103" w:rsidRPr="0050538C">
              <w:rPr>
                <w:rStyle w:val="Hyperlink"/>
                <w:rFonts w:ascii="Times New Roman" w:hAnsi="Times New Roman" w:cs="Times New Roman"/>
                <w:b/>
                <w:bCs/>
                <w:noProof/>
                <w:color w:val="auto"/>
                <w:sz w:val="24"/>
                <w:szCs w:val="24"/>
              </w:rPr>
              <w:t>4.4.3. Stone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38</w:t>
            </w:r>
            <w:r w:rsidR="00C02103" w:rsidRPr="0050538C">
              <w:rPr>
                <w:rFonts w:ascii="Times New Roman" w:hAnsi="Times New Roman" w:cs="Times New Roman"/>
                <w:noProof/>
                <w:webHidden/>
                <w:sz w:val="24"/>
                <w:szCs w:val="24"/>
              </w:rPr>
              <w:fldChar w:fldCharType="end"/>
            </w:r>
          </w:hyperlink>
        </w:p>
        <w:p w14:paraId="05E09C48" w14:textId="1FDC0274"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22" w:history="1">
            <w:r w:rsidR="00C02103" w:rsidRPr="0050538C">
              <w:rPr>
                <w:rStyle w:val="Hyperlink"/>
                <w:rFonts w:ascii="Times New Roman" w:hAnsi="Times New Roman" w:cs="Times New Roman"/>
                <w:b/>
                <w:bCs/>
                <w:noProof/>
                <w:color w:val="auto"/>
                <w:sz w:val="24"/>
                <w:szCs w:val="24"/>
              </w:rPr>
              <w:t>4.4.5. Bricks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39</w:t>
            </w:r>
            <w:r w:rsidR="00C02103" w:rsidRPr="0050538C">
              <w:rPr>
                <w:rFonts w:ascii="Times New Roman" w:hAnsi="Times New Roman" w:cs="Times New Roman"/>
                <w:noProof/>
                <w:webHidden/>
                <w:sz w:val="24"/>
                <w:szCs w:val="24"/>
              </w:rPr>
              <w:fldChar w:fldCharType="end"/>
            </w:r>
          </w:hyperlink>
        </w:p>
        <w:p w14:paraId="14D825D0" w14:textId="7D138F89"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23" w:history="1">
            <w:r w:rsidR="00C02103" w:rsidRPr="0050538C">
              <w:rPr>
                <w:rStyle w:val="Hyperlink"/>
                <w:rFonts w:ascii="Times New Roman" w:hAnsi="Times New Roman" w:cs="Times New Roman"/>
                <w:b/>
                <w:bCs/>
                <w:noProof/>
                <w:color w:val="auto"/>
                <w:sz w:val="24"/>
                <w:szCs w:val="24"/>
              </w:rPr>
              <w:t>4.4.6. Steel</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41</w:t>
            </w:r>
            <w:r w:rsidR="00C02103" w:rsidRPr="0050538C">
              <w:rPr>
                <w:rFonts w:ascii="Times New Roman" w:hAnsi="Times New Roman" w:cs="Times New Roman"/>
                <w:noProof/>
                <w:webHidden/>
                <w:sz w:val="24"/>
                <w:szCs w:val="24"/>
              </w:rPr>
              <w:fldChar w:fldCharType="end"/>
            </w:r>
          </w:hyperlink>
        </w:p>
        <w:p w14:paraId="432F641F" w14:textId="726A724F"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24" w:history="1">
            <w:r w:rsidR="00C02103" w:rsidRPr="0050538C">
              <w:rPr>
                <w:rStyle w:val="Hyperlink"/>
                <w:rFonts w:ascii="Times New Roman" w:hAnsi="Times New Roman" w:cs="Times New Roman"/>
                <w:b/>
                <w:bCs/>
                <w:noProof/>
                <w:color w:val="auto"/>
                <w:sz w:val="24"/>
                <w:szCs w:val="24"/>
              </w:rPr>
              <w:t>4.5. Summary of Results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43</w:t>
            </w:r>
            <w:r w:rsidR="00C02103" w:rsidRPr="0050538C">
              <w:rPr>
                <w:rFonts w:ascii="Times New Roman" w:hAnsi="Times New Roman" w:cs="Times New Roman"/>
                <w:noProof/>
                <w:webHidden/>
                <w:sz w:val="24"/>
                <w:szCs w:val="24"/>
              </w:rPr>
              <w:fldChar w:fldCharType="end"/>
            </w:r>
          </w:hyperlink>
        </w:p>
        <w:p w14:paraId="0C20BEA6" w14:textId="2FB7EEDA"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25" w:history="1">
            <w:r w:rsidR="00C02103" w:rsidRPr="0050538C">
              <w:rPr>
                <w:rStyle w:val="Hyperlink"/>
                <w:rFonts w:ascii="Times New Roman" w:hAnsi="Times New Roman" w:cs="Times New Roman"/>
                <w:b/>
                <w:bCs/>
                <w:noProof/>
                <w:color w:val="auto"/>
                <w:sz w:val="24"/>
                <w:szCs w:val="24"/>
              </w:rPr>
              <w:t>CHAPTER.5. DISCUSSION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45</w:t>
            </w:r>
            <w:r w:rsidR="00C02103" w:rsidRPr="0050538C">
              <w:rPr>
                <w:rFonts w:ascii="Times New Roman" w:hAnsi="Times New Roman" w:cs="Times New Roman"/>
                <w:noProof/>
                <w:webHidden/>
                <w:sz w:val="24"/>
                <w:szCs w:val="24"/>
              </w:rPr>
              <w:fldChar w:fldCharType="end"/>
            </w:r>
          </w:hyperlink>
        </w:p>
        <w:p w14:paraId="5F3EA16C" w14:textId="2C745FBD"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26" w:history="1">
            <w:r w:rsidR="00C02103" w:rsidRPr="0050538C">
              <w:rPr>
                <w:rStyle w:val="Hyperlink"/>
                <w:rFonts w:ascii="Times New Roman" w:hAnsi="Times New Roman" w:cs="Times New Roman"/>
                <w:b/>
                <w:bCs/>
                <w:noProof/>
                <w:color w:val="auto"/>
                <w:sz w:val="24"/>
                <w:szCs w:val="24"/>
              </w:rPr>
              <w:t>5.1. Discussion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_Toc149913226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45</w:t>
            </w:r>
            <w:r w:rsidR="00C02103" w:rsidRPr="0050538C">
              <w:rPr>
                <w:rFonts w:ascii="Times New Roman" w:hAnsi="Times New Roman" w:cs="Times New Roman"/>
                <w:noProof/>
                <w:webHidden/>
                <w:sz w:val="24"/>
                <w:szCs w:val="24"/>
              </w:rPr>
              <w:fldChar w:fldCharType="end"/>
            </w:r>
          </w:hyperlink>
        </w:p>
        <w:p w14:paraId="00C39224" w14:textId="6C7B1E4B" w:rsidR="00C02103" w:rsidRPr="0050538C" w:rsidRDefault="00C82603">
          <w:pPr>
            <w:pStyle w:val="TOC3"/>
            <w:tabs>
              <w:tab w:val="right" w:leader="dot" w:pos="9016"/>
            </w:tabs>
            <w:rPr>
              <w:rFonts w:ascii="Times New Roman" w:eastAsiaTheme="minorEastAsia" w:hAnsi="Times New Roman" w:cs="Times New Roman"/>
              <w:noProof/>
              <w:sz w:val="24"/>
              <w:szCs w:val="24"/>
              <w:lang w:val="en-IN" w:eastAsia="en-IN"/>
            </w:rPr>
          </w:pPr>
          <w:hyperlink w:anchor="_Toc149913227" w:history="1">
            <w:r w:rsidR="00C02103" w:rsidRPr="0050538C">
              <w:rPr>
                <w:rStyle w:val="Hyperlink"/>
                <w:rFonts w:ascii="Times New Roman" w:hAnsi="Times New Roman" w:cs="Times New Roman"/>
                <w:b/>
                <w:bCs/>
                <w:noProof/>
                <w:color w:val="auto"/>
                <w:sz w:val="24"/>
                <w:szCs w:val="24"/>
              </w:rPr>
              <w:t>5.1.1 Embedded Use Value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_Toc149913227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47</w:t>
            </w:r>
            <w:r w:rsidR="00C02103" w:rsidRPr="0050538C">
              <w:rPr>
                <w:rFonts w:ascii="Times New Roman" w:hAnsi="Times New Roman" w:cs="Times New Roman"/>
                <w:noProof/>
                <w:webHidden/>
                <w:sz w:val="24"/>
                <w:szCs w:val="24"/>
              </w:rPr>
              <w:fldChar w:fldCharType="end"/>
            </w:r>
          </w:hyperlink>
        </w:p>
        <w:p w14:paraId="69CA23C0" w14:textId="588C9639"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28" w:history="1">
            <w:r w:rsidR="00C02103" w:rsidRPr="0050538C">
              <w:rPr>
                <w:rStyle w:val="Hyperlink"/>
                <w:rFonts w:ascii="Times New Roman" w:hAnsi="Times New Roman" w:cs="Times New Roman"/>
                <w:b/>
                <w:bCs/>
                <w:noProof/>
                <w:color w:val="auto"/>
                <w:sz w:val="24"/>
                <w:szCs w:val="24"/>
              </w:rPr>
              <w:t>CHAPTER.6. CONC</w:t>
            </w:r>
            <w:r w:rsidR="00BF6117">
              <w:rPr>
                <w:rStyle w:val="Hyperlink"/>
                <w:rFonts w:ascii="Times New Roman" w:hAnsi="Times New Roman" w:cs="Times New Roman"/>
                <w:b/>
                <w:bCs/>
                <w:noProof/>
                <w:color w:val="auto"/>
                <w:sz w:val="24"/>
                <w:szCs w:val="24"/>
              </w:rPr>
              <w:t>L</w:t>
            </w:r>
            <w:r w:rsidR="00C02103" w:rsidRPr="0050538C">
              <w:rPr>
                <w:rStyle w:val="Hyperlink"/>
                <w:rFonts w:ascii="Times New Roman" w:hAnsi="Times New Roman" w:cs="Times New Roman"/>
                <w:b/>
                <w:bCs/>
                <w:noProof/>
                <w:color w:val="auto"/>
                <w:sz w:val="24"/>
                <w:szCs w:val="24"/>
              </w:rPr>
              <w:t>USION AND RECOMMENDTAIONS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_Toc149913228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49</w:t>
            </w:r>
            <w:r w:rsidR="00C02103" w:rsidRPr="0050538C">
              <w:rPr>
                <w:rFonts w:ascii="Times New Roman" w:hAnsi="Times New Roman" w:cs="Times New Roman"/>
                <w:noProof/>
                <w:webHidden/>
                <w:sz w:val="24"/>
                <w:szCs w:val="24"/>
              </w:rPr>
              <w:fldChar w:fldCharType="end"/>
            </w:r>
          </w:hyperlink>
        </w:p>
        <w:p w14:paraId="0ACA7131" w14:textId="3F5CD47D"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29" w:history="1">
            <w:r w:rsidR="00C02103" w:rsidRPr="0050538C">
              <w:rPr>
                <w:rStyle w:val="Hyperlink"/>
                <w:rFonts w:ascii="Times New Roman" w:hAnsi="Times New Roman" w:cs="Times New Roman"/>
                <w:b/>
                <w:bCs/>
                <w:noProof/>
                <w:color w:val="auto"/>
                <w:sz w:val="24"/>
                <w:szCs w:val="24"/>
              </w:rPr>
              <w:t>6.1. Conclusion</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_Toc149913229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49</w:t>
            </w:r>
            <w:r w:rsidR="00C02103" w:rsidRPr="0050538C">
              <w:rPr>
                <w:rFonts w:ascii="Times New Roman" w:hAnsi="Times New Roman" w:cs="Times New Roman"/>
                <w:noProof/>
                <w:webHidden/>
                <w:sz w:val="24"/>
                <w:szCs w:val="24"/>
              </w:rPr>
              <w:fldChar w:fldCharType="end"/>
            </w:r>
          </w:hyperlink>
        </w:p>
        <w:p w14:paraId="13652E15" w14:textId="765AA4C7"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30" w:history="1">
            <w:r w:rsidR="00C02103" w:rsidRPr="0050538C">
              <w:rPr>
                <w:rStyle w:val="Hyperlink"/>
                <w:rFonts w:ascii="Times New Roman" w:hAnsi="Times New Roman" w:cs="Times New Roman"/>
                <w:b/>
                <w:bCs/>
                <w:noProof/>
                <w:color w:val="auto"/>
                <w:sz w:val="24"/>
                <w:szCs w:val="24"/>
              </w:rPr>
              <w:t>6.2. Limitations of the Study</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_Toc149913230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50</w:t>
            </w:r>
            <w:r w:rsidR="00C02103" w:rsidRPr="0050538C">
              <w:rPr>
                <w:rFonts w:ascii="Times New Roman" w:hAnsi="Times New Roman" w:cs="Times New Roman"/>
                <w:noProof/>
                <w:webHidden/>
                <w:sz w:val="24"/>
                <w:szCs w:val="24"/>
              </w:rPr>
              <w:fldChar w:fldCharType="end"/>
            </w:r>
          </w:hyperlink>
        </w:p>
        <w:p w14:paraId="2BA5A7D5" w14:textId="6AA5038E" w:rsidR="00C02103" w:rsidRPr="0050538C" w:rsidRDefault="00C82603">
          <w:pPr>
            <w:pStyle w:val="TOC2"/>
            <w:tabs>
              <w:tab w:val="right" w:leader="dot" w:pos="9016"/>
            </w:tabs>
            <w:rPr>
              <w:rFonts w:ascii="Times New Roman" w:eastAsiaTheme="minorEastAsia" w:hAnsi="Times New Roman" w:cs="Times New Roman"/>
              <w:noProof/>
              <w:sz w:val="24"/>
              <w:szCs w:val="24"/>
              <w:lang w:val="en-IN" w:eastAsia="en-IN"/>
            </w:rPr>
          </w:pPr>
          <w:hyperlink w:anchor="_Toc149913231" w:history="1">
            <w:r w:rsidR="00C02103" w:rsidRPr="0050538C">
              <w:rPr>
                <w:rStyle w:val="Hyperlink"/>
                <w:rFonts w:ascii="Times New Roman" w:hAnsi="Times New Roman" w:cs="Times New Roman"/>
                <w:b/>
                <w:bCs/>
                <w:noProof/>
                <w:color w:val="auto"/>
                <w:sz w:val="24"/>
                <w:szCs w:val="24"/>
              </w:rPr>
              <w:t>6.3. Future Research</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_Toc149913231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51</w:t>
            </w:r>
            <w:r w:rsidR="00C02103" w:rsidRPr="0050538C">
              <w:rPr>
                <w:rFonts w:ascii="Times New Roman" w:hAnsi="Times New Roman" w:cs="Times New Roman"/>
                <w:noProof/>
                <w:webHidden/>
                <w:sz w:val="24"/>
                <w:szCs w:val="24"/>
              </w:rPr>
              <w:fldChar w:fldCharType="end"/>
            </w:r>
          </w:hyperlink>
        </w:p>
        <w:p w14:paraId="0D2465CE" w14:textId="6B5D719F"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32" w:history="1">
            <w:r w:rsidR="00C02103" w:rsidRPr="0050538C">
              <w:rPr>
                <w:rStyle w:val="Hyperlink"/>
                <w:rFonts w:ascii="Times New Roman" w:hAnsi="Times New Roman" w:cs="Times New Roman"/>
                <w:b/>
                <w:bCs/>
                <w:noProof/>
                <w:color w:val="auto"/>
                <w:sz w:val="24"/>
                <w:szCs w:val="24"/>
              </w:rPr>
              <w:t>References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_Toc149913232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52</w:t>
            </w:r>
            <w:r w:rsidR="00C02103" w:rsidRPr="0050538C">
              <w:rPr>
                <w:rFonts w:ascii="Times New Roman" w:hAnsi="Times New Roman" w:cs="Times New Roman"/>
                <w:noProof/>
                <w:webHidden/>
                <w:sz w:val="24"/>
                <w:szCs w:val="24"/>
              </w:rPr>
              <w:fldChar w:fldCharType="end"/>
            </w:r>
          </w:hyperlink>
        </w:p>
        <w:p w14:paraId="486257FE" w14:textId="57606B5C" w:rsidR="00C02103" w:rsidRPr="0050538C" w:rsidRDefault="00C82603">
          <w:pPr>
            <w:pStyle w:val="TOC1"/>
            <w:tabs>
              <w:tab w:val="right" w:leader="dot" w:pos="9016"/>
            </w:tabs>
            <w:rPr>
              <w:rFonts w:ascii="Times New Roman" w:eastAsiaTheme="minorEastAsia" w:hAnsi="Times New Roman" w:cs="Times New Roman"/>
              <w:noProof/>
              <w:sz w:val="24"/>
              <w:szCs w:val="24"/>
              <w:lang w:val="en-IN" w:eastAsia="en-IN"/>
            </w:rPr>
          </w:pPr>
          <w:hyperlink w:anchor="_Toc149913233" w:history="1">
            <w:r w:rsidR="00C02103" w:rsidRPr="0050538C">
              <w:rPr>
                <w:rStyle w:val="Hyperlink"/>
                <w:rFonts w:ascii="Times New Roman" w:hAnsi="Times New Roman" w:cs="Times New Roman"/>
                <w:b/>
                <w:bCs/>
                <w:noProof/>
                <w:color w:val="auto"/>
                <w:sz w:val="24"/>
                <w:szCs w:val="24"/>
                <w:shd w:val="clear" w:color="auto" w:fill="FFFFFF"/>
              </w:rPr>
              <w:t>Appendix.</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_Toc149913233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61</w:t>
            </w:r>
            <w:r w:rsidR="00C02103" w:rsidRPr="0050538C">
              <w:rPr>
                <w:rFonts w:ascii="Times New Roman" w:hAnsi="Times New Roman" w:cs="Times New Roman"/>
                <w:noProof/>
                <w:webHidden/>
                <w:sz w:val="24"/>
                <w:szCs w:val="24"/>
              </w:rPr>
              <w:fldChar w:fldCharType="end"/>
            </w:r>
          </w:hyperlink>
        </w:p>
        <w:p w14:paraId="7FD68209" w14:textId="0811CDF8" w:rsidR="00C02103" w:rsidRPr="0050538C" w:rsidRDefault="00C82603">
          <w:pPr>
            <w:pStyle w:val="TOC2"/>
            <w:tabs>
              <w:tab w:val="left" w:pos="660"/>
              <w:tab w:val="right" w:leader="dot" w:pos="9016"/>
            </w:tabs>
            <w:rPr>
              <w:rFonts w:ascii="Times New Roman" w:eastAsiaTheme="minorEastAsia" w:hAnsi="Times New Roman" w:cs="Times New Roman"/>
              <w:noProof/>
              <w:sz w:val="24"/>
              <w:szCs w:val="24"/>
              <w:lang w:val="en-IN" w:eastAsia="en-IN"/>
            </w:rPr>
          </w:pPr>
          <w:hyperlink w:anchor="_Toc149913234" w:history="1">
            <w:r w:rsidR="00C02103" w:rsidRPr="0050538C">
              <w:rPr>
                <w:rStyle w:val="Hyperlink"/>
                <w:rFonts w:ascii="Times New Roman" w:hAnsi="Times New Roman" w:cs="Times New Roman"/>
                <w:b/>
                <w:bCs/>
                <w:noProof/>
                <w:color w:val="auto"/>
                <w:sz w:val="24"/>
                <w:szCs w:val="24"/>
              </w:rPr>
              <w:t>A.</w:t>
            </w:r>
            <w:r w:rsidR="00C02103" w:rsidRPr="0050538C">
              <w:rPr>
                <w:rFonts w:ascii="Times New Roman" w:eastAsiaTheme="minorEastAsia" w:hAnsi="Times New Roman" w:cs="Times New Roman"/>
                <w:noProof/>
                <w:sz w:val="24"/>
                <w:szCs w:val="24"/>
                <w:lang w:val="en-IN" w:eastAsia="en-IN"/>
              </w:rPr>
              <w:tab/>
            </w:r>
            <w:r w:rsidR="00C02103" w:rsidRPr="0050538C">
              <w:rPr>
                <w:rStyle w:val="Hyperlink"/>
                <w:rFonts w:ascii="Times New Roman" w:hAnsi="Times New Roman" w:cs="Times New Roman"/>
                <w:b/>
                <w:bCs/>
                <w:noProof/>
                <w:color w:val="auto"/>
                <w:sz w:val="24"/>
                <w:szCs w:val="24"/>
              </w:rPr>
              <w:t>List of chosen studies</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_Toc149913234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61</w:t>
            </w:r>
            <w:r w:rsidR="00C02103" w:rsidRPr="0050538C">
              <w:rPr>
                <w:rFonts w:ascii="Times New Roman" w:hAnsi="Times New Roman" w:cs="Times New Roman"/>
                <w:noProof/>
                <w:webHidden/>
                <w:sz w:val="24"/>
                <w:szCs w:val="24"/>
              </w:rPr>
              <w:fldChar w:fldCharType="end"/>
            </w:r>
          </w:hyperlink>
        </w:p>
        <w:p w14:paraId="6347A082" w14:textId="76FEC3E1" w:rsidR="00C02103" w:rsidRPr="0050538C" w:rsidRDefault="00C82603">
          <w:pPr>
            <w:pStyle w:val="TOC2"/>
            <w:tabs>
              <w:tab w:val="left" w:pos="660"/>
              <w:tab w:val="right" w:leader="dot" w:pos="9016"/>
            </w:tabs>
            <w:rPr>
              <w:rFonts w:ascii="Times New Roman" w:eastAsiaTheme="minorEastAsia" w:hAnsi="Times New Roman" w:cs="Times New Roman"/>
              <w:noProof/>
              <w:sz w:val="24"/>
              <w:szCs w:val="24"/>
              <w:lang w:val="en-IN" w:eastAsia="en-IN"/>
            </w:rPr>
          </w:pPr>
          <w:hyperlink w:anchor="_Toc149913235" w:history="1">
            <w:r w:rsidR="00C02103" w:rsidRPr="0050538C">
              <w:rPr>
                <w:rStyle w:val="Hyperlink"/>
                <w:rFonts w:ascii="Times New Roman" w:hAnsi="Times New Roman" w:cs="Times New Roman"/>
                <w:b/>
                <w:bCs/>
                <w:noProof/>
                <w:color w:val="auto"/>
                <w:sz w:val="24"/>
                <w:szCs w:val="24"/>
              </w:rPr>
              <w:t>B.</w:t>
            </w:r>
            <w:r w:rsidR="00C02103" w:rsidRPr="0050538C">
              <w:rPr>
                <w:rFonts w:ascii="Times New Roman" w:eastAsiaTheme="minorEastAsia" w:hAnsi="Times New Roman" w:cs="Times New Roman"/>
                <w:noProof/>
                <w:sz w:val="24"/>
                <w:szCs w:val="24"/>
                <w:lang w:val="en-IN" w:eastAsia="en-IN"/>
              </w:rPr>
              <w:tab/>
            </w:r>
            <w:r w:rsidR="00C02103" w:rsidRPr="0050538C">
              <w:rPr>
                <w:rStyle w:val="Hyperlink"/>
                <w:rFonts w:ascii="Times New Roman" w:hAnsi="Times New Roman" w:cs="Times New Roman"/>
                <w:b/>
                <w:bCs/>
                <w:noProof/>
                <w:color w:val="auto"/>
                <w:sz w:val="24"/>
                <w:szCs w:val="24"/>
              </w:rPr>
              <w:t>An example for Impact Factors of Reused materials in construction using Recycled house</w:t>
            </w:r>
            <w:r w:rsidR="00C02103" w:rsidRPr="0050538C">
              <w:rPr>
                <w:rFonts w:ascii="Times New Roman" w:hAnsi="Times New Roman" w:cs="Times New Roman"/>
                <w:noProof/>
                <w:webHidden/>
                <w:sz w:val="24"/>
                <w:szCs w:val="24"/>
              </w:rPr>
              <w:tab/>
            </w:r>
            <w:r w:rsidR="00C02103" w:rsidRPr="0050538C">
              <w:rPr>
                <w:rFonts w:ascii="Times New Roman" w:hAnsi="Times New Roman" w:cs="Times New Roman"/>
                <w:noProof/>
                <w:webHidden/>
                <w:sz w:val="24"/>
                <w:szCs w:val="24"/>
              </w:rPr>
              <w:fldChar w:fldCharType="begin"/>
            </w:r>
            <w:r w:rsidR="00C02103" w:rsidRPr="0050538C">
              <w:rPr>
                <w:rFonts w:ascii="Times New Roman" w:hAnsi="Times New Roman" w:cs="Times New Roman"/>
                <w:noProof/>
                <w:webHidden/>
                <w:sz w:val="24"/>
                <w:szCs w:val="24"/>
              </w:rPr>
              <w:instrText xml:space="preserve"> PAGEREF _Toc149913235 \h </w:instrText>
            </w:r>
            <w:r w:rsidR="00C02103" w:rsidRPr="0050538C">
              <w:rPr>
                <w:rFonts w:ascii="Times New Roman" w:hAnsi="Times New Roman" w:cs="Times New Roman"/>
                <w:noProof/>
                <w:webHidden/>
                <w:sz w:val="24"/>
                <w:szCs w:val="24"/>
              </w:rPr>
            </w:r>
            <w:r w:rsidR="00C02103" w:rsidRPr="0050538C">
              <w:rPr>
                <w:rFonts w:ascii="Times New Roman" w:hAnsi="Times New Roman" w:cs="Times New Roman"/>
                <w:noProof/>
                <w:webHidden/>
                <w:sz w:val="24"/>
                <w:szCs w:val="24"/>
              </w:rPr>
              <w:fldChar w:fldCharType="separate"/>
            </w:r>
            <w:r w:rsidR="00C02103" w:rsidRPr="0050538C">
              <w:rPr>
                <w:rFonts w:ascii="Times New Roman" w:hAnsi="Times New Roman" w:cs="Times New Roman"/>
                <w:noProof/>
                <w:webHidden/>
                <w:sz w:val="24"/>
                <w:szCs w:val="24"/>
              </w:rPr>
              <w:t>63</w:t>
            </w:r>
            <w:r w:rsidR="00C02103" w:rsidRPr="0050538C">
              <w:rPr>
                <w:rFonts w:ascii="Times New Roman" w:hAnsi="Times New Roman" w:cs="Times New Roman"/>
                <w:noProof/>
                <w:webHidden/>
                <w:sz w:val="24"/>
                <w:szCs w:val="24"/>
              </w:rPr>
              <w:fldChar w:fldCharType="end"/>
            </w:r>
          </w:hyperlink>
        </w:p>
        <w:p w14:paraId="1D31FE8A" w14:textId="4DE58433" w:rsidR="00B61A21" w:rsidRPr="0050538C" w:rsidRDefault="00B61A21">
          <w:pPr>
            <w:rPr>
              <w:rFonts w:ascii="Times New Roman" w:hAnsi="Times New Roman" w:cs="Times New Roman"/>
              <w:sz w:val="24"/>
              <w:szCs w:val="24"/>
            </w:rPr>
          </w:pPr>
          <w:r w:rsidRPr="0050538C">
            <w:rPr>
              <w:rFonts w:ascii="Times New Roman" w:hAnsi="Times New Roman" w:cs="Times New Roman"/>
              <w:b/>
              <w:bCs/>
              <w:noProof/>
              <w:sz w:val="24"/>
              <w:szCs w:val="24"/>
            </w:rPr>
            <w:fldChar w:fldCharType="end"/>
          </w:r>
        </w:p>
      </w:sdtContent>
    </w:sdt>
    <w:p w14:paraId="4146E37A" w14:textId="77777777" w:rsidR="00B61A21" w:rsidRPr="0050538C" w:rsidRDefault="00B61A21" w:rsidP="00635A64">
      <w:pPr>
        <w:rPr>
          <w:rFonts w:ascii="Times New Roman" w:hAnsi="Times New Roman" w:cs="Times New Roman"/>
          <w:sz w:val="24"/>
          <w:szCs w:val="24"/>
        </w:rPr>
      </w:pPr>
    </w:p>
    <w:p w14:paraId="05ED1FBF" w14:textId="77777777" w:rsidR="00B61A21" w:rsidRPr="0050538C" w:rsidRDefault="00B61A21" w:rsidP="00635A64">
      <w:pPr>
        <w:rPr>
          <w:rFonts w:ascii="Times New Roman" w:hAnsi="Times New Roman" w:cs="Times New Roman"/>
          <w:sz w:val="24"/>
          <w:szCs w:val="24"/>
        </w:rPr>
      </w:pPr>
    </w:p>
    <w:p w14:paraId="71F761C4" w14:textId="77777777" w:rsidR="00B61A21" w:rsidRPr="0050538C" w:rsidRDefault="00B61A21" w:rsidP="00635A64">
      <w:pPr>
        <w:rPr>
          <w:rFonts w:ascii="Times New Roman" w:hAnsi="Times New Roman" w:cs="Times New Roman"/>
          <w:sz w:val="24"/>
          <w:szCs w:val="24"/>
        </w:rPr>
      </w:pPr>
    </w:p>
    <w:p w14:paraId="772A2609" w14:textId="77777777" w:rsidR="00B61A21" w:rsidRPr="0050538C" w:rsidRDefault="00B61A21" w:rsidP="00635A64">
      <w:pPr>
        <w:rPr>
          <w:rFonts w:ascii="Times New Roman" w:hAnsi="Times New Roman" w:cs="Times New Roman"/>
          <w:sz w:val="24"/>
          <w:szCs w:val="24"/>
        </w:rPr>
      </w:pPr>
    </w:p>
    <w:p w14:paraId="16443AA4" w14:textId="77777777" w:rsidR="00B61A21" w:rsidRPr="0050538C" w:rsidRDefault="00B61A21" w:rsidP="00635A64">
      <w:pPr>
        <w:rPr>
          <w:rFonts w:ascii="Times New Roman" w:hAnsi="Times New Roman" w:cs="Times New Roman"/>
          <w:sz w:val="24"/>
          <w:szCs w:val="24"/>
        </w:rPr>
      </w:pPr>
    </w:p>
    <w:p w14:paraId="4865A480" w14:textId="77777777" w:rsidR="00310C1A" w:rsidRPr="0050538C" w:rsidRDefault="00310C1A" w:rsidP="00635A64">
      <w:pPr>
        <w:rPr>
          <w:rFonts w:ascii="Times New Roman" w:hAnsi="Times New Roman" w:cs="Times New Roman"/>
          <w:sz w:val="24"/>
          <w:szCs w:val="24"/>
        </w:rPr>
      </w:pPr>
    </w:p>
    <w:p w14:paraId="7604F94F" w14:textId="77777777" w:rsidR="00310C1A" w:rsidRPr="0050538C" w:rsidRDefault="00310C1A" w:rsidP="00635A64">
      <w:pPr>
        <w:rPr>
          <w:rFonts w:ascii="Times New Roman" w:hAnsi="Times New Roman" w:cs="Times New Roman"/>
          <w:sz w:val="24"/>
          <w:szCs w:val="24"/>
        </w:rPr>
      </w:pPr>
    </w:p>
    <w:p w14:paraId="5DE63DF0" w14:textId="77777777" w:rsidR="00310C1A" w:rsidRPr="0050538C" w:rsidRDefault="00310C1A" w:rsidP="00635A64">
      <w:pPr>
        <w:rPr>
          <w:rFonts w:ascii="Times New Roman" w:hAnsi="Times New Roman" w:cs="Times New Roman"/>
          <w:sz w:val="24"/>
          <w:szCs w:val="24"/>
        </w:rPr>
      </w:pPr>
    </w:p>
    <w:p w14:paraId="0B8D963C" w14:textId="77777777" w:rsidR="00DD4799" w:rsidRPr="0050538C" w:rsidRDefault="00DD4799" w:rsidP="00635A64">
      <w:pPr>
        <w:rPr>
          <w:rFonts w:ascii="Times New Roman" w:hAnsi="Times New Roman" w:cs="Times New Roman"/>
          <w:sz w:val="24"/>
          <w:szCs w:val="24"/>
        </w:rPr>
      </w:pPr>
    </w:p>
    <w:p w14:paraId="7422BEC1" w14:textId="03D6E672" w:rsidR="00310C1A" w:rsidRPr="0050538C" w:rsidRDefault="00310C1A" w:rsidP="00635A64">
      <w:pPr>
        <w:rPr>
          <w:rFonts w:ascii="Times New Roman" w:hAnsi="Times New Roman" w:cs="Times New Roman"/>
          <w:b/>
          <w:bCs/>
          <w:sz w:val="24"/>
          <w:szCs w:val="24"/>
        </w:rPr>
      </w:pPr>
      <w:r w:rsidRPr="0050538C">
        <w:rPr>
          <w:rFonts w:ascii="Times New Roman" w:hAnsi="Times New Roman" w:cs="Times New Roman"/>
          <w:b/>
          <w:bCs/>
          <w:sz w:val="24"/>
          <w:szCs w:val="24"/>
        </w:rPr>
        <w:lastRenderedPageBreak/>
        <w:t xml:space="preserve">List of Figures </w:t>
      </w:r>
    </w:p>
    <w:p w14:paraId="49780550" w14:textId="19D71436" w:rsidR="0083797B" w:rsidRPr="0050538C" w:rsidRDefault="0083797B">
      <w:pPr>
        <w:pStyle w:val="TableofFigures"/>
        <w:tabs>
          <w:tab w:val="right" w:leader="dot" w:pos="9016"/>
        </w:tabs>
        <w:rPr>
          <w:rFonts w:ascii="Times New Roman" w:eastAsiaTheme="minorEastAsia" w:hAnsi="Times New Roman" w:cs="Times New Roman"/>
          <w:noProof/>
          <w:sz w:val="24"/>
          <w:szCs w:val="24"/>
          <w:lang w:val="en-IN" w:eastAsia="en-IN"/>
        </w:rPr>
      </w:pPr>
      <w:r w:rsidRPr="0050538C">
        <w:rPr>
          <w:rFonts w:ascii="Times New Roman" w:hAnsi="Times New Roman" w:cs="Times New Roman"/>
          <w:sz w:val="24"/>
          <w:szCs w:val="24"/>
        </w:rPr>
        <w:fldChar w:fldCharType="begin"/>
      </w:r>
      <w:r w:rsidRPr="0050538C">
        <w:rPr>
          <w:rFonts w:ascii="Times New Roman" w:hAnsi="Times New Roman" w:cs="Times New Roman"/>
          <w:sz w:val="24"/>
          <w:szCs w:val="24"/>
        </w:rPr>
        <w:instrText xml:space="preserve"> TOC \h \z \c "Figure" </w:instrText>
      </w:r>
      <w:r w:rsidRPr="0050538C">
        <w:rPr>
          <w:rFonts w:ascii="Times New Roman" w:hAnsi="Times New Roman" w:cs="Times New Roman"/>
          <w:sz w:val="24"/>
          <w:szCs w:val="24"/>
        </w:rPr>
        <w:fldChar w:fldCharType="separate"/>
      </w:r>
      <w:hyperlink w:anchor="_Toc149910236" w:history="1">
        <w:r w:rsidRPr="0050538C">
          <w:rPr>
            <w:rStyle w:val="Hyperlink"/>
            <w:rFonts w:ascii="Times New Roman" w:hAnsi="Times New Roman" w:cs="Times New Roman"/>
            <w:noProof/>
            <w:color w:val="auto"/>
            <w:sz w:val="24"/>
            <w:szCs w:val="24"/>
          </w:rPr>
          <w:t>Figure 1. Amount of waste productions from construction industries in the different cities at India. Source (Dubey, 2023).</w:t>
        </w:r>
        <w:r w:rsidRPr="0050538C">
          <w:rPr>
            <w:rFonts w:ascii="Times New Roman" w:hAnsi="Times New Roman" w:cs="Times New Roman"/>
            <w:noProof/>
            <w:webHidden/>
            <w:sz w:val="24"/>
            <w:szCs w:val="24"/>
          </w:rPr>
          <w:tab/>
        </w:r>
        <w:r w:rsidRPr="0050538C">
          <w:rPr>
            <w:rFonts w:ascii="Times New Roman" w:hAnsi="Times New Roman" w:cs="Times New Roman"/>
            <w:noProof/>
            <w:webHidden/>
            <w:sz w:val="24"/>
            <w:szCs w:val="24"/>
          </w:rPr>
          <w:fldChar w:fldCharType="begin"/>
        </w:r>
        <w:r w:rsidRPr="0050538C">
          <w:rPr>
            <w:rFonts w:ascii="Times New Roman" w:hAnsi="Times New Roman" w:cs="Times New Roman"/>
            <w:noProof/>
            <w:webHidden/>
            <w:sz w:val="24"/>
            <w:szCs w:val="24"/>
          </w:rPr>
          <w:instrText xml:space="preserve"> PAGEREF _Toc149910236 \h </w:instrText>
        </w:r>
        <w:r w:rsidRPr="0050538C">
          <w:rPr>
            <w:rFonts w:ascii="Times New Roman" w:hAnsi="Times New Roman" w:cs="Times New Roman"/>
            <w:noProof/>
            <w:webHidden/>
            <w:sz w:val="24"/>
            <w:szCs w:val="24"/>
          </w:rPr>
        </w:r>
        <w:r w:rsidRPr="0050538C">
          <w:rPr>
            <w:rFonts w:ascii="Times New Roman" w:hAnsi="Times New Roman" w:cs="Times New Roman"/>
            <w:noProof/>
            <w:webHidden/>
            <w:sz w:val="24"/>
            <w:szCs w:val="24"/>
          </w:rPr>
          <w:fldChar w:fldCharType="separate"/>
        </w:r>
        <w:r w:rsidRPr="0050538C">
          <w:rPr>
            <w:rFonts w:ascii="Times New Roman" w:hAnsi="Times New Roman" w:cs="Times New Roman"/>
            <w:noProof/>
            <w:webHidden/>
            <w:sz w:val="24"/>
            <w:szCs w:val="24"/>
          </w:rPr>
          <w:t>2</w:t>
        </w:r>
        <w:r w:rsidRPr="0050538C">
          <w:rPr>
            <w:rFonts w:ascii="Times New Roman" w:hAnsi="Times New Roman" w:cs="Times New Roman"/>
            <w:noProof/>
            <w:webHidden/>
            <w:sz w:val="24"/>
            <w:szCs w:val="24"/>
          </w:rPr>
          <w:fldChar w:fldCharType="end"/>
        </w:r>
      </w:hyperlink>
    </w:p>
    <w:p w14:paraId="1C70B0D2" w14:textId="11B2D1D4"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37" w:history="1">
        <w:r w:rsidR="0083797B" w:rsidRPr="0050538C">
          <w:rPr>
            <w:rStyle w:val="Hyperlink"/>
            <w:rFonts w:ascii="Times New Roman" w:hAnsi="Times New Roman" w:cs="Times New Roman"/>
            <w:noProof/>
            <w:color w:val="auto"/>
            <w:sz w:val="24"/>
            <w:szCs w:val="24"/>
          </w:rPr>
          <w:t>Figure 2. Waste Hierarchy. Source:</w:t>
        </w:r>
        <w:r w:rsidR="0083797B" w:rsidRPr="0050538C">
          <w:rPr>
            <w:rStyle w:val="Hyperlink"/>
            <w:rFonts w:ascii="Times New Roman" w:hAnsi="Times New Roman" w:cs="Times New Roman"/>
            <w:noProof/>
            <w:color w:val="auto"/>
            <w:sz w:val="24"/>
            <w:szCs w:val="24"/>
            <w:shd w:val="clear" w:color="auto" w:fill="FFFFFF"/>
          </w:rPr>
          <w:t xml:space="preserve"> Price and Joseph (2020)</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_Toc149910237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9</w:t>
        </w:r>
        <w:r w:rsidR="0083797B" w:rsidRPr="0050538C">
          <w:rPr>
            <w:rFonts w:ascii="Times New Roman" w:hAnsi="Times New Roman" w:cs="Times New Roman"/>
            <w:noProof/>
            <w:webHidden/>
            <w:sz w:val="24"/>
            <w:szCs w:val="24"/>
          </w:rPr>
          <w:fldChar w:fldCharType="end"/>
        </w:r>
      </w:hyperlink>
    </w:p>
    <w:p w14:paraId="2A3C2B34" w14:textId="46B84D3B"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38" w:history="1">
        <w:r w:rsidR="0083797B" w:rsidRPr="0050538C">
          <w:rPr>
            <w:rStyle w:val="Hyperlink"/>
            <w:rFonts w:ascii="Times New Roman" w:hAnsi="Times New Roman" w:cs="Times New Roman"/>
            <w:noProof/>
            <w:color w:val="auto"/>
            <w:sz w:val="24"/>
            <w:szCs w:val="24"/>
          </w:rPr>
          <w:t>Figure 3. Concrete Value Chain (Habert et al., 2020).</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_Toc149910238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15</w:t>
        </w:r>
        <w:r w:rsidR="0083797B" w:rsidRPr="0050538C">
          <w:rPr>
            <w:rFonts w:ascii="Times New Roman" w:hAnsi="Times New Roman" w:cs="Times New Roman"/>
            <w:noProof/>
            <w:webHidden/>
            <w:sz w:val="24"/>
            <w:szCs w:val="24"/>
          </w:rPr>
          <w:fldChar w:fldCharType="end"/>
        </w:r>
      </w:hyperlink>
    </w:p>
    <w:p w14:paraId="6152253B" w14:textId="4A6F3AE8"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39" w:history="1">
        <w:r w:rsidR="0083797B" w:rsidRPr="0050538C">
          <w:rPr>
            <w:rStyle w:val="Hyperlink"/>
            <w:rFonts w:ascii="Times New Roman" w:hAnsi="Times New Roman" w:cs="Times New Roman"/>
            <w:noProof/>
            <w:color w:val="auto"/>
            <w:sz w:val="24"/>
            <w:szCs w:val="24"/>
          </w:rPr>
          <w:t>Figure 4. Methodological Framework. Created by Author.</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_Toc149910239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18</w:t>
        </w:r>
        <w:r w:rsidR="0083797B" w:rsidRPr="0050538C">
          <w:rPr>
            <w:rFonts w:ascii="Times New Roman" w:hAnsi="Times New Roman" w:cs="Times New Roman"/>
            <w:noProof/>
            <w:webHidden/>
            <w:sz w:val="24"/>
            <w:szCs w:val="24"/>
          </w:rPr>
          <w:fldChar w:fldCharType="end"/>
        </w:r>
      </w:hyperlink>
    </w:p>
    <w:p w14:paraId="276B433E" w14:textId="44D7967A"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0" w:history="1">
        <w:r w:rsidR="0083797B" w:rsidRPr="0050538C">
          <w:rPr>
            <w:rStyle w:val="Hyperlink"/>
            <w:rFonts w:ascii="Times New Roman" w:hAnsi="Times New Roman" w:cs="Times New Roman"/>
            <w:noProof/>
            <w:color w:val="auto"/>
            <w:sz w:val="24"/>
            <w:szCs w:val="24"/>
          </w:rPr>
          <w:t>Figure 5.List of countries that mentioned in chosen studies. Created by Author.</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_Toc149910240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22</w:t>
        </w:r>
        <w:r w:rsidR="0083797B" w:rsidRPr="0050538C">
          <w:rPr>
            <w:rFonts w:ascii="Times New Roman" w:hAnsi="Times New Roman" w:cs="Times New Roman"/>
            <w:noProof/>
            <w:webHidden/>
            <w:sz w:val="24"/>
            <w:szCs w:val="24"/>
          </w:rPr>
          <w:fldChar w:fldCharType="end"/>
        </w:r>
      </w:hyperlink>
    </w:p>
    <w:p w14:paraId="58FF7032" w14:textId="170A945B"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1" w:history="1">
        <w:r w:rsidR="0083797B" w:rsidRPr="0050538C">
          <w:rPr>
            <w:rStyle w:val="Hyperlink"/>
            <w:rFonts w:ascii="Times New Roman" w:hAnsi="Times New Roman" w:cs="Times New Roman"/>
            <w:noProof/>
            <w:color w:val="auto"/>
            <w:sz w:val="24"/>
            <w:szCs w:val="24"/>
          </w:rPr>
          <w:t>Figure 6. Number of studies selected for the analysis. Created by Author</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_Toc149910241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23</w:t>
        </w:r>
        <w:r w:rsidR="0083797B" w:rsidRPr="0050538C">
          <w:rPr>
            <w:rFonts w:ascii="Times New Roman" w:hAnsi="Times New Roman" w:cs="Times New Roman"/>
            <w:noProof/>
            <w:webHidden/>
            <w:sz w:val="24"/>
            <w:szCs w:val="24"/>
          </w:rPr>
          <w:fldChar w:fldCharType="end"/>
        </w:r>
      </w:hyperlink>
    </w:p>
    <w:p w14:paraId="5A8023BA" w14:textId="18C6ADCF"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2" w:history="1">
        <w:r w:rsidR="0083797B" w:rsidRPr="0050538C">
          <w:rPr>
            <w:rStyle w:val="Hyperlink"/>
            <w:rFonts w:ascii="Times New Roman" w:hAnsi="Times New Roman" w:cs="Times New Roman"/>
            <w:noProof/>
            <w:color w:val="auto"/>
            <w:sz w:val="24"/>
            <w:szCs w:val="24"/>
          </w:rPr>
          <w:t>Figure 7. Reused Materials used in Construction. Created By Author.</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_Toc149910242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23</w:t>
        </w:r>
        <w:r w:rsidR="0083797B" w:rsidRPr="0050538C">
          <w:rPr>
            <w:rFonts w:ascii="Times New Roman" w:hAnsi="Times New Roman" w:cs="Times New Roman"/>
            <w:noProof/>
            <w:webHidden/>
            <w:sz w:val="24"/>
            <w:szCs w:val="24"/>
          </w:rPr>
          <w:fldChar w:fldCharType="end"/>
        </w:r>
      </w:hyperlink>
    </w:p>
    <w:p w14:paraId="00E77030" w14:textId="13D08176"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3" w:history="1">
        <w:r w:rsidR="0083797B" w:rsidRPr="0050538C">
          <w:rPr>
            <w:rStyle w:val="Hyperlink"/>
            <w:rFonts w:ascii="Times New Roman" w:hAnsi="Times New Roman" w:cs="Times New Roman"/>
            <w:noProof/>
            <w:color w:val="auto"/>
            <w:sz w:val="24"/>
            <w:szCs w:val="24"/>
          </w:rPr>
          <w:t xml:space="preserve">Figure 8. Reused Wood in House Construction. (Source: </w:t>
        </w:r>
        <w:r w:rsidR="0083797B" w:rsidRPr="0050538C">
          <w:rPr>
            <w:rStyle w:val="Hyperlink"/>
            <w:rFonts w:ascii="Times New Roman" w:hAnsi="Times New Roman" w:cs="Times New Roman"/>
            <w:noProof/>
            <w:color w:val="auto"/>
            <w:sz w:val="24"/>
            <w:szCs w:val="24"/>
            <w:shd w:val="clear" w:color="auto" w:fill="FFFFFF"/>
          </w:rPr>
          <w:t>Foster, 2020)</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_Toc149910243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29</w:t>
        </w:r>
        <w:r w:rsidR="0083797B" w:rsidRPr="0050538C">
          <w:rPr>
            <w:rFonts w:ascii="Times New Roman" w:hAnsi="Times New Roman" w:cs="Times New Roman"/>
            <w:noProof/>
            <w:webHidden/>
            <w:sz w:val="24"/>
            <w:szCs w:val="24"/>
          </w:rPr>
          <w:fldChar w:fldCharType="end"/>
        </w:r>
      </w:hyperlink>
    </w:p>
    <w:p w14:paraId="49C79E34" w14:textId="5F2E69AC"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4" w:history="1">
        <w:r w:rsidR="0083797B" w:rsidRPr="0050538C">
          <w:rPr>
            <w:rStyle w:val="Hyperlink"/>
            <w:rFonts w:ascii="Times New Roman" w:hAnsi="Times New Roman" w:cs="Times New Roman"/>
            <w:noProof/>
            <w:color w:val="auto"/>
            <w:sz w:val="24"/>
            <w:szCs w:val="24"/>
          </w:rPr>
          <w:t xml:space="preserve">Figure 9. Precast Concrete Slab used in Constructions. Source: </w:t>
        </w:r>
        <w:r w:rsidR="0083797B" w:rsidRPr="0050538C">
          <w:rPr>
            <w:rStyle w:val="Hyperlink"/>
            <w:rFonts w:ascii="Times New Roman" w:hAnsi="Times New Roman" w:cs="Times New Roman"/>
            <w:noProof/>
            <w:color w:val="auto"/>
            <w:sz w:val="24"/>
            <w:szCs w:val="24"/>
            <w:shd w:val="clear" w:color="auto" w:fill="FFFFFF"/>
          </w:rPr>
          <w:t>Ramage et al. (2020)</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_Toc149910244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30</w:t>
        </w:r>
        <w:r w:rsidR="0083797B" w:rsidRPr="0050538C">
          <w:rPr>
            <w:rFonts w:ascii="Times New Roman" w:hAnsi="Times New Roman" w:cs="Times New Roman"/>
            <w:noProof/>
            <w:webHidden/>
            <w:sz w:val="24"/>
            <w:szCs w:val="24"/>
          </w:rPr>
          <w:fldChar w:fldCharType="end"/>
        </w:r>
      </w:hyperlink>
    </w:p>
    <w:p w14:paraId="0A0D16A6" w14:textId="5FA67085"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5" w:history="1">
        <w:r w:rsidR="0083797B" w:rsidRPr="0050538C">
          <w:rPr>
            <w:rStyle w:val="Hyperlink"/>
            <w:rFonts w:ascii="Times New Roman" w:hAnsi="Times New Roman" w:cs="Times New Roman"/>
            <w:noProof/>
            <w:color w:val="auto"/>
            <w:sz w:val="24"/>
            <w:szCs w:val="24"/>
          </w:rPr>
          <w:t>Figure 10. Ecological impact of the 4 different statuses for a massive clay brick wall. Source (</w:t>
        </w:r>
        <w:r w:rsidR="0083797B" w:rsidRPr="0050538C">
          <w:rPr>
            <w:rStyle w:val="Hyperlink"/>
            <w:rFonts w:ascii="Times New Roman" w:hAnsi="Times New Roman" w:cs="Times New Roman"/>
            <w:noProof/>
            <w:color w:val="auto"/>
            <w:sz w:val="24"/>
            <w:szCs w:val="24"/>
            <w:shd w:val="clear" w:color="auto" w:fill="FFFFFF"/>
          </w:rPr>
          <w:t>Abbe and Hamilton, 2019)</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_Toc149910245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31</w:t>
        </w:r>
        <w:r w:rsidR="0083797B" w:rsidRPr="0050538C">
          <w:rPr>
            <w:rFonts w:ascii="Times New Roman" w:hAnsi="Times New Roman" w:cs="Times New Roman"/>
            <w:noProof/>
            <w:webHidden/>
            <w:sz w:val="24"/>
            <w:szCs w:val="24"/>
          </w:rPr>
          <w:fldChar w:fldCharType="end"/>
        </w:r>
      </w:hyperlink>
    </w:p>
    <w:p w14:paraId="332A9082" w14:textId="52F82795"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6" w:history="1">
        <w:r w:rsidR="0083797B" w:rsidRPr="0050538C">
          <w:rPr>
            <w:rStyle w:val="Hyperlink"/>
            <w:rFonts w:ascii="Times New Roman" w:hAnsi="Times New Roman" w:cs="Times New Roman"/>
            <w:noProof/>
            <w:color w:val="auto"/>
            <w:sz w:val="24"/>
            <w:szCs w:val="24"/>
          </w:rPr>
          <w:t xml:space="preserve">Figure 11. Environmental Impact for Different Re-used Materials in Construction Sector. Adapted from </w:t>
        </w:r>
        <w:r w:rsidR="0083797B" w:rsidRPr="0050538C">
          <w:rPr>
            <w:rStyle w:val="Hyperlink"/>
            <w:rFonts w:ascii="Times New Roman" w:hAnsi="Times New Roman" w:cs="Times New Roman"/>
            <w:noProof/>
            <w:color w:val="auto"/>
            <w:sz w:val="24"/>
            <w:szCs w:val="24"/>
            <w:shd w:val="clear" w:color="auto" w:fill="FFFFFF"/>
          </w:rPr>
          <w:t>Foster, G. (2020), Ramage et al. (2021) and Bajpei et al. (2020).</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_Toc149910246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35</w:t>
        </w:r>
        <w:r w:rsidR="0083797B" w:rsidRPr="0050538C">
          <w:rPr>
            <w:rFonts w:ascii="Times New Roman" w:hAnsi="Times New Roman" w:cs="Times New Roman"/>
            <w:noProof/>
            <w:webHidden/>
            <w:sz w:val="24"/>
            <w:szCs w:val="24"/>
          </w:rPr>
          <w:fldChar w:fldCharType="end"/>
        </w:r>
      </w:hyperlink>
    </w:p>
    <w:p w14:paraId="02F69988" w14:textId="5F724309"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7" w:history="1">
        <w:r w:rsidR="0083797B" w:rsidRPr="0050538C">
          <w:rPr>
            <w:rStyle w:val="Hyperlink"/>
            <w:rFonts w:ascii="Times New Roman" w:hAnsi="Times New Roman" w:cs="Times New Roman"/>
            <w:noProof/>
            <w:color w:val="auto"/>
            <w:sz w:val="24"/>
            <w:szCs w:val="24"/>
          </w:rPr>
          <w:t xml:space="preserve">Figure 12. Comparisons of impact factors between Pre-cast concrete and concrete (adapted from </w:t>
        </w:r>
        <w:r w:rsidR="0083797B" w:rsidRPr="0050538C">
          <w:rPr>
            <w:rStyle w:val="Hyperlink"/>
            <w:rFonts w:ascii="Times New Roman" w:hAnsi="Times New Roman" w:cs="Times New Roman"/>
            <w:noProof/>
            <w:color w:val="auto"/>
            <w:sz w:val="24"/>
            <w:szCs w:val="24"/>
            <w:shd w:val="clear" w:color="auto" w:fill="FFFFFF"/>
          </w:rPr>
          <w:t>Abbe and Hamilton, 2019 and Ferronato et al., 2022)</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_Toc149910247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37</w:t>
        </w:r>
        <w:r w:rsidR="0083797B" w:rsidRPr="0050538C">
          <w:rPr>
            <w:rFonts w:ascii="Times New Roman" w:hAnsi="Times New Roman" w:cs="Times New Roman"/>
            <w:noProof/>
            <w:webHidden/>
            <w:sz w:val="24"/>
            <w:szCs w:val="24"/>
          </w:rPr>
          <w:fldChar w:fldCharType="end"/>
        </w:r>
      </w:hyperlink>
    </w:p>
    <w:p w14:paraId="496CA2C3" w14:textId="31449503"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8" w:history="1">
        <w:r w:rsidR="0083797B" w:rsidRPr="0050538C">
          <w:rPr>
            <w:rStyle w:val="Hyperlink"/>
            <w:rFonts w:ascii="Times New Roman" w:hAnsi="Times New Roman" w:cs="Times New Roman"/>
            <w:noProof/>
            <w:color w:val="auto"/>
            <w:sz w:val="24"/>
            <w:szCs w:val="24"/>
          </w:rPr>
          <w:t xml:space="preserve">Figure 13. Comparison between environment impact factors between natural and reused stone. (Adapted from </w:t>
        </w:r>
        <w:r w:rsidR="0083797B" w:rsidRPr="0050538C">
          <w:rPr>
            <w:rStyle w:val="Hyperlink"/>
            <w:rFonts w:ascii="Times New Roman" w:hAnsi="Times New Roman" w:cs="Times New Roman"/>
            <w:noProof/>
            <w:color w:val="auto"/>
            <w:sz w:val="24"/>
            <w:szCs w:val="24"/>
            <w:shd w:val="clear" w:color="auto" w:fill="FFFFFF"/>
          </w:rPr>
          <w:t>Vita</w:t>
        </w:r>
        <w:r w:rsidR="0083797B" w:rsidRPr="0050538C">
          <w:rPr>
            <w:rStyle w:val="Hyperlink"/>
            <w:rFonts w:ascii="Times New Roman" w:hAnsi="Times New Roman" w:cs="Times New Roman"/>
            <w:noProof/>
            <w:color w:val="auto"/>
            <w:sz w:val="24"/>
            <w:szCs w:val="24"/>
          </w:rPr>
          <w:t xml:space="preserve"> et al., 2019 and </w:t>
        </w:r>
        <w:r w:rsidR="0083797B" w:rsidRPr="0050538C">
          <w:rPr>
            <w:rStyle w:val="Hyperlink"/>
            <w:rFonts w:ascii="Times New Roman" w:hAnsi="Times New Roman" w:cs="Times New Roman"/>
            <w:noProof/>
            <w:color w:val="auto"/>
            <w:sz w:val="24"/>
            <w:szCs w:val="24"/>
            <w:shd w:val="clear" w:color="auto" w:fill="FFFFFF"/>
          </w:rPr>
          <w:t>Gálvez-Martos</w:t>
        </w:r>
        <w:r w:rsidR="0083797B" w:rsidRPr="0050538C">
          <w:rPr>
            <w:rStyle w:val="Hyperlink"/>
            <w:rFonts w:ascii="Times New Roman" w:hAnsi="Times New Roman" w:cs="Times New Roman"/>
            <w:noProof/>
            <w:color w:val="auto"/>
            <w:sz w:val="24"/>
            <w:szCs w:val="24"/>
          </w:rPr>
          <w:t xml:space="preserve"> et al., 2018)</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_Toc149910248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39</w:t>
        </w:r>
        <w:r w:rsidR="0083797B" w:rsidRPr="0050538C">
          <w:rPr>
            <w:rFonts w:ascii="Times New Roman" w:hAnsi="Times New Roman" w:cs="Times New Roman"/>
            <w:noProof/>
            <w:webHidden/>
            <w:sz w:val="24"/>
            <w:szCs w:val="24"/>
          </w:rPr>
          <w:fldChar w:fldCharType="end"/>
        </w:r>
      </w:hyperlink>
    </w:p>
    <w:p w14:paraId="67AD010F" w14:textId="5CB7BA62"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49" w:history="1">
        <w:r w:rsidR="0083797B" w:rsidRPr="0050538C">
          <w:rPr>
            <w:rStyle w:val="Hyperlink"/>
            <w:rFonts w:ascii="Times New Roman" w:hAnsi="Times New Roman" w:cs="Times New Roman"/>
            <w:noProof/>
            <w:color w:val="auto"/>
            <w:sz w:val="24"/>
            <w:szCs w:val="24"/>
          </w:rPr>
          <w:t xml:space="preserve">Figure 14. The contribution to eutrophication and photochemical oxidation (PCOP) from reused bricks and new bricks (REC- recycled bricks, New- New bricks, Eutrophi-Eutrophication) (Source: </w:t>
        </w:r>
        <w:r w:rsidR="0083797B" w:rsidRPr="0050538C">
          <w:rPr>
            <w:rStyle w:val="Hyperlink"/>
            <w:rFonts w:ascii="Times New Roman" w:hAnsi="Times New Roman" w:cs="Times New Roman"/>
            <w:noProof/>
            <w:color w:val="auto"/>
            <w:sz w:val="24"/>
            <w:szCs w:val="24"/>
            <w:shd w:val="clear" w:color="auto" w:fill="FFFFFF"/>
          </w:rPr>
          <w:t>Ferronato et al., 2022 and Gálvez-Martos et al., 2018)</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_Toc149910249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40</w:t>
        </w:r>
        <w:r w:rsidR="0083797B" w:rsidRPr="0050538C">
          <w:rPr>
            <w:rFonts w:ascii="Times New Roman" w:hAnsi="Times New Roman" w:cs="Times New Roman"/>
            <w:noProof/>
            <w:webHidden/>
            <w:sz w:val="24"/>
            <w:szCs w:val="24"/>
          </w:rPr>
          <w:fldChar w:fldCharType="end"/>
        </w:r>
      </w:hyperlink>
    </w:p>
    <w:p w14:paraId="730E94B5" w14:textId="24784ED8"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50" w:history="1">
        <w:r w:rsidR="0083797B" w:rsidRPr="0050538C">
          <w:rPr>
            <w:rStyle w:val="Hyperlink"/>
            <w:rFonts w:ascii="Times New Roman" w:hAnsi="Times New Roman" w:cs="Times New Roman"/>
            <w:noProof/>
            <w:color w:val="auto"/>
            <w:sz w:val="24"/>
            <w:szCs w:val="24"/>
          </w:rPr>
          <w:t xml:space="preserve">Figure 15. Comparison Between Reused Bricks and New Bricks. Adapted from </w:t>
        </w:r>
        <w:r w:rsidR="0083797B" w:rsidRPr="0050538C">
          <w:rPr>
            <w:rStyle w:val="Hyperlink"/>
            <w:rFonts w:ascii="Times New Roman" w:hAnsi="Times New Roman" w:cs="Times New Roman"/>
            <w:noProof/>
            <w:color w:val="auto"/>
            <w:sz w:val="24"/>
            <w:szCs w:val="24"/>
            <w:shd w:val="clear" w:color="auto" w:fill="FFFFFF"/>
          </w:rPr>
          <w:t>Gálvez-Martos et al. (2018)</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_Toc149910250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41</w:t>
        </w:r>
        <w:r w:rsidR="0083797B" w:rsidRPr="0050538C">
          <w:rPr>
            <w:rFonts w:ascii="Times New Roman" w:hAnsi="Times New Roman" w:cs="Times New Roman"/>
            <w:noProof/>
            <w:webHidden/>
            <w:sz w:val="24"/>
            <w:szCs w:val="24"/>
          </w:rPr>
          <w:fldChar w:fldCharType="end"/>
        </w:r>
      </w:hyperlink>
    </w:p>
    <w:p w14:paraId="116BD20D" w14:textId="22B71504" w:rsidR="0083797B" w:rsidRPr="0050538C" w:rsidRDefault="00C82603">
      <w:pPr>
        <w:pStyle w:val="TableofFigures"/>
        <w:tabs>
          <w:tab w:val="right" w:leader="dot" w:pos="9016"/>
        </w:tabs>
        <w:rPr>
          <w:rFonts w:ascii="Times New Roman" w:eastAsiaTheme="minorEastAsia" w:hAnsi="Times New Roman" w:cs="Times New Roman"/>
          <w:noProof/>
          <w:sz w:val="24"/>
          <w:szCs w:val="24"/>
          <w:lang w:val="en-IN" w:eastAsia="en-IN"/>
        </w:rPr>
      </w:pPr>
      <w:hyperlink w:anchor="_Toc149910251" w:history="1">
        <w:r w:rsidR="0083797B" w:rsidRPr="0050538C">
          <w:rPr>
            <w:rStyle w:val="Hyperlink"/>
            <w:rFonts w:ascii="Times New Roman" w:hAnsi="Times New Roman" w:cs="Times New Roman"/>
            <w:noProof/>
            <w:color w:val="auto"/>
            <w:sz w:val="24"/>
            <w:szCs w:val="24"/>
          </w:rPr>
          <w:t>Figure 16. Comparison between Molten steel and Reused steel. (</w:t>
        </w:r>
        <w:r w:rsidR="0083797B" w:rsidRPr="0050538C">
          <w:rPr>
            <w:rStyle w:val="Hyperlink"/>
            <w:rFonts w:ascii="Times New Roman" w:hAnsi="Times New Roman" w:cs="Times New Roman"/>
            <w:noProof/>
            <w:color w:val="auto"/>
            <w:sz w:val="24"/>
            <w:szCs w:val="24"/>
            <w:shd w:val="clear" w:color="auto" w:fill="FFFFFF"/>
          </w:rPr>
          <w:t>Walubita et al., 2022).</w:t>
        </w:r>
        <w:r w:rsidR="0083797B" w:rsidRPr="0050538C">
          <w:rPr>
            <w:rFonts w:ascii="Times New Roman" w:hAnsi="Times New Roman" w:cs="Times New Roman"/>
            <w:noProof/>
            <w:webHidden/>
            <w:sz w:val="24"/>
            <w:szCs w:val="24"/>
          </w:rPr>
          <w:tab/>
        </w:r>
        <w:r w:rsidR="0083797B" w:rsidRPr="0050538C">
          <w:rPr>
            <w:rFonts w:ascii="Times New Roman" w:hAnsi="Times New Roman" w:cs="Times New Roman"/>
            <w:noProof/>
            <w:webHidden/>
            <w:sz w:val="24"/>
            <w:szCs w:val="24"/>
          </w:rPr>
          <w:fldChar w:fldCharType="begin"/>
        </w:r>
        <w:r w:rsidR="0083797B" w:rsidRPr="0050538C">
          <w:rPr>
            <w:rFonts w:ascii="Times New Roman" w:hAnsi="Times New Roman" w:cs="Times New Roman"/>
            <w:noProof/>
            <w:webHidden/>
            <w:sz w:val="24"/>
            <w:szCs w:val="24"/>
          </w:rPr>
          <w:instrText xml:space="preserve"> PAGEREF _Toc149910251 \h </w:instrText>
        </w:r>
        <w:r w:rsidR="0083797B" w:rsidRPr="0050538C">
          <w:rPr>
            <w:rFonts w:ascii="Times New Roman" w:hAnsi="Times New Roman" w:cs="Times New Roman"/>
            <w:noProof/>
            <w:webHidden/>
            <w:sz w:val="24"/>
            <w:szCs w:val="24"/>
          </w:rPr>
        </w:r>
        <w:r w:rsidR="0083797B" w:rsidRPr="0050538C">
          <w:rPr>
            <w:rFonts w:ascii="Times New Roman" w:hAnsi="Times New Roman" w:cs="Times New Roman"/>
            <w:noProof/>
            <w:webHidden/>
            <w:sz w:val="24"/>
            <w:szCs w:val="24"/>
          </w:rPr>
          <w:fldChar w:fldCharType="separate"/>
        </w:r>
        <w:r w:rsidR="0083797B" w:rsidRPr="0050538C">
          <w:rPr>
            <w:rFonts w:ascii="Times New Roman" w:hAnsi="Times New Roman" w:cs="Times New Roman"/>
            <w:noProof/>
            <w:webHidden/>
            <w:sz w:val="24"/>
            <w:szCs w:val="24"/>
          </w:rPr>
          <w:t>43</w:t>
        </w:r>
        <w:r w:rsidR="0083797B" w:rsidRPr="0050538C">
          <w:rPr>
            <w:rFonts w:ascii="Times New Roman" w:hAnsi="Times New Roman" w:cs="Times New Roman"/>
            <w:noProof/>
            <w:webHidden/>
            <w:sz w:val="24"/>
            <w:szCs w:val="24"/>
          </w:rPr>
          <w:fldChar w:fldCharType="end"/>
        </w:r>
      </w:hyperlink>
    </w:p>
    <w:p w14:paraId="46F4E11C" w14:textId="7065FE95" w:rsidR="00310C1A" w:rsidRPr="0050538C" w:rsidRDefault="0083797B" w:rsidP="00635A64">
      <w:pPr>
        <w:rPr>
          <w:rFonts w:ascii="Times New Roman" w:hAnsi="Times New Roman" w:cs="Times New Roman"/>
          <w:sz w:val="24"/>
          <w:szCs w:val="24"/>
        </w:rPr>
      </w:pPr>
      <w:r w:rsidRPr="0050538C">
        <w:rPr>
          <w:rFonts w:ascii="Times New Roman" w:hAnsi="Times New Roman" w:cs="Times New Roman"/>
          <w:sz w:val="24"/>
          <w:szCs w:val="24"/>
        </w:rPr>
        <w:fldChar w:fldCharType="end"/>
      </w:r>
    </w:p>
    <w:p w14:paraId="22AC470F" w14:textId="77777777" w:rsidR="00B61A21" w:rsidRPr="0050538C" w:rsidRDefault="00B61A21" w:rsidP="00635A64">
      <w:pPr>
        <w:rPr>
          <w:rFonts w:ascii="Times New Roman" w:hAnsi="Times New Roman" w:cs="Times New Roman"/>
          <w:sz w:val="24"/>
          <w:szCs w:val="24"/>
        </w:rPr>
      </w:pPr>
    </w:p>
    <w:p w14:paraId="2C599F8C" w14:textId="77777777" w:rsidR="009234DE" w:rsidRPr="0050538C" w:rsidRDefault="009234DE" w:rsidP="00635A64">
      <w:pPr>
        <w:rPr>
          <w:rFonts w:ascii="Times New Roman" w:hAnsi="Times New Roman" w:cs="Times New Roman"/>
          <w:sz w:val="24"/>
          <w:szCs w:val="24"/>
        </w:rPr>
      </w:pPr>
    </w:p>
    <w:p w14:paraId="3BBF39E3" w14:textId="77777777" w:rsidR="00310C1A" w:rsidRPr="0050538C" w:rsidRDefault="00310C1A" w:rsidP="00635A64">
      <w:pPr>
        <w:rPr>
          <w:rFonts w:ascii="Times New Roman" w:hAnsi="Times New Roman" w:cs="Times New Roman"/>
          <w:sz w:val="24"/>
          <w:szCs w:val="24"/>
        </w:rPr>
      </w:pPr>
    </w:p>
    <w:p w14:paraId="0A4C6B8B" w14:textId="77777777" w:rsidR="00310C1A" w:rsidRPr="0050538C" w:rsidRDefault="00310C1A" w:rsidP="00635A64">
      <w:pPr>
        <w:rPr>
          <w:rFonts w:ascii="Times New Roman" w:hAnsi="Times New Roman" w:cs="Times New Roman"/>
          <w:sz w:val="24"/>
          <w:szCs w:val="24"/>
        </w:rPr>
      </w:pPr>
    </w:p>
    <w:p w14:paraId="448365FC" w14:textId="77777777" w:rsidR="00310C1A" w:rsidRPr="0050538C" w:rsidRDefault="00310C1A" w:rsidP="00635A64">
      <w:pPr>
        <w:rPr>
          <w:rFonts w:ascii="Times New Roman" w:hAnsi="Times New Roman" w:cs="Times New Roman"/>
          <w:sz w:val="24"/>
          <w:szCs w:val="24"/>
        </w:rPr>
      </w:pPr>
    </w:p>
    <w:p w14:paraId="2859D433" w14:textId="77777777" w:rsidR="00310C1A" w:rsidRPr="0050538C" w:rsidRDefault="00310C1A" w:rsidP="00635A64">
      <w:pPr>
        <w:rPr>
          <w:rFonts w:ascii="Times New Roman" w:hAnsi="Times New Roman" w:cs="Times New Roman"/>
          <w:sz w:val="24"/>
          <w:szCs w:val="24"/>
        </w:rPr>
      </w:pPr>
    </w:p>
    <w:p w14:paraId="2366DA35" w14:textId="77777777" w:rsidR="00310C1A" w:rsidRPr="0050538C" w:rsidRDefault="00310C1A" w:rsidP="00635A64">
      <w:pPr>
        <w:rPr>
          <w:rFonts w:ascii="Times New Roman" w:hAnsi="Times New Roman" w:cs="Times New Roman"/>
          <w:sz w:val="24"/>
          <w:szCs w:val="24"/>
        </w:rPr>
      </w:pPr>
    </w:p>
    <w:p w14:paraId="17B65634" w14:textId="77777777" w:rsidR="009234DE" w:rsidRPr="0050538C" w:rsidRDefault="009234DE" w:rsidP="00635A64">
      <w:pPr>
        <w:rPr>
          <w:rFonts w:ascii="Times New Roman" w:hAnsi="Times New Roman" w:cs="Times New Roman"/>
          <w:sz w:val="24"/>
          <w:szCs w:val="24"/>
        </w:rPr>
      </w:pPr>
    </w:p>
    <w:p w14:paraId="7FB2F373" w14:textId="77777777" w:rsidR="0083797B" w:rsidRPr="0050538C" w:rsidRDefault="0083797B" w:rsidP="00635A64">
      <w:pPr>
        <w:rPr>
          <w:rFonts w:ascii="Times New Roman" w:hAnsi="Times New Roman" w:cs="Times New Roman"/>
          <w:sz w:val="24"/>
          <w:szCs w:val="24"/>
        </w:rPr>
      </w:pPr>
    </w:p>
    <w:p w14:paraId="1D7EE409" w14:textId="77777777" w:rsidR="0083797B" w:rsidRPr="0050538C" w:rsidRDefault="0083797B" w:rsidP="00635A64">
      <w:pPr>
        <w:rPr>
          <w:rFonts w:ascii="Times New Roman" w:hAnsi="Times New Roman" w:cs="Times New Roman"/>
          <w:sz w:val="24"/>
          <w:szCs w:val="24"/>
        </w:rPr>
      </w:pPr>
    </w:p>
    <w:p w14:paraId="7C9E3BE7" w14:textId="77777777" w:rsidR="0083797B" w:rsidRPr="0050538C" w:rsidRDefault="0083797B" w:rsidP="00635A64">
      <w:pPr>
        <w:rPr>
          <w:rFonts w:ascii="Times New Roman" w:hAnsi="Times New Roman" w:cs="Times New Roman"/>
          <w:sz w:val="24"/>
          <w:szCs w:val="24"/>
        </w:rPr>
      </w:pPr>
    </w:p>
    <w:p w14:paraId="3AAE9AAB" w14:textId="77777777" w:rsidR="0083797B" w:rsidRPr="0050538C" w:rsidRDefault="0083797B" w:rsidP="00635A64">
      <w:pPr>
        <w:rPr>
          <w:rFonts w:ascii="Times New Roman" w:hAnsi="Times New Roman" w:cs="Times New Roman"/>
          <w:sz w:val="24"/>
          <w:szCs w:val="24"/>
        </w:rPr>
      </w:pPr>
    </w:p>
    <w:p w14:paraId="4DB75378" w14:textId="77777777" w:rsidR="009234DE" w:rsidRPr="0050538C" w:rsidRDefault="009234DE" w:rsidP="00635A64">
      <w:pPr>
        <w:rPr>
          <w:rFonts w:ascii="Times New Roman" w:hAnsi="Times New Roman" w:cs="Times New Roman"/>
          <w:b/>
          <w:bCs/>
          <w:sz w:val="24"/>
          <w:szCs w:val="24"/>
        </w:rPr>
      </w:pPr>
    </w:p>
    <w:p w14:paraId="5428B45B" w14:textId="150FA56B" w:rsidR="009234DE" w:rsidRPr="0050538C" w:rsidRDefault="009234DE" w:rsidP="009234DE">
      <w:pPr>
        <w:pStyle w:val="Heading1"/>
        <w:rPr>
          <w:rFonts w:ascii="Times New Roman" w:hAnsi="Times New Roman" w:cs="Times New Roman"/>
          <w:b/>
          <w:bCs/>
          <w:color w:val="auto"/>
          <w:sz w:val="24"/>
          <w:szCs w:val="24"/>
        </w:rPr>
      </w:pPr>
      <w:bookmarkStart w:id="3" w:name="_Toc149913184"/>
      <w:r w:rsidRPr="0050538C">
        <w:rPr>
          <w:rFonts w:ascii="Times New Roman" w:hAnsi="Times New Roman" w:cs="Times New Roman"/>
          <w:b/>
          <w:bCs/>
          <w:color w:val="auto"/>
          <w:sz w:val="24"/>
          <w:szCs w:val="24"/>
        </w:rPr>
        <w:lastRenderedPageBreak/>
        <w:t>List Abbreviations</w:t>
      </w:r>
      <w:bookmarkEnd w:id="3"/>
      <w:r w:rsidRPr="0050538C">
        <w:rPr>
          <w:rFonts w:ascii="Times New Roman" w:hAnsi="Times New Roman" w:cs="Times New Roman"/>
          <w:b/>
          <w:bCs/>
          <w:color w:val="auto"/>
          <w:sz w:val="24"/>
          <w:szCs w:val="24"/>
        </w:rPr>
        <w:t xml:space="preserve"> </w:t>
      </w:r>
    </w:p>
    <w:p w14:paraId="1055D565" w14:textId="77777777" w:rsidR="009234DE" w:rsidRPr="0050538C" w:rsidRDefault="009234DE" w:rsidP="009234DE">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469"/>
      </w:tblGrid>
      <w:tr w:rsidR="0050538C" w:rsidRPr="0050538C" w14:paraId="6C6E4FCF" w14:textId="77777777" w:rsidTr="009234DE">
        <w:trPr>
          <w:trHeight w:val="416"/>
        </w:trPr>
        <w:tc>
          <w:tcPr>
            <w:tcW w:w="2547" w:type="dxa"/>
          </w:tcPr>
          <w:p w14:paraId="5DC21F01"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WEF</w:t>
            </w:r>
          </w:p>
        </w:tc>
        <w:tc>
          <w:tcPr>
            <w:tcW w:w="6469" w:type="dxa"/>
          </w:tcPr>
          <w:p w14:paraId="7B2C455F"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World Economic Forum</w:t>
            </w:r>
          </w:p>
        </w:tc>
      </w:tr>
      <w:tr w:rsidR="0050538C" w:rsidRPr="0050538C" w14:paraId="0D82C79E" w14:textId="77777777" w:rsidTr="009234DE">
        <w:tc>
          <w:tcPr>
            <w:tcW w:w="2547" w:type="dxa"/>
          </w:tcPr>
          <w:p w14:paraId="5EF8B39B"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 xml:space="preserve">C&amp; D </w:t>
            </w:r>
          </w:p>
        </w:tc>
        <w:tc>
          <w:tcPr>
            <w:tcW w:w="6469" w:type="dxa"/>
          </w:tcPr>
          <w:p w14:paraId="060F2172"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 xml:space="preserve">Construction and Demolition </w:t>
            </w:r>
          </w:p>
        </w:tc>
      </w:tr>
      <w:tr w:rsidR="0050538C" w:rsidRPr="0050538C" w14:paraId="5B1C6DB7" w14:textId="77777777" w:rsidTr="009234DE">
        <w:tc>
          <w:tcPr>
            <w:tcW w:w="2547" w:type="dxa"/>
          </w:tcPr>
          <w:p w14:paraId="6D30AA86"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OECD</w:t>
            </w:r>
          </w:p>
        </w:tc>
        <w:tc>
          <w:tcPr>
            <w:tcW w:w="6469" w:type="dxa"/>
          </w:tcPr>
          <w:p w14:paraId="7F0AC45F"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Organisation For Economic Co-operation and Development</w:t>
            </w:r>
          </w:p>
        </w:tc>
      </w:tr>
      <w:tr w:rsidR="0050538C" w:rsidRPr="0050538C" w14:paraId="3AF9491B" w14:textId="77777777" w:rsidTr="009234DE">
        <w:tc>
          <w:tcPr>
            <w:tcW w:w="2547" w:type="dxa"/>
          </w:tcPr>
          <w:p w14:paraId="6CA9F366"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BRE</w:t>
            </w:r>
          </w:p>
        </w:tc>
        <w:tc>
          <w:tcPr>
            <w:tcW w:w="6469" w:type="dxa"/>
          </w:tcPr>
          <w:p w14:paraId="4EEB7BCD"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Building Research Establishment</w:t>
            </w:r>
          </w:p>
        </w:tc>
      </w:tr>
      <w:tr w:rsidR="0050538C" w:rsidRPr="0050538C" w14:paraId="24029741" w14:textId="77777777" w:rsidTr="009234DE">
        <w:tc>
          <w:tcPr>
            <w:tcW w:w="2547" w:type="dxa"/>
          </w:tcPr>
          <w:p w14:paraId="08765E4A"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CE</w:t>
            </w:r>
          </w:p>
        </w:tc>
        <w:tc>
          <w:tcPr>
            <w:tcW w:w="6469" w:type="dxa"/>
          </w:tcPr>
          <w:p w14:paraId="400BE951"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Circular Economy</w:t>
            </w:r>
          </w:p>
        </w:tc>
      </w:tr>
      <w:tr w:rsidR="0050538C" w:rsidRPr="0050538C" w14:paraId="22397920" w14:textId="77777777" w:rsidTr="009234DE">
        <w:tc>
          <w:tcPr>
            <w:tcW w:w="2547" w:type="dxa"/>
          </w:tcPr>
          <w:p w14:paraId="12714F64"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CI</w:t>
            </w:r>
          </w:p>
        </w:tc>
        <w:tc>
          <w:tcPr>
            <w:tcW w:w="6469" w:type="dxa"/>
          </w:tcPr>
          <w:p w14:paraId="1FFF5A57"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Construction Industry</w:t>
            </w:r>
          </w:p>
        </w:tc>
      </w:tr>
      <w:tr w:rsidR="0050538C" w:rsidRPr="0050538C" w14:paraId="2455CA2F" w14:textId="77777777" w:rsidTr="009234DE">
        <w:tc>
          <w:tcPr>
            <w:tcW w:w="2547" w:type="dxa"/>
          </w:tcPr>
          <w:p w14:paraId="11E878F9"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PRECS</w:t>
            </w:r>
          </w:p>
        </w:tc>
        <w:tc>
          <w:tcPr>
            <w:tcW w:w="6469" w:type="dxa"/>
          </w:tcPr>
          <w:p w14:paraId="1E75B2B7"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 xml:space="preserve"> Piecewise Reuses of Extracted Concrete in new Structures</w:t>
            </w:r>
          </w:p>
        </w:tc>
      </w:tr>
      <w:tr w:rsidR="0050538C" w:rsidRPr="0050538C" w14:paraId="0C7585FF" w14:textId="77777777" w:rsidTr="009234DE">
        <w:tc>
          <w:tcPr>
            <w:tcW w:w="2547" w:type="dxa"/>
          </w:tcPr>
          <w:p w14:paraId="0A3A2D4B"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LCA</w:t>
            </w:r>
          </w:p>
        </w:tc>
        <w:tc>
          <w:tcPr>
            <w:tcW w:w="6469" w:type="dxa"/>
          </w:tcPr>
          <w:p w14:paraId="74E83CE8"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Life Cycle Assessment</w:t>
            </w:r>
          </w:p>
        </w:tc>
      </w:tr>
      <w:tr w:rsidR="0050538C" w:rsidRPr="0050538C" w14:paraId="74187B86" w14:textId="77777777" w:rsidTr="009234DE">
        <w:tc>
          <w:tcPr>
            <w:tcW w:w="2547" w:type="dxa"/>
          </w:tcPr>
          <w:p w14:paraId="13A248E7"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shd w:val="clear" w:color="auto" w:fill="FFFFFF"/>
              </w:rPr>
              <w:t>RSL</w:t>
            </w:r>
          </w:p>
        </w:tc>
        <w:tc>
          <w:tcPr>
            <w:tcW w:w="6469" w:type="dxa"/>
          </w:tcPr>
          <w:p w14:paraId="53D38169"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shd w:val="clear" w:color="auto" w:fill="FFFFFF"/>
              </w:rPr>
              <w:t>Reference Service Life</w:t>
            </w:r>
          </w:p>
        </w:tc>
      </w:tr>
      <w:tr w:rsidR="0050538C" w:rsidRPr="0050538C" w14:paraId="422C11A3" w14:textId="77777777" w:rsidTr="009234DE">
        <w:tc>
          <w:tcPr>
            <w:tcW w:w="2547" w:type="dxa"/>
          </w:tcPr>
          <w:p w14:paraId="6A47B079"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shd w:val="clear" w:color="auto" w:fill="FFFFFF"/>
              </w:rPr>
              <w:t>TOTEM</w:t>
            </w:r>
          </w:p>
        </w:tc>
        <w:tc>
          <w:tcPr>
            <w:tcW w:w="6469" w:type="dxa"/>
          </w:tcPr>
          <w:p w14:paraId="5B4A0844"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shd w:val="clear" w:color="auto" w:fill="FFFFFF"/>
              </w:rPr>
              <w:t>Tool for Optimising the Total Environmental Impact of Materials</w:t>
            </w:r>
          </w:p>
        </w:tc>
      </w:tr>
      <w:tr w:rsidR="0050538C" w:rsidRPr="0050538C" w14:paraId="3BCC9477" w14:textId="77777777" w:rsidTr="009234DE">
        <w:tc>
          <w:tcPr>
            <w:tcW w:w="2547" w:type="dxa"/>
          </w:tcPr>
          <w:p w14:paraId="2FAD7A80"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shd w:val="clear" w:color="auto" w:fill="FFFFFF"/>
              </w:rPr>
              <w:t>EPDs</w:t>
            </w:r>
          </w:p>
        </w:tc>
        <w:tc>
          <w:tcPr>
            <w:tcW w:w="6469" w:type="dxa"/>
          </w:tcPr>
          <w:p w14:paraId="2D4143A3"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shd w:val="clear" w:color="auto" w:fill="FFFFFF"/>
              </w:rPr>
              <w:t>Environmental Product Declarations</w:t>
            </w:r>
          </w:p>
        </w:tc>
      </w:tr>
      <w:tr w:rsidR="0050538C" w:rsidRPr="0050538C" w14:paraId="240927EC" w14:textId="77777777" w:rsidTr="009234DE">
        <w:tc>
          <w:tcPr>
            <w:tcW w:w="2547" w:type="dxa"/>
          </w:tcPr>
          <w:p w14:paraId="32686150"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shd w:val="clear" w:color="auto" w:fill="FFFFFF"/>
              </w:rPr>
              <w:t>ELODIE</w:t>
            </w:r>
          </w:p>
        </w:tc>
        <w:tc>
          <w:tcPr>
            <w:tcW w:w="6469" w:type="dxa"/>
          </w:tcPr>
          <w:p w14:paraId="687A26D0" w14:textId="77777777" w:rsidR="009234DE" w:rsidRPr="0050538C" w:rsidRDefault="009234DE" w:rsidP="00685F75">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Evaluation à </w:t>
            </w:r>
            <w:proofErr w:type="spellStart"/>
            <w:r w:rsidRPr="0050538C">
              <w:rPr>
                <w:rFonts w:ascii="Times New Roman" w:hAnsi="Times New Roman" w:cs="Times New Roman"/>
                <w:sz w:val="24"/>
                <w:szCs w:val="24"/>
                <w:shd w:val="clear" w:color="auto" w:fill="FFFFFF"/>
              </w:rPr>
              <w:t>L’échelle</w:t>
            </w:r>
            <w:proofErr w:type="spellEnd"/>
            <w:r w:rsidRPr="0050538C">
              <w:rPr>
                <w:rFonts w:ascii="Times New Roman" w:hAnsi="Times New Roman" w:cs="Times New Roman"/>
                <w:sz w:val="24"/>
                <w:szCs w:val="24"/>
                <w:shd w:val="clear" w:color="auto" w:fill="FFFFFF"/>
              </w:rPr>
              <w:t xml:space="preserve"> de </w:t>
            </w:r>
            <w:proofErr w:type="spellStart"/>
            <w:r w:rsidRPr="0050538C">
              <w:rPr>
                <w:rFonts w:ascii="Times New Roman" w:hAnsi="Times New Roman" w:cs="Times New Roman"/>
                <w:sz w:val="24"/>
                <w:szCs w:val="24"/>
                <w:shd w:val="clear" w:color="auto" w:fill="FFFFFF"/>
              </w:rPr>
              <w:t>l’Ouvrage</w:t>
            </w:r>
            <w:proofErr w:type="spellEnd"/>
            <w:r w:rsidRPr="0050538C">
              <w:rPr>
                <w:rFonts w:ascii="Times New Roman" w:hAnsi="Times New Roman" w:cs="Times New Roman"/>
                <w:sz w:val="24"/>
                <w:szCs w:val="24"/>
                <w:shd w:val="clear" w:color="auto" w:fill="FFFFFF"/>
              </w:rPr>
              <w:t xml:space="preserve"> Des Impacts </w:t>
            </w:r>
            <w:proofErr w:type="spellStart"/>
            <w:r w:rsidRPr="0050538C">
              <w:rPr>
                <w:rFonts w:ascii="Times New Roman" w:hAnsi="Times New Roman" w:cs="Times New Roman"/>
                <w:sz w:val="24"/>
                <w:szCs w:val="24"/>
                <w:shd w:val="clear" w:color="auto" w:fill="FFFFFF"/>
              </w:rPr>
              <w:t>Environnementaux</w:t>
            </w:r>
            <w:proofErr w:type="spellEnd"/>
          </w:p>
          <w:p w14:paraId="696A09DC" w14:textId="77777777" w:rsidR="009234DE" w:rsidRPr="0050538C" w:rsidRDefault="009234DE" w:rsidP="00685F75">
            <w:pPr>
              <w:rPr>
                <w:rFonts w:ascii="Times New Roman" w:hAnsi="Times New Roman" w:cs="Times New Roman"/>
                <w:sz w:val="24"/>
                <w:szCs w:val="24"/>
              </w:rPr>
            </w:pPr>
          </w:p>
        </w:tc>
      </w:tr>
      <w:tr w:rsidR="0050538C" w:rsidRPr="0050538C" w14:paraId="7E1FC3D7" w14:textId="77777777" w:rsidTr="009234DE">
        <w:tc>
          <w:tcPr>
            <w:tcW w:w="2547" w:type="dxa"/>
          </w:tcPr>
          <w:p w14:paraId="0E4D4AE6"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ADP</w:t>
            </w:r>
          </w:p>
        </w:tc>
        <w:tc>
          <w:tcPr>
            <w:tcW w:w="6469" w:type="dxa"/>
          </w:tcPr>
          <w:p w14:paraId="463F1BF1"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Abiotic Depletion Potential</w:t>
            </w:r>
          </w:p>
        </w:tc>
      </w:tr>
      <w:tr w:rsidR="0050538C" w:rsidRPr="0050538C" w14:paraId="641394A8" w14:textId="77777777" w:rsidTr="009234DE">
        <w:tc>
          <w:tcPr>
            <w:tcW w:w="2547" w:type="dxa"/>
          </w:tcPr>
          <w:p w14:paraId="23A90066"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LCA</w:t>
            </w:r>
          </w:p>
        </w:tc>
        <w:tc>
          <w:tcPr>
            <w:tcW w:w="6469" w:type="dxa"/>
          </w:tcPr>
          <w:p w14:paraId="2581151C"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Life Cycle Assessment</w:t>
            </w:r>
          </w:p>
        </w:tc>
      </w:tr>
      <w:tr w:rsidR="0050538C" w:rsidRPr="0050538C" w14:paraId="375122C3" w14:textId="77777777" w:rsidTr="009234DE">
        <w:tc>
          <w:tcPr>
            <w:tcW w:w="2547" w:type="dxa"/>
          </w:tcPr>
          <w:p w14:paraId="5E3AE7CB" w14:textId="77777777" w:rsidR="009234DE" w:rsidRPr="0050538C" w:rsidRDefault="009234DE" w:rsidP="009234DE">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LCIA</w:t>
            </w:r>
          </w:p>
        </w:tc>
        <w:tc>
          <w:tcPr>
            <w:tcW w:w="6469" w:type="dxa"/>
          </w:tcPr>
          <w:p w14:paraId="14DB2CC4"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Common Life Cycle Impact Analysis</w:t>
            </w:r>
          </w:p>
        </w:tc>
      </w:tr>
      <w:tr w:rsidR="0050538C" w:rsidRPr="0050538C" w14:paraId="73886B56" w14:textId="77777777" w:rsidTr="009234DE">
        <w:tc>
          <w:tcPr>
            <w:tcW w:w="2547" w:type="dxa"/>
          </w:tcPr>
          <w:p w14:paraId="3EAF5839" w14:textId="77777777" w:rsidR="009234DE" w:rsidRPr="0050538C" w:rsidRDefault="009234DE" w:rsidP="00685F75">
            <w:pPr>
              <w:rPr>
                <w:rFonts w:ascii="Times New Roman" w:hAnsi="Times New Roman" w:cs="Times New Roman"/>
                <w:b/>
                <w:bCs/>
                <w:sz w:val="24"/>
                <w:szCs w:val="24"/>
              </w:rPr>
            </w:pPr>
            <w:r w:rsidRPr="0050538C">
              <w:rPr>
                <w:rFonts w:ascii="Times New Roman" w:hAnsi="Times New Roman" w:cs="Times New Roman"/>
                <w:b/>
                <w:bCs/>
                <w:sz w:val="24"/>
                <w:szCs w:val="24"/>
              </w:rPr>
              <w:t>EOL</w:t>
            </w:r>
          </w:p>
        </w:tc>
        <w:tc>
          <w:tcPr>
            <w:tcW w:w="6469" w:type="dxa"/>
          </w:tcPr>
          <w:p w14:paraId="67D86430" w14:textId="77777777" w:rsidR="009234DE" w:rsidRPr="0050538C" w:rsidRDefault="009234DE" w:rsidP="00685F75">
            <w:pPr>
              <w:rPr>
                <w:rFonts w:ascii="Times New Roman" w:hAnsi="Times New Roman" w:cs="Times New Roman"/>
                <w:sz w:val="24"/>
                <w:szCs w:val="24"/>
              </w:rPr>
            </w:pPr>
            <w:r w:rsidRPr="0050538C">
              <w:rPr>
                <w:rFonts w:ascii="Times New Roman" w:hAnsi="Times New Roman" w:cs="Times New Roman"/>
                <w:sz w:val="24"/>
                <w:szCs w:val="24"/>
              </w:rPr>
              <w:t>End-Of-Life</w:t>
            </w:r>
          </w:p>
        </w:tc>
      </w:tr>
      <w:tr w:rsidR="009234DE" w:rsidRPr="0050538C" w14:paraId="4720B1E9" w14:textId="77777777" w:rsidTr="009234DE">
        <w:tc>
          <w:tcPr>
            <w:tcW w:w="2547" w:type="dxa"/>
          </w:tcPr>
          <w:p w14:paraId="44D2A3BF" w14:textId="77777777" w:rsidR="009234DE" w:rsidRPr="0050538C" w:rsidRDefault="009234DE" w:rsidP="00685F75">
            <w:pPr>
              <w:rPr>
                <w:rFonts w:ascii="Times New Roman" w:hAnsi="Times New Roman" w:cs="Times New Roman"/>
                <w:sz w:val="24"/>
                <w:szCs w:val="24"/>
              </w:rPr>
            </w:pPr>
          </w:p>
        </w:tc>
        <w:tc>
          <w:tcPr>
            <w:tcW w:w="6469" w:type="dxa"/>
          </w:tcPr>
          <w:p w14:paraId="5FE09E2B" w14:textId="77777777" w:rsidR="009234DE" w:rsidRPr="0050538C" w:rsidRDefault="009234DE" w:rsidP="00685F75">
            <w:pPr>
              <w:rPr>
                <w:rFonts w:ascii="Times New Roman" w:hAnsi="Times New Roman" w:cs="Times New Roman"/>
                <w:sz w:val="24"/>
                <w:szCs w:val="24"/>
              </w:rPr>
            </w:pPr>
          </w:p>
        </w:tc>
      </w:tr>
    </w:tbl>
    <w:p w14:paraId="1DA3AF51" w14:textId="77777777" w:rsidR="00B61A21" w:rsidRPr="0050538C" w:rsidRDefault="00B61A21" w:rsidP="00635A64">
      <w:pPr>
        <w:rPr>
          <w:rFonts w:ascii="Times New Roman" w:hAnsi="Times New Roman" w:cs="Times New Roman"/>
          <w:sz w:val="24"/>
          <w:szCs w:val="24"/>
        </w:rPr>
      </w:pPr>
    </w:p>
    <w:p w14:paraId="559047F9" w14:textId="77777777" w:rsidR="00B61A21" w:rsidRPr="0050538C" w:rsidRDefault="00B61A21" w:rsidP="00635A64">
      <w:pPr>
        <w:rPr>
          <w:rFonts w:ascii="Times New Roman" w:hAnsi="Times New Roman" w:cs="Times New Roman"/>
          <w:sz w:val="24"/>
          <w:szCs w:val="24"/>
        </w:rPr>
      </w:pPr>
    </w:p>
    <w:p w14:paraId="19D5DB12" w14:textId="77777777" w:rsidR="00B61A21" w:rsidRPr="0050538C" w:rsidRDefault="00B61A21" w:rsidP="00635A64">
      <w:pPr>
        <w:rPr>
          <w:rFonts w:ascii="Times New Roman" w:hAnsi="Times New Roman" w:cs="Times New Roman"/>
          <w:sz w:val="24"/>
          <w:szCs w:val="24"/>
        </w:rPr>
      </w:pPr>
    </w:p>
    <w:p w14:paraId="492ACE95" w14:textId="77777777" w:rsidR="00B61A21" w:rsidRPr="0050538C" w:rsidRDefault="00B61A21" w:rsidP="00635A64">
      <w:pPr>
        <w:rPr>
          <w:rFonts w:ascii="Times New Roman" w:hAnsi="Times New Roman" w:cs="Times New Roman"/>
          <w:sz w:val="24"/>
          <w:szCs w:val="24"/>
        </w:rPr>
      </w:pPr>
    </w:p>
    <w:p w14:paraId="14E3A3F1" w14:textId="77777777" w:rsidR="00B61A21" w:rsidRPr="0050538C" w:rsidRDefault="00B61A21" w:rsidP="00635A64">
      <w:pPr>
        <w:rPr>
          <w:rFonts w:ascii="Times New Roman" w:hAnsi="Times New Roman" w:cs="Times New Roman"/>
          <w:sz w:val="24"/>
          <w:szCs w:val="24"/>
        </w:rPr>
      </w:pPr>
    </w:p>
    <w:p w14:paraId="091993CF" w14:textId="77777777" w:rsidR="009234DE" w:rsidRPr="0050538C" w:rsidRDefault="009234DE" w:rsidP="00635A64">
      <w:pPr>
        <w:rPr>
          <w:rFonts w:ascii="Times New Roman" w:hAnsi="Times New Roman" w:cs="Times New Roman"/>
          <w:sz w:val="24"/>
          <w:szCs w:val="24"/>
        </w:rPr>
      </w:pPr>
    </w:p>
    <w:p w14:paraId="2CD40BEC" w14:textId="77777777" w:rsidR="009234DE" w:rsidRPr="0050538C" w:rsidRDefault="009234DE" w:rsidP="00635A64">
      <w:pPr>
        <w:rPr>
          <w:rFonts w:ascii="Times New Roman" w:hAnsi="Times New Roman" w:cs="Times New Roman"/>
          <w:sz w:val="24"/>
          <w:szCs w:val="24"/>
        </w:rPr>
      </w:pPr>
    </w:p>
    <w:p w14:paraId="15050A03" w14:textId="77777777" w:rsidR="009234DE" w:rsidRPr="0050538C" w:rsidRDefault="009234DE" w:rsidP="00635A64">
      <w:pPr>
        <w:rPr>
          <w:rFonts w:ascii="Times New Roman" w:hAnsi="Times New Roman" w:cs="Times New Roman"/>
          <w:sz w:val="24"/>
          <w:szCs w:val="24"/>
        </w:rPr>
      </w:pPr>
    </w:p>
    <w:p w14:paraId="4AC6E723" w14:textId="77777777" w:rsidR="009234DE" w:rsidRPr="0050538C" w:rsidRDefault="009234DE" w:rsidP="00635A64">
      <w:pPr>
        <w:rPr>
          <w:rFonts w:ascii="Times New Roman" w:hAnsi="Times New Roman" w:cs="Times New Roman"/>
          <w:sz w:val="24"/>
          <w:szCs w:val="24"/>
        </w:rPr>
      </w:pPr>
    </w:p>
    <w:p w14:paraId="5A9D93F5" w14:textId="77777777" w:rsidR="009234DE" w:rsidRPr="0050538C" w:rsidRDefault="009234DE" w:rsidP="00635A64">
      <w:pPr>
        <w:rPr>
          <w:rFonts w:ascii="Times New Roman" w:hAnsi="Times New Roman" w:cs="Times New Roman"/>
          <w:sz w:val="24"/>
          <w:szCs w:val="24"/>
        </w:rPr>
      </w:pPr>
    </w:p>
    <w:p w14:paraId="6A6E3241" w14:textId="77777777" w:rsidR="0078557A" w:rsidRPr="0050538C" w:rsidRDefault="0078557A" w:rsidP="00635A64">
      <w:pPr>
        <w:rPr>
          <w:rFonts w:ascii="Times New Roman" w:hAnsi="Times New Roman" w:cs="Times New Roman"/>
          <w:sz w:val="24"/>
          <w:szCs w:val="24"/>
        </w:rPr>
      </w:pPr>
    </w:p>
    <w:p w14:paraId="0AF4D9B9" w14:textId="77777777" w:rsidR="0078557A" w:rsidRPr="0050538C" w:rsidRDefault="0078557A" w:rsidP="00635A64">
      <w:pPr>
        <w:rPr>
          <w:rFonts w:ascii="Times New Roman" w:hAnsi="Times New Roman" w:cs="Times New Roman"/>
          <w:sz w:val="24"/>
          <w:szCs w:val="24"/>
        </w:rPr>
      </w:pPr>
    </w:p>
    <w:p w14:paraId="16786F10" w14:textId="77777777" w:rsidR="009234DE" w:rsidRPr="0050538C" w:rsidRDefault="009234DE" w:rsidP="00635A64">
      <w:pPr>
        <w:rPr>
          <w:rFonts w:ascii="Times New Roman" w:hAnsi="Times New Roman" w:cs="Times New Roman"/>
          <w:sz w:val="24"/>
          <w:szCs w:val="24"/>
        </w:rPr>
      </w:pPr>
    </w:p>
    <w:p w14:paraId="4BA83B66" w14:textId="77777777" w:rsidR="00674D99" w:rsidRPr="0050538C" w:rsidRDefault="00674D99" w:rsidP="00635A64">
      <w:pPr>
        <w:pStyle w:val="Heading1"/>
        <w:jc w:val="center"/>
        <w:rPr>
          <w:rFonts w:ascii="Times New Roman" w:hAnsi="Times New Roman" w:cs="Times New Roman"/>
          <w:b/>
          <w:bCs/>
          <w:color w:val="auto"/>
          <w:sz w:val="24"/>
          <w:szCs w:val="24"/>
        </w:rPr>
        <w:sectPr w:rsidR="00674D99" w:rsidRPr="0050538C" w:rsidSect="008E482D">
          <w:footerReference w:type="default" r:id="rId9"/>
          <w:footerReference w:type="firs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fmt="lowerRoman" w:start="1"/>
          <w:cols w:space="708"/>
          <w:titlePg/>
          <w:docGrid w:linePitch="360"/>
        </w:sectPr>
      </w:pPr>
    </w:p>
    <w:p w14:paraId="6E6FAE2F" w14:textId="1E95648C" w:rsidR="00635A64" w:rsidRPr="0050538C" w:rsidRDefault="00635A64" w:rsidP="00635A64">
      <w:pPr>
        <w:pStyle w:val="Heading1"/>
        <w:jc w:val="center"/>
        <w:rPr>
          <w:rFonts w:ascii="Times New Roman" w:hAnsi="Times New Roman" w:cs="Times New Roman"/>
          <w:b/>
          <w:bCs/>
          <w:color w:val="auto"/>
          <w:sz w:val="24"/>
          <w:szCs w:val="24"/>
        </w:rPr>
      </w:pPr>
      <w:bookmarkStart w:id="4" w:name="_Toc149913185"/>
      <w:r w:rsidRPr="0050538C">
        <w:rPr>
          <w:rFonts w:ascii="Times New Roman" w:hAnsi="Times New Roman" w:cs="Times New Roman"/>
          <w:b/>
          <w:bCs/>
          <w:color w:val="auto"/>
          <w:sz w:val="24"/>
          <w:szCs w:val="24"/>
        </w:rPr>
        <w:lastRenderedPageBreak/>
        <w:t>CHAPTER. 1 INTRODUCTION</w:t>
      </w:r>
      <w:bookmarkEnd w:id="4"/>
    </w:p>
    <w:p w14:paraId="5FAE35E5" w14:textId="77777777" w:rsidR="00635A64" w:rsidRPr="0050538C" w:rsidRDefault="00635A64" w:rsidP="00635A64">
      <w:pPr>
        <w:rPr>
          <w:rFonts w:ascii="Times New Roman" w:hAnsi="Times New Roman" w:cs="Times New Roman"/>
          <w:b/>
          <w:bCs/>
          <w:sz w:val="24"/>
          <w:szCs w:val="24"/>
        </w:rPr>
      </w:pPr>
    </w:p>
    <w:p w14:paraId="48048C55" w14:textId="0CF95622" w:rsidR="00635A64" w:rsidRPr="0050538C" w:rsidRDefault="00635A64" w:rsidP="00635A64">
      <w:pPr>
        <w:pStyle w:val="Heading2"/>
        <w:numPr>
          <w:ilvl w:val="1"/>
          <w:numId w:val="2"/>
        </w:numPr>
        <w:rPr>
          <w:rFonts w:ascii="Times New Roman" w:hAnsi="Times New Roman" w:cs="Times New Roman"/>
          <w:b/>
          <w:bCs/>
          <w:color w:val="auto"/>
          <w:sz w:val="24"/>
          <w:szCs w:val="24"/>
        </w:rPr>
      </w:pPr>
      <w:bookmarkStart w:id="5" w:name="_Toc149913186"/>
      <w:r w:rsidRPr="0050538C">
        <w:rPr>
          <w:rFonts w:ascii="Times New Roman" w:hAnsi="Times New Roman" w:cs="Times New Roman"/>
          <w:b/>
          <w:bCs/>
          <w:color w:val="auto"/>
          <w:sz w:val="24"/>
          <w:szCs w:val="24"/>
        </w:rPr>
        <w:t>Background</w:t>
      </w:r>
      <w:bookmarkEnd w:id="5"/>
      <w:r w:rsidRPr="0050538C">
        <w:rPr>
          <w:rFonts w:ascii="Times New Roman" w:hAnsi="Times New Roman" w:cs="Times New Roman"/>
          <w:b/>
          <w:bCs/>
          <w:color w:val="auto"/>
          <w:sz w:val="24"/>
          <w:szCs w:val="24"/>
        </w:rPr>
        <w:t xml:space="preserve"> </w:t>
      </w:r>
    </w:p>
    <w:p w14:paraId="44384B91" w14:textId="77777777" w:rsidR="00071547" w:rsidRPr="0050538C" w:rsidRDefault="00071547" w:rsidP="00071547">
      <w:pPr>
        <w:rPr>
          <w:rFonts w:ascii="Times New Roman" w:hAnsi="Times New Roman" w:cs="Times New Roman"/>
          <w:sz w:val="24"/>
          <w:szCs w:val="24"/>
        </w:rPr>
      </w:pPr>
    </w:p>
    <w:p w14:paraId="45BC9C54" w14:textId="164628EA" w:rsidR="002810E0" w:rsidRPr="0050538C" w:rsidRDefault="00071547" w:rsidP="00724EB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largest consumer of raw materials worldwide is the building sector</w:t>
      </w:r>
      <w:r w:rsidR="00190755" w:rsidRPr="0050538C">
        <w:rPr>
          <w:rFonts w:ascii="Times New Roman" w:hAnsi="Times New Roman" w:cs="Times New Roman"/>
          <w:sz w:val="24"/>
          <w:szCs w:val="24"/>
        </w:rPr>
        <w:t xml:space="preserve">. </w:t>
      </w:r>
      <w:r w:rsidRPr="0050538C">
        <w:rPr>
          <w:rFonts w:ascii="Times New Roman" w:hAnsi="Times New Roman" w:cs="Times New Roman"/>
          <w:sz w:val="24"/>
          <w:szCs w:val="24"/>
        </w:rPr>
        <w:t>The average amount of physical building supplies that are lost on construction sites, according to Zero Waste Scotland (2017), is estimated to be around 13%. According to a World Economic Forum, or WEF, report, 75% of building debris is dumped globally.</w:t>
      </w:r>
      <w:r w:rsidR="002810E0" w:rsidRPr="0050538C">
        <w:rPr>
          <w:rFonts w:ascii="Times New Roman" w:hAnsi="Times New Roman" w:cs="Times New Roman"/>
          <w:sz w:val="24"/>
          <w:szCs w:val="24"/>
        </w:rPr>
        <w:t xml:space="preserve"> </w:t>
      </w:r>
      <w:r w:rsidR="004C18B9" w:rsidRPr="0050538C">
        <w:rPr>
          <w:rFonts w:ascii="Times New Roman" w:hAnsi="Times New Roman" w:cs="Times New Roman"/>
          <w:sz w:val="24"/>
          <w:szCs w:val="24"/>
        </w:rPr>
        <w:t>There are several waste-reduction strategies based on sustainable development such as recycle and reuse. But these are found to be ineffective in terms of</w:t>
      </w:r>
      <w:r w:rsidR="005C36A9" w:rsidRPr="0050538C">
        <w:rPr>
          <w:rFonts w:ascii="Times New Roman" w:hAnsi="Times New Roman" w:cs="Times New Roman"/>
          <w:sz w:val="24"/>
          <w:szCs w:val="24"/>
        </w:rPr>
        <w:t xml:space="preserve"> c</w:t>
      </w:r>
      <w:r w:rsidR="004C18B9" w:rsidRPr="0050538C">
        <w:rPr>
          <w:rFonts w:ascii="Times New Roman" w:hAnsi="Times New Roman" w:cs="Times New Roman"/>
          <w:sz w:val="24"/>
          <w:szCs w:val="24"/>
        </w:rPr>
        <w:t>onstruction projects</w:t>
      </w:r>
      <w:r w:rsidR="005C36A9" w:rsidRPr="0050538C">
        <w:rPr>
          <w:rFonts w:ascii="Times New Roman" w:hAnsi="Times New Roman" w:cs="Times New Roman"/>
          <w:sz w:val="24"/>
          <w:szCs w:val="24"/>
        </w:rPr>
        <w:t xml:space="preserve"> in developing countries</w:t>
      </w:r>
      <w:r w:rsidR="004C18B9" w:rsidRPr="0050538C">
        <w:rPr>
          <w:rFonts w:ascii="Times New Roman" w:hAnsi="Times New Roman" w:cs="Times New Roman"/>
          <w:sz w:val="24"/>
          <w:szCs w:val="24"/>
        </w:rPr>
        <w:t xml:space="preserve"> due to the accumulation of higher </w:t>
      </w:r>
      <w:r w:rsidR="00AF0610" w:rsidRPr="0050538C">
        <w:rPr>
          <w:rFonts w:ascii="Times New Roman" w:hAnsi="Times New Roman" w:cs="Times New Roman"/>
          <w:sz w:val="24"/>
          <w:szCs w:val="24"/>
        </w:rPr>
        <w:t>number</w:t>
      </w:r>
      <w:r w:rsidR="004C18B9" w:rsidRPr="0050538C">
        <w:rPr>
          <w:rFonts w:ascii="Times New Roman" w:hAnsi="Times New Roman" w:cs="Times New Roman"/>
          <w:sz w:val="24"/>
          <w:szCs w:val="24"/>
        </w:rPr>
        <w:t xml:space="preserve"> of wastages</w:t>
      </w:r>
      <w:r w:rsidR="00E4466C" w:rsidRPr="0050538C">
        <w:rPr>
          <w:rFonts w:ascii="Times New Roman" w:hAnsi="Times New Roman" w:cs="Times New Roman"/>
          <w:sz w:val="24"/>
          <w:szCs w:val="24"/>
          <w:shd w:val="clear" w:color="auto" w:fill="FFFFFF"/>
        </w:rPr>
        <w:t xml:space="preserve"> (Hu</w:t>
      </w:r>
      <w:r w:rsidR="00E4466C" w:rsidRPr="0050538C">
        <w:rPr>
          <w:rFonts w:ascii="Times New Roman" w:hAnsi="Times New Roman" w:cs="Times New Roman"/>
          <w:sz w:val="24"/>
          <w:szCs w:val="24"/>
        </w:rPr>
        <w:t xml:space="preserve"> et al., 2022). </w:t>
      </w:r>
      <w:r w:rsidR="00AF0610" w:rsidRPr="0050538C">
        <w:rPr>
          <w:rFonts w:ascii="Times New Roman" w:hAnsi="Times New Roman" w:cs="Times New Roman"/>
          <w:sz w:val="24"/>
          <w:szCs w:val="24"/>
        </w:rPr>
        <w:t xml:space="preserve">Hence, some nations like US, Canada and Australia </w:t>
      </w:r>
      <w:r w:rsidR="00E41E0B" w:rsidRPr="0050538C">
        <w:rPr>
          <w:rFonts w:ascii="Times New Roman" w:hAnsi="Times New Roman" w:cs="Times New Roman"/>
          <w:sz w:val="24"/>
          <w:szCs w:val="24"/>
        </w:rPr>
        <w:t xml:space="preserve">have been implementing the front-end techniques to reduce the construction project wastes. </w:t>
      </w:r>
      <w:r w:rsidR="00AF0610" w:rsidRPr="0050538C">
        <w:rPr>
          <w:rFonts w:ascii="Times New Roman" w:hAnsi="Times New Roman" w:cs="Times New Roman"/>
          <w:sz w:val="24"/>
          <w:szCs w:val="24"/>
        </w:rPr>
        <w:t xml:space="preserve"> </w:t>
      </w:r>
      <w:r w:rsidR="002810E0" w:rsidRPr="0050538C">
        <w:rPr>
          <w:rFonts w:ascii="Times New Roman" w:hAnsi="Times New Roman" w:cs="Times New Roman"/>
          <w:sz w:val="24"/>
          <w:szCs w:val="24"/>
        </w:rPr>
        <w:t>Front-end strategies are those procedures used at the beginning of the material transportation chain that will completely eliminate or drastically minimize the amount of waste produced on-site</w:t>
      </w:r>
      <w:r w:rsidR="00E33615" w:rsidRPr="0050538C">
        <w:rPr>
          <w:rFonts w:ascii="Times New Roman" w:hAnsi="Times New Roman" w:cs="Times New Roman"/>
          <w:sz w:val="24"/>
          <w:szCs w:val="24"/>
          <w:shd w:val="clear" w:color="auto" w:fill="FFFFFF"/>
        </w:rPr>
        <w:t xml:space="preserve"> (</w:t>
      </w:r>
      <w:proofErr w:type="spellStart"/>
      <w:r w:rsidR="00E33615" w:rsidRPr="0050538C">
        <w:rPr>
          <w:rFonts w:ascii="Times New Roman" w:hAnsi="Times New Roman" w:cs="Times New Roman"/>
          <w:sz w:val="24"/>
          <w:szCs w:val="24"/>
          <w:shd w:val="clear" w:color="auto" w:fill="FFFFFF"/>
        </w:rPr>
        <w:t>Bachayo</w:t>
      </w:r>
      <w:proofErr w:type="spellEnd"/>
      <w:r w:rsidR="00E33615" w:rsidRPr="0050538C">
        <w:rPr>
          <w:rFonts w:ascii="Times New Roman" w:hAnsi="Times New Roman" w:cs="Times New Roman"/>
          <w:sz w:val="24"/>
          <w:szCs w:val="24"/>
        </w:rPr>
        <w:t xml:space="preserve"> et al., 2022). </w:t>
      </w:r>
      <w:r w:rsidR="00F04547" w:rsidRPr="0050538C">
        <w:rPr>
          <w:rFonts w:ascii="Times New Roman" w:hAnsi="Times New Roman" w:cs="Times New Roman"/>
          <w:sz w:val="24"/>
          <w:szCs w:val="24"/>
        </w:rPr>
        <w:t xml:space="preserve"> But it has found to be less effective to reduce the environmental impacts due to construction materials.  </w:t>
      </w:r>
    </w:p>
    <w:p w14:paraId="7D65D1F3" w14:textId="77777777" w:rsidR="00AF0C8A" w:rsidRPr="0050538C" w:rsidRDefault="00AF0C8A" w:rsidP="00724EBE">
      <w:pPr>
        <w:spacing w:line="360" w:lineRule="auto"/>
        <w:jc w:val="both"/>
        <w:rPr>
          <w:rFonts w:ascii="Times New Roman" w:hAnsi="Times New Roman" w:cs="Times New Roman"/>
          <w:sz w:val="24"/>
          <w:szCs w:val="24"/>
        </w:rPr>
      </w:pPr>
    </w:p>
    <w:p w14:paraId="52E09678" w14:textId="77777777" w:rsidR="00635A64" w:rsidRPr="0050538C" w:rsidRDefault="00635A64" w:rsidP="00635A64">
      <w:pPr>
        <w:rPr>
          <w:rFonts w:ascii="Times New Roman" w:hAnsi="Times New Roman" w:cs="Times New Roman"/>
          <w:b/>
          <w:bCs/>
          <w:sz w:val="24"/>
          <w:szCs w:val="24"/>
        </w:rPr>
      </w:pPr>
    </w:p>
    <w:p w14:paraId="754B497B" w14:textId="6EB52EE7" w:rsidR="00635A64" w:rsidRPr="0050538C" w:rsidRDefault="00635A64" w:rsidP="00635A64">
      <w:pPr>
        <w:pStyle w:val="Heading2"/>
        <w:rPr>
          <w:rFonts w:ascii="Times New Roman" w:hAnsi="Times New Roman" w:cs="Times New Roman"/>
          <w:b/>
          <w:bCs/>
          <w:color w:val="auto"/>
          <w:sz w:val="24"/>
          <w:szCs w:val="24"/>
        </w:rPr>
      </w:pPr>
      <w:bookmarkStart w:id="6" w:name="_Toc149913187"/>
      <w:r w:rsidRPr="0050538C">
        <w:rPr>
          <w:rFonts w:ascii="Times New Roman" w:hAnsi="Times New Roman" w:cs="Times New Roman"/>
          <w:b/>
          <w:bCs/>
          <w:color w:val="auto"/>
          <w:sz w:val="24"/>
          <w:szCs w:val="24"/>
        </w:rPr>
        <w:t>1.2. Rationale</w:t>
      </w:r>
      <w:bookmarkEnd w:id="6"/>
      <w:r w:rsidRPr="0050538C">
        <w:rPr>
          <w:rFonts w:ascii="Times New Roman" w:hAnsi="Times New Roman" w:cs="Times New Roman"/>
          <w:b/>
          <w:bCs/>
          <w:color w:val="auto"/>
          <w:sz w:val="24"/>
          <w:szCs w:val="24"/>
        </w:rPr>
        <w:t xml:space="preserve"> </w:t>
      </w:r>
    </w:p>
    <w:p w14:paraId="2D6F1F51" w14:textId="77777777" w:rsidR="00635A64" w:rsidRPr="0050538C" w:rsidRDefault="00635A64" w:rsidP="00071547">
      <w:pPr>
        <w:spacing w:line="360" w:lineRule="auto"/>
        <w:jc w:val="both"/>
        <w:rPr>
          <w:rFonts w:ascii="Times New Roman" w:hAnsi="Times New Roman" w:cs="Times New Roman"/>
          <w:sz w:val="24"/>
          <w:szCs w:val="24"/>
        </w:rPr>
      </w:pPr>
    </w:p>
    <w:p w14:paraId="2DB01B53" w14:textId="2C059AFB" w:rsidR="00071547" w:rsidRPr="0050538C" w:rsidRDefault="00071547" w:rsidP="0007154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worldwide construction surge is putting a growing strain on non-renewable raw natural </w:t>
      </w:r>
      <w:r w:rsidR="00A414E5" w:rsidRPr="0050538C">
        <w:rPr>
          <w:rFonts w:ascii="Times New Roman" w:hAnsi="Times New Roman" w:cs="Times New Roman"/>
          <w:sz w:val="24"/>
          <w:szCs w:val="24"/>
        </w:rPr>
        <w:t>resources;</w:t>
      </w:r>
      <w:r w:rsidRPr="0050538C">
        <w:rPr>
          <w:rFonts w:ascii="Times New Roman" w:hAnsi="Times New Roman" w:cs="Times New Roman"/>
          <w:sz w:val="24"/>
          <w:szCs w:val="24"/>
        </w:rPr>
        <w:t xml:space="preserve"> hence it is crucial to make the most of them in order to maintain environmentally friendly building methods (</w:t>
      </w:r>
      <w:r w:rsidR="009D35AD" w:rsidRPr="0050538C">
        <w:rPr>
          <w:rFonts w:ascii="Times New Roman" w:hAnsi="Times New Roman" w:cs="Times New Roman"/>
          <w:sz w:val="24"/>
          <w:szCs w:val="24"/>
          <w:shd w:val="clear" w:color="auto" w:fill="FFFFFF"/>
        </w:rPr>
        <w:t>Abraham et al., 2022</w:t>
      </w:r>
      <w:r w:rsidRPr="0050538C">
        <w:rPr>
          <w:rFonts w:ascii="Times New Roman" w:hAnsi="Times New Roman" w:cs="Times New Roman"/>
          <w:sz w:val="24"/>
          <w:szCs w:val="24"/>
        </w:rPr>
        <w:t xml:space="preserve">). For example, approximately 60 million tonnes of newly mined material are consumed annually for the crushed rock gathers needed for the manufacture of asphalt, concrete, and other construction supplies for significant construction projects </w:t>
      </w:r>
      <w:r w:rsidR="00A414E5" w:rsidRPr="0050538C">
        <w:rPr>
          <w:rFonts w:ascii="Times New Roman" w:hAnsi="Times New Roman" w:cs="Times New Roman"/>
          <w:sz w:val="24"/>
          <w:szCs w:val="24"/>
        </w:rPr>
        <w:t xml:space="preserve">in </w:t>
      </w:r>
      <w:r w:rsidR="00471AA8" w:rsidRPr="0050538C">
        <w:rPr>
          <w:rFonts w:ascii="Times New Roman" w:hAnsi="Times New Roman" w:cs="Times New Roman"/>
          <w:sz w:val="24"/>
          <w:szCs w:val="24"/>
        </w:rPr>
        <w:t>India</w:t>
      </w:r>
      <w:r w:rsidRPr="0050538C">
        <w:rPr>
          <w:rFonts w:ascii="Times New Roman" w:hAnsi="Times New Roman" w:cs="Times New Roman"/>
          <w:sz w:val="24"/>
          <w:szCs w:val="24"/>
        </w:rPr>
        <w:t> (intended to support the increase in population of approximately one million over the past ten years).</w:t>
      </w:r>
      <w:r w:rsidR="0006749F" w:rsidRPr="0050538C">
        <w:rPr>
          <w:rFonts w:ascii="Times New Roman" w:hAnsi="Times New Roman" w:cs="Times New Roman"/>
          <w:sz w:val="24"/>
          <w:szCs w:val="24"/>
        </w:rPr>
        <w:t xml:space="preserve"> Up to 35% of all waste in the </w:t>
      </w:r>
      <w:r w:rsidR="005324F0" w:rsidRPr="0050538C">
        <w:rPr>
          <w:rFonts w:ascii="Times New Roman" w:hAnsi="Times New Roman" w:cs="Times New Roman"/>
          <w:sz w:val="24"/>
          <w:szCs w:val="24"/>
        </w:rPr>
        <w:t xml:space="preserve">Asian countries </w:t>
      </w:r>
      <w:r w:rsidR="0006749F" w:rsidRPr="0050538C">
        <w:rPr>
          <w:rFonts w:ascii="Times New Roman" w:hAnsi="Times New Roman" w:cs="Times New Roman"/>
          <w:sz w:val="24"/>
          <w:szCs w:val="24"/>
        </w:rPr>
        <w:t>comes from debris from building and demolition (</w:t>
      </w:r>
      <w:r w:rsidR="0084645E" w:rsidRPr="0050538C">
        <w:rPr>
          <w:rFonts w:ascii="Times New Roman" w:hAnsi="Times New Roman" w:cs="Times New Roman"/>
          <w:sz w:val="24"/>
          <w:szCs w:val="24"/>
        </w:rPr>
        <w:t>Dubey, 2023</w:t>
      </w:r>
      <w:r w:rsidR="0006749F" w:rsidRPr="0050538C">
        <w:rPr>
          <w:rFonts w:ascii="Times New Roman" w:hAnsi="Times New Roman" w:cs="Times New Roman"/>
          <w:sz w:val="24"/>
          <w:szCs w:val="24"/>
        </w:rPr>
        <w:t>). Additionally, it makes up around 40% of the total solid waste produced in China, Australia, and the US (</w:t>
      </w:r>
      <w:r w:rsidR="00B41019" w:rsidRPr="0050538C">
        <w:rPr>
          <w:rFonts w:ascii="Times New Roman" w:hAnsi="Times New Roman" w:cs="Times New Roman"/>
          <w:sz w:val="24"/>
          <w:szCs w:val="24"/>
          <w:shd w:val="clear" w:color="auto" w:fill="FFFFFF"/>
        </w:rPr>
        <w:t>Li et al., 2022)</w:t>
      </w:r>
      <w:r w:rsidR="0006749F" w:rsidRPr="0050538C">
        <w:rPr>
          <w:rFonts w:ascii="Times New Roman" w:hAnsi="Times New Roman" w:cs="Times New Roman"/>
          <w:sz w:val="24"/>
          <w:szCs w:val="24"/>
        </w:rPr>
        <w:t xml:space="preserve">). According to </w:t>
      </w:r>
      <w:proofErr w:type="spellStart"/>
      <w:r w:rsidR="00253970" w:rsidRPr="0050538C">
        <w:rPr>
          <w:rFonts w:ascii="Times New Roman" w:hAnsi="Times New Roman" w:cs="Times New Roman"/>
          <w:sz w:val="24"/>
          <w:szCs w:val="24"/>
          <w:shd w:val="clear" w:color="auto" w:fill="FFFFFF"/>
        </w:rPr>
        <w:t>Tezeswi</w:t>
      </w:r>
      <w:proofErr w:type="spellEnd"/>
      <w:r w:rsidR="00253970" w:rsidRPr="0050538C">
        <w:rPr>
          <w:rFonts w:ascii="Times New Roman" w:hAnsi="Times New Roman" w:cs="Times New Roman"/>
          <w:sz w:val="24"/>
          <w:szCs w:val="24"/>
          <w:shd w:val="clear" w:color="auto" w:fill="FFFFFF"/>
        </w:rPr>
        <w:t xml:space="preserve"> and MVN (2022) </w:t>
      </w:r>
      <w:r w:rsidR="0006749F" w:rsidRPr="0050538C">
        <w:rPr>
          <w:rFonts w:ascii="Times New Roman" w:hAnsi="Times New Roman" w:cs="Times New Roman"/>
          <w:sz w:val="24"/>
          <w:szCs w:val="24"/>
        </w:rPr>
        <w:t xml:space="preserve">approximately 55% and 58% of </w:t>
      </w:r>
      <w:r w:rsidR="004C18B9" w:rsidRPr="0050538C">
        <w:rPr>
          <w:rFonts w:ascii="Times New Roman" w:hAnsi="Times New Roman" w:cs="Times New Roman"/>
          <w:sz w:val="24"/>
          <w:szCs w:val="24"/>
        </w:rPr>
        <w:t xml:space="preserve">(Construction and Demolitions) </w:t>
      </w:r>
      <w:r w:rsidR="0006749F" w:rsidRPr="0050538C">
        <w:rPr>
          <w:rFonts w:ascii="Times New Roman" w:hAnsi="Times New Roman" w:cs="Times New Roman"/>
          <w:sz w:val="24"/>
          <w:szCs w:val="24"/>
        </w:rPr>
        <w:t xml:space="preserve">C&amp;D trash is recovered in </w:t>
      </w:r>
      <w:r w:rsidR="00B41FD7" w:rsidRPr="0050538C">
        <w:rPr>
          <w:rFonts w:ascii="Times New Roman" w:hAnsi="Times New Roman" w:cs="Times New Roman"/>
          <w:sz w:val="24"/>
          <w:szCs w:val="24"/>
        </w:rPr>
        <w:t xml:space="preserve">India </w:t>
      </w:r>
      <w:r w:rsidR="0006749F" w:rsidRPr="0050538C">
        <w:rPr>
          <w:rFonts w:ascii="Times New Roman" w:hAnsi="Times New Roman" w:cs="Times New Roman"/>
          <w:sz w:val="24"/>
          <w:szCs w:val="24"/>
        </w:rPr>
        <w:t>or repurposing or recycling.</w:t>
      </w:r>
      <w:r w:rsidR="006925A6" w:rsidRPr="0050538C">
        <w:rPr>
          <w:rFonts w:ascii="Times New Roman" w:hAnsi="Times New Roman" w:cs="Times New Roman"/>
          <w:sz w:val="24"/>
          <w:szCs w:val="24"/>
        </w:rPr>
        <w:t xml:space="preserve"> </w:t>
      </w:r>
      <w:r w:rsidR="00B41FD7" w:rsidRPr="0050538C">
        <w:rPr>
          <w:rFonts w:ascii="Times New Roman" w:hAnsi="Times New Roman" w:cs="Times New Roman"/>
          <w:sz w:val="24"/>
          <w:szCs w:val="24"/>
        </w:rPr>
        <w:t>It shows</w:t>
      </w:r>
      <w:r w:rsidR="006925A6" w:rsidRPr="0050538C">
        <w:rPr>
          <w:rFonts w:ascii="Times New Roman" w:hAnsi="Times New Roman" w:cs="Times New Roman"/>
          <w:sz w:val="24"/>
          <w:szCs w:val="24"/>
        </w:rPr>
        <w:t xml:space="preserve"> that while the population </w:t>
      </w:r>
      <w:r w:rsidR="00D841FE" w:rsidRPr="0050538C">
        <w:rPr>
          <w:rFonts w:ascii="Times New Roman" w:hAnsi="Times New Roman" w:cs="Times New Roman"/>
          <w:sz w:val="24"/>
          <w:szCs w:val="24"/>
        </w:rPr>
        <w:t xml:space="preserve">of India </w:t>
      </w:r>
      <w:r w:rsidR="006925A6" w:rsidRPr="0050538C">
        <w:rPr>
          <w:rFonts w:ascii="Times New Roman" w:hAnsi="Times New Roman" w:cs="Times New Roman"/>
          <w:sz w:val="24"/>
          <w:szCs w:val="24"/>
        </w:rPr>
        <w:t>grew by 28% between</w:t>
      </w:r>
      <w:r w:rsidR="00B41FD7" w:rsidRPr="0050538C">
        <w:rPr>
          <w:rFonts w:ascii="Times New Roman" w:hAnsi="Times New Roman" w:cs="Times New Roman"/>
          <w:sz w:val="24"/>
          <w:szCs w:val="24"/>
        </w:rPr>
        <w:t xml:space="preserve"> 2015</w:t>
      </w:r>
      <w:r w:rsidR="006925A6" w:rsidRPr="0050538C">
        <w:rPr>
          <w:rFonts w:ascii="Times New Roman" w:hAnsi="Times New Roman" w:cs="Times New Roman"/>
          <w:sz w:val="24"/>
          <w:szCs w:val="24"/>
        </w:rPr>
        <w:t xml:space="preserve"> and 20</w:t>
      </w:r>
      <w:r w:rsidR="00B41FD7" w:rsidRPr="0050538C">
        <w:rPr>
          <w:rFonts w:ascii="Times New Roman" w:hAnsi="Times New Roman" w:cs="Times New Roman"/>
          <w:sz w:val="24"/>
          <w:szCs w:val="24"/>
        </w:rPr>
        <w:t>22</w:t>
      </w:r>
      <w:r w:rsidR="006925A6" w:rsidRPr="0050538C">
        <w:rPr>
          <w:rFonts w:ascii="Times New Roman" w:hAnsi="Times New Roman" w:cs="Times New Roman"/>
          <w:sz w:val="24"/>
          <w:szCs w:val="24"/>
        </w:rPr>
        <w:t xml:space="preserve">, trash production expanded by 170% during the </w:t>
      </w:r>
      <w:r w:rsidR="006925A6" w:rsidRPr="0050538C">
        <w:rPr>
          <w:rFonts w:ascii="Times New Roman" w:hAnsi="Times New Roman" w:cs="Times New Roman"/>
          <w:sz w:val="24"/>
          <w:szCs w:val="24"/>
        </w:rPr>
        <w:lastRenderedPageBreak/>
        <w:t>same time period.  With the</w:t>
      </w:r>
      <w:r w:rsidR="00B41FD7" w:rsidRPr="0050538C">
        <w:rPr>
          <w:rFonts w:ascii="Times New Roman" w:hAnsi="Times New Roman" w:cs="Times New Roman"/>
          <w:sz w:val="24"/>
          <w:szCs w:val="24"/>
        </w:rPr>
        <w:t xml:space="preserve"> India</w:t>
      </w:r>
      <w:r w:rsidR="006925A6" w:rsidRPr="0050538C">
        <w:rPr>
          <w:rFonts w:ascii="Times New Roman" w:hAnsi="Times New Roman" w:cs="Times New Roman"/>
          <w:sz w:val="24"/>
          <w:szCs w:val="24"/>
        </w:rPr>
        <w:t xml:space="preserve"> having the</w:t>
      </w:r>
      <w:r w:rsidR="00B41FD7" w:rsidRPr="0050538C">
        <w:rPr>
          <w:rFonts w:ascii="Times New Roman" w:hAnsi="Times New Roman" w:cs="Times New Roman"/>
          <w:sz w:val="24"/>
          <w:szCs w:val="24"/>
        </w:rPr>
        <w:t xml:space="preserve"> highest </w:t>
      </w:r>
      <w:r w:rsidR="006925A6" w:rsidRPr="0050538C">
        <w:rPr>
          <w:rFonts w:ascii="Times New Roman" w:hAnsi="Times New Roman" w:cs="Times New Roman"/>
          <w:sz w:val="24"/>
          <w:szCs w:val="24"/>
        </w:rPr>
        <w:t>population increase in the OECD in 20</w:t>
      </w:r>
      <w:r w:rsidR="00B41FD7" w:rsidRPr="0050538C">
        <w:rPr>
          <w:rFonts w:ascii="Times New Roman" w:hAnsi="Times New Roman" w:cs="Times New Roman"/>
          <w:sz w:val="24"/>
          <w:szCs w:val="24"/>
        </w:rPr>
        <w:t xml:space="preserve">23. </w:t>
      </w:r>
      <w:r w:rsidR="006925A6" w:rsidRPr="0050538C">
        <w:rPr>
          <w:rFonts w:ascii="Times New Roman" w:hAnsi="Times New Roman" w:cs="Times New Roman"/>
          <w:sz w:val="24"/>
          <w:szCs w:val="24"/>
        </w:rPr>
        <w:t xml:space="preserve">effective disposal of waste has become a significant environmental problem. Compared to nations with similar immigration policies like Canada (1.2%) and the US (0.7%), </w:t>
      </w:r>
      <w:r w:rsidR="00B41FD7" w:rsidRPr="0050538C">
        <w:rPr>
          <w:rFonts w:ascii="Times New Roman" w:hAnsi="Times New Roman" w:cs="Times New Roman"/>
          <w:sz w:val="24"/>
          <w:szCs w:val="24"/>
        </w:rPr>
        <w:t>the</w:t>
      </w:r>
      <w:r w:rsidR="006925A6" w:rsidRPr="0050538C">
        <w:rPr>
          <w:rFonts w:ascii="Times New Roman" w:hAnsi="Times New Roman" w:cs="Times New Roman"/>
          <w:sz w:val="24"/>
          <w:szCs w:val="24"/>
        </w:rPr>
        <w:t xml:space="preserve"> increasing population rate </w:t>
      </w:r>
      <w:r w:rsidR="00B41FD7" w:rsidRPr="0050538C">
        <w:rPr>
          <w:rFonts w:ascii="Times New Roman" w:hAnsi="Times New Roman" w:cs="Times New Roman"/>
          <w:sz w:val="24"/>
          <w:szCs w:val="24"/>
        </w:rPr>
        <w:t xml:space="preserve">of India </w:t>
      </w:r>
      <w:r w:rsidR="006925A6" w:rsidRPr="0050538C">
        <w:rPr>
          <w:rFonts w:ascii="Times New Roman" w:hAnsi="Times New Roman" w:cs="Times New Roman"/>
          <w:sz w:val="24"/>
          <w:szCs w:val="24"/>
        </w:rPr>
        <w:t>is 1.6%, which is significantly greater (</w:t>
      </w:r>
      <w:r w:rsidR="00371EC1" w:rsidRPr="0050538C">
        <w:rPr>
          <w:rFonts w:ascii="Times New Roman" w:hAnsi="Times New Roman" w:cs="Times New Roman"/>
          <w:sz w:val="24"/>
          <w:szCs w:val="24"/>
        </w:rPr>
        <w:t>He at al., 2022</w:t>
      </w:r>
      <w:r w:rsidR="006925A6" w:rsidRPr="0050538C">
        <w:rPr>
          <w:rFonts w:ascii="Times New Roman" w:hAnsi="Times New Roman" w:cs="Times New Roman"/>
          <w:sz w:val="24"/>
          <w:szCs w:val="24"/>
        </w:rPr>
        <w:t xml:space="preserve">). </w:t>
      </w:r>
      <w:r w:rsidR="008E696B" w:rsidRPr="0050538C">
        <w:rPr>
          <w:rFonts w:ascii="Times New Roman" w:hAnsi="Times New Roman" w:cs="Times New Roman"/>
          <w:sz w:val="24"/>
          <w:szCs w:val="24"/>
        </w:rPr>
        <w:t xml:space="preserve">India </w:t>
      </w:r>
      <w:r w:rsidR="006925A6" w:rsidRPr="0050538C">
        <w:rPr>
          <w:rFonts w:ascii="Times New Roman" w:hAnsi="Times New Roman" w:cs="Times New Roman"/>
          <w:sz w:val="24"/>
          <w:szCs w:val="24"/>
        </w:rPr>
        <w:t>also produces the most garbage per person among the 35 OECD nations (</w:t>
      </w:r>
      <w:r w:rsidR="00D841FE" w:rsidRPr="0050538C">
        <w:rPr>
          <w:rFonts w:ascii="Times New Roman" w:hAnsi="Times New Roman" w:cs="Times New Roman"/>
          <w:sz w:val="24"/>
          <w:szCs w:val="24"/>
          <w:shd w:val="clear" w:color="auto" w:fill="FFFFFF"/>
        </w:rPr>
        <w:t>Sinha et al., 2022</w:t>
      </w:r>
      <w:r w:rsidR="006925A6" w:rsidRPr="0050538C">
        <w:rPr>
          <w:rFonts w:ascii="Times New Roman" w:hAnsi="Times New Roman" w:cs="Times New Roman"/>
          <w:sz w:val="24"/>
          <w:szCs w:val="24"/>
        </w:rPr>
        <w:t>).</w:t>
      </w:r>
    </w:p>
    <w:p w14:paraId="4281744C" w14:textId="77777777" w:rsidR="00061C2F" w:rsidRPr="0050538C" w:rsidRDefault="00061C2F" w:rsidP="00071547">
      <w:pPr>
        <w:spacing w:line="360" w:lineRule="auto"/>
        <w:jc w:val="both"/>
        <w:rPr>
          <w:rFonts w:ascii="Times New Roman" w:hAnsi="Times New Roman" w:cs="Times New Roman"/>
          <w:sz w:val="24"/>
          <w:szCs w:val="24"/>
        </w:rPr>
      </w:pPr>
    </w:p>
    <w:p w14:paraId="1AFA9A3D" w14:textId="77777777" w:rsidR="00061C2F" w:rsidRPr="0050538C" w:rsidRDefault="00061C2F" w:rsidP="00061C2F">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5CD4DD36" wp14:editId="71250983">
            <wp:extent cx="5731510" cy="3276600"/>
            <wp:effectExtent l="0" t="0" r="2540" b="0"/>
            <wp:docPr id="988337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37233" name=""/>
                    <pic:cNvPicPr/>
                  </pic:nvPicPr>
                  <pic:blipFill>
                    <a:blip r:embed="rId11">
                      <a:extLst>
                        <a:ext uri="{BEBA8EAE-BF5A-486C-A8C5-ECC9F3942E4B}">
                          <a14:imgProps xmlns:a14="http://schemas.microsoft.com/office/drawing/2010/main">
                            <a14:imgLayer r:embed="rId12">
                              <a14:imgEffect>
                                <a14:saturation sat="0"/>
                              </a14:imgEffect>
                            </a14:imgLayer>
                          </a14:imgProps>
                        </a:ext>
                      </a:extLst>
                    </a:blip>
                    <a:stretch>
                      <a:fillRect/>
                    </a:stretch>
                  </pic:blipFill>
                  <pic:spPr>
                    <a:xfrm>
                      <a:off x="0" y="0"/>
                      <a:ext cx="5731510" cy="3276600"/>
                    </a:xfrm>
                    <a:prstGeom prst="rect">
                      <a:avLst/>
                    </a:prstGeom>
                  </pic:spPr>
                </pic:pic>
              </a:graphicData>
            </a:graphic>
          </wp:inline>
        </w:drawing>
      </w:r>
    </w:p>
    <w:p w14:paraId="6308A186" w14:textId="4D9508DF" w:rsidR="00061C2F" w:rsidRPr="0050538C" w:rsidRDefault="00061C2F" w:rsidP="007741EB">
      <w:pPr>
        <w:pStyle w:val="Caption"/>
        <w:spacing w:line="360" w:lineRule="auto"/>
        <w:jc w:val="center"/>
        <w:rPr>
          <w:rFonts w:ascii="Times New Roman" w:hAnsi="Times New Roman" w:cs="Times New Roman"/>
          <w:color w:val="auto"/>
          <w:sz w:val="24"/>
          <w:szCs w:val="24"/>
        </w:rPr>
      </w:pPr>
      <w:bookmarkStart w:id="7" w:name="_Toc149910236"/>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Amount of waste productions from construction industries in the different cities at India. Source</w:t>
      </w:r>
      <w:r w:rsidR="007741EB" w:rsidRPr="0050538C">
        <w:rPr>
          <w:rFonts w:ascii="Times New Roman" w:hAnsi="Times New Roman" w:cs="Times New Roman"/>
          <w:color w:val="auto"/>
          <w:sz w:val="24"/>
          <w:szCs w:val="24"/>
        </w:rPr>
        <w:t xml:space="preserve"> (Dubey, 2023).</w:t>
      </w:r>
      <w:bookmarkEnd w:id="7"/>
    </w:p>
    <w:p w14:paraId="1B67ED53" w14:textId="77777777" w:rsidR="008E696B" w:rsidRPr="0050538C" w:rsidRDefault="008E696B" w:rsidP="00071547">
      <w:pPr>
        <w:spacing w:line="360" w:lineRule="auto"/>
        <w:jc w:val="both"/>
        <w:rPr>
          <w:rFonts w:ascii="Times New Roman" w:hAnsi="Times New Roman" w:cs="Times New Roman"/>
          <w:sz w:val="24"/>
          <w:szCs w:val="24"/>
        </w:rPr>
      </w:pPr>
    </w:p>
    <w:p w14:paraId="7315E887" w14:textId="22764ED8" w:rsidR="00C8297F" w:rsidRPr="0050538C" w:rsidRDefault="00C8297F" w:rsidP="00C8297F">
      <w:pPr>
        <w:pStyle w:val="NormalWeb"/>
        <w:shd w:val="clear" w:color="auto" w:fill="FFFFFF"/>
        <w:spacing w:after="150" w:line="360" w:lineRule="auto"/>
        <w:jc w:val="both"/>
        <w:textAlignment w:val="baseline"/>
      </w:pPr>
      <w:r w:rsidRPr="0050538C">
        <w:t>Also, according to estimates from the Centre for Science and Environment, construction and demolition trash, which accounts for 35%–40% of the yearly global C&amp;D waste produced and is produced in India in quantities of 150 MT, is an important environmental issue in the majority of Indian cities</w:t>
      </w:r>
      <w:r w:rsidR="00D841FE" w:rsidRPr="0050538C">
        <w:t xml:space="preserve"> (</w:t>
      </w:r>
      <w:r w:rsidR="00D841FE" w:rsidRPr="0050538C">
        <w:rPr>
          <w:shd w:val="clear" w:color="auto" w:fill="FFFFFF"/>
        </w:rPr>
        <w:t>Pavlů</w:t>
      </w:r>
      <w:r w:rsidR="00D841FE" w:rsidRPr="0050538C">
        <w:t xml:space="preserve"> et al., 2022). </w:t>
      </w:r>
      <w:r w:rsidRPr="0050538C">
        <w:t>1% of India's C&amp;D waste is recycled. The execution of C&amp;D disposal on-site is challenging, notwithstanding the laws and programs in India. One of the main sustainability objectives is C&amp;D waste handling, however it is assumed to need significant financial investments and is distinguished by a poor recovery rate, low recycle rate, and increased open disposal of wastes</w:t>
      </w:r>
      <w:r w:rsidR="0084645E" w:rsidRPr="0050538C">
        <w:rPr>
          <w:shd w:val="clear" w:color="auto" w:fill="FFFFFF"/>
        </w:rPr>
        <w:t xml:space="preserve"> (</w:t>
      </w:r>
      <w:proofErr w:type="spellStart"/>
      <w:r w:rsidR="0084645E" w:rsidRPr="0050538C">
        <w:rPr>
          <w:shd w:val="clear" w:color="auto" w:fill="FFFFFF"/>
        </w:rPr>
        <w:t>Gulghane</w:t>
      </w:r>
      <w:proofErr w:type="spellEnd"/>
      <w:r w:rsidR="0084645E" w:rsidRPr="0050538C">
        <w:t xml:space="preserve"> et al., 2023). </w:t>
      </w:r>
    </w:p>
    <w:p w14:paraId="24A4CA91" w14:textId="77777777" w:rsidR="00BE142D" w:rsidRPr="0050538C" w:rsidRDefault="00BE142D" w:rsidP="00C8297F">
      <w:pPr>
        <w:pStyle w:val="NormalWeb"/>
        <w:shd w:val="clear" w:color="auto" w:fill="FFFFFF"/>
        <w:spacing w:after="150" w:line="360" w:lineRule="auto"/>
        <w:jc w:val="both"/>
        <w:textAlignment w:val="baseline"/>
      </w:pPr>
    </w:p>
    <w:p w14:paraId="3B9D699A" w14:textId="666AE088" w:rsidR="00BE142D" w:rsidRPr="0050538C" w:rsidRDefault="00BE142D" w:rsidP="00BE142D">
      <w:pPr>
        <w:pStyle w:val="Heading2"/>
        <w:rPr>
          <w:rFonts w:ascii="Times New Roman" w:hAnsi="Times New Roman" w:cs="Times New Roman"/>
          <w:b/>
          <w:bCs/>
          <w:color w:val="auto"/>
          <w:sz w:val="24"/>
          <w:szCs w:val="24"/>
        </w:rPr>
      </w:pPr>
      <w:bookmarkStart w:id="8" w:name="_Toc149913188"/>
      <w:r w:rsidRPr="0050538C">
        <w:rPr>
          <w:rFonts w:ascii="Times New Roman" w:hAnsi="Times New Roman" w:cs="Times New Roman"/>
          <w:b/>
          <w:bCs/>
          <w:color w:val="auto"/>
          <w:sz w:val="24"/>
          <w:szCs w:val="24"/>
        </w:rPr>
        <w:lastRenderedPageBreak/>
        <w:t>1.3.  Relevance of the Study</w:t>
      </w:r>
      <w:bookmarkEnd w:id="8"/>
    </w:p>
    <w:p w14:paraId="164CF081" w14:textId="77777777" w:rsidR="00BE142D" w:rsidRPr="0050538C" w:rsidRDefault="00BE142D" w:rsidP="00BE142D">
      <w:pPr>
        <w:rPr>
          <w:rFonts w:ascii="Times New Roman" w:hAnsi="Times New Roman" w:cs="Times New Roman"/>
          <w:sz w:val="24"/>
          <w:szCs w:val="24"/>
        </w:rPr>
      </w:pPr>
    </w:p>
    <w:p w14:paraId="7490135E" w14:textId="77777777" w:rsidR="00EA2F85" w:rsidRPr="0050538C" w:rsidRDefault="00EA2F85" w:rsidP="00BE142D">
      <w:pPr>
        <w:rPr>
          <w:rFonts w:ascii="Times New Roman" w:hAnsi="Times New Roman" w:cs="Times New Roman"/>
          <w:sz w:val="24"/>
          <w:szCs w:val="24"/>
        </w:rPr>
      </w:pPr>
    </w:p>
    <w:p w14:paraId="08FC5BCA" w14:textId="1319630F" w:rsidR="00EA2F85" w:rsidRPr="0050538C" w:rsidRDefault="00EA2F85" w:rsidP="00EA2F85">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Sustainable measures must be used to lessen the negative effects of the building sector on the environment and the living world in the worrisome backdrop of environmental</w:t>
      </w:r>
      <w:r w:rsidR="00F04547" w:rsidRPr="0050538C">
        <w:rPr>
          <w:rFonts w:ascii="Times New Roman" w:hAnsi="Times New Roman" w:cs="Times New Roman"/>
          <w:sz w:val="24"/>
          <w:szCs w:val="24"/>
        </w:rPr>
        <w:t xml:space="preserve"> and social crises. </w:t>
      </w:r>
      <w:r w:rsidRPr="0050538C">
        <w:rPr>
          <w:rFonts w:ascii="Times New Roman" w:hAnsi="Times New Roman" w:cs="Times New Roman"/>
          <w:sz w:val="24"/>
          <w:szCs w:val="24"/>
        </w:rPr>
        <w:t xml:space="preserve">This research actively adds to the broad knowledge required to discuss the function of </w:t>
      </w:r>
      <w:r w:rsidR="0029523D" w:rsidRPr="0050538C">
        <w:rPr>
          <w:rFonts w:ascii="Times New Roman" w:hAnsi="Times New Roman" w:cs="Times New Roman"/>
          <w:sz w:val="24"/>
          <w:szCs w:val="24"/>
        </w:rPr>
        <w:t>reusable materials</w:t>
      </w:r>
      <w:r w:rsidR="003A0F74" w:rsidRPr="0050538C">
        <w:rPr>
          <w:rFonts w:ascii="Times New Roman" w:hAnsi="Times New Roman" w:cs="Times New Roman"/>
          <w:sz w:val="24"/>
          <w:szCs w:val="24"/>
        </w:rPr>
        <w:t xml:space="preserve"> such as woods, precast concrete, bricks. PRECS and steel</w:t>
      </w:r>
      <w:r w:rsidR="0029523D"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in comparison to other environmentally friendly building techniques. The research unequivocally attests to the large emission reductions obtained with </w:t>
      </w:r>
      <w:r w:rsidR="003A0F74" w:rsidRPr="0050538C">
        <w:rPr>
          <w:rFonts w:ascii="Times New Roman" w:hAnsi="Times New Roman" w:cs="Times New Roman"/>
          <w:sz w:val="24"/>
          <w:szCs w:val="24"/>
        </w:rPr>
        <w:t>reused materials</w:t>
      </w:r>
      <w:r w:rsidRPr="0050538C">
        <w:rPr>
          <w:rFonts w:ascii="Times New Roman" w:hAnsi="Times New Roman" w:cs="Times New Roman"/>
          <w:sz w:val="24"/>
          <w:szCs w:val="24"/>
        </w:rPr>
        <w:t xml:space="preserve"> in various projects as well as the current and projected economic and social benefits of recirculating and reusing urban quarried concrete, even if carbon reduction programs rarely take</w:t>
      </w:r>
      <w:r w:rsidR="003A0F74" w:rsidRPr="0050538C">
        <w:rPr>
          <w:rFonts w:ascii="Times New Roman" w:hAnsi="Times New Roman" w:cs="Times New Roman"/>
          <w:sz w:val="24"/>
          <w:szCs w:val="24"/>
        </w:rPr>
        <w:t xml:space="preserve"> reused materials</w:t>
      </w:r>
      <w:r w:rsidRPr="0050538C">
        <w:rPr>
          <w:rFonts w:ascii="Times New Roman" w:hAnsi="Times New Roman" w:cs="Times New Roman"/>
          <w:sz w:val="24"/>
          <w:szCs w:val="24"/>
        </w:rPr>
        <w:t xml:space="preserve"> into account. On the other hand, the study draws attention to a number of project management difficulties, consequences for project design, and the dearth of financial comparisons. Overall, the study promotes an important discussion about</w:t>
      </w:r>
      <w:r w:rsidR="00F04547" w:rsidRPr="0050538C">
        <w:rPr>
          <w:rFonts w:ascii="Times New Roman" w:hAnsi="Times New Roman" w:cs="Times New Roman"/>
          <w:sz w:val="24"/>
          <w:szCs w:val="24"/>
        </w:rPr>
        <w:t xml:space="preserve"> the various reused materials such as gypsum, bricks, and </w:t>
      </w:r>
      <w:r w:rsidR="003A0F74" w:rsidRPr="0050538C">
        <w:rPr>
          <w:rFonts w:ascii="Times New Roman" w:hAnsi="Times New Roman" w:cs="Times New Roman"/>
          <w:sz w:val="24"/>
          <w:szCs w:val="24"/>
        </w:rPr>
        <w:t xml:space="preserve">reused construction </w:t>
      </w:r>
      <w:r w:rsidR="00F5649B" w:rsidRPr="0050538C">
        <w:rPr>
          <w:rFonts w:ascii="Times New Roman" w:hAnsi="Times New Roman" w:cs="Times New Roman"/>
          <w:sz w:val="24"/>
          <w:szCs w:val="24"/>
        </w:rPr>
        <w:t>materials are</w:t>
      </w:r>
      <w:r w:rsidR="00F04547" w:rsidRPr="0050538C">
        <w:rPr>
          <w:rFonts w:ascii="Times New Roman" w:hAnsi="Times New Roman" w:cs="Times New Roman"/>
          <w:sz w:val="24"/>
          <w:szCs w:val="24"/>
        </w:rPr>
        <w:t xml:space="preserve"> place</w:t>
      </w:r>
      <w:r w:rsidRPr="0050538C">
        <w:rPr>
          <w:rFonts w:ascii="Times New Roman" w:hAnsi="Times New Roman" w:cs="Times New Roman"/>
          <w:sz w:val="24"/>
          <w:szCs w:val="24"/>
        </w:rPr>
        <w:t xml:space="preserve"> in scientific research as well as measures for reducing its environmental impact in the concrete industry and building sector. Additionally, the database offers a sizable collection of built examples for funders, participants, and the building sector. Not only does its study add to our understanding of the history of construction, but it also gives academics and stakeholders a wealth of information on the factors that influence</w:t>
      </w:r>
      <w:r w:rsidR="00F04547" w:rsidRPr="0050538C">
        <w:rPr>
          <w:rFonts w:ascii="Times New Roman" w:hAnsi="Times New Roman" w:cs="Times New Roman"/>
          <w:sz w:val="24"/>
          <w:szCs w:val="24"/>
        </w:rPr>
        <w:t xml:space="preserve"> of reused construction </w:t>
      </w:r>
      <w:r w:rsidR="00FE7557" w:rsidRPr="0050538C">
        <w:rPr>
          <w:rFonts w:ascii="Times New Roman" w:hAnsi="Times New Roman" w:cs="Times New Roman"/>
          <w:sz w:val="24"/>
          <w:szCs w:val="24"/>
        </w:rPr>
        <w:t>materials,</w:t>
      </w:r>
      <w:r w:rsidRPr="0050538C">
        <w:rPr>
          <w:rFonts w:ascii="Times New Roman" w:hAnsi="Times New Roman" w:cs="Times New Roman"/>
          <w:sz w:val="24"/>
          <w:szCs w:val="24"/>
        </w:rPr>
        <w:t xml:space="preserve"> at both the project and industry levels, so they may make well-informed choices in the future.</w:t>
      </w:r>
    </w:p>
    <w:p w14:paraId="249E3586" w14:textId="77777777" w:rsidR="00BE142D" w:rsidRPr="0050538C" w:rsidRDefault="00BE142D" w:rsidP="00BE142D">
      <w:pPr>
        <w:rPr>
          <w:rFonts w:ascii="Times New Roman" w:hAnsi="Times New Roman" w:cs="Times New Roman"/>
          <w:sz w:val="24"/>
          <w:szCs w:val="24"/>
        </w:rPr>
      </w:pPr>
    </w:p>
    <w:p w14:paraId="7BFE6EDC" w14:textId="5B8127E2" w:rsidR="00635A64" w:rsidRPr="0050538C" w:rsidRDefault="00635A64" w:rsidP="00635A64">
      <w:pPr>
        <w:pStyle w:val="Heading2"/>
        <w:rPr>
          <w:rFonts w:ascii="Times New Roman" w:hAnsi="Times New Roman" w:cs="Times New Roman"/>
          <w:b/>
          <w:bCs/>
          <w:color w:val="auto"/>
          <w:sz w:val="24"/>
          <w:szCs w:val="24"/>
        </w:rPr>
      </w:pPr>
      <w:bookmarkStart w:id="9" w:name="_Toc149913189"/>
      <w:r w:rsidRPr="0050538C">
        <w:rPr>
          <w:rFonts w:ascii="Times New Roman" w:hAnsi="Times New Roman" w:cs="Times New Roman"/>
          <w:b/>
          <w:bCs/>
          <w:color w:val="auto"/>
          <w:sz w:val="24"/>
          <w:szCs w:val="24"/>
        </w:rPr>
        <w:t>1.3. Aim and Objective</w:t>
      </w:r>
      <w:bookmarkEnd w:id="9"/>
      <w:r w:rsidRPr="0050538C">
        <w:rPr>
          <w:rFonts w:ascii="Times New Roman" w:hAnsi="Times New Roman" w:cs="Times New Roman"/>
          <w:b/>
          <w:bCs/>
          <w:color w:val="auto"/>
          <w:sz w:val="24"/>
          <w:szCs w:val="24"/>
        </w:rPr>
        <w:t xml:space="preserve"> </w:t>
      </w:r>
    </w:p>
    <w:p w14:paraId="2C42F2B3" w14:textId="2D349E2B" w:rsidR="00DD4217" w:rsidRPr="0050538C" w:rsidRDefault="00DD4217" w:rsidP="00DD4217">
      <w:pPr>
        <w:rPr>
          <w:rFonts w:ascii="Times New Roman" w:hAnsi="Times New Roman" w:cs="Times New Roman"/>
          <w:sz w:val="24"/>
          <w:szCs w:val="24"/>
        </w:rPr>
      </w:pPr>
    </w:p>
    <w:p w14:paraId="44443048" w14:textId="1A7F2C0D" w:rsidR="001F7ECC" w:rsidRPr="0050538C" w:rsidRDefault="00DD4217" w:rsidP="00DD4217">
      <w:pPr>
        <w:pStyle w:val="NormalWeb"/>
        <w:shd w:val="clear" w:color="auto" w:fill="FFFFFF"/>
        <w:spacing w:after="150" w:line="360" w:lineRule="auto"/>
        <w:jc w:val="both"/>
        <w:textAlignment w:val="baseline"/>
      </w:pPr>
      <w:r w:rsidRPr="0050538C">
        <w:t xml:space="preserve">This study addresses the difficulties associated with collection and transportation, worries about financial matters, issues with pricing recycled C&amp;D waste products, cooperation among institutions, businesses, and governments, and, particularly, how, in the Indian context, there is a requirement for reliable estimates and characterisation of C&amp;D waste for developing methods of recovering materials by evaluating the significance of </w:t>
      </w:r>
      <w:r w:rsidR="00A23940" w:rsidRPr="0050538C">
        <w:t xml:space="preserve">Front-End Waste </w:t>
      </w:r>
      <w:r w:rsidR="00BE142D" w:rsidRPr="0050538C">
        <w:t>Minimalization</w:t>
      </w:r>
      <w:r w:rsidR="00A23940" w:rsidRPr="0050538C">
        <w:t xml:space="preserve"> strategies to reduce the wastages from the Indian construction industries.  </w:t>
      </w:r>
    </w:p>
    <w:p w14:paraId="785A3AEF" w14:textId="3953364F" w:rsidR="007E071B" w:rsidRPr="0050538C" w:rsidRDefault="007E071B" w:rsidP="00DD4217">
      <w:pPr>
        <w:pStyle w:val="NormalWeb"/>
        <w:shd w:val="clear" w:color="auto" w:fill="FFFFFF"/>
        <w:spacing w:after="150" w:line="360" w:lineRule="auto"/>
        <w:jc w:val="both"/>
        <w:textAlignment w:val="baseline"/>
      </w:pPr>
      <w:r w:rsidRPr="0050538C">
        <w:t xml:space="preserve">The study's main objective was to compare the environmental effects of a building that uses a large number of reused materials—a practice that is uncommon in today's world—with the </w:t>
      </w:r>
      <w:r w:rsidRPr="0050538C">
        <w:lastRenderedPageBreak/>
        <w:t>effects that would have resulted from using only "new" materials and components—a practice which reflects modern construction methods. Here, "new materials" refers to the current standard methods of producing materials. Reused elements may be included in fresh supplies in different ratios. For instance, this is true of steel, bricks, and steel plasterboard. This makes it possible to compare the environmental implications of widespread reusing with those of current practice.</w:t>
      </w:r>
    </w:p>
    <w:p w14:paraId="36A4476C" w14:textId="0B981340" w:rsidR="001F7ECC" w:rsidRPr="0050538C" w:rsidRDefault="007E071B" w:rsidP="00DD4217">
      <w:pPr>
        <w:pStyle w:val="NormalWeb"/>
        <w:shd w:val="clear" w:color="auto" w:fill="FFFFFF"/>
        <w:spacing w:after="150" w:line="360" w:lineRule="auto"/>
        <w:jc w:val="both"/>
        <w:textAlignment w:val="baseline"/>
      </w:pPr>
      <w:r w:rsidRPr="0050538C">
        <w:t>A secondary objective involved contrasting the environmental impacts of shipping reused clay bricks with those of shipping fresh clay bricks.  Environmental impact of reused materials is covered detail in chapter.4.  These analyses are relevant to the growing discourse in society about the purported advantages of reusing building materials. The actors in the building sector are primarily the intended beneficiaries of the results. Those who draft laws pertaining to the reuse of building materials may find the results interesting as well.</w:t>
      </w:r>
      <w:r w:rsidR="00045BBA" w:rsidRPr="0050538C">
        <w:t xml:space="preserve"> The manufacturing of materials (from the gathering of raw materials until the material was ready to be supplied from the manufacturing facility, cradle to gate) and the transportation of materials from the manufacturing facility to the construction site were among the procedures included for new materials. Disassembly, upgrading, and transportation of recycled items from the demolition site to a makeshift market and then to the construction site were among the procedures involved. </w:t>
      </w:r>
      <w:r w:rsidR="001F7ECC" w:rsidRPr="0050538C">
        <w:t xml:space="preserve">Hence, following objectives were developed to analyse the wastage issues of construction industries. </w:t>
      </w:r>
    </w:p>
    <w:p w14:paraId="683C45EE" w14:textId="7B8FE3F5" w:rsidR="00050F50" w:rsidRPr="0050538C" w:rsidRDefault="00050F50" w:rsidP="00050F50">
      <w:pPr>
        <w:pStyle w:val="NormalWeb"/>
        <w:numPr>
          <w:ilvl w:val="0"/>
          <w:numId w:val="3"/>
        </w:numPr>
        <w:shd w:val="clear" w:color="auto" w:fill="FFFFFF"/>
        <w:spacing w:after="150" w:line="360" w:lineRule="auto"/>
        <w:jc w:val="both"/>
        <w:textAlignment w:val="baseline"/>
      </w:pPr>
      <w:r w:rsidRPr="0050538C">
        <w:t>To explore the challenges of</w:t>
      </w:r>
      <w:r w:rsidR="00262DB2" w:rsidRPr="0050538C">
        <w:t xml:space="preserve"> the </w:t>
      </w:r>
      <w:r w:rsidR="004E5A29" w:rsidRPr="0050538C">
        <w:t xml:space="preserve">construction projects </w:t>
      </w:r>
      <w:r w:rsidR="00981EE3" w:rsidRPr="0050538C">
        <w:t>in waste management.</w:t>
      </w:r>
    </w:p>
    <w:p w14:paraId="5D17EF0F" w14:textId="5DFF50FB" w:rsidR="00981EE3" w:rsidRPr="0050538C" w:rsidRDefault="00981EE3" w:rsidP="00050F50">
      <w:pPr>
        <w:pStyle w:val="NormalWeb"/>
        <w:numPr>
          <w:ilvl w:val="0"/>
          <w:numId w:val="3"/>
        </w:numPr>
        <w:shd w:val="clear" w:color="auto" w:fill="FFFFFF"/>
        <w:spacing w:after="150" w:line="360" w:lineRule="auto"/>
        <w:jc w:val="both"/>
        <w:textAlignment w:val="baseline"/>
      </w:pPr>
      <w:r w:rsidRPr="0050538C">
        <w:t xml:space="preserve">To analyse the </w:t>
      </w:r>
      <w:r w:rsidR="00275BB7" w:rsidRPr="0050538C">
        <w:t xml:space="preserve">pitfalls of </w:t>
      </w:r>
      <w:r w:rsidRPr="0050538C">
        <w:t xml:space="preserve">existing waste management process in </w:t>
      </w:r>
      <w:r w:rsidR="00262DB2" w:rsidRPr="0050538C">
        <w:t>the construction</w:t>
      </w:r>
      <w:r w:rsidR="00275BB7" w:rsidRPr="0050538C">
        <w:t xml:space="preserve"> pro</w:t>
      </w:r>
      <w:r w:rsidR="001077B8" w:rsidRPr="0050538C">
        <w:t>ject</w:t>
      </w:r>
      <w:r w:rsidR="00275BB7" w:rsidRPr="0050538C">
        <w:t>s.</w:t>
      </w:r>
    </w:p>
    <w:p w14:paraId="105EBEE1" w14:textId="74914439" w:rsidR="00275BB7" w:rsidRPr="0050538C" w:rsidRDefault="00275BB7" w:rsidP="00050F50">
      <w:pPr>
        <w:pStyle w:val="NormalWeb"/>
        <w:numPr>
          <w:ilvl w:val="0"/>
          <w:numId w:val="3"/>
        </w:numPr>
        <w:shd w:val="clear" w:color="auto" w:fill="FFFFFF"/>
        <w:spacing w:after="150" w:line="360" w:lineRule="auto"/>
        <w:jc w:val="both"/>
        <w:textAlignment w:val="baseline"/>
      </w:pPr>
      <w:r w:rsidRPr="0050538C">
        <w:t xml:space="preserve">To recommend </w:t>
      </w:r>
      <w:r w:rsidR="006E6AF8" w:rsidRPr="0050538C">
        <w:t xml:space="preserve">appropriate </w:t>
      </w:r>
      <w:r w:rsidR="00262DB2" w:rsidRPr="0050538C">
        <w:t xml:space="preserve">reuse </w:t>
      </w:r>
      <w:r w:rsidR="00A9360A" w:rsidRPr="0050538C">
        <w:t xml:space="preserve">waste </w:t>
      </w:r>
      <w:r w:rsidR="00D6656A" w:rsidRPr="0050538C">
        <w:t>minimalization</w:t>
      </w:r>
      <w:r w:rsidR="00A9360A" w:rsidRPr="0050538C">
        <w:t xml:space="preserve"> technique to enhance </w:t>
      </w:r>
      <w:r w:rsidR="004C18B9" w:rsidRPr="0050538C">
        <w:t>the management</w:t>
      </w:r>
      <w:r w:rsidR="00A9360A" w:rsidRPr="0050538C">
        <w:t xml:space="preserve"> of Construction Pr</w:t>
      </w:r>
      <w:r w:rsidR="001077B8" w:rsidRPr="0050538C">
        <w:t>oject</w:t>
      </w:r>
      <w:r w:rsidR="00A9360A" w:rsidRPr="0050538C">
        <w:t xml:space="preserve">. </w:t>
      </w:r>
    </w:p>
    <w:p w14:paraId="12436EE8" w14:textId="77777777" w:rsidR="00DD4217" w:rsidRPr="0050538C" w:rsidRDefault="00DD4217" w:rsidP="00DD4217">
      <w:pPr>
        <w:rPr>
          <w:rFonts w:ascii="Times New Roman" w:hAnsi="Times New Roman" w:cs="Times New Roman"/>
          <w:sz w:val="24"/>
          <w:szCs w:val="24"/>
        </w:rPr>
      </w:pPr>
    </w:p>
    <w:p w14:paraId="41BFCFD9" w14:textId="77777777" w:rsidR="00635A64" w:rsidRPr="0050538C" w:rsidRDefault="00635A64" w:rsidP="00635A64">
      <w:pPr>
        <w:rPr>
          <w:rFonts w:ascii="Times New Roman" w:hAnsi="Times New Roman" w:cs="Times New Roman"/>
          <w:b/>
          <w:bCs/>
          <w:sz w:val="24"/>
          <w:szCs w:val="24"/>
        </w:rPr>
      </w:pPr>
    </w:p>
    <w:p w14:paraId="64BCF13D" w14:textId="62B7BE4B" w:rsidR="00635A64" w:rsidRPr="0050538C" w:rsidRDefault="00635A64" w:rsidP="00635A64">
      <w:pPr>
        <w:pStyle w:val="Heading2"/>
        <w:rPr>
          <w:rFonts w:ascii="Times New Roman" w:hAnsi="Times New Roman" w:cs="Times New Roman"/>
          <w:b/>
          <w:bCs/>
          <w:color w:val="auto"/>
          <w:sz w:val="24"/>
          <w:szCs w:val="24"/>
        </w:rPr>
      </w:pPr>
      <w:bookmarkStart w:id="10" w:name="_Toc149913190"/>
      <w:r w:rsidRPr="0050538C">
        <w:rPr>
          <w:rFonts w:ascii="Times New Roman" w:hAnsi="Times New Roman" w:cs="Times New Roman"/>
          <w:b/>
          <w:bCs/>
          <w:color w:val="auto"/>
          <w:sz w:val="24"/>
          <w:szCs w:val="24"/>
        </w:rPr>
        <w:t>1.4. Research Questions</w:t>
      </w:r>
      <w:bookmarkEnd w:id="10"/>
      <w:r w:rsidRPr="0050538C">
        <w:rPr>
          <w:rFonts w:ascii="Times New Roman" w:hAnsi="Times New Roman" w:cs="Times New Roman"/>
          <w:b/>
          <w:bCs/>
          <w:color w:val="auto"/>
          <w:sz w:val="24"/>
          <w:szCs w:val="24"/>
        </w:rPr>
        <w:t xml:space="preserve"> </w:t>
      </w:r>
    </w:p>
    <w:p w14:paraId="742C15C5" w14:textId="3097E54F" w:rsidR="004C18B9" w:rsidRPr="0050538C" w:rsidRDefault="004C18B9" w:rsidP="004C18B9">
      <w:pPr>
        <w:rPr>
          <w:rFonts w:ascii="Times New Roman" w:hAnsi="Times New Roman" w:cs="Times New Roman"/>
          <w:sz w:val="24"/>
          <w:szCs w:val="24"/>
        </w:rPr>
      </w:pPr>
    </w:p>
    <w:p w14:paraId="19786571" w14:textId="77777777" w:rsidR="00936B72" w:rsidRPr="0050538C" w:rsidRDefault="00936B72" w:rsidP="00936B72">
      <w:pPr>
        <w:numPr>
          <w:ilvl w:val="0"/>
          <w:numId w:val="12"/>
        </w:numPr>
        <w:spacing w:after="0" w:line="240" w:lineRule="auto"/>
        <w:rPr>
          <w:rFonts w:ascii="Times New Roman" w:eastAsia="Times New Roman" w:hAnsi="Times New Roman" w:cs="Times New Roman"/>
          <w:kern w:val="0"/>
          <w:sz w:val="24"/>
          <w:szCs w:val="24"/>
          <w:lang w:val="en-IN" w:eastAsia="en-IN"/>
          <w14:ligatures w14:val="none"/>
        </w:rPr>
      </w:pPr>
      <w:r w:rsidRPr="0050538C">
        <w:rPr>
          <w:rFonts w:ascii="Times New Roman" w:eastAsia="Times New Roman" w:hAnsi="Times New Roman" w:cs="Times New Roman"/>
          <w:kern w:val="0"/>
          <w:sz w:val="24"/>
          <w:szCs w:val="24"/>
          <w:lang w:val="en-IN" w:eastAsia="en-IN"/>
          <w14:ligatures w14:val="none"/>
        </w:rPr>
        <w:t>What is the major environmental impact of the construction process?</w:t>
      </w:r>
    </w:p>
    <w:p w14:paraId="3AD87159" w14:textId="77777777" w:rsidR="00936B72" w:rsidRPr="0050538C" w:rsidRDefault="00936B72" w:rsidP="00936B72">
      <w:pPr>
        <w:spacing w:after="0" w:line="240" w:lineRule="auto"/>
        <w:rPr>
          <w:rFonts w:ascii="Times New Roman" w:eastAsia="Times New Roman" w:hAnsi="Times New Roman" w:cs="Times New Roman"/>
          <w:kern w:val="0"/>
          <w:sz w:val="24"/>
          <w:szCs w:val="24"/>
          <w:lang w:val="en-IN" w:eastAsia="en-IN"/>
          <w14:ligatures w14:val="none"/>
        </w:rPr>
      </w:pPr>
      <w:r w:rsidRPr="0050538C">
        <w:rPr>
          <w:rFonts w:ascii="Times New Roman" w:eastAsia="Times New Roman" w:hAnsi="Times New Roman" w:cs="Times New Roman"/>
          <w:kern w:val="0"/>
          <w:sz w:val="24"/>
          <w:szCs w:val="24"/>
          <w:lang w:val="en-IN" w:eastAsia="en-IN"/>
          <w14:ligatures w14:val="none"/>
        </w:rPr>
        <w:t> </w:t>
      </w:r>
    </w:p>
    <w:p w14:paraId="1C81403F" w14:textId="77777777" w:rsidR="00936B72" w:rsidRPr="0050538C" w:rsidRDefault="00936B72" w:rsidP="00936B72">
      <w:pPr>
        <w:numPr>
          <w:ilvl w:val="0"/>
          <w:numId w:val="13"/>
        </w:numPr>
        <w:spacing w:after="0" w:line="240" w:lineRule="auto"/>
        <w:rPr>
          <w:rFonts w:ascii="Times New Roman" w:eastAsia="Times New Roman" w:hAnsi="Times New Roman" w:cs="Times New Roman"/>
          <w:kern w:val="0"/>
          <w:sz w:val="24"/>
          <w:szCs w:val="24"/>
          <w:lang w:val="en-IN" w:eastAsia="en-IN"/>
          <w14:ligatures w14:val="none"/>
        </w:rPr>
      </w:pPr>
      <w:r w:rsidRPr="0050538C">
        <w:rPr>
          <w:rFonts w:ascii="Times New Roman" w:eastAsia="Times New Roman" w:hAnsi="Times New Roman" w:cs="Times New Roman"/>
          <w:kern w:val="0"/>
          <w:sz w:val="24"/>
          <w:szCs w:val="24"/>
          <w:lang w:val="en-IN" w:eastAsia="en-IN"/>
          <w14:ligatures w14:val="none"/>
        </w:rPr>
        <w:t>What is the impact of reuse techniques to reduce environmental issues? </w:t>
      </w:r>
    </w:p>
    <w:p w14:paraId="258A6D5B" w14:textId="77777777" w:rsidR="00936B72" w:rsidRPr="0050538C" w:rsidRDefault="00936B72" w:rsidP="00936B72">
      <w:pPr>
        <w:spacing w:after="0" w:line="240" w:lineRule="auto"/>
        <w:rPr>
          <w:rFonts w:ascii="Times New Roman" w:eastAsia="Times New Roman" w:hAnsi="Times New Roman" w:cs="Times New Roman"/>
          <w:kern w:val="0"/>
          <w:sz w:val="24"/>
          <w:szCs w:val="24"/>
          <w:lang w:val="en-IN" w:eastAsia="en-IN"/>
          <w14:ligatures w14:val="none"/>
        </w:rPr>
      </w:pPr>
      <w:r w:rsidRPr="0050538C">
        <w:rPr>
          <w:rFonts w:ascii="Times New Roman" w:eastAsia="Times New Roman" w:hAnsi="Times New Roman" w:cs="Times New Roman"/>
          <w:kern w:val="0"/>
          <w:sz w:val="24"/>
          <w:szCs w:val="24"/>
          <w:lang w:val="en-IN" w:eastAsia="en-IN"/>
          <w14:ligatures w14:val="none"/>
        </w:rPr>
        <w:t> </w:t>
      </w:r>
    </w:p>
    <w:p w14:paraId="4A9205F0" w14:textId="77777777" w:rsidR="00936B72" w:rsidRPr="0050538C" w:rsidRDefault="00936B72" w:rsidP="00936B72">
      <w:pPr>
        <w:numPr>
          <w:ilvl w:val="0"/>
          <w:numId w:val="14"/>
        </w:numPr>
        <w:spacing w:after="0" w:line="240" w:lineRule="auto"/>
        <w:rPr>
          <w:rFonts w:ascii="Times New Roman" w:eastAsia="Times New Roman" w:hAnsi="Times New Roman" w:cs="Times New Roman"/>
          <w:kern w:val="0"/>
          <w:sz w:val="24"/>
          <w:szCs w:val="24"/>
          <w:lang w:val="en-IN" w:eastAsia="en-IN"/>
          <w14:ligatures w14:val="none"/>
        </w:rPr>
      </w:pPr>
      <w:r w:rsidRPr="0050538C">
        <w:rPr>
          <w:rFonts w:ascii="Times New Roman" w:eastAsia="Times New Roman" w:hAnsi="Times New Roman" w:cs="Times New Roman"/>
          <w:kern w:val="0"/>
          <w:sz w:val="24"/>
          <w:szCs w:val="24"/>
          <w:lang w:val="en-IN" w:eastAsia="en-IN"/>
          <w14:ligatures w14:val="none"/>
        </w:rPr>
        <w:lastRenderedPageBreak/>
        <w:t>How is the environmental impact of reused materials in the construction process detected?   </w:t>
      </w:r>
    </w:p>
    <w:p w14:paraId="18AF8A8A" w14:textId="77777777" w:rsidR="00253970" w:rsidRPr="0050538C" w:rsidRDefault="00253970">
      <w:pPr>
        <w:rPr>
          <w:rFonts w:ascii="Times New Roman" w:hAnsi="Times New Roman" w:cs="Times New Roman"/>
          <w:sz w:val="24"/>
          <w:szCs w:val="24"/>
        </w:rPr>
      </w:pPr>
    </w:p>
    <w:p w14:paraId="00E73E95" w14:textId="55B96EDB" w:rsidR="00D56760" w:rsidRPr="0050538C" w:rsidRDefault="00D56760" w:rsidP="00D56760">
      <w:pPr>
        <w:pStyle w:val="Heading2"/>
        <w:rPr>
          <w:rFonts w:ascii="Times New Roman" w:hAnsi="Times New Roman" w:cs="Times New Roman"/>
          <w:b/>
          <w:bCs/>
          <w:color w:val="auto"/>
          <w:sz w:val="24"/>
          <w:szCs w:val="24"/>
        </w:rPr>
      </w:pPr>
      <w:bookmarkStart w:id="11" w:name="_Toc149913191"/>
      <w:r w:rsidRPr="0050538C">
        <w:rPr>
          <w:rFonts w:ascii="Times New Roman" w:hAnsi="Times New Roman" w:cs="Times New Roman"/>
          <w:b/>
          <w:bCs/>
          <w:color w:val="auto"/>
          <w:sz w:val="24"/>
          <w:szCs w:val="24"/>
        </w:rPr>
        <w:t>1.5. Structure of the Research</w:t>
      </w:r>
      <w:bookmarkEnd w:id="11"/>
      <w:r w:rsidRPr="0050538C">
        <w:rPr>
          <w:rFonts w:ascii="Times New Roman" w:hAnsi="Times New Roman" w:cs="Times New Roman"/>
          <w:b/>
          <w:bCs/>
          <w:color w:val="auto"/>
          <w:sz w:val="24"/>
          <w:szCs w:val="24"/>
        </w:rPr>
        <w:t xml:space="preserve">  </w:t>
      </w:r>
    </w:p>
    <w:tbl>
      <w:tblPr>
        <w:tblStyle w:val="TableGrid"/>
        <w:tblpPr w:leftFromText="180" w:rightFromText="180" w:vertAnchor="text" w:horzAnchor="margin" w:tblpXSpec="center" w:tblpY="308"/>
        <w:tblW w:w="0" w:type="auto"/>
        <w:tblLook w:val="04A0" w:firstRow="1" w:lastRow="0" w:firstColumn="1" w:lastColumn="0" w:noHBand="0" w:noVBand="1"/>
      </w:tblPr>
      <w:tblGrid>
        <w:gridCol w:w="5949"/>
      </w:tblGrid>
      <w:tr w:rsidR="0050538C" w:rsidRPr="0050538C" w14:paraId="0EF1259D" w14:textId="77777777" w:rsidTr="00A93F87">
        <w:trPr>
          <w:trHeight w:val="2542"/>
        </w:trPr>
        <w:tc>
          <w:tcPr>
            <w:tcW w:w="5949" w:type="dxa"/>
            <w:shd w:val="clear" w:color="auto" w:fill="EDEDED" w:themeFill="accent3" w:themeFillTint="33"/>
          </w:tcPr>
          <w:p w14:paraId="563D76EC" w14:textId="77777777" w:rsidR="00A93F87" w:rsidRPr="0050538C" w:rsidRDefault="00A93F87" w:rsidP="00A93F87">
            <w:pPr>
              <w:jc w:val="center"/>
              <w:rPr>
                <w:rFonts w:ascii="Times New Roman" w:hAnsi="Times New Roman" w:cs="Times New Roman"/>
                <w:b/>
                <w:bCs/>
                <w:sz w:val="24"/>
                <w:szCs w:val="24"/>
              </w:rPr>
            </w:pPr>
          </w:p>
          <w:p w14:paraId="0F082995" w14:textId="77777777" w:rsidR="00A93F87" w:rsidRPr="0050538C" w:rsidRDefault="00A93F87" w:rsidP="00A93F87">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CHAPTER.1. INTRODUCTION </w:t>
            </w:r>
          </w:p>
          <w:p w14:paraId="472FF78B" w14:textId="77777777" w:rsidR="00A93F87" w:rsidRPr="0050538C" w:rsidRDefault="00A93F87" w:rsidP="00A93F87">
            <w:pPr>
              <w:jc w:val="center"/>
              <w:rPr>
                <w:rFonts w:ascii="Times New Roman" w:hAnsi="Times New Roman" w:cs="Times New Roman"/>
                <w:b/>
                <w:bCs/>
                <w:sz w:val="24"/>
                <w:szCs w:val="24"/>
              </w:rPr>
            </w:pPr>
          </w:p>
          <w:p w14:paraId="1638751A" w14:textId="77777777" w:rsidR="00A93F87" w:rsidRPr="0050538C" w:rsidRDefault="00A93F87" w:rsidP="00A93F8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Background and rationale of the research has been given by focusing on the importance of reused materials in construction site. Therefore, relevant research questions and objectives were developed </w:t>
            </w:r>
          </w:p>
        </w:tc>
      </w:tr>
    </w:tbl>
    <w:p w14:paraId="5C6EEF49" w14:textId="77777777" w:rsidR="00253970" w:rsidRPr="0050538C" w:rsidRDefault="00253970">
      <w:pPr>
        <w:rPr>
          <w:rFonts w:ascii="Times New Roman" w:hAnsi="Times New Roman" w:cs="Times New Roman"/>
          <w:sz w:val="24"/>
          <w:szCs w:val="24"/>
        </w:rPr>
      </w:pPr>
    </w:p>
    <w:p w14:paraId="4901F928" w14:textId="77777777" w:rsidR="00253970" w:rsidRPr="0050538C" w:rsidRDefault="00253970">
      <w:pPr>
        <w:rPr>
          <w:rFonts w:ascii="Times New Roman" w:hAnsi="Times New Roman" w:cs="Times New Roman"/>
          <w:sz w:val="24"/>
          <w:szCs w:val="24"/>
        </w:rPr>
      </w:pPr>
    </w:p>
    <w:p w14:paraId="33008340" w14:textId="77777777" w:rsidR="00456334" w:rsidRPr="0050538C" w:rsidRDefault="00456334">
      <w:pPr>
        <w:rPr>
          <w:rFonts w:ascii="Times New Roman" w:hAnsi="Times New Roman" w:cs="Times New Roman"/>
          <w:sz w:val="24"/>
          <w:szCs w:val="24"/>
        </w:rPr>
      </w:pPr>
    </w:p>
    <w:p w14:paraId="7109C14A" w14:textId="77777777" w:rsidR="00456334" w:rsidRPr="0050538C" w:rsidRDefault="00456334">
      <w:pPr>
        <w:rPr>
          <w:rFonts w:ascii="Times New Roman" w:hAnsi="Times New Roman" w:cs="Times New Roman"/>
          <w:sz w:val="24"/>
          <w:szCs w:val="24"/>
        </w:rPr>
      </w:pPr>
    </w:p>
    <w:p w14:paraId="79CA5CE0" w14:textId="77777777" w:rsidR="00456334" w:rsidRPr="0050538C" w:rsidRDefault="00456334">
      <w:pPr>
        <w:rPr>
          <w:rFonts w:ascii="Times New Roman" w:hAnsi="Times New Roman" w:cs="Times New Roman"/>
          <w:sz w:val="24"/>
          <w:szCs w:val="24"/>
        </w:rPr>
      </w:pPr>
    </w:p>
    <w:p w14:paraId="0E7607AF" w14:textId="77777777" w:rsidR="00456334" w:rsidRPr="0050538C" w:rsidRDefault="00456334">
      <w:pPr>
        <w:rPr>
          <w:rFonts w:ascii="Times New Roman" w:hAnsi="Times New Roman" w:cs="Times New Roman"/>
          <w:sz w:val="24"/>
          <w:szCs w:val="24"/>
        </w:rPr>
      </w:pPr>
    </w:p>
    <w:p w14:paraId="79A9D4B0" w14:textId="10191AEA" w:rsidR="00456334" w:rsidRPr="0050538C" w:rsidRDefault="00FC712D">
      <w:pPr>
        <w:rPr>
          <w:rFonts w:ascii="Times New Roman" w:hAnsi="Times New Roman" w:cs="Times New Roman"/>
          <w:sz w:val="24"/>
          <w:szCs w:val="24"/>
        </w:rPr>
      </w:pPr>
      <w:r w:rsidRPr="0050538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E2A2F84" wp14:editId="11C8709E">
                <wp:simplePos x="0" y="0"/>
                <wp:positionH relativeFrom="column">
                  <wp:posOffset>2866490</wp:posOffset>
                </wp:positionH>
                <wp:positionV relativeFrom="paragraph">
                  <wp:posOffset>212076</wp:posOffset>
                </wp:positionV>
                <wp:extent cx="184935" cy="261991"/>
                <wp:effectExtent l="19050" t="0" r="24765" b="43180"/>
                <wp:wrapNone/>
                <wp:docPr id="1731375933" name="Arrow: Down 1"/>
                <wp:cNvGraphicFramePr/>
                <a:graphic xmlns:a="http://schemas.openxmlformats.org/drawingml/2006/main">
                  <a:graphicData uri="http://schemas.microsoft.com/office/word/2010/wordprocessingShape">
                    <wps:wsp>
                      <wps:cNvSpPr/>
                      <wps:spPr>
                        <a:xfrm>
                          <a:off x="0" y="0"/>
                          <a:ext cx="184935" cy="26199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B5D14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25.7pt;margin-top:16.7pt;width:14.55pt;height:2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" adj="13976" fillcolor="#4472c4 [3204]" strokecolor="#09101d [484]" strokeweight="1pt"/>
            </w:pict>
          </mc:Fallback>
        </mc:AlternateContent>
      </w:r>
    </w:p>
    <w:p w14:paraId="6489EA1A" w14:textId="77777777" w:rsidR="00456334" w:rsidRPr="0050538C" w:rsidRDefault="00456334">
      <w:pPr>
        <w:rPr>
          <w:rFonts w:ascii="Times New Roman" w:hAnsi="Times New Roman" w:cs="Times New Roman"/>
          <w:sz w:val="24"/>
          <w:szCs w:val="24"/>
        </w:rPr>
      </w:pPr>
    </w:p>
    <w:tbl>
      <w:tblPr>
        <w:tblStyle w:val="TableGrid"/>
        <w:tblpPr w:leftFromText="180" w:rightFromText="180" w:vertAnchor="text" w:horzAnchor="margin" w:tblpXSpec="center" w:tblpY="-39"/>
        <w:tblW w:w="0" w:type="auto"/>
        <w:tblLook w:val="04A0" w:firstRow="1" w:lastRow="0" w:firstColumn="1" w:lastColumn="0" w:noHBand="0" w:noVBand="1"/>
      </w:tblPr>
      <w:tblGrid>
        <w:gridCol w:w="5949"/>
      </w:tblGrid>
      <w:tr w:rsidR="0050538C" w:rsidRPr="0050538C" w14:paraId="20E02A81" w14:textId="77777777" w:rsidTr="00F32699">
        <w:trPr>
          <w:trHeight w:val="2400"/>
        </w:trPr>
        <w:tc>
          <w:tcPr>
            <w:tcW w:w="5949" w:type="dxa"/>
            <w:shd w:val="clear" w:color="auto" w:fill="EDEDED" w:themeFill="accent3" w:themeFillTint="33"/>
          </w:tcPr>
          <w:p w14:paraId="749D6E94" w14:textId="77777777" w:rsidR="00FC712D" w:rsidRPr="0050538C" w:rsidRDefault="00FC712D" w:rsidP="00FC712D">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CHAPTER.2. LITERATURE REVIEW </w:t>
            </w:r>
          </w:p>
          <w:p w14:paraId="56A81D00" w14:textId="77777777" w:rsidR="00FC712D" w:rsidRPr="0050538C" w:rsidRDefault="00FC712D" w:rsidP="00FC712D">
            <w:pPr>
              <w:jc w:val="center"/>
              <w:rPr>
                <w:rFonts w:ascii="Times New Roman" w:hAnsi="Times New Roman" w:cs="Times New Roman"/>
                <w:b/>
                <w:bCs/>
                <w:sz w:val="24"/>
                <w:szCs w:val="24"/>
              </w:rPr>
            </w:pPr>
          </w:p>
          <w:p w14:paraId="0A6D5EF2" w14:textId="77777777" w:rsidR="00FC712D" w:rsidRPr="0050538C" w:rsidRDefault="00FC712D" w:rsidP="00FC712D">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In-depth review of research studies based on environmental pollution due to construction.  Waste management in construction industry, strategies and significance of circular economy in reducing construction wastes </w:t>
            </w:r>
          </w:p>
        </w:tc>
      </w:tr>
    </w:tbl>
    <w:p w14:paraId="4729F852" w14:textId="77777777" w:rsidR="00456334" w:rsidRPr="0050538C" w:rsidRDefault="00456334">
      <w:pPr>
        <w:rPr>
          <w:rFonts w:ascii="Times New Roman" w:hAnsi="Times New Roman" w:cs="Times New Roman"/>
          <w:sz w:val="24"/>
          <w:szCs w:val="24"/>
        </w:rPr>
      </w:pPr>
    </w:p>
    <w:p w14:paraId="1228654D" w14:textId="77777777" w:rsidR="00456334" w:rsidRPr="0050538C" w:rsidRDefault="00456334">
      <w:pPr>
        <w:rPr>
          <w:rFonts w:ascii="Times New Roman" w:hAnsi="Times New Roman" w:cs="Times New Roman"/>
          <w:sz w:val="24"/>
          <w:szCs w:val="24"/>
        </w:rPr>
      </w:pPr>
    </w:p>
    <w:p w14:paraId="4D4231B7" w14:textId="77777777" w:rsidR="00253970" w:rsidRPr="0050538C" w:rsidRDefault="00253970">
      <w:pPr>
        <w:rPr>
          <w:rFonts w:ascii="Times New Roman" w:hAnsi="Times New Roman" w:cs="Times New Roman"/>
          <w:sz w:val="24"/>
          <w:szCs w:val="24"/>
        </w:rPr>
      </w:pPr>
    </w:p>
    <w:p w14:paraId="0A29F81E" w14:textId="77777777" w:rsidR="00253970" w:rsidRPr="0050538C" w:rsidRDefault="00253970">
      <w:pPr>
        <w:rPr>
          <w:rFonts w:ascii="Times New Roman" w:hAnsi="Times New Roman" w:cs="Times New Roman"/>
          <w:sz w:val="24"/>
          <w:szCs w:val="24"/>
        </w:rPr>
      </w:pPr>
    </w:p>
    <w:p w14:paraId="30499CF9" w14:textId="77777777" w:rsidR="00253970" w:rsidRPr="0050538C" w:rsidRDefault="00253970">
      <w:pPr>
        <w:rPr>
          <w:rFonts w:ascii="Times New Roman" w:hAnsi="Times New Roman" w:cs="Times New Roman"/>
          <w:sz w:val="24"/>
          <w:szCs w:val="24"/>
        </w:rPr>
      </w:pPr>
    </w:p>
    <w:p w14:paraId="1193D52B" w14:textId="0139CFEE" w:rsidR="00253970" w:rsidRPr="0050538C" w:rsidRDefault="00F32699">
      <w:pPr>
        <w:rPr>
          <w:rFonts w:ascii="Times New Roman" w:hAnsi="Times New Roman" w:cs="Times New Roman"/>
          <w:sz w:val="24"/>
          <w:szCs w:val="24"/>
        </w:rPr>
      </w:pPr>
      <w:r w:rsidRPr="0050538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1EA8733" wp14:editId="08B1C2F9">
                <wp:simplePos x="0" y="0"/>
                <wp:positionH relativeFrom="column">
                  <wp:posOffset>2943546</wp:posOffset>
                </wp:positionH>
                <wp:positionV relativeFrom="paragraph">
                  <wp:posOffset>144402</wp:posOffset>
                </wp:positionV>
                <wp:extent cx="179798" cy="323636"/>
                <wp:effectExtent l="19050" t="0" r="10795" b="38735"/>
                <wp:wrapNone/>
                <wp:docPr id="1525826021" name="Arrow: Down 2"/>
                <wp:cNvGraphicFramePr/>
                <a:graphic xmlns:a="http://schemas.openxmlformats.org/drawingml/2006/main">
                  <a:graphicData uri="http://schemas.microsoft.com/office/word/2010/wordprocessingShape">
                    <wps:wsp>
                      <wps:cNvSpPr/>
                      <wps:spPr>
                        <a:xfrm>
                          <a:off x="0" y="0"/>
                          <a:ext cx="179798" cy="32363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AF5031" id="Arrow: Down 2" o:spid="_x0000_s1026" type="#_x0000_t67" style="position:absolute;margin-left:231.8pt;margin-top:11.35pt;width:14.15pt;height:2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" adj="15600" fillcolor="#4472c4 [3204]" strokecolor="#09101d [484]" strokeweight="1pt"/>
            </w:pict>
          </mc:Fallback>
        </mc:AlternateContent>
      </w:r>
    </w:p>
    <w:p w14:paraId="015E0B0D" w14:textId="77777777" w:rsidR="0046219A" w:rsidRPr="0050538C" w:rsidRDefault="0046219A">
      <w:pPr>
        <w:rPr>
          <w:rFonts w:ascii="Times New Roman" w:hAnsi="Times New Roman" w:cs="Times New Roman"/>
          <w:sz w:val="24"/>
          <w:szCs w:val="24"/>
        </w:rPr>
      </w:pPr>
    </w:p>
    <w:p w14:paraId="3548BAA1" w14:textId="77777777" w:rsidR="00F32699" w:rsidRPr="0050538C" w:rsidRDefault="00F32699">
      <w:pPr>
        <w:rPr>
          <w:rFonts w:ascii="Times New Roman" w:hAnsi="Times New Roman" w:cs="Times New Roman"/>
          <w:sz w:val="24"/>
          <w:szCs w:val="24"/>
        </w:rPr>
      </w:pPr>
    </w:p>
    <w:tbl>
      <w:tblPr>
        <w:tblStyle w:val="TableGrid"/>
        <w:tblpPr w:leftFromText="180" w:rightFromText="180" w:vertAnchor="text" w:horzAnchor="margin" w:tblpXSpec="center" w:tblpY="-39"/>
        <w:tblW w:w="0" w:type="auto"/>
        <w:tblLook w:val="04A0" w:firstRow="1" w:lastRow="0" w:firstColumn="1" w:lastColumn="0" w:noHBand="0" w:noVBand="1"/>
      </w:tblPr>
      <w:tblGrid>
        <w:gridCol w:w="5949"/>
      </w:tblGrid>
      <w:tr w:rsidR="0050538C" w:rsidRPr="0050538C" w14:paraId="7DDB9112" w14:textId="77777777" w:rsidTr="00A93F87">
        <w:trPr>
          <w:trHeight w:val="1833"/>
        </w:trPr>
        <w:tc>
          <w:tcPr>
            <w:tcW w:w="5949" w:type="dxa"/>
            <w:shd w:val="clear" w:color="auto" w:fill="EDEDED" w:themeFill="accent3" w:themeFillTint="33"/>
          </w:tcPr>
          <w:p w14:paraId="4F508D1F" w14:textId="77777777" w:rsidR="00A93F87" w:rsidRPr="0050538C" w:rsidRDefault="00A93F87" w:rsidP="00A93F87">
            <w:pPr>
              <w:jc w:val="center"/>
              <w:rPr>
                <w:rFonts w:ascii="Times New Roman" w:hAnsi="Times New Roman" w:cs="Times New Roman"/>
                <w:b/>
                <w:bCs/>
                <w:sz w:val="24"/>
                <w:szCs w:val="24"/>
              </w:rPr>
            </w:pPr>
          </w:p>
          <w:p w14:paraId="329E6914" w14:textId="0231E5FB" w:rsidR="00A93F87" w:rsidRPr="0050538C" w:rsidRDefault="00A93F87" w:rsidP="00A93F87">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CHAPTER.3. METHODOLOGY </w:t>
            </w:r>
          </w:p>
          <w:p w14:paraId="0E653339" w14:textId="77777777" w:rsidR="00A93F87" w:rsidRPr="0050538C" w:rsidRDefault="00A93F87" w:rsidP="00A93F87">
            <w:pPr>
              <w:spacing w:line="360" w:lineRule="auto"/>
              <w:jc w:val="center"/>
              <w:rPr>
                <w:rFonts w:ascii="Times New Roman" w:hAnsi="Times New Roman" w:cs="Times New Roman"/>
                <w:sz w:val="24"/>
                <w:szCs w:val="24"/>
              </w:rPr>
            </w:pPr>
          </w:p>
          <w:p w14:paraId="7C30ADDE" w14:textId="62370500" w:rsidR="00A93F87" w:rsidRPr="0050538C" w:rsidRDefault="00A93F87" w:rsidP="00A93F87">
            <w:pPr>
              <w:spacing w:line="360" w:lineRule="auto"/>
              <w:jc w:val="center"/>
              <w:rPr>
                <w:rFonts w:ascii="Times New Roman" w:hAnsi="Times New Roman" w:cs="Times New Roman"/>
                <w:sz w:val="24"/>
                <w:szCs w:val="24"/>
              </w:rPr>
            </w:pPr>
            <w:r w:rsidRPr="0050538C">
              <w:rPr>
                <w:rFonts w:ascii="Times New Roman" w:hAnsi="Times New Roman" w:cs="Times New Roman"/>
                <w:sz w:val="24"/>
                <w:szCs w:val="24"/>
              </w:rPr>
              <w:t>This section has comprised three phases.  (Using case studies based on the building construction using reused materials)</w:t>
            </w:r>
          </w:p>
          <w:p w14:paraId="2108F7A4" w14:textId="77777777" w:rsidR="00A93F87" w:rsidRPr="0050538C" w:rsidRDefault="00A93F87" w:rsidP="00A93F87">
            <w:pPr>
              <w:jc w:val="center"/>
              <w:rPr>
                <w:rFonts w:ascii="Times New Roman" w:hAnsi="Times New Roman" w:cs="Times New Roman"/>
                <w:sz w:val="24"/>
                <w:szCs w:val="24"/>
              </w:rPr>
            </w:pPr>
          </w:p>
          <w:p w14:paraId="720C36F9" w14:textId="0B327777" w:rsidR="00A93F87" w:rsidRPr="0050538C" w:rsidRDefault="00A93F87" w:rsidP="00A93F87">
            <w:pPr>
              <w:jc w:val="center"/>
              <w:rPr>
                <w:rFonts w:ascii="Times New Roman" w:hAnsi="Times New Roman" w:cs="Times New Roman"/>
                <w:b/>
                <w:bCs/>
                <w:sz w:val="24"/>
                <w:szCs w:val="24"/>
              </w:rPr>
            </w:pPr>
            <w:r w:rsidRPr="0050538C">
              <w:rPr>
                <w:rFonts w:ascii="Times New Roman" w:hAnsi="Times New Roman" w:cs="Times New Roman"/>
                <w:b/>
                <w:bCs/>
                <w:sz w:val="24"/>
                <w:szCs w:val="24"/>
              </w:rPr>
              <w:t>1.Data analysis</w:t>
            </w:r>
          </w:p>
          <w:p w14:paraId="62C837EA" w14:textId="77777777" w:rsidR="00A93F87" w:rsidRPr="0050538C" w:rsidRDefault="00A93F87" w:rsidP="00A93F87">
            <w:pPr>
              <w:jc w:val="center"/>
              <w:rPr>
                <w:rFonts w:ascii="Times New Roman" w:hAnsi="Times New Roman" w:cs="Times New Roman"/>
                <w:b/>
                <w:bCs/>
                <w:sz w:val="24"/>
                <w:szCs w:val="24"/>
              </w:rPr>
            </w:pPr>
            <w:r w:rsidRPr="0050538C">
              <w:rPr>
                <w:rFonts w:ascii="Times New Roman" w:hAnsi="Times New Roman" w:cs="Times New Roman"/>
                <w:b/>
                <w:bCs/>
                <w:sz w:val="24"/>
                <w:szCs w:val="24"/>
              </w:rPr>
              <w:t>2.  Diachronic Analysis</w:t>
            </w:r>
          </w:p>
          <w:p w14:paraId="298470C4" w14:textId="77777777" w:rsidR="00A93F87" w:rsidRPr="0050538C" w:rsidRDefault="00A93F87" w:rsidP="00A93F87">
            <w:pPr>
              <w:jc w:val="center"/>
              <w:rPr>
                <w:rFonts w:ascii="Times New Roman" w:hAnsi="Times New Roman" w:cs="Times New Roman"/>
                <w:b/>
                <w:bCs/>
                <w:sz w:val="24"/>
                <w:szCs w:val="24"/>
              </w:rPr>
            </w:pPr>
            <w:r w:rsidRPr="0050538C">
              <w:rPr>
                <w:rFonts w:ascii="Times New Roman" w:hAnsi="Times New Roman" w:cs="Times New Roman"/>
                <w:b/>
                <w:bCs/>
                <w:sz w:val="24"/>
                <w:szCs w:val="24"/>
              </w:rPr>
              <w:t>3. Synchronic Analysis</w:t>
            </w:r>
          </w:p>
          <w:p w14:paraId="23D6ADF0" w14:textId="31A2FF7A" w:rsidR="00A93F87" w:rsidRPr="0050538C" w:rsidRDefault="00A93F87" w:rsidP="00A93F87">
            <w:pPr>
              <w:jc w:val="center"/>
              <w:rPr>
                <w:rFonts w:ascii="Times New Roman" w:hAnsi="Times New Roman" w:cs="Times New Roman"/>
                <w:sz w:val="24"/>
                <w:szCs w:val="24"/>
              </w:rPr>
            </w:pPr>
          </w:p>
        </w:tc>
      </w:tr>
    </w:tbl>
    <w:p w14:paraId="3F83C18B" w14:textId="77777777" w:rsidR="00F32699" w:rsidRPr="0050538C" w:rsidRDefault="00F32699">
      <w:pPr>
        <w:rPr>
          <w:rFonts w:ascii="Times New Roman" w:hAnsi="Times New Roman" w:cs="Times New Roman"/>
          <w:sz w:val="24"/>
          <w:szCs w:val="24"/>
        </w:rPr>
      </w:pPr>
    </w:p>
    <w:p w14:paraId="086E9964" w14:textId="77777777" w:rsidR="00F32699" w:rsidRPr="0050538C" w:rsidRDefault="00F32699">
      <w:pPr>
        <w:rPr>
          <w:rFonts w:ascii="Times New Roman" w:hAnsi="Times New Roman" w:cs="Times New Roman"/>
          <w:sz w:val="24"/>
          <w:szCs w:val="24"/>
        </w:rPr>
      </w:pPr>
    </w:p>
    <w:p w14:paraId="47831C58" w14:textId="77777777" w:rsidR="00F32699" w:rsidRPr="0050538C" w:rsidRDefault="00F32699">
      <w:pPr>
        <w:rPr>
          <w:rFonts w:ascii="Times New Roman" w:hAnsi="Times New Roman" w:cs="Times New Roman"/>
          <w:sz w:val="24"/>
          <w:szCs w:val="24"/>
        </w:rPr>
      </w:pPr>
    </w:p>
    <w:p w14:paraId="095EC1EE" w14:textId="77777777" w:rsidR="00F32699" w:rsidRPr="0050538C" w:rsidRDefault="00F32699">
      <w:pPr>
        <w:rPr>
          <w:rFonts w:ascii="Times New Roman" w:hAnsi="Times New Roman" w:cs="Times New Roman"/>
          <w:sz w:val="24"/>
          <w:szCs w:val="24"/>
        </w:rPr>
      </w:pPr>
    </w:p>
    <w:p w14:paraId="1E58B719" w14:textId="77777777" w:rsidR="00F32699" w:rsidRPr="0050538C" w:rsidRDefault="00F32699">
      <w:pPr>
        <w:rPr>
          <w:rFonts w:ascii="Times New Roman" w:hAnsi="Times New Roman" w:cs="Times New Roman"/>
          <w:sz w:val="24"/>
          <w:szCs w:val="24"/>
        </w:rPr>
      </w:pPr>
    </w:p>
    <w:p w14:paraId="7DE45D51" w14:textId="77777777" w:rsidR="00F32699" w:rsidRPr="0050538C" w:rsidRDefault="00F32699">
      <w:pPr>
        <w:rPr>
          <w:rFonts w:ascii="Times New Roman" w:hAnsi="Times New Roman" w:cs="Times New Roman"/>
          <w:sz w:val="24"/>
          <w:szCs w:val="24"/>
        </w:rPr>
      </w:pPr>
    </w:p>
    <w:p w14:paraId="2BED51CD" w14:textId="77777777" w:rsidR="00F32699" w:rsidRPr="0050538C" w:rsidRDefault="00F32699">
      <w:pPr>
        <w:rPr>
          <w:rFonts w:ascii="Times New Roman" w:hAnsi="Times New Roman" w:cs="Times New Roman"/>
          <w:sz w:val="24"/>
          <w:szCs w:val="24"/>
        </w:rPr>
      </w:pPr>
    </w:p>
    <w:p w14:paraId="217CB92E" w14:textId="77777777" w:rsidR="00F32699" w:rsidRPr="0050538C" w:rsidRDefault="00F32699">
      <w:pPr>
        <w:rPr>
          <w:rFonts w:ascii="Times New Roman" w:hAnsi="Times New Roman" w:cs="Times New Roman"/>
          <w:sz w:val="24"/>
          <w:szCs w:val="24"/>
        </w:rPr>
      </w:pPr>
    </w:p>
    <w:p w14:paraId="07453890" w14:textId="2BE812D6" w:rsidR="00F32699" w:rsidRPr="0050538C" w:rsidRDefault="00A60C76">
      <w:pPr>
        <w:rPr>
          <w:rFonts w:ascii="Times New Roman" w:hAnsi="Times New Roman" w:cs="Times New Roman"/>
          <w:sz w:val="24"/>
          <w:szCs w:val="24"/>
        </w:rPr>
      </w:pPr>
      <w:r w:rsidRPr="0050538C">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12768FF" wp14:editId="5CA58D7E">
                <wp:simplePos x="0" y="0"/>
                <wp:positionH relativeFrom="column">
                  <wp:posOffset>2870129</wp:posOffset>
                </wp:positionH>
                <wp:positionV relativeFrom="paragraph">
                  <wp:posOffset>62737</wp:posOffset>
                </wp:positionV>
                <wp:extent cx="232667" cy="354330"/>
                <wp:effectExtent l="19050" t="0" r="15240" b="45720"/>
                <wp:wrapNone/>
                <wp:docPr id="1818403955" name="Arrow: Down 3"/>
                <wp:cNvGraphicFramePr/>
                <a:graphic xmlns:a="http://schemas.openxmlformats.org/drawingml/2006/main">
                  <a:graphicData uri="http://schemas.microsoft.com/office/word/2010/wordprocessingShape">
                    <wps:wsp>
                      <wps:cNvSpPr/>
                      <wps:spPr>
                        <a:xfrm>
                          <a:off x="0" y="0"/>
                          <a:ext cx="232667" cy="354330"/>
                        </a:xfrm>
                        <a:prstGeom prst="downArrow">
                          <a:avLst>
                            <a:gd name="adj1" fmla="val 50000"/>
                            <a:gd name="adj2" fmla="val 534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227DDA" id="Arrow: Down 3" o:spid="_x0000_s1026" type="#_x0000_t67" style="position:absolute;margin-left:226pt;margin-top:4.95pt;width:18.3pt;height:27.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" adj="14019" fillcolor="#4472c4 [3204]" strokecolor="#09101d [484]" strokeweight="1pt"/>
            </w:pict>
          </mc:Fallback>
        </mc:AlternateContent>
      </w:r>
    </w:p>
    <w:p w14:paraId="5C9238F9" w14:textId="77777777" w:rsidR="00F32699" w:rsidRPr="0050538C" w:rsidRDefault="00F32699">
      <w:pPr>
        <w:rPr>
          <w:rFonts w:ascii="Times New Roman" w:hAnsi="Times New Roman" w:cs="Times New Roman"/>
          <w:sz w:val="24"/>
          <w:szCs w:val="24"/>
        </w:rPr>
      </w:pPr>
    </w:p>
    <w:tbl>
      <w:tblPr>
        <w:tblStyle w:val="TableGrid"/>
        <w:tblpPr w:leftFromText="180" w:rightFromText="180" w:vertAnchor="text" w:horzAnchor="margin" w:tblpXSpec="center" w:tblpY="-39"/>
        <w:tblW w:w="0" w:type="auto"/>
        <w:tblLook w:val="04A0" w:firstRow="1" w:lastRow="0" w:firstColumn="1" w:lastColumn="0" w:noHBand="0" w:noVBand="1"/>
      </w:tblPr>
      <w:tblGrid>
        <w:gridCol w:w="5949"/>
      </w:tblGrid>
      <w:tr w:rsidR="0050538C" w:rsidRPr="0050538C" w14:paraId="015459C3" w14:textId="77777777" w:rsidTr="00685F75">
        <w:trPr>
          <w:trHeight w:val="1833"/>
        </w:trPr>
        <w:tc>
          <w:tcPr>
            <w:tcW w:w="5949" w:type="dxa"/>
            <w:shd w:val="clear" w:color="auto" w:fill="EDEDED" w:themeFill="accent3" w:themeFillTint="33"/>
          </w:tcPr>
          <w:p w14:paraId="3A631AF2" w14:textId="77777777" w:rsidR="00A60C76" w:rsidRPr="0050538C" w:rsidRDefault="00A60C76" w:rsidP="00685F75">
            <w:pPr>
              <w:jc w:val="center"/>
              <w:rPr>
                <w:rFonts w:ascii="Times New Roman" w:hAnsi="Times New Roman" w:cs="Times New Roman"/>
                <w:b/>
                <w:bCs/>
                <w:sz w:val="24"/>
                <w:szCs w:val="24"/>
              </w:rPr>
            </w:pPr>
          </w:p>
          <w:p w14:paraId="19FA744E" w14:textId="77777777" w:rsidR="00A60C76" w:rsidRPr="0050538C" w:rsidRDefault="00A60C76" w:rsidP="00A60C76">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CHAPTER.4. RESULTS &amp; ANALYSIS </w:t>
            </w:r>
          </w:p>
          <w:p w14:paraId="6E13C4ED" w14:textId="77777777" w:rsidR="00A60C76" w:rsidRPr="0050538C" w:rsidRDefault="00A60C76" w:rsidP="00A60C76">
            <w:pPr>
              <w:jc w:val="center"/>
              <w:rPr>
                <w:rFonts w:ascii="Times New Roman" w:hAnsi="Times New Roman" w:cs="Times New Roman"/>
                <w:sz w:val="24"/>
                <w:szCs w:val="24"/>
              </w:rPr>
            </w:pPr>
          </w:p>
          <w:p w14:paraId="052D8B8E" w14:textId="77777777" w:rsidR="00A60C76" w:rsidRPr="0050538C" w:rsidRDefault="00A60C76" w:rsidP="00A60C76">
            <w:pPr>
              <w:pStyle w:val="ListParagraph"/>
              <w:numPr>
                <w:ilvl w:val="0"/>
                <w:numId w:val="15"/>
              </w:numPr>
              <w:rPr>
                <w:rFonts w:ascii="Times New Roman" w:hAnsi="Times New Roman" w:cs="Times New Roman"/>
                <w:sz w:val="24"/>
                <w:szCs w:val="24"/>
              </w:rPr>
            </w:pPr>
            <w:r w:rsidRPr="0050538C">
              <w:rPr>
                <w:rFonts w:ascii="Times New Roman" w:hAnsi="Times New Roman" w:cs="Times New Roman"/>
                <w:sz w:val="24"/>
                <w:szCs w:val="24"/>
              </w:rPr>
              <w:t>Selected case studies in demonstrated in table form</w:t>
            </w:r>
          </w:p>
          <w:p w14:paraId="6CFE0FF0" w14:textId="52BF2939" w:rsidR="00A60C76" w:rsidRPr="0050538C" w:rsidRDefault="00A60C76" w:rsidP="00A60C76">
            <w:pPr>
              <w:pStyle w:val="ListParagraph"/>
              <w:numPr>
                <w:ilvl w:val="0"/>
                <w:numId w:val="15"/>
              </w:numPr>
              <w:rPr>
                <w:rFonts w:ascii="Times New Roman" w:hAnsi="Times New Roman" w:cs="Times New Roman"/>
                <w:sz w:val="24"/>
                <w:szCs w:val="24"/>
              </w:rPr>
            </w:pPr>
            <w:r w:rsidRPr="0050538C">
              <w:rPr>
                <w:rFonts w:ascii="Times New Roman" w:hAnsi="Times New Roman" w:cs="Times New Roman"/>
                <w:sz w:val="24"/>
                <w:szCs w:val="24"/>
              </w:rPr>
              <w:t xml:space="preserve">Analysis of case studies based on the environmental analysis tools and environmental impact by selected reused materials </w:t>
            </w:r>
          </w:p>
          <w:p w14:paraId="53E48879" w14:textId="7702775A" w:rsidR="00A60C76" w:rsidRPr="0050538C" w:rsidRDefault="00A60C76" w:rsidP="00A60C76">
            <w:pPr>
              <w:ind w:left="360"/>
              <w:rPr>
                <w:rFonts w:ascii="Times New Roman" w:hAnsi="Times New Roman" w:cs="Times New Roman"/>
                <w:sz w:val="24"/>
                <w:szCs w:val="24"/>
              </w:rPr>
            </w:pPr>
          </w:p>
        </w:tc>
      </w:tr>
    </w:tbl>
    <w:p w14:paraId="43E83BDB" w14:textId="77777777" w:rsidR="00F32699" w:rsidRPr="0050538C" w:rsidRDefault="00F32699">
      <w:pPr>
        <w:rPr>
          <w:rFonts w:ascii="Times New Roman" w:hAnsi="Times New Roman" w:cs="Times New Roman"/>
          <w:sz w:val="24"/>
          <w:szCs w:val="24"/>
        </w:rPr>
      </w:pPr>
    </w:p>
    <w:p w14:paraId="794B99AF" w14:textId="77777777" w:rsidR="00F32699" w:rsidRPr="0050538C" w:rsidRDefault="00F32699">
      <w:pPr>
        <w:rPr>
          <w:rFonts w:ascii="Times New Roman" w:hAnsi="Times New Roman" w:cs="Times New Roman"/>
          <w:sz w:val="24"/>
          <w:szCs w:val="24"/>
        </w:rPr>
      </w:pPr>
    </w:p>
    <w:p w14:paraId="7163CC67" w14:textId="77777777" w:rsidR="00F32699" w:rsidRPr="0050538C" w:rsidRDefault="00F32699">
      <w:pPr>
        <w:rPr>
          <w:rFonts w:ascii="Times New Roman" w:hAnsi="Times New Roman" w:cs="Times New Roman"/>
          <w:sz w:val="24"/>
          <w:szCs w:val="24"/>
        </w:rPr>
      </w:pPr>
    </w:p>
    <w:p w14:paraId="126AA42D" w14:textId="77777777" w:rsidR="00F32699" w:rsidRPr="0050538C" w:rsidRDefault="00F32699">
      <w:pPr>
        <w:rPr>
          <w:rFonts w:ascii="Times New Roman" w:hAnsi="Times New Roman" w:cs="Times New Roman"/>
          <w:sz w:val="24"/>
          <w:szCs w:val="24"/>
        </w:rPr>
      </w:pPr>
    </w:p>
    <w:p w14:paraId="60DC7713" w14:textId="77777777" w:rsidR="00F32699" w:rsidRPr="0050538C" w:rsidRDefault="00F32699">
      <w:pPr>
        <w:rPr>
          <w:rFonts w:ascii="Times New Roman" w:hAnsi="Times New Roman" w:cs="Times New Roman"/>
          <w:sz w:val="24"/>
          <w:szCs w:val="24"/>
        </w:rPr>
      </w:pPr>
    </w:p>
    <w:p w14:paraId="7270DE87" w14:textId="747786BC" w:rsidR="00F32699" w:rsidRPr="0050538C" w:rsidRDefault="00512918">
      <w:pPr>
        <w:rPr>
          <w:rFonts w:ascii="Times New Roman" w:hAnsi="Times New Roman" w:cs="Times New Roman"/>
          <w:sz w:val="24"/>
          <w:szCs w:val="24"/>
        </w:rPr>
      </w:pPr>
      <w:r w:rsidRPr="0050538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878DA80" wp14:editId="5CE06BCC">
                <wp:simplePos x="0" y="0"/>
                <wp:positionH relativeFrom="column">
                  <wp:posOffset>2803347</wp:posOffset>
                </wp:positionH>
                <wp:positionV relativeFrom="paragraph">
                  <wp:posOffset>83028</wp:posOffset>
                </wp:positionV>
                <wp:extent cx="176159" cy="297951"/>
                <wp:effectExtent l="19050" t="0" r="14605" b="45085"/>
                <wp:wrapNone/>
                <wp:docPr id="1834076851" name="Arrow: Down 4"/>
                <wp:cNvGraphicFramePr/>
                <a:graphic xmlns:a="http://schemas.openxmlformats.org/drawingml/2006/main">
                  <a:graphicData uri="http://schemas.microsoft.com/office/word/2010/wordprocessingShape">
                    <wps:wsp>
                      <wps:cNvSpPr/>
                      <wps:spPr>
                        <a:xfrm>
                          <a:off x="0" y="0"/>
                          <a:ext cx="176159" cy="29795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0E9F161" id="Arrow: Down 4" o:spid="_x0000_s1026" type="#_x0000_t67" style="position:absolute;margin-left:220.75pt;margin-top:6.55pt;width:13.85pt;height:23.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" adj="15215" fillcolor="#4472c4 [3204]" strokecolor="#09101d [484]" strokeweight="1pt"/>
            </w:pict>
          </mc:Fallback>
        </mc:AlternateContent>
      </w:r>
    </w:p>
    <w:tbl>
      <w:tblPr>
        <w:tblStyle w:val="TableGrid"/>
        <w:tblpPr w:leftFromText="180" w:rightFromText="180" w:vertAnchor="text" w:horzAnchor="margin" w:tblpXSpec="center" w:tblpY="393"/>
        <w:tblW w:w="0" w:type="auto"/>
        <w:tblLook w:val="04A0" w:firstRow="1" w:lastRow="0" w:firstColumn="1" w:lastColumn="0" w:noHBand="0" w:noVBand="1"/>
      </w:tblPr>
      <w:tblGrid>
        <w:gridCol w:w="5949"/>
      </w:tblGrid>
      <w:tr w:rsidR="0050538C" w:rsidRPr="0050538C" w14:paraId="0EF9D0C8" w14:textId="77777777" w:rsidTr="007E700D">
        <w:trPr>
          <w:trHeight w:val="1833"/>
        </w:trPr>
        <w:tc>
          <w:tcPr>
            <w:tcW w:w="5949" w:type="dxa"/>
            <w:shd w:val="clear" w:color="auto" w:fill="EDEDED" w:themeFill="accent3" w:themeFillTint="33"/>
          </w:tcPr>
          <w:p w14:paraId="311543C8" w14:textId="77777777" w:rsidR="007E700D" w:rsidRPr="0050538C" w:rsidRDefault="007E700D" w:rsidP="007E700D">
            <w:pPr>
              <w:jc w:val="center"/>
              <w:rPr>
                <w:rFonts w:ascii="Times New Roman" w:hAnsi="Times New Roman" w:cs="Times New Roman"/>
                <w:b/>
                <w:bCs/>
                <w:sz w:val="24"/>
                <w:szCs w:val="24"/>
              </w:rPr>
            </w:pPr>
          </w:p>
          <w:p w14:paraId="17D610FF" w14:textId="77777777" w:rsidR="007E700D" w:rsidRPr="0050538C" w:rsidRDefault="007E700D" w:rsidP="007E700D">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CHAPTER.5. DISCUSSION </w:t>
            </w:r>
          </w:p>
          <w:p w14:paraId="0A56C91A" w14:textId="77777777" w:rsidR="007E700D" w:rsidRPr="0050538C" w:rsidRDefault="007E700D" w:rsidP="007E700D">
            <w:pPr>
              <w:jc w:val="center"/>
              <w:rPr>
                <w:rFonts w:ascii="Times New Roman" w:hAnsi="Times New Roman" w:cs="Times New Roman"/>
                <w:sz w:val="24"/>
                <w:szCs w:val="24"/>
              </w:rPr>
            </w:pPr>
          </w:p>
          <w:p w14:paraId="3E6DA258" w14:textId="77777777" w:rsidR="007E700D" w:rsidRPr="0050538C" w:rsidRDefault="007E700D" w:rsidP="007E700D">
            <w:pPr>
              <w:pStyle w:val="ListParagraph"/>
              <w:numPr>
                <w:ilvl w:val="0"/>
                <w:numId w:val="15"/>
              </w:numPr>
              <w:rPr>
                <w:rFonts w:ascii="Times New Roman" w:hAnsi="Times New Roman" w:cs="Times New Roman"/>
                <w:sz w:val="24"/>
                <w:szCs w:val="24"/>
              </w:rPr>
            </w:pPr>
            <w:r w:rsidRPr="0050538C">
              <w:rPr>
                <w:rFonts w:ascii="Times New Roman" w:hAnsi="Times New Roman" w:cs="Times New Roman"/>
                <w:sz w:val="24"/>
                <w:szCs w:val="24"/>
              </w:rPr>
              <w:t xml:space="preserve">Discussion of results obtained from the analysis </w:t>
            </w:r>
          </w:p>
        </w:tc>
      </w:tr>
    </w:tbl>
    <w:p w14:paraId="7D7BDC88" w14:textId="77777777" w:rsidR="00F32699" w:rsidRPr="0050538C" w:rsidRDefault="00F32699">
      <w:pPr>
        <w:rPr>
          <w:rFonts w:ascii="Times New Roman" w:hAnsi="Times New Roman" w:cs="Times New Roman"/>
          <w:sz w:val="24"/>
          <w:szCs w:val="24"/>
        </w:rPr>
      </w:pPr>
    </w:p>
    <w:p w14:paraId="0226CCDC" w14:textId="77777777" w:rsidR="00F32699" w:rsidRPr="0050538C" w:rsidRDefault="00F32699">
      <w:pPr>
        <w:rPr>
          <w:rFonts w:ascii="Times New Roman" w:hAnsi="Times New Roman" w:cs="Times New Roman"/>
          <w:sz w:val="24"/>
          <w:szCs w:val="24"/>
        </w:rPr>
      </w:pPr>
    </w:p>
    <w:p w14:paraId="6B25C26C" w14:textId="77777777" w:rsidR="00F32699" w:rsidRPr="0050538C" w:rsidRDefault="00F32699">
      <w:pPr>
        <w:rPr>
          <w:rFonts w:ascii="Times New Roman" w:hAnsi="Times New Roman" w:cs="Times New Roman"/>
          <w:sz w:val="24"/>
          <w:szCs w:val="24"/>
        </w:rPr>
      </w:pPr>
    </w:p>
    <w:p w14:paraId="24776314" w14:textId="77777777" w:rsidR="00F32699" w:rsidRPr="0050538C" w:rsidRDefault="00F32699">
      <w:pPr>
        <w:rPr>
          <w:rFonts w:ascii="Times New Roman" w:hAnsi="Times New Roman" w:cs="Times New Roman"/>
          <w:sz w:val="24"/>
          <w:szCs w:val="24"/>
        </w:rPr>
      </w:pPr>
    </w:p>
    <w:p w14:paraId="7FD43D5F" w14:textId="77777777" w:rsidR="00F32699" w:rsidRPr="0050538C" w:rsidRDefault="00F32699">
      <w:pPr>
        <w:rPr>
          <w:rFonts w:ascii="Times New Roman" w:hAnsi="Times New Roman" w:cs="Times New Roman"/>
          <w:sz w:val="24"/>
          <w:szCs w:val="24"/>
        </w:rPr>
      </w:pPr>
    </w:p>
    <w:p w14:paraId="762C58F3" w14:textId="2B59CCC0" w:rsidR="00F32699" w:rsidRPr="0050538C" w:rsidRDefault="007E700D">
      <w:pPr>
        <w:rPr>
          <w:rFonts w:ascii="Times New Roman" w:hAnsi="Times New Roman" w:cs="Times New Roman"/>
          <w:sz w:val="24"/>
          <w:szCs w:val="24"/>
        </w:rPr>
      </w:pPr>
      <w:r w:rsidRPr="0050538C">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30E9CCE" wp14:editId="5415B962">
                <wp:simplePos x="0" y="0"/>
                <wp:positionH relativeFrom="column">
                  <wp:posOffset>2943546</wp:posOffset>
                </wp:positionH>
                <wp:positionV relativeFrom="paragraph">
                  <wp:posOffset>64799</wp:posOffset>
                </wp:positionV>
                <wp:extent cx="176159" cy="297951"/>
                <wp:effectExtent l="19050" t="0" r="14605" b="45085"/>
                <wp:wrapNone/>
                <wp:docPr id="1794919348" name="Arrow: Down 4"/>
                <wp:cNvGraphicFramePr/>
                <a:graphic xmlns:a="http://schemas.openxmlformats.org/drawingml/2006/main">
                  <a:graphicData uri="http://schemas.microsoft.com/office/word/2010/wordprocessingShape">
                    <wps:wsp>
                      <wps:cNvSpPr/>
                      <wps:spPr>
                        <a:xfrm>
                          <a:off x="0" y="0"/>
                          <a:ext cx="176159" cy="29795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25C9D6" id="Arrow: Down 4" o:spid="_x0000_s1026" type="#_x0000_t67" style="position:absolute;margin-left:231.8pt;margin-top:5.1pt;width:13.85pt;height:23.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" adj="15215" fillcolor="#4472c4 [3204]" strokecolor="#09101d [484]" strokeweight="1pt"/>
            </w:pict>
          </mc:Fallback>
        </mc:AlternateContent>
      </w:r>
    </w:p>
    <w:tbl>
      <w:tblPr>
        <w:tblStyle w:val="TableGrid"/>
        <w:tblpPr w:leftFromText="180" w:rightFromText="180" w:vertAnchor="text" w:horzAnchor="margin" w:tblpXSpec="center" w:tblpY="341"/>
        <w:tblW w:w="0" w:type="auto"/>
        <w:tblLook w:val="04A0" w:firstRow="1" w:lastRow="0" w:firstColumn="1" w:lastColumn="0" w:noHBand="0" w:noVBand="1"/>
      </w:tblPr>
      <w:tblGrid>
        <w:gridCol w:w="5949"/>
      </w:tblGrid>
      <w:tr w:rsidR="0050538C" w:rsidRPr="0050538C" w14:paraId="19D28FA9" w14:textId="77777777" w:rsidTr="007E700D">
        <w:trPr>
          <w:trHeight w:val="1833"/>
        </w:trPr>
        <w:tc>
          <w:tcPr>
            <w:tcW w:w="5949" w:type="dxa"/>
            <w:shd w:val="clear" w:color="auto" w:fill="EDEDED" w:themeFill="accent3" w:themeFillTint="33"/>
          </w:tcPr>
          <w:p w14:paraId="56451C1C" w14:textId="77777777" w:rsidR="007E700D" w:rsidRPr="0050538C" w:rsidRDefault="007E700D" w:rsidP="007E700D">
            <w:pPr>
              <w:jc w:val="center"/>
              <w:rPr>
                <w:rFonts w:ascii="Times New Roman" w:hAnsi="Times New Roman" w:cs="Times New Roman"/>
                <w:b/>
                <w:bCs/>
                <w:sz w:val="24"/>
                <w:szCs w:val="24"/>
              </w:rPr>
            </w:pPr>
          </w:p>
          <w:p w14:paraId="34543C95" w14:textId="77777777" w:rsidR="007E700D" w:rsidRPr="0050538C" w:rsidRDefault="007E700D" w:rsidP="007E700D">
            <w:pPr>
              <w:jc w:val="center"/>
              <w:rPr>
                <w:rFonts w:ascii="Times New Roman" w:hAnsi="Times New Roman" w:cs="Times New Roman"/>
                <w:b/>
                <w:bCs/>
                <w:sz w:val="24"/>
                <w:szCs w:val="24"/>
              </w:rPr>
            </w:pPr>
            <w:r w:rsidRPr="0050538C">
              <w:rPr>
                <w:rFonts w:ascii="Times New Roman" w:hAnsi="Times New Roman" w:cs="Times New Roman"/>
                <w:b/>
                <w:bCs/>
                <w:sz w:val="24"/>
                <w:szCs w:val="24"/>
              </w:rPr>
              <w:t xml:space="preserve">CHAPTER.5. CONCLUSION AND RECOMMENDATIONS  </w:t>
            </w:r>
          </w:p>
          <w:p w14:paraId="1EA4F4E0" w14:textId="77777777" w:rsidR="007E700D" w:rsidRPr="0050538C" w:rsidRDefault="007E700D" w:rsidP="007E700D">
            <w:pPr>
              <w:jc w:val="center"/>
              <w:rPr>
                <w:rFonts w:ascii="Times New Roman" w:hAnsi="Times New Roman" w:cs="Times New Roman"/>
                <w:sz w:val="24"/>
                <w:szCs w:val="24"/>
              </w:rPr>
            </w:pPr>
          </w:p>
          <w:p w14:paraId="3952F98F" w14:textId="77777777" w:rsidR="007E700D" w:rsidRPr="0050538C" w:rsidRDefault="007E700D" w:rsidP="007E700D">
            <w:pPr>
              <w:pStyle w:val="ListParagraph"/>
              <w:numPr>
                <w:ilvl w:val="0"/>
                <w:numId w:val="15"/>
              </w:numPr>
              <w:rPr>
                <w:rFonts w:ascii="Times New Roman" w:hAnsi="Times New Roman" w:cs="Times New Roman"/>
                <w:sz w:val="24"/>
                <w:szCs w:val="24"/>
              </w:rPr>
            </w:pPr>
            <w:r w:rsidRPr="0050538C">
              <w:rPr>
                <w:rFonts w:ascii="Times New Roman" w:hAnsi="Times New Roman" w:cs="Times New Roman"/>
                <w:sz w:val="24"/>
                <w:szCs w:val="24"/>
              </w:rPr>
              <w:t>Overall summary of the research</w:t>
            </w:r>
          </w:p>
          <w:p w14:paraId="3F3CC807" w14:textId="77777777" w:rsidR="007E700D" w:rsidRPr="0050538C" w:rsidRDefault="007E700D" w:rsidP="007E700D">
            <w:pPr>
              <w:pStyle w:val="ListParagraph"/>
              <w:numPr>
                <w:ilvl w:val="0"/>
                <w:numId w:val="15"/>
              </w:numPr>
              <w:rPr>
                <w:rFonts w:ascii="Times New Roman" w:hAnsi="Times New Roman" w:cs="Times New Roman"/>
                <w:sz w:val="24"/>
                <w:szCs w:val="24"/>
              </w:rPr>
            </w:pPr>
            <w:r w:rsidRPr="0050538C">
              <w:rPr>
                <w:rFonts w:ascii="Times New Roman" w:hAnsi="Times New Roman" w:cs="Times New Roman"/>
                <w:sz w:val="24"/>
                <w:szCs w:val="24"/>
              </w:rPr>
              <w:t xml:space="preserve">Future direction of the study </w:t>
            </w:r>
          </w:p>
        </w:tc>
      </w:tr>
    </w:tbl>
    <w:p w14:paraId="19F41571" w14:textId="35BCE995" w:rsidR="00F32699" w:rsidRPr="0050538C" w:rsidRDefault="00F32699">
      <w:pPr>
        <w:rPr>
          <w:rFonts w:ascii="Times New Roman" w:hAnsi="Times New Roman" w:cs="Times New Roman"/>
          <w:sz w:val="24"/>
          <w:szCs w:val="24"/>
        </w:rPr>
      </w:pPr>
    </w:p>
    <w:p w14:paraId="3EF0009A" w14:textId="77777777" w:rsidR="00F32699" w:rsidRPr="0050538C" w:rsidRDefault="00F32699">
      <w:pPr>
        <w:rPr>
          <w:rFonts w:ascii="Times New Roman" w:hAnsi="Times New Roman" w:cs="Times New Roman"/>
          <w:sz w:val="24"/>
          <w:szCs w:val="24"/>
        </w:rPr>
      </w:pPr>
    </w:p>
    <w:p w14:paraId="3F655EC1" w14:textId="77777777" w:rsidR="00F32699" w:rsidRPr="0050538C" w:rsidRDefault="00F32699">
      <w:pPr>
        <w:rPr>
          <w:rFonts w:ascii="Times New Roman" w:hAnsi="Times New Roman" w:cs="Times New Roman"/>
          <w:sz w:val="24"/>
          <w:szCs w:val="24"/>
        </w:rPr>
      </w:pPr>
    </w:p>
    <w:p w14:paraId="0E6B13B1" w14:textId="77777777" w:rsidR="00F32699" w:rsidRPr="0050538C" w:rsidRDefault="00F32699">
      <w:pPr>
        <w:rPr>
          <w:rFonts w:ascii="Times New Roman" w:hAnsi="Times New Roman" w:cs="Times New Roman"/>
          <w:sz w:val="24"/>
          <w:szCs w:val="24"/>
        </w:rPr>
      </w:pPr>
    </w:p>
    <w:p w14:paraId="47822B21" w14:textId="77777777" w:rsidR="00F32699" w:rsidRPr="0050538C" w:rsidRDefault="00F32699">
      <w:pPr>
        <w:rPr>
          <w:rFonts w:ascii="Times New Roman" w:hAnsi="Times New Roman" w:cs="Times New Roman"/>
          <w:sz w:val="24"/>
          <w:szCs w:val="24"/>
        </w:rPr>
      </w:pPr>
    </w:p>
    <w:p w14:paraId="2FB242F4" w14:textId="77777777" w:rsidR="00F32699" w:rsidRPr="0050538C" w:rsidRDefault="00F32699">
      <w:pPr>
        <w:rPr>
          <w:rFonts w:ascii="Times New Roman" w:hAnsi="Times New Roman" w:cs="Times New Roman"/>
          <w:sz w:val="24"/>
          <w:szCs w:val="24"/>
        </w:rPr>
      </w:pPr>
    </w:p>
    <w:p w14:paraId="24EC5CFB" w14:textId="77777777" w:rsidR="00F32699" w:rsidRPr="0050538C" w:rsidRDefault="00F32699">
      <w:pPr>
        <w:rPr>
          <w:rFonts w:ascii="Times New Roman" w:hAnsi="Times New Roman" w:cs="Times New Roman"/>
          <w:sz w:val="24"/>
          <w:szCs w:val="24"/>
        </w:rPr>
      </w:pPr>
    </w:p>
    <w:p w14:paraId="3B1BCFED" w14:textId="77777777" w:rsidR="00617942" w:rsidRPr="0050538C" w:rsidRDefault="00617942">
      <w:pPr>
        <w:rPr>
          <w:rFonts w:ascii="Times New Roman" w:hAnsi="Times New Roman" w:cs="Times New Roman"/>
          <w:sz w:val="24"/>
          <w:szCs w:val="24"/>
        </w:rPr>
      </w:pPr>
    </w:p>
    <w:p w14:paraId="0BEE30B7" w14:textId="77777777" w:rsidR="00617942" w:rsidRPr="0050538C" w:rsidRDefault="00617942">
      <w:pPr>
        <w:rPr>
          <w:rFonts w:ascii="Times New Roman" w:hAnsi="Times New Roman" w:cs="Times New Roman"/>
          <w:sz w:val="24"/>
          <w:szCs w:val="24"/>
        </w:rPr>
      </w:pPr>
    </w:p>
    <w:p w14:paraId="76174D0F" w14:textId="77777777" w:rsidR="00617942" w:rsidRPr="0050538C" w:rsidRDefault="00617942">
      <w:pPr>
        <w:rPr>
          <w:rFonts w:ascii="Times New Roman" w:hAnsi="Times New Roman" w:cs="Times New Roman"/>
          <w:sz w:val="24"/>
          <w:szCs w:val="24"/>
        </w:rPr>
      </w:pPr>
    </w:p>
    <w:p w14:paraId="1150DA73" w14:textId="77777777" w:rsidR="00617942" w:rsidRPr="0050538C" w:rsidRDefault="00617942">
      <w:pPr>
        <w:rPr>
          <w:rFonts w:ascii="Times New Roman" w:hAnsi="Times New Roman" w:cs="Times New Roman"/>
          <w:sz w:val="24"/>
          <w:szCs w:val="24"/>
        </w:rPr>
      </w:pPr>
    </w:p>
    <w:p w14:paraId="597562E6" w14:textId="77777777" w:rsidR="00617942" w:rsidRPr="0050538C" w:rsidRDefault="00617942">
      <w:pPr>
        <w:rPr>
          <w:rFonts w:ascii="Times New Roman" w:hAnsi="Times New Roman" w:cs="Times New Roman"/>
          <w:sz w:val="24"/>
          <w:szCs w:val="24"/>
        </w:rPr>
      </w:pPr>
    </w:p>
    <w:p w14:paraId="095CEAC2" w14:textId="77777777" w:rsidR="00617942" w:rsidRPr="0050538C" w:rsidRDefault="00617942">
      <w:pPr>
        <w:rPr>
          <w:rFonts w:ascii="Times New Roman" w:hAnsi="Times New Roman" w:cs="Times New Roman"/>
          <w:sz w:val="24"/>
          <w:szCs w:val="24"/>
        </w:rPr>
      </w:pPr>
    </w:p>
    <w:p w14:paraId="36CD1C3E" w14:textId="77777777" w:rsidR="00617942" w:rsidRPr="0050538C" w:rsidRDefault="00617942">
      <w:pPr>
        <w:rPr>
          <w:rFonts w:ascii="Times New Roman" w:hAnsi="Times New Roman" w:cs="Times New Roman"/>
          <w:sz w:val="24"/>
          <w:szCs w:val="24"/>
        </w:rPr>
      </w:pPr>
    </w:p>
    <w:p w14:paraId="131B1E22" w14:textId="77777777" w:rsidR="00617942" w:rsidRPr="0050538C" w:rsidRDefault="00617942">
      <w:pPr>
        <w:rPr>
          <w:rFonts w:ascii="Times New Roman" w:hAnsi="Times New Roman" w:cs="Times New Roman"/>
          <w:sz w:val="24"/>
          <w:szCs w:val="24"/>
        </w:rPr>
      </w:pPr>
    </w:p>
    <w:p w14:paraId="7F2CC18B" w14:textId="77777777" w:rsidR="00617942" w:rsidRPr="0050538C" w:rsidRDefault="00617942">
      <w:pPr>
        <w:rPr>
          <w:rFonts w:ascii="Times New Roman" w:hAnsi="Times New Roman" w:cs="Times New Roman"/>
          <w:sz w:val="24"/>
          <w:szCs w:val="24"/>
        </w:rPr>
      </w:pPr>
    </w:p>
    <w:p w14:paraId="5D680A58" w14:textId="77777777" w:rsidR="00617942" w:rsidRPr="0050538C" w:rsidRDefault="00617942">
      <w:pPr>
        <w:rPr>
          <w:rFonts w:ascii="Times New Roman" w:hAnsi="Times New Roman" w:cs="Times New Roman"/>
          <w:sz w:val="24"/>
          <w:szCs w:val="24"/>
        </w:rPr>
      </w:pPr>
    </w:p>
    <w:p w14:paraId="70618F54" w14:textId="77777777" w:rsidR="00617942" w:rsidRPr="0050538C" w:rsidRDefault="00617942">
      <w:pPr>
        <w:rPr>
          <w:rFonts w:ascii="Times New Roman" w:hAnsi="Times New Roman" w:cs="Times New Roman"/>
          <w:sz w:val="24"/>
          <w:szCs w:val="24"/>
        </w:rPr>
      </w:pPr>
    </w:p>
    <w:p w14:paraId="4E5151F5" w14:textId="77777777" w:rsidR="00F32699" w:rsidRPr="0050538C" w:rsidRDefault="00F32699">
      <w:pPr>
        <w:rPr>
          <w:rFonts w:ascii="Times New Roman" w:hAnsi="Times New Roman" w:cs="Times New Roman"/>
          <w:sz w:val="24"/>
          <w:szCs w:val="24"/>
        </w:rPr>
      </w:pPr>
    </w:p>
    <w:p w14:paraId="4FD2C04A" w14:textId="00B23680" w:rsidR="0046219A" w:rsidRPr="0050538C" w:rsidRDefault="0046219A" w:rsidP="00E43114">
      <w:pPr>
        <w:pStyle w:val="Heading1"/>
        <w:jc w:val="center"/>
        <w:rPr>
          <w:rFonts w:ascii="Times New Roman" w:hAnsi="Times New Roman" w:cs="Times New Roman"/>
          <w:b/>
          <w:bCs/>
          <w:color w:val="auto"/>
          <w:sz w:val="24"/>
          <w:szCs w:val="24"/>
        </w:rPr>
      </w:pPr>
      <w:bookmarkStart w:id="12" w:name="_Toc149913192"/>
      <w:r w:rsidRPr="0050538C">
        <w:rPr>
          <w:rFonts w:ascii="Times New Roman" w:hAnsi="Times New Roman" w:cs="Times New Roman"/>
          <w:b/>
          <w:bCs/>
          <w:color w:val="auto"/>
          <w:sz w:val="24"/>
          <w:szCs w:val="24"/>
        </w:rPr>
        <w:t>CHAPTER.2. LITERATURE REVIEW</w:t>
      </w:r>
      <w:bookmarkEnd w:id="12"/>
    </w:p>
    <w:p w14:paraId="230B8DFD" w14:textId="77777777" w:rsidR="00E43114" w:rsidRPr="0050538C" w:rsidRDefault="00E43114" w:rsidP="0046219A">
      <w:pPr>
        <w:jc w:val="center"/>
        <w:rPr>
          <w:rFonts w:ascii="Times New Roman" w:hAnsi="Times New Roman" w:cs="Times New Roman"/>
          <w:b/>
          <w:bCs/>
          <w:sz w:val="24"/>
          <w:szCs w:val="24"/>
        </w:rPr>
      </w:pPr>
    </w:p>
    <w:p w14:paraId="41A91B17" w14:textId="77777777" w:rsidR="00E43114" w:rsidRPr="0050538C" w:rsidRDefault="00E43114" w:rsidP="0046219A">
      <w:pPr>
        <w:jc w:val="center"/>
        <w:rPr>
          <w:rFonts w:ascii="Times New Roman" w:hAnsi="Times New Roman" w:cs="Times New Roman"/>
          <w:b/>
          <w:bCs/>
          <w:sz w:val="24"/>
          <w:szCs w:val="24"/>
        </w:rPr>
      </w:pPr>
    </w:p>
    <w:p w14:paraId="64F4D63E" w14:textId="044792B7" w:rsidR="00E43114" w:rsidRPr="0050538C" w:rsidRDefault="00E43114" w:rsidP="001374C8">
      <w:pPr>
        <w:pStyle w:val="Heading2"/>
        <w:rPr>
          <w:rFonts w:ascii="Times New Roman" w:hAnsi="Times New Roman" w:cs="Times New Roman"/>
          <w:b/>
          <w:bCs/>
          <w:color w:val="auto"/>
          <w:sz w:val="24"/>
          <w:szCs w:val="24"/>
        </w:rPr>
      </w:pPr>
      <w:bookmarkStart w:id="13" w:name="_Toc149913193"/>
      <w:r w:rsidRPr="0050538C">
        <w:rPr>
          <w:rFonts w:ascii="Times New Roman" w:hAnsi="Times New Roman" w:cs="Times New Roman"/>
          <w:b/>
          <w:bCs/>
          <w:color w:val="auto"/>
          <w:sz w:val="24"/>
          <w:szCs w:val="24"/>
        </w:rPr>
        <w:t>2.1 Definition of Construction Waste</w:t>
      </w:r>
      <w:bookmarkEnd w:id="13"/>
    </w:p>
    <w:p w14:paraId="784EFBB4" w14:textId="77777777" w:rsidR="001026CB" w:rsidRPr="0050538C" w:rsidRDefault="001026CB" w:rsidP="001026CB">
      <w:pPr>
        <w:spacing w:line="360" w:lineRule="auto"/>
        <w:jc w:val="both"/>
        <w:rPr>
          <w:rFonts w:ascii="Times New Roman" w:hAnsi="Times New Roman" w:cs="Times New Roman"/>
          <w:sz w:val="24"/>
          <w:szCs w:val="24"/>
        </w:rPr>
      </w:pPr>
    </w:p>
    <w:p w14:paraId="6EDAA474" w14:textId="5B1401C3" w:rsidR="001026CB" w:rsidRPr="0050538C" w:rsidRDefault="001026CB" w:rsidP="001026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In the relevant literature, there are various definitions of building waste. One claims that with the increase in worldwide urbanization, constructions trash is the main source of waste produced by modern society. In general, whatever is created "during excavation work" and "by the manufacturing, building, remodelling, or destruction of structures" are considered waste from construction.</w:t>
      </w:r>
      <w:r w:rsidR="0053427B" w:rsidRPr="0050538C">
        <w:rPr>
          <w:rFonts w:ascii="Times New Roman" w:hAnsi="Times New Roman" w:cs="Times New Roman"/>
          <w:sz w:val="24"/>
          <w:szCs w:val="24"/>
        </w:rPr>
        <w:t xml:space="preserve"> Construction waste is defined as "the disparity between materials ordered and those utilized for constructing a building" by Building Research Establishment (BRE) (1978). A. Dania provided a more detailed definition, which devours as follows: the "Building and demolition waste is a complicated waste flow, which consists of a broad spectrum of resources, such as debris, earth (author's note—cut and fill), concrete, timber, steel, and an assortment of supplies resulting from a variety of construction activities, such as ground elimination, deconstruction, roadway improvements, and building reconstruction developed during the development, remodelling, and destruction of buildings</w:t>
      </w:r>
      <w:r w:rsidR="002558E9" w:rsidRPr="0050538C">
        <w:rPr>
          <w:rFonts w:ascii="Times New Roman" w:hAnsi="Times New Roman" w:cs="Times New Roman"/>
          <w:sz w:val="24"/>
          <w:szCs w:val="24"/>
          <w:shd w:val="clear" w:color="auto" w:fill="FFFFFF"/>
        </w:rPr>
        <w:t xml:space="preserve"> (Bao and Lu, 2023).</w:t>
      </w:r>
    </w:p>
    <w:p w14:paraId="0458FA46" w14:textId="26F43683" w:rsidR="00C354BF" w:rsidRPr="0050538C" w:rsidRDefault="0053427B" w:rsidP="001026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Studies by </w:t>
      </w:r>
      <w:r w:rsidR="00333B1B" w:rsidRPr="0050538C">
        <w:rPr>
          <w:rFonts w:ascii="Times New Roman" w:hAnsi="Times New Roman" w:cs="Times New Roman"/>
          <w:sz w:val="24"/>
          <w:szCs w:val="24"/>
          <w:shd w:val="clear" w:color="auto" w:fill="FFFFFF"/>
        </w:rPr>
        <w:t>Peng</w:t>
      </w:r>
      <w:r w:rsidR="00333B1B" w:rsidRPr="0050538C">
        <w:rPr>
          <w:rFonts w:ascii="Times New Roman" w:hAnsi="Times New Roman" w:cs="Times New Roman"/>
          <w:sz w:val="24"/>
          <w:szCs w:val="24"/>
        </w:rPr>
        <w:t xml:space="preserve"> et al. (2022) </w:t>
      </w:r>
      <w:r w:rsidRPr="0050538C">
        <w:rPr>
          <w:rFonts w:ascii="Times New Roman" w:hAnsi="Times New Roman" w:cs="Times New Roman"/>
          <w:sz w:val="24"/>
          <w:szCs w:val="24"/>
        </w:rPr>
        <w:t>claim that construction waste is produced during all stages of a building's life cycle, including its creation, remodelling, reconstruction, superstructure, and disintegration. According to the source of the trash's source, garbage in Poland was categorized into 20 classes in the Regulation of the Minister of Environment that took effect from 9 December 2014 about the cataloguing of waste. "Waste resulting from the building, reconstruction, and deconstruction of facilities and transportation infrastructure (which includes ground and soil from dangerous locations)" is the definition of building demolition debris.</w:t>
      </w:r>
      <w:r w:rsidR="00C354BF" w:rsidRPr="0050538C">
        <w:rPr>
          <w:rFonts w:ascii="Times New Roman" w:hAnsi="Times New Roman" w:cs="Times New Roman"/>
          <w:sz w:val="24"/>
          <w:szCs w:val="24"/>
        </w:rPr>
        <w:t xml:space="preserve"> </w:t>
      </w:r>
    </w:p>
    <w:p w14:paraId="2743CE12" w14:textId="71255338" w:rsidR="00A57142" w:rsidRPr="0050538C" w:rsidRDefault="00C354BF" w:rsidP="001026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Waste is defined as all hazardous and non-toxic garbage, particularly nuclear waste, that must be dealt of and used in compliance with the legislation by the federal law of the United Arab Emirates. It consists of garbage that is solid, such as that produced by industry, agriculture, medicine, and </w:t>
      </w:r>
      <w:r w:rsidR="00963E91" w:rsidRPr="0050538C">
        <w:rPr>
          <w:rFonts w:ascii="Times New Roman" w:hAnsi="Times New Roman" w:cs="Times New Roman"/>
          <w:sz w:val="24"/>
          <w:szCs w:val="24"/>
        </w:rPr>
        <w:t>building in</w:t>
      </w:r>
      <w:r w:rsidRPr="0050538C">
        <w:rPr>
          <w:rFonts w:ascii="Times New Roman" w:hAnsi="Times New Roman" w:cs="Times New Roman"/>
          <w:sz w:val="24"/>
          <w:szCs w:val="24"/>
        </w:rPr>
        <w:t xml:space="preserve"> Abu Dhabi, building debris has been specifically defined as any non-segregated item (other than one that included asbestos) that results from: the demolition, assembly, construction, remodelling, or restoration of constructions other than chemical </w:t>
      </w:r>
      <w:r w:rsidRPr="0050538C">
        <w:rPr>
          <w:rFonts w:ascii="Times New Roman" w:hAnsi="Times New Roman" w:cs="Times New Roman"/>
          <w:sz w:val="24"/>
          <w:szCs w:val="24"/>
        </w:rPr>
        <w:lastRenderedPageBreak/>
        <w:t>manufacturers, garbage collection resources, mines, and container renovation plants.</w:t>
      </w:r>
      <w:r w:rsidR="00E02B3F" w:rsidRPr="0050538C">
        <w:rPr>
          <w:rFonts w:ascii="Times New Roman" w:hAnsi="Times New Roman" w:cs="Times New Roman"/>
          <w:sz w:val="24"/>
          <w:szCs w:val="24"/>
        </w:rPr>
        <w:t xml:space="preserve"> Infrastructure building, substitution, upkeep, or alteration includes the use of materials like stones, building materials, cardboard, glass, plastic, paper, metal, and timber (which includes unsorted wood but eliminating wood chemically treated using substances like creosote, chrome copper arsenate, organic solvents, and conceiving agents)</w:t>
      </w:r>
      <w:r w:rsidR="00A57142" w:rsidRPr="0050538C">
        <w:rPr>
          <w:rFonts w:ascii="Times New Roman" w:hAnsi="Times New Roman" w:cs="Times New Roman"/>
          <w:sz w:val="24"/>
          <w:szCs w:val="24"/>
          <w:shd w:val="clear" w:color="auto" w:fill="FFFFFF"/>
        </w:rPr>
        <w:t xml:space="preserve"> (Lu</w:t>
      </w:r>
      <w:r w:rsidR="00A57142" w:rsidRPr="0050538C">
        <w:rPr>
          <w:rFonts w:ascii="Times New Roman" w:hAnsi="Times New Roman" w:cs="Times New Roman"/>
          <w:sz w:val="24"/>
          <w:szCs w:val="24"/>
        </w:rPr>
        <w:t xml:space="preserve"> et al., 2022). </w:t>
      </w:r>
    </w:p>
    <w:p w14:paraId="4446E909" w14:textId="6B78A4AC" w:rsidR="0053427B" w:rsidRPr="0050538C" w:rsidRDefault="00E02B3F" w:rsidP="001026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 Soil produced through the clearing of land for building is not considered construction trash. Building waste, as defined by Dubai legislation, is trash left over from building projects and demolitions that includes dust, sand, timber, steel, and other items. Construction debris is a broad category of goods that come from the construction of buildings and roads, the deconstruction of structures and roads, the clearing of land, and the building and redevelopment of buildings and highways, according to a 1999 report by the Symonds group for the European Union the Commission</w:t>
      </w:r>
      <w:r w:rsidR="00D81C80" w:rsidRPr="0050538C">
        <w:rPr>
          <w:rFonts w:ascii="Times New Roman" w:hAnsi="Times New Roman" w:cs="Times New Roman"/>
          <w:sz w:val="24"/>
          <w:szCs w:val="24"/>
        </w:rPr>
        <w:t xml:space="preserve"> (Na et al., 2022)</w:t>
      </w:r>
      <w:r w:rsidRPr="0050538C">
        <w:rPr>
          <w:rFonts w:ascii="Times New Roman" w:hAnsi="Times New Roman" w:cs="Times New Roman"/>
          <w:sz w:val="24"/>
          <w:szCs w:val="24"/>
        </w:rPr>
        <w:t>. The definitions mentioned above demonstrate that trash produced during all building processes is a superfluous resource.</w:t>
      </w:r>
    </w:p>
    <w:p w14:paraId="5AE0FC77" w14:textId="7DAFE11F" w:rsidR="003A3414" w:rsidRPr="0050538C" w:rsidRDefault="00FE41F9" w:rsidP="00FE41F9">
      <w:pPr>
        <w:pStyle w:val="Heading2"/>
        <w:rPr>
          <w:rFonts w:ascii="Times New Roman" w:hAnsi="Times New Roman" w:cs="Times New Roman"/>
          <w:b/>
          <w:bCs/>
          <w:color w:val="auto"/>
          <w:sz w:val="24"/>
          <w:szCs w:val="24"/>
        </w:rPr>
      </w:pPr>
      <w:bookmarkStart w:id="14" w:name="_Toc149913194"/>
      <w:r w:rsidRPr="0050538C">
        <w:rPr>
          <w:rFonts w:ascii="Times New Roman" w:hAnsi="Times New Roman" w:cs="Times New Roman"/>
          <w:b/>
          <w:bCs/>
          <w:color w:val="auto"/>
          <w:sz w:val="24"/>
          <w:szCs w:val="24"/>
        </w:rPr>
        <w:t>2.2</w:t>
      </w:r>
      <w:r w:rsidRPr="0050538C">
        <w:rPr>
          <w:rFonts w:ascii="Times New Roman" w:hAnsi="Times New Roman" w:cs="Times New Roman"/>
          <w:color w:val="auto"/>
          <w:sz w:val="24"/>
          <w:szCs w:val="24"/>
        </w:rPr>
        <w:t xml:space="preserve">. </w:t>
      </w:r>
      <w:r w:rsidRPr="0050538C">
        <w:rPr>
          <w:rFonts w:ascii="Times New Roman" w:hAnsi="Times New Roman" w:cs="Times New Roman"/>
          <w:b/>
          <w:bCs/>
          <w:color w:val="auto"/>
          <w:sz w:val="24"/>
          <w:szCs w:val="24"/>
        </w:rPr>
        <w:t>Waste</w:t>
      </w:r>
      <w:r w:rsidR="009428F3" w:rsidRPr="0050538C">
        <w:rPr>
          <w:rFonts w:ascii="Times New Roman" w:hAnsi="Times New Roman" w:cs="Times New Roman"/>
          <w:b/>
          <w:bCs/>
          <w:color w:val="auto"/>
          <w:sz w:val="24"/>
          <w:szCs w:val="24"/>
        </w:rPr>
        <w:t xml:space="preserve"> </w:t>
      </w:r>
      <w:r w:rsidRPr="0050538C">
        <w:rPr>
          <w:rFonts w:ascii="Times New Roman" w:hAnsi="Times New Roman" w:cs="Times New Roman"/>
          <w:b/>
          <w:bCs/>
          <w:color w:val="auto"/>
          <w:sz w:val="24"/>
          <w:szCs w:val="24"/>
        </w:rPr>
        <w:t>Hierarchy in Construction Projects</w:t>
      </w:r>
      <w:bookmarkEnd w:id="14"/>
      <w:r w:rsidRPr="0050538C">
        <w:rPr>
          <w:rFonts w:ascii="Times New Roman" w:hAnsi="Times New Roman" w:cs="Times New Roman"/>
          <w:b/>
          <w:bCs/>
          <w:color w:val="auto"/>
          <w:sz w:val="24"/>
          <w:szCs w:val="24"/>
        </w:rPr>
        <w:t xml:space="preserve"> </w:t>
      </w:r>
    </w:p>
    <w:p w14:paraId="126E397B" w14:textId="77777777" w:rsidR="00E60446" w:rsidRPr="0050538C" w:rsidRDefault="00E60446" w:rsidP="0046219A">
      <w:pPr>
        <w:jc w:val="center"/>
        <w:rPr>
          <w:rFonts w:ascii="Times New Roman" w:hAnsi="Times New Roman" w:cs="Times New Roman"/>
          <w:b/>
          <w:bCs/>
          <w:sz w:val="24"/>
          <w:szCs w:val="24"/>
        </w:rPr>
      </w:pPr>
    </w:p>
    <w:p w14:paraId="35EFE716" w14:textId="1FC38CE4" w:rsidR="0057149B" w:rsidRPr="0050538C" w:rsidRDefault="009428F3" w:rsidP="009428F3">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prevention concept, precautionary concept, polluter-pays principle (that is, implemented via expanded manufacturer accountability), closeness and independence rules, and the concept of subsidy are some of the principles of waste management</w:t>
      </w:r>
      <w:r w:rsidR="004C1843" w:rsidRPr="0050538C">
        <w:rPr>
          <w:rFonts w:ascii="Times New Roman" w:hAnsi="Times New Roman" w:cs="Times New Roman"/>
          <w:sz w:val="24"/>
          <w:szCs w:val="24"/>
        </w:rPr>
        <w:t xml:space="preserve"> (Price and Joseph, 2020)</w:t>
      </w:r>
      <w:r w:rsidRPr="0050538C">
        <w:rPr>
          <w:rFonts w:ascii="Times New Roman" w:hAnsi="Times New Roman" w:cs="Times New Roman"/>
          <w:sz w:val="24"/>
          <w:szCs w:val="24"/>
        </w:rPr>
        <w:t>. The hierarchy of waste is one of these principles (see figure 2).</w:t>
      </w:r>
    </w:p>
    <w:p w14:paraId="22E5EA48" w14:textId="77777777" w:rsidR="0057149B" w:rsidRPr="0050538C" w:rsidRDefault="0057149B" w:rsidP="009428F3">
      <w:pPr>
        <w:spacing w:line="360" w:lineRule="auto"/>
        <w:jc w:val="both"/>
        <w:rPr>
          <w:rFonts w:ascii="Times New Roman" w:hAnsi="Times New Roman" w:cs="Times New Roman"/>
          <w:sz w:val="24"/>
          <w:szCs w:val="24"/>
        </w:rPr>
      </w:pPr>
    </w:p>
    <w:p w14:paraId="7AAEB271" w14:textId="77777777" w:rsidR="005D6083" w:rsidRPr="0050538C" w:rsidRDefault="0057149B" w:rsidP="005D6083">
      <w:pPr>
        <w:keepNext/>
        <w:spacing w:line="360" w:lineRule="auto"/>
        <w:jc w:val="center"/>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6A472307" wp14:editId="41FFF29A">
            <wp:extent cx="2818064" cy="2250809"/>
            <wp:effectExtent l="0" t="0" r="1905" b="0"/>
            <wp:docPr id="2090616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16517" name=""/>
                    <pic:cNvPicPr/>
                  </pic:nvPicPr>
                  <pic:blipFill>
                    <a:blip r:embed="rId13"/>
                    <a:stretch>
                      <a:fillRect/>
                    </a:stretch>
                  </pic:blipFill>
                  <pic:spPr>
                    <a:xfrm>
                      <a:off x="0" y="0"/>
                      <a:ext cx="2830038" cy="2260373"/>
                    </a:xfrm>
                    <a:prstGeom prst="rect">
                      <a:avLst/>
                    </a:prstGeom>
                  </pic:spPr>
                </pic:pic>
              </a:graphicData>
            </a:graphic>
          </wp:inline>
        </w:drawing>
      </w:r>
    </w:p>
    <w:p w14:paraId="5BB3E557" w14:textId="1B59402D" w:rsidR="0057149B" w:rsidRPr="0050538C" w:rsidRDefault="005D6083" w:rsidP="005D6083">
      <w:pPr>
        <w:pStyle w:val="Caption"/>
        <w:jc w:val="center"/>
        <w:rPr>
          <w:rFonts w:ascii="Times New Roman" w:hAnsi="Times New Roman" w:cs="Times New Roman"/>
          <w:color w:val="auto"/>
          <w:sz w:val="24"/>
          <w:szCs w:val="24"/>
        </w:rPr>
      </w:pPr>
      <w:bookmarkStart w:id="15" w:name="_Toc149910237"/>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2</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Waste Hierarchy. Source:</w:t>
      </w:r>
      <w:r w:rsidR="004C1843" w:rsidRPr="0050538C">
        <w:rPr>
          <w:rFonts w:ascii="Times New Roman" w:hAnsi="Times New Roman" w:cs="Times New Roman"/>
          <w:color w:val="auto"/>
          <w:sz w:val="24"/>
          <w:szCs w:val="24"/>
          <w:shd w:val="clear" w:color="auto" w:fill="FFFFFF"/>
        </w:rPr>
        <w:t xml:space="preserve"> Price and Joseph (2020)</w:t>
      </w:r>
      <w:bookmarkEnd w:id="15"/>
    </w:p>
    <w:p w14:paraId="2B0929F0" w14:textId="77777777" w:rsidR="0057149B" w:rsidRPr="0050538C" w:rsidRDefault="0057149B" w:rsidP="009428F3">
      <w:pPr>
        <w:spacing w:line="360" w:lineRule="auto"/>
        <w:jc w:val="both"/>
        <w:rPr>
          <w:rFonts w:ascii="Times New Roman" w:hAnsi="Times New Roman" w:cs="Times New Roman"/>
          <w:sz w:val="24"/>
          <w:szCs w:val="24"/>
        </w:rPr>
      </w:pPr>
    </w:p>
    <w:p w14:paraId="679B09FF" w14:textId="1751FE11" w:rsidR="009428F3" w:rsidRPr="0050538C" w:rsidRDefault="009428F3" w:rsidP="009428F3">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lastRenderedPageBreak/>
        <w:t>Some of these values have roots in the EU dating back to the 1973 onset of the oil crisis, while others can be found in early sustainable texts as the Common Future and the Declaration of Rio from the Earth Summit. The EU has devised a five-tiered waste hierarchy that includes waste avoidance, recycling, reuse, recovery, and dumping</w:t>
      </w:r>
      <w:r w:rsidR="004A770F" w:rsidRPr="0050538C">
        <w:rPr>
          <w:rFonts w:ascii="Times New Roman" w:hAnsi="Times New Roman" w:cs="Times New Roman"/>
          <w:sz w:val="24"/>
          <w:szCs w:val="24"/>
        </w:rPr>
        <w:t xml:space="preserve"> (</w:t>
      </w:r>
      <w:r w:rsidR="004A770F" w:rsidRPr="0050538C">
        <w:rPr>
          <w:rFonts w:ascii="Times New Roman" w:hAnsi="Times New Roman" w:cs="Times New Roman"/>
          <w:sz w:val="24"/>
          <w:szCs w:val="24"/>
          <w:shd w:val="clear" w:color="auto" w:fill="FFFFFF"/>
        </w:rPr>
        <w:t>Isenhour</w:t>
      </w:r>
      <w:r w:rsidR="004A770F" w:rsidRPr="0050538C">
        <w:rPr>
          <w:rFonts w:ascii="Times New Roman" w:hAnsi="Times New Roman" w:cs="Times New Roman"/>
          <w:sz w:val="24"/>
          <w:szCs w:val="24"/>
        </w:rPr>
        <w:t xml:space="preserve"> et al., 2021). </w:t>
      </w:r>
      <w:r w:rsidRPr="0050538C">
        <w:rPr>
          <w:rFonts w:ascii="Times New Roman" w:hAnsi="Times New Roman" w:cs="Times New Roman"/>
          <w:sz w:val="24"/>
          <w:szCs w:val="24"/>
        </w:rPr>
        <w:t>The 3Rs — minimi</w:t>
      </w:r>
      <w:r w:rsidR="00437B92" w:rsidRPr="0050538C">
        <w:rPr>
          <w:rFonts w:ascii="Times New Roman" w:hAnsi="Times New Roman" w:cs="Times New Roman"/>
          <w:sz w:val="24"/>
          <w:szCs w:val="24"/>
        </w:rPr>
        <w:t>s</w:t>
      </w:r>
      <w:r w:rsidRPr="0050538C">
        <w:rPr>
          <w:rFonts w:ascii="Times New Roman" w:hAnsi="Times New Roman" w:cs="Times New Roman"/>
          <w:sz w:val="24"/>
          <w:szCs w:val="24"/>
        </w:rPr>
        <w:t>ing, reusing, and recycling — are often used to refer to this outside of the realm of management of waste</w:t>
      </w:r>
      <w:r w:rsidRPr="0050538C">
        <w:rPr>
          <w:rFonts w:ascii="Times New Roman" w:hAnsi="Times New Roman" w:cs="Times New Roman"/>
          <w:b/>
          <w:bCs/>
          <w:sz w:val="24"/>
          <w:szCs w:val="24"/>
        </w:rPr>
        <w:t xml:space="preserve">. </w:t>
      </w:r>
      <w:r w:rsidRPr="0050538C">
        <w:rPr>
          <w:rFonts w:ascii="Times New Roman" w:hAnsi="Times New Roman" w:cs="Times New Roman"/>
          <w:sz w:val="24"/>
          <w:szCs w:val="24"/>
        </w:rPr>
        <w:t xml:space="preserve">The waste hierarchy establishes an emphasis ranking for waste treatment choices in terms of minimum feasible impact on the environment and reduction of final waste. It is simply amplification of the cautious and preventative concepts. In order to support making choices for systems of waste management at regional and/or national levels, this has been </w:t>
      </w:r>
      <w:r w:rsidR="00CA4CAC" w:rsidRPr="0050538C">
        <w:rPr>
          <w:rFonts w:ascii="Times New Roman" w:hAnsi="Times New Roman" w:cs="Times New Roman"/>
          <w:sz w:val="24"/>
          <w:szCs w:val="24"/>
        </w:rPr>
        <w:t>done (</w:t>
      </w:r>
      <w:r w:rsidR="00CA4CAC" w:rsidRPr="0050538C">
        <w:rPr>
          <w:rFonts w:ascii="Times New Roman" w:hAnsi="Times New Roman" w:cs="Times New Roman"/>
          <w:sz w:val="24"/>
          <w:szCs w:val="24"/>
          <w:shd w:val="clear" w:color="auto" w:fill="FFFFFF"/>
        </w:rPr>
        <w:t>Awino and Apitz, 2023)</w:t>
      </w:r>
      <w:r w:rsidR="00CA4CAC" w:rsidRPr="0050538C">
        <w:rPr>
          <w:rFonts w:ascii="Times New Roman" w:hAnsi="Times New Roman" w:cs="Times New Roman"/>
          <w:sz w:val="24"/>
          <w:szCs w:val="24"/>
        </w:rPr>
        <w:t>.</w:t>
      </w:r>
    </w:p>
    <w:p w14:paraId="4A7EB59F" w14:textId="77777777" w:rsidR="00C10EFE" w:rsidRPr="0050538C" w:rsidRDefault="00C10EFE" w:rsidP="00C10EFE">
      <w:pPr>
        <w:pStyle w:val="Heading2"/>
        <w:rPr>
          <w:rFonts w:ascii="Times New Roman" w:hAnsi="Times New Roman" w:cs="Times New Roman"/>
          <w:b/>
          <w:bCs/>
          <w:color w:val="auto"/>
          <w:sz w:val="24"/>
          <w:szCs w:val="24"/>
        </w:rPr>
      </w:pPr>
      <w:bookmarkStart w:id="16" w:name="_Toc149913195"/>
      <w:r w:rsidRPr="0050538C">
        <w:rPr>
          <w:rFonts w:ascii="Times New Roman" w:hAnsi="Times New Roman" w:cs="Times New Roman"/>
          <w:b/>
          <w:bCs/>
          <w:color w:val="auto"/>
          <w:sz w:val="24"/>
          <w:szCs w:val="24"/>
        </w:rPr>
        <w:t>2.3. Importance of Circular Economy in Waste Management</w:t>
      </w:r>
      <w:bookmarkEnd w:id="16"/>
      <w:r w:rsidRPr="0050538C">
        <w:rPr>
          <w:rFonts w:ascii="Times New Roman" w:hAnsi="Times New Roman" w:cs="Times New Roman"/>
          <w:b/>
          <w:bCs/>
          <w:color w:val="auto"/>
          <w:sz w:val="24"/>
          <w:szCs w:val="24"/>
        </w:rPr>
        <w:t xml:space="preserve"> </w:t>
      </w:r>
    </w:p>
    <w:p w14:paraId="7A0A6023" w14:textId="77777777" w:rsidR="00C10EFE" w:rsidRPr="0050538C" w:rsidRDefault="00C10EFE" w:rsidP="00C10EFE">
      <w:pPr>
        <w:rPr>
          <w:rFonts w:ascii="Times New Roman" w:hAnsi="Times New Roman" w:cs="Times New Roman"/>
          <w:sz w:val="24"/>
          <w:szCs w:val="24"/>
        </w:rPr>
      </w:pPr>
    </w:p>
    <w:p w14:paraId="7B171493" w14:textId="77777777"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circular economy model is characterised as an approach of clean manufacturing that allows for the recycling of goods and raw materials while producing nearly no waste, in which fuel and all sources are utilised effectively and garbage is recycled in a holistic manner. According to Haas et al., a circular economy is an easy but effective technique to decrease both virgin material input &amp; waste output by closing financial and environmental resource circulation loops (</w:t>
      </w:r>
      <w:r w:rsidRPr="0050538C">
        <w:rPr>
          <w:rFonts w:ascii="Times New Roman" w:hAnsi="Times New Roman" w:cs="Times New Roman"/>
          <w:sz w:val="24"/>
          <w:szCs w:val="24"/>
          <w:shd w:val="clear" w:color="auto" w:fill="FFFFFF"/>
        </w:rPr>
        <w:t>Çimen, 2021)</w:t>
      </w:r>
      <w:r w:rsidRPr="0050538C">
        <w:rPr>
          <w:rFonts w:ascii="Times New Roman" w:hAnsi="Times New Roman" w:cs="Times New Roman"/>
          <w:sz w:val="24"/>
          <w:szCs w:val="24"/>
        </w:rPr>
        <w:t>.</w:t>
      </w:r>
    </w:p>
    <w:p w14:paraId="3F7D40F7" w14:textId="77777777"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According to </w:t>
      </w:r>
      <w:r w:rsidRPr="0050538C">
        <w:rPr>
          <w:rFonts w:ascii="Times New Roman" w:hAnsi="Times New Roman" w:cs="Times New Roman"/>
          <w:sz w:val="24"/>
          <w:szCs w:val="24"/>
          <w:shd w:val="clear" w:color="auto" w:fill="FFFFFF"/>
        </w:rPr>
        <w:t>Hossain et al. (2020),</w:t>
      </w:r>
      <w:r w:rsidRPr="0050538C">
        <w:rPr>
          <w:rFonts w:ascii="Times New Roman" w:hAnsi="Times New Roman" w:cs="Times New Roman"/>
          <w:sz w:val="24"/>
          <w:szCs w:val="24"/>
        </w:rPr>
        <w:t xml:space="preserve"> the circular economy is a paradigm that balances economic growth with environmental and resource protection. Circular economy refers to the reuse, repair, refurbishment, and recycle of current supplies and goods; what was previously deemed waste becomes an asset, and the basic goal of the circular economy is to produce value through materials preservation.</w:t>
      </w:r>
    </w:p>
    <w:p w14:paraId="43321D6B" w14:textId="77777777" w:rsidR="00C10EFE" w:rsidRPr="0050538C" w:rsidRDefault="00C10EFE" w:rsidP="00C10EFE">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rPr>
        <w:t>The Circular Economy (CE), which has attracted the attention of academics and practitioners alike over the past ten years, is diametrically opposed to this unproductive and untenable linear economic model. Regardless of the numerous schools of thinking and definitions, the CE's goal is to keep resources flowing at their optimum value within limits. This guarantees no additional natural resources are required to produce products and that waste is kept to a minimum (</w:t>
      </w:r>
      <w:proofErr w:type="spellStart"/>
      <w:r w:rsidRPr="0050538C">
        <w:rPr>
          <w:rFonts w:ascii="Times New Roman" w:hAnsi="Times New Roman" w:cs="Times New Roman"/>
          <w:sz w:val="24"/>
          <w:szCs w:val="24"/>
          <w:shd w:val="clear" w:color="auto" w:fill="FFFFFF"/>
        </w:rPr>
        <w:t>Alhola</w:t>
      </w:r>
      <w:proofErr w:type="spellEnd"/>
      <w:r w:rsidRPr="0050538C">
        <w:rPr>
          <w:rFonts w:ascii="Times New Roman" w:hAnsi="Times New Roman" w:cs="Times New Roman"/>
          <w:sz w:val="24"/>
          <w:szCs w:val="24"/>
          <w:shd w:val="clear" w:color="auto" w:fill="FFFFFF"/>
        </w:rPr>
        <w:t xml:space="preserve"> et al., 2019). </w:t>
      </w:r>
    </w:p>
    <w:p w14:paraId="749F7BF7" w14:textId="1D8D95BC"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 In addition to circularity of resources in closed-loop structures, the CE emphasi</w:t>
      </w:r>
      <w:r w:rsidR="00C963DC" w:rsidRPr="0050538C">
        <w:rPr>
          <w:rFonts w:ascii="Times New Roman" w:hAnsi="Times New Roman" w:cs="Times New Roman"/>
          <w:sz w:val="24"/>
          <w:szCs w:val="24"/>
        </w:rPr>
        <w:t>s</w:t>
      </w:r>
      <w:r w:rsidRPr="0050538C">
        <w:rPr>
          <w:rFonts w:ascii="Times New Roman" w:hAnsi="Times New Roman" w:cs="Times New Roman"/>
          <w:sz w:val="24"/>
          <w:szCs w:val="24"/>
        </w:rPr>
        <w:t>es better handling of resources by reconsidering and decreasing needless use (</w:t>
      </w:r>
      <w:r w:rsidRPr="0050538C">
        <w:rPr>
          <w:rFonts w:ascii="Times New Roman" w:hAnsi="Times New Roman" w:cs="Times New Roman"/>
          <w:sz w:val="24"/>
          <w:szCs w:val="24"/>
          <w:shd w:val="clear" w:color="auto" w:fill="FFFFFF"/>
        </w:rPr>
        <w:t xml:space="preserve">Singh and Ordoñez, 2016). </w:t>
      </w:r>
      <w:r w:rsidRPr="0050538C">
        <w:rPr>
          <w:rFonts w:ascii="Times New Roman" w:hAnsi="Times New Roman" w:cs="Times New Roman"/>
          <w:sz w:val="24"/>
          <w:szCs w:val="24"/>
        </w:rPr>
        <w:t xml:space="preserve">Product disintegration, product growth, and greater effectiveness in production are </w:t>
      </w:r>
      <w:r w:rsidRPr="0050538C">
        <w:rPr>
          <w:rFonts w:ascii="Times New Roman" w:hAnsi="Times New Roman" w:cs="Times New Roman"/>
          <w:sz w:val="24"/>
          <w:szCs w:val="24"/>
        </w:rPr>
        <w:lastRenderedPageBreak/>
        <w:t>examples of these projects that combine better managing resources through rethinking and decreasing wasteful utilization (</w:t>
      </w:r>
      <w:r w:rsidRPr="0050538C">
        <w:rPr>
          <w:rFonts w:ascii="Times New Roman" w:hAnsi="Times New Roman" w:cs="Times New Roman"/>
          <w:sz w:val="24"/>
          <w:szCs w:val="24"/>
          <w:shd w:val="clear" w:color="auto" w:fill="FFFFFF"/>
        </w:rPr>
        <w:t xml:space="preserve">D'Adamo et al., 2022). </w:t>
      </w:r>
    </w:p>
    <w:p w14:paraId="2563BABA" w14:textId="77777777"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Many issues confront the handling of waste in the construction industry (CI), include a non-linear economy, a lack of funding, a lack of appropriate technology, non-supportive facilities and a lack of political commitment toward a more sustainable future. Uncertainty in the CI are created by changing prices for raw materials, material shortages, rising demand, growing urbanization, changes in the climate, a lack of effective disposal facilities and the adoption of incorrect recycling methods (</w:t>
      </w:r>
      <w:proofErr w:type="spellStart"/>
      <w:r w:rsidRPr="0050538C">
        <w:rPr>
          <w:rFonts w:ascii="Times New Roman" w:hAnsi="Times New Roman" w:cs="Times New Roman"/>
          <w:sz w:val="24"/>
          <w:szCs w:val="24"/>
          <w:shd w:val="clear" w:color="auto" w:fill="FFFFFF"/>
        </w:rPr>
        <w:t>Smol</w:t>
      </w:r>
      <w:proofErr w:type="spellEnd"/>
      <w:r w:rsidRPr="0050538C">
        <w:rPr>
          <w:rFonts w:ascii="Times New Roman" w:hAnsi="Times New Roman" w:cs="Times New Roman"/>
          <w:sz w:val="24"/>
          <w:szCs w:val="24"/>
          <w:shd w:val="clear" w:color="auto" w:fill="FFFFFF"/>
        </w:rPr>
        <w:t>, 2019)</w:t>
      </w:r>
      <w:r w:rsidRPr="0050538C">
        <w:rPr>
          <w:rFonts w:ascii="Times New Roman" w:hAnsi="Times New Roman" w:cs="Times New Roman"/>
          <w:sz w:val="24"/>
          <w:szCs w:val="24"/>
        </w:rPr>
        <w:t>. There appears to be disagreement about the root causes of issues and how to remedy them. However, understanding and responding to intricacy is outside the capabilities of any single company. Implementing CE principles in CI will cut industry costs, eliminate undesirable environmental consequences, make cities more liveable, successful, and comfortable, and assist in dealing with process difficulties (</w:t>
      </w:r>
      <w:r w:rsidRPr="0050538C">
        <w:rPr>
          <w:rFonts w:ascii="Times New Roman" w:hAnsi="Times New Roman" w:cs="Times New Roman"/>
          <w:sz w:val="24"/>
          <w:szCs w:val="24"/>
          <w:shd w:val="clear" w:color="auto" w:fill="FFFFFF"/>
        </w:rPr>
        <w:t xml:space="preserve">VERAL, 2021). </w:t>
      </w:r>
      <w:r w:rsidRPr="0050538C">
        <w:rPr>
          <w:rFonts w:ascii="Times New Roman" w:hAnsi="Times New Roman" w:cs="Times New Roman"/>
          <w:sz w:val="24"/>
          <w:szCs w:val="24"/>
        </w:rPr>
        <w:t>Although the CE concept has gained support in business, academia, and government, its broad adoption remains limited. In the CI, the execution is in its early stages. whatever its state in execution, the CE is recognized as one of the most critical and contemporary approaches to tackling environment. As a result, the CE's application in the CI, like its commercial parallels, must be explored and facilitated in order to meet global environmental goals (</w:t>
      </w:r>
      <w:proofErr w:type="spellStart"/>
      <w:r w:rsidRPr="0050538C">
        <w:rPr>
          <w:rFonts w:ascii="Times New Roman" w:hAnsi="Times New Roman" w:cs="Times New Roman"/>
          <w:sz w:val="24"/>
          <w:szCs w:val="24"/>
          <w:shd w:val="clear" w:color="auto" w:fill="FFFFFF"/>
        </w:rPr>
        <w:t>Burlakovs</w:t>
      </w:r>
      <w:proofErr w:type="spellEnd"/>
      <w:r w:rsidRPr="0050538C">
        <w:rPr>
          <w:rFonts w:ascii="Times New Roman" w:hAnsi="Times New Roman" w:cs="Times New Roman"/>
          <w:sz w:val="24"/>
          <w:szCs w:val="24"/>
        </w:rPr>
        <w:t xml:space="preserve"> et al., 2018). </w:t>
      </w:r>
    </w:p>
    <w:p w14:paraId="7DFF3F1E" w14:textId="77777777"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CE strives to contribute to equitable growth.  The CE acts within the context of environmentally friendly development. Yet, little study has been conducted on using CE principles in the construction sector comprehensively and methodically (</w:t>
      </w:r>
      <w:r w:rsidRPr="0050538C">
        <w:rPr>
          <w:rFonts w:ascii="Times New Roman" w:hAnsi="Times New Roman" w:cs="Times New Roman"/>
          <w:sz w:val="24"/>
          <w:szCs w:val="24"/>
          <w:shd w:val="clear" w:color="auto" w:fill="FFFFFF"/>
        </w:rPr>
        <w:t>Murthy and Ramakrishna, 2022)</w:t>
      </w:r>
      <w:r w:rsidRPr="0050538C">
        <w:rPr>
          <w:rFonts w:ascii="Times New Roman" w:hAnsi="Times New Roman" w:cs="Times New Roman"/>
          <w:sz w:val="24"/>
          <w:szCs w:val="24"/>
        </w:rPr>
        <w:t xml:space="preserve">. </w:t>
      </w:r>
    </w:p>
    <w:p w14:paraId="44256207" w14:textId="77777777" w:rsidR="00C10EFE" w:rsidRPr="0050538C" w:rsidRDefault="00C10EFE" w:rsidP="00C10EF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For example, </w:t>
      </w:r>
      <w:proofErr w:type="spellStart"/>
      <w:r w:rsidRPr="0050538C">
        <w:rPr>
          <w:rFonts w:ascii="Times New Roman" w:hAnsi="Times New Roman" w:cs="Times New Roman"/>
          <w:sz w:val="24"/>
          <w:szCs w:val="24"/>
          <w:shd w:val="clear" w:color="auto" w:fill="FFFFFF"/>
        </w:rPr>
        <w:t>Mahpour</w:t>
      </w:r>
      <w:proofErr w:type="spellEnd"/>
      <w:r w:rsidRPr="0050538C">
        <w:rPr>
          <w:rFonts w:ascii="Times New Roman" w:hAnsi="Times New Roman" w:cs="Times New Roman"/>
          <w:sz w:val="24"/>
          <w:szCs w:val="24"/>
          <w:shd w:val="clear" w:color="auto" w:fill="FFFFFF"/>
        </w:rPr>
        <w:t xml:space="preserve"> (2018) </w:t>
      </w:r>
      <w:r w:rsidRPr="0050538C">
        <w:rPr>
          <w:rFonts w:ascii="Times New Roman" w:hAnsi="Times New Roman" w:cs="Times New Roman"/>
          <w:sz w:val="24"/>
          <w:szCs w:val="24"/>
        </w:rPr>
        <w:t xml:space="preserve">established a paradigm demonstrating that the CE aids in the realization of sustainability goals.   recognized and classified constraints to a CE for sustainable development in the CI as financial, structural, functioning, and technology. </w:t>
      </w:r>
      <w:proofErr w:type="spellStart"/>
      <w:r w:rsidRPr="0050538C">
        <w:rPr>
          <w:rFonts w:ascii="Times New Roman" w:hAnsi="Times New Roman" w:cs="Times New Roman"/>
          <w:sz w:val="24"/>
          <w:szCs w:val="24"/>
          <w:shd w:val="clear" w:color="auto" w:fill="FFFFFF"/>
        </w:rPr>
        <w:t>Spišáková</w:t>
      </w:r>
      <w:proofErr w:type="spellEnd"/>
      <w:r w:rsidRPr="0050538C">
        <w:rPr>
          <w:rFonts w:ascii="Times New Roman" w:hAnsi="Times New Roman" w:cs="Times New Roman"/>
          <w:sz w:val="24"/>
          <w:szCs w:val="24"/>
          <w:shd w:val="clear" w:color="auto" w:fill="FFFFFF"/>
        </w:rPr>
        <w:t xml:space="preserve">, et al. (2022), </w:t>
      </w:r>
      <w:r w:rsidRPr="0050538C">
        <w:rPr>
          <w:rFonts w:ascii="Times New Roman" w:hAnsi="Times New Roman" w:cs="Times New Roman"/>
          <w:sz w:val="24"/>
          <w:szCs w:val="24"/>
        </w:rPr>
        <w:t xml:space="preserve">recycling, refurbishment, repair, and reuse are the most often utilized R-strategies. </w:t>
      </w:r>
      <w:r w:rsidRPr="0050538C">
        <w:rPr>
          <w:rFonts w:ascii="Times New Roman" w:hAnsi="Times New Roman" w:cs="Times New Roman"/>
          <w:sz w:val="24"/>
          <w:szCs w:val="24"/>
          <w:shd w:val="clear" w:color="auto" w:fill="FFFFFF"/>
        </w:rPr>
        <w:t>Hao</w:t>
      </w:r>
      <w:r w:rsidRPr="0050538C">
        <w:rPr>
          <w:rFonts w:ascii="Times New Roman" w:hAnsi="Times New Roman" w:cs="Times New Roman"/>
          <w:sz w:val="24"/>
          <w:szCs w:val="24"/>
        </w:rPr>
        <w:t xml:space="preserve"> et al. (2022) presented critical recommendations for how firms might apply CE practices to achieve sustainability.</w:t>
      </w:r>
    </w:p>
    <w:p w14:paraId="2BB7EFFE" w14:textId="77777777" w:rsidR="00C10EFE" w:rsidRPr="0050538C" w:rsidRDefault="00C10EFE" w:rsidP="009428F3">
      <w:pPr>
        <w:spacing w:line="360" w:lineRule="auto"/>
        <w:jc w:val="both"/>
        <w:rPr>
          <w:rFonts w:ascii="Times New Roman" w:hAnsi="Times New Roman" w:cs="Times New Roman"/>
          <w:b/>
          <w:bCs/>
          <w:sz w:val="24"/>
          <w:szCs w:val="24"/>
        </w:rPr>
      </w:pPr>
    </w:p>
    <w:p w14:paraId="76ABD36E" w14:textId="35C11B24" w:rsidR="00E60446" w:rsidRPr="0050538C" w:rsidRDefault="00E60446" w:rsidP="001374C8">
      <w:pPr>
        <w:pStyle w:val="Heading2"/>
        <w:rPr>
          <w:rFonts w:ascii="Times New Roman" w:hAnsi="Times New Roman" w:cs="Times New Roman"/>
          <w:b/>
          <w:bCs/>
          <w:color w:val="auto"/>
          <w:sz w:val="24"/>
          <w:szCs w:val="24"/>
        </w:rPr>
      </w:pPr>
      <w:bookmarkStart w:id="17" w:name="_Toc149913196"/>
      <w:r w:rsidRPr="0050538C">
        <w:rPr>
          <w:rFonts w:ascii="Times New Roman" w:hAnsi="Times New Roman" w:cs="Times New Roman"/>
          <w:b/>
          <w:bCs/>
          <w:color w:val="auto"/>
          <w:sz w:val="24"/>
          <w:szCs w:val="24"/>
        </w:rPr>
        <w:t>2.</w:t>
      </w:r>
      <w:r w:rsidR="00C10EFE" w:rsidRPr="0050538C">
        <w:rPr>
          <w:rFonts w:ascii="Times New Roman" w:hAnsi="Times New Roman" w:cs="Times New Roman"/>
          <w:b/>
          <w:bCs/>
          <w:color w:val="auto"/>
          <w:sz w:val="24"/>
          <w:szCs w:val="24"/>
        </w:rPr>
        <w:t>4</w:t>
      </w:r>
      <w:r w:rsidRPr="0050538C">
        <w:rPr>
          <w:rFonts w:ascii="Times New Roman" w:hAnsi="Times New Roman" w:cs="Times New Roman"/>
          <w:b/>
          <w:bCs/>
          <w:color w:val="auto"/>
          <w:sz w:val="24"/>
          <w:szCs w:val="24"/>
        </w:rPr>
        <w:t xml:space="preserve">. </w:t>
      </w:r>
      <w:r w:rsidR="00C12B67" w:rsidRPr="0050538C">
        <w:rPr>
          <w:rFonts w:ascii="Times New Roman" w:hAnsi="Times New Roman" w:cs="Times New Roman"/>
          <w:b/>
          <w:bCs/>
          <w:color w:val="auto"/>
          <w:sz w:val="24"/>
          <w:szCs w:val="24"/>
        </w:rPr>
        <w:t>Existing Waste Management Strategies</w:t>
      </w:r>
      <w:bookmarkEnd w:id="17"/>
      <w:r w:rsidR="00C12B67" w:rsidRPr="0050538C">
        <w:rPr>
          <w:rFonts w:ascii="Times New Roman" w:hAnsi="Times New Roman" w:cs="Times New Roman"/>
          <w:b/>
          <w:bCs/>
          <w:color w:val="auto"/>
          <w:sz w:val="24"/>
          <w:szCs w:val="24"/>
        </w:rPr>
        <w:t xml:space="preserve"> </w:t>
      </w:r>
    </w:p>
    <w:p w14:paraId="6815B9E5" w14:textId="77777777" w:rsidR="00C12B67" w:rsidRPr="0050538C" w:rsidRDefault="00C12B67" w:rsidP="00E60446">
      <w:pPr>
        <w:rPr>
          <w:rFonts w:ascii="Times New Roman" w:hAnsi="Times New Roman" w:cs="Times New Roman"/>
          <w:b/>
          <w:bCs/>
          <w:sz w:val="24"/>
          <w:szCs w:val="24"/>
        </w:rPr>
      </w:pPr>
    </w:p>
    <w:p w14:paraId="489FBD43" w14:textId="56ADB7A1" w:rsidR="00C12B67" w:rsidRPr="0050538C" w:rsidRDefault="00C12B67" w:rsidP="00C12B67">
      <w:pPr>
        <w:spacing w:line="360" w:lineRule="auto"/>
        <w:jc w:val="both"/>
        <w:rPr>
          <w:rFonts w:ascii="Times New Roman" w:hAnsi="Times New Roman" w:cs="Times New Roman"/>
          <w:b/>
          <w:bCs/>
          <w:sz w:val="24"/>
          <w:szCs w:val="24"/>
        </w:rPr>
      </w:pPr>
      <w:r w:rsidRPr="0050538C">
        <w:rPr>
          <w:rFonts w:ascii="Times New Roman" w:hAnsi="Times New Roman" w:cs="Times New Roman"/>
          <w:sz w:val="24"/>
          <w:szCs w:val="24"/>
        </w:rPr>
        <w:lastRenderedPageBreak/>
        <w:t>The literature review collated academic, practitioner, professional, regulatory and trade data on sustainability practices in construction waste management. At the completion of the detailed literature review, an analysis of the knowledge acquisition database by the researchers concluded that, based on the synthesis of information derived from the literature exploration, an examination of the possible effective and efficient front-end construction waste strategies would provide optimal triple-bottom-line commercial, environmental and community benefits to stakeholders</w:t>
      </w:r>
      <w:r w:rsidR="00D00EA0" w:rsidRPr="0050538C">
        <w:rPr>
          <w:rFonts w:ascii="Times New Roman" w:hAnsi="Times New Roman" w:cs="Times New Roman"/>
          <w:sz w:val="24"/>
          <w:szCs w:val="24"/>
        </w:rPr>
        <w:t xml:space="preserve"> (</w:t>
      </w:r>
      <w:r w:rsidR="00D00EA0" w:rsidRPr="0050538C">
        <w:rPr>
          <w:rFonts w:ascii="Times New Roman" w:hAnsi="Times New Roman" w:cs="Times New Roman"/>
          <w:sz w:val="24"/>
          <w:szCs w:val="24"/>
          <w:shd w:val="clear" w:color="auto" w:fill="FFFFFF"/>
        </w:rPr>
        <w:t>Aishah</w:t>
      </w:r>
      <w:r w:rsidR="00D00EA0" w:rsidRPr="0050538C">
        <w:rPr>
          <w:rFonts w:ascii="Times New Roman" w:hAnsi="Times New Roman" w:cs="Times New Roman"/>
          <w:sz w:val="24"/>
          <w:szCs w:val="24"/>
        </w:rPr>
        <w:t xml:space="preserve"> et al., 2023). </w:t>
      </w:r>
    </w:p>
    <w:p w14:paraId="76DFCC1B" w14:textId="0D89A4F7" w:rsidR="00C12B67" w:rsidRPr="0050538C" w:rsidRDefault="00C12B67" w:rsidP="0038341B">
      <w:pPr>
        <w:pStyle w:val="Heading3"/>
        <w:rPr>
          <w:rFonts w:ascii="Times New Roman" w:hAnsi="Times New Roman" w:cs="Times New Roman"/>
          <w:b/>
          <w:bCs/>
          <w:color w:val="auto"/>
        </w:rPr>
      </w:pPr>
      <w:bookmarkStart w:id="18" w:name="_Toc149913197"/>
      <w:r w:rsidRPr="0050538C">
        <w:rPr>
          <w:rFonts w:ascii="Times New Roman" w:hAnsi="Times New Roman" w:cs="Times New Roman"/>
          <w:b/>
          <w:bCs/>
          <w:color w:val="auto"/>
        </w:rPr>
        <w:t>2.</w:t>
      </w:r>
      <w:r w:rsidR="00C10EFE" w:rsidRPr="0050538C">
        <w:rPr>
          <w:rFonts w:ascii="Times New Roman" w:hAnsi="Times New Roman" w:cs="Times New Roman"/>
          <w:b/>
          <w:bCs/>
          <w:color w:val="auto"/>
        </w:rPr>
        <w:t>4</w:t>
      </w:r>
      <w:r w:rsidRPr="0050538C">
        <w:rPr>
          <w:rFonts w:ascii="Times New Roman" w:hAnsi="Times New Roman" w:cs="Times New Roman"/>
          <w:b/>
          <w:bCs/>
          <w:color w:val="auto"/>
        </w:rPr>
        <w:t xml:space="preserve">.1 Waste Reduction </w:t>
      </w:r>
      <w:r w:rsidR="00725EFC" w:rsidRPr="0050538C">
        <w:rPr>
          <w:rFonts w:ascii="Times New Roman" w:hAnsi="Times New Roman" w:cs="Times New Roman"/>
          <w:b/>
          <w:bCs/>
          <w:color w:val="auto"/>
        </w:rPr>
        <w:t>Techniques in Construction</w:t>
      </w:r>
      <w:bookmarkEnd w:id="18"/>
      <w:r w:rsidR="00725EFC" w:rsidRPr="0050538C">
        <w:rPr>
          <w:rFonts w:ascii="Times New Roman" w:hAnsi="Times New Roman" w:cs="Times New Roman"/>
          <w:b/>
          <w:bCs/>
          <w:color w:val="auto"/>
        </w:rPr>
        <w:t xml:space="preserve"> </w:t>
      </w:r>
    </w:p>
    <w:p w14:paraId="4CCC44E7" w14:textId="77777777" w:rsidR="0038341B" w:rsidRPr="0050538C" w:rsidRDefault="0038341B" w:rsidP="0038341B">
      <w:pPr>
        <w:rPr>
          <w:rFonts w:ascii="Times New Roman" w:hAnsi="Times New Roman" w:cs="Times New Roman"/>
          <w:sz w:val="24"/>
          <w:szCs w:val="24"/>
        </w:rPr>
      </w:pPr>
    </w:p>
    <w:p w14:paraId="263769C0" w14:textId="038E1F9C" w:rsidR="00725EFC" w:rsidRPr="0050538C" w:rsidRDefault="007F37D6" w:rsidP="00B456D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According to the literature review, it can be presumed that the following techniques for reducing building debris are utilized by construction firms: (1) adequate storage to safeguard services toward mechanical harm and weather conditions; (2) ordering items in the correct amount and size, which eliminates having to trim them; (3) teaching employees about how to handle waste; (4) the use for tracking systems; and (5) safe loading and removing to avoid damage to property. </w:t>
      </w:r>
      <w:r w:rsidR="00725EFC" w:rsidRPr="0050538C">
        <w:rPr>
          <w:rFonts w:ascii="Times New Roman" w:hAnsi="Times New Roman" w:cs="Times New Roman"/>
          <w:sz w:val="24"/>
          <w:szCs w:val="24"/>
        </w:rPr>
        <w:t xml:space="preserve"> (</w:t>
      </w:r>
      <w:r w:rsidRPr="0050538C">
        <w:rPr>
          <w:rFonts w:ascii="Times New Roman" w:hAnsi="Times New Roman" w:cs="Times New Roman"/>
          <w:sz w:val="24"/>
          <w:szCs w:val="24"/>
        </w:rPr>
        <w:t>Considering the conducted literature review and the local construction solutions for residential and mixed-used buildings, five types of the most common construction waste, for which the research was carried out, were specified. These include: steel, concrete, masonry products, finishing products: ceramic and stone tiles, and wood</w:t>
      </w:r>
      <w:r w:rsidR="00223141" w:rsidRPr="0050538C">
        <w:rPr>
          <w:rFonts w:ascii="Times New Roman" w:hAnsi="Times New Roman" w:cs="Times New Roman"/>
          <w:sz w:val="24"/>
          <w:szCs w:val="24"/>
        </w:rPr>
        <w:t xml:space="preserve"> (</w:t>
      </w:r>
      <w:r w:rsidR="00223141" w:rsidRPr="0050538C">
        <w:rPr>
          <w:rFonts w:ascii="Times New Roman" w:hAnsi="Times New Roman" w:cs="Times New Roman"/>
          <w:sz w:val="24"/>
          <w:szCs w:val="24"/>
          <w:shd w:val="clear" w:color="auto" w:fill="FFFFFF"/>
        </w:rPr>
        <w:t>Ruiz</w:t>
      </w:r>
      <w:r w:rsidR="00223141" w:rsidRPr="0050538C">
        <w:rPr>
          <w:rFonts w:ascii="Times New Roman" w:hAnsi="Times New Roman" w:cs="Times New Roman"/>
          <w:sz w:val="24"/>
          <w:szCs w:val="24"/>
        </w:rPr>
        <w:t xml:space="preserve"> et al., 2020). </w:t>
      </w:r>
      <w:r w:rsidRPr="0050538C">
        <w:rPr>
          <w:rFonts w:ascii="Times New Roman" w:hAnsi="Times New Roman" w:cs="Times New Roman"/>
          <w:sz w:val="24"/>
          <w:szCs w:val="24"/>
        </w:rPr>
        <w:t>The research examines frequency of use of the above-mentioned waste reduction methods in relation to these products and the dependence of their use on five groups of construction companies</w:t>
      </w:r>
      <w:r w:rsidR="00B456D2" w:rsidRPr="0050538C">
        <w:rPr>
          <w:rFonts w:ascii="Times New Roman" w:hAnsi="Times New Roman" w:cs="Times New Roman"/>
          <w:sz w:val="24"/>
          <w:szCs w:val="24"/>
        </w:rPr>
        <w:t>,</w:t>
      </w:r>
      <w:r w:rsidR="002B69D1" w:rsidRPr="0050538C">
        <w:rPr>
          <w:rFonts w:ascii="Times New Roman" w:hAnsi="Times New Roman" w:cs="Times New Roman"/>
          <w:sz w:val="24"/>
          <w:szCs w:val="24"/>
        </w:rPr>
        <w:t xml:space="preserve"> (</w:t>
      </w:r>
      <w:proofErr w:type="spellStart"/>
      <w:r w:rsidR="002B69D1" w:rsidRPr="0050538C">
        <w:rPr>
          <w:rFonts w:ascii="Times New Roman" w:hAnsi="Times New Roman" w:cs="Times New Roman"/>
          <w:sz w:val="24"/>
          <w:szCs w:val="24"/>
          <w:shd w:val="clear" w:color="auto" w:fill="FFFFFF"/>
        </w:rPr>
        <w:t>Hasmori</w:t>
      </w:r>
      <w:proofErr w:type="spellEnd"/>
      <w:r w:rsidR="002B69D1" w:rsidRPr="0050538C">
        <w:rPr>
          <w:rFonts w:ascii="Times New Roman" w:hAnsi="Times New Roman" w:cs="Times New Roman"/>
          <w:sz w:val="24"/>
          <w:szCs w:val="24"/>
          <w:shd w:val="clear" w:color="auto" w:fill="FFFFFF"/>
        </w:rPr>
        <w:t xml:space="preserve"> et al., 2020),</w:t>
      </w:r>
      <w:r w:rsidR="00B456D2" w:rsidRPr="0050538C">
        <w:rPr>
          <w:rFonts w:ascii="Times New Roman" w:hAnsi="Times New Roman" w:cs="Times New Roman"/>
          <w:sz w:val="24"/>
          <w:szCs w:val="24"/>
        </w:rPr>
        <w:t xml:space="preserve"> the separation of waste on location; (10) the choice of a waste segregation location for the waste's getting ready for recycling or reuse; (11) the repurposed use of products during building of  structures, such as wood used repeatedly in formwork, leftover concrete used as rubble for temporary roads and sidewalks, or leftover steel bars utilized as indicators for points of interest on the building site; (12) timely pickup of goods that decreases the length of time they are stored and risk of harming them; and (13) the establishment of a waste disposal facility</w:t>
      </w:r>
      <w:r w:rsidR="002B69D1" w:rsidRPr="0050538C">
        <w:rPr>
          <w:rFonts w:ascii="Times New Roman" w:hAnsi="Times New Roman" w:cs="Times New Roman"/>
          <w:sz w:val="24"/>
          <w:szCs w:val="24"/>
        </w:rPr>
        <w:t xml:space="preserve"> (</w:t>
      </w:r>
      <w:proofErr w:type="spellStart"/>
      <w:r w:rsidR="002B69D1" w:rsidRPr="0050538C">
        <w:rPr>
          <w:rFonts w:ascii="Times New Roman" w:hAnsi="Times New Roman" w:cs="Times New Roman"/>
          <w:sz w:val="24"/>
          <w:szCs w:val="24"/>
          <w:shd w:val="clear" w:color="auto" w:fill="FFFFFF"/>
        </w:rPr>
        <w:t>Gulghane</w:t>
      </w:r>
      <w:proofErr w:type="spellEnd"/>
      <w:r w:rsidR="002B69D1" w:rsidRPr="0050538C">
        <w:rPr>
          <w:rFonts w:ascii="Times New Roman" w:hAnsi="Times New Roman" w:cs="Times New Roman"/>
          <w:sz w:val="24"/>
          <w:szCs w:val="24"/>
          <w:shd w:val="clear" w:color="auto" w:fill="FFFFFF"/>
        </w:rPr>
        <w:t xml:space="preserve"> and Khandve, 2015</w:t>
      </w:r>
      <w:r w:rsidR="002B69D1" w:rsidRPr="0050538C">
        <w:rPr>
          <w:rFonts w:ascii="Times New Roman" w:hAnsi="Times New Roman" w:cs="Times New Roman"/>
          <w:sz w:val="24"/>
          <w:szCs w:val="24"/>
        </w:rPr>
        <w:t xml:space="preserve">). </w:t>
      </w:r>
    </w:p>
    <w:p w14:paraId="15F394B5" w14:textId="15902D16" w:rsidR="00EC00F4" w:rsidRPr="0050538C" w:rsidRDefault="00EC00F4" w:rsidP="00B456D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Whereas, the study of </w:t>
      </w:r>
      <w:proofErr w:type="spellStart"/>
      <w:r w:rsidR="00C209C0" w:rsidRPr="0050538C">
        <w:rPr>
          <w:rFonts w:ascii="Times New Roman" w:hAnsi="Times New Roman" w:cs="Times New Roman"/>
          <w:sz w:val="24"/>
          <w:szCs w:val="24"/>
          <w:shd w:val="clear" w:color="auto" w:fill="FFFFFF"/>
        </w:rPr>
        <w:t>Menegaki</w:t>
      </w:r>
      <w:proofErr w:type="spellEnd"/>
      <w:r w:rsidR="00C209C0" w:rsidRPr="0050538C">
        <w:rPr>
          <w:rFonts w:ascii="Times New Roman" w:hAnsi="Times New Roman" w:cs="Times New Roman"/>
          <w:sz w:val="24"/>
          <w:szCs w:val="24"/>
          <w:shd w:val="clear" w:color="auto" w:fill="FFFFFF"/>
        </w:rPr>
        <w:t xml:space="preserve"> and </w:t>
      </w:r>
      <w:proofErr w:type="spellStart"/>
      <w:r w:rsidR="00C209C0" w:rsidRPr="0050538C">
        <w:rPr>
          <w:rFonts w:ascii="Times New Roman" w:hAnsi="Times New Roman" w:cs="Times New Roman"/>
          <w:sz w:val="24"/>
          <w:szCs w:val="24"/>
          <w:shd w:val="clear" w:color="auto" w:fill="FFFFFF"/>
        </w:rPr>
        <w:t>Damigos</w:t>
      </w:r>
      <w:proofErr w:type="spellEnd"/>
      <w:r w:rsidR="00C209C0" w:rsidRPr="0050538C">
        <w:rPr>
          <w:rFonts w:ascii="Times New Roman" w:hAnsi="Times New Roman" w:cs="Times New Roman"/>
          <w:sz w:val="24"/>
          <w:szCs w:val="24"/>
          <w:shd w:val="clear" w:color="auto" w:fill="FFFFFF"/>
        </w:rPr>
        <w:t xml:space="preserve"> (2018) reported that </w:t>
      </w:r>
      <w:r w:rsidR="00C209C0" w:rsidRPr="0050538C">
        <w:rPr>
          <w:rFonts w:ascii="Times New Roman" w:hAnsi="Times New Roman" w:cs="Times New Roman"/>
          <w:sz w:val="24"/>
          <w:szCs w:val="24"/>
        </w:rPr>
        <w:t>w</w:t>
      </w:r>
      <w:r w:rsidRPr="0050538C">
        <w:rPr>
          <w:rFonts w:ascii="Times New Roman" w:hAnsi="Times New Roman" w:cs="Times New Roman"/>
          <w:sz w:val="24"/>
          <w:szCs w:val="24"/>
        </w:rPr>
        <w:t>aste reduction can be accomplished through a Zero Waste mindset, correct choices in design, site the leadership team, proper standardi</w:t>
      </w:r>
      <w:r w:rsidR="00C209C0" w:rsidRPr="0050538C">
        <w:rPr>
          <w:rFonts w:ascii="Times New Roman" w:hAnsi="Times New Roman" w:cs="Times New Roman"/>
          <w:sz w:val="24"/>
          <w:szCs w:val="24"/>
        </w:rPr>
        <w:t>s</w:t>
      </w:r>
      <w:r w:rsidRPr="0050538C">
        <w:rPr>
          <w:rFonts w:ascii="Times New Roman" w:hAnsi="Times New Roman" w:cs="Times New Roman"/>
          <w:sz w:val="24"/>
          <w:szCs w:val="24"/>
        </w:rPr>
        <w:t>ing of building supplies, and coding of the same. Building debris can also be decreased by implementing a system for handling waste on the job site. The project operations must be coordinated at each step by all construction professionals involved in order to reduce total trash creation during the project.</w:t>
      </w:r>
      <w:r w:rsidR="00944FCE"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The waste rate estimation approach can be used to </w:t>
      </w:r>
      <w:r w:rsidRPr="0050538C">
        <w:rPr>
          <w:rFonts w:ascii="Times New Roman" w:hAnsi="Times New Roman" w:cs="Times New Roman"/>
          <w:sz w:val="24"/>
          <w:szCs w:val="24"/>
        </w:rPr>
        <w:lastRenderedPageBreak/>
        <w:t>optimize material handling, minimize waste, and increase production. The 3R and 4R concepts, which include reduce, reuse, recycle, and recuperate, can also help mitigate building material waste. These can be used to full product and service phases of life.</w:t>
      </w:r>
    </w:p>
    <w:p w14:paraId="3EEEF819" w14:textId="7DE4A0BA" w:rsidR="00EF47E5" w:rsidRPr="0050538C" w:rsidRDefault="00EF47E5" w:rsidP="00B456D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In the study</w:t>
      </w:r>
      <w:r w:rsidR="00190598" w:rsidRPr="0050538C">
        <w:rPr>
          <w:rFonts w:ascii="Times New Roman" w:hAnsi="Times New Roman" w:cs="Times New Roman"/>
          <w:sz w:val="24"/>
          <w:szCs w:val="24"/>
        </w:rPr>
        <w:t xml:space="preserve"> by </w:t>
      </w:r>
      <w:proofErr w:type="spellStart"/>
      <w:r w:rsidR="00190598" w:rsidRPr="0050538C">
        <w:rPr>
          <w:rFonts w:ascii="Times New Roman" w:hAnsi="Times New Roman" w:cs="Times New Roman"/>
          <w:sz w:val="24"/>
          <w:szCs w:val="24"/>
          <w:shd w:val="clear" w:color="auto" w:fill="FFFFFF"/>
        </w:rPr>
        <w:t>Kolaventi</w:t>
      </w:r>
      <w:proofErr w:type="spellEnd"/>
      <w:r w:rsidR="00FA46DA" w:rsidRPr="0050538C">
        <w:rPr>
          <w:rFonts w:ascii="Times New Roman" w:hAnsi="Times New Roman" w:cs="Times New Roman"/>
          <w:sz w:val="24"/>
          <w:szCs w:val="24"/>
          <w:shd w:val="clear" w:color="auto" w:fill="FFFFFF"/>
        </w:rPr>
        <w:t xml:space="preserve"> et al (2020), </w:t>
      </w:r>
      <w:r w:rsidRPr="0050538C">
        <w:rPr>
          <w:rFonts w:ascii="Times New Roman" w:hAnsi="Times New Roman" w:cs="Times New Roman"/>
          <w:sz w:val="24"/>
          <w:szCs w:val="24"/>
        </w:rPr>
        <w:t>the free-flow mapping display method can be used to investigate waste flow practices on building sites. The method has been found to be useful in expressing process flows rationally, clearly, and simply. Waste flow can be predicted using architectural features throughout the building stage. For efficient material waste reduction, construction waste management strategies such as reducing waste creation, maximizing reuse and recycling, and reducing the input of mixed building materials at landfill can be implemented.</w:t>
      </w:r>
    </w:p>
    <w:p w14:paraId="4EFE18F5" w14:textId="1AA18351" w:rsidR="0038341B" w:rsidRPr="0050538C" w:rsidRDefault="009B3BCB" w:rsidP="009B3B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Environmentally friendly building practices, such as using a big panel system on every project site, using the prefabrication materials for efficiency, and decreasing the use of wet trade, have been promoted. A construction waste disposal strategy also includes the upkeep of an organized public filling programme with adequate facilities and access. Sort heterogeneous construction trash rather than dumping it in one spot, reuse and recycle resources as much as feasible, plan better and build more effectively to reduce waste, and </w:t>
      </w:r>
      <w:r w:rsidR="00D6656A" w:rsidRPr="0050538C">
        <w:rPr>
          <w:rFonts w:ascii="Times New Roman" w:hAnsi="Times New Roman" w:cs="Times New Roman"/>
          <w:sz w:val="24"/>
          <w:szCs w:val="24"/>
        </w:rPr>
        <w:t>reduce energy wastage (</w:t>
      </w:r>
      <w:r w:rsidR="00D6656A" w:rsidRPr="0050538C">
        <w:rPr>
          <w:rFonts w:ascii="Times New Roman" w:hAnsi="Times New Roman" w:cs="Times New Roman"/>
          <w:sz w:val="24"/>
          <w:szCs w:val="24"/>
          <w:shd w:val="clear" w:color="auto" w:fill="FFFFFF"/>
        </w:rPr>
        <w:t>de Andrade Salgado et al., 2022).</w:t>
      </w:r>
    </w:p>
    <w:p w14:paraId="5F61880B" w14:textId="5C865C84" w:rsidR="00CB268A" w:rsidRPr="0050538C" w:rsidRDefault="00CB268A" w:rsidP="009B3BCB">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Various techniques for Construction and Demolition waste elimination include design uniformity, stock control to reduce over ordering, worker awareness of the environment, and so on. Building disposal charge schemes (CWDCS) instituted by government agencies can give monetary incentives to C&amp;D waste producers to decrease wastage and encourage recycling and reuse. Government actions such as disposal taxes, additional fees for using virgin building supplies, tax incentives for recycling, and so on can be utilized on building sites to reduce waste</w:t>
      </w:r>
      <w:r w:rsidR="00D6656A" w:rsidRPr="0050538C">
        <w:rPr>
          <w:rFonts w:ascii="Times New Roman" w:hAnsi="Times New Roman" w:cs="Times New Roman"/>
          <w:sz w:val="24"/>
          <w:szCs w:val="24"/>
        </w:rPr>
        <w:t xml:space="preserve"> (</w:t>
      </w:r>
      <w:r w:rsidR="00D6656A" w:rsidRPr="0050538C">
        <w:rPr>
          <w:rFonts w:ascii="Times New Roman" w:hAnsi="Times New Roman" w:cs="Times New Roman"/>
          <w:sz w:val="24"/>
          <w:szCs w:val="24"/>
          <w:shd w:val="clear" w:color="auto" w:fill="FFFFFF"/>
        </w:rPr>
        <w:t>Daoud</w:t>
      </w:r>
      <w:r w:rsidR="00D6656A" w:rsidRPr="0050538C">
        <w:rPr>
          <w:rFonts w:ascii="Times New Roman" w:hAnsi="Times New Roman" w:cs="Times New Roman"/>
          <w:sz w:val="24"/>
          <w:szCs w:val="24"/>
        </w:rPr>
        <w:t xml:space="preserve"> et al., 2023). </w:t>
      </w:r>
    </w:p>
    <w:p w14:paraId="536FDD4D" w14:textId="77777777" w:rsidR="00CB268A" w:rsidRPr="0050538C" w:rsidRDefault="00CB268A" w:rsidP="009B3BCB">
      <w:pPr>
        <w:spacing w:line="360" w:lineRule="auto"/>
        <w:jc w:val="both"/>
        <w:rPr>
          <w:rFonts w:ascii="Times New Roman" w:hAnsi="Times New Roman" w:cs="Times New Roman"/>
          <w:sz w:val="24"/>
          <w:szCs w:val="24"/>
        </w:rPr>
      </w:pPr>
    </w:p>
    <w:p w14:paraId="5EB2E206" w14:textId="78688271" w:rsidR="0038341B" w:rsidRPr="0050538C" w:rsidRDefault="0038341B" w:rsidP="008227A7">
      <w:pPr>
        <w:pStyle w:val="Heading3"/>
        <w:rPr>
          <w:rFonts w:ascii="Times New Roman" w:hAnsi="Times New Roman" w:cs="Times New Roman"/>
          <w:b/>
          <w:bCs/>
          <w:color w:val="auto"/>
        </w:rPr>
      </w:pPr>
      <w:bookmarkStart w:id="19" w:name="_Toc149913198"/>
      <w:r w:rsidRPr="0050538C">
        <w:rPr>
          <w:rFonts w:ascii="Times New Roman" w:hAnsi="Times New Roman" w:cs="Times New Roman"/>
          <w:b/>
          <w:bCs/>
          <w:color w:val="auto"/>
        </w:rPr>
        <w:t>2.</w:t>
      </w:r>
      <w:r w:rsidR="00C10EFE" w:rsidRPr="0050538C">
        <w:rPr>
          <w:rFonts w:ascii="Times New Roman" w:hAnsi="Times New Roman" w:cs="Times New Roman"/>
          <w:b/>
          <w:bCs/>
          <w:color w:val="auto"/>
        </w:rPr>
        <w:t>4</w:t>
      </w:r>
      <w:r w:rsidR="008227A7" w:rsidRPr="0050538C">
        <w:rPr>
          <w:rFonts w:ascii="Times New Roman" w:hAnsi="Times New Roman" w:cs="Times New Roman"/>
          <w:b/>
          <w:bCs/>
          <w:color w:val="auto"/>
        </w:rPr>
        <w:t>.2 Recycling of Waste Materials</w:t>
      </w:r>
      <w:bookmarkEnd w:id="19"/>
      <w:r w:rsidR="008227A7" w:rsidRPr="0050538C">
        <w:rPr>
          <w:rFonts w:ascii="Times New Roman" w:hAnsi="Times New Roman" w:cs="Times New Roman"/>
          <w:b/>
          <w:bCs/>
          <w:color w:val="auto"/>
        </w:rPr>
        <w:t xml:space="preserve"> </w:t>
      </w:r>
    </w:p>
    <w:p w14:paraId="056FC273" w14:textId="77777777" w:rsidR="0046219A" w:rsidRPr="0050538C" w:rsidRDefault="0046219A" w:rsidP="00725EFC">
      <w:pPr>
        <w:spacing w:line="276" w:lineRule="auto"/>
        <w:jc w:val="both"/>
        <w:rPr>
          <w:rFonts w:ascii="Times New Roman" w:hAnsi="Times New Roman" w:cs="Times New Roman"/>
          <w:sz w:val="24"/>
          <w:szCs w:val="24"/>
        </w:rPr>
      </w:pPr>
    </w:p>
    <w:p w14:paraId="51DBEEB8" w14:textId="77777777" w:rsidR="00E31F65" w:rsidRPr="0050538C" w:rsidRDefault="00036672" w:rsidP="0003667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Waste recycling is ranked fourth in the waste reduction hierarchy. Some affluent nations, such as Germany and Hong Kong, have implemented these measures to limit garbage dumping in landfills. In Germany, government officials strongly encouraged recycling. The study of raw materials for lightweight concrete demonstrates the country's dedication to environmentalism. Furthermore, the country has committed to collecting a million tons of glass for recycling </w:t>
      </w:r>
      <w:r w:rsidRPr="0050538C">
        <w:rPr>
          <w:rFonts w:ascii="Times New Roman" w:hAnsi="Times New Roman" w:cs="Times New Roman"/>
          <w:sz w:val="24"/>
          <w:szCs w:val="24"/>
        </w:rPr>
        <w:lastRenderedPageBreak/>
        <w:t>purposes each year</w:t>
      </w:r>
      <w:r w:rsidR="0079506B" w:rsidRPr="0050538C">
        <w:rPr>
          <w:rFonts w:ascii="Times New Roman" w:hAnsi="Times New Roman" w:cs="Times New Roman"/>
          <w:sz w:val="24"/>
          <w:szCs w:val="24"/>
        </w:rPr>
        <w:t xml:space="preserve"> (</w:t>
      </w:r>
      <w:proofErr w:type="spellStart"/>
      <w:r w:rsidR="0079506B" w:rsidRPr="0050538C">
        <w:rPr>
          <w:rFonts w:ascii="Times New Roman" w:hAnsi="Times New Roman" w:cs="Times New Roman"/>
          <w:sz w:val="24"/>
          <w:szCs w:val="24"/>
          <w:shd w:val="clear" w:color="auto" w:fill="FFFFFF"/>
        </w:rPr>
        <w:t>Shooshtarian</w:t>
      </w:r>
      <w:proofErr w:type="spellEnd"/>
      <w:r w:rsidR="0079506B" w:rsidRPr="0050538C">
        <w:rPr>
          <w:rFonts w:ascii="Times New Roman" w:hAnsi="Times New Roman" w:cs="Times New Roman"/>
          <w:sz w:val="24"/>
          <w:szCs w:val="24"/>
          <w:shd w:val="clear" w:color="auto" w:fill="FFFFFF"/>
        </w:rPr>
        <w:t xml:space="preserve"> et al., 2022). </w:t>
      </w:r>
      <w:r w:rsidRPr="0050538C">
        <w:rPr>
          <w:rFonts w:ascii="Times New Roman" w:hAnsi="Times New Roman" w:cs="Times New Roman"/>
          <w:sz w:val="24"/>
          <w:szCs w:val="24"/>
        </w:rPr>
        <w:t>This demonstrates that the country is totally committed to being a green nation. In the meantime, in Hong Kong, the government is encouraging the use of recycled stone aggregate in concrete and pavement blocks</w:t>
      </w:r>
      <w:r w:rsidR="00E31F65" w:rsidRPr="0050538C">
        <w:rPr>
          <w:rFonts w:ascii="Times New Roman" w:hAnsi="Times New Roman" w:cs="Times New Roman"/>
          <w:sz w:val="24"/>
          <w:szCs w:val="24"/>
        </w:rPr>
        <w:t xml:space="preserve"> (</w:t>
      </w:r>
      <w:r w:rsidR="00E31F65" w:rsidRPr="0050538C">
        <w:rPr>
          <w:rFonts w:ascii="Times New Roman" w:hAnsi="Times New Roman" w:cs="Times New Roman"/>
          <w:sz w:val="24"/>
          <w:szCs w:val="24"/>
          <w:shd w:val="clear" w:color="auto" w:fill="FFFFFF"/>
        </w:rPr>
        <w:t>Mak</w:t>
      </w:r>
      <w:r w:rsidR="00E31F65" w:rsidRPr="0050538C">
        <w:rPr>
          <w:rFonts w:ascii="Times New Roman" w:hAnsi="Times New Roman" w:cs="Times New Roman"/>
          <w:sz w:val="24"/>
          <w:szCs w:val="24"/>
        </w:rPr>
        <w:t xml:space="preserve"> et al., 2019). </w:t>
      </w:r>
    </w:p>
    <w:p w14:paraId="617871A7" w14:textId="0BC6EF41" w:rsidR="006D25AF" w:rsidRPr="0050538C" w:rsidRDefault="00036672" w:rsidP="0003667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According to</w:t>
      </w:r>
      <w:r w:rsidR="00F1012F" w:rsidRPr="0050538C">
        <w:rPr>
          <w:rFonts w:ascii="Times New Roman" w:hAnsi="Times New Roman" w:cs="Times New Roman"/>
          <w:sz w:val="24"/>
          <w:szCs w:val="24"/>
          <w:shd w:val="clear" w:color="auto" w:fill="FFFFFF"/>
        </w:rPr>
        <w:t xml:space="preserve"> Ibrahim (2016</w:t>
      </w:r>
      <w:r w:rsidR="00731ECF" w:rsidRPr="0050538C">
        <w:rPr>
          <w:rFonts w:ascii="Times New Roman" w:hAnsi="Times New Roman" w:cs="Times New Roman"/>
          <w:sz w:val="24"/>
          <w:szCs w:val="24"/>
          <w:shd w:val="clear" w:color="auto" w:fill="FFFFFF"/>
        </w:rPr>
        <w:t xml:space="preserve">), </w:t>
      </w:r>
      <w:r w:rsidR="00731ECF" w:rsidRPr="0050538C">
        <w:rPr>
          <w:rFonts w:ascii="Times New Roman" w:hAnsi="Times New Roman" w:cs="Times New Roman"/>
          <w:sz w:val="24"/>
          <w:szCs w:val="24"/>
        </w:rPr>
        <w:t>the</w:t>
      </w:r>
      <w:r w:rsidRPr="0050538C">
        <w:rPr>
          <w:rFonts w:ascii="Times New Roman" w:hAnsi="Times New Roman" w:cs="Times New Roman"/>
          <w:sz w:val="24"/>
          <w:szCs w:val="24"/>
        </w:rPr>
        <w:t xml:space="preserve"> Dutch government has used legal power to compel building companies to participate in the procedures for recycling. This is consistent with the findings, which show that a waste land filling charge is an effective tool for requiring developers and contractors to minimize waste. Alex Fraser Group's use of recovered waste materials in Western Ring Road projects is another notable practice. However, despite formal approval, the push from construction firms to employ recycled products continued strong. Aside from that, Korean government rules require the usage of recycled aggregates in building. The advantages of government restrictions include establishing minimum requirements for the usage of recycled aggregates in building endeavours</w:t>
      </w:r>
      <w:r w:rsidR="0015558B" w:rsidRPr="0050538C">
        <w:rPr>
          <w:rFonts w:ascii="Times New Roman" w:hAnsi="Times New Roman" w:cs="Times New Roman"/>
          <w:sz w:val="24"/>
          <w:szCs w:val="24"/>
        </w:rPr>
        <w:t xml:space="preserve"> (</w:t>
      </w:r>
      <w:r w:rsidR="0015558B" w:rsidRPr="0050538C">
        <w:rPr>
          <w:rFonts w:ascii="Times New Roman" w:hAnsi="Times New Roman" w:cs="Times New Roman"/>
          <w:sz w:val="24"/>
          <w:szCs w:val="24"/>
          <w:shd w:val="clear" w:color="auto" w:fill="FFFFFF"/>
        </w:rPr>
        <w:t>Tam and 2016)</w:t>
      </w:r>
      <w:r w:rsidRPr="0050538C">
        <w:rPr>
          <w:rFonts w:ascii="Times New Roman" w:hAnsi="Times New Roman" w:cs="Times New Roman"/>
          <w:sz w:val="24"/>
          <w:szCs w:val="24"/>
        </w:rPr>
        <w:t>.</w:t>
      </w:r>
    </w:p>
    <w:p w14:paraId="07265C85" w14:textId="77777777" w:rsidR="009E5F93" w:rsidRPr="0050538C" w:rsidRDefault="009E5F93" w:rsidP="00036672">
      <w:pPr>
        <w:spacing w:line="360" w:lineRule="auto"/>
        <w:jc w:val="both"/>
        <w:rPr>
          <w:rFonts w:ascii="Times New Roman" w:hAnsi="Times New Roman" w:cs="Times New Roman"/>
          <w:sz w:val="24"/>
          <w:szCs w:val="24"/>
        </w:rPr>
      </w:pPr>
    </w:p>
    <w:p w14:paraId="5E9491D5" w14:textId="5936DFD7" w:rsidR="009E5F93" w:rsidRPr="0050538C" w:rsidRDefault="009E5F93" w:rsidP="000F306F">
      <w:pPr>
        <w:pStyle w:val="Heading3"/>
        <w:rPr>
          <w:rFonts w:ascii="Times New Roman" w:hAnsi="Times New Roman" w:cs="Times New Roman"/>
          <w:b/>
          <w:bCs/>
          <w:color w:val="auto"/>
        </w:rPr>
      </w:pPr>
      <w:bookmarkStart w:id="20" w:name="_Toc149913199"/>
      <w:r w:rsidRPr="0050538C">
        <w:rPr>
          <w:rFonts w:ascii="Times New Roman" w:hAnsi="Times New Roman" w:cs="Times New Roman"/>
          <w:b/>
          <w:bCs/>
          <w:color w:val="auto"/>
        </w:rPr>
        <w:t>2.</w:t>
      </w:r>
      <w:r w:rsidR="00324BD0" w:rsidRPr="0050538C">
        <w:rPr>
          <w:rFonts w:ascii="Times New Roman" w:hAnsi="Times New Roman" w:cs="Times New Roman"/>
          <w:b/>
          <w:bCs/>
          <w:color w:val="auto"/>
        </w:rPr>
        <w:t>4</w:t>
      </w:r>
      <w:r w:rsidRPr="0050538C">
        <w:rPr>
          <w:rFonts w:ascii="Times New Roman" w:hAnsi="Times New Roman" w:cs="Times New Roman"/>
          <w:b/>
          <w:bCs/>
          <w:color w:val="auto"/>
        </w:rPr>
        <w:t>.3. R</w:t>
      </w:r>
      <w:r w:rsidR="000F306F" w:rsidRPr="0050538C">
        <w:rPr>
          <w:rFonts w:ascii="Times New Roman" w:hAnsi="Times New Roman" w:cs="Times New Roman"/>
          <w:b/>
          <w:bCs/>
          <w:color w:val="auto"/>
        </w:rPr>
        <w:t>euse of Waste Materials</w:t>
      </w:r>
      <w:bookmarkEnd w:id="20"/>
      <w:r w:rsidR="000F306F" w:rsidRPr="0050538C">
        <w:rPr>
          <w:rFonts w:ascii="Times New Roman" w:hAnsi="Times New Roman" w:cs="Times New Roman"/>
          <w:b/>
          <w:bCs/>
          <w:color w:val="auto"/>
        </w:rPr>
        <w:t xml:space="preserve"> </w:t>
      </w:r>
    </w:p>
    <w:p w14:paraId="2A883828" w14:textId="77777777" w:rsidR="00150CB7" w:rsidRPr="0050538C" w:rsidRDefault="00150CB7" w:rsidP="00150CB7">
      <w:pPr>
        <w:rPr>
          <w:rFonts w:ascii="Times New Roman" w:hAnsi="Times New Roman" w:cs="Times New Roman"/>
          <w:sz w:val="24"/>
          <w:szCs w:val="24"/>
        </w:rPr>
      </w:pPr>
    </w:p>
    <w:p w14:paraId="690570F4" w14:textId="0766B409" w:rsidR="00030E51" w:rsidRPr="0050538C" w:rsidRDefault="00150CB7" w:rsidP="00F03A94">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For some years, researchers have focused on building reuse of components and the factors that influence its adoption. However, there is no assessment data that synthesizes the aspects impacting BCR in order to discover connections between these parameters and harmonize the circumstances affecting construction reuse of components. Without such a study, reuse will not expand in construction since the scattered body of knowledge accessible to the public is inadequate to direct stakeholders to take gradual steps toward material the circular economy in this sector</w:t>
      </w:r>
      <w:r w:rsidR="00912C2D" w:rsidRPr="0050538C">
        <w:rPr>
          <w:rFonts w:ascii="Times New Roman" w:hAnsi="Times New Roman" w:cs="Times New Roman"/>
          <w:sz w:val="24"/>
          <w:szCs w:val="24"/>
        </w:rPr>
        <w:t xml:space="preserve"> (</w:t>
      </w:r>
      <w:r w:rsidR="00912C2D" w:rsidRPr="0050538C">
        <w:rPr>
          <w:rFonts w:ascii="Times New Roman" w:hAnsi="Times New Roman" w:cs="Times New Roman"/>
          <w:sz w:val="24"/>
          <w:szCs w:val="24"/>
          <w:shd w:val="clear" w:color="auto" w:fill="FFFFFF"/>
        </w:rPr>
        <w:t>Hasi</w:t>
      </w:r>
      <w:r w:rsidR="00A704AE" w:rsidRPr="0050538C">
        <w:rPr>
          <w:rFonts w:ascii="Times New Roman" w:hAnsi="Times New Roman" w:cs="Times New Roman"/>
          <w:sz w:val="24"/>
          <w:szCs w:val="24"/>
          <w:shd w:val="clear" w:color="auto" w:fill="FFFFFF"/>
        </w:rPr>
        <w:t>k</w:t>
      </w:r>
      <w:r w:rsidR="00912C2D" w:rsidRPr="0050538C">
        <w:rPr>
          <w:rFonts w:ascii="Times New Roman" w:hAnsi="Times New Roman" w:cs="Times New Roman"/>
          <w:sz w:val="24"/>
          <w:szCs w:val="24"/>
          <w:shd w:val="clear" w:color="auto" w:fill="FFFFFF"/>
        </w:rPr>
        <w:t xml:space="preserve"> et al., 2019).</w:t>
      </w:r>
    </w:p>
    <w:p w14:paraId="65711B70" w14:textId="77777777" w:rsidR="00BF3360" w:rsidRPr="0050538C" w:rsidRDefault="00A704AE" w:rsidP="00F03A94">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shd w:val="clear" w:color="auto" w:fill="FFFFFF"/>
        </w:rPr>
        <w:t xml:space="preserve">According to </w:t>
      </w:r>
      <w:proofErr w:type="spellStart"/>
      <w:r w:rsidRPr="0050538C">
        <w:rPr>
          <w:rFonts w:ascii="Times New Roman" w:hAnsi="Times New Roman" w:cs="Times New Roman"/>
          <w:sz w:val="24"/>
          <w:szCs w:val="24"/>
          <w:shd w:val="clear" w:color="auto" w:fill="FFFFFF"/>
        </w:rPr>
        <w:t>Minunno</w:t>
      </w:r>
      <w:proofErr w:type="spellEnd"/>
      <w:r w:rsidRPr="0050538C">
        <w:rPr>
          <w:rFonts w:ascii="Times New Roman" w:hAnsi="Times New Roman" w:cs="Times New Roman"/>
          <w:sz w:val="24"/>
          <w:szCs w:val="24"/>
          <w:shd w:val="clear" w:color="auto" w:fill="FFFFFF"/>
        </w:rPr>
        <w:t xml:space="preserve"> et al. (2020), </w:t>
      </w:r>
      <w:r w:rsidRPr="0050538C">
        <w:rPr>
          <w:rFonts w:ascii="Times New Roman" w:hAnsi="Times New Roman" w:cs="Times New Roman"/>
          <w:sz w:val="24"/>
          <w:szCs w:val="24"/>
        </w:rPr>
        <w:t>T</w:t>
      </w:r>
      <w:r w:rsidR="00030E51" w:rsidRPr="0050538C">
        <w:rPr>
          <w:rFonts w:ascii="Times New Roman" w:hAnsi="Times New Roman" w:cs="Times New Roman"/>
          <w:sz w:val="24"/>
          <w:szCs w:val="24"/>
        </w:rPr>
        <w:t>he International Energy Agency has identified the reuse approach as a crucial research area for increasing material effectiveness. Due to the fact that load-bearing elements are responsible for the majority of the greenhouse emissions embodied in structures, their reuse (3rd circular technique) may provide the greatest environmental advantages, as demonstrated by several constru</w:t>
      </w:r>
      <w:r w:rsidRPr="0050538C">
        <w:rPr>
          <w:rFonts w:ascii="Times New Roman" w:hAnsi="Times New Roman" w:cs="Times New Roman"/>
          <w:sz w:val="24"/>
          <w:szCs w:val="24"/>
        </w:rPr>
        <w:t>ction</w:t>
      </w:r>
      <w:r w:rsidR="00030E51" w:rsidRPr="0050538C">
        <w:rPr>
          <w:rFonts w:ascii="Times New Roman" w:hAnsi="Times New Roman" w:cs="Times New Roman"/>
          <w:sz w:val="24"/>
          <w:szCs w:val="24"/>
        </w:rPr>
        <w:t xml:space="preserve"> projects and simulation research. Before being altered or destroyed, obsolete structures frequently have strong structural foundations; this is also true of the load-bearing parts that are removed from them</w:t>
      </w:r>
      <w:r w:rsidR="004D26A6" w:rsidRPr="0050538C">
        <w:rPr>
          <w:rFonts w:ascii="Times New Roman" w:hAnsi="Times New Roman" w:cs="Times New Roman"/>
          <w:sz w:val="24"/>
          <w:szCs w:val="24"/>
        </w:rPr>
        <w:t xml:space="preserve"> (</w:t>
      </w:r>
      <w:proofErr w:type="spellStart"/>
      <w:r w:rsidR="004D26A6" w:rsidRPr="0050538C">
        <w:rPr>
          <w:rFonts w:ascii="Times New Roman" w:hAnsi="Times New Roman" w:cs="Times New Roman"/>
          <w:sz w:val="24"/>
          <w:szCs w:val="24"/>
          <w:shd w:val="clear" w:color="auto" w:fill="FFFFFF"/>
        </w:rPr>
        <w:t>Gulghane</w:t>
      </w:r>
      <w:proofErr w:type="spellEnd"/>
      <w:r w:rsidR="004D26A6" w:rsidRPr="0050538C">
        <w:rPr>
          <w:rFonts w:ascii="Times New Roman" w:hAnsi="Times New Roman" w:cs="Times New Roman"/>
          <w:sz w:val="24"/>
          <w:szCs w:val="24"/>
          <w:shd w:val="clear" w:color="auto" w:fill="FFFFFF"/>
        </w:rPr>
        <w:t xml:space="preserve"> and Khandve, 2019)</w:t>
      </w:r>
      <w:r w:rsidR="00030E51" w:rsidRPr="0050538C">
        <w:rPr>
          <w:rFonts w:ascii="Times New Roman" w:hAnsi="Times New Roman" w:cs="Times New Roman"/>
          <w:sz w:val="24"/>
          <w:szCs w:val="24"/>
        </w:rPr>
        <w:t xml:space="preserve">. </w:t>
      </w:r>
    </w:p>
    <w:p w14:paraId="73A18D56" w14:textId="1FC86255" w:rsidR="00974AF6" w:rsidRPr="0050538C" w:rsidRDefault="00030E51" w:rsidP="00F03A94">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lastRenderedPageBreak/>
        <w:t>Indeed, structures are frequently torn down for reasons unrelated to their quality of construction materials and structural integrity, particularly in urban regions with strong land pressures.</w:t>
      </w:r>
      <w:r w:rsidR="002C0AA7" w:rsidRPr="0050538C">
        <w:rPr>
          <w:rFonts w:ascii="Times New Roman" w:hAnsi="Times New Roman" w:cs="Times New Roman"/>
          <w:sz w:val="24"/>
          <w:szCs w:val="24"/>
        </w:rPr>
        <w:t xml:space="preserve"> Their components, which are largely made of concrete, could be used longer, that is, reused in new initiatives, and their bearing loads systems were usually sufficiently safeguarded from weathering during their period of use</w:t>
      </w:r>
      <w:r w:rsidR="00DF3945" w:rsidRPr="0050538C">
        <w:rPr>
          <w:rFonts w:ascii="Times New Roman" w:hAnsi="Times New Roman" w:cs="Times New Roman"/>
          <w:sz w:val="24"/>
          <w:szCs w:val="24"/>
        </w:rPr>
        <w:t xml:space="preserve"> (</w:t>
      </w:r>
      <w:r w:rsidR="00DF3945" w:rsidRPr="0050538C">
        <w:rPr>
          <w:rFonts w:ascii="Times New Roman" w:hAnsi="Times New Roman" w:cs="Times New Roman"/>
          <w:sz w:val="24"/>
          <w:szCs w:val="24"/>
          <w:shd w:val="clear" w:color="auto" w:fill="FFFFFF"/>
        </w:rPr>
        <w:t>Sormunen and Kärki, 2019)</w:t>
      </w:r>
      <w:r w:rsidR="002C0AA7" w:rsidRPr="0050538C">
        <w:rPr>
          <w:rFonts w:ascii="Times New Roman" w:hAnsi="Times New Roman" w:cs="Times New Roman"/>
          <w:sz w:val="24"/>
          <w:szCs w:val="24"/>
        </w:rPr>
        <w:t>. Reusing stones, bricks, or wood was a widespread method before the industrial revolution because it was substantially more expensive and time-consuming to extract and manufacture new components</w:t>
      </w:r>
      <w:r w:rsidR="0030047C" w:rsidRPr="0050538C">
        <w:rPr>
          <w:rFonts w:ascii="Times New Roman" w:hAnsi="Times New Roman" w:cs="Times New Roman"/>
          <w:sz w:val="24"/>
          <w:szCs w:val="24"/>
        </w:rPr>
        <w:t xml:space="preserve"> (</w:t>
      </w:r>
      <w:r w:rsidR="0030047C" w:rsidRPr="0050538C">
        <w:rPr>
          <w:rFonts w:ascii="Times New Roman" w:hAnsi="Times New Roman" w:cs="Times New Roman"/>
          <w:sz w:val="24"/>
          <w:szCs w:val="24"/>
          <w:shd w:val="clear" w:color="auto" w:fill="FFFFFF"/>
        </w:rPr>
        <w:t>Heeren and Hellweg, 2019)</w:t>
      </w:r>
      <w:r w:rsidR="002C0AA7" w:rsidRPr="0050538C">
        <w:rPr>
          <w:rFonts w:ascii="Times New Roman" w:hAnsi="Times New Roman" w:cs="Times New Roman"/>
          <w:sz w:val="24"/>
          <w:szCs w:val="24"/>
        </w:rPr>
        <w:t>. Notwithstanding an increasing number of compelling applications that have been released in academic publications and practice-oriented books, the structural part reuse is still rarely thought of today</w:t>
      </w:r>
      <w:r w:rsidR="00684F23" w:rsidRPr="0050538C">
        <w:rPr>
          <w:rFonts w:ascii="Times New Roman" w:hAnsi="Times New Roman" w:cs="Times New Roman"/>
          <w:sz w:val="24"/>
          <w:szCs w:val="24"/>
        </w:rPr>
        <w:t xml:space="preserve"> (</w:t>
      </w:r>
      <w:proofErr w:type="spellStart"/>
      <w:r w:rsidR="00684F23" w:rsidRPr="0050538C">
        <w:rPr>
          <w:rFonts w:ascii="Times New Roman" w:hAnsi="Times New Roman" w:cs="Times New Roman"/>
          <w:sz w:val="24"/>
          <w:szCs w:val="24"/>
          <w:shd w:val="clear" w:color="auto" w:fill="FFFFFF"/>
        </w:rPr>
        <w:t>Kabirifar</w:t>
      </w:r>
      <w:proofErr w:type="spellEnd"/>
      <w:r w:rsidR="00684F23" w:rsidRPr="0050538C">
        <w:rPr>
          <w:rFonts w:ascii="Times New Roman" w:hAnsi="Times New Roman" w:cs="Times New Roman"/>
          <w:sz w:val="24"/>
          <w:szCs w:val="24"/>
          <w:shd w:val="clear" w:color="auto" w:fill="FFFFFF"/>
        </w:rPr>
        <w:t xml:space="preserve"> et al., 2020).</w:t>
      </w:r>
    </w:p>
    <w:p w14:paraId="5B5EEB5F" w14:textId="2154F1E5" w:rsidR="00030E51" w:rsidRPr="0050538C" w:rsidRDefault="002C0AA7" w:rsidP="00F03A94">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However, the majority of these marketed applications deal with reticular wood or steel constructions. Using a diamond saw or high-pressure water jets, for instance, to carefully cut apart old building materials into fragments of comparatively big sizes, component reuse for concrete structures</w:t>
      </w:r>
      <w:r w:rsidR="001B638A" w:rsidRPr="0050538C">
        <w:rPr>
          <w:rFonts w:ascii="Times New Roman" w:hAnsi="Times New Roman" w:cs="Times New Roman"/>
          <w:sz w:val="24"/>
          <w:szCs w:val="24"/>
        </w:rPr>
        <w:t xml:space="preserve"> </w:t>
      </w:r>
      <w:r w:rsidR="00487948" w:rsidRPr="0050538C">
        <w:rPr>
          <w:rFonts w:ascii="Times New Roman" w:hAnsi="Times New Roman" w:cs="Times New Roman"/>
          <w:sz w:val="24"/>
          <w:szCs w:val="24"/>
        </w:rPr>
        <w:t xml:space="preserve">(Habert et al., 2020) </w:t>
      </w:r>
      <w:r w:rsidRPr="0050538C">
        <w:rPr>
          <w:rFonts w:ascii="Times New Roman" w:hAnsi="Times New Roman" w:cs="Times New Roman"/>
          <w:sz w:val="24"/>
          <w:szCs w:val="24"/>
        </w:rPr>
        <w:t>depicted in red on Fig.</w:t>
      </w:r>
      <w:r w:rsidR="00CF0780" w:rsidRPr="0050538C">
        <w:rPr>
          <w:rFonts w:ascii="Times New Roman" w:hAnsi="Times New Roman" w:cs="Times New Roman"/>
          <w:sz w:val="24"/>
          <w:szCs w:val="24"/>
        </w:rPr>
        <w:t>3</w:t>
      </w:r>
      <w:r w:rsidR="00487948" w:rsidRPr="0050538C">
        <w:rPr>
          <w:rFonts w:ascii="Times New Roman" w:hAnsi="Times New Roman" w:cs="Times New Roman"/>
          <w:sz w:val="24"/>
          <w:szCs w:val="24"/>
        </w:rPr>
        <w:t>.</w:t>
      </w:r>
      <w:r w:rsidRPr="0050538C">
        <w:rPr>
          <w:rFonts w:ascii="Times New Roman" w:hAnsi="Times New Roman" w:cs="Times New Roman"/>
          <w:sz w:val="24"/>
          <w:szCs w:val="24"/>
        </w:rPr>
        <w:t>, entails rebuilding the pieces in a new structural project without significantly changing their geometric and mechanical characteristics, as shown in Figs.</w:t>
      </w:r>
      <w:r w:rsidR="00A93F87" w:rsidRPr="0050538C">
        <w:rPr>
          <w:rFonts w:ascii="Times New Roman" w:hAnsi="Times New Roman" w:cs="Times New Roman"/>
          <w:sz w:val="24"/>
          <w:szCs w:val="24"/>
        </w:rPr>
        <w:t xml:space="preserve">3. </w:t>
      </w:r>
      <w:r w:rsidRPr="0050538C">
        <w:rPr>
          <w:rFonts w:ascii="Times New Roman" w:hAnsi="Times New Roman" w:cs="Times New Roman"/>
          <w:sz w:val="24"/>
          <w:szCs w:val="24"/>
        </w:rPr>
        <w:t xml:space="preserve"> Early research on PRECS—Piecewise Reuse of Retrieved Concrete in New Structures—shows that waste production, raw material usage, and emissions of greenhouse gases can all be reduced simultaneously</w:t>
      </w:r>
      <w:r w:rsidR="004071D1" w:rsidRPr="0050538C">
        <w:rPr>
          <w:rFonts w:ascii="Times New Roman" w:hAnsi="Times New Roman" w:cs="Times New Roman"/>
          <w:sz w:val="24"/>
          <w:szCs w:val="24"/>
        </w:rPr>
        <w:t xml:space="preserve"> (</w:t>
      </w:r>
      <w:r w:rsidR="004071D1" w:rsidRPr="0050538C">
        <w:rPr>
          <w:rFonts w:ascii="Times New Roman" w:hAnsi="Times New Roman" w:cs="Times New Roman"/>
          <w:sz w:val="24"/>
          <w:szCs w:val="24"/>
          <w:shd w:val="clear" w:color="auto" w:fill="FFFFFF"/>
        </w:rPr>
        <w:t>Branca</w:t>
      </w:r>
      <w:r w:rsidR="004071D1" w:rsidRPr="0050538C">
        <w:rPr>
          <w:rFonts w:ascii="Times New Roman" w:hAnsi="Times New Roman" w:cs="Times New Roman"/>
          <w:sz w:val="24"/>
          <w:szCs w:val="24"/>
        </w:rPr>
        <w:t xml:space="preserve"> et al., 2020)</w:t>
      </w:r>
      <w:r w:rsidRPr="0050538C">
        <w:rPr>
          <w:rFonts w:ascii="Times New Roman" w:hAnsi="Times New Roman" w:cs="Times New Roman"/>
          <w:sz w:val="24"/>
          <w:szCs w:val="24"/>
        </w:rPr>
        <w:t xml:space="preserve">. Additionally, </w:t>
      </w:r>
      <w:r w:rsidR="00EF7A38" w:rsidRPr="0050538C">
        <w:rPr>
          <w:rFonts w:ascii="Times New Roman" w:hAnsi="Times New Roman" w:cs="Times New Roman"/>
          <w:sz w:val="24"/>
          <w:szCs w:val="24"/>
        </w:rPr>
        <w:t xml:space="preserve">salvaged parts' </w:t>
      </w:r>
      <w:r w:rsidRPr="0050538C">
        <w:rPr>
          <w:rFonts w:ascii="Times New Roman" w:hAnsi="Times New Roman" w:cs="Times New Roman"/>
          <w:sz w:val="24"/>
          <w:szCs w:val="24"/>
        </w:rPr>
        <w:t>formal and mechanical characteristics, signs of their prior use, the initial craft, and, in general, their underlying technological worth, are retrieved as much as feasible across new service cycles</w:t>
      </w:r>
      <w:r w:rsidR="00BF3360" w:rsidRPr="0050538C">
        <w:rPr>
          <w:rFonts w:ascii="Times New Roman" w:hAnsi="Times New Roman" w:cs="Times New Roman"/>
          <w:sz w:val="24"/>
          <w:szCs w:val="24"/>
          <w:shd w:val="clear" w:color="auto" w:fill="FFFFFF"/>
        </w:rPr>
        <w:t xml:space="preserve"> (Bolden</w:t>
      </w:r>
      <w:r w:rsidR="00BF3360" w:rsidRPr="0050538C">
        <w:rPr>
          <w:rFonts w:ascii="Times New Roman" w:hAnsi="Times New Roman" w:cs="Times New Roman"/>
          <w:sz w:val="24"/>
          <w:szCs w:val="24"/>
        </w:rPr>
        <w:t xml:space="preserve"> et al., 2021). </w:t>
      </w:r>
      <w:r w:rsidRPr="0050538C">
        <w:rPr>
          <w:rFonts w:ascii="Times New Roman" w:hAnsi="Times New Roman" w:cs="Times New Roman"/>
          <w:sz w:val="24"/>
          <w:szCs w:val="24"/>
        </w:rPr>
        <w:t xml:space="preserve">The known dangers associated with novel distribution networks and cutting-edge construction techniques are however also present </w:t>
      </w:r>
      <w:proofErr w:type="gramStart"/>
      <w:r w:rsidRPr="0050538C">
        <w:rPr>
          <w:rFonts w:ascii="Times New Roman" w:hAnsi="Times New Roman" w:cs="Times New Roman"/>
          <w:sz w:val="24"/>
          <w:szCs w:val="24"/>
        </w:rPr>
        <w:t xml:space="preserve">in </w:t>
      </w:r>
      <w:r w:rsidR="00E96F0C" w:rsidRPr="0050538C">
        <w:rPr>
          <w:rFonts w:ascii="Times New Roman" w:hAnsi="Times New Roman" w:cs="Times New Roman"/>
          <w:sz w:val="24"/>
          <w:szCs w:val="24"/>
        </w:rPr>
        <w:t xml:space="preserve"> reused</w:t>
      </w:r>
      <w:proofErr w:type="gramEnd"/>
      <w:r w:rsidR="00E96F0C" w:rsidRPr="0050538C">
        <w:rPr>
          <w:rFonts w:ascii="Times New Roman" w:hAnsi="Times New Roman" w:cs="Times New Roman"/>
          <w:sz w:val="24"/>
          <w:szCs w:val="24"/>
        </w:rPr>
        <w:t xml:space="preserve"> steels. </w:t>
      </w:r>
      <w:r w:rsidRPr="0050538C">
        <w:rPr>
          <w:rFonts w:ascii="Times New Roman" w:hAnsi="Times New Roman" w:cs="Times New Roman"/>
          <w:sz w:val="24"/>
          <w:szCs w:val="24"/>
        </w:rPr>
        <w:t>Additionally, new forms of material quality assessments and extra design efforts for connecting details are needed</w:t>
      </w:r>
      <w:r w:rsidR="004071D1" w:rsidRPr="0050538C">
        <w:rPr>
          <w:rFonts w:ascii="Times New Roman" w:hAnsi="Times New Roman" w:cs="Times New Roman"/>
          <w:sz w:val="24"/>
          <w:szCs w:val="24"/>
        </w:rPr>
        <w:t xml:space="preserve"> (</w:t>
      </w:r>
      <w:proofErr w:type="spellStart"/>
      <w:r w:rsidR="004071D1" w:rsidRPr="0050538C">
        <w:rPr>
          <w:rFonts w:ascii="Times New Roman" w:hAnsi="Times New Roman" w:cs="Times New Roman"/>
          <w:sz w:val="24"/>
          <w:szCs w:val="24"/>
          <w:shd w:val="clear" w:color="auto" w:fill="FFFFFF"/>
        </w:rPr>
        <w:t>Nußholz</w:t>
      </w:r>
      <w:proofErr w:type="spellEnd"/>
      <w:r w:rsidR="004071D1" w:rsidRPr="0050538C">
        <w:rPr>
          <w:rFonts w:ascii="Times New Roman" w:hAnsi="Times New Roman" w:cs="Times New Roman"/>
          <w:sz w:val="24"/>
          <w:szCs w:val="24"/>
          <w:shd w:val="clear" w:color="auto" w:fill="FFFFFF"/>
        </w:rPr>
        <w:t xml:space="preserve"> et al., 2019). </w:t>
      </w:r>
    </w:p>
    <w:p w14:paraId="7BDA7043" w14:textId="77777777" w:rsidR="007D01BB" w:rsidRPr="0050538C" w:rsidRDefault="007D01BB" w:rsidP="007D01BB">
      <w:pPr>
        <w:keepNext/>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150E4FD3" wp14:editId="1034C437">
            <wp:extent cx="5731510" cy="2203450"/>
            <wp:effectExtent l="0" t="0" r="2540" b="6350"/>
            <wp:docPr id="89023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37585" name=""/>
                    <pic:cNvPicPr/>
                  </pic:nvPicPr>
                  <pic:blipFill>
                    <a:blip r:embed="rId14"/>
                    <a:stretch>
                      <a:fillRect/>
                    </a:stretch>
                  </pic:blipFill>
                  <pic:spPr>
                    <a:xfrm>
                      <a:off x="0" y="0"/>
                      <a:ext cx="5731510" cy="2203450"/>
                    </a:xfrm>
                    <a:prstGeom prst="rect">
                      <a:avLst/>
                    </a:prstGeom>
                  </pic:spPr>
                </pic:pic>
              </a:graphicData>
            </a:graphic>
          </wp:inline>
        </w:drawing>
      </w:r>
    </w:p>
    <w:p w14:paraId="1CFA323C" w14:textId="2A416787" w:rsidR="00310FBF" w:rsidRPr="0050538C" w:rsidRDefault="007D01BB" w:rsidP="007D01BB">
      <w:pPr>
        <w:pStyle w:val="Caption"/>
        <w:jc w:val="center"/>
        <w:rPr>
          <w:rFonts w:ascii="Times New Roman" w:hAnsi="Times New Roman" w:cs="Times New Roman"/>
          <w:color w:val="auto"/>
          <w:sz w:val="24"/>
          <w:szCs w:val="24"/>
        </w:rPr>
      </w:pPr>
      <w:bookmarkStart w:id="21" w:name="_Toc149910238"/>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3</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Concrete Value Chain (Habert et al., 2020).</w:t>
      </w:r>
      <w:bookmarkEnd w:id="21"/>
    </w:p>
    <w:p w14:paraId="7A8769CE" w14:textId="77777777" w:rsidR="007D01BB" w:rsidRPr="0050538C" w:rsidRDefault="007D01BB" w:rsidP="00310FBF">
      <w:pPr>
        <w:rPr>
          <w:rFonts w:ascii="Times New Roman" w:hAnsi="Times New Roman" w:cs="Times New Roman"/>
          <w:sz w:val="24"/>
          <w:szCs w:val="24"/>
        </w:rPr>
      </w:pPr>
    </w:p>
    <w:p w14:paraId="02813347" w14:textId="77777777" w:rsidR="007D01BB" w:rsidRPr="0050538C" w:rsidRDefault="007D01BB" w:rsidP="00310FBF">
      <w:pPr>
        <w:rPr>
          <w:rFonts w:ascii="Times New Roman" w:hAnsi="Times New Roman" w:cs="Times New Roman"/>
          <w:sz w:val="24"/>
          <w:szCs w:val="24"/>
        </w:rPr>
      </w:pPr>
    </w:p>
    <w:p w14:paraId="70015971" w14:textId="1AE8386D" w:rsidR="00310FBF" w:rsidRPr="0050538C" w:rsidRDefault="00310FBF" w:rsidP="00C03F2E">
      <w:pPr>
        <w:pStyle w:val="Heading3"/>
        <w:rPr>
          <w:rFonts w:ascii="Times New Roman" w:hAnsi="Times New Roman" w:cs="Times New Roman"/>
          <w:b/>
          <w:bCs/>
          <w:color w:val="auto"/>
        </w:rPr>
      </w:pPr>
      <w:bookmarkStart w:id="22" w:name="_Toc149913200"/>
      <w:r w:rsidRPr="0050538C">
        <w:rPr>
          <w:rFonts w:ascii="Times New Roman" w:hAnsi="Times New Roman" w:cs="Times New Roman"/>
          <w:b/>
          <w:bCs/>
          <w:color w:val="auto"/>
        </w:rPr>
        <w:t>2.</w:t>
      </w:r>
      <w:r w:rsidR="00324BD0" w:rsidRPr="0050538C">
        <w:rPr>
          <w:rFonts w:ascii="Times New Roman" w:hAnsi="Times New Roman" w:cs="Times New Roman"/>
          <w:b/>
          <w:bCs/>
          <w:color w:val="auto"/>
        </w:rPr>
        <w:t>4</w:t>
      </w:r>
      <w:r w:rsidRPr="0050538C">
        <w:rPr>
          <w:rFonts w:ascii="Times New Roman" w:hAnsi="Times New Roman" w:cs="Times New Roman"/>
          <w:b/>
          <w:bCs/>
          <w:color w:val="auto"/>
        </w:rPr>
        <w:t xml:space="preserve">.4. </w:t>
      </w:r>
      <w:r w:rsidR="003E5996" w:rsidRPr="0050538C">
        <w:rPr>
          <w:rFonts w:ascii="Times New Roman" w:hAnsi="Times New Roman" w:cs="Times New Roman"/>
          <w:b/>
          <w:bCs/>
          <w:color w:val="auto"/>
        </w:rPr>
        <w:t>Reduce</w:t>
      </w:r>
      <w:bookmarkEnd w:id="22"/>
      <w:r w:rsidR="003E5996" w:rsidRPr="0050538C">
        <w:rPr>
          <w:rFonts w:ascii="Times New Roman" w:hAnsi="Times New Roman" w:cs="Times New Roman"/>
          <w:b/>
          <w:bCs/>
          <w:color w:val="auto"/>
        </w:rPr>
        <w:t xml:space="preserve"> </w:t>
      </w:r>
    </w:p>
    <w:p w14:paraId="59C14F03" w14:textId="77777777" w:rsidR="00685BFA" w:rsidRPr="0050538C" w:rsidRDefault="00685BFA" w:rsidP="00685BFA">
      <w:pPr>
        <w:rPr>
          <w:rFonts w:ascii="Times New Roman" w:hAnsi="Times New Roman" w:cs="Times New Roman"/>
          <w:sz w:val="24"/>
          <w:szCs w:val="24"/>
        </w:rPr>
      </w:pPr>
    </w:p>
    <w:p w14:paraId="3A96732C" w14:textId="77777777" w:rsidR="00D6656A" w:rsidRPr="0050538C" w:rsidRDefault="00021B5C" w:rsidP="00021B5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Because it has the least negative consequences on the environment, reduction is the best CW management strategy among the three R's. Therefore, while creating C</w:t>
      </w:r>
      <w:r w:rsidR="00E62530" w:rsidRPr="0050538C">
        <w:rPr>
          <w:rFonts w:ascii="Times New Roman" w:hAnsi="Times New Roman" w:cs="Times New Roman"/>
          <w:sz w:val="24"/>
          <w:szCs w:val="24"/>
        </w:rPr>
        <w:t>W</w:t>
      </w:r>
      <w:r w:rsidRPr="0050538C">
        <w:rPr>
          <w:rFonts w:ascii="Times New Roman" w:hAnsi="Times New Roman" w:cs="Times New Roman"/>
          <w:sz w:val="24"/>
          <w:szCs w:val="24"/>
        </w:rPr>
        <w:t xml:space="preserve"> management strategies, the reduction approach is given top attention. The first stage in managing CW is to minimize the quantity of trash that is produced. If waste is still produced, it is crucial to find ways to reuse the supplies</w:t>
      </w:r>
      <w:r w:rsidR="00D6656A" w:rsidRPr="0050538C">
        <w:rPr>
          <w:rFonts w:ascii="Times New Roman" w:hAnsi="Times New Roman" w:cs="Times New Roman"/>
          <w:sz w:val="24"/>
          <w:szCs w:val="24"/>
          <w:shd w:val="clear" w:color="auto" w:fill="FFFFFF"/>
        </w:rPr>
        <w:t xml:space="preserve"> (Porwal</w:t>
      </w:r>
      <w:r w:rsidR="00D6656A" w:rsidRPr="0050538C">
        <w:rPr>
          <w:rFonts w:ascii="Times New Roman" w:hAnsi="Times New Roman" w:cs="Times New Roman"/>
          <w:sz w:val="24"/>
          <w:szCs w:val="24"/>
        </w:rPr>
        <w:t xml:space="preserve"> et al., 2023).</w:t>
      </w:r>
    </w:p>
    <w:p w14:paraId="37EEF387" w14:textId="72D6CF80" w:rsidR="00021B5C" w:rsidRPr="0050538C" w:rsidRDefault="00021B5C" w:rsidP="00021B5C">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rPr>
        <w:t xml:space="preserve"> Finally, if recycling is not an option, it is crucial to gather the scraps for disposal. </w:t>
      </w:r>
      <w:proofErr w:type="spellStart"/>
      <w:r w:rsidRPr="0050538C">
        <w:rPr>
          <w:rFonts w:ascii="Times New Roman" w:hAnsi="Times New Roman" w:cs="Times New Roman"/>
          <w:sz w:val="24"/>
          <w:szCs w:val="24"/>
        </w:rPr>
        <w:t>Pickin</w:t>
      </w:r>
      <w:proofErr w:type="spellEnd"/>
      <w:r w:rsidRPr="0050538C">
        <w:rPr>
          <w:rFonts w:ascii="Times New Roman" w:hAnsi="Times New Roman" w:cs="Times New Roman"/>
          <w:sz w:val="24"/>
          <w:szCs w:val="24"/>
        </w:rPr>
        <w:t xml:space="preserve"> et al. (2018) listed a few advantages of reducing trash, including making income from collecting certain materials, saving money by buying less material, lowering carbon dioxide emissions, and lowering the cost of transporting waste to landfills. It is critical to draw the conclusion that the best way to protect the natural world and save money is to minimize rework caused by mistakes and subpar workmanship, plan to reduce offcuts, and use conventional dimensions and amounts of supplies early in the building phase. Due to the similarities between the reduce, reuse, and recycle strategies, the main barriers to effective execution of waste reduction methods arise when actors in the building sector are unable to work together and interact effectively with one another, and stakeholders lack a common knowledge of 3Rs </w:t>
      </w:r>
      <w:r w:rsidR="00E62530" w:rsidRPr="0050538C">
        <w:rPr>
          <w:rFonts w:ascii="Times New Roman" w:hAnsi="Times New Roman" w:cs="Times New Roman"/>
          <w:sz w:val="24"/>
          <w:szCs w:val="24"/>
        </w:rPr>
        <w:t>C</w:t>
      </w:r>
      <w:r w:rsidRPr="0050538C">
        <w:rPr>
          <w:rFonts w:ascii="Times New Roman" w:hAnsi="Times New Roman" w:cs="Times New Roman"/>
          <w:sz w:val="24"/>
          <w:szCs w:val="24"/>
        </w:rPr>
        <w:t>W management methods</w:t>
      </w:r>
      <w:r w:rsidR="00FD5667" w:rsidRPr="0050538C">
        <w:rPr>
          <w:rFonts w:ascii="Times New Roman" w:hAnsi="Times New Roman" w:cs="Times New Roman"/>
          <w:sz w:val="24"/>
          <w:szCs w:val="24"/>
          <w:shd w:val="clear" w:color="auto" w:fill="FFFFFF"/>
        </w:rPr>
        <w:t xml:space="preserve"> (Datta et al., 2023)</w:t>
      </w:r>
      <w:r w:rsidRPr="0050538C">
        <w:rPr>
          <w:rFonts w:ascii="Times New Roman" w:hAnsi="Times New Roman" w:cs="Times New Roman"/>
          <w:sz w:val="24"/>
          <w:szCs w:val="24"/>
        </w:rPr>
        <w:t xml:space="preserve">. It is crucial to pay particular attention to the implementation of the decrease strategy since construction players will benefit from all components of it if it is incorporated into the CW administration cycle for the goal of minimizing waste. It is essential to provide high importance to implementing the reduction </w:t>
      </w:r>
      <w:r w:rsidRPr="0050538C">
        <w:rPr>
          <w:rFonts w:ascii="Times New Roman" w:hAnsi="Times New Roman" w:cs="Times New Roman"/>
          <w:sz w:val="24"/>
          <w:szCs w:val="24"/>
        </w:rPr>
        <w:lastRenderedPageBreak/>
        <w:t>approach in the construction business given the global CW generation's quick rise</w:t>
      </w:r>
      <w:r w:rsidR="00802A41" w:rsidRPr="0050538C">
        <w:rPr>
          <w:rFonts w:ascii="Times New Roman" w:hAnsi="Times New Roman" w:cs="Times New Roman"/>
          <w:sz w:val="24"/>
          <w:szCs w:val="24"/>
          <w:shd w:val="clear" w:color="auto" w:fill="FFFFFF"/>
        </w:rPr>
        <w:t xml:space="preserve"> (Shahid et al., 2023).</w:t>
      </w:r>
    </w:p>
    <w:p w14:paraId="69FC4146" w14:textId="77777777" w:rsidR="00E96F0C" w:rsidRPr="0050538C" w:rsidRDefault="00E96F0C" w:rsidP="00021B5C">
      <w:pPr>
        <w:spacing w:line="360" w:lineRule="auto"/>
        <w:jc w:val="both"/>
        <w:rPr>
          <w:rFonts w:ascii="Times New Roman" w:hAnsi="Times New Roman" w:cs="Times New Roman"/>
          <w:sz w:val="24"/>
          <w:szCs w:val="24"/>
          <w:shd w:val="clear" w:color="auto" w:fill="FFFFFF"/>
        </w:rPr>
      </w:pPr>
    </w:p>
    <w:p w14:paraId="30FA22CD" w14:textId="77777777" w:rsidR="00E96F0C" w:rsidRPr="0050538C" w:rsidRDefault="00E96F0C" w:rsidP="00E96F0C">
      <w:pPr>
        <w:pStyle w:val="Heading3"/>
        <w:spacing w:line="360" w:lineRule="auto"/>
        <w:rPr>
          <w:rFonts w:ascii="Times New Roman" w:hAnsi="Times New Roman" w:cs="Times New Roman"/>
          <w:b/>
          <w:bCs/>
          <w:color w:val="auto"/>
        </w:rPr>
      </w:pPr>
      <w:bookmarkStart w:id="23" w:name="_Toc149913201"/>
      <w:r w:rsidRPr="0050538C">
        <w:rPr>
          <w:rFonts w:ascii="Times New Roman" w:hAnsi="Times New Roman" w:cs="Times New Roman"/>
          <w:b/>
          <w:bCs/>
          <w:color w:val="auto"/>
        </w:rPr>
        <w:t>2.4.1. Life Cycle Assessment for Detecting Environmental Impact of Reused Construction Materials</w:t>
      </w:r>
      <w:bookmarkEnd w:id="23"/>
      <w:r w:rsidRPr="0050538C">
        <w:rPr>
          <w:rFonts w:ascii="Times New Roman" w:hAnsi="Times New Roman" w:cs="Times New Roman"/>
          <w:b/>
          <w:bCs/>
          <w:color w:val="auto"/>
        </w:rPr>
        <w:t xml:space="preserve"> </w:t>
      </w:r>
    </w:p>
    <w:p w14:paraId="0715F2AF" w14:textId="77777777" w:rsidR="00E96F0C" w:rsidRPr="0050538C" w:rsidRDefault="00E96F0C" w:rsidP="00E96F0C">
      <w:pPr>
        <w:rPr>
          <w:rFonts w:ascii="Times New Roman" w:hAnsi="Times New Roman" w:cs="Times New Roman"/>
          <w:sz w:val="24"/>
          <w:szCs w:val="24"/>
        </w:rPr>
      </w:pPr>
    </w:p>
    <w:p w14:paraId="700BDFBD" w14:textId="77777777" w:rsidR="00E96F0C" w:rsidRPr="0050538C" w:rsidRDefault="00E96F0C" w:rsidP="00E96F0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 methodical way to measure environmental impacts, life cycle assessment (LCA) serves as a foundation for choosing an appropriate strategy. Adopting reuse or recycling solutions will result in goods having several structural life cycles (</w:t>
      </w:r>
      <w:r w:rsidRPr="0050538C">
        <w:rPr>
          <w:rFonts w:ascii="Times New Roman" w:hAnsi="Times New Roman" w:cs="Times New Roman"/>
          <w:sz w:val="24"/>
          <w:szCs w:val="24"/>
          <w:shd w:val="clear" w:color="auto" w:fill="FFFFFF"/>
        </w:rPr>
        <w:t xml:space="preserve">Vieira et al., 2019). </w:t>
      </w:r>
      <w:r w:rsidRPr="0050538C">
        <w:rPr>
          <w:rFonts w:ascii="Times New Roman" w:hAnsi="Times New Roman" w:cs="Times New Roman"/>
          <w:sz w:val="24"/>
          <w:szCs w:val="24"/>
        </w:rPr>
        <w:t xml:space="preserve"> As a result, the distribution of ecological effects becomes a research emphasis, and this is also a major factor in the variations in study outcomes. Life-cycle systems can be classified as either open-loop or closed-loop based on the material flow perspective. Because no material will ever return to a concrete structure after it has been removed, concrete structures are typically considered open-loop systems. Allocation guidelines for the open-loop life cycle assessment (LCA) of reused products have been proposed in numerous research (</w:t>
      </w:r>
      <w:r w:rsidRPr="0050538C">
        <w:rPr>
          <w:rFonts w:ascii="Times New Roman" w:hAnsi="Times New Roman" w:cs="Times New Roman"/>
          <w:sz w:val="24"/>
          <w:szCs w:val="24"/>
          <w:shd w:val="clear" w:color="auto" w:fill="FFFFFF"/>
        </w:rPr>
        <w:t xml:space="preserve">Deutz and </w:t>
      </w:r>
      <w:proofErr w:type="spellStart"/>
      <w:r w:rsidRPr="0050538C">
        <w:rPr>
          <w:rFonts w:ascii="Times New Roman" w:hAnsi="Times New Roman" w:cs="Times New Roman"/>
          <w:sz w:val="24"/>
          <w:szCs w:val="24"/>
          <w:shd w:val="clear" w:color="auto" w:fill="FFFFFF"/>
        </w:rPr>
        <w:t>Bardow</w:t>
      </w:r>
      <w:proofErr w:type="spellEnd"/>
      <w:r w:rsidRPr="0050538C">
        <w:rPr>
          <w:rFonts w:ascii="Times New Roman" w:hAnsi="Times New Roman" w:cs="Times New Roman"/>
          <w:sz w:val="24"/>
          <w:szCs w:val="24"/>
          <w:shd w:val="clear" w:color="auto" w:fill="FFFFFF"/>
        </w:rPr>
        <w:t>, 2021)</w:t>
      </w:r>
      <w:r w:rsidRPr="0050538C">
        <w:rPr>
          <w:rFonts w:ascii="Times New Roman" w:hAnsi="Times New Roman" w:cs="Times New Roman"/>
          <w:sz w:val="24"/>
          <w:szCs w:val="24"/>
        </w:rPr>
        <w:t>.</w:t>
      </w:r>
    </w:p>
    <w:p w14:paraId="12935065" w14:textId="77777777" w:rsidR="00E96F0C" w:rsidRPr="0050538C" w:rsidRDefault="00E96F0C" w:rsidP="00E96F0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According to Sridhar et al. (2021) and </w:t>
      </w:r>
      <w:r w:rsidRPr="0050538C">
        <w:rPr>
          <w:rFonts w:ascii="Times New Roman" w:hAnsi="Times New Roman" w:cs="Times New Roman"/>
          <w:sz w:val="24"/>
          <w:szCs w:val="24"/>
          <w:shd w:val="clear" w:color="auto" w:fill="FFFFFF"/>
        </w:rPr>
        <w:t>Campos-Guzmán et al. (2019),</w:t>
      </w:r>
      <w:r w:rsidRPr="0050538C">
        <w:rPr>
          <w:rFonts w:ascii="Times New Roman" w:hAnsi="Times New Roman" w:cs="Times New Roman"/>
          <w:sz w:val="24"/>
          <w:szCs w:val="24"/>
        </w:rPr>
        <w:t xml:space="preserve"> LCA studies on the construction industry mostly focus on the use of energy and greenhouse gas emissions. However, the preservation of natural substances is a crucial component of environmental advantages for reuse or recycling solutions, so the assessment indicator must take this into account. A mid-point indicator called abiotic depletion potential (ADP) can be used to quantify the ecological problems brought on by the usage of non-renewable resources. The effects of consumption of energy can be included by giving energy resources the ADP characterisation factors. Common life cycle impact analysis (LCIA) techniques, like CML, frequently omit the aggregates' ADP characterisation parameters (</w:t>
      </w:r>
      <w:r w:rsidRPr="0050538C">
        <w:rPr>
          <w:rFonts w:ascii="Times New Roman" w:hAnsi="Times New Roman" w:cs="Times New Roman"/>
          <w:sz w:val="24"/>
          <w:szCs w:val="24"/>
          <w:shd w:val="clear" w:color="auto" w:fill="FFFFFF"/>
        </w:rPr>
        <w:t xml:space="preserve">Deutz and </w:t>
      </w:r>
      <w:proofErr w:type="spellStart"/>
      <w:r w:rsidRPr="0050538C">
        <w:rPr>
          <w:rFonts w:ascii="Times New Roman" w:hAnsi="Times New Roman" w:cs="Times New Roman"/>
          <w:sz w:val="24"/>
          <w:szCs w:val="24"/>
          <w:shd w:val="clear" w:color="auto" w:fill="FFFFFF"/>
        </w:rPr>
        <w:t>Bardow</w:t>
      </w:r>
      <w:proofErr w:type="spellEnd"/>
      <w:r w:rsidRPr="0050538C">
        <w:rPr>
          <w:rFonts w:ascii="Times New Roman" w:hAnsi="Times New Roman" w:cs="Times New Roman"/>
          <w:sz w:val="24"/>
          <w:szCs w:val="24"/>
          <w:shd w:val="clear" w:color="auto" w:fill="FFFFFF"/>
        </w:rPr>
        <w:t>, 2021)</w:t>
      </w:r>
      <w:r w:rsidRPr="0050538C">
        <w:rPr>
          <w:rFonts w:ascii="Times New Roman" w:hAnsi="Times New Roman" w:cs="Times New Roman"/>
          <w:sz w:val="24"/>
          <w:szCs w:val="24"/>
        </w:rPr>
        <w:t xml:space="preserve">. Also, </w:t>
      </w:r>
      <w:r w:rsidRPr="0050538C">
        <w:rPr>
          <w:rFonts w:ascii="Times New Roman" w:hAnsi="Times New Roman" w:cs="Times New Roman"/>
          <w:sz w:val="24"/>
          <w:szCs w:val="24"/>
          <w:shd w:val="clear" w:color="auto" w:fill="FFFFFF"/>
        </w:rPr>
        <w:t>Zhang</w:t>
      </w:r>
      <w:r w:rsidRPr="0050538C">
        <w:rPr>
          <w:rFonts w:ascii="Times New Roman" w:hAnsi="Times New Roman" w:cs="Times New Roman"/>
          <w:sz w:val="24"/>
          <w:szCs w:val="24"/>
        </w:rPr>
        <w:t xml:space="preserve"> et al. (2020) stated that LCA is frequently utilised in the building sector, specifically in relation to the C&amp;DW, to determine which of the three scenarios—landfill, recycling, or incineration—is most appropriate. However, it is not frequently taken into account from a design standpoint. The inclusion of infrastructure and building life cycle stages, such as planning, building, use, operation, and end-of-life (EOL), environmental actions related to building supplies (primary production or the extraction process, transportation, and production of building materials), building and upkeep activities, and not just tearing down activities during the EOL phase, is a well-defined challenge in this field of study.</w:t>
      </w:r>
    </w:p>
    <w:p w14:paraId="387FFA8C" w14:textId="77777777" w:rsidR="00E96F0C" w:rsidRPr="0050538C" w:rsidRDefault="00E96F0C" w:rsidP="00E96F0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lastRenderedPageBreak/>
        <w:t xml:space="preserve">LCA was used by </w:t>
      </w:r>
      <w:r w:rsidRPr="0050538C">
        <w:rPr>
          <w:rFonts w:ascii="Times New Roman" w:hAnsi="Times New Roman" w:cs="Times New Roman"/>
          <w:sz w:val="24"/>
          <w:szCs w:val="24"/>
          <w:shd w:val="clear" w:color="auto" w:fill="FFFFFF"/>
        </w:rPr>
        <w:t>Kaab</w:t>
      </w:r>
      <w:r w:rsidRPr="0050538C">
        <w:rPr>
          <w:rFonts w:ascii="Times New Roman" w:hAnsi="Times New Roman" w:cs="Times New Roman"/>
          <w:sz w:val="24"/>
          <w:szCs w:val="24"/>
        </w:rPr>
        <w:t xml:space="preserve"> et al. (2019) to examine how employing reused aggregates to create concrete might affect the environment. </w:t>
      </w:r>
      <w:r w:rsidRPr="0050538C">
        <w:rPr>
          <w:rFonts w:ascii="Times New Roman" w:hAnsi="Times New Roman" w:cs="Times New Roman"/>
          <w:sz w:val="24"/>
          <w:szCs w:val="24"/>
          <w:shd w:val="clear" w:color="auto" w:fill="FFFFFF"/>
        </w:rPr>
        <w:t xml:space="preserve">Perera et al. (2020) and </w:t>
      </w:r>
      <w:r w:rsidRPr="0050538C">
        <w:rPr>
          <w:rFonts w:ascii="Times New Roman" w:hAnsi="Times New Roman" w:cs="Times New Roman"/>
          <w:sz w:val="24"/>
          <w:szCs w:val="24"/>
        </w:rPr>
        <w:t xml:space="preserve">used life cycle assessment (LCA) to evaluate the environmental advantages of utilising reused building supplies across the production chain. </w:t>
      </w:r>
      <w:r w:rsidRPr="0050538C">
        <w:rPr>
          <w:rFonts w:ascii="Times New Roman" w:hAnsi="Times New Roman" w:cs="Times New Roman"/>
          <w:sz w:val="24"/>
          <w:szCs w:val="24"/>
          <w:shd w:val="clear" w:color="auto" w:fill="FFFFFF"/>
        </w:rPr>
        <w:t xml:space="preserve">Zheng et al. (2021) </w:t>
      </w:r>
      <w:r w:rsidRPr="0050538C">
        <w:rPr>
          <w:rFonts w:ascii="Times New Roman" w:hAnsi="Times New Roman" w:cs="Times New Roman"/>
          <w:sz w:val="24"/>
          <w:szCs w:val="24"/>
        </w:rPr>
        <w:t>compared the environmental effects of reused masonry mortars using life cycle assessment (LCA). Nevertheless, the majority of the research that has already been done only assesses the economic and environmental aspects of a single reuse strategy; it makes no attempt to carry out an integrated assessment of the economy, the environment, and greenhouse gas emissions for a variety of reuse strategies.</w:t>
      </w:r>
    </w:p>
    <w:p w14:paraId="20BBAE1E" w14:textId="77777777" w:rsidR="00E96F0C" w:rsidRPr="0050538C" w:rsidRDefault="00E96F0C" w:rsidP="00E96F0C">
      <w:pPr>
        <w:spacing w:line="360" w:lineRule="auto"/>
        <w:jc w:val="both"/>
        <w:rPr>
          <w:rFonts w:ascii="Times New Roman" w:hAnsi="Times New Roman" w:cs="Times New Roman"/>
          <w:sz w:val="24"/>
          <w:szCs w:val="24"/>
        </w:rPr>
      </w:pPr>
    </w:p>
    <w:p w14:paraId="5C11C687" w14:textId="77777777" w:rsidR="00E96F0C" w:rsidRPr="0050538C" w:rsidRDefault="00E96F0C" w:rsidP="00021B5C">
      <w:pPr>
        <w:spacing w:line="360" w:lineRule="auto"/>
        <w:jc w:val="both"/>
        <w:rPr>
          <w:rFonts w:ascii="Times New Roman" w:hAnsi="Times New Roman" w:cs="Times New Roman"/>
          <w:sz w:val="24"/>
          <w:szCs w:val="24"/>
          <w:shd w:val="clear" w:color="auto" w:fill="FFFFFF"/>
        </w:rPr>
      </w:pPr>
    </w:p>
    <w:p w14:paraId="0EF68CD0" w14:textId="77777777" w:rsidR="009500D2" w:rsidRPr="0050538C" w:rsidRDefault="009500D2" w:rsidP="00021B5C">
      <w:pPr>
        <w:spacing w:line="360" w:lineRule="auto"/>
        <w:jc w:val="both"/>
        <w:rPr>
          <w:rFonts w:ascii="Times New Roman" w:hAnsi="Times New Roman" w:cs="Times New Roman"/>
          <w:sz w:val="24"/>
          <w:szCs w:val="24"/>
          <w:shd w:val="clear" w:color="auto" w:fill="FFFFFF"/>
        </w:rPr>
      </w:pPr>
    </w:p>
    <w:p w14:paraId="34D78E04" w14:textId="77777777" w:rsidR="009500D2" w:rsidRPr="0050538C" w:rsidRDefault="009500D2" w:rsidP="00021B5C">
      <w:pPr>
        <w:spacing w:line="360" w:lineRule="auto"/>
        <w:jc w:val="both"/>
        <w:rPr>
          <w:rFonts w:ascii="Times New Roman" w:hAnsi="Times New Roman" w:cs="Times New Roman"/>
          <w:sz w:val="24"/>
          <w:szCs w:val="24"/>
        </w:rPr>
      </w:pPr>
    </w:p>
    <w:p w14:paraId="69AA9BB6" w14:textId="77777777" w:rsidR="002B7015" w:rsidRPr="0050538C" w:rsidRDefault="002B7015" w:rsidP="00021B5C">
      <w:pPr>
        <w:spacing w:line="360" w:lineRule="auto"/>
        <w:jc w:val="both"/>
        <w:rPr>
          <w:rFonts w:ascii="Times New Roman" w:hAnsi="Times New Roman" w:cs="Times New Roman"/>
          <w:sz w:val="24"/>
          <w:szCs w:val="24"/>
        </w:rPr>
      </w:pPr>
    </w:p>
    <w:p w14:paraId="033C3F92" w14:textId="77777777" w:rsidR="002B7015" w:rsidRPr="0050538C" w:rsidRDefault="002B7015" w:rsidP="00021B5C">
      <w:pPr>
        <w:spacing w:line="360" w:lineRule="auto"/>
        <w:jc w:val="both"/>
        <w:rPr>
          <w:rFonts w:ascii="Times New Roman" w:hAnsi="Times New Roman" w:cs="Times New Roman"/>
          <w:sz w:val="24"/>
          <w:szCs w:val="24"/>
        </w:rPr>
      </w:pPr>
    </w:p>
    <w:p w14:paraId="1BAADEC5" w14:textId="77777777" w:rsidR="006D570D" w:rsidRPr="0050538C" w:rsidRDefault="006D570D" w:rsidP="00021B5C">
      <w:pPr>
        <w:spacing w:line="360" w:lineRule="auto"/>
        <w:jc w:val="both"/>
        <w:rPr>
          <w:rFonts w:ascii="Times New Roman" w:hAnsi="Times New Roman" w:cs="Times New Roman"/>
          <w:sz w:val="24"/>
          <w:szCs w:val="24"/>
        </w:rPr>
      </w:pPr>
    </w:p>
    <w:p w14:paraId="41E8F823" w14:textId="77777777" w:rsidR="006D570D" w:rsidRPr="0050538C" w:rsidRDefault="006D570D" w:rsidP="00021B5C">
      <w:pPr>
        <w:spacing w:line="360" w:lineRule="auto"/>
        <w:jc w:val="both"/>
        <w:rPr>
          <w:rFonts w:ascii="Times New Roman" w:hAnsi="Times New Roman" w:cs="Times New Roman"/>
          <w:sz w:val="24"/>
          <w:szCs w:val="24"/>
        </w:rPr>
      </w:pPr>
    </w:p>
    <w:p w14:paraId="690AD4F4" w14:textId="77777777" w:rsidR="006D570D" w:rsidRPr="0050538C" w:rsidRDefault="006D570D" w:rsidP="00021B5C">
      <w:pPr>
        <w:spacing w:line="360" w:lineRule="auto"/>
        <w:jc w:val="both"/>
        <w:rPr>
          <w:rFonts w:ascii="Times New Roman" w:hAnsi="Times New Roman" w:cs="Times New Roman"/>
          <w:sz w:val="24"/>
          <w:szCs w:val="24"/>
        </w:rPr>
      </w:pPr>
    </w:p>
    <w:p w14:paraId="527BB21E" w14:textId="77777777" w:rsidR="002B7015" w:rsidRPr="0050538C" w:rsidRDefault="002B7015" w:rsidP="002B7015">
      <w:pPr>
        <w:rPr>
          <w:rFonts w:ascii="Times New Roman" w:hAnsi="Times New Roman" w:cs="Times New Roman"/>
          <w:sz w:val="24"/>
          <w:szCs w:val="24"/>
        </w:rPr>
      </w:pPr>
    </w:p>
    <w:p w14:paraId="6BFC6EF4" w14:textId="77777777" w:rsidR="000D7211" w:rsidRPr="0050538C" w:rsidRDefault="000D7211" w:rsidP="002B7015">
      <w:pPr>
        <w:rPr>
          <w:rFonts w:ascii="Times New Roman" w:hAnsi="Times New Roman" w:cs="Times New Roman"/>
          <w:sz w:val="24"/>
          <w:szCs w:val="24"/>
        </w:rPr>
      </w:pPr>
    </w:p>
    <w:p w14:paraId="2C149611" w14:textId="77777777" w:rsidR="000A21C5" w:rsidRPr="0050538C" w:rsidRDefault="000A21C5" w:rsidP="002B7015">
      <w:pPr>
        <w:rPr>
          <w:rFonts w:ascii="Times New Roman" w:hAnsi="Times New Roman" w:cs="Times New Roman"/>
          <w:sz w:val="24"/>
          <w:szCs w:val="24"/>
        </w:rPr>
      </w:pPr>
    </w:p>
    <w:p w14:paraId="6FB19624" w14:textId="77777777" w:rsidR="000A21C5" w:rsidRPr="0050538C" w:rsidRDefault="000A21C5" w:rsidP="002B7015">
      <w:pPr>
        <w:rPr>
          <w:rFonts w:ascii="Times New Roman" w:hAnsi="Times New Roman" w:cs="Times New Roman"/>
          <w:sz w:val="24"/>
          <w:szCs w:val="24"/>
        </w:rPr>
      </w:pPr>
    </w:p>
    <w:p w14:paraId="64920BA9" w14:textId="77777777" w:rsidR="000A21C5" w:rsidRPr="0050538C" w:rsidRDefault="000A21C5" w:rsidP="002B7015">
      <w:pPr>
        <w:rPr>
          <w:rFonts w:ascii="Times New Roman" w:hAnsi="Times New Roman" w:cs="Times New Roman"/>
          <w:sz w:val="24"/>
          <w:szCs w:val="24"/>
        </w:rPr>
      </w:pPr>
    </w:p>
    <w:p w14:paraId="214EE141" w14:textId="77777777" w:rsidR="000A21C5" w:rsidRPr="0050538C" w:rsidRDefault="000A21C5" w:rsidP="002B7015">
      <w:pPr>
        <w:rPr>
          <w:rFonts w:ascii="Times New Roman" w:hAnsi="Times New Roman" w:cs="Times New Roman"/>
          <w:sz w:val="24"/>
          <w:szCs w:val="24"/>
        </w:rPr>
      </w:pPr>
    </w:p>
    <w:p w14:paraId="0BEBB8CB" w14:textId="77777777" w:rsidR="000A21C5" w:rsidRPr="0050538C" w:rsidRDefault="000A21C5" w:rsidP="002B7015">
      <w:pPr>
        <w:rPr>
          <w:rFonts w:ascii="Times New Roman" w:hAnsi="Times New Roman" w:cs="Times New Roman"/>
          <w:sz w:val="24"/>
          <w:szCs w:val="24"/>
        </w:rPr>
      </w:pPr>
    </w:p>
    <w:p w14:paraId="0D759E2A" w14:textId="77777777" w:rsidR="000A21C5" w:rsidRPr="0050538C" w:rsidRDefault="000A21C5" w:rsidP="002B7015">
      <w:pPr>
        <w:rPr>
          <w:rFonts w:ascii="Times New Roman" w:hAnsi="Times New Roman" w:cs="Times New Roman"/>
          <w:sz w:val="24"/>
          <w:szCs w:val="24"/>
        </w:rPr>
      </w:pPr>
    </w:p>
    <w:p w14:paraId="0C018F21" w14:textId="77777777" w:rsidR="000A21C5" w:rsidRPr="0050538C" w:rsidRDefault="000A21C5" w:rsidP="002B7015">
      <w:pPr>
        <w:rPr>
          <w:rFonts w:ascii="Times New Roman" w:hAnsi="Times New Roman" w:cs="Times New Roman"/>
          <w:sz w:val="24"/>
          <w:szCs w:val="24"/>
        </w:rPr>
      </w:pPr>
    </w:p>
    <w:p w14:paraId="0B53B3B5" w14:textId="77777777" w:rsidR="000D7211" w:rsidRPr="0050538C" w:rsidRDefault="000D7211" w:rsidP="002B7015">
      <w:pPr>
        <w:rPr>
          <w:rFonts w:ascii="Times New Roman" w:hAnsi="Times New Roman" w:cs="Times New Roman"/>
          <w:sz w:val="24"/>
          <w:szCs w:val="24"/>
        </w:rPr>
      </w:pPr>
    </w:p>
    <w:p w14:paraId="692E25E3" w14:textId="77777777" w:rsidR="002B7015" w:rsidRPr="0050538C" w:rsidRDefault="002B7015" w:rsidP="002B7015">
      <w:pPr>
        <w:rPr>
          <w:rFonts w:ascii="Times New Roman" w:hAnsi="Times New Roman" w:cs="Times New Roman"/>
          <w:sz w:val="24"/>
          <w:szCs w:val="24"/>
        </w:rPr>
      </w:pPr>
    </w:p>
    <w:p w14:paraId="3593077C" w14:textId="43161F8A" w:rsidR="002B7015" w:rsidRPr="0050538C" w:rsidRDefault="002B7015" w:rsidP="002B7015">
      <w:pPr>
        <w:pStyle w:val="Heading1"/>
        <w:jc w:val="center"/>
        <w:rPr>
          <w:rFonts w:ascii="Times New Roman" w:hAnsi="Times New Roman" w:cs="Times New Roman"/>
          <w:b/>
          <w:bCs/>
          <w:color w:val="auto"/>
          <w:sz w:val="24"/>
          <w:szCs w:val="24"/>
        </w:rPr>
      </w:pPr>
      <w:bookmarkStart w:id="24" w:name="_Toc149913202"/>
      <w:r w:rsidRPr="0050538C">
        <w:rPr>
          <w:rFonts w:ascii="Times New Roman" w:hAnsi="Times New Roman" w:cs="Times New Roman"/>
          <w:b/>
          <w:bCs/>
          <w:color w:val="auto"/>
          <w:sz w:val="24"/>
          <w:szCs w:val="24"/>
        </w:rPr>
        <w:lastRenderedPageBreak/>
        <w:t>CHAPTER.3. METHODOLOGY</w:t>
      </w:r>
      <w:bookmarkEnd w:id="24"/>
    </w:p>
    <w:p w14:paraId="5837B0B9" w14:textId="77777777" w:rsidR="00150CB7" w:rsidRPr="0050538C" w:rsidRDefault="00150CB7" w:rsidP="00150CB7">
      <w:pPr>
        <w:rPr>
          <w:rFonts w:ascii="Times New Roman" w:hAnsi="Times New Roman" w:cs="Times New Roman"/>
          <w:sz w:val="24"/>
          <w:szCs w:val="24"/>
        </w:rPr>
      </w:pPr>
    </w:p>
    <w:p w14:paraId="31CDF7EF" w14:textId="77777777" w:rsidR="00150CB7" w:rsidRPr="0050538C" w:rsidRDefault="00150CB7" w:rsidP="00150CB7">
      <w:pPr>
        <w:rPr>
          <w:rFonts w:ascii="Times New Roman" w:hAnsi="Times New Roman" w:cs="Times New Roman"/>
          <w:sz w:val="24"/>
          <w:szCs w:val="24"/>
        </w:rPr>
      </w:pPr>
    </w:p>
    <w:p w14:paraId="27198854" w14:textId="066DE346" w:rsidR="00150CB7" w:rsidRPr="0050538C" w:rsidRDefault="00150CB7" w:rsidP="00150CB7">
      <w:pPr>
        <w:pStyle w:val="Heading2"/>
        <w:rPr>
          <w:rFonts w:ascii="Times New Roman" w:hAnsi="Times New Roman" w:cs="Times New Roman"/>
          <w:b/>
          <w:bCs/>
          <w:color w:val="auto"/>
          <w:sz w:val="24"/>
          <w:szCs w:val="24"/>
        </w:rPr>
      </w:pPr>
      <w:bookmarkStart w:id="25" w:name="_Toc149913203"/>
      <w:r w:rsidRPr="0050538C">
        <w:rPr>
          <w:rFonts w:ascii="Times New Roman" w:hAnsi="Times New Roman" w:cs="Times New Roman"/>
          <w:b/>
          <w:bCs/>
          <w:color w:val="auto"/>
          <w:sz w:val="24"/>
          <w:szCs w:val="24"/>
        </w:rPr>
        <w:t xml:space="preserve">3.1. </w:t>
      </w:r>
      <w:r w:rsidR="00084328" w:rsidRPr="0050538C">
        <w:rPr>
          <w:rFonts w:ascii="Times New Roman" w:hAnsi="Times New Roman" w:cs="Times New Roman"/>
          <w:b/>
          <w:bCs/>
          <w:color w:val="auto"/>
          <w:sz w:val="24"/>
          <w:szCs w:val="24"/>
        </w:rPr>
        <w:t>Overview</w:t>
      </w:r>
      <w:bookmarkEnd w:id="25"/>
      <w:r w:rsidR="00084328" w:rsidRPr="0050538C">
        <w:rPr>
          <w:rFonts w:ascii="Times New Roman" w:hAnsi="Times New Roman" w:cs="Times New Roman"/>
          <w:b/>
          <w:bCs/>
          <w:color w:val="auto"/>
          <w:sz w:val="24"/>
          <w:szCs w:val="24"/>
        </w:rPr>
        <w:t xml:space="preserve"> </w:t>
      </w:r>
    </w:p>
    <w:p w14:paraId="7F96C954" w14:textId="77777777" w:rsidR="00436BB3" w:rsidRPr="0050538C" w:rsidRDefault="00436BB3" w:rsidP="00436BB3">
      <w:pPr>
        <w:spacing w:line="360" w:lineRule="auto"/>
        <w:jc w:val="both"/>
        <w:rPr>
          <w:rFonts w:ascii="Times New Roman" w:hAnsi="Times New Roman" w:cs="Times New Roman"/>
          <w:sz w:val="24"/>
          <w:szCs w:val="24"/>
        </w:rPr>
      </w:pPr>
    </w:p>
    <w:p w14:paraId="34F1257E" w14:textId="3B76DEF9" w:rsidR="00436BB3" w:rsidRPr="0050538C" w:rsidRDefault="00436BB3" w:rsidP="00436BB3">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Fig. 4 summari</w:t>
      </w:r>
      <w:r w:rsidR="00B92423" w:rsidRPr="0050538C">
        <w:rPr>
          <w:rFonts w:ascii="Times New Roman" w:hAnsi="Times New Roman" w:cs="Times New Roman"/>
          <w:sz w:val="24"/>
          <w:szCs w:val="24"/>
        </w:rPr>
        <w:t>se</w:t>
      </w:r>
      <w:r w:rsidRPr="0050538C">
        <w:rPr>
          <w:rFonts w:ascii="Times New Roman" w:hAnsi="Times New Roman" w:cs="Times New Roman"/>
          <w:sz w:val="24"/>
          <w:szCs w:val="24"/>
        </w:rPr>
        <w:t xml:space="preserve">s the study's three-step technique. In phase 1, case studies are found, identified, and documented. </w:t>
      </w:r>
      <w:r w:rsidR="009B1B14" w:rsidRPr="0050538C">
        <w:rPr>
          <w:rFonts w:ascii="Times New Roman" w:hAnsi="Times New Roman" w:cs="Times New Roman"/>
          <w:sz w:val="24"/>
          <w:szCs w:val="24"/>
        </w:rPr>
        <w:t xml:space="preserve"> Piecewise Reuses of Extracted Concrete in new structures (PRECS) </w:t>
      </w:r>
      <w:r w:rsidRPr="0050538C">
        <w:rPr>
          <w:rFonts w:ascii="Times New Roman" w:hAnsi="Times New Roman" w:cs="Times New Roman"/>
          <w:sz w:val="24"/>
          <w:szCs w:val="24"/>
        </w:rPr>
        <w:t>procedures</w:t>
      </w:r>
      <w:r w:rsidR="00030BB1" w:rsidRPr="0050538C">
        <w:rPr>
          <w:rFonts w:ascii="Times New Roman" w:hAnsi="Times New Roman" w:cs="Times New Roman"/>
          <w:sz w:val="24"/>
          <w:szCs w:val="24"/>
        </w:rPr>
        <w:t xml:space="preserve">, </w:t>
      </w:r>
      <w:r w:rsidR="006D570D" w:rsidRPr="0050538C">
        <w:rPr>
          <w:rFonts w:ascii="Times New Roman" w:hAnsi="Times New Roman" w:cs="Times New Roman"/>
          <w:sz w:val="24"/>
          <w:szCs w:val="24"/>
        </w:rPr>
        <w:t>steel</w:t>
      </w:r>
      <w:r w:rsidR="00EF7A38" w:rsidRPr="0050538C">
        <w:rPr>
          <w:rFonts w:ascii="Times New Roman" w:hAnsi="Times New Roman" w:cs="Times New Roman"/>
          <w:sz w:val="24"/>
          <w:szCs w:val="24"/>
        </w:rPr>
        <w:t>, wood</w:t>
      </w:r>
      <w:r w:rsidR="00E969FE" w:rsidRPr="0050538C">
        <w:rPr>
          <w:rFonts w:ascii="Times New Roman" w:hAnsi="Times New Roman" w:cs="Times New Roman"/>
          <w:sz w:val="24"/>
          <w:szCs w:val="24"/>
        </w:rPr>
        <w:t xml:space="preserve"> and untreated timber, </w:t>
      </w:r>
      <w:r w:rsidR="006D570D" w:rsidRPr="0050538C">
        <w:rPr>
          <w:rFonts w:ascii="Times New Roman" w:hAnsi="Times New Roman" w:cs="Times New Roman"/>
          <w:sz w:val="24"/>
          <w:szCs w:val="24"/>
        </w:rPr>
        <w:t xml:space="preserve">bricks, </w:t>
      </w:r>
      <w:r w:rsidRPr="0050538C">
        <w:rPr>
          <w:rFonts w:ascii="Times New Roman" w:hAnsi="Times New Roman" w:cs="Times New Roman"/>
          <w:sz w:val="24"/>
          <w:szCs w:val="24"/>
        </w:rPr>
        <w:t xml:space="preserve">are also recorded. Phase 2 involves the chronological analysis and comparison of case studies. Practice trends—that is, collections of instances with similarity in geography, technology, or typology—are found. In Phase 3, documents are examined to find any research gaps as well as possibilities, problems, consequences, and limits unique to the reusable </w:t>
      </w:r>
      <w:r w:rsidR="006A5005" w:rsidRPr="0050538C">
        <w:rPr>
          <w:rFonts w:ascii="Times New Roman" w:hAnsi="Times New Roman" w:cs="Times New Roman"/>
          <w:sz w:val="24"/>
          <w:szCs w:val="24"/>
        </w:rPr>
        <w:t xml:space="preserve">construction material </w:t>
      </w:r>
      <w:r w:rsidRPr="0050538C">
        <w:rPr>
          <w:rFonts w:ascii="Times New Roman" w:hAnsi="Times New Roman" w:cs="Times New Roman"/>
          <w:sz w:val="24"/>
          <w:szCs w:val="24"/>
        </w:rPr>
        <w:t>plan. The three phases' methodology is covered in detail in the subsequent parts.</w:t>
      </w:r>
    </w:p>
    <w:p w14:paraId="0306A65B" w14:textId="77777777" w:rsidR="00B671FE" w:rsidRPr="0050538C" w:rsidRDefault="00B671FE" w:rsidP="00436BB3">
      <w:pPr>
        <w:spacing w:line="360" w:lineRule="auto"/>
        <w:jc w:val="both"/>
        <w:rPr>
          <w:rFonts w:ascii="Times New Roman" w:hAnsi="Times New Roman" w:cs="Times New Roman"/>
          <w:sz w:val="24"/>
          <w:szCs w:val="24"/>
        </w:rPr>
      </w:pPr>
    </w:p>
    <w:p w14:paraId="7EFDB049" w14:textId="5988E909" w:rsidR="00B671FE" w:rsidRPr="0050538C" w:rsidRDefault="00847EE5" w:rsidP="00436BB3">
      <w:pPr>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7460EECF" wp14:editId="350E4FF7">
            <wp:extent cx="5731510" cy="3007995"/>
            <wp:effectExtent l="0" t="0" r="2540" b="1905"/>
            <wp:docPr id="634389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89343" name=""/>
                    <pic:cNvPicPr/>
                  </pic:nvPicPr>
                  <pic:blipFill>
                    <a:blip r:embed="rId15"/>
                    <a:stretch>
                      <a:fillRect/>
                    </a:stretch>
                  </pic:blipFill>
                  <pic:spPr>
                    <a:xfrm>
                      <a:off x="0" y="0"/>
                      <a:ext cx="5731510" cy="3007995"/>
                    </a:xfrm>
                    <a:prstGeom prst="rect">
                      <a:avLst/>
                    </a:prstGeom>
                  </pic:spPr>
                </pic:pic>
              </a:graphicData>
            </a:graphic>
          </wp:inline>
        </w:drawing>
      </w:r>
    </w:p>
    <w:p w14:paraId="2B843593" w14:textId="057326EC" w:rsidR="00906CFA" w:rsidRPr="0050538C" w:rsidRDefault="00906CFA" w:rsidP="00847EE5">
      <w:pPr>
        <w:spacing w:line="360" w:lineRule="auto"/>
        <w:jc w:val="both"/>
        <w:rPr>
          <w:rFonts w:ascii="Times New Roman" w:hAnsi="Times New Roman" w:cs="Times New Roman"/>
          <w:sz w:val="24"/>
          <w:szCs w:val="24"/>
        </w:rPr>
      </w:pPr>
    </w:p>
    <w:p w14:paraId="0C32B951" w14:textId="5A3ED975" w:rsidR="007A40E2" w:rsidRPr="0050538C" w:rsidRDefault="007A40E2" w:rsidP="007A40E2">
      <w:pPr>
        <w:keepNext/>
        <w:spacing w:line="360" w:lineRule="auto"/>
        <w:jc w:val="both"/>
        <w:rPr>
          <w:rFonts w:ascii="Times New Roman" w:hAnsi="Times New Roman" w:cs="Times New Roman"/>
          <w:sz w:val="24"/>
          <w:szCs w:val="24"/>
        </w:rPr>
      </w:pPr>
    </w:p>
    <w:p w14:paraId="73280C70" w14:textId="6F532815" w:rsidR="00906CFA" w:rsidRPr="0050538C" w:rsidRDefault="007A40E2" w:rsidP="007A40E2">
      <w:pPr>
        <w:pStyle w:val="Caption"/>
        <w:jc w:val="center"/>
        <w:rPr>
          <w:rFonts w:ascii="Times New Roman" w:hAnsi="Times New Roman" w:cs="Times New Roman"/>
          <w:color w:val="auto"/>
          <w:sz w:val="24"/>
          <w:szCs w:val="24"/>
        </w:rPr>
      </w:pPr>
      <w:bookmarkStart w:id="26" w:name="_Toc149910239"/>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4</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Methodological Framework. Created by Author.</w:t>
      </w:r>
      <w:bookmarkEnd w:id="26"/>
    </w:p>
    <w:p w14:paraId="10C3E651" w14:textId="187355FA" w:rsidR="00D71EAB" w:rsidRPr="0050538C" w:rsidRDefault="00D71EAB" w:rsidP="00436BB3">
      <w:pPr>
        <w:spacing w:line="360" w:lineRule="auto"/>
        <w:jc w:val="both"/>
        <w:rPr>
          <w:rFonts w:ascii="Times New Roman" w:hAnsi="Times New Roman" w:cs="Times New Roman"/>
          <w:sz w:val="24"/>
          <w:szCs w:val="24"/>
        </w:rPr>
      </w:pPr>
    </w:p>
    <w:p w14:paraId="24FFBEF9" w14:textId="0E4A7576" w:rsidR="00906CFA" w:rsidRPr="0050538C" w:rsidRDefault="00906CFA" w:rsidP="00436BB3">
      <w:pPr>
        <w:spacing w:line="360" w:lineRule="auto"/>
        <w:jc w:val="both"/>
        <w:rPr>
          <w:rFonts w:ascii="Times New Roman" w:hAnsi="Times New Roman" w:cs="Times New Roman"/>
          <w:sz w:val="24"/>
          <w:szCs w:val="24"/>
        </w:rPr>
      </w:pPr>
    </w:p>
    <w:p w14:paraId="56B703C7" w14:textId="075B4AC0" w:rsidR="00F10178" w:rsidRPr="0050538C" w:rsidRDefault="00F10178" w:rsidP="00436BB3">
      <w:pPr>
        <w:spacing w:line="360" w:lineRule="auto"/>
        <w:jc w:val="both"/>
        <w:rPr>
          <w:rFonts w:ascii="Times New Roman" w:hAnsi="Times New Roman" w:cs="Times New Roman"/>
          <w:sz w:val="24"/>
          <w:szCs w:val="24"/>
        </w:rPr>
      </w:pPr>
    </w:p>
    <w:p w14:paraId="62AD902C" w14:textId="317D588D" w:rsidR="00150CB7" w:rsidRPr="0050538C" w:rsidRDefault="00150CB7" w:rsidP="00150CB7">
      <w:pPr>
        <w:pStyle w:val="Heading2"/>
        <w:rPr>
          <w:rFonts w:ascii="Times New Roman" w:hAnsi="Times New Roman" w:cs="Times New Roman"/>
          <w:b/>
          <w:bCs/>
          <w:color w:val="auto"/>
          <w:sz w:val="24"/>
          <w:szCs w:val="24"/>
        </w:rPr>
      </w:pPr>
      <w:bookmarkStart w:id="27" w:name="_Toc149913204"/>
      <w:r w:rsidRPr="0050538C">
        <w:rPr>
          <w:rFonts w:ascii="Times New Roman" w:hAnsi="Times New Roman" w:cs="Times New Roman"/>
          <w:b/>
          <w:bCs/>
          <w:color w:val="auto"/>
          <w:sz w:val="24"/>
          <w:szCs w:val="24"/>
        </w:rPr>
        <w:t>3.2. Data collection</w:t>
      </w:r>
      <w:bookmarkEnd w:id="27"/>
      <w:r w:rsidRPr="0050538C">
        <w:rPr>
          <w:rFonts w:ascii="Times New Roman" w:hAnsi="Times New Roman" w:cs="Times New Roman"/>
          <w:b/>
          <w:bCs/>
          <w:color w:val="auto"/>
          <w:sz w:val="24"/>
          <w:szCs w:val="24"/>
        </w:rPr>
        <w:t xml:space="preserve"> </w:t>
      </w:r>
    </w:p>
    <w:p w14:paraId="69D8F619" w14:textId="77777777" w:rsidR="00F92186" w:rsidRPr="0050538C" w:rsidRDefault="00F92186" w:rsidP="00F92186">
      <w:pPr>
        <w:rPr>
          <w:rFonts w:ascii="Times New Roman" w:hAnsi="Times New Roman" w:cs="Times New Roman"/>
          <w:sz w:val="24"/>
          <w:szCs w:val="24"/>
        </w:rPr>
      </w:pPr>
    </w:p>
    <w:p w14:paraId="675BDF58" w14:textId="4FEC385D" w:rsidR="00F92186" w:rsidRPr="0050538C" w:rsidRDefault="00F92186" w:rsidP="00F92186">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first step in gathering data is compiling published information </w:t>
      </w:r>
      <w:r w:rsidR="00EF7A38" w:rsidRPr="0050538C">
        <w:rPr>
          <w:rFonts w:ascii="Times New Roman" w:hAnsi="Times New Roman" w:cs="Times New Roman"/>
          <w:sz w:val="24"/>
          <w:szCs w:val="24"/>
        </w:rPr>
        <w:t>on reuse</w:t>
      </w:r>
      <w:r w:rsidR="009B1B14" w:rsidRPr="0050538C">
        <w:rPr>
          <w:rFonts w:ascii="Times New Roman" w:hAnsi="Times New Roman" w:cs="Times New Roman"/>
          <w:sz w:val="24"/>
          <w:szCs w:val="24"/>
        </w:rPr>
        <w:t xml:space="preserve"> materials such as wood, </w:t>
      </w:r>
      <w:r w:rsidRPr="0050538C">
        <w:rPr>
          <w:rFonts w:ascii="Times New Roman" w:hAnsi="Times New Roman" w:cs="Times New Roman"/>
          <w:sz w:val="24"/>
          <w:szCs w:val="24"/>
        </w:rPr>
        <w:t>and the last is locating all case studies that have been reported. Four academic databases—Scopus, Web of Science, ProQuest, and the University of Wales's Library Service's Platform—are first searched for written records. "</w:t>
      </w:r>
      <w:r w:rsidR="00B82462" w:rsidRPr="0050538C">
        <w:rPr>
          <w:rFonts w:ascii="Times New Roman" w:hAnsi="Times New Roman" w:cs="Times New Roman"/>
          <w:sz w:val="24"/>
          <w:szCs w:val="24"/>
        </w:rPr>
        <w:t>Concrete</w:t>
      </w:r>
      <w:r w:rsidRPr="0050538C">
        <w:rPr>
          <w:rFonts w:ascii="Times New Roman" w:hAnsi="Times New Roman" w:cs="Times New Roman"/>
          <w:sz w:val="24"/>
          <w:szCs w:val="24"/>
        </w:rPr>
        <w:t xml:space="preserve"> AND </w:t>
      </w:r>
      <w:proofErr w:type="spellStart"/>
      <w:r w:rsidRPr="0050538C">
        <w:rPr>
          <w:rFonts w:ascii="Times New Roman" w:hAnsi="Times New Roman" w:cs="Times New Roman"/>
          <w:sz w:val="24"/>
          <w:szCs w:val="24"/>
        </w:rPr>
        <w:t>salvag</w:t>
      </w:r>
      <w:proofErr w:type="spellEnd"/>
      <w:r w:rsidRPr="0050538C">
        <w:rPr>
          <w:rFonts w:ascii="Times New Roman" w:hAnsi="Times New Roman" w:cs="Times New Roman"/>
          <w:sz w:val="24"/>
          <w:szCs w:val="24"/>
        </w:rPr>
        <w:t xml:space="preserve">* OR reclaim* OR reus* OR re-us* OR </w:t>
      </w:r>
      <w:proofErr w:type="spellStart"/>
      <w:r w:rsidRPr="0050538C">
        <w:rPr>
          <w:rFonts w:ascii="Times New Roman" w:hAnsi="Times New Roman" w:cs="Times New Roman"/>
          <w:sz w:val="24"/>
          <w:szCs w:val="24"/>
        </w:rPr>
        <w:t>repurpos</w:t>
      </w:r>
      <w:proofErr w:type="spellEnd"/>
      <w:r w:rsidRPr="0050538C">
        <w:rPr>
          <w:rFonts w:ascii="Times New Roman" w:hAnsi="Times New Roman" w:cs="Times New Roman"/>
          <w:sz w:val="24"/>
          <w:szCs w:val="24"/>
        </w:rPr>
        <w:t xml:space="preserve">* AND architect* OR build* OR construct* OR design*" is the search query that is set for all fields. The first 800 results in each database are examined in order of relevancy. The search is only valid for information that can be found in online sources as of June 2023. Using a comparable list of terms, additional information </w:t>
      </w:r>
      <w:r w:rsidR="00B82462" w:rsidRPr="0050538C">
        <w:rPr>
          <w:rFonts w:ascii="Times New Roman" w:hAnsi="Times New Roman" w:cs="Times New Roman"/>
          <w:sz w:val="24"/>
          <w:szCs w:val="24"/>
        </w:rPr>
        <w:t>is</w:t>
      </w:r>
      <w:r w:rsidRPr="0050538C">
        <w:rPr>
          <w:rFonts w:ascii="Times New Roman" w:hAnsi="Times New Roman" w:cs="Times New Roman"/>
          <w:sz w:val="24"/>
          <w:szCs w:val="24"/>
        </w:rPr>
        <w:t xml:space="preserve"> searched employing Google and YouTube search. Additional searches are made in the native languages of selected research projects and case studies because case studies are frequently locali</w:t>
      </w:r>
      <w:r w:rsidR="000B3DF8" w:rsidRPr="0050538C">
        <w:rPr>
          <w:rFonts w:ascii="Times New Roman" w:hAnsi="Times New Roman" w:cs="Times New Roman"/>
          <w:sz w:val="24"/>
          <w:szCs w:val="24"/>
        </w:rPr>
        <w:t>s</w:t>
      </w:r>
      <w:r w:rsidRPr="0050538C">
        <w:rPr>
          <w:rFonts w:ascii="Times New Roman" w:hAnsi="Times New Roman" w:cs="Times New Roman"/>
          <w:sz w:val="24"/>
          <w:szCs w:val="24"/>
        </w:rPr>
        <w:t>ed. Additionally, a search on social media is conducted to find any additional, possibly freshly published answers. The references indicated in the documents gathered up until that point are eventually added to the record compilation (Appendix A). By meticulously reviewing all gathered records, original case studies—that is, original solutions for design incorporating</w:t>
      </w:r>
      <w:r w:rsidR="00EF7A38" w:rsidRPr="0050538C">
        <w:rPr>
          <w:rFonts w:ascii="Times New Roman" w:hAnsi="Times New Roman" w:cs="Times New Roman"/>
          <w:sz w:val="24"/>
          <w:szCs w:val="24"/>
        </w:rPr>
        <w:t xml:space="preserve"> </w:t>
      </w:r>
      <w:r w:rsidR="00F27135" w:rsidRPr="0050538C">
        <w:rPr>
          <w:rFonts w:ascii="Times New Roman" w:hAnsi="Times New Roman" w:cs="Times New Roman"/>
          <w:sz w:val="24"/>
          <w:szCs w:val="24"/>
        </w:rPr>
        <w:t>reusable materials</w:t>
      </w:r>
      <w:r w:rsidRPr="0050538C">
        <w:rPr>
          <w:rFonts w:ascii="Times New Roman" w:hAnsi="Times New Roman" w:cs="Times New Roman"/>
          <w:sz w:val="24"/>
          <w:szCs w:val="24"/>
        </w:rPr>
        <w:t>—that fit the study's parameters are found. They are then listed in a table (Appendix B), chronologically numbered, and discussed. An effort is made to locate additional sources for case studies that have scant evidence in order to further support them.</w:t>
      </w:r>
    </w:p>
    <w:p w14:paraId="37B9779A" w14:textId="77777777" w:rsidR="00B82462" w:rsidRPr="0050538C" w:rsidRDefault="00B82462" w:rsidP="00F92186">
      <w:pPr>
        <w:spacing w:line="360" w:lineRule="auto"/>
        <w:jc w:val="both"/>
        <w:rPr>
          <w:rFonts w:ascii="Times New Roman" w:hAnsi="Times New Roman" w:cs="Times New Roman"/>
          <w:sz w:val="24"/>
          <w:szCs w:val="24"/>
        </w:rPr>
      </w:pPr>
    </w:p>
    <w:p w14:paraId="4249FF6B" w14:textId="34594A7E" w:rsidR="00B82462" w:rsidRPr="0050538C" w:rsidRDefault="00E96F0C" w:rsidP="00B82462">
      <w:pPr>
        <w:pStyle w:val="Heading2"/>
        <w:rPr>
          <w:rFonts w:ascii="Times New Roman" w:hAnsi="Times New Roman" w:cs="Times New Roman"/>
          <w:b/>
          <w:bCs/>
          <w:color w:val="auto"/>
          <w:sz w:val="24"/>
          <w:szCs w:val="24"/>
        </w:rPr>
      </w:pPr>
      <w:bookmarkStart w:id="28" w:name="_Toc149913205"/>
      <w:r w:rsidRPr="0050538C">
        <w:rPr>
          <w:rFonts w:ascii="Times New Roman" w:hAnsi="Times New Roman" w:cs="Times New Roman"/>
          <w:b/>
          <w:bCs/>
          <w:color w:val="auto"/>
          <w:sz w:val="24"/>
          <w:szCs w:val="24"/>
        </w:rPr>
        <w:t>3</w:t>
      </w:r>
      <w:r w:rsidR="00B82462" w:rsidRPr="0050538C">
        <w:rPr>
          <w:rFonts w:ascii="Times New Roman" w:hAnsi="Times New Roman" w:cs="Times New Roman"/>
          <w:b/>
          <w:bCs/>
          <w:color w:val="auto"/>
          <w:sz w:val="24"/>
          <w:szCs w:val="24"/>
        </w:rPr>
        <w:t>.3. Diachronic Analysis Method (Phase.2.)</w:t>
      </w:r>
      <w:bookmarkEnd w:id="28"/>
    </w:p>
    <w:p w14:paraId="2F2F3825" w14:textId="77777777" w:rsidR="00262DB2" w:rsidRPr="0050538C" w:rsidRDefault="00262DB2" w:rsidP="00262DB2">
      <w:pPr>
        <w:rPr>
          <w:rFonts w:ascii="Times New Roman" w:hAnsi="Times New Roman" w:cs="Times New Roman"/>
          <w:sz w:val="24"/>
          <w:szCs w:val="24"/>
        </w:rPr>
      </w:pPr>
    </w:p>
    <w:p w14:paraId="58C3403B" w14:textId="0AD779E7" w:rsidR="00436BB3" w:rsidRPr="0050538C" w:rsidRDefault="00B82462" w:rsidP="006D33D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Additional searches were carried out in the chosen academic </w:t>
      </w:r>
      <w:r w:rsidR="000B3DF8" w:rsidRPr="0050538C">
        <w:rPr>
          <w:rFonts w:ascii="Times New Roman" w:hAnsi="Times New Roman" w:cs="Times New Roman"/>
          <w:sz w:val="24"/>
          <w:szCs w:val="24"/>
        </w:rPr>
        <w:t>projects</w:t>
      </w:r>
      <w:r w:rsidRPr="0050538C">
        <w:rPr>
          <w:rFonts w:ascii="Times New Roman" w:hAnsi="Times New Roman" w:cs="Times New Roman"/>
          <w:sz w:val="24"/>
          <w:szCs w:val="24"/>
        </w:rPr>
        <w:t xml:space="preserve"> and case </w:t>
      </w:r>
      <w:r w:rsidR="000B3DF8" w:rsidRPr="0050538C">
        <w:rPr>
          <w:rFonts w:ascii="Times New Roman" w:hAnsi="Times New Roman" w:cs="Times New Roman"/>
          <w:sz w:val="24"/>
          <w:szCs w:val="24"/>
        </w:rPr>
        <w:t>studies</w:t>
      </w:r>
      <w:r w:rsidR="00E32297" w:rsidRPr="0050538C">
        <w:rPr>
          <w:rFonts w:ascii="Times New Roman" w:hAnsi="Times New Roman" w:cs="Times New Roman"/>
          <w:sz w:val="24"/>
          <w:szCs w:val="24"/>
        </w:rPr>
        <w:t xml:space="preserve"> in</w:t>
      </w:r>
      <w:r w:rsidRPr="0050538C">
        <w:rPr>
          <w:rFonts w:ascii="Times New Roman" w:hAnsi="Times New Roman" w:cs="Times New Roman"/>
          <w:sz w:val="24"/>
          <w:szCs w:val="24"/>
        </w:rPr>
        <w:t> English languages because locali</w:t>
      </w:r>
      <w:r w:rsidR="00565884" w:rsidRPr="0050538C">
        <w:rPr>
          <w:rFonts w:ascii="Times New Roman" w:hAnsi="Times New Roman" w:cs="Times New Roman"/>
          <w:sz w:val="24"/>
          <w:szCs w:val="24"/>
        </w:rPr>
        <w:t>s</w:t>
      </w:r>
      <w:r w:rsidRPr="0050538C">
        <w:rPr>
          <w:rFonts w:ascii="Times New Roman" w:hAnsi="Times New Roman" w:cs="Times New Roman"/>
          <w:sz w:val="24"/>
          <w:szCs w:val="24"/>
        </w:rPr>
        <w:t xml:space="preserve">ation of case studies is not possible to carry out. To locate any new, potentially recently published solutions, a search on social media is also done. The record compilation eventually includes the references listed in the papers amassed up to that time. Original case studies, that is, original solutions for design including PRECS, </w:t>
      </w:r>
      <w:r w:rsidR="00EF7A38" w:rsidRPr="0050538C">
        <w:rPr>
          <w:rFonts w:ascii="Times New Roman" w:hAnsi="Times New Roman" w:cs="Times New Roman"/>
          <w:sz w:val="24"/>
          <w:szCs w:val="24"/>
        </w:rPr>
        <w:t xml:space="preserve">bricks, wood materials etc </w:t>
      </w:r>
      <w:r w:rsidRPr="0050538C">
        <w:rPr>
          <w:rFonts w:ascii="Times New Roman" w:hAnsi="Times New Roman" w:cs="Times New Roman"/>
          <w:sz w:val="24"/>
          <w:szCs w:val="24"/>
        </w:rPr>
        <w:t>that fit the study's specifications, are discovered by painstakingly evaluating all of the acquired records. After that, they were addressed, chronologically numbered, and listed in a table. In order to further strengthen case studies with weak evidence, an effort is undertaken to find other sources.</w:t>
      </w:r>
    </w:p>
    <w:p w14:paraId="5BB6CB18" w14:textId="058B80A5" w:rsidR="00262DB2" w:rsidRPr="0050538C" w:rsidRDefault="00150CB7" w:rsidP="00E96F0C">
      <w:pPr>
        <w:jc w:val="both"/>
        <w:rPr>
          <w:rFonts w:ascii="Times New Roman" w:hAnsi="Times New Roman" w:cs="Times New Roman"/>
          <w:b/>
          <w:bCs/>
          <w:sz w:val="24"/>
          <w:szCs w:val="24"/>
        </w:rPr>
      </w:pPr>
      <w:r w:rsidRPr="0050538C">
        <w:rPr>
          <w:rFonts w:ascii="Times New Roman" w:hAnsi="Times New Roman" w:cs="Times New Roman"/>
          <w:b/>
          <w:bCs/>
          <w:sz w:val="24"/>
          <w:szCs w:val="24"/>
        </w:rPr>
        <w:lastRenderedPageBreak/>
        <w:t xml:space="preserve"> </w:t>
      </w:r>
      <w:r w:rsidR="00E96F0C" w:rsidRPr="0050538C">
        <w:rPr>
          <w:rFonts w:ascii="Times New Roman" w:hAnsi="Times New Roman" w:cs="Times New Roman"/>
          <w:b/>
          <w:bCs/>
          <w:sz w:val="24"/>
          <w:szCs w:val="24"/>
        </w:rPr>
        <w:t>3</w:t>
      </w:r>
      <w:r w:rsidRPr="0050538C">
        <w:rPr>
          <w:rFonts w:ascii="Times New Roman" w:hAnsi="Times New Roman" w:cs="Times New Roman"/>
          <w:b/>
          <w:bCs/>
          <w:sz w:val="24"/>
          <w:szCs w:val="24"/>
        </w:rPr>
        <w:t>.</w:t>
      </w:r>
      <w:r w:rsidR="00C97A90" w:rsidRPr="0050538C">
        <w:rPr>
          <w:rFonts w:ascii="Times New Roman" w:hAnsi="Times New Roman" w:cs="Times New Roman"/>
          <w:b/>
          <w:bCs/>
          <w:sz w:val="24"/>
          <w:szCs w:val="24"/>
        </w:rPr>
        <w:t>4</w:t>
      </w:r>
      <w:r w:rsidRPr="0050538C">
        <w:rPr>
          <w:rFonts w:ascii="Times New Roman" w:hAnsi="Times New Roman" w:cs="Times New Roman"/>
          <w:b/>
          <w:bCs/>
          <w:sz w:val="24"/>
          <w:szCs w:val="24"/>
        </w:rPr>
        <w:t xml:space="preserve">. </w:t>
      </w:r>
      <w:r w:rsidR="00C97A90" w:rsidRPr="0050538C">
        <w:rPr>
          <w:rFonts w:ascii="Times New Roman" w:hAnsi="Times New Roman" w:cs="Times New Roman"/>
          <w:b/>
          <w:bCs/>
          <w:sz w:val="24"/>
          <w:szCs w:val="24"/>
        </w:rPr>
        <w:t>Synchronic Evaluation Method</w:t>
      </w:r>
      <w:r w:rsidR="003A07FB" w:rsidRPr="0050538C">
        <w:rPr>
          <w:rFonts w:ascii="Times New Roman" w:hAnsi="Times New Roman" w:cs="Times New Roman"/>
          <w:b/>
          <w:bCs/>
          <w:sz w:val="24"/>
          <w:szCs w:val="24"/>
        </w:rPr>
        <w:t xml:space="preserve"> (Phase:3)</w:t>
      </w:r>
    </w:p>
    <w:p w14:paraId="3FC97AFB" w14:textId="77777777" w:rsidR="00C97A90" w:rsidRPr="0050538C" w:rsidRDefault="00C97A90" w:rsidP="00C97A90">
      <w:pPr>
        <w:rPr>
          <w:rFonts w:ascii="Times New Roman" w:hAnsi="Times New Roman" w:cs="Times New Roman"/>
          <w:sz w:val="24"/>
          <w:szCs w:val="24"/>
        </w:rPr>
      </w:pPr>
    </w:p>
    <w:p w14:paraId="51F6F7E1" w14:textId="3909DA86" w:rsidR="00C97A90" w:rsidRPr="0050538C" w:rsidRDefault="00C97A90" w:rsidP="00C97A9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 synchronic study of </w:t>
      </w:r>
      <w:r w:rsidR="009500D2" w:rsidRPr="0050538C">
        <w:rPr>
          <w:rFonts w:ascii="Times New Roman" w:hAnsi="Times New Roman" w:cs="Times New Roman"/>
          <w:sz w:val="24"/>
          <w:szCs w:val="24"/>
        </w:rPr>
        <w:t xml:space="preserve">reuse </w:t>
      </w:r>
      <w:r w:rsidRPr="0050538C">
        <w:rPr>
          <w:rFonts w:ascii="Times New Roman" w:hAnsi="Times New Roman" w:cs="Times New Roman"/>
          <w:sz w:val="24"/>
          <w:szCs w:val="24"/>
        </w:rPr>
        <w:t>techniques is carried out in Phase 3. The analysis entails identifying recurring factors and their effects on engineering and architectural projects as well as the sustainability's social</w:t>
      </w:r>
      <w:r w:rsidR="009500D2" w:rsidRPr="0050538C">
        <w:rPr>
          <w:rFonts w:ascii="Times New Roman" w:hAnsi="Times New Roman" w:cs="Times New Roman"/>
          <w:sz w:val="24"/>
          <w:szCs w:val="24"/>
        </w:rPr>
        <w:t xml:space="preserve"> </w:t>
      </w:r>
      <w:r w:rsidRPr="0050538C">
        <w:rPr>
          <w:rFonts w:ascii="Times New Roman" w:hAnsi="Times New Roman" w:cs="Times New Roman"/>
          <w:sz w:val="24"/>
          <w:szCs w:val="24"/>
        </w:rPr>
        <w:t>and environmental facets. The evaluation is initially manually produced using the gathered literature, case study instruction, and supplementary technical material. Then, through a series of iterations, findings based on various sources are critically evaluated to one another and (re)combined</w:t>
      </w:r>
      <w:r w:rsidR="00E32297" w:rsidRPr="0050538C">
        <w:rPr>
          <w:rFonts w:ascii="Times New Roman" w:hAnsi="Times New Roman" w:cs="Times New Roman"/>
          <w:sz w:val="24"/>
          <w:szCs w:val="24"/>
        </w:rPr>
        <w:t xml:space="preserve"> (</w:t>
      </w:r>
      <w:r w:rsidR="00E32297" w:rsidRPr="0050538C">
        <w:rPr>
          <w:rFonts w:ascii="Times New Roman" w:hAnsi="Times New Roman" w:cs="Times New Roman"/>
          <w:sz w:val="24"/>
          <w:szCs w:val="24"/>
          <w:shd w:val="clear" w:color="auto" w:fill="FFFFFF"/>
        </w:rPr>
        <w:t xml:space="preserve">Wei et al., 2021). </w:t>
      </w:r>
      <w:r w:rsidRPr="0050538C">
        <w:rPr>
          <w:rFonts w:ascii="Times New Roman" w:hAnsi="Times New Roman" w:cs="Times New Roman"/>
          <w:sz w:val="24"/>
          <w:szCs w:val="24"/>
        </w:rPr>
        <w:t xml:space="preserve">Eventually, they are arranged into five themes: Technical considerations, environmental consequences, </w:t>
      </w:r>
      <w:r w:rsidR="006A5005" w:rsidRPr="0050538C">
        <w:rPr>
          <w:rFonts w:ascii="Times New Roman" w:hAnsi="Times New Roman" w:cs="Times New Roman"/>
          <w:sz w:val="24"/>
          <w:szCs w:val="24"/>
        </w:rPr>
        <w:t xml:space="preserve">energy considerations, </w:t>
      </w:r>
      <w:r w:rsidRPr="0050538C">
        <w:rPr>
          <w:rFonts w:ascii="Times New Roman" w:hAnsi="Times New Roman" w:cs="Times New Roman"/>
          <w:sz w:val="24"/>
          <w:szCs w:val="24"/>
        </w:rPr>
        <w:t xml:space="preserve">procurement considerations, are listed in that order. These themes include all facets of environmental sustainability and the circular economy as well as technical, cultural, and aesthetic facets that are unique to the building industry. The defining qualities for each topic are broken down into two categories: </w:t>
      </w:r>
      <w:r w:rsidR="00111738" w:rsidRPr="0050538C">
        <w:rPr>
          <w:rFonts w:ascii="Times New Roman" w:hAnsi="Times New Roman" w:cs="Times New Roman"/>
          <w:sz w:val="24"/>
          <w:szCs w:val="24"/>
        </w:rPr>
        <w:t xml:space="preserve">detrimental </w:t>
      </w:r>
      <w:r w:rsidRPr="0050538C">
        <w:rPr>
          <w:rFonts w:ascii="Times New Roman" w:hAnsi="Times New Roman" w:cs="Times New Roman"/>
          <w:sz w:val="24"/>
          <w:szCs w:val="24"/>
        </w:rPr>
        <w:t>factors, such as</w:t>
      </w:r>
      <w:r w:rsidR="00111738" w:rsidRPr="0050538C">
        <w:rPr>
          <w:rFonts w:ascii="Times New Roman" w:hAnsi="Times New Roman" w:cs="Times New Roman"/>
          <w:sz w:val="24"/>
          <w:szCs w:val="24"/>
        </w:rPr>
        <w:t xml:space="preserve"> ecological,</w:t>
      </w:r>
      <w:r w:rsidRPr="0050538C">
        <w:rPr>
          <w:rFonts w:ascii="Times New Roman" w:hAnsi="Times New Roman" w:cs="Times New Roman"/>
          <w:sz w:val="24"/>
          <w:szCs w:val="24"/>
        </w:rPr>
        <w:t xml:space="preserve"> </w:t>
      </w:r>
      <w:r w:rsidR="00111738" w:rsidRPr="0050538C">
        <w:rPr>
          <w:rFonts w:ascii="Times New Roman" w:hAnsi="Times New Roman" w:cs="Times New Roman"/>
          <w:sz w:val="24"/>
          <w:szCs w:val="24"/>
        </w:rPr>
        <w:t>human</w:t>
      </w:r>
      <w:r w:rsidRPr="0050538C">
        <w:rPr>
          <w:rFonts w:ascii="Times New Roman" w:hAnsi="Times New Roman" w:cs="Times New Roman"/>
          <w:sz w:val="24"/>
          <w:szCs w:val="24"/>
        </w:rPr>
        <w:t xml:space="preserve">, and opportunities for the products, and restricting forces, such as restrictions, boundaries, and hazards for the </w:t>
      </w:r>
      <w:r w:rsidR="00111738" w:rsidRPr="0050538C">
        <w:rPr>
          <w:rFonts w:ascii="Times New Roman" w:hAnsi="Times New Roman" w:cs="Times New Roman"/>
          <w:sz w:val="24"/>
          <w:szCs w:val="24"/>
        </w:rPr>
        <w:t xml:space="preserve">reused materials. </w:t>
      </w:r>
    </w:p>
    <w:p w14:paraId="4CB8F72C" w14:textId="77777777" w:rsidR="008E449C" w:rsidRPr="0050538C" w:rsidRDefault="008E449C" w:rsidP="00C12E02">
      <w:pPr>
        <w:spacing w:line="360" w:lineRule="auto"/>
        <w:jc w:val="both"/>
        <w:rPr>
          <w:rFonts w:ascii="Times New Roman" w:hAnsi="Times New Roman" w:cs="Times New Roman"/>
          <w:sz w:val="24"/>
          <w:szCs w:val="24"/>
        </w:rPr>
      </w:pPr>
    </w:p>
    <w:p w14:paraId="6A57D826" w14:textId="77777777" w:rsidR="008E449C" w:rsidRPr="0050538C" w:rsidRDefault="008E449C" w:rsidP="00C12E02">
      <w:pPr>
        <w:spacing w:line="360" w:lineRule="auto"/>
        <w:jc w:val="both"/>
        <w:rPr>
          <w:rFonts w:ascii="Times New Roman" w:hAnsi="Times New Roman" w:cs="Times New Roman"/>
          <w:sz w:val="24"/>
          <w:szCs w:val="24"/>
        </w:rPr>
      </w:pPr>
    </w:p>
    <w:p w14:paraId="344D9318" w14:textId="77777777" w:rsidR="008E449C" w:rsidRPr="0050538C" w:rsidRDefault="008E449C" w:rsidP="00C12E02">
      <w:pPr>
        <w:spacing w:line="360" w:lineRule="auto"/>
        <w:jc w:val="both"/>
        <w:rPr>
          <w:rFonts w:ascii="Times New Roman" w:hAnsi="Times New Roman" w:cs="Times New Roman"/>
          <w:sz w:val="24"/>
          <w:szCs w:val="24"/>
        </w:rPr>
      </w:pPr>
    </w:p>
    <w:p w14:paraId="6506CE27" w14:textId="77777777" w:rsidR="008E449C" w:rsidRPr="0050538C" w:rsidRDefault="008E449C" w:rsidP="00C12E02">
      <w:pPr>
        <w:spacing w:line="360" w:lineRule="auto"/>
        <w:jc w:val="both"/>
        <w:rPr>
          <w:rFonts w:ascii="Times New Roman" w:hAnsi="Times New Roman" w:cs="Times New Roman"/>
          <w:sz w:val="24"/>
          <w:szCs w:val="24"/>
        </w:rPr>
      </w:pPr>
    </w:p>
    <w:p w14:paraId="453DDD88" w14:textId="77777777" w:rsidR="008E449C" w:rsidRPr="0050538C" w:rsidRDefault="008E449C" w:rsidP="00C12E02">
      <w:pPr>
        <w:spacing w:line="360" w:lineRule="auto"/>
        <w:jc w:val="both"/>
        <w:rPr>
          <w:rFonts w:ascii="Times New Roman" w:hAnsi="Times New Roman" w:cs="Times New Roman"/>
          <w:sz w:val="24"/>
          <w:szCs w:val="24"/>
        </w:rPr>
      </w:pPr>
    </w:p>
    <w:p w14:paraId="51E573B6" w14:textId="77777777" w:rsidR="008E449C" w:rsidRPr="0050538C" w:rsidRDefault="008E449C" w:rsidP="00C12E02">
      <w:pPr>
        <w:spacing w:line="360" w:lineRule="auto"/>
        <w:jc w:val="both"/>
        <w:rPr>
          <w:rFonts w:ascii="Times New Roman" w:hAnsi="Times New Roman" w:cs="Times New Roman"/>
          <w:sz w:val="24"/>
          <w:szCs w:val="24"/>
        </w:rPr>
      </w:pPr>
    </w:p>
    <w:p w14:paraId="0FBFECFB" w14:textId="77777777" w:rsidR="00111738" w:rsidRPr="0050538C" w:rsidRDefault="00111738" w:rsidP="00C12E02">
      <w:pPr>
        <w:spacing w:line="360" w:lineRule="auto"/>
        <w:jc w:val="both"/>
        <w:rPr>
          <w:rFonts w:ascii="Times New Roman" w:hAnsi="Times New Roman" w:cs="Times New Roman"/>
          <w:sz w:val="24"/>
          <w:szCs w:val="24"/>
        </w:rPr>
      </w:pPr>
    </w:p>
    <w:p w14:paraId="185BD402" w14:textId="77777777" w:rsidR="00111738" w:rsidRPr="0050538C" w:rsidRDefault="00111738" w:rsidP="00C12E02">
      <w:pPr>
        <w:spacing w:line="360" w:lineRule="auto"/>
        <w:jc w:val="both"/>
        <w:rPr>
          <w:rFonts w:ascii="Times New Roman" w:hAnsi="Times New Roman" w:cs="Times New Roman"/>
          <w:sz w:val="24"/>
          <w:szCs w:val="24"/>
        </w:rPr>
      </w:pPr>
    </w:p>
    <w:p w14:paraId="75372761" w14:textId="77777777" w:rsidR="00111738" w:rsidRPr="0050538C" w:rsidRDefault="00111738" w:rsidP="00C12E02">
      <w:pPr>
        <w:spacing w:line="360" w:lineRule="auto"/>
        <w:jc w:val="both"/>
        <w:rPr>
          <w:rFonts w:ascii="Times New Roman" w:hAnsi="Times New Roman" w:cs="Times New Roman"/>
          <w:sz w:val="24"/>
          <w:szCs w:val="24"/>
        </w:rPr>
      </w:pPr>
    </w:p>
    <w:p w14:paraId="5FE12F03" w14:textId="77777777" w:rsidR="00111738" w:rsidRPr="0050538C" w:rsidRDefault="00111738" w:rsidP="00C12E02">
      <w:pPr>
        <w:spacing w:line="360" w:lineRule="auto"/>
        <w:jc w:val="both"/>
        <w:rPr>
          <w:rFonts w:ascii="Times New Roman" w:hAnsi="Times New Roman" w:cs="Times New Roman"/>
          <w:sz w:val="24"/>
          <w:szCs w:val="24"/>
        </w:rPr>
      </w:pPr>
    </w:p>
    <w:p w14:paraId="01779782" w14:textId="77777777" w:rsidR="00111738" w:rsidRPr="0050538C" w:rsidRDefault="00111738" w:rsidP="00C12E02">
      <w:pPr>
        <w:spacing w:line="360" w:lineRule="auto"/>
        <w:jc w:val="both"/>
        <w:rPr>
          <w:rFonts w:ascii="Times New Roman" w:hAnsi="Times New Roman" w:cs="Times New Roman"/>
          <w:sz w:val="24"/>
          <w:szCs w:val="24"/>
        </w:rPr>
      </w:pPr>
    </w:p>
    <w:p w14:paraId="7104ED4A" w14:textId="77777777" w:rsidR="008E449C" w:rsidRPr="0050538C" w:rsidRDefault="008E449C" w:rsidP="00C12E02">
      <w:pPr>
        <w:spacing w:line="360" w:lineRule="auto"/>
        <w:jc w:val="both"/>
        <w:rPr>
          <w:rFonts w:ascii="Times New Roman" w:hAnsi="Times New Roman" w:cs="Times New Roman"/>
          <w:sz w:val="24"/>
          <w:szCs w:val="24"/>
        </w:rPr>
      </w:pPr>
    </w:p>
    <w:p w14:paraId="5D5E4F3A" w14:textId="1221A3AF" w:rsidR="00A10831" w:rsidRPr="0050538C" w:rsidRDefault="00A10831" w:rsidP="00A10831">
      <w:pPr>
        <w:pStyle w:val="Heading1"/>
        <w:jc w:val="center"/>
        <w:rPr>
          <w:rFonts w:ascii="Times New Roman" w:hAnsi="Times New Roman" w:cs="Times New Roman"/>
          <w:b/>
          <w:bCs/>
          <w:color w:val="auto"/>
          <w:sz w:val="24"/>
          <w:szCs w:val="24"/>
        </w:rPr>
      </w:pPr>
      <w:bookmarkStart w:id="29" w:name="_Toc149913206"/>
      <w:r w:rsidRPr="0050538C">
        <w:rPr>
          <w:rFonts w:ascii="Times New Roman" w:hAnsi="Times New Roman" w:cs="Times New Roman"/>
          <w:b/>
          <w:bCs/>
          <w:color w:val="auto"/>
          <w:sz w:val="24"/>
          <w:szCs w:val="24"/>
        </w:rPr>
        <w:lastRenderedPageBreak/>
        <w:t>CHAPTER.</w:t>
      </w:r>
      <w:r w:rsidR="00866CD6" w:rsidRPr="0050538C">
        <w:rPr>
          <w:rFonts w:ascii="Times New Roman" w:hAnsi="Times New Roman" w:cs="Times New Roman"/>
          <w:b/>
          <w:bCs/>
          <w:color w:val="auto"/>
          <w:sz w:val="24"/>
          <w:szCs w:val="24"/>
        </w:rPr>
        <w:t>4</w:t>
      </w:r>
      <w:r w:rsidRPr="0050538C">
        <w:rPr>
          <w:rFonts w:ascii="Times New Roman" w:hAnsi="Times New Roman" w:cs="Times New Roman"/>
          <w:b/>
          <w:bCs/>
          <w:color w:val="auto"/>
          <w:sz w:val="24"/>
          <w:szCs w:val="24"/>
        </w:rPr>
        <w:t>. FINDINGS &amp; ANALYSIS</w:t>
      </w:r>
      <w:bookmarkEnd w:id="29"/>
    </w:p>
    <w:p w14:paraId="71039728" w14:textId="77777777" w:rsidR="00866CD6" w:rsidRPr="0050538C" w:rsidRDefault="00866CD6" w:rsidP="00866CD6">
      <w:pPr>
        <w:rPr>
          <w:rFonts w:ascii="Times New Roman" w:hAnsi="Times New Roman" w:cs="Times New Roman"/>
          <w:sz w:val="24"/>
          <w:szCs w:val="24"/>
        </w:rPr>
      </w:pPr>
    </w:p>
    <w:p w14:paraId="4A809C1D" w14:textId="1F0B54DC" w:rsidR="00866CD6" w:rsidRPr="0050538C" w:rsidRDefault="00866CD6" w:rsidP="00866CD6">
      <w:pPr>
        <w:pStyle w:val="Heading2"/>
        <w:rPr>
          <w:rFonts w:ascii="Times New Roman" w:hAnsi="Times New Roman" w:cs="Times New Roman"/>
          <w:b/>
          <w:bCs/>
          <w:color w:val="auto"/>
          <w:sz w:val="24"/>
          <w:szCs w:val="24"/>
        </w:rPr>
      </w:pPr>
      <w:bookmarkStart w:id="30" w:name="_Toc149913207"/>
      <w:r w:rsidRPr="0050538C">
        <w:rPr>
          <w:rFonts w:ascii="Times New Roman" w:hAnsi="Times New Roman" w:cs="Times New Roman"/>
          <w:b/>
          <w:bCs/>
          <w:color w:val="auto"/>
          <w:sz w:val="24"/>
          <w:szCs w:val="24"/>
        </w:rPr>
        <w:t>4.1. Literature Corpus Overview</w:t>
      </w:r>
      <w:bookmarkEnd w:id="30"/>
      <w:r w:rsidRPr="0050538C">
        <w:rPr>
          <w:rFonts w:ascii="Times New Roman" w:hAnsi="Times New Roman" w:cs="Times New Roman"/>
          <w:b/>
          <w:bCs/>
          <w:color w:val="auto"/>
          <w:sz w:val="24"/>
          <w:szCs w:val="24"/>
        </w:rPr>
        <w:t xml:space="preserve"> </w:t>
      </w:r>
    </w:p>
    <w:p w14:paraId="6B4B4604" w14:textId="77777777" w:rsidR="00866CD6" w:rsidRPr="0050538C" w:rsidRDefault="00866CD6" w:rsidP="009C63BE">
      <w:pPr>
        <w:spacing w:line="360" w:lineRule="auto"/>
        <w:jc w:val="both"/>
        <w:rPr>
          <w:rFonts w:ascii="Times New Roman" w:hAnsi="Times New Roman" w:cs="Times New Roman"/>
          <w:sz w:val="24"/>
          <w:szCs w:val="24"/>
        </w:rPr>
      </w:pPr>
    </w:p>
    <w:p w14:paraId="7E388DEA" w14:textId="17A10141" w:rsidR="00866CD6" w:rsidRPr="0050538C" w:rsidRDefault="00866CD6" w:rsidP="009C63BE">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On Fig. 5, the records gathered are displayed by type and year of publication. The full list can be found in Appendix A. It consists of eight articles from journals, eighteen papers from conferences and presentations, ten books or book chapters, sixteen dissertations, nineteen reports or factsheets, twenty articles from magazines, assessments, webpages, or videos. The earliest records were discovered in books, book chapters, and architecture periodicals, and they are from the 2013 and 2023. They talk about their initial experiences with reusing precast materials in large-scale residential developments in the nations of the Netherlands and Sweden as well as in primarily commercial construction in Germany (see Section 4.2 and Section 4.3).</w:t>
      </w:r>
      <w:r w:rsidR="009C63BE" w:rsidRPr="0050538C">
        <w:rPr>
          <w:rFonts w:ascii="Times New Roman" w:hAnsi="Times New Roman" w:cs="Times New Roman"/>
          <w:sz w:val="24"/>
          <w:szCs w:val="24"/>
        </w:rPr>
        <w:t xml:space="preserve"> In the 2000s, a number of scientific articles </w:t>
      </w:r>
      <w:r w:rsidR="00522065" w:rsidRPr="0050538C">
        <w:rPr>
          <w:rFonts w:ascii="Times New Roman" w:hAnsi="Times New Roman" w:cs="Times New Roman"/>
          <w:sz w:val="24"/>
          <w:szCs w:val="24"/>
        </w:rPr>
        <w:t>on reusable</w:t>
      </w:r>
      <w:r w:rsidR="00F27135" w:rsidRPr="0050538C">
        <w:rPr>
          <w:rFonts w:ascii="Times New Roman" w:hAnsi="Times New Roman" w:cs="Times New Roman"/>
          <w:sz w:val="24"/>
          <w:szCs w:val="24"/>
        </w:rPr>
        <w:t xml:space="preserve"> materials </w:t>
      </w:r>
      <w:r w:rsidR="009C63BE" w:rsidRPr="0050538C">
        <w:rPr>
          <w:rFonts w:ascii="Times New Roman" w:hAnsi="Times New Roman" w:cs="Times New Roman"/>
          <w:sz w:val="24"/>
          <w:szCs w:val="24"/>
        </w:rPr>
        <w:t xml:space="preserve">were published, with the first </w:t>
      </w:r>
      <w:r w:rsidR="00C1459E" w:rsidRPr="0050538C">
        <w:rPr>
          <w:rFonts w:ascii="Times New Roman" w:hAnsi="Times New Roman" w:cs="Times New Roman"/>
          <w:sz w:val="24"/>
          <w:szCs w:val="24"/>
        </w:rPr>
        <w:t>one concentrating</w:t>
      </w:r>
      <w:r w:rsidR="009C63BE" w:rsidRPr="0050538C">
        <w:rPr>
          <w:rFonts w:ascii="Times New Roman" w:hAnsi="Times New Roman" w:cs="Times New Roman"/>
          <w:sz w:val="24"/>
          <w:szCs w:val="24"/>
        </w:rPr>
        <w:t xml:space="preserve"> on the reusing of cast-in-place concrete parts. In general, with time, the frequency of identifiable records rises. Eight Master theses, seven journal articles, conference papers, and papers from conferences released since 2020 are gathered for the most recent past, indicating current scholarly interest.</w:t>
      </w:r>
    </w:p>
    <w:p w14:paraId="010589ED" w14:textId="77777777" w:rsidR="00866CD6" w:rsidRPr="0050538C" w:rsidRDefault="00866CD6" w:rsidP="00980F9C">
      <w:pPr>
        <w:spacing w:line="360" w:lineRule="auto"/>
        <w:jc w:val="both"/>
        <w:rPr>
          <w:rFonts w:ascii="Times New Roman" w:hAnsi="Times New Roman" w:cs="Times New Roman"/>
          <w:b/>
          <w:bCs/>
          <w:sz w:val="24"/>
          <w:szCs w:val="24"/>
        </w:rPr>
      </w:pPr>
    </w:p>
    <w:p w14:paraId="3B8E24C3" w14:textId="12CA97B7" w:rsidR="00866CD6" w:rsidRPr="0050538C" w:rsidRDefault="00866CD6" w:rsidP="00866CD6">
      <w:pPr>
        <w:pStyle w:val="Heading2"/>
        <w:rPr>
          <w:rFonts w:ascii="Times New Roman" w:hAnsi="Times New Roman" w:cs="Times New Roman"/>
          <w:b/>
          <w:bCs/>
          <w:color w:val="auto"/>
          <w:sz w:val="24"/>
          <w:szCs w:val="24"/>
        </w:rPr>
      </w:pPr>
      <w:bookmarkStart w:id="31" w:name="_Toc149913208"/>
      <w:r w:rsidRPr="0050538C">
        <w:rPr>
          <w:rFonts w:ascii="Times New Roman" w:hAnsi="Times New Roman" w:cs="Times New Roman"/>
          <w:b/>
          <w:bCs/>
          <w:color w:val="auto"/>
          <w:sz w:val="24"/>
          <w:szCs w:val="24"/>
        </w:rPr>
        <w:t>4.2. Case Study Corpus Overview</w:t>
      </w:r>
      <w:bookmarkEnd w:id="31"/>
      <w:r w:rsidRPr="0050538C">
        <w:rPr>
          <w:rFonts w:ascii="Times New Roman" w:hAnsi="Times New Roman" w:cs="Times New Roman"/>
          <w:b/>
          <w:bCs/>
          <w:color w:val="auto"/>
          <w:sz w:val="24"/>
          <w:szCs w:val="24"/>
        </w:rPr>
        <w:t xml:space="preserve"> </w:t>
      </w:r>
    </w:p>
    <w:p w14:paraId="1F21B205" w14:textId="77777777" w:rsidR="00C1459E" w:rsidRPr="0050538C" w:rsidRDefault="00C1459E" w:rsidP="00B77D7C">
      <w:pPr>
        <w:spacing w:line="360" w:lineRule="auto"/>
        <w:jc w:val="both"/>
        <w:rPr>
          <w:rFonts w:ascii="Times New Roman" w:hAnsi="Times New Roman" w:cs="Times New Roman"/>
          <w:sz w:val="24"/>
          <w:szCs w:val="24"/>
        </w:rPr>
      </w:pPr>
    </w:p>
    <w:p w14:paraId="0F27C9B2" w14:textId="7A58169A" w:rsidR="00C1459E" w:rsidRPr="0050538C" w:rsidRDefault="00C1459E" w:rsidP="00B77D7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compiled case studies are listed in Appendix B (see Section 2.2). Due to search's intrinsic constraints and the fact that not all designs have been disclosed in publicly accessible records, the corpus is not comprehensive. Additionally, there are discrepancies in the availability, clarity, and dependability of the data. The number of instances </w:t>
      </w:r>
      <w:r w:rsidR="00824C0A" w:rsidRPr="0050538C">
        <w:rPr>
          <w:rFonts w:ascii="Times New Roman" w:hAnsi="Times New Roman" w:cs="Times New Roman"/>
          <w:sz w:val="24"/>
          <w:szCs w:val="24"/>
        </w:rPr>
        <w:t>is</w:t>
      </w:r>
      <w:r w:rsidRPr="0050538C">
        <w:rPr>
          <w:rFonts w:ascii="Times New Roman" w:hAnsi="Times New Roman" w:cs="Times New Roman"/>
          <w:sz w:val="24"/>
          <w:szCs w:val="24"/>
        </w:rPr>
        <w:t xml:space="preserve"> shown in Fig. 6 along with their location, construction status, a</w:t>
      </w:r>
      <w:r w:rsidR="00501280" w:rsidRPr="0050538C">
        <w:rPr>
          <w:rFonts w:ascii="Times New Roman" w:hAnsi="Times New Roman" w:cs="Times New Roman"/>
          <w:sz w:val="24"/>
          <w:szCs w:val="24"/>
        </w:rPr>
        <w:t>nd reuse material types</w:t>
      </w:r>
      <w:r w:rsidRPr="0050538C">
        <w:rPr>
          <w:rFonts w:ascii="Times New Roman" w:hAnsi="Times New Roman" w:cs="Times New Roman"/>
          <w:sz w:val="24"/>
          <w:szCs w:val="24"/>
        </w:rPr>
        <w:t xml:space="preserve">. There are a total of </w:t>
      </w:r>
      <w:r w:rsidR="009C5022" w:rsidRPr="0050538C">
        <w:rPr>
          <w:rFonts w:ascii="Times New Roman" w:hAnsi="Times New Roman" w:cs="Times New Roman"/>
          <w:sz w:val="24"/>
          <w:szCs w:val="24"/>
        </w:rPr>
        <w:t xml:space="preserve">12 </w:t>
      </w:r>
      <w:r w:rsidRPr="0050538C">
        <w:rPr>
          <w:rFonts w:ascii="Times New Roman" w:hAnsi="Times New Roman" w:cs="Times New Roman"/>
          <w:sz w:val="24"/>
          <w:szCs w:val="24"/>
        </w:rPr>
        <w:t>verified design case studies gathered.  9 of these are completed projects. 5 case studies are still under construction, despite having been planned but not yet officially announced in publications. Two construction projects have been abandoned, either due to issues with coordination and finances or unrelated problems. Because they were not supposed to be constructed in the near future, twelve design instances were never built. Most of them are exploratory or viability design studies that are the result of Master's theses. Between 20</w:t>
      </w:r>
      <w:r w:rsidR="009C5022" w:rsidRPr="0050538C">
        <w:rPr>
          <w:rFonts w:ascii="Times New Roman" w:hAnsi="Times New Roman" w:cs="Times New Roman"/>
          <w:sz w:val="24"/>
          <w:szCs w:val="24"/>
        </w:rPr>
        <w:t xml:space="preserve">13 </w:t>
      </w:r>
      <w:r w:rsidRPr="0050538C">
        <w:rPr>
          <w:rFonts w:ascii="Times New Roman" w:hAnsi="Times New Roman" w:cs="Times New Roman"/>
          <w:sz w:val="24"/>
          <w:szCs w:val="24"/>
        </w:rPr>
        <w:t xml:space="preserve">and 2015, the </w:t>
      </w:r>
      <w:r w:rsidR="009C5022" w:rsidRPr="0050538C">
        <w:rPr>
          <w:rFonts w:ascii="Times New Roman" w:hAnsi="Times New Roman" w:cs="Times New Roman"/>
          <w:sz w:val="24"/>
          <w:szCs w:val="24"/>
        </w:rPr>
        <w:t xml:space="preserve">12 </w:t>
      </w:r>
      <w:r w:rsidRPr="0050538C">
        <w:rPr>
          <w:rFonts w:ascii="Times New Roman" w:hAnsi="Times New Roman" w:cs="Times New Roman"/>
          <w:sz w:val="24"/>
          <w:szCs w:val="24"/>
        </w:rPr>
        <w:t xml:space="preserve">built projects were constructed.  8 of them, predominantly in Germany, are located in Europe, while one is in the United States. Large multi-story housing complexes, low-rise structures, pavilions, and </w:t>
      </w:r>
      <w:r w:rsidRPr="0050538C">
        <w:rPr>
          <w:rFonts w:ascii="Times New Roman" w:hAnsi="Times New Roman" w:cs="Times New Roman"/>
          <w:sz w:val="24"/>
          <w:szCs w:val="24"/>
        </w:rPr>
        <w:lastRenderedPageBreak/>
        <w:t>infrastructural improvements are among the listed built projects.</w:t>
      </w:r>
      <w:r w:rsidR="00BF743A" w:rsidRPr="0050538C">
        <w:rPr>
          <w:rFonts w:ascii="Times New Roman" w:hAnsi="Times New Roman" w:cs="Times New Roman"/>
          <w:sz w:val="24"/>
          <w:szCs w:val="24"/>
        </w:rPr>
        <w:t xml:space="preserve"> Precast panels from large-scale housing developments with or without dimensional alteration make up the majority of recycled concrete elements, although there are also precast elements or concrete pieces removed from monolithic buildings ranging in size from small blocks to big pieces. However, despite the range of developed projects currently in existence, </w:t>
      </w:r>
      <w:r w:rsidR="005C19AB" w:rsidRPr="0050538C">
        <w:rPr>
          <w:rFonts w:ascii="Times New Roman" w:hAnsi="Times New Roman" w:cs="Times New Roman"/>
          <w:sz w:val="24"/>
          <w:szCs w:val="24"/>
        </w:rPr>
        <w:t>the aggregate</w:t>
      </w:r>
      <w:r w:rsidR="00BF743A" w:rsidRPr="0050538C">
        <w:rPr>
          <w:rFonts w:ascii="Times New Roman" w:hAnsi="Times New Roman" w:cs="Times New Roman"/>
          <w:sz w:val="24"/>
          <w:szCs w:val="24"/>
        </w:rPr>
        <w:t xml:space="preserve"> quantity of built precedents indicates that PRECS</w:t>
      </w:r>
      <w:r w:rsidR="00017F06" w:rsidRPr="0050538C">
        <w:rPr>
          <w:rFonts w:ascii="Times New Roman" w:hAnsi="Times New Roman" w:cs="Times New Roman"/>
          <w:sz w:val="24"/>
          <w:szCs w:val="24"/>
        </w:rPr>
        <w:t xml:space="preserve">, woods, </w:t>
      </w:r>
      <w:r w:rsidR="0063087A" w:rsidRPr="0050538C">
        <w:rPr>
          <w:rFonts w:ascii="Times New Roman" w:hAnsi="Times New Roman" w:cs="Times New Roman"/>
          <w:sz w:val="24"/>
          <w:szCs w:val="24"/>
        </w:rPr>
        <w:t>bricks are</w:t>
      </w:r>
      <w:r w:rsidR="00017F06" w:rsidRPr="0050538C">
        <w:rPr>
          <w:rFonts w:ascii="Times New Roman" w:hAnsi="Times New Roman" w:cs="Times New Roman"/>
          <w:sz w:val="24"/>
          <w:szCs w:val="24"/>
        </w:rPr>
        <w:t xml:space="preserve"> </w:t>
      </w:r>
      <w:r w:rsidR="005C19AB" w:rsidRPr="0050538C">
        <w:rPr>
          <w:rFonts w:ascii="Times New Roman" w:hAnsi="Times New Roman" w:cs="Times New Roman"/>
          <w:sz w:val="24"/>
          <w:szCs w:val="24"/>
        </w:rPr>
        <w:t>restricted</w:t>
      </w:r>
      <w:r w:rsidR="00BF743A" w:rsidRPr="0050538C">
        <w:rPr>
          <w:rFonts w:ascii="Times New Roman" w:hAnsi="Times New Roman" w:cs="Times New Roman"/>
          <w:sz w:val="24"/>
          <w:szCs w:val="24"/>
        </w:rPr>
        <w:t xml:space="preserve"> to the status of a specialized practice at the moment.</w:t>
      </w:r>
    </w:p>
    <w:p w14:paraId="0DCB74F9" w14:textId="77777777" w:rsidR="00BD715D" w:rsidRPr="0050538C" w:rsidRDefault="00BD715D" w:rsidP="00B77D7C">
      <w:pPr>
        <w:spacing w:line="360" w:lineRule="auto"/>
        <w:jc w:val="both"/>
        <w:rPr>
          <w:rFonts w:ascii="Times New Roman" w:hAnsi="Times New Roman" w:cs="Times New Roman"/>
          <w:sz w:val="24"/>
          <w:szCs w:val="24"/>
        </w:rPr>
      </w:pPr>
    </w:p>
    <w:p w14:paraId="6371B7F9" w14:textId="77777777" w:rsidR="0063087A" w:rsidRPr="0050538C" w:rsidRDefault="00BD715D" w:rsidP="0063087A">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07CEA590" wp14:editId="71AB885B">
            <wp:extent cx="5486400" cy="2960581"/>
            <wp:effectExtent l="0" t="0" r="0" b="11430"/>
            <wp:docPr id="91350131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1D3DB9" w14:textId="6DA3F753" w:rsidR="00BD715D" w:rsidRPr="0050538C" w:rsidRDefault="0063087A" w:rsidP="0063087A">
      <w:pPr>
        <w:pStyle w:val="Caption"/>
        <w:jc w:val="center"/>
        <w:rPr>
          <w:rFonts w:ascii="Times New Roman" w:hAnsi="Times New Roman" w:cs="Times New Roman"/>
          <w:color w:val="auto"/>
          <w:sz w:val="24"/>
          <w:szCs w:val="24"/>
        </w:rPr>
      </w:pPr>
      <w:bookmarkStart w:id="32" w:name="_Toc149910240"/>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5</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.List of countries that mentioned in chosen studies. Created by Author.</w:t>
      </w:r>
      <w:bookmarkEnd w:id="32"/>
      <w:r w:rsidRPr="0050538C">
        <w:rPr>
          <w:rFonts w:ascii="Times New Roman" w:hAnsi="Times New Roman" w:cs="Times New Roman"/>
          <w:color w:val="auto"/>
          <w:sz w:val="24"/>
          <w:szCs w:val="24"/>
        </w:rPr>
        <w:t xml:space="preserve"> </w:t>
      </w:r>
    </w:p>
    <w:p w14:paraId="1AB22822" w14:textId="77777777" w:rsidR="005B3EBB" w:rsidRPr="0050538C" w:rsidRDefault="005B3EBB" w:rsidP="00B77D7C">
      <w:pPr>
        <w:spacing w:line="360" w:lineRule="auto"/>
        <w:jc w:val="both"/>
        <w:rPr>
          <w:rFonts w:ascii="Times New Roman" w:hAnsi="Times New Roman" w:cs="Times New Roman"/>
          <w:sz w:val="24"/>
          <w:szCs w:val="24"/>
        </w:rPr>
      </w:pPr>
    </w:p>
    <w:p w14:paraId="56921B9C" w14:textId="77777777" w:rsidR="00F13BAF" w:rsidRPr="0050538C" w:rsidRDefault="003D4EC9" w:rsidP="00F13BAF">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shd w:val="clear" w:color="auto" w:fill="538135" w:themeFill="accent6" w:themeFillShade="BF"/>
        </w:rPr>
        <w:lastRenderedPageBreak/>
        <w:drawing>
          <wp:inline distT="0" distB="0" distL="0" distR="0" wp14:anchorId="29A59988" wp14:editId="6EC47C77">
            <wp:extent cx="5486400" cy="3200400"/>
            <wp:effectExtent l="0" t="0" r="0" b="0"/>
            <wp:docPr id="200024295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97F3E3" w14:textId="19ACCD15" w:rsidR="003D4EC9" w:rsidRPr="0050538C" w:rsidRDefault="00F13BAF" w:rsidP="00F13BAF">
      <w:pPr>
        <w:pStyle w:val="Caption"/>
        <w:jc w:val="center"/>
        <w:rPr>
          <w:rFonts w:ascii="Times New Roman" w:hAnsi="Times New Roman" w:cs="Times New Roman"/>
          <w:color w:val="auto"/>
          <w:sz w:val="24"/>
          <w:szCs w:val="24"/>
        </w:rPr>
      </w:pPr>
      <w:bookmarkStart w:id="33" w:name="_Toc149910241"/>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6</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Number of studies selected for the analysis. Created by Author</w:t>
      </w:r>
      <w:bookmarkEnd w:id="33"/>
      <w:r w:rsidRPr="0050538C">
        <w:rPr>
          <w:rFonts w:ascii="Times New Roman" w:hAnsi="Times New Roman" w:cs="Times New Roman"/>
          <w:color w:val="auto"/>
          <w:sz w:val="24"/>
          <w:szCs w:val="24"/>
        </w:rPr>
        <w:t xml:space="preserve"> </w:t>
      </w:r>
    </w:p>
    <w:p w14:paraId="59B3A867" w14:textId="77777777" w:rsidR="003D4EC9" w:rsidRPr="0050538C" w:rsidRDefault="003D4EC9" w:rsidP="00B77D7C">
      <w:pPr>
        <w:spacing w:line="360" w:lineRule="auto"/>
        <w:jc w:val="both"/>
        <w:rPr>
          <w:rFonts w:ascii="Times New Roman" w:hAnsi="Times New Roman" w:cs="Times New Roman"/>
          <w:sz w:val="24"/>
          <w:szCs w:val="24"/>
        </w:rPr>
      </w:pPr>
    </w:p>
    <w:p w14:paraId="3F115C79" w14:textId="77777777" w:rsidR="001C09A8" w:rsidRPr="0050538C" w:rsidRDefault="001C09A8" w:rsidP="00B77D7C">
      <w:pPr>
        <w:spacing w:line="360" w:lineRule="auto"/>
        <w:jc w:val="both"/>
        <w:rPr>
          <w:rFonts w:ascii="Times New Roman" w:hAnsi="Times New Roman" w:cs="Times New Roman"/>
          <w:sz w:val="24"/>
          <w:szCs w:val="24"/>
        </w:rPr>
      </w:pPr>
    </w:p>
    <w:p w14:paraId="37064B39" w14:textId="77777777" w:rsidR="00F13BAF" w:rsidRPr="0050538C" w:rsidRDefault="007A182F" w:rsidP="00F13BAF">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4EF18727" wp14:editId="3FC3906F">
            <wp:extent cx="5486400" cy="3200400"/>
            <wp:effectExtent l="0" t="0" r="0" b="0"/>
            <wp:docPr id="145636111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8C305C" w14:textId="154A75A3" w:rsidR="001C09A8" w:rsidRPr="0050538C" w:rsidRDefault="00F13BAF" w:rsidP="00F13BAF">
      <w:pPr>
        <w:pStyle w:val="Caption"/>
        <w:jc w:val="center"/>
        <w:rPr>
          <w:rFonts w:ascii="Times New Roman" w:hAnsi="Times New Roman" w:cs="Times New Roman"/>
          <w:color w:val="auto"/>
          <w:sz w:val="24"/>
          <w:szCs w:val="24"/>
        </w:rPr>
      </w:pPr>
      <w:bookmarkStart w:id="34" w:name="_Toc149910242"/>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7</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Reused Materials used in Construction</w:t>
      </w:r>
      <w:r w:rsidR="0002186A" w:rsidRPr="0050538C">
        <w:rPr>
          <w:rFonts w:ascii="Times New Roman" w:hAnsi="Times New Roman" w:cs="Times New Roman"/>
          <w:color w:val="auto"/>
          <w:sz w:val="24"/>
          <w:szCs w:val="24"/>
        </w:rPr>
        <w:t>. Created By Author.</w:t>
      </w:r>
      <w:bookmarkEnd w:id="34"/>
      <w:r w:rsidR="0002186A" w:rsidRPr="0050538C">
        <w:rPr>
          <w:rFonts w:ascii="Times New Roman" w:hAnsi="Times New Roman" w:cs="Times New Roman"/>
          <w:color w:val="auto"/>
          <w:sz w:val="24"/>
          <w:szCs w:val="24"/>
        </w:rPr>
        <w:t xml:space="preserve"> </w:t>
      </w:r>
    </w:p>
    <w:p w14:paraId="115296C1" w14:textId="77777777" w:rsidR="003D4EC9" w:rsidRPr="0050538C" w:rsidRDefault="003D4EC9" w:rsidP="00B77D7C">
      <w:pPr>
        <w:spacing w:line="360" w:lineRule="auto"/>
        <w:jc w:val="both"/>
        <w:rPr>
          <w:rFonts w:ascii="Times New Roman" w:hAnsi="Times New Roman" w:cs="Times New Roman"/>
          <w:sz w:val="24"/>
          <w:szCs w:val="24"/>
        </w:rPr>
      </w:pPr>
    </w:p>
    <w:p w14:paraId="6C06287A" w14:textId="5FBBFBE7" w:rsidR="005B3EBB" w:rsidRPr="0050538C" w:rsidRDefault="005B3EBB" w:rsidP="005B3EBB">
      <w:pPr>
        <w:pStyle w:val="Heading2"/>
        <w:rPr>
          <w:rFonts w:ascii="Times New Roman" w:hAnsi="Times New Roman" w:cs="Times New Roman"/>
          <w:b/>
          <w:bCs/>
          <w:color w:val="auto"/>
          <w:sz w:val="24"/>
          <w:szCs w:val="24"/>
        </w:rPr>
      </w:pPr>
      <w:bookmarkStart w:id="35" w:name="_Toc149913209"/>
      <w:r w:rsidRPr="0050538C">
        <w:rPr>
          <w:rFonts w:ascii="Times New Roman" w:hAnsi="Times New Roman" w:cs="Times New Roman"/>
          <w:b/>
          <w:bCs/>
          <w:color w:val="auto"/>
          <w:sz w:val="24"/>
          <w:szCs w:val="24"/>
        </w:rPr>
        <w:t>4.3. Diachronic analysis: development trends</w:t>
      </w:r>
      <w:bookmarkEnd w:id="35"/>
    </w:p>
    <w:p w14:paraId="2EE9C01E" w14:textId="77777777" w:rsidR="00BB7DE3" w:rsidRPr="0050538C" w:rsidRDefault="00BB7DE3" w:rsidP="00BB7DE3">
      <w:pPr>
        <w:rPr>
          <w:rFonts w:ascii="Times New Roman" w:hAnsi="Times New Roman" w:cs="Times New Roman"/>
          <w:sz w:val="24"/>
          <w:szCs w:val="24"/>
        </w:rPr>
      </w:pPr>
    </w:p>
    <w:p w14:paraId="7DFE6682" w14:textId="77777777" w:rsidR="00866CD6" w:rsidRPr="0050538C" w:rsidRDefault="00866CD6" w:rsidP="00866CD6">
      <w:pPr>
        <w:rPr>
          <w:rFonts w:ascii="Times New Roman" w:hAnsi="Times New Roman" w:cs="Times New Roman"/>
          <w:sz w:val="24"/>
          <w:szCs w:val="24"/>
        </w:rPr>
      </w:pPr>
    </w:p>
    <w:p w14:paraId="3477D76D" w14:textId="1164D11D" w:rsidR="009345CE" w:rsidRPr="0050538C" w:rsidRDefault="009345CE" w:rsidP="009345CE">
      <w:pPr>
        <w:pStyle w:val="Heading3"/>
        <w:rPr>
          <w:rFonts w:ascii="Times New Roman" w:hAnsi="Times New Roman" w:cs="Times New Roman"/>
          <w:b/>
          <w:bCs/>
          <w:color w:val="auto"/>
        </w:rPr>
      </w:pPr>
      <w:bookmarkStart w:id="36" w:name="_Toc149913210"/>
      <w:r w:rsidRPr="0050538C">
        <w:rPr>
          <w:rFonts w:ascii="Times New Roman" w:hAnsi="Times New Roman" w:cs="Times New Roman"/>
          <w:b/>
          <w:bCs/>
          <w:color w:val="auto"/>
        </w:rPr>
        <w:t>4.3.1. Overview</w:t>
      </w:r>
      <w:bookmarkEnd w:id="36"/>
      <w:r w:rsidRPr="0050538C">
        <w:rPr>
          <w:rFonts w:ascii="Times New Roman" w:hAnsi="Times New Roman" w:cs="Times New Roman"/>
          <w:b/>
          <w:bCs/>
          <w:color w:val="auto"/>
        </w:rPr>
        <w:t xml:space="preserve"> </w:t>
      </w:r>
    </w:p>
    <w:p w14:paraId="0B31350F" w14:textId="77777777" w:rsidR="009345CE" w:rsidRPr="0050538C" w:rsidRDefault="009345CE" w:rsidP="009345CE">
      <w:pPr>
        <w:rPr>
          <w:rFonts w:ascii="Times New Roman" w:hAnsi="Times New Roman" w:cs="Times New Roman"/>
          <w:sz w:val="24"/>
          <w:szCs w:val="24"/>
        </w:rPr>
      </w:pPr>
    </w:p>
    <w:p w14:paraId="1E01CC43" w14:textId="3C800EE1" w:rsidR="00866CD6" w:rsidRPr="0050538C" w:rsidRDefault="00DA09BA" w:rsidP="00DA09BA">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diachronic analysis offers a fresh viewpoint on the development of </w:t>
      </w:r>
      <w:r w:rsidR="006812DC" w:rsidRPr="0050538C">
        <w:rPr>
          <w:rFonts w:ascii="Times New Roman" w:hAnsi="Times New Roman" w:cs="Times New Roman"/>
          <w:sz w:val="24"/>
          <w:szCs w:val="24"/>
        </w:rPr>
        <w:t xml:space="preserve">reuse </w:t>
      </w:r>
      <w:r w:rsidRPr="0050538C">
        <w:rPr>
          <w:rFonts w:ascii="Times New Roman" w:hAnsi="Times New Roman" w:cs="Times New Roman"/>
          <w:sz w:val="24"/>
          <w:szCs w:val="24"/>
        </w:rPr>
        <w:t xml:space="preserve">procedures. It traces the history of the variety of examples and emphasizes changes in the scale of uses such as between small-scale pavilions and </w:t>
      </w:r>
      <w:r w:rsidR="00D371DB" w:rsidRPr="0050538C">
        <w:rPr>
          <w:rFonts w:ascii="Times New Roman" w:hAnsi="Times New Roman" w:cs="Times New Roman"/>
          <w:sz w:val="24"/>
          <w:szCs w:val="24"/>
        </w:rPr>
        <w:t>multistorey</w:t>
      </w:r>
      <w:r w:rsidRPr="0050538C">
        <w:rPr>
          <w:rFonts w:ascii="Times New Roman" w:hAnsi="Times New Roman" w:cs="Times New Roman"/>
          <w:sz w:val="24"/>
          <w:szCs w:val="24"/>
        </w:rPr>
        <w:t xml:space="preserve"> buildings, in the purpose of donor and recipient buildings, in the kind of original concrete building technique (precast or cast-in-place), in the countries of application, and in the type of procedures, such as among massive building </w:t>
      </w:r>
      <w:r w:rsidR="009345CE" w:rsidRPr="0050538C">
        <w:rPr>
          <w:rFonts w:ascii="Times New Roman" w:hAnsi="Times New Roman" w:cs="Times New Roman"/>
          <w:sz w:val="24"/>
          <w:szCs w:val="24"/>
        </w:rPr>
        <w:t>endeavours</w:t>
      </w:r>
      <w:r w:rsidRPr="0050538C">
        <w:rPr>
          <w:rFonts w:ascii="Times New Roman" w:hAnsi="Times New Roman" w:cs="Times New Roman"/>
          <w:sz w:val="24"/>
          <w:szCs w:val="24"/>
        </w:rPr>
        <w:t xml:space="preserve"> and educational experiments. As shown in Fig. 7 and Table 1, the research reveals (1) three primary time spans and (2) seven historical trends that categorize case studies according to project type and reuse method.</w:t>
      </w:r>
    </w:p>
    <w:p w14:paraId="51D6B521" w14:textId="6283B693" w:rsidR="003215E0" w:rsidRPr="0050538C" w:rsidRDefault="00840BD9" w:rsidP="003215E0">
      <w:pPr>
        <w:pStyle w:val="ListParagraph"/>
        <w:numPr>
          <w:ilvl w:val="0"/>
          <w:numId w:val="7"/>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 B, and C represent the early, pioneering time from </w:t>
      </w:r>
      <w:r w:rsidR="009C5022" w:rsidRPr="0050538C">
        <w:rPr>
          <w:rFonts w:ascii="Times New Roman" w:hAnsi="Times New Roman" w:cs="Times New Roman"/>
          <w:sz w:val="24"/>
          <w:szCs w:val="24"/>
        </w:rPr>
        <w:t xml:space="preserve">2013 </w:t>
      </w:r>
      <w:r w:rsidRPr="0050538C">
        <w:rPr>
          <w:rFonts w:ascii="Times New Roman" w:hAnsi="Times New Roman" w:cs="Times New Roman"/>
          <w:sz w:val="24"/>
          <w:szCs w:val="24"/>
        </w:rPr>
        <w:t xml:space="preserve">to </w:t>
      </w:r>
      <w:r w:rsidR="009C5022" w:rsidRPr="0050538C">
        <w:rPr>
          <w:rFonts w:ascii="Times New Roman" w:hAnsi="Times New Roman" w:cs="Times New Roman"/>
          <w:sz w:val="24"/>
          <w:szCs w:val="24"/>
        </w:rPr>
        <w:t>2015</w:t>
      </w:r>
    </w:p>
    <w:p w14:paraId="3F8A04AD" w14:textId="0DD2A6BC" w:rsidR="003215E0" w:rsidRPr="0050538C" w:rsidRDefault="00840BD9" w:rsidP="003215E0">
      <w:pPr>
        <w:pStyle w:val="ListParagraph"/>
        <w:numPr>
          <w:ilvl w:val="0"/>
          <w:numId w:val="7"/>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D and E represent the middle, developing period from </w:t>
      </w:r>
      <w:r w:rsidR="009C5022" w:rsidRPr="0050538C">
        <w:rPr>
          <w:rFonts w:ascii="Times New Roman" w:hAnsi="Times New Roman" w:cs="Times New Roman"/>
          <w:sz w:val="24"/>
          <w:szCs w:val="24"/>
        </w:rPr>
        <w:t>2015</w:t>
      </w:r>
      <w:r w:rsidRPr="0050538C">
        <w:rPr>
          <w:rFonts w:ascii="Times New Roman" w:hAnsi="Times New Roman" w:cs="Times New Roman"/>
          <w:sz w:val="24"/>
          <w:szCs w:val="24"/>
        </w:rPr>
        <w:t>, to 20</w:t>
      </w:r>
      <w:r w:rsidR="009C5022" w:rsidRPr="0050538C">
        <w:rPr>
          <w:rFonts w:ascii="Times New Roman" w:hAnsi="Times New Roman" w:cs="Times New Roman"/>
          <w:sz w:val="24"/>
          <w:szCs w:val="24"/>
        </w:rPr>
        <w:t>20</w:t>
      </w:r>
    </w:p>
    <w:p w14:paraId="48BC73A2" w14:textId="39C45CAB" w:rsidR="000F306F" w:rsidRPr="0050538C" w:rsidRDefault="00840BD9" w:rsidP="003215E0">
      <w:pPr>
        <w:pStyle w:val="ListParagraph"/>
        <w:numPr>
          <w:ilvl w:val="0"/>
          <w:numId w:val="7"/>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F and G represent the most recent, diversifying period </w:t>
      </w:r>
      <w:r w:rsidR="003215E0" w:rsidRPr="0050538C">
        <w:rPr>
          <w:rFonts w:ascii="Times New Roman" w:hAnsi="Times New Roman" w:cs="Times New Roman"/>
          <w:sz w:val="24"/>
          <w:szCs w:val="24"/>
        </w:rPr>
        <w:t>from</w:t>
      </w:r>
      <w:r w:rsidRPr="0050538C">
        <w:rPr>
          <w:rFonts w:ascii="Times New Roman" w:hAnsi="Times New Roman" w:cs="Times New Roman"/>
          <w:sz w:val="24"/>
          <w:szCs w:val="24"/>
        </w:rPr>
        <w:t xml:space="preserve"> 20</w:t>
      </w:r>
      <w:r w:rsidR="009C5022" w:rsidRPr="0050538C">
        <w:rPr>
          <w:rFonts w:ascii="Times New Roman" w:hAnsi="Times New Roman" w:cs="Times New Roman"/>
          <w:sz w:val="24"/>
          <w:szCs w:val="24"/>
        </w:rPr>
        <w:t>21</w:t>
      </w:r>
      <w:r w:rsidRPr="0050538C">
        <w:rPr>
          <w:rFonts w:ascii="Times New Roman" w:hAnsi="Times New Roman" w:cs="Times New Roman"/>
          <w:sz w:val="24"/>
          <w:szCs w:val="24"/>
        </w:rPr>
        <w:t>.</w:t>
      </w:r>
    </w:p>
    <w:p w14:paraId="4BEACEF3" w14:textId="78892FC9" w:rsidR="009345CE" w:rsidRPr="0050538C" w:rsidRDefault="00B05B99" w:rsidP="00B05B99">
      <w:pPr>
        <w:pStyle w:val="Heading3"/>
        <w:rPr>
          <w:rFonts w:ascii="Times New Roman" w:hAnsi="Times New Roman" w:cs="Times New Roman"/>
          <w:b/>
          <w:bCs/>
          <w:color w:val="auto"/>
        </w:rPr>
      </w:pPr>
      <w:bookmarkStart w:id="37" w:name="_Toc149913211"/>
      <w:r w:rsidRPr="0050538C">
        <w:rPr>
          <w:rFonts w:ascii="Times New Roman" w:hAnsi="Times New Roman" w:cs="Times New Roman"/>
          <w:b/>
          <w:bCs/>
          <w:color w:val="auto"/>
        </w:rPr>
        <w:t>4.3.2. Early reuse of precast concrete components in Selected Nations</w:t>
      </w:r>
      <w:bookmarkEnd w:id="37"/>
      <w:r w:rsidRPr="0050538C">
        <w:rPr>
          <w:rFonts w:ascii="Times New Roman" w:hAnsi="Times New Roman" w:cs="Times New Roman"/>
          <w:b/>
          <w:bCs/>
          <w:color w:val="auto"/>
        </w:rPr>
        <w:t xml:space="preserve"> </w:t>
      </w:r>
    </w:p>
    <w:p w14:paraId="3142D1E4" w14:textId="77777777" w:rsidR="00824C0A" w:rsidRPr="0050538C" w:rsidRDefault="00824C0A" w:rsidP="00824C0A">
      <w:pPr>
        <w:rPr>
          <w:rFonts w:ascii="Times New Roman" w:hAnsi="Times New Roman" w:cs="Times New Roman"/>
          <w:sz w:val="24"/>
          <w:szCs w:val="24"/>
        </w:rPr>
      </w:pPr>
    </w:p>
    <w:p w14:paraId="16B88DBF" w14:textId="0B707CBC" w:rsidR="00A57972" w:rsidRPr="0050538C" w:rsidRDefault="00824C0A" w:rsidP="00824C0A">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rPr>
        <w:t>Precast concrete fragments were originally reused in low-rise buildings, primarily from and into manufacturing facilities in Germany, between</w:t>
      </w:r>
      <w:r w:rsidR="00CB390A" w:rsidRPr="0050538C">
        <w:rPr>
          <w:rFonts w:ascii="Times New Roman" w:hAnsi="Times New Roman" w:cs="Times New Roman"/>
          <w:sz w:val="24"/>
          <w:szCs w:val="24"/>
        </w:rPr>
        <w:t xml:space="preserve"> 2013 to 2015</w:t>
      </w:r>
      <w:r w:rsidRPr="0050538C">
        <w:rPr>
          <w:rFonts w:ascii="Times New Roman" w:hAnsi="Times New Roman" w:cs="Times New Roman"/>
          <w:sz w:val="24"/>
          <w:szCs w:val="24"/>
        </w:rPr>
        <w:t xml:space="preserve">. This method is referred to as the beginning of </w:t>
      </w:r>
      <w:r w:rsidR="00CB390A" w:rsidRPr="0050538C">
        <w:rPr>
          <w:rFonts w:ascii="Times New Roman" w:hAnsi="Times New Roman" w:cs="Times New Roman"/>
          <w:sz w:val="24"/>
          <w:szCs w:val="24"/>
        </w:rPr>
        <w:t xml:space="preserve">the reused </w:t>
      </w:r>
      <w:r w:rsidRPr="0050538C">
        <w:rPr>
          <w:rFonts w:ascii="Times New Roman" w:hAnsi="Times New Roman" w:cs="Times New Roman"/>
          <w:sz w:val="24"/>
          <w:szCs w:val="24"/>
        </w:rPr>
        <w:t>trend. The earlie</w:t>
      </w:r>
      <w:r w:rsidR="00857C73" w:rsidRPr="0050538C">
        <w:rPr>
          <w:rFonts w:ascii="Times New Roman" w:hAnsi="Times New Roman" w:cs="Times New Roman"/>
          <w:sz w:val="24"/>
          <w:szCs w:val="24"/>
        </w:rPr>
        <w:t>st r</w:t>
      </w:r>
      <w:r w:rsidR="006812DC" w:rsidRPr="0050538C">
        <w:rPr>
          <w:rFonts w:ascii="Times New Roman" w:hAnsi="Times New Roman" w:cs="Times New Roman"/>
          <w:sz w:val="24"/>
          <w:szCs w:val="24"/>
        </w:rPr>
        <w:t>euse of construction materials’</w:t>
      </w:r>
      <w:r w:rsidRPr="0050538C">
        <w:rPr>
          <w:rFonts w:ascii="Times New Roman" w:hAnsi="Times New Roman" w:cs="Times New Roman"/>
          <w:sz w:val="24"/>
          <w:szCs w:val="24"/>
        </w:rPr>
        <w:t xml:space="preserve"> case study discovered in the present investigation is the first case study (</w:t>
      </w:r>
      <w:proofErr w:type="spellStart"/>
      <w:r w:rsidR="00A57972" w:rsidRPr="0050538C">
        <w:rPr>
          <w:rFonts w:ascii="Times New Roman" w:hAnsi="Times New Roman" w:cs="Times New Roman"/>
          <w:sz w:val="24"/>
          <w:szCs w:val="24"/>
          <w:shd w:val="clear" w:color="auto" w:fill="FFFFFF"/>
        </w:rPr>
        <w:t>Awoyera</w:t>
      </w:r>
      <w:proofErr w:type="spellEnd"/>
      <w:r w:rsidR="00A57972" w:rsidRPr="0050538C">
        <w:rPr>
          <w:rFonts w:ascii="Times New Roman" w:hAnsi="Times New Roman" w:cs="Times New Roman"/>
          <w:sz w:val="24"/>
          <w:szCs w:val="24"/>
          <w:shd w:val="clear" w:color="auto" w:fill="FFFFFF"/>
        </w:rPr>
        <w:t xml:space="preserve"> and Adesina, 2020)</w:t>
      </w:r>
      <w:r w:rsidRPr="0050538C">
        <w:rPr>
          <w:rFonts w:ascii="Times New Roman" w:hAnsi="Times New Roman" w:cs="Times New Roman"/>
          <w:sz w:val="24"/>
          <w:szCs w:val="24"/>
        </w:rPr>
        <w:t>. The use of precast components in 1-story structures is the subject of sixteen further investigations in Germany (</w:t>
      </w:r>
      <w:r w:rsidR="00A57972" w:rsidRPr="0050538C">
        <w:rPr>
          <w:rFonts w:ascii="Times New Roman" w:hAnsi="Times New Roman" w:cs="Times New Roman"/>
          <w:sz w:val="24"/>
          <w:szCs w:val="24"/>
          <w:shd w:val="clear" w:color="auto" w:fill="FFFFFF"/>
        </w:rPr>
        <w:t xml:space="preserve">Ghaffar et al., 2020 and </w:t>
      </w:r>
      <w:proofErr w:type="spellStart"/>
      <w:r w:rsidR="00A57972" w:rsidRPr="0050538C">
        <w:rPr>
          <w:rFonts w:ascii="Times New Roman" w:hAnsi="Times New Roman" w:cs="Times New Roman"/>
          <w:sz w:val="24"/>
          <w:szCs w:val="24"/>
          <w:shd w:val="clear" w:color="auto" w:fill="FFFFFF"/>
        </w:rPr>
        <w:t>Ferronato</w:t>
      </w:r>
      <w:proofErr w:type="spellEnd"/>
      <w:r w:rsidR="00A57972" w:rsidRPr="0050538C">
        <w:rPr>
          <w:rFonts w:ascii="Times New Roman" w:hAnsi="Times New Roman" w:cs="Times New Roman"/>
          <w:sz w:val="24"/>
          <w:szCs w:val="24"/>
          <w:shd w:val="clear" w:color="auto" w:fill="FFFFFF"/>
        </w:rPr>
        <w:t xml:space="preserve"> et al., 2022). </w:t>
      </w:r>
    </w:p>
    <w:p w14:paraId="66B87D3D" w14:textId="189EC69F" w:rsidR="00824C0A" w:rsidRPr="0050538C" w:rsidRDefault="00824C0A" w:rsidP="00824C0A">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When they are not on the same site or coincide, the distance separating both the donor and the beneficiary of projects is often minimal. As a result, this </w:t>
      </w:r>
      <w:r w:rsidR="00E969FE" w:rsidRPr="0050538C">
        <w:rPr>
          <w:rFonts w:ascii="Times New Roman" w:hAnsi="Times New Roman" w:cs="Times New Roman"/>
          <w:sz w:val="24"/>
          <w:szCs w:val="24"/>
        </w:rPr>
        <w:t>behaviour</w:t>
      </w:r>
      <w:r w:rsidRPr="0050538C">
        <w:rPr>
          <w:rFonts w:ascii="Times New Roman" w:hAnsi="Times New Roman" w:cs="Times New Roman"/>
          <w:sz w:val="24"/>
          <w:szCs w:val="24"/>
        </w:rPr>
        <w:t xml:space="preserve"> appears to be motivated by a practical use of resources that are available regionally. Reuse of various precast element types occurs frequently for equivalent reuse</w:t>
      </w:r>
      <w:r w:rsidR="00A57972"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For instance, according to the case study, panels for walls, roof panels, trusses, purlins, and pillars are broken down and used again for the same purpose, typically without much alteration to size or the assembly process. However, calculations have shown that the capacity for loading was sufficient. In </w:t>
      </w:r>
      <w:r w:rsidR="00A57972" w:rsidRPr="0050538C">
        <w:rPr>
          <w:rFonts w:ascii="Times New Roman" w:hAnsi="Times New Roman" w:cs="Times New Roman"/>
          <w:sz w:val="24"/>
          <w:szCs w:val="24"/>
        </w:rPr>
        <w:t xml:space="preserve">the </w:t>
      </w:r>
      <w:r w:rsidRPr="0050538C">
        <w:rPr>
          <w:rFonts w:ascii="Times New Roman" w:hAnsi="Times New Roman" w:cs="Times New Roman"/>
          <w:sz w:val="24"/>
          <w:szCs w:val="24"/>
        </w:rPr>
        <w:t xml:space="preserve">case study </w:t>
      </w:r>
      <w:r w:rsidR="00A57972" w:rsidRPr="0050538C">
        <w:rPr>
          <w:rFonts w:ascii="Times New Roman" w:hAnsi="Times New Roman" w:cs="Times New Roman"/>
          <w:sz w:val="24"/>
          <w:szCs w:val="24"/>
        </w:rPr>
        <w:t xml:space="preserve">by </w:t>
      </w:r>
      <w:bookmarkStart w:id="38" w:name="_Hlk149886191"/>
      <w:r w:rsidR="00A57972" w:rsidRPr="0050538C">
        <w:rPr>
          <w:rFonts w:ascii="Times New Roman" w:hAnsi="Times New Roman" w:cs="Times New Roman"/>
          <w:sz w:val="24"/>
          <w:szCs w:val="24"/>
          <w:shd w:val="clear" w:color="auto" w:fill="FFFFFF"/>
        </w:rPr>
        <w:t>Walubita</w:t>
      </w:r>
      <w:bookmarkEnd w:id="38"/>
      <w:r w:rsidR="00A57972" w:rsidRPr="0050538C">
        <w:rPr>
          <w:rFonts w:ascii="Times New Roman" w:hAnsi="Times New Roman" w:cs="Times New Roman"/>
          <w:sz w:val="24"/>
          <w:szCs w:val="24"/>
          <w:shd w:val="clear" w:color="auto" w:fill="FFFFFF"/>
        </w:rPr>
        <w:t xml:space="preserve"> et al. (2022), </w:t>
      </w:r>
      <w:r w:rsidRPr="0050538C">
        <w:rPr>
          <w:rFonts w:ascii="Times New Roman" w:hAnsi="Times New Roman" w:cs="Times New Roman"/>
          <w:sz w:val="24"/>
          <w:szCs w:val="24"/>
        </w:rPr>
        <w:t>roof panels were utilized in a new roof with greater loads than in the original building. Materials may occasionally serve a separate purpose. For instance, wall panels from a gym hall are used as ground floor support in a manufacturing facility</w:t>
      </w:r>
      <w:r w:rsidR="00821939" w:rsidRPr="0050538C">
        <w:rPr>
          <w:rFonts w:ascii="Times New Roman" w:hAnsi="Times New Roman" w:cs="Times New Roman"/>
          <w:sz w:val="24"/>
          <w:szCs w:val="24"/>
        </w:rPr>
        <w:t xml:space="preserve"> (</w:t>
      </w:r>
      <w:r w:rsidR="00821939" w:rsidRPr="0050538C">
        <w:rPr>
          <w:rFonts w:ascii="Times New Roman" w:hAnsi="Times New Roman" w:cs="Times New Roman"/>
          <w:sz w:val="24"/>
          <w:szCs w:val="24"/>
          <w:shd w:val="clear" w:color="auto" w:fill="FFFFFF"/>
        </w:rPr>
        <w:t>Abbe</w:t>
      </w:r>
      <w:r w:rsidR="00821939" w:rsidRPr="0050538C">
        <w:rPr>
          <w:rFonts w:ascii="Times New Roman" w:hAnsi="Times New Roman" w:cs="Times New Roman"/>
          <w:sz w:val="24"/>
          <w:szCs w:val="24"/>
        </w:rPr>
        <w:t xml:space="preserve"> et al., 2019), </w:t>
      </w:r>
      <w:r w:rsidRPr="0050538C">
        <w:rPr>
          <w:rFonts w:ascii="Times New Roman" w:hAnsi="Times New Roman" w:cs="Times New Roman"/>
          <w:sz w:val="24"/>
          <w:szCs w:val="24"/>
        </w:rPr>
        <w:t xml:space="preserve">precast slabs from a 6-story building are utilized for stabilizing the floor of a new </w:t>
      </w:r>
      <w:r w:rsidRPr="0050538C">
        <w:rPr>
          <w:rFonts w:ascii="Times New Roman" w:hAnsi="Times New Roman" w:cs="Times New Roman"/>
          <w:sz w:val="24"/>
          <w:szCs w:val="24"/>
        </w:rPr>
        <w:lastRenderedPageBreak/>
        <w:t>plant (</w:t>
      </w:r>
      <w:r w:rsidR="00821939" w:rsidRPr="0050538C">
        <w:rPr>
          <w:rFonts w:ascii="Times New Roman" w:hAnsi="Times New Roman" w:cs="Times New Roman"/>
          <w:sz w:val="24"/>
          <w:szCs w:val="24"/>
          <w:shd w:val="clear" w:color="auto" w:fill="FFFFFF"/>
        </w:rPr>
        <w:t>Gálvez-Martos et al., 2018</w:t>
      </w:r>
      <w:r w:rsidRPr="0050538C">
        <w:rPr>
          <w:rFonts w:ascii="Times New Roman" w:hAnsi="Times New Roman" w:cs="Times New Roman"/>
          <w:sz w:val="24"/>
          <w:szCs w:val="24"/>
        </w:rPr>
        <w:t>), and columns are used as foundations for strip structures (</w:t>
      </w:r>
      <w:r w:rsidR="00821939" w:rsidRPr="0050538C">
        <w:rPr>
          <w:rFonts w:ascii="Times New Roman" w:hAnsi="Times New Roman" w:cs="Times New Roman"/>
          <w:sz w:val="24"/>
          <w:szCs w:val="24"/>
        </w:rPr>
        <w:t>Vita et al/, 2019</w:t>
      </w:r>
      <w:r w:rsidRPr="0050538C">
        <w:rPr>
          <w:rFonts w:ascii="Times New Roman" w:hAnsi="Times New Roman" w:cs="Times New Roman"/>
          <w:sz w:val="24"/>
          <w:szCs w:val="24"/>
        </w:rPr>
        <w:t>).</w:t>
      </w:r>
    </w:p>
    <w:p w14:paraId="2E1CD136" w14:textId="77777777" w:rsidR="00B83FC5" w:rsidRPr="0050538C" w:rsidRDefault="00B83FC5" w:rsidP="00824C0A">
      <w:pPr>
        <w:spacing w:line="360" w:lineRule="auto"/>
        <w:jc w:val="both"/>
        <w:rPr>
          <w:rFonts w:ascii="Times New Roman" w:hAnsi="Times New Roman" w:cs="Times New Roman"/>
          <w:sz w:val="24"/>
          <w:szCs w:val="24"/>
        </w:rPr>
      </w:pPr>
    </w:p>
    <w:p w14:paraId="73007321" w14:textId="3DD72A7A" w:rsidR="00B83FC5" w:rsidRPr="0050538C" w:rsidRDefault="00B83FC5" w:rsidP="00B83FC5">
      <w:pPr>
        <w:pStyle w:val="Heading3"/>
        <w:rPr>
          <w:rFonts w:ascii="Times New Roman" w:hAnsi="Times New Roman" w:cs="Times New Roman"/>
          <w:b/>
          <w:bCs/>
          <w:color w:val="auto"/>
        </w:rPr>
      </w:pPr>
      <w:bookmarkStart w:id="39" w:name="_Toc149913212"/>
      <w:r w:rsidRPr="0050538C">
        <w:rPr>
          <w:rFonts w:ascii="Times New Roman" w:hAnsi="Times New Roman" w:cs="Times New Roman"/>
          <w:b/>
          <w:bCs/>
          <w:color w:val="auto"/>
        </w:rPr>
        <w:t>4.3.</w:t>
      </w:r>
      <w:r w:rsidR="003A06D7" w:rsidRPr="0050538C">
        <w:rPr>
          <w:rFonts w:ascii="Times New Roman" w:hAnsi="Times New Roman" w:cs="Times New Roman"/>
          <w:b/>
          <w:bCs/>
          <w:color w:val="auto"/>
        </w:rPr>
        <w:t>3</w:t>
      </w:r>
      <w:r w:rsidRPr="0050538C">
        <w:rPr>
          <w:rFonts w:ascii="Times New Roman" w:hAnsi="Times New Roman" w:cs="Times New Roman"/>
          <w:b/>
          <w:bCs/>
          <w:color w:val="auto"/>
        </w:rPr>
        <w:t xml:space="preserve"> First </w:t>
      </w:r>
      <w:r w:rsidR="00840428" w:rsidRPr="0050538C">
        <w:rPr>
          <w:rFonts w:ascii="Times New Roman" w:hAnsi="Times New Roman" w:cs="Times New Roman"/>
          <w:b/>
          <w:bCs/>
          <w:color w:val="auto"/>
        </w:rPr>
        <w:t>L</w:t>
      </w:r>
      <w:r w:rsidRPr="0050538C">
        <w:rPr>
          <w:rFonts w:ascii="Times New Roman" w:hAnsi="Times New Roman" w:cs="Times New Roman"/>
          <w:b/>
          <w:bCs/>
          <w:color w:val="auto"/>
        </w:rPr>
        <w:t xml:space="preserve">arge-scale </w:t>
      </w:r>
      <w:r w:rsidR="00840428" w:rsidRPr="0050538C">
        <w:rPr>
          <w:rFonts w:ascii="Times New Roman" w:hAnsi="Times New Roman" w:cs="Times New Roman"/>
          <w:b/>
          <w:bCs/>
          <w:color w:val="auto"/>
        </w:rPr>
        <w:t>E</w:t>
      </w:r>
      <w:r w:rsidRPr="0050538C">
        <w:rPr>
          <w:rFonts w:ascii="Times New Roman" w:hAnsi="Times New Roman" w:cs="Times New Roman"/>
          <w:b/>
          <w:bCs/>
          <w:color w:val="auto"/>
        </w:rPr>
        <w:t xml:space="preserve">xperiments </w:t>
      </w:r>
      <w:r w:rsidR="00840428" w:rsidRPr="0050538C">
        <w:rPr>
          <w:rFonts w:ascii="Times New Roman" w:hAnsi="Times New Roman" w:cs="Times New Roman"/>
          <w:b/>
          <w:bCs/>
          <w:color w:val="auto"/>
        </w:rPr>
        <w:t>R</w:t>
      </w:r>
      <w:r w:rsidRPr="0050538C">
        <w:rPr>
          <w:rFonts w:ascii="Times New Roman" w:hAnsi="Times New Roman" w:cs="Times New Roman"/>
          <w:b/>
          <w:bCs/>
          <w:color w:val="auto"/>
        </w:rPr>
        <w:t xml:space="preserve">eusing </w:t>
      </w:r>
      <w:r w:rsidR="00840428" w:rsidRPr="0050538C">
        <w:rPr>
          <w:rFonts w:ascii="Times New Roman" w:hAnsi="Times New Roman" w:cs="Times New Roman"/>
          <w:b/>
          <w:bCs/>
          <w:color w:val="auto"/>
        </w:rPr>
        <w:t>P</w:t>
      </w:r>
      <w:r w:rsidRPr="0050538C">
        <w:rPr>
          <w:rFonts w:ascii="Times New Roman" w:hAnsi="Times New Roman" w:cs="Times New Roman"/>
          <w:b/>
          <w:bCs/>
          <w:color w:val="auto"/>
        </w:rPr>
        <w:t xml:space="preserve">recast-concrete </w:t>
      </w:r>
      <w:r w:rsidR="00840428" w:rsidRPr="0050538C">
        <w:rPr>
          <w:rFonts w:ascii="Times New Roman" w:hAnsi="Times New Roman" w:cs="Times New Roman"/>
          <w:b/>
          <w:bCs/>
          <w:color w:val="auto"/>
        </w:rPr>
        <w:t>P</w:t>
      </w:r>
      <w:r w:rsidRPr="0050538C">
        <w:rPr>
          <w:rFonts w:ascii="Times New Roman" w:hAnsi="Times New Roman" w:cs="Times New Roman"/>
          <w:b/>
          <w:bCs/>
          <w:color w:val="auto"/>
        </w:rPr>
        <w:t>anels</w:t>
      </w:r>
      <w:bookmarkEnd w:id="39"/>
      <w:r w:rsidRPr="0050538C">
        <w:rPr>
          <w:rFonts w:ascii="Times New Roman" w:hAnsi="Times New Roman" w:cs="Times New Roman"/>
          <w:b/>
          <w:bCs/>
          <w:color w:val="auto"/>
        </w:rPr>
        <w:t xml:space="preserve"> </w:t>
      </w:r>
    </w:p>
    <w:p w14:paraId="43622C82" w14:textId="77777777" w:rsidR="00D0259C" w:rsidRPr="0050538C" w:rsidRDefault="00D0259C" w:rsidP="00D0259C">
      <w:pPr>
        <w:rPr>
          <w:rFonts w:ascii="Times New Roman" w:hAnsi="Times New Roman" w:cs="Times New Roman"/>
          <w:sz w:val="24"/>
          <w:szCs w:val="24"/>
        </w:rPr>
      </w:pPr>
    </w:p>
    <w:p w14:paraId="79786549" w14:textId="6764F92D" w:rsidR="00D0259C" w:rsidRPr="0050538C" w:rsidRDefault="00D0259C" w:rsidP="00D0259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Another ground-breaking</w:t>
      </w:r>
      <w:r w:rsidR="00821939" w:rsidRPr="0050538C">
        <w:rPr>
          <w:rFonts w:ascii="Times New Roman" w:hAnsi="Times New Roman" w:cs="Times New Roman"/>
          <w:sz w:val="24"/>
          <w:szCs w:val="24"/>
        </w:rPr>
        <w:t xml:space="preserve"> reused</w:t>
      </w:r>
      <w:r w:rsidRPr="0050538C">
        <w:rPr>
          <w:rFonts w:ascii="Times New Roman" w:hAnsi="Times New Roman" w:cs="Times New Roman"/>
          <w:sz w:val="24"/>
          <w:szCs w:val="24"/>
        </w:rPr>
        <w:t xml:space="preserve"> strategy is Trend B. In </w:t>
      </w:r>
      <w:r w:rsidR="00821939" w:rsidRPr="0050538C">
        <w:rPr>
          <w:rFonts w:ascii="Times New Roman" w:hAnsi="Times New Roman" w:cs="Times New Roman"/>
          <w:sz w:val="24"/>
          <w:szCs w:val="24"/>
        </w:rPr>
        <w:t xml:space="preserve">2018, </w:t>
      </w:r>
      <w:r w:rsidRPr="0050538C">
        <w:rPr>
          <w:rFonts w:ascii="Times New Roman" w:hAnsi="Times New Roman" w:cs="Times New Roman"/>
          <w:sz w:val="24"/>
          <w:szCs w:val="24"/>
        </w:rPr>
        <w:t xml:space="preserve">precast concrete panels </w:t>
      </w:r>
      <w:r w:rsidR="00821939" w:rsidRPr="0050538C">
        <w:rPr>
          <w:rFonts w:ascii="Times New Roman" w:hAnsi="Times New Roman" w:cs="Times New Roman"/>
          <w:sz w:val="24"/>
          <w:szCs w:val="24"/>
        </w:rPr>
        <w:t xml:space="preserve">and wooden based concrete </w:t>
      </w:r>
      <w:r w:rsidRPr="0050538C">
        <w:rPr>
          <w:rFonts w:ascii="Times New Roman" w:hAnsi="Times New Roman" w:cs="Times New Roman"/>
          <w:sz w:val="24"/>
          <w:szCs w:val="24"/>
        </w:rPr>
        <w:t>were first used in large-scale housing structures in Northern Europe. For this trend, three built case studies are located in Swedish (</w:t>
      </w:r>
      <w:r w:rsidR="00A83A66" w:rsidRPr="0050538C">
        <w:rPr>
          <w:rFonts w:ascii="Times New Roman" w:hAnsi="Times New Roman" w:cs="Times New Roman"/>
          <w:sz w:val="24"/>
          <w:szCs w:val="24"/>
          <w:shd w:val="clear" w:color="auto" w:fill="FFFFFF"/>
        </w:rPr>
        <w:t xml:space="preserve">Ramage et al., 2017 and </w:t>
      </w:r>
      <w:bookmarkStart w:id="40" w:name="_Hlk149886437"/>
      <w:proofErr w:type="spellStart"/>
      <w:r w:rsidR="00A83A66" w:rsidRPr="0050538C">
        <w:rPr>
          <w:rFonts w:ascii="Times New Roman" w:hAnsi="Times New Roman" w:cs="Times New Roman"/>
          <w:sz w:val="24"/>
          <w:szCs w:val="24"/>
          <w:shd w:val="clear" w:color="auto" w:fill="FFFFFF"/>
        </w:rPr>
        <w:t>Awoyera</w:t>
      </w:r>
      <w:proofErr w:type="spellEnd"/>
      <w:r w:rsidR="00A83A66" w:rsidRPr="0050538C">
        <w:rPr>
          <w:rFonts w:ascii="Times New Roman" w:hAnsi="Times New Roman" w:cs="Times New Roman"/>
          <w:sz w:val="24"/>
          <w:szCs w:val="24"/>
          <w:shd w:val="clear" w:color="auto" w:fill="FFFFFF"/>
        </w:rPr>
        <w:t>, and Adesina, 2020</w:t>
      </w:r>
      <w:bookmarkEnd w:id="40"/>
      <w:r w:rsidRPr="0050538C">
        <w:rPr>
          <w:rFonts w:ascii="Times New Roman" w:hAnsi="Times New Roman" w:cs="Times New Roman"/>
          <w:sz w:val="24"/>
          <w:szCs w:val="24"/>
        </w:rPr>
        <w:t>) and the Netherlands, respectively (</w:t>
      </w:r>
      <w:r w:rsidR="007A68DB" w:rsidRPr="0050538C">
        <w:rPr>
          <w:rFonts w:ascii="Times New Roman" w:hAnsi="Times New Roman" w:cs="Times New Roman"/>
          <w:sz w:val="24"/>
          <w:szCs w:val="24"/>
          <w:shd w:val="clear" w:color="auto" w:fill="FFFFFF"/>
        </w:rPr>
        <w:t>Foster, 2020</w:t>
      </w:r>
      <w:r w:rsidRPr="0050538C">
        <w:rPr>
          <w:rFonts w:ascii="Times New Roman" w:hAnsi="Times New Roman" w:cs="Times New Roman"/>
          <w:sz w:val="24"/>
          <w:szCs w:val="24"/>
        </w:rPr>
        <w:t xml:space="preserve">). Reusing their parts results in dwelling structures </w:t>
      </w:r>
      <w:r w:rsidR="00547EF2" w:rsidRPr="0050538C">
        <w:rPr>
          <w:rFonts w:ascii="Times New Roman" w:hAnsi="Times New Roman" w:cs="Times New Roman"/>
          <w:sz w:val="24"/>
          <w:szCs w:val="24"/>
        </w:rPr>
        <w:t xml:space="preserve">in the </w:t>
      </w:r>
      <w:r w:rsidRPr="0050538C">
        <w:rPr>
          <w:rFonts w:ascii="Times New Roman" w:hAnsi="Times New Roman" w:cs="Times New Roman"/>
          <w:sz w:val="24"/>
          <w:szCs w:val="24"/>
        </w:rPr>
        <w:t xml:space="preserve">stories </w:t>
      </w:r>
      <w:r w:rsidR="00547EF2" w:rsidRPr="0050538C">
        <w:rPr>
          <w:rFonts w:ascii="Times New Roman" w:hAnsi="Times New Roman" w:cs="Times New Roman"/>
          <w:sz w:val="24"/>
          <w:szCs w:val="24"/>
        </w:rPr>
        <w:t xml:space="preserve">located different region of Netherlands </w:t>
      </w:r>
      <w:r w:rsidRPr="0050538C">
        <w:rPr>
          <w:rFonts w:ascii="Times New Roman" w:hAnsi="Times New Roman" w:cs="Times New Roman"/>
          <w:sz w:val="24"/>
          <w:szCs w:val="24"/>
        </w:rPr>
        <w:t xml:space="preserve">that are just 14 to sixteen years old. Usually, parts from mass-housing complexes that are levelled down for social and economic reasons are recovered from the upper levels. The minimal stickiness of the precast-system components facilitates their reuse. The application of PRECS reuse on multistorey structures is thought to have been introduced for the first time in these case studies. Despite being the second-oldest recorded case studies and dating from </w:t>
      </w:r>
      <w:r w:rsidR="00557C19" w:rsidRPr="0050538C">
        <w:rPr>
          <w:rFonts w:ascii="Times New Roman" w:hAnsi="Times New Roman" w:cs="Times New Roman"/>
          <w:sz w:val="24"/>
          <w:szCs w:val="24"/>
        </w:rPr>
        <w:t>2015</w:t>
      </w:r>
      <w:r w:rsidRPr="0050538C">
        <w:rPr>
          <w:rFonts w:ascii="Times New Roman" w:hAnsi="Times New Roman" w:cs="Times New Roman"/>
          <w:sz w:val="24"/>
          <w:szCs w:val="24"/>
        </w:rPr>
        <w:t xml:space="preserve">, </w:t>
      </w:r>
      <w:proofErr w:type="spellStart"/>
      <w:r w:rsidR="00557C19" w:rsidRPr="0050538C">
        <w:rPr>
          <w:rFonts w:ascii="Times New Roman" w:hAnsi="Times New Roman" w:cs="Times New Roman"/>
          <w:sz w:val="24"/>
          <w:szCs w:val="24"/>
          <w:shd w:val="clear" w:color="auto" w:fill="FFFFFF"/>
        </w:rPr>
        <w:t>Gelowitz</w:t>
      </w:r>
      <w:proofErr w:type="spellEnd"/>
      <w:r w:rsidR="00557C19" w:rsidRPr="0050538C">
        <w:rPr>
          <w:rFonts w:ascii="Times New Roman" w:hAnsi="Times New Roman" w:cs="Times New Roman"/>
          <w:sz w:val="24"/>
          <w:szCs w:val="24"/>
          <w:shd w:val="clear" w:color="auto" w:fill="FFFFFF"/>
        </w:rPr>
        <w:t xml:space="preserve"> and McArthur, (2016) </w:t>
      </w:r>
      <w:r w:rsidRPr="0050538C">
        <w:rPr>
          <w:rFonts w:ascii="Times New Roman" w:hAnsi="Times New Roman" w:cs="Times New Roman"/>
          <w:sz w:val="24"/>
          <w:szCs w:val="24"/>
        </w:rPr>
        <w:t>nevertheless stand out for their size. Prefabricated components rescued from facade walls and slabs are used to build 320 new homes without any prior equivalent experience. The precast system's hooked linkages make it simple to detach panels and transport them for sweeping to a closed the prefabrication facility.</w:t>
      </w:r>
      <w:r w:rsidR="00840428" w:rsidRPr="0050538C">
        <w:rPr>
          <w:rFonts w:ascii="Times New Roman" w:hAnsi="Times New Roman" w:cs="Times New Roman"/>
          <w:sz w:val="24"/>
          <w:szCs w:val="24"/>
        </w:rPr>
        <w:t xml:space="preserve"> In order to construct a 7-story apartment complex (</w:t>
      </w:r>
      <w:r w:rsidR="00557C19" w:rsidRPr="0050538C">
        <w:rPr>
          <w:rFonts w:ascii="Times New Roman" w:hAnsi="Times New Roman" w:cs="Times New Roman"/>
          <w:sz w:val="24"/>
          <w:szCs w:val="24"/>
          <w:shd w:val="clear" w:color="auto" w:fill="FFFFFF"/>
        </w:rPr>
        <w:t>Vita et al., 2019</w:t>
      </w:r>
      <w:r w:rsidR="00840428" w:rsidRPr="0050538C">
        <w:rPr>
          <w:rFonts w:ascii="Times New Roman" w:hAnsi="Times New Roman" w:cs="Times New Roman"/>
          <w:sz w:val="24"/>
          <w:szCs w:val="24"/>
        </w:rPr>
        <w:t xml:space="preserve">) and a total of three sets of low-rise dwellings </w:t>
      </w:r>
      <w:r w:rsidR="0043561C" w:rsidRPr="0050538C">
        <w:rPr>
          <w:rFonts w:ascii="Times New Roman" w:hAnsi="Times New Roman" w:cs="Times New Roman"/>
          <w:sz w:val="24"/>
          <w:szCs w:val="24"/>
        </w:rPr>
        <w:t>(</w:t>
      </w:r>
      <w:r w:rsidR="0043561C" w:rsidRPr="0050538C">
        <w:rPr>
          <w:rFonts w:ascii="Times New Roman" w:hAnsi="Times New Roman" w:cs="Times New Roman"/>
          <w:sz w:val="24"/>
          <w:szCs w:val="24"/>
          <w:shd w:val="clear" w:color="auto" w:fill="FFFFFF"/>
        </w:rPr>
        <w:t xml:space="preserve">Ghaffar et al., </w:t>
      </w:r>
      <w:r w:rsidR="004000D6" w:rsidRPr="0050538C">
        <w:rPr>
          <w:rFonts w:ascii="Times New Roman" w:hAnsi="Times New Roman" w:cs="Times New Roman"/>
          <w:sz w:val="24"/>
          <w:szCs w:val="24"/>
          <w:shd w:val="clear" w:color="auto" w:fill="FFFFFF"/>
        </w:rPr>
        <w:t>2020</w:t>
      </w:r>
      <w:r w:rsidR="00840428" w:rsidRPr="0050538C">
        <w:rPr>
          <w:rFonts w:ascii="Times New Roman" w:hAnsi="Times New Roman" w:cs="Times New Roman"/>
          <w:sz w:val="24"/>
          <w:szCs w:val="24"/>
        </w:rPr>
        <w:t xml:space="preserve">), all of which are situated within a 20 km radius of the donor structures, about 80-85% of the panels are assessed to be salvageable and reclaimed. The project's technical success was aided by the precast-system developer's assistance during each stage of project disassembly and reassembly. Along with </w:t>
      </w:r>
      <w:r w:rsidR="0043561C" w:rsidRPr="0050538C">
        <w:rPr>
          <w:rFonts w:ascii="Times New Roman" w:hAnsi="Times New Roman" w:cs="Times New Roman"/>
          <w:sz w:val="24"/>
          <w:szCs w:val="24"/>
        </w:rPr>
        <w:t xml:space="preserve">the study of </w:t>
      </w:r>
      <w:r w:rsidR="004000D6" w:rsidRPr="0050538C">
        <w:rPr>
          <w:rFonts w:ascii="Times New Roman" w:hAnsi="Times New Roman" w:cs="Times New Roman"/>
          <w:sz w:val="24"/>
          <w:szCs w:val="24"/>
          <w:shd w:val="clear" w:color="auto" w:fill="FFFFFF"/>
        </w:rPr>
        <w:t>Ramage et al. (2017)</w:t>
      </w:r>
      <w:r w:rsidR="00840428" w:rsidRPr="0050538C">
        <w:rPr>
          <w:rFonts w:ascii="Times New Roman" w:hAnsi="Times New Roman" w:cs="Times New Roman"/>
          <w:sz w:val="24"/>
          <w:szCs w:val="24"/>
        </w:rPr>
        <w:t xml:space="preserve">, which reuses nine hundred precast panels </w:t>
      </w:r>
      <w:r w:rsidR="0043561C" w:rsidRPr="0050538C">
        <w:rPr>
          <w:rFonts w:ascii="Times New Roman" w:hAnsi="Times New Roman" w:cs="Times New Roman"/>
          <w:sz w:val="24"/>
          <w:szCs w:val="24"/>
        </w:rPr>
        <w:t>(</w:t>
      </w:r>
      <w:r w:rsidR="00840428" w:rsidRPr="0050538C">
        <w:rPr>
          <w:rFonts w:ascii="Times New Roman" w:hAnsi="Times New Roman" w:cs="Times New Roman"/>
          <w:sz w:val="24"/>
          <w:szCs w:val="24"/>
        </w:rPr>
        <w:t xml:space="preserve">these initial </w:t>
      </w:r>
      <w:r w:rsidR="003A06D7" w:rsidRPr="0050538C">
        <w:rPr>
          <w:rFonts w:ascii="Times New Roman" w:hAnsi="Times New Roman" w:cs="Times New Roman"/>
          <w:sz w:val="24"/>
          <w:szCs w:val="24"/>
        </w:rPr>
        <w:t>endeavours</w:t>
      </w:r>
      <w:r w:rsidR="00840428" w:rsidRPr="0050538C">
        <w:rPr>
          <w:rFonts w:ascii="Times New Roman" w:hAnsi="Times New Roman" w:cs="Times New Roman"/>
          <w:sz w:val="24"/>
          <w:szCs w:val="24"/>
        </w:rPr>
        <w:t xml:space="preserve"> show that it is technically possible to incorporate precast concrete panels into substantial, multi-level residential structures. The authors of (</w:t>
      </w:r>
      <w:proofErr w:type="spellStart"/>
      <w:r w:rsidR="004000D6" w:rsidRPr="0050538C">
        <w:rPr>
          <w:rFonts w:ascii="Times New Roman" w:hAnsi="Times New Roman" w:cs="Times New Roman"/>
          <w:sz w:val="24"/>
          <w:szCs w:val="24"/>
          <w:shd w:val="clear" w:color="auto" w:fill="FFFFFF"/>
        </w:rPr>
        <w:t>Awoyera</w:t>
      </w:r>
      <w:proofErr w:type="spellEnd"/>
      <w:r w:rsidR="004000D6" w:rsidRPr="0050538C">
        <w:rPr>
          <w:rFonts w:ascii="Times New Roman" w:hAnsi="Times New Roman" w:cs="Times New Roman"/>
          <w:sz w:val="24"/>
          <w:szCs w:val="24"/>
          <w:shd w:val="clear" w:color="auto" w:fill="FFFFFF"/>
        </w:rPr>
        <w:t xml:space="preserve"> and Adesina, 2020</w:t>
      </w:r>
      <w:r w:rsidR="00840428" w:rsidRPr="0050538C">
        <w:rPr>
          <w:rFonts w:ascii="Times New Roman" w:hAnsi="Times New Roman" w:cs="Times New Roman"/>
          <w:sz w:val="24"/>
          <w:szCs w:val="24"/>
        </w:rPr>
        <w:t>) describe a plan to export some of these wooden panels to Arabia in order to construct additional low-rise homes there. Although this proposal's economic viability and ecological importance have been called into doubt, there is no evidence that it was ever carried out.</w:t>
      </w:r>
    </w:p>
    <w:p w14:paraId="1DB3766A" w14:textId="77777777" w:rsidR="005C11F3" w:rsidRPr="0050538C" w:rsidRDefault="005C11F3" w:rsidP="00D0259C">
      <w:pPr>
        <w:spacing w:line="360" w:lineRule="auto"/>
        <w:jc w:val="both"/>
        <w:rPr>
          <w:rFonts w:ascii="Times New Roman" w:hAnsi="Times New Roman" w:cs="Times New Roman"/>
          <w:sz w:val="24"/>
          <w:szCs w:val="24"/>
        </w:rPr>
      </w:pPr>
    </w:p>
    <w:p w14:paraId="0D9E51E0" w14:textId="77777777" w:rsidR="005C11F3" w:rsidRPr="0050538C" w:rsidRDefault="005C11F3" w:rsidP="00D0259C">
      <w:pPr>
        <w:spacing w:line="360" w:lineRule="auto"/>
        <w:jc w:val="both"/>
        <w:rPr>
          <w:rFonts w:ascii="Times New Roman" w:hAnsi="Times New Roman" w:cs="Times New Roman"/>
          <w:sz w:val="24"/>
          <w:szCs w:val="24"/>
        </w:rPr>
      </w:pPr>
    </w:p>
    <w:p w14:paraId="5D736FBE" w14:textId="687AB276" w:rsidR="005C11F3" w:rsidRPr="0050538C" w:rsidRDefault="005C11F3" w:rsidP="005C11F3">
      <w:pPr>
        <w:pStyle w:val="Heading3"/>
        <w:rPr>
          <w:rFonts w:ascii="Times New Roman" w:hAnsi="Times New Roman" w:cs="Times New Roman"/>
          <w:b/>
          <w:bCs/>
          <w:color w:val="auto"/>
        </w:rPr>
      </w:pPr>
      <w:bookmarkStart w:id="41" w:name="_Toc149913213"/>
      <w:r w:rsidRPr="0050538C">
        <w:rPr>
          <w:rFonts w:ascii="Times New Roman" w:hAnsi="Times New Roman" w:cs="Times New Roman"/>
          <w:b/>
          <w:bCs/>
          <w:color w:val="auto"/>
        </w:rPr>
        <w:lastRenderedPageBreak/>
        <w:t>4.3.5. Ground-breaking Reuse of cast-in-place concrete for like-for-like applications</w:t>
      </w:r>
      <w:bookmarkEnd w:id="41"/>
    </w:p>
    <w:p w14:paraId="4316D4DD" w14:textId="77777777" w:rsidR="00D5334A" w:rsidRPr="0050538C" w:rsidRDefault="00D5334A" w:rsidP="00D5334A">
      <w:pPr>
        <w:spacing w:line="360" w:lineRule="auto"/>
        <w:jc w:val="both"/>
        <w:rPr>
          <w:rFonts w:ascii="Times New Roman" w:hAnsi="Times New Roman" w:cs="Times New Roman"/>
          <w:sz w:val="24"/>
          <w:szCs w:val="24"/>
        </w:rPr>
      </w:pPr>
    </w:p>
    <w:p w14:paraId="0166E4E7" w14:textId="32F53C9A" w:rsidR="00D5334A" w:rsidRPr="0050538C" w:rsidRDefault="00D5334A" w:rsidP="00D5334A">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According to </w:t>
      </w:r>
      <w:r w:rsidR="00B41E93" w:rsidRPr="0050538C">
        <w:rPr>
          <w:rFonts w:ascii="Times New Roman" w:hAnsi="Times New Roman" w:cs="Times New Roman"/>
          <w:sz w:val="24"/>
          <w:szCs w:val="24"/>
          <w:shd w:val="clear" w:color="auto" w:fill="FFFFFF"/>
        </w:rPr>
        <w:t>Abu-</w:t>
      </w:r>
      <w:proofErr w:type="spellStart"/>
      <w:r w:rsidR="00B41E93" w:rsidRPr="0050538C">
        <w:rPr>
          <w:rFonts w:ascii="Times New Roman" w:hAnsi="Times New Roman" w:cs="Times New Roman"/>
          <w:sz w:val="24"/>
          <w:szCs w:val="24"/>
          <w:shd w:val="clear" w:color="auto" w:fill="FFFFFF"/>
        </w:rPr>
        <w:t>Jdayil</w:t>
      </w:r>
      <w:proofErr w:type="spellEnd"/>
      <w:r w:rsidR="00B41E93" w:rsidRPr="0050538C">
        <w:rPr>
          <w:rFonts w:ascii="Times New Roman" w:hAnsi="Times New Roman" w:cs="Times New Roman"/>
          <w:sz w:val="24"/>
          <w:szCs w:val="24"/>
        </w:rPr>
        <w:t xml:space="preserve"> et al. (2021) and </w:t>
      </w:r>
      <w:bookmarkStart w:id="42" w:name="_Hlk149886502"/>
      <w:proofErr w:type="spellStart"/>
      <w:r w:rsidR="00B41E93" w:rsidRPr="0050538C">
        <w:rPr>
          <w:rFonts w:ascii="Times New Roman" w:hAnsi="Times New Roman" w:cs="Times New Roman"/>
          <w:sz w:val="24"/>
          <w:szCs w:val="24"/>
          <w:shd w:val="clear" w:color="auto" w:fill="FFFFFF"/>
        </w:rPr>
        <w:t>Ferronato</w:t>
      </w:r>
      <w:bookmarkEnd w:id="42"/>
      <w:proofErr w:type="spellEnd"/>
      <w:r w:rsidR="00B41E93" w:rsidRPr="0050538C">
        <w:rPr>
          <w:rFonts w:ascii="Times New Roman" w:hAnsi="Times New Roman" w:cs="Times New Roman"/>
          <w:sz w:val="24"/>
          <w:szCs w:val="24"/>
          <w:shd w:val="clear" w:color="auto" w:fill="FFFFFF"/>
        </w:rPr>
        <w:t xml:space="preserve"> (2022)</w:t>
      </w:r>
      <w:r w:rsidRPr="0050538C">
        <w:rPr>
          <w:rFonts w:ascii="Times New Roman" w:hAnsi="Times New Roman" w:cs="Times New Roman"/>
          <w:sz w:val="24"/>
          <w:szCs w:val="24"/>
        </w:rPr>
        <w:t>, the Swedish "Udden project" (</w:t>
      </w:r>
      <w:r w:rsidR="00B41E93" w:rsidRPr="0050538C">
        <w:rPr>
          <w:rFonts w:ascii="Times New Roman" w:hAnsi="Times New Roman" w:cs="Times New Roman"/>
          <w:sz w:val="24"/>
          <w:szCs w:val="24"/>
          <w:shd w:val="clear" w:color="auto" w:fill="FFFFFF"/>
        </w:rPr>
        <w:t>Gálvez-Martos et al., 2018</w:t>
      </w:r>
      <w:r w:rsidRPr="0050538C">
        <w:rPr>
          <w:rFonts w:ascii="Times New Roman" w:hAnsi="Times New Roman" w:cs="Times New Roman"/>
          <w:sz w:val="24"/>
          <w:szCs w:val="24"/>
        </w:rPr>
        <w:t>) pioneered the reuse of concrete cast-in-place sections that are carved before being rebuilt with fresh links. A new 28-apartment building 64 km away makes use of 1′ 850 tons of big concrete wall elements, floor supports, and foundations from two donor buildings. The lack of any technical issues in the records gathered attests to the technical viability of using cast-in-place concrete components in multi-housing structures. When compared to a comparable structure made of new building materials, a study of the environment reveals that reuse of the elements in this case results in savings of 6</w:t>
      </w:r>
      <w:r w:rsidR="002D4F70" w:rsidRPr="0050538C">
        <w:rPr>
          <w:rFonts w:ascii="Times New Roman" w:hAnsi="Times New Roman" w:cs="Times New Roman"/>
          <w:sz w:val="24"/>
          <w:szCs w:val="24"/>
        </w:rPr>
        <w:t>3</w:t>
      </w:r>
      <w:r w:rsidRPr="0050538C">
        <w:rPr>
          <w:rFonts w:ascii="Times New Roman" w:hAnsi="Times New Roman" w:cs="Times New Roman"/>
          <w:sz w:val="24"/>
          <w:szCs w:val="24"/>
        </w:rPr>
        <w:t>% of carbon dioxide emissions and 5</w:t>
      </w:r>
      <w:r w:rsidR="002D4F70" w:rsidRPr="0050538C">
        <w:rPr>
          <w:rFonts w:ascii="Times New Roman" w:hAnsi="Times New Roman" w:cs="Times New Roman"/>
          <w:sz w:val="24"/>
          <w:szCs w:val="24"/>
        </w:rPr>
        <w:t>6</w:t>
      </w:r>
      <w:r w:rsidRPr="0050538C">
        <w:rPr>
          <w:rFonts w:ascii="Times New Roman" w:hAnsi="Times New Roman" w:cs="Times New Roman"/>
          <w:sz w:val="24"/>
          <w:szCs w:val="24"/>
        </w:rPr>
        <w:t>% of energy consumption. Government grants cover costs that are 10–15% more than those associated with traditional building methods. However, contractors are hopeful that a 10-15% cost reduction for similar reuse activities would be possible at some point because of their expertise and what they have learned from bigger scale projects</w:t>
      </w:r>
      <w:r w:rsidR="006245DE" w:rsidRPr="0050538C">
        <w:rPr>
          <w:rFonts w:ascii="Times New Roman" w:hAnsi="Times New Roman" w:cs="Times New Roman"/>
          <w:sz w:val="24"/>
          <w:szCs w:val="24"/>
        </w:rPr>
        <w:t xml:space="preserve"> (Yaro et al., 2023). </w:t>
      </w:r>
    </w:p>
    <w:p w14:paraId="5E276F8F" w14:textId="77777777" w:rsidR="005A4495" w:rsidRPr="0050538C" w:rsidRDefault="005A4495" w:rsidP="00D5334A">
      <w:pPr>
        <w:spacing w:line="360" w:lineRule="auto"/>
        <w:jc w:val="both"/>
        <w:rPr>
          <w:rFonts w:ascii="Times New Roman" w:hAnsi="Times New Roman" w:cs="Times New Roman"/>
          <w:sz w:val="24"/>
          <w:szCs w:val="24"/>
        </w:rPr>
      </w:pPr>
    </w:p>
    <w:p w14:paraId="697F18A1" w14:textId="77777777" w:rsidR="005A4495" w:rsidRPr="0050538C" w:rsidRDefault="005A4495" w:rsidP="00D5334A">
      <w:pPr>
        <w:spacing w:line="360" w:lineRule="auto"/>
        <w:jc w:val="both"/>
        <w:rPr>
          <w:rFonts w:ascii="Times New Roman" w:hAnsi="Times New Roman" w:cs="Times New Roman"/>
          <w:sz w:val="24"/>
          <w:szCs w:val="24"/>
        </w:rPr>
      </w:pPr>
    </w:p>
    <w:p w14:paraId="55DC69CC" w14:textId="5CD5BFEC" w:rsidR="003A06D7" w:rsidRPr="0050538C" w:rsidRDefault="003A06D7" w:rsidP="00D5334A">
      <w:pPr>
        <w:rPr>
          <w:rFonts w:ascii="Times New Roman" w:hAnsi="Times New Roman" w:cs="Times New Roman"/>
          <w:sz w:val="24"/>
          <w:szCs w:val="24"/>
        </w:rPr>
      </w:pPr>
    </w:p>
    <w:p w14:paraId="6A719DA6" w14:textId="24BE3766" w:rsidR="003A06D7" w:rsidRPr="0050538C" w:rsidRDefault="00220A63" w:rsidP="00220A63">
      <w:pPr>
        <w:pStyle w:val="Heading3"/>
        <w:spacing w:line="276" w:lineRule="auto"/>
        <w:rPr>
          <w:rFonts w:ascii="Times New Roman" w:hAnsi="Times New Roman" w:cs="Times New Roman"/>
          <w:b/>
          <w:bCs/>
          <w:color w:val="auto"/>
        </w:rPr>
      </w:pPr>
      <w:bookmarkStart w:id="43" w:name="_Toc149913214"/>
      <w:r w:rsidRPr="0050538C">
        <w:rPr>
          <w:rFonts w:ascii="Times New Roman" w:hAnsi="Times New Roman" w:cs="Times New Roman"/>
          <w:b/>
          <w:bCs/>
          <w:color w:val="auto"/>
        </w:rPr>
        <w:t>4.3.6 Research and application reusing German mass-housing precast concrete panels in low-rise projects</w:t>
      </w:r>
      <w:bookmarkEnd w:id="43"/>
      <w:r w:rsidRPr="0050538C">
        <w:rPr>
          <w:rFonts w:ascii="Times New Roman" w:hAnsi="Times New Roman" w:cs="Times New Roman"/>
          <w:b/>
          <w:bCs/>
          <w:color w:val="auto"/>
        </w:rPr>
        <w:t xml:space="preserve"> </w:t>
      </w:r>
    </w:p>
    <w:p w14:paraId="3B49748F" w14:textId="77777777" w:rsidR="00F30184" w:rsidRPr="0050538C" w:rsidRDefault="00F30184" w:rsidP="00CD6A53">
      <w:pPr>
        <w:spacing w:line="360" w:lineRule="auto"/>
        <w:jc w:val="both"/>
        <w:rPr>
          <w:rFonts w:ascii="Times New Roman" w:hAnsi="Times New Roman" w:cs="Times New Roman"/>
          <w:sz w:val="24"/>
          <w:szCs w:val="24"/>
        </w:rPr>
      </w:pPr>
    </w:p>
    <w:p w14:paraId="41F6D77D" w14:textId="1BB4785D" w:rsidR="00823F70" w:rsidRPr="0050538C" w:rsidRDefault="00823F70" w:rsidP="00CD6A53">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utili</w:t>
      </w:r>
      <w:r w:rsidR="00684859" w:rsidRPr="0050538C">
        <w:rPr>
          <w:rFonts w:ascii="Times New Roman" w:hAnsi="Times New Roman" w:cs="Times New Roman"/>
          <w:sz w:val="24"/>
          <w:szCs w:val="24"/>
        </w:rPr>
        <w:t>s</w:t>
      </w:r>
      <w:r w:rsidRPr="0050538C">
        <w:rPr>
          <w:rFonts w:ascii="Times New Roman" w:hAnsi="Times New Roman" w:cs="Times New Roman"/>
          <w:sz w:val="24"/>
          <w:szCs w:val="24"/>
        </w:rPr>
        <w:t>ation of precast concrete slabs</w:t>
      </w:r>
      <w:r w:rsidR="00684859" w:rsidRPr="0050538C">
        <w:rPr>
          <w:rFonts w:ascii="Times New Roman" w:hAnsi="Times New Roman" w:cs="Times New Roman"/>
          <w:sz w:val="24"/>
          <w:szCs w:val="24"/>
        </w:rPr>
        <w:t xml:space="preserve">, bricks and steel </w:t>
      </w:r>
      <w:r w:rsidRPr="0050538C">
        <w:rPr>
          <w:rFonts w:ascii="Times New Roman" w:hAnsi="Times New Roman" w:cs="Times New Roman"/>
          <w:sz w:val="24"/>
          <w:szCs w:val="24"/>
        </w:rPr>
        <w:t>from old mass-housing structures in new low-rise developments has been the subject of extensive study and construction in Germany since 1999. There are 30 architectural endeavours in all, most of which are single- or multi-family homes, but there are also parking lots, community homes, agricultural equipment such low silos or storage, as well as prototypes for research like conservatories and dikes. Between 1999 and 2010, at least 25 were constructed</w:t>
      </w:r>
      <w:r w:rsidR="0076789B" w:rsidRPr="0050538C">
        <w:rPr>
          <w:rFonts w:ascii="Times New Roman" w:hAnsi="Times New Roman" w:cs="Times New Roman"/>
          <w:sz w:val="24"/>
          <w:szCs w:val="24"/>
        </w:rPr>
        <w:t xml:space="preserve">. </w:t>
      </w:r>
      <w:r w:rsidRPr="0050538C">
        <w:rPr>
          <w:rFonts w:ascii="Times New Roman" w:hAnsi="Times New Roman" w:cs="Times New Roman"/>
          <w:sz w:val="24"/>
          <w:szCs w:val="24"/>
        </w:rPr>
        <w:t>Scientists from BTU Cottbus and TU Berlin are included with several of them (</w:t>
      </w:r>
      <w:proofErr w:type="spellStart"/>
      <w:r w:rsidR="001B5A7F" w:rsidRPr="0050538C">
        <w:rPr>
          <w:rFonts w:ascii="Times New Roman" w:hAnsi="Times New Roman" w:cs="Times New Roman"/>
          <w:sz w:val="24"/>
          <w:szCs w:val="24"/>
          <w:shd w:val="clear" w:color="auto" w:fill="FFFFFF"/>
        </w:rPr>
        <w:t>Ivanica</w:t>
      </w:r>
      <w:proofErr w:type="spellEnd"/>
      <w:r w:rsidR="001B5A7F" w:rsidRPr="0050538C">
        <w:rPr>
          <w:rFonts w:ascii="Times New Roman" w:hAnsi="Times New Roman" w:cs="Times New Roman"/>
          <w:sz w:val="24"/>
          <w:szCs w:val="24"/>
          <w:shd w:val="clear" w:color="auto" w:fill="FFFFFF"/>
        </w:rPr>
        <w:t xml:space="preserve"> et al., 2022;</w:t>
      </w:r>
      <w:r w:rsidR="00B13BF4" w:rsidRPr="0050538C">
        <w:rPr>
          <w:rFonts w:ascii="Times New Roman" w:hAnsi="Times New Roman" w:cs="Times New Roman"/>
          <w:sz w:val="24"/>
          <w:szCs w:val="24"/>
          <w:shd w:val="clear" w:color="auto" w:fill="FFFFFF"/>
        </w:rPr>
        <w:t xml:space="preserve"> Dräger et al., 2022 and </w:t>
      </w:r>
      <w:proofErr w:type="spellStart"/>
      <w:r w:rsidR="00B13BF4" w:rsidRPr="0050538C">
        <w:rPr>
          <w:rFonts w:ascii="Times New Roman" w:hAnsi="Times New Roman" w:cs="Times New Roman"/>
          <w:sz w:val="24"/>
          <w:szCs w:val="24"/>
          <w:shd w:val="clear" w:color="auto" w:fill="FFFFFF"/>
        </w:rPr>
        <w:t>Schützenhofer</w:t>
      </w:r>
      <w:proofErr w:type="spellEnd"/>
      <w:r w:rsidR="00B13BF4" w:rsidRPr="0050538C">
        <w:rPr>
          <w:rFonts w:ascii="Times New Roman" w:hAnsi="Times New Roman" w:cs="Times New Roman"/>
          <w:sz w:val="24"/>
          <w:szCs w:val="24"/>
          <w:shd w:val="clear" w:color="auto" w:fill="FFFFFF"/>
        </w:rPr>
        <w:t xml:space="preserve"> et al., 2022</w:t>
      </w:r>
      <w:r w:rsidRPr="0050538C">
        <w:rPr>
          <w:rFonts w:ascii="Times New Roman" w:hAnsi="Times New Roman" w:cs="Times New Roman"/>
          <w:sz w:val="24"/>
          <w:szCs w:val="24"/>
        </w:rPr>
        <w:t>). Most of the panels come from mass-housing structures constructed in East Germany between the latter part of the 1960s and the middle of the eighties that have become socially and economically outmoded.</w:t>
      </w:r>
      <w:r w:rsidR="00546B6B" w:rsidRPr="0050538C">
        <w:rPr>
          <w:rFonts w:ascii="Times New Roman" w:hAnsi="Times New Roman" w:cs="Times New Roman"/>
          <w:sz w:val="24"/>
          <w:szCs w:val="24"/>
        </w:rPr>
        <w:t xml:space="preserve"> The design concepts repurpose elements from multiple prefabricated concrete-panel methods using materials that are locally accessible. Their </w:t>
      </w:r>
      <w:r w:rsidR="00546B6B" w:rsidRPr="0050538C">
        <w:rPr>
          <w:rFonts w:ascii="Times New Roman" w:hAnsi="Times New Roman" w:cs="Times New Roman"/>
          <w:sz w:val="24"/>
          <w:szCs w:val="24"/>
        </w:rPr>
        <w:lastRenderedPageBreak/>
        <w:t xml:space="preserve">repurposing typically results in significant economic and ecological impact reductions. For instance, Asam (2007a) predicts that the </w:t>
      </w:r>
      <w:r w:rsidR="002D0AEB" w:rsidRPr="0050538C">
        <w:rPr>
          <w:rFonts w:ascii="Times New Roman" w:hAnsi="Times New Roman" w:cs="Times New Roman"/>
          <w:sz w:val="24"/>
          <w:szCs w:val="24"/>
        </w:rPr>
        <w:t xml:space="preserve">energy </w:t>
      </w:r>
      <w:r w:rsidR="00546B6B" w:rsidRPr="0050538C">
        <w:rPr>
          <w:rFonts w:ascii="Times New Roman" w:hAnsi="Times New Roman" w:cs="Times New Roman"/>
          <w:sz w:val="24"/>
          <w:szCs w:val="24"/>
        </w:rPr>
        <w:t xml:space="preserve">savings will amount to 26% in the case of </w:t>
      </w:r>
      <w:r w:rsidR="002D0AEB" w:rsidRPr="0050538C">
        <w:rPr>
          <w:rFonts w:ascii="Times New Roman" w:hAnsi="Times New Roman" w:cs="Times New Roman"/>
          <w:sz w:val="24"/>
          <w:szCs w:val="24"/>
        </w:rPr>
        <w:t xml:space="preserve">brick </w:t>
      </w:r>
      <w:r w:rsidR="00546B6B" w:rsidRPr="0050538C">
        <w:rPr>
          <w:rFonts w:ascii="Times New Roman" w:hAnsi="Times New Roman" w:cs="Times New Roman"/>
          <w:sz w:val="24"/>
          <w:szCs w:val="24"/>
        </w:rPr>
        <w:t>reuse. For the first time in this pattern, late instances (</w:t>
      </w:r>
      <w:r w:rsidR="00E36C97" w:rsidRPr="0050538C">
        <w:rPr>
          <w:rFonts w:ascii="Times New Roman" w:hAnsi="Times New Roman" w:cs="Times New Roman"/>
          <w:sz w:val="24"/>
          <w:szCs w:val="24"/>
          <w:shd w:val="clear" w:color="auto" w:fill="FFFFFF"/>
        </w:rPr>
        <w:t xml:space="preserve">Bajpai et al., 2020; Vita et al., 2019 and </w:t>
      </w:r>
      <w:bookmarkStart w:id="44" w:name="_Hlk149886567"/>
      <w:r w:rsidR="00E36C97" w:rsidRPr="0050538C">
        <w:rPr>
          <w:rFonts w:ascii="Times New Roman" w:hAnsi="Times New Roman" w:cs="Times New Roman"/>
          <w:sz w:val="24"/>
          <w:szCs w:val="24"/>
          <w:shd w:val="clear" w:color="auto" w:fill="FFFFFF"/>
        </w:rPr>
        <w:t>Abbe</w:t>
      </w:r>
      <w:bookmarkEnd w:id="44"/>
      <w:r w:rsidR="00E36C97" w:rsidRPr="0050538C">
        <w:rPr>
          <w:rFonts w:ascii="Times New Roman" w:hAnsi="Times New Roman" w:cs="Times New Roman"/>
          <w:sz w:val="24"/>
          <w:szCs w:val="24"/>
          <w:shd w:val="clear" w:color="auto" w:fill="FFFFFF"/>
        </w:rPr>
        <w:t xml:space="preserve"> and Hamilton, 2019</w:t>
      </w:r>
      <w:r w:rsidR="00546B6B" w:rsidRPr="0050538C">
        <w:rPr>
          <w:rFonts w:ascii="Times New Roman" w:hAnsi="Times New Roman" w:cs="Times New Roman"/>
          <w:sz w:val="24"/>
          <w:szCs w:val="24"/>
        </w:rPr>
        <w:t>) let the recycled brick uncovered. Reuse provides relatively equal needs across donor and receiver structures at the start of this period. The early house and garage projects (</w:t>
      </w:r>
      <w:bookmarkStart w:id="45" w:name="_Hlk149886930"/>
      <w:proofErr w:type="spellStart"/>
      <w:r w:rsidR="00B01FAA" w:rsidRPr="0050538C">
        <w:rPr>
          <w:rFonts w:ascii="Times New Roman" w:hAnsi="Times New Roman" w:cs="Times New Roman"/>
          <w:sz w:val="24"/>
          <w:szCs w:val="24"/>
          <w:shd w:val="clear" w:color="auto" w:fill="FFFFFF"/>
        </w:rPr>
        <w:t>Gelowitz</w:t>
      </w:r>
      <w:proofErr w:type="spellEnd"/>
      <w:r w:rsidR="00B01FAA" w:rsidRPr="0050538C">
        <w:rPr>
          <w:rFonts w:ascii="Times New Roman" w:hAnsi="Times New Roman" w:cs="Times New Roman"/>
          <w:sz w:val="24"/>
          <w:szCs w:val="24"/>
          <w:shd w:val="clear" w:color="auto" w:fill="FFFFFF"/>
        </w:rPr>
        <w:t xml:space="preserve"> and McArthur, 2016</w:t>
      </w:r>
      <w:bookmarkEnd w:id="45"/>
      <w:r w:rsidR="00546B6B" w:rsidRPr="0050538C">
        <w:rPr>
          <w:rFonts w:ascii="Times New Roman" w:hAnsi="Times New Roman" w:cs="Times New Roman"/>
          <w:sz w:val="24"/>
          <w:szCs w:val="24"/>
        </w:rPr>
        <w:t>) utilise walls and/or slab panel for the same purpose. Usually, initially determined panels connectors and measurements are kept and have an impact on project design.</w:t>
      </w:r>
      <w:r w:rsidR="00812B59" w:rsidRPr="0050538C">
        <w:rPr>
          <w:rFonts w:ascii="Times New Roman" w:hAnsi="Times New Roman" w:cs="Times New Roman"/>
          <w:sz w:val="24"/>
          <w:szCs w:val="24"/>
        </w:rPr>
        <w:t xml:space="preserve"> Later, regional rescued panels (</w:t>
      </w:r>
      <w:bookmarkStart w:id="46" w:name="_Hlk149887136"/>
      <w:proofErr w:type="spellStart"/>
      <w:r w:rsidR="002819E2" w:rsidRPr="0050538C">
        <w:rPr>
          <w:rFonts w:ascii="Times New Roman" w:hAnsi="Times New Roman" w:cs="Times New Roman"/>
          <w:sz w:val="24"/>
          <w:szCs w:val="24"/>
          <w:shd w:val="clear" w:color="auto" w:fill="FFFFFF"/>
        </w:rPr>
        <w:t>Ferronato</w:t>
      </w:r>
      <w:bookmarkEnd w:id="46"/>
      <w:proofErr w:type="spellEnd"/>
      <w:r w:rsidR="002819E2" w:rsidRPr="0050538C">
        <w:rPr>
          <w:rFonts w:ascii="Times New Roman" w:hAnsi="Times New Roman" w:cs="Times New Roman"/>
          <w:sz w:val="24"/>
          <w:szCs w:val="24"/>
          <w:shd w:val="clear" w:color="auto" w:fill="FFFFFF"/>
        </w:rPr>
        <w:t xml:space="preserve"> et al., 2022</w:t>
      </w:r>
      <w:r w:rsidR="00812B59" w:rsidRPr="0050538C">
        <w:rPr>
          <w:rFonts w:ascii="Times New Roman" w:hAnsi="Times New Roman" w:cs="Times New Roman"/>
          <w:sz w:val="24"/>
          <w:szCs w:val="24"/>
        </w:rPr>
        <w:t xml:space="preserve">) were used to mimic </w:t>
      </w:r>
      <w:r w:rsidR="00D84EE0" w:rsidRPr="0050538C">
        <w:rPr>
          <w:rFonts w:ascii="Times New Roman" w:hAnsi="Times New Roman" w:cs="Times New Roman"/>
          <w:sz w:val="24"/>
          <w:szCs w:val="24"/>
        </w:rPr>
        <w:t>these reuses of Wood</w:t>
      </w:r>
      <w:r w:rsidR="002819E2" w:rsidRPr="0050538C">
        <w:rPr>
          <w:rFonts w:ascii="Times New Roman" w:hAnsi="Times New Roman" w:cs="Times New Roman"/>
          <w:sz w:val="24"/>
          <w:szCs w:val="24"/>
        </w:rPr>
        <w:t xml:space="preserve"> in construction </w:t>
      </w:r>
      <w:r w:rsidR="00812B59" w:rsidRPr="0050538C">
        <w:rPr>
          <w:rFonts w:ascii="Times New Roman" w:hAnsi="Times New Roman" w:cs="Times New Roman"/>
          <w:sz w:val="24"/>
          <w:szCs w:val="24"/>
        </w:rPr>
        <w:t>process in Finland (</w:t>
      </w:r>
      <w:proofErr w:type="spellStart"/>
      <w:r w:rsidR="002819E2" w:rsidRPr="0050538C">
        <w:rPr>
          <w:rFonts w:ascii="Times New Roman" w:hAnsi="Times New Roman" w:cs="Times New Roman"/>
          <w:sz w:val="24"/>
          <w:szCs w:val="24"/>
          <w:shd w:val="clear" w:color="auto" w:fill="FFFFFF"/>
        </w:rPr>
        <w:t>Mayanti</w:t>
      </w:r>
      <w:proofErr w:type="spellEnd"/>
      <w:r w:rsidR="002819E2" w:rsidRPr="0050538C">
        <w:rPr>
          <w:rFonts w:ascii="Times New Roman" w:hAnsi="Times New Roman" w:cs="Times New Roman"/>
          <w:sz w:val="24"/>
          <w:szCs w:val="24"/>
          <w:shd w:val="clear" w:color="auto" w:fill="FFFFFF"/>
        </w:rPr>
        <w:t xml:space="preserve"> and Helo, 2022 and </w:t>
      </w:r>
      <w:proofErr w:type="spellStart"/>
      <w:r w:rsidR="002819E2" w:rsidRPr="0050538C">
        <w:rPr>
          <w:rFonts w:ascii="Times New Roman" w:hAnsi="Times New Roman" w:cs="Times New Roman"/>
          <w:sz w:val="24"/>
          <w:szCs w:val="24"/>
          <w:shd w:val="clear" w:color="auto" w:fill="FFFFFF"/>
        </w:rPr>
        <w:t>Husgafvel</w:t>
      </w:r>
      <w:proofErr w:type="spellEnd"/>
      <w:r w:rsidR="002819E2" w:rsidRPr="0050538C">
        <w:rPr>
          <w:rFonts w:ascii="Times New Roman" w:hAnsi="Times New Roman" w:cs="Times New Roman"/>
          <w:sz w:val="24"/>
          <w:szCs w:val="24"/>
          <w:shd w:val="clear" w:color="auto" w:fill="FFFFFF"/>
        </w:rPr>
        <w:t xml:space="preserve"> et al., 2022</w:t>
      </w:r>
      <w:r w:rsidR="00812B59" w:rsidRPr="0050538C">
        <w:rPr>
          <w:rFonts w:ascii="Times New Roman" w:hAnsi="Times New Roman" w:cs="Times New Roman"/>
          <w:sz w:val="24"/>
          <w:szCs w:val="24"/>
        </w:rPr>
        <w:t>). The construction is sometimes strengthened, for example, with hardwood beams (</w:t>
      </w:r>
      <w:bookmarkStart w:id="47" w:name="_Hlk149887062"/>
      <w:r w:rsidR="00B40A44" w:rsidRPr="0050538C">
        <w:rPr>
          <w:rFonts w:ascii="Times New Roman" w:hAnsi="Times New Roman" w:cs="Times New Roman"/>
          <w:sz w:val="24"/>
          <w:szCs w:val="24"/>
          <w:shd w:val="clear" w:color="auto" w:fill="FFFFFF"/>
        </w:rPr>
        <w:t>Ramage</w:t>
      </w:r>
      <w:bookmarkEnd w:id="47"/>
      <w:r w:rsidR="00B40A44" w:rsidRPr="0050538C">
        <w:rPr>
          <w:rFonts w:ascii="Times New Roman" w:hAnsi="Times New Roman" w:cs="Times New Roman"/>
          <w:sz w:val="24"/>
          <w:szCs w:val="24"/>
          <w:shd w:val="clear" w:color="auto" w:fill="FFFFFF"/>
        </w:rPr>
        <w:t xml:space="preserve"> et al., 2017</w:t>
      </w:r>
      <w:r w:rsidR="00812B59" w:rsidRPr="0050538C">
        <w:rPr>
          <w:rFonts w:ascii="Times New Roman" w:hAnsi="Times New Roman" w:cs="Times New Roman"/>
          <w:sz w:val="24"/>
          <w:szCs w:val="24"/>
        </w:rPr>
        <w:t>)</w:t>
      </w:r>
      <w:r w:rsidR="00B40A44" w:rsidRPr="0050538C">
        <w:rPr>
          <w:rFonts w:ascii="Times New Roman" w:hAnsi="Times New Roman" w:cs="Times New Roman"/>
          <w:sz w:val="24"/>
          <w:szCs w:val="24"/>
        </w:rPr>
        <w:t xml:space="preserve">. </w:t>
      </w:r>
      <w:r w:rsidR="00812B59" w:rsidRPr="0050538C">
        <w:rPr>
          <w:rFonts w:ascii="Times New Roman" w:hAnsi="Times New Roman" w:cs="Times New Roman"/>
          <w:sz w:val="24"/>
          <w:szCs w:val="24"/>
        </w:rPr>
        <w:t>In a research pavilion (</w:t>
      </w:r>
      <w:proofErr w:type="spellStart"/>
      <w:r w:rsidR="00B40A44" w:rsidRPr="0050538C">
        <w:rPr>
          <w:rFonts w:ascii="Times New Roman" w:hAnsi="Times New Roman" w:cs="Times New Roman"/>
          <w:sz w:val="24"/>
          <w:szCs w:val="24"/>
          <w:shd w:val="clear" w:color="auto" w:fill="FFFFFF"/>
        </w:rPr>
        <w:t>Awoyera</w:t>
      </w:r>
      <w:proofErr w:type="spellEnd"/>
      <w:r w:rsidR="00B40A44" w:rsidRPr="0050538C">
        <w:rPr>
          <w:rFonts w:ascii="Times New Roman" w:hAnsi="Times New Roman" w:cs="Times New Roman"/>
          <w:sz w:val="24"/>
          <w:szCs w:val="24"/>
          <w:shd w:val="clear" w:color="auto" w:fill="FFFFFF"/>
        </w:rPr>
        <w:t xml:space="preserve"> and Adesina, 2020</w:t>
      </w:r>
      <w:r w:rsidR="00812B59" w:rsidRPr="0050538C">
        <w:rPr>
          <w:rFonts w:ascii="Times New Roman" w:hAnsi="Times New Roman" w:cs="Times New Roman"/>
          <w:sz w:val="24"/>
          <w:szCs w:val="24"/>
        </w:rPr>
        <w:t>) in 20</w:t>
      </w:r>
      <w:r w:rsidR="00294924" w:rsidRPr="0050538C">
        <w:rPr>
          <w:rFonts w:ascii="Times New Roman" w:hAnsi="Times New Roman" w:cs="Times New Roman"/>
          <w:sz w:val="24"/>
          <w:szCs w:val="24"/>
        </w:rPr>
        <w:t>13</w:t>
      </w:r>
      <w:r w:rsidR="00812B59" w:rsidRPr="0050538C">
        <w:rPr>
          <w:rFonts w:ascii="Times New Roman" w:hAnsi="Times New Roman" w:cs="Times New Roman"/>
          <w:sz w:val="24"/>
          <w:szCs w:val="24"/>
        </w:rPr>
        <w:t>, downsized boards that had lost their initial details were employed (</w:t>
      </w:r>
      <w:bookmarkStart w:id="48" w:name="_Hlk149887117"/>
      <w:r w:rsidR="00AC6D5A" w:rsidRPr="0050538C">
        <w:rPr>
          <w:rFonts w:ascii="Times New Roman" w:hAnsi="Times New Roman" w:cs="Times New Roman"/>
          <w:sz w:val="24"/>
          <w:szCs w:val="24"/>
          <w:shd w:val="clear" w:color="auto" w:fill="FFFFFF"/>
        </w:rPr>
        <w:t>Abu-</w:t>
      </w:r>
      <w:proofErr w:type="spellStart"/>
      <w:r w:rsidR="00AC6D5A" w:rsidRPr="0050538C">
        <w:rPr>
          <w:rFonts w:ascii="Times New Roman" w:hAnsi="Times New Roman" w:cs="Times New Roman"/>
          <w:sz w:val="24"/>
          <w:szCs w:val="24"/>
          <w:shd w:val="clear" w:color="auto" w:fill="FFFFFF"/>
        </w:rPr>
        <w:t>Jdayil</w:t>
      </w:r>
      <w:bookmarkEnd w:id="48"/>
      <w:proofErr w:type="spellEnd"/>
      <w:r w:rsidR="00AC6D5A" w:rsidRPr="0050538C">
        <w:rPr>
          <w:rFonts w:ascii="Times New Roman" w:hAnsi="Times New Roman" w:cs="Times New Roman"/>
          <w:sz w:val="24"/>
          <w:szCs w:val="24"/>
          <w:shd w:val="clear" w:color="auto" w:fill="FFFFFF"/>
        </w:rPr>
        <w:t xml:space="preserve"> et al., 2021</w:t>
      </w:r>
      <w:r w:rsidR="00812B59" w:rsidRPr="0050538C">
        <w:rPr>
          <w:rFonts w:ascii="Times New Roman" w:hAnsi="Times New Roman" w:cs="Times New Roman"/>
          <w:sz w:val="24"/>
          <w:szCs w:val="24"/>
        </w:rPr>
        <w:t>). The pavilion can be disassembled and rebuilt in a different place at least once thanks to new construction methods and strengthening methods like carbon lamellae that and reverse interconnections using post-installed steel anchors. Other projects afterwards reused panels in a different role than they had originally intended after learning from this trial and the evolved building elements. For instance, chopped wall pieces are reused as roof-pitch components and ridge beams, and recycled slab panels are employed as walls for a 2-story-high atrium (</w:t>
      </w:r>
      <w:bookmarkStart w:id="49" w:name="_Hlk149886973"/>
      <w:r w:rsidR="00D444C6" w:rsidRPr="0050538C">
        <w:rPr>
          <w:rFonts w:ascii="Times New Roman" w:hAnsi="Times New Roman" w:cs="Times New Roman"/>
          <w:sz w:val="24"/>
          <w:szCs w:val="24"/>
          <w:shd w:val="clear" w:color="auto" w:fill="FFFFFF"/>
        </w:rPr>
        <w:t>Ghaffar</w:t>
      </w:r>
      <w:bookmarkEnd w:id="49"/>
      <w:r w:rsidR="00D444C6" w:rsidRPr="0050538C">
        <w:rPr>
          <w:rFonts w:ascii="Times New Roman" w:hAnsi="Times New Roman" w:cs="Times New Roman"/>
          <w:sz w:val="24"/>
          <w:szCs w:val="24"/>
          <w:shd w:val="clear" w:color="auto" w:fill="FFFFFF"/>
        </w:rPr>
        <w:t xml:space="preserve"> et al., 2020</w:t>
      </w:r>
      <w:r w:rsidR="00812B59" w:rsidRPr="0050538C">
        <w:rPr>
          <w:rFonts w:ascii="Times New Roman" w:hAnsi="Times New Roman" w:cs="Times New Roman"/>
          <w:sz w:val="24"/>
          <w:szCs w:val="24"/>
        </w:rPr>
        <w:t>). In order to reuse boards in dike prototypes, several jointing procedures are being examined (</w:t>
      </w:r>
      <w:r w:rsidR="005A3538" w:rsidRPr="0050538C">
        <w:rPr>
          <w:rFonts w:ascii="Times New Roman" w:hAnsi="Times New Roman" w:cs="Times New Roman"/>
          <w:sz w:val="24"/>
          <w:szCs w:val="24"/>
          <w:shd w:val="clear" w:color="auto" w:fill="FFFFFF"/>
        </w:rPr>
        <w:t>Walubita et al., 2022)</w:t>
      </w:r>
      <w:r w:rsidR="00812B59" w:rsidRPr="0050538C">
        <w:rPr>
          <w:rFonts w:ascii="Times New Roman" w:hAnsi="Times New Roman" w:cs="Times New Roman"/>
          <w:sz w:val="24"/>
          <w:szCs w:val="24"/>
        </w:rPr>
        <w:t>. In a different pavilion that was built in 201</w:t>
      </w:r>
      <w:r w:rsidR="00C87FAE" w:rsidRPr="0050538C">
        <w:rPr>
          <w:rFonts w:ascii="Times New Roman" w:hAnsi="Times New Roman" w:cs="Times New Roman"/>
          <w:sz w:val="24"/>
          <w:szCs w:val="24"/>
        </w:rPr>
        <w:t xml:space="preserve">6 </w:t>
      </w:r>
      <w:r w:rsidR="00812B59" w:rsidRPr="0050538C">
        <w:rPr>
          <w:rFonts w:ascii="Times New Roman" w:hAnsi="Times New Roman" w:cs="Times New Roman"/>
          <w:sz w:val="24"/>
          <w:szCs w:val="24"/>
        </w:rPr>
        <w:t>(</w:t>
      </w:r>
      <w:r w:rsidR="00C87FAE" w:rsidRPr="0050538C">
        <w:rPr>
          <w:rFonts w:ascii="Times New Roman" w:hAnsi="Times New Roman" w:cs="Times New Roman"/>
          <w:sz w:val="24"/>
          <w:szCs w:val="24"/>
          <w:shd w:val="clear" w:color="auto" w:fill="FFFFFF"/>
        </w:rPr>
        <w:t>Gálvez-Martos et al., 2018</w:t>
      </w:r>
      <w:r w:rsidR="00812B59" w:rsidRPr="0050538C">
        <w:rPr>
          <w:rFonts w:ascii="Times New Roman" w:hAnsi="Times New Roman" w:cs="Times New Roman"/>
          <w:sz w:val="24"/>
          <w:szCs w:val="24"/>
        </w:rPr>
        <w:t>), complexity was added to the layout through combining panels from two precast-panel systems and repurposing slabs that were once simple shines into extended slabs. The two slabs are overlapping with reinforcements on the outside, and connected like sandwich panels with new asphalt and post-installed rebars. The pavilion's structure is still in operation in Berlin (D) in 2022, and the writers' visual survey of the concrete building supported its general excellent state. As pieces for the two prefabricated systems come from the former East and West Germany, the combination has cultural and historical significance (</w:t>
      </w:r>
      <w:r w:rsidR="00DF624A" w:rsidRPr="0050538C">
        <w:rPr>
          <w:rFonts w:ascii="Times New Roman" w:hAnsi="Times New Roman" w:cs="Times New Roman"/>
          <w:sz w:val="24"/>
          <w:szCs w:val="24"/>
          <w:shd w:val="clear" w:color="auto" w:fill="FFFFFF"/>
        </w:rPr>
        <w:t xml:space="preserve">Backes et al., 2023 and </w:t>
      </w:r>
      <w:proofErr w:type="spellStart"/>
      <w:r w:rsidR="00DF624A" w:rsidRPr="0050538C">
        <w:rPr>
          <w:rFonts w:ascii="Times New Roman" w:hAnsi="Times New Roman" w:cs="Times New Roman"/>
          <w:sz w:val="24"/>
          <w:szCs w:val="24"/>
          <w:shd w:val="clear" w:color="auto" w:fill="FFFFFF"/>
        </w:rPr>
        <w:t>Ivanica</w:t>
      </w:r>
      <w:proofErr w:type="spellEnd"/>
      <w:r w:rsidR="00DF624A" w:rsidRPr="0050538C">
        <w:rPr>
          <w:rFonts w:ascii="Times New Roman" w:hAnsi="Times New Roman" w:cs="Times New Roman"/>
          <w:sz w:val="24"/>
          <w:szCs w:val="24"/>
          <w:shd w:val="clear" w:color="auto" w:fill="FFFFFF"/>
        </w:rPr>
        <w:t xml:space="preserve"> et al., 2022).</w:t>
      </w:r>
    </w:p>
    <w:p w14:paraId="2B3F2E26" w14:textId="77777777" w:rsidR="00F852F0" w:rsidRPr="0050538C" w:rsidRDefault="00F852F0" w:rsidP="00CD6A53">
      <w:pPr>
        <w:spacing w:line="360" w:lineRule="auto"/>
        <w:jc w:val="both"/>
        <w:rPr>
          <w:rFonts w:ascii="Times New Roman" w:hAnsi="Times New Roman" w:cs="Times New Roman"/>
          <w:sz w:val="24"/>
          <w:szCs w:val="24"/>
        </w:rPr>
      </w:pPr>
    </w:p>
    <w:p w14:paraId="0D27CC8C" w14:textId="77777777" w:rsidR="00F852F0" w:rsidRPr="0050538C" w:rsidRDefault="00F852F0" w:rsidP="00F852F0">
      <w:pPr>
        <w:jc w:val="both"/>
        <w:rPr>
          <w:rFonts w:ascii="Times New Roman" w:hAnsi="Times New Roman" w:cs="Times New Roman"/>
          <w:sz w:val="24"/>
          <w:szCs w:val="24"/>
        </w:rPr>
      </w:pPr>
    </w:p>
    <w:p w14:paraId="4ADEC683" w14:textId="77777777" w:rsidR="00F852F0" w:rsidRPr="0050538C" w:rsidRDefault="00F852F0" w:rsidP="00F852F0">
      <w:pPr>
        <w:pStyle w:val="Heading3"/>
        <w:rPr>
          <w:rFonts w:ascii="Times New Roman" w:hAnsi="Times New Roman" w:cs="Times New Roman"/>
          <w:b/>
          <w:bCs/>
          <w:color w:val="auto"/>
        </w:rPr>
      </w:pPr>
      <w:bookmarkStart w:id="50" w:name="_Toc149913215"/>
      <w:r w:rsidRPr="0050538C">
        <w:rPr>
          <w:rFonts w:ascii="Times New Roman" w:hAnsi="Times New Roman" w:cs="Times New Roman"/>
          <w:b/>
          <w:bCs/>
          <w:color w:val="auto"/>
        </w:rPr>
        <w:t>4.4.1 Environmental Impact Assessment Techniques</w:t>
      </w:r>
      <w:bookmarkEnd w:id="50"/>
      <w:r w:rsidRPr="0050538C">
        <w:rPr>
          <w:rFonts w:ascii="Times New Roman" w:hAnsi="Times New Roman" w:cs="Times New Roman"/>
          <w:b/>
          <w:bCs/>
          <w:color w:val="auto"/>
        </w:rPr>
        <w:t xml:space="preserve"> </w:t>
      </w:r>
    </w:p>
    <w:p w14:paraId="5F727D82" w14:textId="77777777" w:rsidR="00F852F0" w:rsidRPr="0050538C" w:rsidRDefault="00F852F0" w:rsidP="00F852F0">
      <w:pPr>
        <w:rPr>
          <w:rFonts w:ascii="Times New Roman" w:hAnsi="Times New Roman" w:cs="Times New Roman"/>
          <w:sz w:val="24"/>
          <w:szCs w:val="24"/>
        </w:rPr>
      </w:pPr>
    </w:p>
    <w:p w14:paraId="4645CFF9" w14:textId="7FE68A7A"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lastRenderedPageBreak/>
        <w:t xml:space="preserve">The study of </w:t>
      </w:r>
      <w:r w:rsidRPr="0050538C">
        <w:rPr>
          <w:rFonts w:ascii="Times New Roman" w:hAnsi="Times New Roman" w:cs="Times New Roman"/>
          <w:sz w:val="24"/>
          <w:szCs w:val="24"/>
          <w:shd w:val="clear" w:color="auto" w:fill="FFFFFF"/>
        </w:rPr>
        <w:t xml:space="preserve">Ramage et al. (2020) and </w:t>
      </w:r>
      <w:proofErr w:type="spellStart"/>
      <w:r w:rsidRPr="0050538C">
        <w:rPr>
          <w:rFonts w:ascii="Times New Roman" w:hAnsi="Times New Roman" w:cs="Times New Roman"/>
          <w:sz w:val="24"/>
          <w:szCs w:val="24"/>
          <w:shd w:val="clear" w:color="auto" w:fill="FFFFFF"/>
        </w:rPr>
        <w:t>Gelowitz</w:t>
      </w:r>
      <w:proofErr w:type="spellEnd"/>
      <w:r w:rsidRPr="0050538C">
        <w:rPr>
          <w:rFonts w:ascii="Times New Roman" w:hAnsi="Times New Roman" w:cs="Times New Roman"/>
          <w:sz w:val="24"/>
          <w:szCs w:val="24"/>
        </w:rPr>
        <w:t xml:space="preserve"> et al. (2016) have mentioned about the European Life Cycle Assessment (LCA) framework for a reused product related to building on a scientifically and harmonized basis. Additionally, it offers details on indoor air and soil pollution that are linked to health and water while the structure is being used. Consequently, any effects that occur prior to the end-of-waste state are attributed to the first life cycle (which produced the recoverable waste) and all affects that occur thereafter are attributed to the second process (which uses the secondary material), in accordance with the polluter Pays Principle. Therefore, in cases where goods are reused, all of the impact related to producing the product (like a detachable wall panel), but also gains from not having to deal with the waste afterward (like burning it or dumping it in a landfill). Because the item is reused, this step of processing is omitted. As a result, the subsequent life cycle benefits from solely bearing the effects of procedures related to reuse (or recycling), rather of the impact connected with initial manufacture (of a new wall panel, for example). Following the achievement of the end-of-waste state—which could happen after the wall panel is moved and reconditioned—these procedures take place. The wall panel's reuse benefits more from this method than the panel's initial user, who would benefit from this substance in the far future. Typically, eliminating the need to employ raw resources to create something novel yields greater benefits than avoiding the process of disposing of waste. However, the norm permits the initial user of a recyclable or reused material to carry over the net benefits created by that recovered material into the subsequent life cycle, with the goal of fostering circular architecture</w:t>
      </w:r>
      <w:r w:rsidR="00AD04E9" w:rsidRPr="0050538C">
        <w:rPr>
          <w:rFonts w:ascii="Times New Roman" w:hAnsi="Times New Roman" w:cs="Times New Roman"/>
          <w:sz w:val="24"/>
          <w:szCs w:val="24"/>
        </w:rPr>
        <w:t xml:space="preserve"> (</w:t>
      </w:r>
      <w:r w:rsidR="00AD04E9" w:rsidRPr="0050538C">
        <w:rPr>
          <w:rFonts w:ascii="Times New Roman" w:hAnsi="Times New Roman" w:cs="Times New Roman"/>
          <w:sz w:val="24"/>
          <w:szCs w:val="24"/>
          <w:shd w:val="clear" w:color="auto" w:fill="FFFFFF"/>
        </w:rPr>
        <w:t>Foster, 2020)</w:t>
      </w:r>
      <w:r w:rsidRPr="0050538C">
        <w:rPr>
          <w:rFonts w:ascii="Times New Roman" w:hAnsi="Times New Roman" w:cs="Times New Roman"/>
          <w:sz w:val="24"/>
          <w:szCs w:val="24"/>
        </w:rPr>
        <w:t>.</w:t>
      </w:r>
    </w:p>
    <w:p w14:paraId="7F4864EF" w14:textId="198C51BA"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Also, authors reported that it can be difficult to evaluate how wood-based products affect global warming. In addition to the standard LCA parameters, the concept of biogenic carbon is crucial to this reasoning. Plants use sunlight to metabolize the CO2 in the atmosphere to power their growth. Because of this, trees serve as a significant store of carbon and do so even after being felled and turned into consumer goods. This explains why a large number of LCAs for products made of wood have negative production-stage values. The amount of carbon that plants have stored and collected is indicated by these negative numbers (biogenic carbon). This logic, however, is only sound under two circumstances</w:t>
      </w:r>
      <w:r w:rsidR="00693675" w:rsidRPr="0050538C">
        <w:rPr>
          <w:rFonts w:ascii="Times New Roman" w:hAnsi="Times New Roman" w:cs="Times New Roman"/>
          <w:sz w:val="24"/>
          <w:szCs w:val="24"/>
        </w:rPr>
        <w:t xml:space="preserve"> (</w:t>
      </w:r>
      <w:r w:rsidR="00693675" w:rsidRPr="0050538C">
        <w:rPr>
          <w:rFonts w:ascii="Times New Roman" w:hAnsi="Times New Roman" w:cs="Times New Roman"/>
          <w:sz w:val="24"/>
          <w:szCs w:val="24"/>
          <w:shd w:val="clear" w:color="auto" w:fill="FFFFFF"/>
        </w:rPr>
        <w:t>Ramage et al.</w:t>
      </w:r>
      <w:r w:rsidR="00EC7A89" w:rsidRPr="0050538C">
        <w:rPr>
          <w:rFonts w:ascii="Times New Roman" w:hAnsi="Times New Roman" w:cs="Times New Roman"/>
          <w:sz w:val="24"/>
          <w:szCs w:val="24"/>
          <w:shd w:val="clear" w:color="auto" w:fill="FFFFFF"/>
        </w:rPr>
        <w:t xml:space="preserve">, </w:t>
      </w:r>
      <w:r w:rsidR="00693675" w:rsidRPr="0050538C">
        <w:rPr>
          <w:rFonts w:ascii="Times New Roman" w:hAnsi="Times New Roman" w:cs="Times New Roman"/>
          <w:sz w:val="24"/>
          <w:szCs w:val="24"/>
          <w:shd w:val="clear" w:color="auto" w:fill="FFFFFF"/>
        </w:rPr>
        <w:t xml:space="preserve">2020 and </w:t>
      </w:r>
      <w:proofErr w:type="spellStart"/>
      <w:r w:rsidR="00693675" w:rsidRPr="0050538C">
        <w:rPr>
          <w:rFonts w:ascii="Times New Roman" w:hAnsi="Times New Roman" w:cs="Times New Roman"/>
          <w:sz w:val="24"/>
          <w:szCs w:val="24"/>
          <w:shd w:val="clear" w:color="auto" w:fill="FFFFFF"/>
        </w:rPr>
        <w:t>Gelowitz</w:t>
      </w:r>
      <w:proofErr w:type="spellEnd"/>
      <w:r w:rsidR="00693675" w:rsidRPr="0050538C">
        <w:rPr>
          <w:rFonts w:ascii="Times New Roman" w:hAnsi="Times New Roman" w:cs="Times New Roman"/>
          <w:sz w:val="24"/>
          <w:szCs w:val="24"/>
        </w:rPr>
        <w:t xml:space="preserve"> et al.</w:t>
      </w:r>
      <w:r w:rsidR="00EC7A89" w:rsidRPr="0050538C">
        <w:rPr>
          <w:rFonts w:ascii="Times New Roman" w:hAnsi="Times New Roman" w:cs="Times New Roman"/>
          <w:sz w:val="24"/>
          <w:szCs w:val="24"/>
        </w:rPr>
        <w:t xml:space="preserve">, </w:t>
      </w:r>
      <w:r w:rsidR="00693675" w:rsidRPr="0050538C">
        <w:rPr>
          <w:rFonts w:ascii="Times New Roman" w:hAnsi="Times New Roman" w:cs="Times New Roman"/>
          <w:sz w:val="24"/>
          <w:szCs w:val="24"/>
        </w:rPr>
        <w:t>2016)</w:t>
      </w:r>
      <w:r w:rsidRPr="0050538C">
        <w:rPr>
          <w:rFonts w:ascii="Times New Roman" w:hAnsi="Times New Roman" w:cs="Times New Roman"/>
          <w:sz w:val="24"/>
          <w:szCs w:val="24"/>
        </w:rPr>
        <w:t>.</w:t>
      </w:r>
    </w:p>
    <w:p w14:paraId="17553118" w14:textId="77777777" w:rsidR="00F852F0" w:rsidRPr="0050538C" w:rsidRDefault="00F852F0" w:rsidP="00F852F0">
      <w:pPr>
        <w:spacing w:line="360" w:lineRule="auto"/>
        <w:jc w:val="center"/>
        <w:rPr>
          <w:rFonts w:ascii="Times New Roman" w:hAnsi="Times New Roman" w:cs="Times New Roman"/>
          <w:sz w:val="24"/>
          <w:szCs w:val="24"/>
        </w:rPr>
      </w:pPr>
    </w:p>
    <w:p w14:paraId="5A4BC2B8" w14:textId="77777777" w:rsidR="00390187" w:rsidRPr="0050538C" w:rsidRDefault="008F5886" w:rsidP="00390187">
      <w:pPr>
        <w:keepNext/>
        <w:spacing w:line="360" w:lineRule="auto"/>
        <w:jc w:val="center"/>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27C6DFA3" wp14:editId="137E3467">
            <wp:extent cx="5006774" cy="3513124"/>
            <wp:effectExtent l="0" t="0" r="3810" b="0"/>
            <wp:docPr id="1648833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33780" name=""/>
                    <pic:cNvPicPr/>
                  </pic:nvPicPr>
                  <pic:blipFill>
                    <a:blip r:embed="rId19"/>
                    <a:stretch>
                      <a:fillRect/>
                    </a:stretch>
                  </pic:blipFill>
                  <pic:spPr>
                    <a:xfrm>
                      <a:off x="0" y="0"/>
                      <a:ext cx="5006774" cy="3513124"/>
                    </a:xfrm>
                    <a:prstGeom prst="rect">
                      <a:avLst/>
                    </a:prstGeom>
                  </pic:spPr>
                </pic:pic>
              </a:graphicData>
            </a:graphic>
          </wp:inline>
        </w:drawing>
      </w:r>
    </w:p>
    <w:p w14:paraId="3A491A65" w14:textId="275A555E" w:rsidR="00F852F0" w:rsidRPr="0050538C" w:rsidRDefault="00390187" w:rsidP="00390187">
      <w:pPr>
        <w:pStyle w:val="Caption"/>
        <w:jc w:val="center"/>
        <w:rPr>
          <w:rFonts w:ascii="Times New Roman" w:hAnsi="Times New Roman" w:cs="Times New Roman"/>
          <w:color w:val="auto"/>
          <w:sz w:val="24"/>
          <w:szCs w:val="24"/>
        </w:rPr>
      </w:pPr>
      <w:bookmarkStart w:id="51" w:name="_Toc149910243"/>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8</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xml:space="preserve">. Reused Wood in House Construction. (Source: </w:t>
      </w:r>
      <w:r w:rsidRPr="0050538C">
        <w:rPr>
          <w:rFonts w:ascii="Times New Roman" w:hAnsi="Times New Roman" w:cs="Times New Roman"/>
          <w:color w:val="auto"/>
          <w:sz w:val="24"/>
          <w:szCs w:val="24"/>
          <w:shd w:val="clear" w:color="auto" w:fill="FFFFFF"/>
        </w:rPr>
        <w:t>Foster, 2020)</w:t>
      </w:r>
      <w:bookmarkEnd w:id="51"/>
    </w:p>
    <w:p w14:paraId="218662C5" w14:textId="77777777" w:rsidR="00F852F0" w:rsidRPr="0050538C" w:rsidRDefault="00F852F0" w:rsidP="00F852F0">
      <w:pPr>
        <w:spacing w:line="360" w:lineRule="auto"/>
        <w:jc w:val="center"/>
        <w:rPr>
          <w:rFonts w:ascii="Times New Roman" w:hAnsi="Times New Roman" w:cs="Times New Roman"/>
          <w:sz w:val="24"/>
          <w:szCs w:val="24"/>
        </w:rPr>
      </w:pPr>
    </w:p>
    <w:p w14:paraId="3B87DD62" w14:textId="77777777"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biogenic carbon in the wood-based products is prohibited from being released too soon. It should be mentioned that if wood-based items are going to continue to store carbon and prevent the release of greenhouse gases (CO2 and/or methane), they must be retained in the market for as long as feasible. Reusing timber components is crucial to preserving the carbon sequestered in the built environment over time. Reuse offers an alternative to methane-producing wood and incinerator. As a conclusion, the study established that reusing wooden components is typically a tactic that can prolong the life of current materials and preserve the biogenic carbon held in wood-based building materials. Additionally, this tactic relieves some of the existing threat to forests.</w:t>
      </w:r>
    </w:p>
    <w:p w14:paraId="1619236A" w14:textId="77777777" w:rsidR="00F450F6" w:rsidRPr="0050538C" w:rsidRDefault="00F852F0" w:rsidP="00F450F6">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578223EA" wp14:editId="36A8AB97">
            <wp:extent cx="5731510" cy="2971800"/>
            <wp:effectExtent l="0" t="0" r="2540" b="0"/>
            <wp:docPr id="2141492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92099" name=""/>
                    <pic:cNvPicPr/>
                  </pic:nvPicPr>
                  <pic:blipFill>
                    <a:blip r:embed="rId20"/>
                    <a:stretch>
                      <a:fillRect/>
                    </a:stretch>
                  </pic:blipFill>
                  <pic:spPr>
                    <a:xfrm>
                      <a:off x="0" y="0"/>
                      <a:ext cx="5731510" cy="2971800"/>
                    </a:xfrm>
                    <a:prstGeom prst="rect">
                      <a:avLst/>
                    </a:prstGeom>
                  </pic:spPr>
                </pic:pic>
              </a:graphicData>
            </a:graphic>
          </wp:inline>
        </w:drawing>
      </w:r>
    </w:p>
    <w:p w14:paraId="5D704843" w14:textId="7118C576" w:rsidR="00F450F6" w:rsidRPr="0050538C" w:rsidRDefault="00F450F6" w:rsidP="00F450F6">
      <w:pPr>
        <w:pStyle w:val="Caption"/>
        <w:jc w:val="center"/>
        <w:rPr>
          <w:rFonts w:ascii="Times New Roman" w:hAnsi="Times New Roman" w:cs="Times New Roman"/>
          <w:color w:val="auto"/>
          <w:sz w:val="24"/>
          <w:szCs w:val="24"/>
        </w:rPr>
      </w:pPr>
      <w:bookmarkStart w:id="52" w:name="_Toc149910244"/>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9</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xml:space="preserve">. Precast Concrete Slab used in Constructions. Source: </w:t>
      </w:r>
      <w:r w:rsidRPr="0050538C">
        <w:rPr>
          <w:rFonts w:ascii="Times New Roman" w:hAnsi="Times New Roman" w:cs="Times New Roman"/>
          <w:color w:val="auto"/>
          <w:sz w:val="24"/>
          <w:szCs w:val="24"/>
          <w:shd w:val="clear" w:color="auto" w:fill="FFFFFF"/>
        </w:rPr>
        <w:t>Ramage et al. (2020)</w:t>
      </w:r>
      <w:bookmarkEnd w:id="52"/>
    </w:p>
    <w:p w14:paraId="7872746B" w14:textId="2F20BDAB" w:rsidR="00F852F0" w:rsidRPr="0050538C" w:rsidRDefault="00F852F0" w:rsidP="00E65D5A">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study of </w:t>
      </w:r>
      <w:proofErr w:type="spellStart"/>
      <w:r w:rsidRPr="0050538C">
        <w:rPr>
          <w:rFonts w:ascii="Times New Roman" w:hAnsi="Times New Roman" w:cs="Times New Roman"/>
          <w:sz w:val="24"/>
          <w:szCs w:val="24"/>
          <w:shd w:val="clear" w:color="auto" w:fill="FFFFFF"/>
        </w:rPr>
        <w:t>Awoyera</w:t>
      </w:r>
      <w:proofErr w:type="spellEnd"/>
      <w:r w:rsidRPr="0050538C">
        <w:rPr>
          <w:rFonts w:ascii="Times New Roman" w:hAnsi="Times New Roman" w:cs="Times New Roman"/>
          <w:sz w:val="24"/>
          <w:szCs w:val="24"/>
          <w:shd w:val="clear" w:color="auto" w:fill="FFFFFF"/>
        </w:rPr>
        <w:t xml:space="preserve"> and Adesina (2020) discovered that The Reference Service Life (RSL) of used products is the term used by Standard EN 15804 to describe their lifetime. The entire RSL of a product is considered for calculating its ecological impact. Since it will be possible to determine the number of product changes over a structure's lifespan, the idea of RSL is particularly significant at the whole-building scale. The study explored that compared to the brick wall that was reused, the new brick wall had a significantly bigger impact. The influence on brick output accounts for the majority of the variance. The production stage of the wall made of recycled bricks only includes the effects of making mortar and packing bricks; the effects of making the bricks themselves—that is, removing the clay and fire the bricks—were considered in the first life cycle. </w:t>
      </w:r>
    </w:p>
    <w:p w14:paraId="59E92ECC"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p>
    <w:p w14:paraId="61B520BF"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Whereas the study of Abbe et al. (2017) applied TOTEM technique for evaluating the environmental impact of reused tiles, bricks and wooden materials in the construction site.  Tool for Optimising the Total Environmental Impact of Materials is known as TOTEM. This Belgian environmental impact evaluation tool, as its title suggests, was created to help the construction industry model and lessen the negative environmental impacts of buildings. This instrument was first introduced in 2011 and is presently supported by the federal government (FPS Public Health) and the three Belgian Regions (OVAM, Brussels Environment, and the Walloon Public Service). Its creation coincided with the creation of a Belgian database including Environmental Product Declarations (EPDs) from manufactures. A collection of 19 </w:t>
      </w:r>
      <w:r w:rsidRPr="0050538C">
        <w:rPr>
          <w:rFonts w:ascii="Times New Roman" w:hAnsi="Times New Roman" w:cs="Times New Roman"/>
          <w:sz w:val="24"/>
          <w:szCs w:val="24"/>
          <w:shd w:val="clear" w:color="auto" w:fill="FFFFFF"/>
        </w:rPr>
        <w:lastRenderedPageBreak/>
        <w:t xml:space="preserve">environmental impact indicators divided into 12 primary areas (such as climate change) are used to evaluate the environmental impact of selected reused materials such as ozone depletion, danger to humans, production of particle matter, etc.). Applying PEF these indicators are gathered using a weighted technique. into a combined score that streamlines the process of making decisions and contrasting the environmental impact of various substitutes. </w:t>
      </w:r>
    </w:p>
    <w:p w14:paraId="7CB63B04"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p>
    <w:p w14:paraId="7602FD6A"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p>
    <w:p w14:paraId="6BC0BA2D" w14:textId="77777777" w:rsidR="00F852F0" w:rsidRPr="0050538C" w:rsidRDefault="00F852F0" w:rsidP="00F852F0">
      <w:pPr>
        <w:keepNext/>
        <w:spacing w:line="360" w:lineRule="auto"/>
        <w:jc w:val="center"/>
        <w:rPr>
          <w:rFonts w:ascii="Times New Roman" w:hAnsi="Times New Roman" w:cs="Times New Roman"/>
          <w:sz w:val="24"/>
          <w:szCs w:val="24"/>
        </w:rPr>
      </w:pPr>
      <w:r w:rsidRPr="0050538C">
        <w:rPr>
          <w:rFonts w:ascii="Times New Roman" w:hAnsi="Times New Roman" w:cs="Times New Roman"/>
          <w:noProof/>
          <w:sz w:val="24"/>
          <w:szCs w:val="24"/>
          <w:shd w:val="clear" w:color="auto" w:fill="FFFFFF"/>
        </w:rPr>
        <w:drawing>
          <wp:inline distT="0" distB="0" distL="0" distR="0" wp14:anchorId="7FCB82B0" wp14:editId="3D619B0A">
            <wp:extent cx="5349704" cy="3406435"/>
            <wp:effectExtent l="0" t="0" r="3810" b="3810"/>
            <wp:docPr id="209177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76803" name=""/>
                    <pic:cNvPicPr/>
                  </pic:nvPicPr>
                  <pic:blipFill>
                    <a:blip r:embed="rId21"/>
                    <a:stretch>
                      <a:fillRect/>
                    </a:stretch>
                  </pic:blipFill>
                  <pic:spPr>
                    <a:xfrm>
                      <a:off x="0" y="0"/>
                      <a:ext cx="5349704" cy="3406435"/>
                    </a:xfrm>
                    <a:prstGeom prst="rect">
                      <a:avLst/>
                    </a:prstGeom>
                  </pic:spPr>
                </pic:pic>
              </a:graphicData>
            </a:graphic>
          </wp:inline>
        </w:drawing>
      </w:r>
    </w:p>
    <w:p w14:paraId="5BB33520" w14:textId="0E315D3F" w:rsidR="00F852F0" w:rsidRPr="0050538C" w:rsidRDefault="00F852F0" w:rsidP="00AA3AB7">
      <w:pPr>
        <w:pStyle w:val="Caption"/>
        <w:spacing w:line="360" w:lineRule="auto"/>
        <w:jc w:val="center"/>
        <w:rPr>
          <w:rFonts w:ascii="Times New Roman" w:hAnsi="Times New Roman" w:cs="Times New Roman"/>
          <w:color w:val="auto"/>
          <w:sz w:val="24"/>
          <w:szCs w:val="24"/>
          <w:shd w:val="clear" w:color="auto" w:fill="FFFFFF"/>
        </w:rPr>
      </w:pPr>
      <w:bookmarkStart w:id="53" w:name="_Toc149910245"/>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10</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Ecological impact of the 4 different statuses for a massive clay brick wall</w:t>
      </w:r>
      <w:r w:rsidR="00B96AEC" w:rsidRPr="0050538C">
        <w:rPr>
          <w:rFonts w:ascii="Times New Roman" w:hAnsi="Times New Roman" w:cs="Times New Roman"/>
          <w:color w:val="auto"/>
          <w:sz w:val="24"/>
          <w:szCs w:val="24"/>
        </w:rPr>
        <w:t>. Source (</w:t>
      </w:r>
      <w:bookmarkStart w:id="54" w:name="_Hlk149887533"/>
      <w:r w:rsidR="00B96AEC" w:rsidRPr="0050538C">
        <w:rPr>
          <w:rFonts w:ascii="Times New Roman" w:hAnsi="Times New Roman" w:cs="Times New Roman"/>
          <w:color w:val="auto"/>
          <w:sz w:val="24"/>
          <w:szCs w:val="24"/>
          <w:shd w:val="clear" w:color="auto" w:fill="FFFFFF"/>
        </w:rPr>
        <w:t>Abbe and Hamilton, 2019)</w:t>
      </w:r>
      <w:bookmarkEnd w:id="53"/>
      <w:bookmarkEnd w:id="54"/>
    </w:p>
    <w:p w14:paraId="0509F24E"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p>
    <w:p w14:paraId="69A16077"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Using TOTEM tool, the authors reported that front door, window frames, ceramic floor tiles, façade bricks, and tiles showed an environmental pollution. Also, they established that reusing product has a positive impact on the environment, as the graph demonstrates, even if it is not as evident as it is at the component level.</w:t>
      </w:r>
    </w:p>
    <w:p w14:paraId="6EFEB608"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Gálvez-Martos et al. (2018) explored that the construction scale, ELODIE (Evaluation à </w:t>
      </w:r>
      <w:proofErr w:type="spellStart"/>
      <w:r w:rsidRPr="0050538C">
        <w:rPr>
          <w:rFonts w:ascii="Times New Roman" w:hAnsi="Times New Roman" w:cs="Times New Roman"/>
          <w:sz w:val="24"/>
          <w:szCs w:val="24"/>
          <w:shd w:val="clear" w:color="auto" w:fill="FFFFFF"/>
        </w:rPr>
        <w:t>L’échelle</w:t>
      </w:r>
      <w:proofErr w:type="spellEnd"/>
      <w:r w:rsidRPr="0050538C">
        <w:rPr>
          <w:rFonts w:ascii="Times New Roman" w:hAnsi="Times New Roman" w:cs="Times New Roman"/>
          <w:sz w:val="24"/>
          <w:szCs w:val="24"/>
          <w:shd w:val="clear" w:color="auto" w:fill="FFFFFF"/>
        </w:rPr>
        <w:t xml:space="preserve"> de </w:t>
      </w:r>
      <w:proofErr w:type="spellStart"/>
      <w:r w:rsidRPr="0050538C">
        <w:rPr>
          <w:rFonts w:ascii="Times New Roman" w:hAnsi="Times New Roman" w:cs="Times New Roman"/>
          <w:sz w:val="24"/>
          <w:szCs w:val="24"/>
          <w:shd w:val="clear" w:color="auto" w:fill="FFFFFF"/>
        </w:rPr>
        <w:t>l’Ouvrage</w:t>
      </w:r>
      <w:proofErr w:type="spellEnd"/>
      <w:r w:rsidRPr="0050538C">
        <w:rPr>
          <w:rFonts w:ascii="Times New Roman" w:hAnsi="Times New Roman" w:cs="Times New Roman"/>
          <w:sz w:val="24"/>
          <w:szCs w:val="24"/>
          <w:shd w:val="clear" w:color="auto" w:fill="FFFFFF"/>
        </w:rPr>
        <w:t xml:space="preserve"> Des Impacts </w:t>
      </w:r>
      <w:proofErr w:type="spellStart"/>
      <w:r w:rsidRPr="0050538C">
        <w:rPr>
          <w:rFonts w:ascii="Times New Roman" w:hAnsi="Times New Roman" w:cs="Times New Roman"/>
          <w:sz w:val="24"/>
          <w:szCs w:val="24"/>
          <w:shd w:val="clear" w:color="auto" w:fill="FFFFFF"/>
        </w:rPr>
        <w:t>Environnementaux</w:t>
      </w:r>
      <w:proofErr w:type="spellEnd"/>
      <w:r w:rsidRPr="0050538C">
        <w:rPr>
          <w:rFonts w:ascii="Times New Roman" w:hAnsi="Times New Roman" w:cs="Times New Roman"/>
          <w:sz w:val="24"/>
          <w:szCs w:val="24"/>
          <w:shd w:val="clear" w:color="auto" w:fill="FFFFFF"/>
        </w:rPr>
        <w:t xml:space="preserve">) is a French technique for ecological impact assessment. Originally created by CSTB in 2008 under the moniker ELODIE, it split </w:t>
      </w:r>
      <w:r w:rsidRPr="0050538C">
        <w:rPr>
          <w:rFonts w:ascii="Times New Roman" w:hAnsi="Times New Roman" w:cs="Times New Roman"/>
          <w:sz w:val="24"/>
          <w:szCs w:val="24"/>
          <w:shd w:val="clear" w:color="auto" w:fill="FFFFFF"/>
        </w:rPr>
        <w:lastRenderedPageBreak/>
        <w:t xml:space="preserve">out in 2021. Although CSTB will keep working on the LCA computation core under the COMENV brand, another company, </w:t>
      </w:r>
      <w:proofErr w:type="spellStart"/>
      <w:r w:rsidRPr="0050538C">
        <w:rPr>
          <w:rFonts w:ascii="Times New Roman" w:hAnsi="Times New Roman" w:cs="Times New Roman"/>
          <w:sz w:val="24"/>
          <w:szCs w:val="24"/>
          <w:shd w:val="clear" w:color="auto" w:fill="FFFFFF"/>
        </w:rPr>
        <w:t>Cype</w:t>
      </w:r>
      <w:proofErr w:type="spellEnd"/>
      <w:r w:rsidRPr="0050538C">
        <w:rPr>
          <w:rFonts w:ascii="Times New Roman" w:hAnsi="Times New Roman" w:cs="Times New Roman"/>
          <w:sz w:val="24"/>
          <w:szCs w:val="24"/>
          <w:shd w:val="clear" w:color="auto" w:fill="FFFFFF"/>
        </w:rPr>
        <w:t xml:space="preserve">, marketed the software with the name "ELODIE by </w:t>
      </w:r>
      <w:proofErr w:type="spellStart"/>
      <w:r w:rsidRPr="0050538C">
        <w:rPr>
          <w:rFonts w:ascii="Times New Roman" w:hAnsi="Times New Roman" w:cs="Times New Roman"/>
          <w:sz w:val="24"/>
          <w:szCs w:val="24"/>
          <w:shd w:val="clear" w:color="auto" w:fill="FFFFFF"/>
        </w:rPr>
        <w:t>Cype</w:t>
      </w:r>
      <w:proofErr w:type="spellEnd"/>
      <w:r w:rsidRPr="0050538C">
        <w:rPr>
          <w:rFonts w:ascii="Times New Roman" w:hAnsi="Times New Roman" w:cs="Times New Roman"/>
          <w:sz w:val="24"/>
          <w:szCs w:val="24"/>
          <w:shd w:val="clear" w:color="auto" w:fill="FFFFFF"/>
        </w:rPr>
        <w:t xml:space="preserve">." The purpose of ELODIE is to give building designers a tool that evaluates the effects of equipment and construction materials inside a structure by using the EPDs found in the national EPD database INIES* in France. Additionally, ELODIE makes use of generic data from INIES, which is created and maintained underneath the direction of the French Ministry of Environmental Transformation. Using this tool, Gálvez-Martos et al. (2018) explored the environmental impact of reused materials especially bricks and woods have lower environmental pollution level. </w:t>
      </w:r>
    </w:p>
    <w:p w14:paraId="3C9A33F6" w14:textId="77777777" w:rsidR="00F852F0" w:rsidRPr="0050538C" w:rsidRDefault="00F852F0" w:rsidP="00F852F0">
      <w:pPr>
        <w:pStyle w:val="Heading3"/>
        <w:rPr>
          <w:rFonts w:ascii="Times New Roman" w:hAnsi="Times New Roman" w:cs="Times New Roman"/>
          <w:b/>
          <w:bCs/>
          <w:color w:val="auto"/>
          <w:shd w:val="clear" w:color="auto" w:fill="FFFFFF"/>
        </w:rPr>
      </w:pPr>
      <w:bookmarkStart w:id="55" w:name="_Toc149913216"/>
      <w:r w:rsidRPr="0050538C">
        <w:rPr>
          <w:rFonts w:ascii="Times New Roman" w:hAnsi="Times New Roman" w:cs="Times New Roman"/>
          <w:b/>
          <w:bCs/>
          <w:color w:val="auto"/>
          <w:shd w:val="clear" w:color="auto" w:fill="FFFFFF"/>
        </w:rPr>
        <w:t>4.4.2. Environmental Impact</w:t>
      </w:r>
      <w:bookmarkEnd w:id="55"/>
      <w:r w:rsidRPr="0050538C">
        <w:rPr>
          <w:rFonts w:ascii="Times New Roman" w:hAnsi="Times New Roman" w:cs="Times New Roman"/>
          <w:b/>
          <w:bCs/>
          <w:color w:val="auto"/>
          <w:shd w:val="clear" w:color="auto" w:fill="FFFFFF"/>
        </w:rPr>
        <w:t xml:space="preserve">  </w:t>
      </w:r>
    </w:p>
    <w:p w14:paraId="02C8434E" w14:textId="77777777" w:rsidR="00F852F0" w:rsidRPr="0050538C" w:rsidRDefault="00F852F0" w:rsidP="00F852F0">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 </w:t>
      </w:r>
    </w:p>
    <w:p w14:paraId="57CAC021" w14:textId="6CD372AD"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examined instances were actual a few of the concrete reuse instances that was examined involved the recycling of two multifamily residences made of cast-in-situ concrete that had been sawn into developing components, trucked 64 km to the newly constructed site, and reused in a brand-new, totally different multifamily home (a detail from the new building can be seen on the back cover of this thesis along with an illustration of the deconstruction (DFD)). According to </w:t>
      </w:r>
      <w:r w:rsidR="00D314FC" w:rsidRPr="0050538C">
        <w:rPr>
          <w:rFonts w:ascii="Times New Roman" w:hAnsi="Times New Roman" w:cs="Times New Roman"/>
          <w:sz w:val="24"/>
          <w:szCs w:val="24"/>
          <w:shd w:val="clear" w:color="auto" w:fill="FFFFFF"/>
        </w:rPr>
        <w:t>Walubita</w:t>
      </w:r>
      <w:r w:rsidR="00D314FC" w:rsidRPr="0050538C">
        <w:rPr>
          <w:rFonts w:ascii="Times New Roman" w:hAnsi="Times New Roman" w:cs="Times New Roman"/>
          <w:sz w:val="24"/>
          <w:szCs w:val="24"/>
        </w:rPr>
        <w:t xml:space="preserve"> et al. (2022), </w:t>
      </w:r>
      <w:r w:rsidRPr="0050538C">
        <w:rPr>
          <w:rFonts w:ascii="Times New Roman" w:hAnsi="Times New Roman" w:cs="Times New Roman"/>
          <w:sz w:val="24"/>
          <w:szCs w:val="24"/>
        </w:rPr>
        <w:t>360 tonnes of concrete has been recycled overall. The concrete slab that served as the basis for the new structure was made using virgin raw materials.  26 tonnes of cast-in-situ concrete for the slabs, nearly 4 tonnes of angle iron, nearly 8 tonnes of gypsum boards, and nearly 1 tonne of mineral wool and wood studs were used to insulate the inner walls in order to comply with modern construction regulations (ibid.). It was thought that cast-in-situ concrete was used to construct the reference case. Prefabricated concrete reuse was investigated by dismantling multifamily homes. The components were packed, moved (a total of 64 km one way), and then miniature versions of the original construction were created. 1850 tons of recycled concrete components were used in all. The concrete base of the new structure was made using virgin raw materials</w:t>
      </w:r>
      <w:r w:rsidR="00477435" w:rsidRPr="0050538C">
        <w:rPr>
          <w:rFonts w:ascii="Times New Roman" w:hAnsi="Times New Roman" w:cs="Times New Roman"/>
          <w:sz w:val="24"/>
          <w:szCs w:val="24"/>
        </w:rPr>
        <w:t xml:space="preserve"> (</w:t>
      </w:r>
      <w:r w:rsidR="00477435" w:rsidRPr="0050538C">
        <w:rPr>
          <w:rFonts w:ascii="Times New Roman" w:hAnsi="Times New Roman" w:cs="Times New Roman"/>
          <w:sz w:val="24"/>
          <w:szCs w:val="24"/>
          <w:shd w:val="clear" w:color="auto" w:fill="FFFFFF"/>
        </w:rPr>
        <w:t>Abbe and Hamilton, 2019)</w:t>
      </w:r>
      <w:r w:rsidRPr="0050538C">
        <w:rPr>
          <w:rFonts w:ascii="Times New Roman" w:hAnsi="Times New Roman" w:cs="Times New Roman"/>
          <w:sz w:val="24"/>
          <w:szCs w:val="24"/>
        </w:rPr>
        <w:t>.</w:t>
      </w:r>
    </w:p>
    <w:p w14:paraId="1839A60F" w14:textId="066C81EB"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75 tonnes of gypsum boards, 30 tonnes of sheet and forge iron, and 7 tonnes of stone wool had to be added to the structure in order to comply with more recent building regulations. An identical building made of virgin materials was really built as the reference case, utilizing 1555 tonnes of precast concrete</w:t>
      </w:r>
      <w:r w:rsidR="005F65E9"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When concrete was upgraded, it was thought to have been crushed into aggregate to make new cast-in-situ concrete, which was subsequently utilized for the multi-family building mentioned before. It was estimated that crushed concrete would replace 20% of the aggregates made from virgin sources. It was expected that a cast-in-situ concrete </w:t>
      </w:r>
      <w:r w:rsidRPr="0050538C">
        <w:rPr>
          <w:rFonts w:ascii="Times New Roman" w:hAnsi="Times New Roman" w:cs="Times New Roman"/>
          <w:sz w:val="24"/>
          <w:szCs w:val="24"/>
        </w:rPr>
        <w:lastRenderedPageBreak/>
        <w:t>structure made from virgin raw materials would serve as the reference instance. The last concrete case involved a building being demolished by crane, the concrete being crushed in a mobile impact crusher, and the crushed material being sorted and then cascading into a road construction as aggregates</w:t>
      </w:r>
      <w:r w:rsidR="0024470F" w:rsidRPr="0050538C">
        <w:rPr>
          <w:rFonts w:ascii="Times New Roman" w:hAnsi="Times New Roman" w:cs="Times New Roman"/>
          <w:sz w:val="24"/>
          <w:szCs w:val="24"/>
        </w:rPr>
        <w:t xml:space="preserve"> (</w:t>
      </w:r>
      <w:r w:rsidR="0024470F" w:rsidRPr="0050538C">
        <w:rPr>
          <w:rFonts w:ascii="Times New Roman" w:hAnsi="Times New Roman" w:cs="Times New Roman"/>
          <w:sz w:val="24"/>
          <w:szCs w:val="24"/>
          <w:shd w:val="clear" w:color="auto" w:fill="FFFFFF"/>
        </w:rPr>
        <w:t xml:space="preserve">Vita et al., 2019). </w:t>
      </w:r>
      <w:r w:rsidRPr="0050538C">
        <w:rPr>
          <w:rFonts w:ascii="Times New Roman" w:hAnsi="Times New Roman" w:cs="Times New Roman"/>
          <w:sz w:val="24"/>
          <w:szCs w:val="24"/>
        </w:rPr>
        <w:t>The estimates only took into account the crushing of materials, the demolition of the old building, and the shipping of the supplies to the road construction site because the construction of road structures could vary greatly based on the geological circumstances on the ground. It was estimated that crushed concrete made up almost half of the materials utilized in road construction</w:t>
      </w:r>
      <w:r w:rsidR="00893E0C" w:rsidRPr="0050538C">
        <w:rPr>
          <w:rFonts w:ascii="Times New Roman" w:hAnsi="Times New Roman" w:cs="Times New Roman"/>
          <w:sz w:val="24"/>
          <w:szCs w:val="24"/>
        </w:rPr>
        <w:t xml:space="preserve">. </w:t>
      </w:r>
      <w:r w:rsidR="00A8343E" w:rsidRPr="0050538C">
        <w:rPr>
          <w:rFonts w:ascii="Times New Roman" w:hAnsi="Times New Roman" w:cs="Times New Roman"/>
          <w:sz w:val="24"/>
          <w:szCs w:val="24"/>
          <w:shd w:val="clear" w:color="auto" w:fill="FFFFFF"/>
        </w:rPr>
        <w:t>Ghaffar</w:t>
      </w:r>
      <w:r w:rsidR="00A8343E" w:rsidRPr="0050538C">
        <w:rPr>
          <w:rFonts w:ascii="Times New Roman" w:hAnsi="Times New Roman" w:cs="Times New Roman"/>
          <w:sz w:val="24"/>
          <w:szCs w:val="24"/>
        </w:rPr>
        <w:t xml:space="preserve"> et al. (2020) </w:t>
      </w:r>
      <w:r w:rsidRPr="0050538C">
        <w:rPr>
          <w:rFonts w:ascii="Times New Roman" w:hAnsi="Times New Roman" w:cs="Times New Roman"/>
          <w:sz w:val="24"/>
          <w:szCs w:val="24"/>
        </w:rPr>
        <w:t xml:space="preserve">suggest that an appropriate transit distance for these materials is 20 </w:t>
      </w:r>
      <w:proofErr w:type="spellStart"/>
      <w:r w:rsidRPr="0050538C">
        <w:rPr>
          <w:rFonts w:ascii="Times New Roman" w:hAnsi="Times New Roman" w:cs="Times New Roman"/>
          <w:sz w:val="24"/>
          <w:szCs w:val="24"/>
        </w:rPr>
        <w:t>kilometers</w:t>
      </w:r>
      <w:proofErr w:type="spellEnd"/>
      <w:r w:rsidRPr="0050538C">
        <w:rPr>
          <w:rFonts w:ascii="Times New Roman" w:hAnsi="Times New Roman" w:cs="Times New Roman"/>
          <w:sz w:val="24"/>
          <w:szCs w:val="24"/>
        </w:rPr>
        <w:t xml:space="preserve">. </w:t>
      </w:r>
    </w:p>
    <w:p w14:paraId="76A43F6C" w14:textId="5C0BDFEF" w:rsidR="00F852F0" w:rsidRPr="0050538C" w:rsidRDefault="00F852F0" w:rsidP="00F852F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According to </w:t>
      </w:r>
      <w:proofErr w:type="spellStart"/>
      <w:r w:rsidRPr="0050538C">
        <w:rPr>
          <w:rFonts w:ascii="Times New Roman" w:hAnsi="Times New Roman" w:cs="Times New Roman"/>
          <w:sz w:val="24"/>
          <w:szCs w:val="24"/>
        </w:rPr>
        <w:t>Starkenberg</w:t>
      </w:r>
      <w:proofErr w:type="spellEnd"/>
      <w:r w:rsidRPr="0050538C">
        <w:rPr>
          <w:rFonts w:ascii="Times New Roman" w:hAnsi="Times New Roman" w:cs="Times New Roman"/>
          <w:sz w:val="24"/>
          <w:szCs w:val="24"/>
        </w:rPr>
        <w:t xml:space="preserve">, BEFAB </w:t>
      </w:r>
      <w:proofErr w:type="spellStart"/>
      <w:r w:rsidRPr="0050538C">
        <w:rPr>
          <w:rFonts w:ascii="Times New Roman" w:hAnsi="Times New Roman" w:cs="Times New Roman"/>
          <w:sz w:val="24"/>
          <w:szCs w:val="24"/>
        </w:rPr>
        <w:t>Konsult</w:t>
      </w:r>
      <w:proofErr w:type="spellEnd"/>
      <w:r w:rsidRPr="0050538C">
        <w:rPr>
          <w:rFonts w:ascii="Times New Roman" w:hAnsi="Times New Roman" w:cs="Times New Roman"/>
          <w:sz w:val="24"/>
          <w:szCs w:val="24"/>
        </w:rPr>
        <w:t xml:space="preserve"> AB, pers. comm., the reference case was believed to be broken rocks that were transported 35 kilometres to the site of the building of the site. The first instance of clay brick reuse in the cases under study entailed moving clay bricks from an old hospital structure into a residential building. Brick by brick, the old building was meticulously dismantled and its stone framework was meticulously cleaned (</w:t>
      </w:r>
      <w:bookmarkStart w:id="56" w:name="_Hlk149886541"/>
      <w:bookmarkStart w:id="57" w:name="_Hlk149889709"/>
      <w:r w:rsidR="00E96C83" w:rsidRPr="0050538C">
        <w:rPr>
          <w:rFonts w:ascii="Times New Roman" w:hAnsi="Times New Roman" w:cs="Times New Roman"/>
          <w:sz w:val="24"/>
          <w:szCs w:val="24"/>
          <w:shd w:val="clear" w:color="auto" w:fill="FFFFFF"/>
        </w:rPr>
        <w:t>Walubita</w:t>
      </w:r>
      <w:bookmarkEnd w:id="56"/>
      <w:bookmarkEnd w:id="57"/>
      <w:r w:rsidR="00E96C83" w:rsidRPr="0050538C">
        <w:rPr>
          <w:rFonts w:ascii="Times New Roman" w:hAnsi="Times New Roman" w:cs="Times New Roman"/>
          <w:sz w:val="24"/>
          <w:szCs w:val="24"/>
          <w:shd w:val="clear" w:color="auto" w:fill="FFFFFF"/>
        </w:rPr>
        <w:t xml:space="preserve"> et al., 2022 and Bajpai</w:t>
      </w:r>
      <w:r w:rsidR="00E96C83" w:rsidRPr="0050538C">
        <w:rPr>
          <w:rFonts w:ascii="Times New Roman" w:hAnsi="Times New Roman" w:cs="Times New Roman"/>
          <w:sz w:val="24"/>
          <w:szCs w:val="24"/>
        </w:rPr>
        <w:t xml:space="preserve"> et al., 2022). </w:t>
      </w:r>
      <w:r w:rsidRPr="0050538C">
        <w:rPr>
          <w:rFonts w:ascii="Times New Roman" w:hAnsi="Times New Roman" w:cs="Times New Roman"/>
          <w:sz w:val="24"/>
          <w:szCs w:val="24"/>
        </w:rPr>
        <w:t>After being stored, the bricks were moved to the new construction site, which was located 17 km distant. It was estimated that manual brick disassembly and cleaning would result in loss of material of about 25%. While the reference instance of virgin materials needed 8 tonnes of wood studs but no steel, the new construction using reused building materials needed the usage of additional resources, such as 5 tonnes of virgin wood studs, 5 tonnes of reused wood rivets, and 1 tonne of new steel (</w:t>
      </w:r>
      <w:r w:rsidR="00110630" w:rsidRPr="0050538C">
        <w:rPr>
          <w:rFonts w:ascii="Times New Roman" w:hAnsi="Times New Roman" w:cs="Times New Roman"/>
          <w:sz w:val="24"/>
          <w:szCs w:val="24"/>
          <w:shd w:val="clear" w:color="auto" w:fill="FFFFFF"/>
        </w:rPr>
        <w:t xml:space="preserve">Abbe, O. and Hamilton, 2019). </w:t>
      </w:r>
      <w:r w:rsidRPr="0050538C">
        <w:rPr>
          <w:rFonts w:ascii="Times New Roman" w:hAnsi="Times New Roman" w:cs="Times New Roman"/>
          <w:sz w:val="24"/>
          <w:szCs w:val="24"/>
        </w:rPr>
        <w:t xml:space="preserve"> Ninety tons of recycled clay bricks were used overall, as opposed to eighty tons of new clay brickwork in the reference scenario </w:t>
      </w:r>
      <w:r w:rsidR="00110630" w:rsidRPr="0050538C">
        <w:rPr>
          <w:rFonts w:ascii="Times New Roman" w:hAnsi="Times New Roman" w:cs="Times New Roman"/>
          <w:sz w:val="24"/>
          <w:szCs w:val="24"/>
        </w:rPr>
        <w:t>(</w:t>
      </w:r>
      <w:r w:rsidR="00110630" w:rsidRPr="0050538C">
        <w:rPr>
          <w:rFonts w:ascii="Times New Roman" w:hAnsi="Times New Roman" w:cs="Times New Roman"/>
          <w:sz w:val="24"/>
          <w:szCs w:val="24"/>
          <w:shd w:val="clear" w:color="auto" w:fill="FFFFFF"/>
        </w:rPr>
        <w:t xml:space="preserve">Abbe and </w:t>
      </w:r>
      <w:r w:rsidR="00C30447" w:rsidRPr="0050538C">
        <w:rPr>
          <w:rFonts w:ascii="Times New Roman" w:hAnsi="Times New Roman" w:cs="Times New Roman"/>
          <w:sz w:val="24"/>
          <w:szCs w:val="24"/>
          <w:shd w:val="clear" w:color="auto" w:fill="FFFFFF"/>
        </w:rPr>
        <w:t>Hamilton, 2019</w:t>
      </w:r>
      <w:r w:rsidR="00110630" w:rsidRPr="0050538C">
        <w:rPr>
          <w:rFonts w:ascii="Times New Roman" w:hAnsi="Times New Roman" w:cs="Times New Roman"/>
          <w:sz w:val="24"/>
          <w:szCs w:val="24"/>
          <w:shd w:val="clear" w:color="auto" w:fill="FFFFFF"/>
        </w:rPr>
        <w:t>)</w:t>
      </w:r>
      <w:r w:rsidRPr="0050538C">
        <w:rPr>
          <w:rFonts w:ascii="Times New Roman" w:hAnsi="Times New Roman" w:cs="Times New Roman"/>
          <w:sz w:val="24"/>
          <w:szCs w:val="24"/>
        </w:rPr>
        <w:t>. Reburning the bricks in an underground kiln at a typical brickwork would likewise eliminate mortar from the clay bricks (</w:t>
      </w:r>
      <w:r w:rsidR="00C30447" w:rsidRPr="0050538C">
        <w:rPr>
          <w:rFonts w:ascii="Times New Roman" w:hAnsi="Times New Roman" w:cs="Times New Roman"/>
          <w:sz w:val="24"/>
          <w:szCs w:val="24"/>
          <w:shd w:val="clear" w:color="auto" w:fill="FFFFFF"/>
        </w:rPr>
        <w:t>Backes et al., 2023</w:t>
      </w:r>
      <w:r w:rsidR="00C30447"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Large amounts of energy are used in the re-burning procedures, which also alter the internal structure of the substance being processed.  Reuse combined with re-burning will therefore be categorized as improvement. After the reburning, the bricks could be hard-burned and physically cleaned in a lot less time. The construction endeavour under study for upgrading was presumed to be identical to that under recirculation, save for the fact that the clay bricks were burned again rather than being manually cleaned, and that an excavation machine was used for the task of deconstructing, which is faster and easier than manual deconstruction but results in a loss of material of roughly 40%. As a result, the reference case and the recirculation case were identical. The study utilised crushed masonry as an example of reuse through descending, wherein the mortar and clay bricks were repurposed as aggregates </w:t>
      </w:r>
      <w:r w:rsidRPr="0050538C">
        <w:rPr>
          <w:rFonts w:ascii="Times New Roman" w:hAnsi="Times New Roman" w:cs="Times New Roman"/>
          <w:sz w:val="24"/>
          <w:szCs w:val="24"/>
        </w:rPr>
        <w:lastRenderedPageBreak/>
        <w:t>during the concrete production process. In a cast-in-situ concrete construction, 10% crushed masonry was expected to be used in the case study. The longest distance that crushed rocks may be carried is 35 km, which is also the assumed shipping route from the demolished structure to the concrete-making facility. The building made of cast-in-situ concrete using virgin materials served as a model example for the reuse of cast-in-situ concrete</w:t>
      </w:r>
      <w:r w:rsidR="00E72B77" w:rsidRPr="0050538C">
        <w:rPr>
          <w:rFonts w:ascii="Times New Roman" w:hAnsi="Times New Roman" w:cs="Times New Roman"/>
          <w:sz w:val="24"/>
          <w:szCs w:val="24"/>
        </w:rPr>
        <w:t xml:space="preserve"> (</w:t>
      </w:r>
      <w:proofErr w:type="spellStart"/>
      <w:r w:rsidR="00E72B77" w:rsidRPr="0050538C">
        <w:rPr>
          <w:rFonts w:ascii="Times New Roman" w:hAnsi="Times New Roman" w:cs="Times New Roman"/>
          <w:sz w:val="24"/>
          <w:szCs w:val="24"/>
          <w:shd w:val="clear" w:color="auto" w:fill="FFFFFF"/>
        </w:rPr>
        <w:t>Gelowitz</w:t>
      </w:r>
      <w:proofErr w:type="spellEnd"/>
      <w:r w:rsidR="00E72B77" w:rsidRPr="0050538C">
        <w:rPr>
          <w:rFonts w:ascii="Times New Roman" w:hAnsi="Times New Roman" w:cs="Times New Roman"/>
          <w:sz w:val="24"/>
          <w:szCs w:val="24"/>
          <w:shd w:val="clear" w:color="auto" w:fill="FFFFFF"/>
        </w:rPr>
        <w:t xml:space="preserve"> and McArthur, 2016)</w:t>
      </w:r>
      <w:r w:rsidRPr="0050538C">
        <w:rPr>
          <w:rFonts w:ascii="Times New Roman" w:hAnsi="Times New Roman" w:cs="Times New Roman"/>
          <w:sz w:val="24"/>
          <w:szCs w:val="24"/>
        </w:rPr>
        <w:t>.</w:t>
      </w:r>
    </w:p>
    <w:p w14:paraId="1B044069" w14:textId="77777777" w:rsidR="00F852F0" w:rsidRPr="0050538C" w:rsidRDefault="00F852F0" w:rsidP="00CD6A53">
      <w:pPr>
        <w:spacing w:line="360" w:lineRule="auto"/>
        <w:jc w:val="both"/>
        <w:rPr>
          <w:rFonts w:ascii="Times New Roman" w:hAnsi="Times New Roman" w:cs="Times New Roman"/>
          <w:sz w:val="24"/>
          <w:szCs w:val="24"/>
        </w:rPr>
      </w:pPr>
    </w:p>
    <w:p w14:paraId="14B9757D" w14:textId="77777777" w:rsidR="001F085E" w:rsidRPr="0050538C" w:rsidRDefault="001F085E" w:rsidP="00CD6A53">
      <w:pPr>
        <w:spacing w:line="360" w:lineRule="auto"/>
        <w:jc w:val="both"/>
        <w:rPr>
          <w:rFonts w:ascii="Times New Roman" w:hAnsi="Times New Roman" w:cs="Times New Roman"/>
          <w:sz w:val="24"/>
          <w:szCs w:val="24"/>
        </w:rPr>
      </w:pPr>
    </w:p>
    <w:p w14:paraId="5EF28343" w14:textId="456E9411" w:rsidR="00B83FC5" w:rsidRPr="0050538C" w:rsidRDefault="001F085E" w:rsidP="001F085E">
      <w:pPr>
        <w:pStyle w:val="Heading2"/>
        <w:rPr>
          <w:rFonts w:ascii="Times New Roman" w:eastAsia="Yu Gothic" w:hAnsi="Times New Roman" w:cs="Times New Roman"/>
          <w:b/>
          <w:bCs/>
          <w:color w:val="auto"/>
          <w:sz w:val="24"/>
          <w:szCs w:val="24"/>
        </w:rPr>
      </w:pPr>
      <w:bookmarkStart w:id="58" w:name="_Toc149913217"/>
      <w:r w:rsidRPr="0050538C">
        <w:rPr>
          <w:rFonts w:ascii="Times New Roman" w:eastAsia="Yu Gothic" w:hAnsi="Times New Roman" w:cs="Times New Roman"/>
          <w:b/>
          <w:bCs/>
          <w:color w:val="auto"/>
          <w:sz w:val="24"/>
          <w:szCs w:val="24"/>
        </w:rPr>
        <w:t>4.4.</w:t>
      </w:r>
      <w:r w:rsidR="00B5003D" w:rsidRPr="0050538C">
        <w:rPr>
          <w:rFonts w:ascii="Times New Roman" w:eastAsia="Yu Gothic" w:hAnsi="Times New Roman" w:cs="Times New Roman"/>
          <w:b/>
          <w:bCs/>
          <w:color w:val="auto"/>
          <w:sz w:val="24"/>
          <w:szCs w:val="24"/>
        </w:rPr>
        <w:t xml:space="preserve"> Synchronic Analysis: </w:t>
      </w:r>
      <w:r w:rsidRPr="0050538C">
        <w:rPr>
          <w:rFonts w:ascii="Times New Roman" w:eastAsia="Yu Gothic" w:hAnsi="Times New Roman" w:cs="Times New Roman"/>
          <w:b/>
          <w:bCs/>
          <w:color w:val="auto"/>
          <w:sz w:val="24"/>
          <w:szCs w:val="24"/>
        </w:rPr>
        <w:t xml:space="preserve"> Environmental Evaluation of Reused Materials</w:t>
      </w:r>
      <w:bookmarkEnd w:id="58"/>
      <w:r w:rsidRPr="0050538C">
        <w:rPr>
          <w:rFonts w:ascii="Times New Roman" w:eastAsia="Yu Gothic" w:hAnsi="Times New Roman" w:cs="Times New Roman"/>
          <w:b/>
          <w:bCs/>
          <w:color w:val="auto"/>
          <w:sz w:val="24"/>
          <w:szCs w:val="24"/>
        </w:rPr>
        <w:t xml:space="preserve"> </w:t>
      </w:r>
    </w:p>
    <w:p w14:paraId="2C40A3F5" w14:textId="77777777" w:rsidR="001F085E" w:rsidRPr="0050538C" w:rsidRDefault="001F085E" w:rsidP="001F085E">
      <w:pPr>
        <w:rPr>
          <w:rFonts w:ascii="Times New Roman" w:hAnsi="Times New Roman" w:cs="Times New Roman"/>
          <w:sz w:val="24"/>
          <w:szCs w:val="24"/>
        </w:rPr>
      </w:pPr>
    </w:p>
    <w:p w14:paraId="64B135F5" w14:textId="77777777" w:rsidR="003A50DD" w:rsidRPr="0050538C" w:rsidRDefault="003A50DD" w:rsidP="001F085E">
      <w:pPr>
        <w:rPr>
          <w:rFonts w:ascii="Times New Roman" w:hAnsi="Times New Roman" w:cs="Times New Roman"/>
          <w:sz w:val="24"/>
          <w:szCs w:val="24"/>
        </w:rPr>
      </w:pPr>
    </w:p>
    <w:p w14:paraId="496FB37F" w14:textId="45F60ADF" w:rsidR="003A50DD" w:rsidRPr="0050538C" w:rsidRDefault="003A50DD" w:rsidP="003A50DD">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Supporting and limiting factors for the use of reusable materials in construction industry are identified through a synchronic analysis of the data gathered. The </w:t>
      </w:r>
      <w:r w:rsidR="00AA227D" w:rsidRPr="0050538C">
        <w:rPr>
          <w:rFonts w:ascii="Times New Roman" w:hAnsi="Times New Roman" w:cs="Times New Roman"/>
          <w:sz w:val="24"/>
          <w:szCs w:val="24"/>
        </w:rPr>
        <w:t xml:space="preserve">three </w:t>
      </w:r>
      <w:r w:rsidRPr="0050538C">
        <w:rPr>
          <w:rFonts w:ascii="Times New Roman" w:hAnsi="Times New Roman" w:cs="Times New Roman"/>
          <w:sz w:val="24"/>
          <w:szCs w:val="24"/>
        </w:rPr>
        <w:t xml:space="preserve">categories that they are grouped under are: environmental implications, </w:t>
      </w:r>
      <w:r w:rsidR="00AA227D" w:rsidRPr="0050538C">
        <w:rPr>
          <w:rFonts w:ascii="Times New Roman" w:hAnsi="Times New Roman" w:cs="Times New Roman"/>
          <w:sz w:val="24"/>
          <w:szCs w:val="24"/>
        </w:rPr>
        <w:t xml:space="preserve">environmental assessment techniques, </w:t>
      </w:r>
      <w:r w:rsidRPr="0050538C">
        <w:rPr>
          <w:rFonts w:ascii="Times New Roman" w:hAnsi="Times New Roman" w:cs="Times New Roman"/>
          <w:sz w:val="24"/>
          <w:szCs w:val="24"/>
        </w:rPr>
        <w:t>and aesthetics and cultural norms. The parts that follow provide a summary of all conclusions for every theme. A cross-theme summary of the forces that are restricting and supporting is given in the final section.  There are two types of limiting forces: those that are constant and temporary barriers. Persistent constraints are characterised as inherent, immutable pressures for which there is believed to be no practical active leverage.  are real. The term "transient barriers" refers to existing limiting factors that It is believed that a lever or numerous levers can either totally eliminate them or a little</w:t>
      </w:r>
      <w:r w:rsidR="000A0E11" w:rsidRPr="0050538C">
        <w:rPr>
          <w:rFonts w:ascii="Times New Roman" w:hAnsi="Times New Roman" w:cs="Times New Roman"/>
          <w:sz w:val="24"/>
          <w:szCs w:val="24"/>
        </w:rPr>
        <w:t xml:space="preserve"> (</w:t>
      </w:r>
      <w:r w:rsidR="000A0E11" w:rsidRPr="0050538C">
        <w:rPr>
          <w:rFonts w:ascii="Times New Roman" w:hAnsi="Times New Roman" w:cs="Times New Roman"/>
          <w:sz w:val="24"/>
          <w:szCs w:val="24"/>
          <w:shd w:val="clear" w:color="auto" w:fill="FFFFFF"/>
        </w:rPr>
        <w:t>Walubita</w:t>
      </w:r>
      <w:r w:rsidR="000A0E11" w:rsidRPr="0050538C">
        <w:rPr>
          <w:rFonts w:ascii="Times New Roman" w:hAnsi="Times New Roman" w:cs="Times New Roman"/>
          <w:sz w:val="24"/>
          <w:szCs w:val="24"/>
        </w:rPr>
        <w:t xml:space="preserve"> et al., 2022). </w:t>
      </w:r>
    </w:p>
    <w:p w14:paraId="593C4611" w14:textId="10BF5171" w:rsidR="0046219A" w:rsidRPr="0050538C" w:rsidRDefault="001F085E" w:rsidP="004D6392">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need for actors in the development sector to consider how building projects may affect the environment is growing. The problem was first mostly, if not exclusively, viewed from the perspective of energy efficiency during the usage phase, but it is currently being expanded to cover the entire life cycle of structures and their elements. More precisely, the effects on the ecosystem that result from the production of building materials has drawn a lot of attention. Given that the building materials' manufacturing process can include up to half of all the effects on the setting of modern, low-energy structures over their complete life-</w:t>
      </w:r>
      <w:r w:rsidR="00931FCD" w:rsidRPr="0050538C">
        <w:rPr>
          <w:rFonts w:ascii="Times New Roman" w:hAnsi="Times New Roman" w:cs="Times New Roman"/>
          <w:sz w:val="24"/>
          <w:szCs w:val="24"/>
        </w:rPr>
        <w:t>cycle,</w:t>
      </w:r>
      <w:r w:rsidRPr="0050538C">
        <w:rPr>
          <w:rFonts w:ascii="Times New Roman" w:hAnsi="Times New Roman" w:cs="Times New Roman"/>
          <w:sz w:val="24"/>
          <w:szCs w:val="24"/>
        </w:rPr>
        <w:t xml:space="preserve"> which is what this </w:t>
      </w:r>
      <w:r w:rsidR="00931FCD" w:rsidRPr="0050538C">
        <w:rPr>
          <w:rFonts w:ascii="Times New Roman" w:hAnsi="Times New Roman" w:cs="Times New Roman"/>
          <w:sz w:val="24"/>
          <w:szCs w:val="24"/>
        </w:rPr>
        <w:t>means significant</w:t>
      </w:r>
      <w:r w:rsidRPr="0050538C">
        <w:rPr>
          <w:rFonts w:ascii="Times New Roman" w:hAnsi="Times New Roman" w:cs="Times New Roman"/>
          <w:sz w:val="24"/>
          <w:szCs w:val="24"/>
        </w:rPr>
        <w:t xml:space="preserve"> influence to reduce the </w:t>
      </w:r>
      <w:r w:rsidR="00931FCD" w:rsidRPr="0050538C">
        <w:rPr>
          <w:rFonts w:ascii="Times New Roman" w:hAnsi="Times New Roman" w:cs="Times New Roman"/>
          <w:sz w:val="24"/>
          <w:szCs w:val="24"/>
        </w:rPr>
        <w:t>environmental harm</w:t>
      </w:r>
      <w:r w:rsidRPr="0050538C">
        <w:rPr>
          <w:rFonts w:ascii="Times New Roman" w:hAnsi="Times New Roman" w:cs="Times New Roman"/>
          <w:sz w:val="24"/>
          <w:szCs w:val="24"/>
        </w:rPr>
        <w:t xml:space="preserve"> to the construction sector</w:t>
      </w:r>
      <w:r w:rsidR="00B5003D" w:rsidRPr="0050538C">
        <w:rPr>
          <w:rFonts w:ascii="Times New Roman" w:hAnsi="Times New Roman" w:cs="Times New Roman"/>
          <w:sz w:val="24"/>
          <w:szCs w:val="24"/>
          <w:shd w:val="clear" w:color="auto" w:fill="FFFFFF"/>
        </w:rPr>
        <w:t xml:space="preserve"> (Ghaffar et al., 2020)</w:t>
      </w:r>
      <w:r w:rsidRPr="0050538C">
        <w:rPr>
          <w:rFonts w:ascii="Times New Roman" w:hAnsi="Times New Roman" w:cs="Times New Roman"/>
          <w:sz w:val="24"/>
          <w:szCs w:val="24"/>
        </w:rPr>
        <w:t>.</w:t>
      </w:r>
      <w:r w:rsidR="00931FCD" w:rsidRPr="0050538C">
        <w:rPr>
          <w:rFonts w:ascii="Times New Roman" w:hAnsi="Times New Roman" w:cs="Times New Roman"/>
          <w:sz w:val="24"/>
          <w:szCs w:val="24"/>
        </w:rPr>
        <w:t xml:space="preserve"> Reusing construction supplies and parts is an especially efficient method to reduce these consequences in this sense. In fact, recycling old components spares the production of new ones and all the environmental effects associated with that process. </w:t>
      </w:r>
      <w:r w:rsidR="00931FCD" w:rsidRPr="0050538C">
        <w:rPr>
          <w:rFonts w:ascii="Times New Roman" w:hAnsi="Times New Roman" w:cs="Times New Roman"/>
          <w:sz w:val="24"/>
          <w:szCs w:val="24"/>
        </w:rPr>
        <w:lastRenderedPageBreak/>
        <w:t>Cleaning, sorting, repairing, and other tasks that are required to recover a material are typically labour-intensive rather than energy-intensive</w:t>
      </w:r>
      <w:r w:rsidR="00B5003D" w:rsidRPr="0050538C">
        <w:rPr>
          <w:rFonts w:ascii="Times New Roman" w:hAnsi="Times New Roman" w:cs="Times New Roman"/>
          <w:sz w:val="24"/>
          <w:szCs w:val="24"/>
        </w:rPr>
        <w:t xml:space="preserve"> (</w:t>
      </w:r>
      <w:r w:rsidR="00B5003D" w:rsidRPr="0050538C">
        <w:rPr>
          <w:rFonts w:ascii="Times New Roman" w:hAnsi="Times New Roman" w:cs="Times New Roman"/>
          <w:sz w:val="24"/>
          <w:szCs w:val="24"/>
          <w:shd w:val="clear" w:color="auto" w:fill="FFFFFF"/>
        </w:rPr>
        <w:t>Abu-</w:t>
      </w:r>
      <w:proofErr w:type="spellStart"/>
      <w:r w:rsidR="00B5003D" w:rsidRPr="0050538C">
        <w:rPr>
          <w:rFonts w:ascii="Times New Roman" w:hAnsi="Times New Roman" w:cs="Times New Roman"/>
          <w:sz w:val="24"/>
          <w:szCs w:val="24"/>
          <w:shd w:val="clear" w:color="auto" w:fill="FFFFFF"/>
        </w:rPr>
        <w:t>Jdayil</w:t>
      </w:r>
      <w:proofErr w:type="spellEnd"/>
      <w:r w:rsidR="00B5003D" w:rsidRPr="0050538C">
        <w:rPr>
          <w:rFonts w:ascii="Times New Roman" w:hAnsi="Times New Roman" w:cs="Times New Roman"/>
          <w:sz w:val="24"/>
          <w:szCs w:val="24"/>
        </w:rPr>
        <w:t xml:space="preserve"> et al., 2019). </w:t>
      </w:r>
      <w:r w:rsidR="00931FCD" w:rsidRPr="0050538C">
        <w:rPr>
          <w:rFonts w:ascii="Times New Roman" w:hAnsi="Times New Roman" w:cs="Times New Roman"/>
          <w:sz w:val="24"/>
          <w:szCs w:val="24"/>
        </w:rPr>
        <w:t>Among the selected studies, a number of studies</w:t>
      </w:r>
      <w:r w:rsidR="00B5003D" w:rsidRPr="0050538C">
        <w:rPr>
          <w:rFonts w:ascii="Times New Roman" w:hAnsi="Times New Roman" w:cs="Times New Roman"/>
          <w:sz w:val="24"/>
          <w:szCs w:val="24"/>
        </w:rPr>
        <w:t xml:space="preserve"> (</w:t>
      </w:r>
      <w:r w:rsidR="00B5003D" w:rsidRPr="0050538C">
        <w:rPr>
          <w:rFonts w:ascii="Times New Roman" w:hAnsi="Times New Roman" w:cs="Times New Roman"/>
          <w:sz w:val="24"/>
          <w:szCs w:val="24"/>
          <w:shd w:val="clear" w:color="auto" w:fill="FFFFFF"/>
        </w:rPr>
        <w:t xml:space="preserve">Ramage et al. (2020), Abbe et al. (2017), </w:t>
      </w:r>
      <w:proofErr w:type="spellStart"/>
      <w:r w:rsidR="00B5003D" w:rsidRPr="0050538C">
        <w:rPr>
          <w:rFonts w:ascii="Times New Roman" w:hAnsi="Times New Roman" w:cs="Times New Roman"/>
          <w:sz w:val="24"/>
          <w:szCs w:val="24"/>
          <w:shd w:val="clear" w:color="auto" w:fill="FFFFFF"/>
        </w:rPr>
        <w:t>Awoyera</w:t>
      </w:r>
      <w:proofErr w:type="spellEnd"/>
      <w:r w:rsidR="00B5003D" w:rsidRPr="0050538C">
        <w:rPr>
          <w:rFonts w:ascii="Times New Roman" w:hAnsi="Times New Roman" w:cs="Times New Roman"/>
          <w:sz w:val="24"/>
          <w:szCs w:val="24"/>
          <w:shd w:val="clear" w:color="auto" w:fill="FFFFFF"/>
        </w:rPr>
        <w:t xml:space="preserve"> and Adesina (2020)</w:t>
      </w:r>
      <w:r w:rsidR="00931FCD" w:rsidRPr="0050538C">
        <w:rPr>
          <w:rFonts w:ascii="Times New Roman" w:hAnsi="Times New Roman" w:cs="Times New Roman"/>
          <w:sz w:val="24"/>
          <w:szCs w:val="24"/>
        </w:rPr>
        <w:t xml:space="preserve"> </w:t>
      </w:r>
      <w:r w:rsidR="00B5003D" w:rsidRPr="0050538C">
        <w:rPr>
          <w:rFonts w:ascii="Times New Roman" w:hAnsi="Times New Roman" w:cs="Times New Roman"/>
          <w:sz w:val="24"/>
          <w:szCs w:val="24"/>
        </w:rPr>
        <w:t xml:space="preserve">and </w:t>
      </w:r>
      <w:proofErr w:type="spellStart"/>
      <w:r w:rsidR="00B5003D" w:rsidRPr="0050538C">
        <w:rPr>
          <w:rFonts w:ascii="Times New Roman" w:hAnsi="Times New Roman" w:cs="Times New Roman"/>
          <w:sz w:val="24"/>
          <w:szCs w:val="24"/>
          <w:shd w:val="clear" w:color="auto" w:fill="FFFFFF"/>
        </w:rPr>
        <w:t>Gelowitz</w:t>
      </w:r>
      <w:proofErr w:type="spellEnd"/>
      <w:r w:rsidR="00B5003D" w:rsidRPr="0050538C">
        <w:rPr>
          <w:rFonts w:ascii="Times New Roman" w:hAnsi="Times New Roman" w:cs="Times New Roman"/>
          <w:sz w:val="24"/>
          <w:szCs w:val="24"/>
        </w:rPr>
        <w:t xml:space="preserve"> et al. (2016)) </w:t>
      </w:r>
      <w:r w:rsidR="00931FCD" w:rsidRPr="0050538C">
        <w:rPr>
          <w:rFonts w:ascii="Times New Roman" w:hAnsi="Times New Roman" w:cs="Times New Roman"/>
          <w:sz w:val="24"/>
          <w:szCs w:val="24"/>
        </w:rPr>
        <w:t xml:space="preserve">have mentioned a variety of tools to help project developers evaluate the negative environmental effects of their building and, if necessary, make improvements to it. This includes making decisions about the selection of building materials and components. In this section, both </w:t>
      </w:r>
      <w:r w:rsidR="002428D1" w:rsidRPr="0050538C">
        <w:rPr>
          <w:rFonts w:ascii="Times New Roman" w:hAnsi="Times New Roman" w:cs="Times New Roman"/>
          <w:sz w:val="24"/>
          <w:szCs w:val="24"/>
        </w:rPr>
        <w:t xml:space="preserve">environmental impact </w:t>
      </w:r>
      <w:r w:rsidR="00B5003D" w:rsidRPr="0050538C">
        <w:rPr>
          <w:rFonts w:ascii="Times New Roman" w:hAnsi="Times New Roman" w:cs="Times New Roman"/>
          <w:sz w:val="24"/>
          <w:szCs w:val="24"/>
        </w:rPr>
        <w:t>and environmental</w:t>
      </w:r>
      <w:r w:rsidR="00931FCD" w:rsidRPr="0050538C">
        <w:rPr>
          <w:rFonts w:ascii="Times New Roman" w:hAnsi="Times New Roman" w:cs="Times New Roman"/>
          <w:sz w:val="24"/>
          <w:szCs w:val="24"/>
        </w:rPr>
        <w:t xml:space="preserve"> impact assessment</w:t>
      </w:r>
      <w:r w:rsidR="002428D1" w:rsidRPr="0050538C">
        <w:rPr>
          <w:rFonts w:ascii="Times New Roman" w:hAnsi="Times New Roman" w:cs="Times New Roman"/>
          <w:sz w:val="24"/>
          <w:szCs w:val="24"/>
        </w:rPr>
        <w:t xml:space="preserve"> </w:t>
      </w:r>
      <w:r w:rsidR="00931FCD" w:rsidRPr="0050538C">
        <w:rPr>
          <w:rFonts w:ascii="Times New Roman" w:hAnsi="Times New Roman" w:cs="Times New Roman"/>
          <w:sz w:val="24"/>
          <w:szCs w:val="24"/>
        </w:rPr>
        <w:t xml:space="preserve">tools </w:t>
      </w:r>
      <w:r w:rsidR="002428D1" w:rsidRPr="0050538C">
        <w:rPr>
          <w:rFonts w:ascii="Times New Roman" w:hAnsi="Times New Roman" w:cs="Times New Roman"/>
          <w:sz w:val="24"/>
          <w:szCs w:val="24"/>
        </w:rPr>
        <w:t xml:space="preserve">have analysed.  </w:t>
      </w:r>
    </w:p>
    <w:p w14:paraId="5B89F664" w14:textId="77777777" w:rsidR="007E3A01" w:rsidRPr="0050538C" w:rsidRDefault="007E3A01" w:rsidP="004D6392">
      <w:pPr>
        <w:spacing w:line="360" w:lineRule="auto"/>
        <w:jc w:val="both"/>
        <w:rPr>
          <w:rFonts w:ascii="Times New Roman" w:hAnsi="Times New Roman" w:cs="Times New Roman"/>
          <w:sz w:val="24"/>
          <w:szCs w:val="24"/>
        </w:rPr>
      </w:pPr>
    </w:p>
    <w:p w14:paraId="4153300D" w14:textId="2F672B2E" w:rsidR="007E3A01" w:rsidRPr="0050538C" w:rsidRDefault="007E3A01" w:rsidP="004D6392">
      <w:pPr>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23F04FFD" wp14:editId="5539734D">
            <wp:extent cx="5486400" cy="3659875"/>
            <wp:effectExtent l="0" t="0" r="0" b="17145"/>
            <wp:docPr id="105467821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CA9CA20" w14:textId="717D9B8A" w:rsidR="007E3A01" w:rsidRPr="0050538C" w:rsidRDefault="007E3A01" w:rsidP="007E3A01">
      <w:pPr>
        <w:pStyle w:val="Caption"/>
        <w:jc w:val="both"/>
        <w:rPr>
          <w:rFonts w:ascii="Times New Roman" w:hAnsi="Times New Roman" w:cs="Times New Roman"/>
          <w:color w:val="auto"/>
          <w:sz w:val="24"/>
          <w:szCs w:val="24"/>
        </w:rPr>
      </w:pPr>
      <w:bookmarkStart w:id="59" w:name="_Toc149910246"/>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11</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Environmental Impact for Different Re-used Materials in Construction Sector.</w:t>
      </w:r>
      <w:r w:rsidR="000A0E11" w:rsidRPr="0050538C">
        <w:rPr>
          <w:rFonts w:ascii="Times New Roman" w:hAnsi="Times New Roman" w:cs="Times New Roman"/>
          <w:color w:val="auto"/>
          <w:sz w:val="24"/>
          <w:szCs w:val="24"/>
        </w:rPr>
        <w:t xml:space="preserve"> Adapted from </w:t>
      </w:r>
      <w:r w:rsidR="000A0E11" w:rsidRPr="0050538C">
        <w:rPr>
          <w:rFonts w:ascii="Times New Roman" w:hAnsi="Times New Roman" w:cs="Times New Roman"/>
          <w:color w:val="auto"/>
          <w:sz w:val="24"/>
          <w:szCs w:val="24"/>
          <w:shd w:val="clear" w:color="auto" w:fill="FFFFFF"/>
        </w:rPr>
        <w:t xml:space="preserve">Foster, G. (2020), Ramage et al. (2021) and </w:t>
      </w:r>
      <w:proofErr w:type="spellStart"/>
      <w:r w:rsidR="000A0E11" w:rsidRPr="0050538C">
        <w:rPr>
          <w:rFonts w:ascii="Times New Roman" w:hAnsi="Times New Roman" w:cs="Times New Roman"/>
          <w:color w:val="auto"/>
          <w:sz w:val="24"/>
          <w:szCs w:val="24"/>
          <w:shd w:val="clear" w:color="auto" w:fill="FFFFFF"/>
        </w:rPr>
        <w:t>Bajpei</w:t>
      </w:r>
      <w:proofErr w:type="spellEnd"/>
      <w:r w:rsidR="000A0E11" w:rsidRPr="0050538C">
        <w:rPr>
          <w:rFonts w:ascii="Times New Roman" w:hAnsi="Times New Roman" w:cs="Times New Roman"/>
          <w:color w:val="auto"/>
          <w:sz w:val="24"/>
          <w:szCs w:val="24"/>
          <w:shd w:val="clear" w:color="auto" w:fill="FFFFFF"/>
        </w:rPr>
        <w:t xml:space="preserve"> et al. (2020).</w:t>
      </w:r>
      <w:bookmarkEnd w:id="59"/>
      <w:r w:rsidR="000A0E11" w:rsidRPr="0050538C">
        <w:rPr>
          <w:rFonts w:ascii="Times New Roman" w:hAnsi="Times New Roman" w:cs="Times New Roman"/>
          <w:color w:val="auto"/>
          <w:sz w:val="24"/>
          <w:szCs w:val="24"/>
          <w:shd w:val="clear" w:color="auto" w:fill="FFFFFF"/>
        </w:rPr>
        <w:t xml:space="preserve"> </w:t>
      </w:r>
    </w:p>
    <w:p w14:paraId="4A85F4E2" w14:textId="77777777" w:rsidR="007E3A01" w:rsidRPr="0050538C" w:rsidRDefault="007E3A01" w:rsidP="004D6392">
      <w:pPr>
        <w:spacing w:line="360" w:lineRule="auto"/>
        <w:jc w:val="both"/>
        <w:rPr>
          <w:rFonts w:ascii="Times New Roman" w:hAnsi="Times New Roman" w:cs="Times New Roman"/>
          <w:sz w:val="24"/>
          <w:szCs w:val="24"/>
        </w:rPr>
      </w:pPr>
    </w:p>
    <w:p w14:paraId="613E4498" w14:textId="7745EE20" w:rsidR="00126220" w:rsidRPr="0050538C" w:rsidRDefault="00126220" w:rsidP="00126220">
      <w:pPr>
        <w:pStyle w:val="Heading3"/>
        <w:rPr>
          <w:rFonts w:ascii="Times New Roman" w:hAnsi="Times New Roman" w:cs="Times New Roman"/>
          <w:b/>
          <w:bCs/>
          <w:color w:val="auto"/>
        </w:rPr>
      </w:pPr>
      <w:bookmarkStart w:id="60" w:name="_Toc149913218"/>
      <w:r w:rsidRPr="0050538C">
        <w:rPr>
          <w:rFonts w:ascii="Times New Roman" w:hAnsi="Times New Roman" w:cs="Times New Roman"/>
          <w:b/>
          <w:bCs/>
          <w:color w:val="auto"/>
        </w:rPr>
        <w:t>4.4.1</w:t>
      </w:r>
      <w:r w:rsidRPr="0050538C">
        <w:rPr>
          <w:rStyle w:val="Heading3Char"/>
          <w:rFonts w:ascii="Times New Roman" w:hAnsi="Times New Roman" w:cs="Times New Roman"/>
          <w:b/>
          <w:bCs/>
          <w:color w:val="auto"/>
        </w:rPr>
        <w:t xml:space="preserve">. </w:t>
      </w:r>
      <w:r w:rsidR="007E3A01" w:rsidRPr="0050538C">
        <w:rPr>
          <w:rStyle w:val="Heading3Char"/>
          <w:rFonts w:ascii="Times New Roman" w:hAnsi="Times New Roman" w:cs="Times New Roman"/>
          <w:b/>
          <w:bCs/>
          <w:color w:val="auto"/>
        </w:rPr>
        <w:t>Concrete</w:t>
      </w:r>
      <w:r w:rsidR="007E3A01" w:rsidRPr="0050538C">
        <w:rPr>
          <w:rFonts w:ascii="Times New Roman" w:hAnsi="Times New Roman" w:cs="Times New Roman"/>
          <w:b/>
          <w:bCs/>
          <w:color w:val="auto"/>
        </w:rPr>
        <w:t xml:space="preserve"> and Pre-cast Concrete</w:t>
      </w:r>
      <w:bookmarkEnd w:id="60"/>
      <w:r w:rsidR="007E3A01" w:rsidRPr="0050538C">
        <w:rPr>
          <w:rFonts w:ascii="Times New Roman" w:hAnsi="Times New Roman" w:cs="Times New Roman"/>
          <w:b/>
          <w:bCs/>
          <w:color w:val="auto"/>
        </w:rPr>
        <w:t xml:space="preserve"> </w:t>
      </w:r>
    </w:p>
    <w:p w14:paraId="345DF458" w14:textId="77777777" w:rsidR="00126220" w:rsidRPr="0050538C" w:rsidRDefault="00126220" w:rsidP="00126220">
      <w:pPr>
        <w:jc w:val="both"/>
        <w:rPr>
          <w:rFonts w:ascii="Times New Roman" w:hAnsi="Times New Roman" w:cs="Times New Roman"/>
          <w:sz w:val="24"/>
          <w:szCs w:val="24"/>
        </w:rPr>
      </w:pPr>
    </w:p>
    <w:p w14:paraId="2F75D9E5" w14:textId="2EAEF7CC" w:rsidR="004D6392" w:rsidRPr="0050538C" w:rsidRDefault="00126220" w:rsidP="00093B2A">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Concrete is a special product because of its foldability, transportability, and high, calculable strength as a structural material. Four distinct phases can be distinguished in the use of cement.</w:t>
      </w:r>
      <w:r w:rsidRPr="0050538C">
        <w:rPr>
          <w:rFonts w:ascii="Times New Roman" w:hAnsi="Times New Roman" w:cs="Times New Roman"/>
          <w:sz w:val="24"/>
          <w:szCs w:val="24"/>
        </w:rPr>
        <w:cr/>
        <w:t xml:space="preserve"> Phase one involves the extraction, manufacturing, and transportation of gravel and concrete to batching facilities</w:t>
      </w:r>
      <w:r w:rsidR="00E762DF" w:rsidRPr="0050538C">
        <w:rPr>
          <w:rFonts w:ascii="Times New Roman" w:hAnsi="Times New Roman" w:cs="Times New Roman"/>
          <w:sz w:val="24"/>
          <w:szCs w:val="24"/>
        </w:rPr>
        <w:t xml:space="preserve"> </w:t>
      </w:r>
      <w:bookmarkStart w:id="61" w:name="_Hlk149886809"/>
      <w:r w:rsidR="00E762DF" w:rsidRPr="0050538C">
        <w:rPr>
          <w:rFonts w:ascii="Times New Roman" w:hAnsi="Times New Roman" w:cs="Times New Roman"/>
          <w:sz w:val="24"/>
          <w:szCs w:val="24"/>
        </w:rPr>
        <w:t>(</w:t>
      </w:r>
      <w:r w:rsidR="00E762DF" w:rsidRPr="0050538C">
        <w:rPr>
          <w:rFonts w:ascii="Times New Roman" w:hAnsi="Times New Roman" w:cs="Times New Roman"/>
          <w:sz w:val="24"/>
          <w:szCs w:val="24"/>
          <w:shd w:val="clear" w:color="auto" w:fill="FFFFFF"/>
        </w:rPr>
        <w:t>Ramage</w:t>
      </w:r>
      <w:bookmarkEnd w:id="61"/>
      <w:r w:rsidR="00E762DF" w:rsidRPr="0050538C">
        <w:rPr>
          <w:rFonts w:ascii="Times New Roman" w:hAnsi="Times New Roman" w:cs="Times New Roman"/>
          <w:sz w:val="24"/>
          <w:szCs w:val="24"/>
          <w:shd w:val="clear" w:color="auto" w:fill="FFFFFF"/>
        </w:rPr>
        <w:t xml:space="preserve"> et al., 2017). </w:t>
      </w:r>
      <w:r w:rsidRPr="0050538C">
        <w:rPr>
          <w:rFonts w:ascii="Times New Roman" w:hAnsi="Times New Roman" w:cs="Times New Roman"/>
          <w:sz w:val="24"/>
          <w:szCs w:val="24"/>
        </w:rPr>
        <w:t xml:space="preserve">Phase two involves setting up the forms and </w:t>
      </w:r>
      <w:r w:rsidRPr="0050538C">
        <w:rPr>
          <w:rFonts w:ascii="Times New Roman" w:hAnsi="Times New Roman" w:cs="Times New Roman"/>
          <w:sz w:val="24"/>
          <w:szCs w:val="24"/>
        </w:rPr>
        <w:lastRenderedPageBreak/>
        <w:t>reinforcement, Phase three involves mixing, delivering, and placing new concrete, and Phase Four involves demolition, disposal, and reusing. In addition to its extreme resilience, exposed concrete in northern climes needs to have internal air gaps eliminated (typically by chemical encircling during batching) in order to resist cracking caused by heat and freeze-thaw degradation of the surfac</w:t>
      </w:r>
      <w:r w:rsidR="00056B83" w:rsidRPr="0050538C">
        <w:rPr>
          <w:rFonts w:ascii="Times New Roman" w:hAnsi="Times New Roman" w:cs="Times New Roman"/>
          <w:sz w:val="24"/>
          <w:szCs w:val="24"/>
        </w:rPr>
        <w:t xml:space="preserve">e which is highly harmful to the environment. That would cause 80% of natural resource depletion. </w:t>
      </w:r>
      <w:r w:rsidRPr="0050538C">
        <w:rPr>
          <w:rFonts w:ascii="Times New Roman" w:hAnsi="Times New Roman" w:cs="Times New Roman"/>
          <w:sz w:val="24"/>
          <w:szCs w:val="24"/>
        </w:rPr>
        <w:t>Concrete is a brittle material that needs a lot of steel reinforcement to withstand seismic forces. To stop the corrosion of the steel reinforcement in concrete subjected to acids or road salts, the mortar must be coated or coated</w:t>
      </w:r>
      <w:r w:rsidR="00E762DF" w:rsidRPr="0050538C">
        <w:rPr>
          <w:rFonts w:ascii="Times New Roman" w:hAnsi="Times New Roman" w:cs="Times New Roman"/>
          <w:sz w:val="24"/>
          <w:szCs w:val="24"/>
        </w:rPr>
        <w:t xml:space="preserve"> (</w:t>
      </w:r>
      <w:proofErr w:type="spellStart"/>
      <w:r w:rsidR="00E762DF" w:rsidRPr="0050538C">
        <w:rPr>
          <w:rFonts w:ascii="Times New Roman" w:hAnsi="Times New Roman" w:cs="Times New Roman"/>
          <w:sz w:val="24"/>
          <w:szCs w:val="24"/>
          <w:shd w:val="clear" w:color="auto" w:fill="FFFFFF"/>
        </w:rPr>
        <w:t>Ferronato</w:t>
      </w:r>
      <w:proofErr w:type="spellEnd"/>
      <w:r w:rsidR="00E762DF" w:rsidRPr="0050538C">
        <w:rPr>
          <w:rFonts w:ascii="Times New Roman" w:hAnsi="Times New Roman" w:cs="Times New Roman"/>
          <w:sz w:val="24"/>
          <w:szCs w:val="24"/>
        </w:rPr>
        <w:t xml:space="preserve"> et al., 2022). </w:t>
      </w:r>
    </w:p>
    <w:p w14:paraId="348BADA2" w14:textId="77777777" w:rsidR="006242F1" w:rsidRPr="0050538C" w:rsidRDefault="006242F1" w:rsidP="006242F1">
      <w:pPr>
        <w:spacing w:line="276" w:lineRule="auto"/>
        <w:jc w:val="both"/>
        <w:rPr>
          <w:rFonts w:ascii="Times New Roman" w:hAnsi="Times New Roman" w:cs="Times New Roman"/>
          <w:sz w:val="24"/>
          <w:szCs w:val="24"/>
        </w:rPr>
      </w:pPr>
    </w:p>
    <w:p w14:paraId="6D90E60F" w14:textId="1F560411" w:rsidR="006242F1" w:rsidRPr="0050538C" w:rsidRDefault="006242F1" w:rsidP="006242F1">
      <w:pPr>
        <w:pStyle w:val="Heading3"/>
        <w:rPr>
          <w:rFonts w:ascii="Times New Roman" w:hAnsi="Times New Roman" w:cs="Times New Roman"/>
          <w:b/>
          <w:bCs/>
          <w:color w:val="auto"/>
        </w:rPr>
      </w:pPr>
      <w:bookmarkStart w:id="62" w:name="_Toc149913219"/>
      <w:r w:rsidRPr="0050538C">
        <w:rPr>
          <w:rFonts w:ascii="Times New Roman" w:hAnsi="Times New Roman" w:cs="Times New Roman"/>
          <w:b/>
          <w:bCs/>
          <w:color w:val="auto"/>
        </w:rPr>
        <w:t>4.4.1.2. Precast Concrete</w:t>
      </w:r>
      <w:bookmarkEnd w:id="62"/>
      <w:r w:rsidRPr="0050538C">
        <w:rPr>
          <w:rFonts w:ascii="Times New Roman" w:hAnsi="Times New Roman" w:cs="Times New Roman"/>
          <w:b/>
          <w:bCs/>
          <w:color w:val="auto"/>
        </w:rPr>
        <w:t xml:space="preserve"> </w:t>
      </w:r>
    </w:p>
    <w:p w14:paraId="6AD6AEDB" w14:textId="77777777" w:rsidR="006242F1" w:rsidRPr="0050538C" w:rsidRDefault="006242F1" w:rsidP="006242F1">
      <w:pPr>
        <w:rPr>
          <w:rFonts w:ascii="Times New Roman" w:hAnsi="Times New Roman" w:cs="Times New Roman"/>
          <w:sz w:val="24"/>
          <w:szCs w:val="24"/>
        </w:rPr>
      </w:pPr>
    </w:p>
    <w:p w14:paraId="48FEE67E" w14:textId="7CC5BD38" w:rsidR="006242F1" w:rsidRPr="0050538C" w:rsidRDefault="006242F1" w:rsidP="006242F1">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Reinforcing steel can be extracted with magnets and reused. Recycled aggregate is not used for new concrete because of the uncertainty of the quality of the demolished material, but mostly used as bedding under asphalt on road construction. Concrete compares well with steel and brick in the energy required for manufacture, transportation and installation. However, throwaway wooden formworks and the removal of demolished concrete create an environmental problem.  The long-lasting fiberglass and steel panels that were once used as wooden concrete forms have been replaced due to technological advancements, rising costs, and a lack of high-quality wood</w:t>
      </w:r>
      <w:r w:rsidR="009239B4" w:rsidRPr="0050538C">
        <w:rPr>
          <w:rFonts w:ascii="Times New Roman" w:hAnsi="Times New Roman" w:cs="Times New Roman"/>
          <w:sz w:val="24"/>
          <w:szCs w:val="24"/>
        </w:rPr>
        <w:t xml:space="preserve"> (</w:t>
      </w:r>
      <w:r w:rsidR="009239B4" w:rsidRPr="0050538C">
        <w:rPr>
          <w:rFonts w:ascii="Times New Roman" w:hAnsi="Times New Roman" w:cs="Times New Roman"/>
          <w:sz w:val="24"/>
          <w:szCs w:val="24"/>
          <w:shd w:val="clear" w:color="auto" w:fill="FFFFFF"/>
        </w:rPr>
        <w:t>Abbe and Hamilton, 2019)</w:t>
      </w:r>
      <w:r w:rsidRPr="0050538C">
        <w:rPr>
          <w:rFonts w:ascii="Times New Roman" w:hAnsi="Times New Roman" w:cs="Times New Roman"/>
          <w:sz w:val="24"/>
          <w:szCs w:val="24"/>
        </w:rPr>
        <w:t xml:space="preserve">. These are utilized with lightweight aluminium purlins and steel scaffolding. While it takes a significant amount of energy to transport large precast building pieces, centralizing the developing, batching, and casting processes yields significant efficiency gains. Although it recycles demolished concrete, crushing concrete into small bits for use as aggregate requires a lot of </w:t>
      </w:r>
      <w:r w:rsidR="007E1B60" w:rsidRPr="0050538C">
        <w:rPr>
          <w:rFonts w:ascii="Times New Roman" w:hAnsi="Times New Roman" w:cs="Times New Roman"/>
          <w:sz w:val="24"/>
          <w:szCs w:val="24"/>
        </w:rPr>
        <w:t>energy (</w:t>
      </w:r>
      <w:proofErr w:type="spellStart"/>
      <w:r w:rsidR="007E1B60" w:rsidRPr="0050538C">
        <w:rPr>
          <w:rFonts w:ascii="Times New Roman" w:hAnsi="Times New Roman" w:cs="Times New Roman"/>
          <w:sz w:val="24"/>
          <w:szCs w:val="24"/>
          <w:shd w:val="clear" w:color="auto" w:fill="FFFFFF"/>
        </w:rPr>
        <w:t>Awoyera</w:t>
      </w:r>
      <w:proofErr w:type="spellEnd"/>
      <w:r w:rsidR="007E1B60" w:rsidRPr="0050538C">
        <w:rPr>
          <w:rFonts w:ascii="Times New Roman" w:hAnsi="Times New Roman" w:cs="Times New Roman"/>
          <w:sz w:val="24"/>
          <w:szCs w:val="24"/>
          <w:shd w:val="clear" w:color="auto" w:fill="FFFFFF"/>
        </w:rPr>
        <w:t xml:space="preserve"> and Adesina, 2020)</w:t>
      </w:r>
      <w:r w:rsidRPr="0050538C">
        <w:rPr>
          <w:rFonts w:ascii="Times New Roman" w:hAnsi="Times New Roman" w:cs="Times New Roman"/>
          <w:sz w:val="24"/>
          <w:szCs w:val="24"/>
        </w:rPr>
        <w:t>.</w:t>
      </w:r>
    </w:p>
    <w:p w14:paraId="75DD4F01" w14:textId="01C47F73" w:rsidR="006242F1" w:rsidRPr="0050538C" w:rsidRDefault="006242F1" w:rsidP="006242F1">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Plotted in then following figure, the environmental implications of the precast-concrete parking pavement are significantly lower than those of the conventional alternatives. In fact, the global warming impact of the pre-cast concrete pavement is 82% lower than that of an alternative with a slab of Pre-cast concrete and 81% lower than that of the bituminous surface option. Additionally, there is a 65% and 77% decrease in the ecological burden as compared to the new concrete. The reused concrete solution for the entire parking pavements allows for a reduction of greenhouse gas emissions by over 14 tons, the valorisation of over 110 tons of concrete, and the avoidance of the production of over 100 tons of asphalt or 18 tons of asphalt paving, the </w:t>
      </w:r>
      <w:r w:rsidRPr="0050538C">
        <w:rPr>
          <w:rFonts w:ascii="Times New Roman" w:hAnsi="Times New Roman" w:cs="Times New Roman"/>
          <w:sz w:val="24"/>
          <w:szCs w:val="24"/>
        </w:rPr>
        <w:lastRenderedPageBreak/>
        <w:t>removal of which would currently have a detrimental environmental impact</w:t>
      </w:r>
      <w:r w:rsidR="009239B4" w:rsidRPr="0050538C">
        <w:rPr>
          <w:rFonts w:ascii="Times New Roman" w:hAnsi="Times New Roman" w:cs="Times New Roman"/>
          <w:sz w:val="24"/>
          <w:szCs w:val="24"/>
        </w:rPr>
        <w:t xml:space="preserve"> (</w:t>
      </w:r>
      <w:r w:rsidR="009239B4" w:rsidRPr="0050538C">
        <w:rPr>
          <w:rFonts w:ascii="Times New Roman" w:hAnsi="Times New Roman" w:cs="Times New Roman"/>
          <w:sz w:val="24"/>
          <w:szCs w:val="24"/>
          <w:shd w:val="clear" w:color="auto" w:fill="FFFFFF"/>
        </w:rPr>
        <w:t xml:space="preserve">Abbe and Hamilton, 2019 and </w:t>
      </w:r>
      <w:proofErr w:type="spellStart"/>
      <w:r w:rsidR="009239B4" w:rsidRPr="0050538C">
        <w:rPr>
          <w:rFonts w:ascii="Times New Roman" w:hAnsi="Times New Roman" w:cs="Times New Roman"/>
          <w:sz w:val="24"/>
          <w:szCs w:val="24"/>
          <w:shd w:val="clear" w:color="auto" w:fill="FFFFFF"/>
        </w:rPr>
        <w:t>Ferronato</w:t>
      </w:r>
      <w:proofErr w:type="spellEnd"/>
      <w:r w:rsidR="009239B4" w:rsidRPr="0050538C">
        <w:rPr>
          <w:rFonts w:ascii="Times New Roman" w:hAnsi="Times New Roman" w:cs="Times New Roman"/>
          <w:sz w:val="24"/>
          <w:szCs w:val="24"/>
          <w:shd w:val="clear" w:color="auto" w:fill="FFFFFF"/>
        </w:rPr>
        <w:t xml:space="preserve"> et al., 2022)</w:t>
      </w:r>
      <w:r w:rsidRPr="0050538C">
        <w:rPr>
          <w:rFonts w:ascii="Times New Roman" w:hAnsi="Times New Roman" w:cs="Times New Roman"/>
          <w:sz w:val="24"/>
          <w:szCs w:val="24"/>
        </w:rPr>
        <w:t>.</w:t>
      </w:r>
    </w:p>
    <w:p w14:paraId="5590F173" w14:textId="77777777" w:rsidR="006242F1" w:rsidRPr="0050538C" w:rsidRDefault="006242F1" w:rsidP="00093B2A">
      <w:pPr>
        <w:spacing w:line="360" w:lineRule="auto"/>
        <w:jc w:val="both"/>
        <w:rPr>
          <w:rFonts w:ascii="Times New Roman" w:hAnsi="Times New Roman" w:cs="Times New Roman"/>
          <w:sz w:val="24"/>
          <w:szCs w:val="24"/>
        </w:rPr>
      </w:pPr>
    </w:p>
    <w:p w14:paraId="6A73C7E8" w14:textId="77777777" w:rsidR="006242F1" w:rsidRPr="0050538C" w:rsidRDefault="006242F1" w:rsidP="00093B2A">
      <w:pPr>
        <w:spacing w:line="360" w:lineRule="auto"/>
        <w:jc w:val="both"/>
        <w:rPr>
          <w:rFonts w:ascii="Times New Roman" w:hAnsi="Times New Roman" w:cs="Times New Roman"/>
          <w:sz w:val="24"/>
          <w:szCs w:val="24"/>
        </w:rPr>
      </w:pPr>
    </w:p>
    <w:p w14:paraId="5FE71FBA" w14:textId="77777777" w:rsidR="00E616AB" w:rsidRPr="0050538C" w:rsidRDefault="006242F1" w:rsidP="00E616AB">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1B618425" wp14:editId="3969D3F1">
            <wp:extent cx="5486400" cy="3200400"/>
            <wp:effectExtent l="0" t="0" r="0" b="0"/>
            <wp:docPr id="80984459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5933CA" w14:textId="24519CBA" w:rsidR="006242F1" w:rsidRPr="0050538C" w:rsidRDefault="00E616AB" w:rsidP="003939FB">
      <w:pPr>
        <w:pStyle w:val="Caption"/>
        <w:jc w:val="center"/>
        <w:rPr>
          <w:rFonts w:ascii="Times New Roman" w:hAnsi="Times New Roman" w:cs="Times New Roman"/>
          <w:color w:val="auto"/>
          <w:sz w:val="24"/>
          <w:szCs w:val="24"/>
        </w:rPr>
      </w:pPr>
      <w:bookmarkStart w:id="63" w:name="_Toc149910247"/>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12</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xml:space="preserve">. Comparisons of impact factors between Pre-cast concrete and </w:t>
      </w:r>
      <w:r w:rsidR="00674D99" w:rsidRPr="0050538C">
        <w:rPr>
          <w:rFonts w:ascii="Times New Roman" w:hAnsi="Times New Roman" w:cs="Times New Roman"/>
          <w:color w:val="auto"/>
          <w:sz w:val="24"/>
          <w:szCs w:val="24"/>
        </w:rPr>
        <w:t>concrete (</w:t>
      </w:r>
      <w:r w:rsidR="009239B4" w:rsidRPr="0050538C">
        <w:rPr>
          <w:rFonts w:ascii="Times New Roman" w:hAnsi="Times New Roman" w:cs="Times New Roman"/>
          <w:color w:val="auto"/>
          <w:sz w:val="24"/>
          <w:szCs w:val="24"/>
        </w:rPr>
        <w:t>adapted</w:t>
      </w:r>
      <w:r w:rsidR="00897BE4" w:rsidRPr="0050538C">
        <w:rPr>
          <w:rFonts w:ascii="Times New Roman" w:hAnsi="Times New Roman" w:cs="Times New Roman"/>
          <w:color w:val="auto"/>
          <w:sz w:val="24"/>
          <w:szCs w:val="24"/>
        </w:rPr>
        <w:t xml:space="preserve"> from </w:t>
      </w:r>
      <w:r w:rsidR="00897BE4" w:rsidRPr="0050538C">
        <w:rPr>
          <w:rFonts w:ascii="Times New Roman" w:hAnsi="Times New Roman" w:cs="Times New Roman"/>
          <w:color w:val="auto"/>
          <w:sz w:val="24"/>
          <w:szCs w:val="24"/>
          <w:shd w:val="clear" w:color="auto" w:fill="FFFFFF"/>
        </w:rPr>
        <w:t>Abbe and Hamilton, 2019</w:t>
      </w:r>
      <w:r w:rsidR="009239B4" w:rsidRPr="0050538C">
        <w:rPr>
          <w:rFonts w:ascii="Times New Roman" w:hAnsi="Times New Roman" w:cs="Times New Roman"/>
          <w:color w:val="auto"/>
          <w:sz w:val="24"/>
          <w:szCs w:val="24"/>
          <w:shd w:val="clear" w:color="auto" w:fill="FFFFFF"/>
        </w:rPr>
        <w:t xml:space="preserve"> </w:t>
      </w:r>
      <w:r w:rsidR="00897BE4" w:rsidRPr="0050538C">
        <w:rPr>
          <w:rFonts w:ascii="Times New Roman" w:hAnsi="Times New Roman" w:cs="Times New Roman"/>
          <w:color w:val="auto"/>
          <w:sz w:val="24"/>
          <w:szCs w:val="24"/>
          <w:shd w:val="clear" w:color="auto" w:fill="FFFFFF"/>
        </w:rPr>
        <w:t xml:space="preserve">and </w:t>
      </w:r>
      <w:bookmarkStart w:id="64" w:name="_Hlk149887578"/>
      <w:proofErr w:type="spellStart"/>
      <w:r w:rsidR="00897BE4" w:rsidRPr="0050538C">
        <w:rPr>
          <w:rFonts w:ascii="Times New Roman" w:hAnsi="Times New Roman" w:cs="Times New Roman"/>
          <w:color w:val="auto"/>
          <w:sz w:val="24"/>
          <w:szCs w:val="24"/>
          <w:shd w:val="clear" w:color="auto" w:fill="FFFFFF"/>
        </w:rPr>
        <w:t>Ferronat</w:t>
      </w:r>
      <w:bookmarkEnd w:id="64"/>
      <w:r w:rsidR="00897BE4" w:rsidRPr="0050538C">
        <w:rPr>
          <w:rFonts w:ascii="Times New Roman" w:hAnsi="Times New Roman" w:cs="Times New Roman"/>
          <w:color w:val="auto"/>
          <w:sz w:val="24"/>
          <w:szCs w:val="24"/>
          <w:shd w:val="clear" w:color="auto" w:fill="FFFFFF"/>
        </w:rPr>
        <w:t>o</w:t>
      </w:r>
      <w:proofErr w:type="spellEnd"/>
      <w:r w:rsidR="00897BE4" w:rsidRPr="0050538C">
        <w:rPr>
          <w:rFonts w:ascii="Times New Roman" w:hAnsi="Times New Roman" w:cs="Times New Roman"/>
          <w:color w:val="auto"/>
          <w:sz w:val="24"/>
          <w:szCs w:val="24"/>
          <w:shd w:val="clear" w:color="auto" w:fill="FFFFFF"/>
        </w:rPr>
        <w:t xml:space="preserve"> et al., 2022)</w:t>
      </w:r>
      <w:bookmarkEnd w:id="63"/>
    </w:p>
    <w:p w14:paraId="43272BFC" w14:textId="77777777" w:rsidR="00093B2A" w:rsidRPr="0050538C" w:rsidRDefault="00093B2A" w:rsidP="00093B2A">
      <w:pPr>
        <w:spacing w:line="360" w:lineRule="auto"/>
        <w:jc w:val="both"/>
        <w:rPr>
          <w:rFonts w:ascii="Times New Roman" w:hAnsi="Times New Roman" w:cs="Times New Roman"/>
          <w:sz w:val="24"/>
          <w:szCs w:val="24"/>
        </w:rPr>
      </w:pPr>
    </w:p>
    <w:p w14:paraId="3AE78125" w14:textId="3BE04800" w:rsidR="00093B2A" w:rsidRPr="0050538C" w:rsidRDefault="00093B2A" w:rsidP="00093B2A">
      <w:pPr>
        <w:pStyle w:val="Heading3"/>
        <w:rPr>
          <w:rFonts w:ascii="Times New Roman" w:hAnsi="Times New Roman" w:cs="Times New Roman"/>
          <w:b/>
          <w:bCs/>
          <w:color w:val="auto"/>
        </w:rPr>
      </w:pPr>
      <w:bookmarkStart w:id="65" w:name="_Toc149913220"/>
      <w:r w:rsidRPr="0050538C">
        <w:rPr>
          <w:rFonts w:ascii="Times New Roman" w:hAnsi="Times New Roman" w:cs="Times New Roman"/>
          <w:b/>
          <w:bCs/>
          <w:color w:val="auto"/>
        </w:rPr>
        <w:t>4.4.2. Cement</w:t>
      </w:r>
      <w:bookmarkEnd w:id="65"/>
      <w:r w:rsidRPr="0050538C">
        <w:rPr>
          <w:rFonts w:ascii="Times New Roman" w:hAnsi="Times New Roman" w:cs="Times New Roman"/>
          <w:b/>
          <w:bCs/>
          <w:color w:val="auto"/>
        </w:rPr>
        <w:t xml:space="preserve"> </w:t>
      </w:r>
    </w:p>
    <w:p w14:paraId="1D9D85FB" w14:textId="77777777" w:rsidR="00BC6935" w:rsidRPr="0050538C" w:rsidRDefault="00BC6935" w:rsidP="00BC6935">
      <w:pPr>
        <w:rPr>
          <w:rFonts w:ascii="Times New Roman" w:hAnsi="Times New Roman" w:cs="Times New Roman"/>
          <w:sz w:val="24"/>
          <w:szCs w:val="24"/>
        </w:rPr>
      </w:pPr>
    </w:p>
    <w:p w14:paraId="6A2B82C2" w14:textId="523B8921" w:rsidR="00643C5E" w:rsidRPr="0050538C" w:rsidRDefault="00BC6935" w:rsidP="009B74F3">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Shale and limestone are combined, and the combination is burned at a high temperature in a kiln to create cement. Machines extract aggregate from rubble stone mines and reorganize it based on size. The cement sector prefers to use industrial byproducts, such as fly ash, slag from blast furnaces, furnace flue dust, cement dust, and aluminium ore refuse, as sources of basic components in order to lessen its negative environmental impact</w:t>
      </w:r>
      <w:r w:rsidR="00C84110" w:rsidRPr="0050538C">
        <w:rPr>
          <w:rFonts w:ascii="Times New Roman" w:hAnsi="Times New Roman" w:cs="Times New Roman"/>
          <w:sz w:val="24"/>
          <w:szCs w:val="24"/>
        </w:rPr>
        <w:t xml:space="preserve"> (</w:t>
      </w:r>
      <w:proofErr w:type="spellStart"/>
      <w:r w:rsidR="00C84110" w:rsidRPr="0050538C">
        <w:rPr>
          <w:rFonts w:ascii="Times New Roman" w:hAnsi="Times New Roman" w:cs="Times New Roman"/>
          <w:sz w:val="24"/>
          <w:szCs w:val="24"/>
          <w:shd w:val="clear" w:color="auto" w:fill="FFFFFF"/>
        </w:rPr>
        <w:t>Gelowitz</w:t>
      </w:r>
      <w:proofErr w:type="spellEnd"/>
      <w:r w:rsidR="00C84110" w:rsidRPr="0050538C">
        <w:rPr>
          <w:rFonts w:ascii="Times New Roman" w:hAnsi="Times New Roman" w:cs="Times New Roman"/>
          <w:sz w:val="24"/>
          <w:szCs w:val="24"/>
        </w:rPr>
        <w:t xml:space="preserve"> et al., 2016). </w:t>
      </w:r>
      <w:r w:rsidRPr="0050538C">
        <w:rPr>
          <w:rFonts w:ascii="Times New Roman" w:hAnsi="Times New Roman" w:cs="Times New Roman"/>
          <w:sz w:val="24"/>
          <w:szCs w:val="24"/>
        </w:rPr>
        <w:t xml:space="preserve"> In order to prevent pollution of the atmosphere, recycled tires, motor fuels, and other types of used solvents can be utilized as fuel in kilns that are monitored by their smoke output. Sulfurated melamine formaldehyde (SMF) is a super-plasticizer, </w:t>
      </w:r>
      <w:r w:rsidR="00832BEF" w:rsidRPr="0050538C">
        <w:rPr>
          <w:rFonts w:ascii="Times New Roman" w:hAnsi="Times New Roman" w:cs="Times New Roman"/>
          <w:sz w:val="24"/>
          <w:szCs w:val="24"/>
        </w:rPr>
        <w:t>hydroxy carbolic</w:t>
      </w:r>
      <w:r w:rsidRPr="0050538C">
        <w:rPr>
          <w:rFonts w:ascii="Times New Roman" w:hAnsi="Times New Roman" w:cs="Times New Roman"/>
          <w:sz w:val="24"/>
          <w:szCs w:val="24"/>
        </w:rPr>
        <w:t xml:space="preserve"> acid is a water-reducer and a plasticizer, calcium chloride is an accelerator, and plasterboard is a </w:t>
      </w:r>
      <w:r w:rsidRPr="0050538C">
        <w:rPr>
          <w:rFonts w:ascii="Times New Roman" w:hAnsi="Times New Roman" w:cs="Times New Roman"/>
          <w:sz w:val="24"/>
          <w:szCs w:val="24"/>
        </w:rPr>
        <w:lastRenderedPageBreak/>
        <w:t>retarder. Pozzolana, a fine-ground minerals substance used in admixtures of minerals, reacts with calcium hydroxide to create compounds that resemble ceme</w:t>
      </w:r>
      <w:r w:rsidR="006242F1" w:rsidRPr="0050538C">
        <w:rPr>
          <w:rFonts w:ascii="Times New Roman" w:hAnsi="Times New Roman" w:cs="Times New Roman"/>
          <w:sz w:val="24"/>
          <w:szCs w:val="24"/>
        </w:rPr>
        <w:t>nt</w:t>
      </w:r>
      <w:r w:rsidR="00C84110" w:rsidRPr="0050538C">
        <w:rPr>
          <w:rFonts w:ascii="Times New Roman" w:hAnsi="Times New Roman" w:cs="Times New Roman"/>
          <w:sz w:val="24"/>
          <w:szCs w:val="24"/>
        </w:rPr>
        <w:t xml:space="preserve"> (</w:t>
      </w:r>
      <w:proofErr w:type="spellStart"/>
      <w:r w:rsidR="00C84110" w:rsidRPr="0050538C">
        <w:rPr>
          <w:rFonts w:ascii="Times New Roman" w:hAnsi="Times New Roman" w:cs="Times New Roman"/>
          <w:sz w:val="24"/>
          <w:szCs w:val="24"/>
          <w:shd w:val="clear" w:color="auto" w:fill="FFFFFF"/>
        </w:rPr>
        <w:t>Ferronato</w:t>
      </w:r>
      <w:proofErr w:type="spellEnd"/>
      <w:r w:rsidR="00C84110" w:rsidRPr="0050538C">
        <w:rPr>
          <w:rFonts w:ascii="Times New Roman" w:hAnsi="Times New Roman" w:cs="Times New Roman"/>
          <w:sz w:val="24"/>
          <w:szCs w:val="24"/>
        </w:rPr>
        <w:t xml:space="preserve"> et al., 2022). </w:t>
      </w:r>
    </w:p>
    <w:p w14:paraId="520F0395" w14:textId="77777777" w:rsidR="0047609C" w:rsidRPr="0050538C" w:rsidRDefault="0047609C" w:rsidP="009B74F3">
      <w:pPr>
        <w:spacing w:line="360" w:lineRule="auto"/>
        <w:jc w:val="both"/>
        <w:rPr>
          <w:rFonts w:ascii="Times New Roman" w:hAnsi="Times New Roman" w:cs="Times New Roman"/>
          <w:sz w:val="24"/>
          <w:szCs w:val="24"/>
        </w:rPr>
      </w:pPr>
    </w:p>
    <w:p w14:paraId="51004439" w14:textId="5995C63D" w:rsidR="001B7A86" w:rsidRPr="0050538C" w:rsidRDefault="001B7A86" w:rsidP="001B7A86">
      <w:pPr>
        <w:keepNext/>
        <w:spacing w:line="360" w:lineRule="auto"/>
        <w:jc w:val="both"/>
        <w:rPr>
          <w:rFonts w:ascii="Times New Roman" w:hAnsi="Times New Roman" w:cs="Times New Roman"/>
          <w:sz w:val="24"/>
          <w:szCs w:val="24"/>
        </w:rPr>
      </w:pPr>
    </w:p>
    <w:p w14:paraId="07EC0E20" w14:textId="77777777" w:rsidR="00832BEF" w:rsidRPr="0050538C" w:rsidRDefault="00832BEF" w:rsidP="00832BEF">
      <w:pPr>
        <w:spacing w:line="276" w:lineRule="auto"/>
        <w:jc w:val="both"/>
        <w:rPr>
          <w:rFonts w:ascii="Times New Roman" w:hAnsi="Times New Roman" w:cs="Times New Roman"/>
          <w:sz w:val="24"/>
          <w:szCs w:val="24"/>
        </w:rPr>
      </w:pPr>
    </w:p>
    <w:p w14:paraId="7923E16D" w14:textId="29C2E873" w:rsidR="00832BEF" w:rsidRPr="0050538C" w:rsidRDefault="00832BEF" w:rsidP="00832BEF">
      <w:pPr>
        <w:pStyle w:val="Heading3"/>
        <w:rPr>
          <w:rFonts w:ascii="Times New Roman" w:hAnsi="Times New Roman" w:cs="Times New Roman"/>
          <w:b/>
          <w:bCs/>
          <w:color w:val="auto"/>
        </w:rPr>
      </w:pPr>
      <w:bookmarkStart w:id="66" w:name="_Toc149913221"/>
      <w:r w:rsidRPr="0050538C">
        <w:rPr>
          <w:rFonts w:ascii="Times New Roman" w:hAnsi="Times New Roman" w:cs="Times New Roman"/>
          <w:b/>
          <w:bCs/>
          <w:color w:val="auto"/>
        </w:rPr>
        <w:t>4.4.</w:t>
      </w:r>
      <w:r w:rsidR="006242F1" w:rsidRPr="0050538C">
        <w:rPr>
          <w:rFonts w:ascii="Times New Roman" w:hAnsi="Times New Roman" w:cs="Times New Roman"/>
          <w:b/>
          <w:bCs/>
          <w:color w:val="auto"/>
        </w:rPr>
        <w:t>3</w:t>
      </w:r>
      <w:r w:rsidRPr="0050538C">
        <w:rPr>
          <w:rFonts w:ascii="Times New Roman" w:hAnsi="Times New Roman" w:cs="Times New Roman"/>
          <w:b/>
          <w:bCs/>
          <w:color w:val="auto"/>
        </w:rPr>
        <w:t>. Stone</w:t>
      </w:r>
      <w:bookmarkEnd w:id="66"/>
      <w:r w:rsidRPr="0050538C">
        <w:rPr>
          <w:rFonts w:ascii="Times New Roman" w:hAnsi="Times New Roman" w:cs="Times New Roman"/>
          <w:b/>
          <w:bCs/>
          <w:color w:val="auto"/>
        </w:rPr>
        <w:t xml:space="preserve"> </w:t>
      </w:r>
    </w:p>
    <w:p w14:paraId="5AA8EF59" w14:textId="77777777" w:rsidR="00832BEF" w:rsidRPr="0050538C" w:rsidRDefault="00832BEF" w:rsidP="00832BEF">
      <w:pPr>
        <w:rPr>
          <w:rFonts w:ascii="Times New Roman" w:hAnsi="Times New Roman" w:cs="Times New Roman"/>
          <w:sz w:val="24"/>
          <w:szCs w:val="24"/>
        </w:rPr>
      </w:pPr>
    </w:p>
    <w:p w14:paraId="379B3CC0" w14:textId="0603A43D" w:rsidR="0086222F" w:rsidRPr="0050538C" w:rsidRDefault="0086222F" w:rsidP="0086222F">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One of the earliest building materials is this one. Stone buildings are really beautiful, with their solid walls and worn exteriors. Because natural stone has little effect on the environment, has social advantages, and is inexpensive over the course of its lifetime, it is a highly sustainable building material. Stone is a durable material that may be reused for millennia, despite traditional quarrying which has numerous detrimental and disastrous impact on the environment</w:t>
      </w:r>
      <w:r w:rsidR="005A12CF" w:rsidRPr="0050538C">
        <w:rPr>
          <w:rFonts w:ascii="Times New Roman" w:hAnsi="Times New Roman" w:cs="Times New Roman"/>
          <w:sz w:val="24"/>
          <w:szCs w:val="24"/>
        </w:rPr>
        <w:t xml:space="preserve"> (</w:t>
      </w:r>
      <w:r w:rsidR="005A12CF" w:rsidRPr="0050538C">
        <w:rPr>
          <w:rFonts w:ascii="Times New Roman" w:hAnsi="Times New Roman" w:cs="Times New Roman"/>
          <w:sz w:val="24"/>
          <w:szCs w:val="24"/>
          <w:shd w:val="clear" w:color="auto" w:fill="FFFFFF"/>
        </w:rPr>
        <w:t>Gálvez-Martos</w:t>
      </w:r>
      <w:r w:rsidR="005A12CF" w:rsidRPr="0050538C">
        <w:rPr>
          <w:rFonts w:ascii="Times New Roman" w:hAnsi="Times New Roman" w:cs="Times New Roman"/>
          <w:sz w:val="24"/>
          <w:szCs w:val="24"/>
        </w:rPr>
        <w:t xml:space="preserve"> et al., 2018). </w:t>
      </w:r>
      <w:r w:rsidRPr="0050538C">
        <w:rPr>
          <w:rFonts w:ascii="Times New Roman" w:hAnsi="Times New Roman" w:cs="Times New Roman"/>
          <w:sz w:val="24"/>
          <w:szCs w:val="24"/>
        </w:rPr>
        <w:t xml:space="preserve">Not only does extensive quarrying destroy the natural beauty of many wild regions, but it also obliterates wildlife and the natural world itself. It is not preferable to quarry old stones from the earth in order to create dust, noise, and other problems. The cost of using natural stone decreases with advancements in technology for stone quarrying and processing. Thinner natural stone may be used and installed more quickly, cheaply, and </w:t>
      </w:r>
      <w:r w:rsidR="00F52254" w:rsidRPr="0050538C">
        <w:rPr>
          <w:rFonts w:ascii="Times New Roman" w:hAnsi="Times New Roman" w:cs="Times New Roman"/>
          <w:sz w:val="24"/>
          <w:szCs w:val="24"/>
        </w:rPr>
        <w:t>safely with</w:t>
      </w:r>
      <w:r w:rsidRPr="0050538C">
        <w:rPr>
          <w:rFonts w:ascii="Times New Roman" w:hAnsi="Times New Roman" w:cs="Times New Roman"/>
          <w:sz w:val="24"/>
          <w:szCs w:val="24"/>
        </w:rPr>
        <w:t xml:space="preserve"> the </w:t>
      </w:r>
      <w:r w:rsidR="00061F90" w:rsidRPr="0050538C">
        <w:rPr>
          <w:rFonts w:ascii="Times New Roman" w:hAnsi="Times New Roman" w:cs="Times New Roman"/>
          <w:sz w:val="24"/>
          <w:szCs w:val="24"/>
        </w:rPr>
        <w:t xml:space="preserve">help of </w:t>
      </w:r>
      <w:r w:rsidRPr="0050538C">
        <w:rPr>
          <w:rFonts w:ascii="Times New Roman" w:hAnsi="Times New Roman" w:cs="Times New Roman"/>
          <w:sz w:val="24"/>
          <w:szCs w:val="24"/>
        </w:rPr>
        <w:t>new automated systems and processes</w:t>
      </w:r>
      <w:r w:rsidR="005A31C1" w:rsidRPr="0050538C">
        <w:rPr>
          <w:rFonts w:ascii="Times New Roman" w:hAnsi="Times New Roman" w:cs="Times New Roman"/>
          <w:sz w:val="24"/>
          <w:szCs w:val="24"/>
        </w:rPr>
        <w:t xml:space="preserve"> (</w:t>
      </w:r>
      <w:r w:rsidR="005A31C1" w:rsidRPr="0050538C">
        <w:rPr>
          <w:rFonts w:ascii="Times New Roman" w:hAnsi="Times New Roman" w:cs="Times New Roman"/>
          <w:sz w:val="24"/>
          <w:szCs w:val="24"/>
          <w:shd w:val="clear" w:color="auto" w:fill="FFFFFF"/>
        </w:rPr>
        <w:t>Vita</w:t>
      </w:r>
      <w:r w:rsidR="005A31C1" w:rsidRPr="0050538C">
        <w:rPr>
          <w:rFonts w:ascii="Times New Roman" w:hAnsi="Times New Roman" w:cs="Times New Roman"/>
          <w:sz w:val="24"/>
          <w:szCs w:val="24"/>
        </w:rPr>
        <w:t xml:space="preserve"> et al., 2019). </w:t>
      </w:r>
    </w:p>
    <w:p w14:paraId="222F0C69" w14:textId="55E68788" w:rsidR="00DF766D" w:rsidRPr="0050538C" w:rsidRDefault="00F52468" w:rsidP="0086222F">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It is expected that the dust released during crushing would contaminate the surrounding air during stone harvesting and crushing. To do this, it would be crucial to continuously irrigate the area to cut down on the quantity of dust released into the atmosphere. Whereas, reused stones were found to be less responsible for the air pollution (</w:t>
      </w:r>
      <w:r w:rsidRPr="0050538C">
        <w:rPr>
          <w:rFonts w:ascii="Times New Roman" w:hAnsi="Times New Roman" w:cs="Times New Roman"/>
          <w:sz w:val="24"/>
          <w:szCs w:val="24"/>
          <w:shd w:val="clear" w:color="auto" w:fill="FFFFFF"/>
        </w:rPr>
        <w:t>Gálvez-Martos</w:t>
      </w:r>
      <w:r w:rsidRPr="0050538C">
        <w:rPr>
          <w:rFonts w:ascii="Times New Roman" w:hAnsi="Times New Roman" w:cs="Times New Roman"/>
          <w:sz w:val="24"/>
          <w:szCs w:val="24"/>
        </w:rPr>
        <w:t xml:space="preserve"> et al., 2018). </w:t>
      </w:r>
    </w:p>
    <w:p w14:paraId="4DACC8F0" w14:textId="77777777" w:rsidR="00AF07B2" w:rsidRPr="0050538C" w:rsidRDefault="00AF07B2" w:rsidP="0086222F">
      <w:pPr>
        <w:spacing w:line="360" w:lineRule="auto"/>
        <w:jc w:val="both"/>
        <w:rPr>
          <w:rFonts w:ascii="Times New Roman" w:hAnsi="Times New Roman" w:cs="Times New Roman"/>
          <w:sz w:val="24"/>
          <w:szCs w:val="24"/>
        </w:rPr>
      </w:pPr>
    </w:p>
    <w:p w14:paraId="0A8570F0" w14:textId="77777777" w:rsidR="009F3BA1" w:rsidRPr="0050538C" w:rsidRDefault="00862575" w:rsidP="009F3BA1">
      <w:pPr>
        <w:keepNext/>
        <w:spacing w:line="360" w:lineRule="auto"/>
        <w:jc w:val="both"/>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48700A57" wp14:editId="25EFCF20">
            <wp:extent cx="5301343" cy="2993571"/>
            <wp:effectExtent l="0" t="0" r="13970" b="16510"/>
            <wp:docPr id="141493063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F828ED0" w14:textId="4127C371" w:rsidR="00AF07B2" w:rsidRPr="0050538C" w:rsidRDefault="009F3BA1" w:rsidP="009F3BA1">
      <w:pPr>
        <w:pStyle w:val="Caption"/>
        <w:jc w:val="both"/>
        <w:rPr>
          <w:rFonts w:ascii="Times New Roman" w:hAnsi="Times New Roman" w:cs="Times New Roman"/>
          <w:color w:val="auto"/>
          <w:sz w:val="24"/>
          <w:szCs w:val="24"/>
        </w:rPr>
      </w:pPr>
      <w:bookmarkStart w:id="67" w:name="_Toc149910248"/>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Pr="0050538C">
        <w:rPr>
          <w:rFonts w:ascii="Times New Roman" w:hAnsi="Times New Roman" w:cs="Times New Roman"/>
          <w:noProof/>
          <w:color w:val="auto"/>
          <w:sz w:val="24"/>
          <w:szCs w:val="24"/>
        </w:rPr>
        <w:t>13</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xml:space="preserve">. Comparison between environment impact factors between natural and reused stone. (Adapted from </w:t>
      </w:r>
      <w:r w:rsidRPr="0050538C">
        <w:rPr>
          <w:rFonts w:ascii="Times New Roman" w:hAnsi="Times New Roman" w:cs="Times New Roman"/>
          <w:color w:val="auto"/>
          <w:sz w:val="24"/>
          <w:szCs w:val="24"/>
          <w:shd w:val="clear" w:color="auto" w:fill="FFFFFF"/>
        </w:rPr>
        <w:t>Vita</w:t>
      </w:r>
      <w:r w:rsidRPr="0050538C">
        <w:rPr>
          <w:rFonts w:ascii="Times New Roman" w:hAnsi="Times New Roman" w:cs="Times New Roman"/>
          <w:color w:val="auto"/>
          <w:sz w:val="24"/>
          <w:szCs w:val="24"/>
        </w:rPr>
        <w:t xml:space="preserve"> et al., 2019 and </w:t>
      </w:r>
      <w:r w:rsidRPr="0050538C">
        <w:rPr>
          <w:rFonts w:ascii="Times New Roman" w:hAnsi="Times New Roman" w:cs="Times New Roman"/>
          <w:color w:val="auto"/>
          <w:sz w:val="24"/>
          <w:szCs w:val="24"/>
          <w:shd w:val="clear" w:color="auto" w:fill="FFFFFF"/>
        </w:rPr>
        <w:t>Gálvez-Martos</w:t>
      </w:r>
      <w:r w:rsidRPr="0050538C">
        <w:rPr>
          <w:rFonts w:ascii="Times New Roman" w:hAnsi="Times New Roman" w:cs="Times New Roman"/>
          <w:color w:val="auto"/>
          <w:sz w:val="24"/>
          <w:szCs w:val="24"/>
        </w:rPr>
        <w:t xml:space="preserve"> et al., 2018)</w:t>
      </w:r>
      <w:bookmarkEnd w:id="67"/>
    </w:p>
    <w:p w14:paraId="3D2271DF" w14:textId="32114AA8" w:rsidR="00D6498A" w:rsidRPr="0050538C" w:rsidRDefault="00D6498A" w:rsidP="0086222F">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Another significant factor is the impact of transportation. When natural stone is transported locally (by 100 km of lorry), only 0.16 kg of CO2 equivalent is produced; however, when natural stone is transported within European nations (by 2000 km of lorry), this rises to 3.2 kg of CO2 equivalent and when natural stone is transported from Germany (18 600 km by ship, 150 km by lorry, and 200 km by rail)</w:t>
      </w:r>
      <w:r w:rsidR="004166CB" w:rsidRPr="0050538C">
        <w:rPr>
          <w:rFonts w:ascii="Times New Roman" w:hAnsi="Times New Roman" w:cs="Times New Roman"/>
          <w:sz w:val="24"/>
          <w:szCs w:val="24"/>
          <w:shd w:val="clear" w:color="auto" w:fill="FFFFFF"/>
        </w:rPr>
        <w:t xml:space="preserve"> (Vita</w:t>
      </w:r>
      <w:r w:rsidR="004166CB" w:rsidRPr="0050538C">
        <w:rPr>
          <w:rFonts w:ascii="Times New Roman" w:hAnsi="Times New Roman" w:cs="Times New Roman"/>
          <w:sz w:val="24"/>
          <w:szCs w:val="24"/>
        </w:rPr>
        <w:t xml:space="preserve"> et al., 2019)</w:t>
      </w:r>
      <w:r w:rsidRPr="0050538C">
        <w:rPr>
          <w:rFonts w:ascii="Times New Roman" w:hAnsi="Times New Roman" w:cs="Times New Roman"/>
          <w:sz w:val="24"/>
          <w:szCs w:val="24"/>
        </w:rPr>
        <w:t>.</w:t>
      </w:r>
    </w:p>
    <w:p w14:paraId="569503EA" w14:textId="77777777" w:rsidR="00DF766D" w:rsidRPr="0050538C" w:rsidRDefault="00DF766D" w:rsidP="0086222F">
      <w:pPr>
        <w:spacing w:line="360" w:lineRule="auto"/>
        <w:jc w:val="both"/>
        <w:rPr>
          <w:rFonts w:ascii="Times New Roman" w:hAnsi="Times New Roman" w:cs="Times New Roman"/>
          <w:sz w:val="24"/>
          <w:szCs w:val="24"/>
        </w:rPr>
      </w:pPr>
    </w:p>
    <w:p w14:paraId="2E934CA5" w14:textId="6DA72C26" w:rsidR="00F52254" w:rsidRPr="0050538C" w:rsidRDefault="00F52254" w:rsidP="003B36D3">
      <w:pPr>
        <w:pStyle w:val="Heading3"/>
        <w:rPr>
          <w:rFonts w:ascii="Times New Roman" w:hAnsi="Times New Roman" w:cs="Times New Roman"/>
          <w:b/>
          <w:bCs/>
          <w:color w:val="auto"/>
        </w:rPr>
      </w:pPr>
      <w:bookmarkStart w:id="68" w:name="_Toc149913222"/>
      <w:r w:rsidRPr="0050538C">
        <w:rPr>
          <w:rFonts w:ascii="Times New Roman" w:hAnsi="Times New Roman" w:cs="Times New Roman"/>
          <w:b/>
          <w:bCs/>
          <w:color w:val="auto"/>
        </w:rPr>
        <w:t xml:space="preserve">4.4.5. </w:t>
      </w:r>
      <w:r w:rsidR="003B36D3" w:rsidRPr="0050538C">
        <w:rPr>
          <w:rFonts w:ascii="Times New Roman" w:hAnsi="Times New Roman" w:cs="Times New Roman"/>
          <w:b/>
          <w:bCs/>
          <w:color w:val="auto"/>
        </w:rPr>
        <w:t>Bricks</w:t>
      </w:r>
      <w:bookmarkEnd w:id="68"/>
      <w:r w:rsidR="003B36D3" w:rsidRPr="0050538C">
        <w:rPr>
          <w:rFonts w:ascii="Times New Roman" w:hAnsi="Times New Roman" w:cs="Times New Roman"/>
          <w:b/>
          <w:bCs/>
          <w:color w:val="auto"/>
        </w:rPr>
        <w:t xml:space="preserve"> </w:t>
      </w:r>
    </w:p>
    <w:p w14:paraId="1012520C" w14:textId="77777777" w:rsidR="00832BEF" w:rsidRPr="0050538C" w:rsidRDefault="00832BEF" w:rsidP="00832BEF">
      <w:pPr>
        <w:rPr>
          <w:rFonts w:ascii="Times New Roman" w:hAnsi="Times New Roman" w:cs="Times New Roman"/>
          <w:sz w:val="24"/>
          <w:szCs w:val="24"/>
        </w:rPr>
      </w:pPr>
    </w:p>
    <w:p w14:paraId="41322193" w14:textId="06FD361D" w:rsidR="00E80374" w:rsidRPr="0050538C" w:rsidRDefault="003C579F" w:rsidP="00E80374">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rPr>
        <w:t>Bricks and tiles made of baked clay have been in use for thousands of years. Although it serves many functions, unreinforced masonry typically results in an unacceptable wall thickness and is dangerous in a seismic zone. However, its modularity, robustness, and tiny size make it quite versatile in design, excellent for filling, and rather easy to construct. Their non-formwork need makes them the perfect material for small-scale building. Bricks and tiles contain a significant "embodied energy" due to their production and transport phases</w:t>
      </w:r>
      <w:r w:rsidR="005C6D1C" w:rsidRPr="0050538C">
        <w:rPr>
          <w:rFonts w:ascii="Times New Roman" w:hAnsi="Times New Roman" w:cs="Times New Roman"/>
          <w:sz w:val="24"/>
          <w:szCs w:val="24"/>
        </w:rPr>
        <w:t xml:space="preserve"> (</w:t>
      </w:r>
      <w:proofErr w:type="spellStart"/>
      <w:r w:rsidR="005C6D1C" w:rsidRPr="0050538C">
        <w:rPr>
          <w:rFonts w:ascii="Times New Roman" w:hAnsi="Times New Roman" w:cs="Times New Roman"/>
          <w:sz w:val="24"/>
          <w:szCs w:val="24"/>
          <w:shd w:val="clear" w:color="auto" w:fill="FFFFFF"/>
        </w:rPr>
        <w:t>Ferronato</w:t>
      </w:r>
      <w:proofErr w:type="spellEnd"/>
      <w:r w:rsidR="005C6D1C" w:rsidRPr="0050538C">
        <w:rPr>
          <w:rFonts w:ascii="Times New Roman" w:hAnsi="Times New Roman" w:cs="Times New Roman"/>
          <w:sz w:val="24"/>
          <w:szCs w:val="24"/>
          <w:shd w:val="clear" w:color="auto" w:fill="FFFFFF"/>
        </w:rPr>
        <w:t xml:space="preserve"> et al., 2022</w:t>
      </w:r>
      <w:r w:rsidRPr="0050538C">
        <w:rPr>
          <w:rFonts w:ascii="Times New Roman" w:hAnsi="Times New Roman" w:cs="Times New Roman"/>
          <w:sz w:val="24"/>
          <w:szCs w:val="24"/>
        </w:rPr>
        <w:t xml:space="preserve">). due to the enormous energy output and emissions of smoke produced by kiln firing. Its bulk, structural, and finishing qualities, as well as its thermal insulation, are somewhat resource-efficient. For a long-term, bricks used in construction industry as a </w:t>
      </w:r>
      <w:r w:rsidR="007A25E0" w:rsidRPr="0050538C">
        <w:rPr>
          <w:rFonts w:ascii="Times New Roman" w:hAnsi="Times New Roman" w:cs="Times New Roman"/>
          <w:sz w:val="24"/>
          <w:szCs w:val="24"/>
        </w:rPr>
        <w:t>reused material</w:t>
      </w:r>
      <w:r w:rsidRPr="0050538C">
        <w:rPr>
          <w:rFonts w:ascii="Times New Roman" w:hAnsi="Times New Roman" w:cs="Times New Roman"/>
          <w:sz w:val="24"/>
          <w:szCs w:val="24"/>
        </w:rPr>
        <w:t xml:space="preserve">. </w:t>
      </w:r>
      <w:r w:rsidR="00DD7525" w:rsidRPr="0050538C">
        <w:rPr>
          <w:rFonts w:ascii="Times New Roman" w:hAnsi="Times New Roman" w:cs="Times New Roman"/>
          <w:sz w:val="24"/>
          <w:szCs w:val="24"/>
        </w:rPr>
        <w:t xml:space="preserve"> The study by </w:t>
      </w:r>
      <w:bookmarkStart w:id="69" w:name="_Hlk149287769"/>
      <w:r w:rsidR="00DD7525" w:rsidRPr="0050538C">
        <w:rPr>
          <w:rFonts w:ascii="Times New Roman" w:hAnsi="Times New Roman" w:cs="Times New Roman"/>
          <w:sz w:val="24"/>
          <w:szCs w:val="24"/>
          <w:shd w:val="clear" w:color="auto" w:fill="FFFFFF"/>
        </w:rPr>
        <w:t>Gálvez-Martos</w:t>
      </w:r>
      <w:bookmarkEnd w:id="69"/>
      <w:r w:rsidR="00DD7525" w:rsidRPr="0050538C">
        <w:rPr>
          <w:rFonts w:ascii="Times New Roman" w:hAnsi="Times New Roman" w:cs="Times New Roman"/>
          <w:sz w:val="24"/>
          <w:szCs w:val="24"/>
          <w:shd w:val="clear" w:color="auto" w:fill="FFFFFF"/>
        </w:rPr>
        <w:t xml:space="preserve"> et al. (2018) stated that the natural gas use decreases as a result of reused bricks in recycled house. Because natural gas and biofuel have distinct emission profiles, this </w:t>
      </w:r>
      <w:r w:rsidR="00DD7525" w:rsidRPr="0050538C">
        <w:rPr>
          <w:rFonts w:ascii="Times New Roman" w:hAnsi="Times New Roman" w:cs="Times New Roman"/>
          <w:sz w:val="24"/>
          <w:szCs w:val="24"/>
          <w:shd w:val="clear" w:color="auto" w:fill="FFFFFF"/>
        </w:rPr>
        <w:lastRenderedPageBreak/>
        <w:t xml:space="preserve">resulted in a shift in the quantity of emissions produced. </w:t>
      </w:r>
      <w:r w:rsidR="00E80374" w:rsidRPr="0050538C">
        <w:rPr>
          <w:rFonts w:ascii="Times New Roman" w:hAnsi="Times New Roman" w:cs="Times New Roman"/>
          <w:sz w:val="24"/>
          <w:szCs w:val="24"/>
          <w:shd w:val="clear" w:color="auto" w:fill="FFFFFF"/>
        </w:rPr>
        <w:t>Also, biomass</w:t>
      </w:r>
      <w:r w:rsidR="00DD7525" w:rsidRPr="0050538C">
        <w:rPr>
          <w:rFonts w:ascii="Times New Roman" w:hAnsi="Times New Roman" w:cs="Times New Roman"/>
          <w:sz w:val="24"/>
          <w:szCs w:val="24"/>
          <w:shd w:val="clear" w:color="auto" w:fill="FFFFFF"/>
        </w:rPr>
        <w:t xml:space="preserve"> is circulated and the net emissions from burning can be viewed as minimal, the emission of CO2 to the air from the combustion of biofuels was set to zero. When natural gas is lowered, a lot less carbon dioxide is released into the atmosphere than when biofuel is used. Furthermore, because of reuse, some transportation of manufactured bricks did not occur. The following shows the variation in emission production brought about by natural gas combustion</w:t>
      </w:r>
      <w:r w:rsidR="00730AA8" w:rsidRPr="0050538C">
        <w:rPr>
          <w:rFonts w:ascii="Times New Roman" w:hAnsi="Times New Roman" w:cs="Times New Roman"/>
          <w:sz w:val="24"/>
          <w:szCs w:val="24"/>
          <w:shd w:val="clear" w:color="auto" w:fill="FFFFFF"/>
        </w:rPr>
        <w:t xml:space="preserve">, global warming, contribution to the eutrophication, photochemical oxidants </w:t>
      </w:r>
      <w:r w:rsidR="00DD7525" w:rsidRPr="0050538C">
        <w:rPr>
          <w:rFonts w:ascii="Times New Roman" w:hAnsi="Times New Roman" w:cs="Times New Roman"/>
          <w:sz w:val="24"/>
          <w:szCs w:val="24"/>
          <w:shd w:val="clear" w:color="auto" w:fill="FFFFFF"/>
        </w:rPr>
        <w:t>and the lack of some form of transportation.</w:t>
      </w:r>
      <w:r w:rsidR="00E80374" w:rsidRPr="0050538C">
        <w:rPr>
          <w:rFonts w:ascii="Times New Roman" w:hAnsi="Times New Roman" w:cs="Times New Roman"/>
          <w:sz w:val="24"/>
          <w:szCs w:val="24"/>
        </w:rPr>
        <w:t xml:space="preserve"> </w:t>
      </w:r>
      <w:r w:rsidR="00E80374" w:rsidRPr="0050538C">
        <w:rPr>
          <w:rFonts w:ascii="Times New Roman" w:hAnsi="Times New Roman" w:cs="Times New Roman"/>
          <w:sz w:val="24"/>
          <w:szCs w:val="24"/>
          <w:shd w:val="clear" w:color="auto" w:fill="FFFFFF"/>
        </w:rPr>
        <w:t xml:space="preserve">A product's ability to cause global warming is shown by its production of greenhouse gases, such as carbon dioxide, carbon monoxide, methane, and nitrogen oxides. Based on the effect scores, it can be deduced that the production of </w:t>
      </w:r>
      <w:r w:rsidR="008629E4" w:rsidRPr="0050538C">
        <w:rPr>
          <w:rFonts w:ascii="Times New Roman" w:hAnsi="Times New Roman" w:cs="Times New Roman"/>
          <w:sz w:val="24"/>
          <w:szCs w:val="24"/>
          <w:shd w:val="clear" w:color="auto" w:fill="FFFFFF"/>
        </w:rPr>
        <w:t xml:space="preserve">new bricks </w:t>
      </w:r>
      <w:r w:rsidR="00026760" w:rsidRPr="0050538C">
        <w:rPr>
          <w:rFonts w:ascii="Times New Roman" w:hAnsi="Times New Roman" w:cs="Times New Roman"/>
          <w:sz w:val="24"/>
          <w:szCs w:val="24"/>
          <w:shd w:val="clear" w:color="auto" w:fill="FFFFFF"/>
        </w:rPr>
        <w:t>has</w:t>
      </w:r>
      <w:r w:rsidR="008629E4" w:rsidRPr="0050538C">
        <w:rPr>
          <w:rFonts w:ascii="Times New Roman" w:hAnsi="Times New Roman" w:cs="Times New Roman"/>
          <w:sz w:val="24"/>
          <w:szCs w:val="24"/>
          <w:shd w:val="clear" w:color="auto" w:fill="FFFFFF"/>
        </w:rPr>
        <w:t xml:space="preserve"> </w:t>
      </w:r>
      <w:r w:rsidR="00E80374" w:rsidRPr="0050538C">
        <w:rPr>
          <w:rFonts w:ascii="Times New Roman" w:hAnsi="Times New Roman" w:cs="Times New Roman"/>
          <w:sz w:val="24"/>
          <w:szCs w:val="24"/>
          <w:shd w:val="clear" w:color="auto" w:fill="FFFFFF"/>
        </w:rPr>
        <w:t>the most potential to contribute to global warming. The findings suggest that both poles are in the production stage.</w:t>
      </w:r>
    </w:p>
    <w:p w14:paraId="125B2301" w14:textId="3B3ED4F3" w:rsidR="003C579F" w:rsidRPr="0050538C" w:rsidRDefault="003C579F" w:rsidP="003C579F">
      <w:pPr>
        <w:spacing w:line="360" w:lineRule="auto"/>
        <w:jc w:val="both"/>
        <w:rPr>
          <w:rFonts w:ascii="Times New Roman" w:hAnsi="Times New Roman" w:cs="Times New Roman"/>
          <w:sz w:val="24"/>
          <w:szCs w:val="24"/>
          <w:shd w:val="clear" w:color="auto" w:fill="FFFFFF"/>
        </w:rPr>
      </w:pPr>
    </w:p>
    <w:p w14:paraId="6F2842B4" w14:textId="77777777" w:rsidR="00730AA8" w:rsidRPr="0050538C" w:rsidRDefault="00730AA8" w:rsidP="003C579F">
      <w:pPr>
        <w:spacing w:line="360" w:lineRule="auto"/>
        <w:jc w:val="both"/>
        <w:rPr>
          <w:rFonts w:ascii="Times New Roman" w:hAnsi="Times New Roman" w:cs="Times New Roman"/>
          <w:sz w:val="24"/>
          <w:szCs w:val="24"/>
          <w:shd w:val="clear" w:color="auto" w:fill="FFFFFF"/>
        </w:rPr>
      </w:pPr>
    </w:p>
    <w:p w14:paraId="29D820FF" w14:textId="77777777" w:rsidR="00A33069" w:rsidRPr="0050538C" w:rsidRDefault="00D56ECE" w:rsidP="00CB2F55">
      <w:pPr>
        <w:keepNext/>
        <w:spacing w:line="360" w:lineRule="auto"/>
        <w:jc w:val="center"/>
        <w:rPr>
          <w:rFonts w:ascii="Times New Roman" w:hAnsi="Times New Roman" w:cs="Times New Roman"/>
          <w:sz w:val="24"/>
          <w:szCs w:val="24"/>
        </w:rPr>
      </w:pPr>
      <w:r w:rsidRPr="0050538C">
        <w:rPr>
          <w:rFonts w:ascii="Times New Roman" w:hAnsi="Times New Roman" w:cs="Times New Roman"/>
          <w:noProof/>
          <w:sz w:val="24"/>
          <w:szCs w:val="24"/>
          <w:shd w:val="clear" w:color="auto" w:fill="FFFFFF"/>
        </w:rPr>
        <w:drawing>
          <wp:inline distT="0" distB="0" distL="0" distR="0" wp14:anchorId="5D966CB5" wp14:editId="3B6DA81D">
            <wp:extent cx="4895850" cy="2547938"/>
            <wp:effectExtent l="0" t="0" r="0" b="5080"/>
            <wp:docPr id="51113324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66EFDB2" w14:textId="38EC042A" w:rsidR="00F852F0" w:rsidRPr="0050538C" w:rsidRDefault="00A33069" w:rsidP="00964303">
      <w:pPr>
        <w:pStyle w:val="Caption"/>
        <w:spacing w:line="360" w:lineRule="auto"/>
        <w:jc w:val="center"/>
        <w:rPr>
          <w:rFonts w:ascii="Times New Roman" w:hAnsi="Times New Roman" w:cs="Times New Roman"/>
          <w:color w:val="auto"/>
          <w:sz w:val="24"/>
          <w:szCs w:val="24"/>
        </w:rPr>
      </w:pPr>
      <w:bookmarkStart w:id="70" w:name="_Toc149910249"/>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14</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xml:space="preserve">. The contribution to eutrophication and photochemical oxidation </w:t>
      </w:r>
      <w:r w:rsidR="00772391" w:rsidRPr="0050538C">
        <w:rPr>
          <w:rFonts w:ascii="Times New Roman" w:hAnsi="Times New Roman" w:cs="Times New Roman"/>
          <w:color w:val="auto"/>
          <w:sz w:val="24"/>
          <w:szCs w:val="24"/>
        </w:rPr>
        <w:t xml:space="preserve">(PCOP) </w:t>
      </w:r>
      <w:r w:rsidRPr="0050538C">
        <w:rPr>
          <w:rFonts w:ascii="Times New Roman" w:hAnsi="Times New Roman" w:cs="Times New Roman"/>
          <w:color w:val="auto"/>
          <w:sz w:val="24"/>
          <w:szCs w:val="24"/>
        </w:rPr>
        <w:t>from reused bricks and new</w:t>
      </w:r>
      <w:r w:rsidR="00772391" w:rsidRPr="0050538C">
        <w:rPr>
          <w:rFonts w:ascii="Times New Roman" w:hAnsi="Times New Roman" w:cs="Times New Roman"/>
          <w:color w:val="auto"/>
          <w:sz w:val="24"/>
          <w:szCs w:val="24"/>
        </w:rPr>
        <w:t xml:space="preserve"> bricks</w:t>
      </w:r>
      <w:r w:rsidR="00F74EE2" w:rsidRPr="0050538C">
        <w:rPr>
          <w:rFonts w:ascii="Times New Roman" w:hAnsi="Times New Roman" w:cs="Times New Roman"/>
          <w:color w:val="auto"/>
          <w:sz w:val="24"/>
          <w:szCs w:val="24"/>
        </w:rPr>
        <w:t xml:space="preserve"> (REC- recycled bricks</w:t>
      </w:r>
      <w:r w:rsidR="000E4A1A" w:rsidRPr="0050538C">
        <w:rPr>
          <w:rFonts w:ascii="Times New Roman" w:hAnsi="Times New Roman" w:cs="Times New Roman"/>
          <w:color w:val="auto"/>
          <w:sz w:val="24"/>
          <w:szCs w:val="24"/>
        </w:rPr>
        <w:t xml:space="preserve">, New- New bricks, </w:t>
      </w:r>
      <w:proofErr w:type="spellStart"/>
      <w:r w:rsidR="000E4A1A" w:rsidRPr="0050538C">
        <w:rPr>
          <w:rFonts w:ascii="Times New Roman" w:hAnsi="Times New Roman" w:cs="Times New Roman"/>
          <w:color w:val="auto"/>
          <w:sz w:val="24"/>
          <w:szCs w:val="24"/>
        </w:rPr>
        <w:t>Eutrophi</w:t>
      </w:r>
      <w:proofErr w:type="spellEnd"/>
      <w:r w:rsidR="000E4A1A" w:rsidRPr="0050538C">
        <w:rPr>
          <w:rFonts w:ascii="Times New Roman" w:hAnsi="Times New Roman" w:cs="Times New Roman"/>
          <w:color w:val="auto"/>
          <w:sz w:val="24"/>
          <w:szCs w:val="24"/>
        </w:rPr>
        <w:t>-Eutrophication)</w:t>
      </w:r>
      <w:r w:rsidR="008E5D54" w:rsidRPr="0050538C">
        <w:rPr>
          <w:rFonts w:ascii="Times New Roman" w:hAnsi="Times New Roman" w:cs="Times New Roman"/>
          <w:color w:val="auto"/>
          <w:sz w:val="24"/>
          <w:szCs w:val="24"/>
        </w:rPr>
        <w:t xml:space="preserve"> (Source: </w:t>
      </w:r>
      <w:proofErr w:type="spellStart"/>
      <w:r w:rsidR="008E5D54" w:rsidRPr="0050538C">
        <w:rPr>
          <w:rFonts w:ascii="Times New Roman" w:hAnsi="Times New Roman" w:cs="Times New Roman"/>
          <w:color w:val="auto"/>
          <w:sz w:val="24"/>
          <w:szCs w:val="24"/>
          <w:shd w:val="clear" w:color="auto" w:fill="FFFFFF"/>
        </w:rPr>
        <w:t>Ferronato</w:t>
      </w:r>
      <w:proofErr w:type="spellEnd"/>
      <w:r w:rsidR="008E5D54" w:rsidRPr="0050538C">
        <w:rPr>
          <w:rFonts w:ascii="Times New Roman" w:hAnsi="Times New Roman" w:cs="Times New Roman"/>
          <w:color w:val="auto"/>
          <w:sz w:val="24"/>
          <w:szCs w:val="24"/>
          <w:shd w:val="clear" w:color="auto" w:fill="FFFFFF"/>
        </w:rPr>
        <w:t xml:space="preserve"> et al., 2022 and Gálvez-Martos et al., 2018)</w:t>
      </w:r>
      <w:bookmarkEnd w:id="70"/>
    </w:p>
    <w:p w14:paraId="437CA8D2" w14:textId="77777777" w:rsidR="00A2334A" w:rsidRPr="0050538C" w:rsidRDefault="00A2334A" w:rsidP="00A2334A">
      <w:pPr>
        <w:rPr>
          <w:rFonts w:ascii="Times New Roman" w:hAnsi="Times New Roman" w:cs="Times New Roman"/>
          <w:sz w:val="24"/>
          <w:szCs w:val="24"/>
        </w:rPr>
      </w:pPr>
    </w:p>
    <w:p w14:paraId="0174A13F" w14:textId="77777777" w:rsidR="00026760" w:rsidRPr="0050538C" w:rsidRDefault="00F56327" w:rsidP="00026760">
      <w:pPr>
        <w:keepNext/>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5EE1F970" wp14:editId="6C44FC65">
            <wp:extent cx="5486400" cy="3200400"/>
            <wp:effectExtent l="0" t="0" r="0" b="0"/>
            <wp:docPr id="54407782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D72DC4F" w14:textId="0ACE20BF" w:rsidR="00A2334A" w:rsidRPr="0050538C" w:rsidRDefault="00026760" w:rsidP="00026760">
      <w:pPr>
        <w:pStyle w:val="Caption"/>
        <w:jc w:val="center"/>
        <w:rPr>
          <w:rFonts w:ascii="Times New Roman" w:hAnsi="Times New Roman" w:cs="Times New Roman"/>
          <w:color w:val="auto"/>
          <w:sz w:val="24"/>
          <w:szCs w:val="24"/>
        </w:rPr>
      </w:pPr>
      <w:bookmarkStart w:id="71" w:name="_Toc149910250"/>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15</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Comparison Between Reused Bricks and New Bricks</w:t>
      </w:r>
      <w:r w:rsidR="00E874EF" w:rsidRPr="0050538C">
        <w:rPr>
          <w:rFonts w:ascii="Times New Roman" w:hAnsi="Times New Roman" w:cs="Times New Roman"/>
          <w:color w:val="auto"/>
          <w:sz w:val="24"/>
          <w:szCs w:val="24"/>
        </w:rPr>
        <w:t>.</w:t>
      </w:r>
      <w:r w:rsidR="00D32481" w:rsidRPr="0050538C">
        <w:rPr>
          <w:rFonts w:ascii="Times New Roman" w:hAnsi="Times New Roman" w:cs="Times New Roman"/>
          <w:color w:val="auto"/>
          <w:sz w:val="24"/>
          <w:szCs w:val="24"/>
        </w:rPr>
        <w:t xml:space="preserve"> Adapted from </w:t>
      </w:r>
      <w:r w:rsidR="00D32481" w:rsidRPr="0050538C">
        <w:rPr>
          <w:rFonts w:ascii="Times New Roman" w:hAnsi="Times New Roman" w:cs="Times New Roman"/>
          <w:color w:val="auto"/>
          <w:sz w:val="24"/>
          <w:szCs w:val="24"/>
          <w:shd w:val="clear" w:color="auto" w:fill="FFFFFF"/>
        </w:rPr>
        <w:t>Gálvez-Martos et al.</w:t>
      </w:r>
      <w:r w:rsidR="00375732" w:rsidRPr="0050538C">
        <w:rPr>
          <w:rFonts w:ascii="Times New Roman" w:hAnsi="Times New Roman" w:cs="Times New Roman"/>
          <w:color w:val="auto"/>
          <w:sz w:val="24"/>
          <w:szCs w:val="24"/>
          <w:shd w:val="clear" w:color="auto" w:fill="FFFFFF"/>
        </w:rPr>
        <w:t xml:space="preserve">, </w:t>
      </w:r>
      <w:r w:rsidR="00D32481" w:rsidRPr="0050538C">
        <w:rPr>
          <w:rFonts w:ascii="Times New Roman" w:hAnsi="Times New Roman" w:cs="Times New Roman"/>
          <w:color w:val="auto"/>
          <w:sz w:val="24"/>
          <w:szCs w:val="24"/>
          <w:shd w:val="clear" w:color="auto" w:fill="FFFFFF"/>
        </w:rPr>
        <w:t>2018</w:t>
      </w:r>
      <w:r w:rsidR="00375732" w:rsidRPr="0050538C">
        <w:rPr>
          <w:rFonts w:ascii="Times New Roman" w:hAnsi="Times New Roman" w:cs="Times New Roman"/>
          <w:color w:val="auto"/>
          <w:sz w:val="24"/>
          <w:szCs w:val="24"/>
          <w:shd w:val="clear" w:color="auto" w:fill="FFFFFF"/>
        </w:rPr>
        <w:t xml:space="preserve"> and Abbe and Hamilton, 2019</w:t>
      </w:r>
      <w:r w:rsidR="00D32481" w:rsidRPr="0050538C">
        <w:rPr>
          <w:rFonts w:ascii="Times New Roman" w:hAnsi="Times New Roman" w:cs="Times New Roman"/>
          <w:color w:val="auto"/>
          <w:sz w:val="24"/>
          <w:szCs w:val="24"/>
          <w:shd w:val="clear" w:color="auto" w:fill="FFFFFF"/>
        </w:rPr>
        <w:t>)</w:t>
      </w:r>
      <w:bookmarkEnd w:id="71"/>
    </w:p>
    <w:p w14:paraId="7F1591DD" w14:textId="77777777" w:rsidR="00E874EF" w:rsidRPr="0050538C" w:rsidRDefault="00E874EF" w:rsidP="00E874EF">
      <w:pPr>
        <w:rPr>
          <w:rFonts w:ascii="Times New Roman" w:hAnsi="Times New Roman" w:cs="Times New Roman"/>
          <w:sz w:val="24"/>
          <w:szCs w:val="24"/>
        </w:rPr>
      </w:pPr>
    </w:p>
    <w:p w14:paraId="23C9ED6B" w14:textId="53570B64" w:rsidR="00730AA8" w:rsidRPr="0050538C" w:rsidRDefault="00E874EF" w:rsidP="00E874EF">
      <w:pPr>
        <w:spacing w:line="360" w:lineRule="auto"/>
        <w:jc w:val="both"/>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Similar to the global warming potential and acidification impacts, the eutrophication and photochemical ozone formation effects of recycled bricks are always lower than to those from new bricks at a far shorter distance. As a result, the effects of photochemical ozone production and eutrophication are discussed in separately. The outcomes are displayed above.</w:t>
      </w:r>
    </w:p>
    <w:p w14:paraId="30D3C124" w14:textId="77777777" w:rsidR="00254482" w:rsidRPr="0050538C" w:rsidRDefault="00254482" w:rsidP="003C579F">
      <w:pPr>
        <w:spacing w:line="360" w:lineRule="auto"/>
        <w:jc w:val="both"/>
        <w:rPr>
          <w:rFonts w:ascii="Times New Roman" w:hAnsi="Times New Roman" w:cs="Times New Roman"/>
          <w:sz w:val="24"/>
          <w:szCs w:val="24"/>
        </w:rPr>
      </w:pPr>
    </w:p>
    <w:p w14:paraId="6FB813AC" w14:textId="3BA4B9CB" w:rsidR="00254482" w:rsidRPr="0050538C" w:rsidRDefault="00254482" w:rsidP="00254482">
      <w:pPr>
        <w:pStyle w:val="Heading3"/>
        <w:rPr>
          <w:rFonts w:ascii="Times New Roman" w:hAnsi="Times New Roman" w:cs="Times New Roman"/>
          <w:b/>
          <w:bCs/>
          <w:color w:val="auto"/>
        </w:rPr>
      </w:pPr>
      <w:bookmarkStart w:id="72" w:name="_Toc149913223"/>
      <w:r w:rsidRPr="0050538C">
        <w:rPr>
          <w:rFonts w:ascii="Times New Roman" w:hAnsi="Times New Roman" w:cs="Times New Roman"/>
          <w:b/>
          <w:bCs/>
          <w:color w:val="auto"/>
        </w:rPr>
        <w:t>4.4.6. Steel</w:t>
      </w:r>
      <w:bookmarkEnd w:id="72"/>
      <w:r w:rsidRPr="0050538C">
        <w:rPr>
          <w:rFonts w:ascii="Times New Roman" w:hAnsi="Times New Roman" w:cs="Times New Roman"/>
          <w:b/>
          <w:bCs/>
          <w:color w:val="auto"/>
        </w:rPr>
        <w:t xml:space="preserve"> </w:t>
      </w:r>
    </w:p>
    <w:p w14:paraId="5E0C3DC6" w14:textId="77777777" w:rsidR="00254482" w:rsidRPr="0050538C" w:rsidRDefault="00254482" w:rsidP="00254482">
      <w:pPr>
        <w:rPr>
          <w:rFonts w:ascii="Times New Roman" w:hAnsi="Times New Roman" w:cs="Times New Roman"/>
          <w:sz w:val="24"/>
          <w:szCs w:val="24"/>
        </w:rPr>
      </w:pPr>
    </w:p>
    <w:p w14:paraId="3D389B52" w14:textId="17A84C25" w:rsidR="009D72DD" w:rsidRPr="0050538C" w:rsidRDefault="00254482" w:rsidP="009D72DD">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It is well known that there are typically two ways to produce steel: an integrated route that uses recycled steel and has a mean emission of about 0.4 kgCO2/kg steel, and an interconnected route that is highly emissions-intensive, with mean emissions of 1.85 kgCO2/kg steel. The manufacture of steel is typically linked to high energy consumption. consumption and greenhouse gas (GHG) emissions, but the health effects are more important. evaluating, and trade-offs between these effects are possible</w:t>
      </w:r>
      <w:r w:rsidR="009D72DD" w:rsidRPr="0050538C">
        <w:rPr>
          <w:rFonts w:ascii="Times New Roman" w:hAnsi="Times New Roman" w:cs="Times New Roman"/>
          <w:sz w:val="24"/>
          <w:szCs w:val="24"/>
        </w:rPr>
        <w:t xml:space="preserve"> (</w:t>
      </w:r>
      <w:r w:rsidR="009D72DD" w:rsidRPr="0050538C">
        <w:rPr>
          <w:rFonts w:ascii="Times New Roman" w:hAnsi="Times New Roman" w:cs="Times New Roman"/>
          <w:sz w:val="24"/>
          <w:szCs w:val="24"/>
          <w:shd w:val="clear" w:color="auto" w:fill="FFFFFF"/>
        </w:rPr>
        <w:t>Abbe, O. and Hamilton, 2019)</w:t>
      </w:r>
      <w:r w:rsidR="009D72DD" w:rsidRPr="0050538C">
        <w:rPr>
          <w:rFonts w:ascii="Times New Roman" w:hAnsi="Times New Roman" w:cs="Times New Roman"/>
          <w:sz w:val="24"/>
          <w:szCs w:val="24"/>
        </w:rPr>
        <w:t>.</w:t>
      </w:r>
    </w:p>
    <w:p w14:paraId="03FB4D04" w14:textId="5A5068C9" w:rsidR="00254482" w:rsidRPr="0050538C" w:rsidRDefault="00254482" w:rsidP="0067064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Consequently, the data quality for the LCA modelling of reusable concrete buildings of steel is a crucial concern, particularly if unique varieties of steel are utilized in the makeup of the product.</w:t>
      </w:r>
      <w:r w:rsidR="00DF100D" w:rsidRPr="0050538C">
        <w:rPr>
          <w:rFonts w:ascii="Times New Roman" w:hAnsi="Times New Roman" w:cs="Times New Roman"/>
          <w:sz w:val="24"/>
          <w:szCs w:val="24"/>
        </w:rPr>
        <w:t xml:space="preserve"> In terms of reuse situations, it is evident that a reuse steel will have less of an influence on the environment if more benefits are distributed during its second life (0-100 case). It is </w:t>
      </w:r>
      <w:r w:rsidR="00DF100D" w:rsidRPr="0050538C">
        <w:rPr>
          <w:rFonts w:ascii="Times New Roman" w:hAnsi="Times New Roman" w:cs="Times New Roman"/>
          <w:sz w:val="24"/>
          <w:szCs w:val="24"/>
        </w:rPr>
        <w:lastRenderedPageBreak/>
        <w:t>imperative to clarify, nonetheless, that this type of fake quantification goes beyond technical has political interests in several ways. It is already established that taking averted impacts into consideration LCA of recycled or reused materials is not well established in scholarly literature. since there are challenges with methodological decisions and the possibility of double bookkeeping. Nonetheless, in regard to CE, it is crucial to Measure the advantages to encourage recycling, reuse, and D</w:t>
      </w:r>
      <w:r w:rsidR="0067064C" w:rsidRPr="0050538C">
        <w:rPr>
          <w:rFonts w:ascii="Times New Roman" w:hAnsi="Times New Roman" w:cs="Times New Roman"/>
          <w:sz w:val="24"/>
          <w:szCs w:val="24"/>
        </w:rPr>
        <w:t>F</w:t>
      </w:r>
      <w:r w:rsidR="00DF100D" w:rsidRPr="0050538C">
        <w:rPr>
          <w:rFonts w:ascii="Times New Roman" w:hAnsi="Times New Roman" w:cs="Times New Roman"/>
          <w:sz w:val="24"/>
          <w:szCs w:val="24"/>
        </w:rPr>
        <w:t>D tactics. To do this, </w:t>
      </w:r>
      <w:r w:rsidR="000C00AF" w:rsidRPr="0050538C">
        <w:rPr>
          <w:rFonts w:ascii="Times New Roman" w:hAnsi="Times New Roman" w:cs="Times New Roman"/>
          <w:sz w:val="24"/>
          <w:szCs w:val="24"/>
        </w:rPr>
        <w:t>having</w:t>
      </w:r>
      <w:r w:rsidR="00DF100D" w:rsidRPr="0050538C">
        <w:rPr>
          <w:rFonts w:ascii="Times New Roman" w:hAnsi="Times New Roman" w:cs="Times New Roman"/>
          <w:sz w:val="24"/>
          <w:szCs w:val="24"/>
        </w:rPr>
        <w:t xml:space="preserve"> well-defined regulations will be crucial</w:t>
      </w:r>
      <w:r w:rsidR="001102FB" w:rsidRPr="0050538C">
        <w:rPr>
          <w:rFonts w:ascii="Times New Roman" w:hAnsi="Times New Roman" w:cs="Times New Roman"/>
          <w:sz w:val="24"/>
          <w:szCs w:val="24"/>
        </w:rPr>
        <w:t xml:space="preserve"> (</w:t>
      </w:r>
      <w:r w:rsidR="001102FB" w:rsidRPr="0050538C">
        <w:rPr>
          <w:rFonts w:ascii="Times New Roman" w:hAnsi="Times New Roman" w:cs="Times New Roman"/>
          <w:sz w:val="24"/>
          <w:szCs w:val="24"/>
          <w:shd w:val="clear" w:color="auto" w:fill="FFFFFF"/>
        </w:rPr>
        <w:t>Bajpai</w:t>
      </w:r>
      <w:r w:rsidR="001102FB" w:rsidRPr="0050538C">
        <w:rPr>
          <w:rFonts w:ascii="Times New Roman" w:hAnsi="Times New Roman" w:cs="Times New Roman"/>
          <w:sz w:val="24"/>
          <w:szCs w:val="24"/>
        </w:rPr>
        <w:t xml:space="preserve"> et al., 2020). </w:t>
      </w:r>
    </w:p>
    <w:p w14:paraId="25479F41" w14:textId="716A1468" w:rsidR="0067064C" w:rsidRPr="0050538C" w:rsidRDefault="0067064C" w:rsidP="0067064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Moreover, studies show that for the LCA phases</w:t>
      </w:r>
      <w:r w:rsidR="00516812" w:rsidRPr="0050538C">
        <w:rPr>
          <w:rFonts w:ascii="Times New Roman" w:hAnsi="Times New Roman" w:cs="Times New Roman"/>
          <w:sz w:val="24"/>
          <w:szCs w:val="24"/>
        </w:rPr>
        <w:t xml:space="preserve">, </w:t>
      </w:r>
      <w:r w:rsidRPr="0050538C">
        <w:rPr>
          <w:rFonts w:ascii="Times New Roman" w:hAnsi="Times New Roman" w:cs="Times New Roman"/>
          <w:sz w:val="24"/>
          <w:szCs w:val="24"/>
        </w:rPr>
        <w:t>the first Environment Product Declaration (EPD) on recycled steel from EMR indicates a potential for global warming (GWP) values of around 50 kgCO2e/t. As stated in several EPDs and databases (e.g., from reference steel producers such as Arcelor Mittal), this value demonstrates that steel reuse can offer substantial environmental benefits, with potential decreases in GWPs of up to 95%, 90%, and 75%, respectively, in compared with primary steel production, reused steel, and recycled steel based on renewable energy. As a result, there is pressure to adopt the circular economy in the building and other industries in order to meet the challenging target of zero waste</w:t>
      </w:r>
      <w:r w:rsidR="001E29AD" w:rsidRPr="0050538C">
        <w:rPr>
          <w:rFonts w:ascii="Times New Roman" w:hAnsi="Times New Roman" w:cs="Times New Roman"/>
          <w:sz w:val="24"/>
          <w:szCs w:val="24"/>
        </w:rPr>
        <w:t xml:space="preserve"> (</w:t>
      </w:r>
      <w:r w:rsidR="001E29AD" w:rsidRPr="0050538C">
        <w:rPr>
          <w:rFonts w:ascii="Times New Roman" w:hAnsi="Times New Roman" w:cs="Times New Roman"/>
          <w:sz w:val="24"/>
          <w:szCs w:val="24"/>
          <w:shd w:val="clear" w:color="auto" w:fill="FFFFFF"/>
        </w:rPr>
        <w:t>Vita et al., 2019).</w:t>
      </w:r>
    </w:p>
    <w:p w14:paraId="5CA6AAA6" w14:textId="79C78195" w:rsidR="003A334F" w:rsidRPr="0050538C" w:rsidRDefault="003A334F" w:rsidP="0067064C">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Frm the analysis, the ecology, human health, and natural resources are more at risk from the steel production and it has a higher potential to harm people's health. Following figure shows that molten steel</w:t>
      </w:r>
      <w:r w:rsidR="001412C6" w:rsidRPr="0050538C">
        <w:rPr>
          <w:rFonts w:ascii="Times New Roman" w:hAnsi="Times New Roman" w:cs="Times New Roman"/>
          <w:sz w:val="24"/>
          <w:szCs w:val="24"/>
        </w:rPr>
        <w:t xml:space="preserve"> is </w:t>
      </w:r>
      <w:r w:rsidRPr="0050538C">
        <w:rPr>
          <w:rFonts w:ascii="Times New Roman" w:hAnsi="Times New Roman" w:cs="Times New Roman"/>
          <w:sz w:val="24"/>
          <w:szCs w:val="24"/>
        </w:rPr>
        <w:t xml:space="preserve">continue to have the most effects, which is essentially in line with the findings </w:t>
      </w:r>
      <w:r w:rsidR="00686130" w:rsidRPr="0050538C">
        <w:rPr>
          <w:rFonts w:ascii="Times New Roman" w:hAnsi="Times New Roman" w:cs="Times New Roman"/>
          <w:sz w:val="24"/>
          <w:szCs w:val="24"/>
        </w:rPr>
        <w:t xml:space="preserve">of </w:t>
      </w:r>
      <w:r w:rsidR="00897BE4" w:rsidRPr="0050538C">
        <w:rPr>
          <w:rFonts w:ascii="Times New Roman" w:hAnsi="Times New Roman" w:cs="Times New Roman"/>
          <w:sz w:val="24"/>
          <w:szCs w:val="24"/>
        </w:rPr>
        <w:t>Shahid et al.</w:t>
      </w:r>
      <w:r w:rsidR="00686130" w:rsidRPr="0050538C">
        <w:rPr>
          <w:rFonts w:ascii="Times New Roman" w:hAnsi="Times New Roman" w:cs="Times New Roman"/>
          <w:sz w:val="24"/>
          <w:szCs w:val="24"/>
        </w:rPr>
        <w:t xml:space="preserve"> (2023). </w:t>
      </w:r>
      <w:r w:rsidRPr="0050538C">
        <w:rPr>
          <w:rFonts w:ascii="Times New Roman" w:hAnsi="Times New Roman" w:cs="Times New Roman"/>
          <w:sz w:val="24"/>
          <w:szCs w:val="24"/>
        </w:rPr>
        <w:t xml:space="preserve">Molten </w:t>
      </w:r>
      <w:r w:rsidR="00E63506" w:rsidRPr="0050538C">
        <w:rPr>
          <w:rFonts w:ascii="Times New Roman" w:hAnsi="Times New Roman" w:cs="Times New Roman"/>
          <w:sz w:val="24"/>
          <w:szCs w:val="24"/>
        </w:rPr>
        <w:t>steel</w:t>
      </w:r>
      <w:r w:rsidRPr="0050538C">
        <w:rPr>
          <w:rFonts w:ascii="Times New Roman" w:hAnsi="Times New Roman" w:cs="Times New Roman"/>
          <w:sz w:val="24"/>
          <w:szCs w:val="24"/>
        </w:rPr>
        <w:t xml:space="preserve">, which makes up around 60% </w:t>
      </w:r>
      <w:r w:rsidR="00A443CF" w:rsidRPr="0050538C">
        <w:rPr>
          <w:rFonts w:ascii="Times New Roman" w:hAnsi="Times New Roman" w:cs="Times New Roman"/>
          <w:sz w:val="24"/>
          <w:szCs w:val="24"/>
        </w:rPr>
        <w:t xml:space="preserve">depicted in the following figure. </w:t>
      </w:r>
      <w:r w:rsidRPr="0050538C">
        <w:rPr>
          <w:rFonts w:ascii="Times New Roman" w:hAnsi="Times New Roman" w:cs="Times New Roman"/>
          <w:sz w:val="24"/>
          <w:szCs w:val="24"/>
        </w:rPr>
        <w:t xml:space="preserve">is the material most detrimental to natural resources. About 60% of the risks to human health are associated with </w:t>
      </w:r>
      <w:r w:rsidR="00E63506" w:rsidRPr="0050538C">
        <w:rPr>
          <w:rFonts w:ascii="Times New Roman" w:hAnsi="Times New Roman" w:cs="Times New Roman"/>
          <w:sz w:val="24"/>
          <w:szCs w:val="24"/>
        </w:rPr>
        <w:t xml:space="preserve">the same </w:t>
      </w:r>
      <w:r w:rsidRPr="0050538C">
        <w:rPr>
          <w:rFonts w:ascii="Times New Roman" w:hAnsi="Times New Roman" w:cs="Times New Roman"/>
          <w:sz w:val="24"/>
          <w:szCs w:val="24"/>
        </w:rPr>
        <w:t xml:space="preserve">steel. Fuel and electricity have very little of an environmental impact, whereas </w:t>
      </w:r>
      <w:r w:rsidR="0080072B" w:rsidRPr="0050538C">
        <w:rPr>
          <w:rFonts w:ascii="Times New Roman" w:hAnsi="Times New Roman" w:cs="Times New Roman"/>
          <w:sz w:val="24"/>
          <w:szCs w:val="24"/>
        </w:rPr>
        <w:t>effect</w:t>
      </w:r>
      <w:r w:rsidR="000D6E91" w:rsidRPr="0050538C">
        <w:rPr>
          <w:rFonts w:ascii="Times New Roman" w:hAnsi="Times New Roman" w:cs="Times New Roman"/>
          <w:sz w:val="24"/>
          <w:szCs w:val="24"/>
        </w:rPr>
        <w:t xml:space="preserve"> of </w:t>
      </w:r>
      <w:r w:rsidRPr="0050538C">
        <w:rPr>
          <w:rFonts w:ascii="Times New Roman" w:hAnsi="Times New Roman" w:cs="Times New Roman"/>
          <w:sz w:val="24"/>
          <w:szCs w:val="24"/>
        </w:rPr>
        <w:t>auxiliary materials and operating fluids rank second</w:t>
      </w:r>
      <w:r w:rsidR="001E29AD" w:rsidRPr="0050538C">
        <w:rPr>
          <w:rFonts w:ascii="Times New Roman" w:hAnsi="Times New Roman" w:cs="Times New Roman"/>
          <w:sz w:val="24"/>
          <w:szCs w:val="24"/>
        </w:rPr>
        <w:t xml:space="preserve"> (</w:t>
      </w:r>
      <w:r w:rsidR="001E29AD" w:rsidRPr="0050538C">
        <w:rPr>
          <w:rFonts w:ascii="Times New Roman" w:hAnsi="Times New Roman" w:cs="Times New Roman"/>
          <w:sz w:val="24"/>
          <w:szCs w:val="24"/>
          <w:shd w:val="clear" w:color="auto" w:fill="FFFFFF"/>
        </w:rPr>
        <w:t>Walubita et al., 2022)</w:t>
      </w:r>
      <w:r w:rsidRPr="0050538C">
        <w:rPr>
          <w:rFonts w:ascii="Times New Roman" w:hAnsi="Times New Roman" w:cs="Times New Roman"/>
          <w:sz w:val="24"/>
          <w:szCs w:val="24"/>
        </w:rPr>
        <w:t>.</w:t>
      </w:r>
    </w:p>
    <w:p w14:paraId="1B21C826" w14:textId="77777777" w:rsidR="00371941" w:rsidRPr="0050538C" w:rsidRDefault="00371941" w:rsidP="0067064C">
      <w:pPr>
        <w:spacing w:line="360" w:lineRule="auto"/>
        <w:jc w:val="both"/>
        <w:rPr>
          <w:rFonts w:ascii="Times New Roman" w:hAnsi="Times New Roman" w:cs="Times New Roman"/>
          <w:sz w:val="24"/>
          <w:szCs w:val="24"/>
        </w:rPr>
      </w:pPr>
    </w:p>
    <w:p w14:paraId="35EC26C0" w14:textId="77777777" w:rsidR="002F504F" w:rsidRPr="0050538C" w:rsidRDefault="0080072B" w:rsidP="002F504F">
      <w:pPr>
        <w:keepNext/>
        <w:jc w:val="both"/>
        <w:rPr>
          <w:rFonts w:ascii="Times New Roman" w:hAnsi="Times New Roman" w:cs="Times New Roman"/>
          <w:sz w:val="24"/>
          <w:szCs w:val="24"/>
        </w:rPr>
      </w:pPr>
      <w:r w:rsidRPr="0050538C">
        <w:rPr>
          <w:rFonts w:ascii="Times New Roman" w:hAnsi="Times New Roman" w:cs="Times New Roman"/>
          <w:noProof/>
          <w:sz w:val="24"/>
          <w:szCs w:val="24"/>
        </w:rPr>
        <w:lastRenderedPageBreak/>
        <w:drawing>
          <wp:inline distT="0" distB="0" distL="0" distR="0" wp14:anchorId="23EE54BE" wp14:editId="13B55625">
            <wp:extent cx="5589142" cy="3533775"/>
            <wp:effectExtent l="0" t="0" r="12065" b="9525"/>
            <wp:docPr id="60939273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351145E" w14:textId="0948BDEC" w:rsidR="00093B2A" w:rsidRPr="0050538C" w:rsidRDefault="002F504F" w:rsidP="002F504F">
      <w:pPr>
        <w:pStyle w:val="Caption"/>
        <w:jc w:val="center"/>
        <w:rPr>
          <w:rFonts w:ascii="Times New Roman" w:hAnsi="Times New Roman" w:cs="Times New Roman"/>
          <w:color w:val="auto"/>
          <w:sz w:val="24"/>
          <w:szCs w:val="24"/>
        </w:rPr>
      </w:pPr>
      <w:bookmarkStart w:id="73" w:name="_Toc149910251"/>
      <w:r w:rsidRPr="0050538C">
        <w:rPr>
          <w:rFonts w:ascii="Times New Roman" w:hAnsi="Times New Roman" w:cs="Times New Roman"/>
          <w:color w:val="auto"/>
          <w:sz w:val="24"/>
          <w:szCs w:val="24"/>
        </w:rPr>
        <w:t xml:space="preserve">Figure </w:t>
      </w:r>
      <w:r w:rsidRPr="0050538C">
        <w:rPr>
          <w:rFonts w:ascii="Times New Roman" w:hAnsi="Times New Roman" w:cs="Times New Roman"/>
          <w:color w:val="auto"/>
          <w:sz w:val="24"/>
          <w:szCs w:val="24"/>
        </w:rPr>
        <w:fldChar w:fldCharType="begin"/>
      </w:r>
      <w:r w:rsidRPr="0050538C">
        <w:rPr>
          <w:rFonts w:ascii="Times New Roman" w:hAnsi="Times New Roman" w:cs="Times New Roman"/>
          <w:color w:val="auto"/>
          <w:sz w:val="24"/>
          <w:szCs w:val="24"/>
        </w:rPr>
        <w:instrText xml:space="preserve"> SEQ Figure \* ARABIC </w:instrText>
      </w:r>
      <w:r w:rsidRPr="0050538C">
        <w:rPr>
          <w:rFonts w:ascii="Times New Roman" w:hAnsi="Times New Roman" w:cs="Times New Roman"/>
          <w:color w:val="auto"/>
          <w:sz w:val="24"/>
          <w:szCs w:val="24"/>
        </w:rPr>
        <w:fldChar w:fldCharType="separate"/>
      </w:r>
      <w:r w:rsidR="009F3BA1" w:rsidRPr="0050538C">
        <w:rPr>
          <w:rFonts w:ascii="Times New Roman" w:hAnsi="Times New Roman" w:cs="Times New Roman"/>
          <w:noProof/>
          <w:color w:val="auto"/>
          <w:sz w:val="24"/>
          <w:szCs w:val="24"/>
        </w:rPr>
        <w:t>16</w:t>
      </w:r>
      <w:r w:rsidRPr="0050538C">
        <w:rPr>
          <w:rFonts w:ascii="Times New Roman" w:hAnsi="Times New Roman" w:cs="Times New Roman"/>
          <w:color w:val="auto"/>
          <w:sz w:val="24"/>
          <w:szCs w:val="24"/>
        </w:rPr>
        <w:fldChar w:fldCharType="end"/>
      </w:r>
      <w:r w:rsidRPr="0050538C">
        <w:rPr>
          <w:rFonts w:ascii="Times New Roman" w:hAnsi="Times New Roman" w:cs="Times New Roman"/>
          <w:color w:val="auto"/>
          <w:sz w:val="24"/>
          <w:szCs w:val="24"/>
        </w:rPr>
        <w:t>. Comparison between Molten steel and Reused steel.</w:t>
      </w:r>
      <w:r w:rsidR="009D72DD" w:rsidRPr="0050538C">
        <w:rPr>
          <w:rFonts w:ascii="Times New Roman" w:hAnsi="Times New Roman" w:cs="Times New Roman"/>
          <w:color w:val="auto"/>
          <w:sz w:val="24"/>
          <w:szCs w:val="24"/>
        </w:rPr>
        <w:t xml:space="preserve"> (</w:t>
      </w:r>
      <w:r w:rsidR="009D72DD" w:rsidRPr="0050538C">
        <w:rPr>
          <w:rFonts w:ascii="Times New Roman" w:hAnsi="Times New Roman" w:cs="Times New Roman"/>
          <w:color w:val="auto"/>
          <w:sz w:val="24"/>
          <w:szCs w:val="24"/>
          <w:shd w:val="clear" w:color="auto" w:fill="FFFFFF"/>
        </w:rPr>
        <w:t>Walubita et al., 2022).</w:t>
      </w:r>
      <w:bookmarkEnd w:id="73"/>
      <w:r w:rsidR="009D72DD" w:rsidRPr="0050538C">
        <w:rPr>
          <w:rFonts w:ascii="Times New Roman" w:hAnsi="Times New Roman" w:cs="Times New Roman"/>
          <w:color w:val="auto"/>
          <w:sz w:val="24"/>
          <w:szCs w:val="24"/>
          <w:shd w:val="clear" w:color="auto" w:fill="FFFFFF"/>
        </w:rPr>
        <w:t xml:space="preserve"> </w:t>
      </w:r>
      <w:r w:rsidR="009D72DD" w:rsidRPr="0050538C">
        <w:rPr>
          <w:rFonts w:ascii="Times New Roman" w:hAnsi="Times New Roman" w:cs="Times New Roman"/>
          <w:color w:val="auto"/>
          <w:sz w:val="24"/>
          <w:szCs w:val="24"/>
        </w:rPr>
        <w:t xml:space="preserve"> </w:t>
      </w:r>
    </w:p>
    <w:p w14:paraId="65B187C0" w14:textId="77777777" w:rsidR="00674D99" w:rsidRPr="0050538C" w:rsidRDefault="00674D99" w:rsidP="00674D99">
      <w:pPr>
        <w:rPr>
          <w:rFonts w:ascii="Times New Roman" w:hAnsi="Times New Roman" w:cs="Times New Roman"/>
          <w:sz w:val="24"/>
          <w:szCs w:val="24"/>
        </w:rPr>
      </w:pPr>
    </w:p>
    <w:p w14:paraId="4A152714" w14:textId="77777777" w:rsidR="00674D99" w:rsidRPr="0050538C" w:rsidRDefault="00674D99" w:rsidP="00674D99">
      <w:pPr>
        <w:rPr>
          <w:rFonts w:ascii="Times New Roman" w:hAnsi="Times New Roman" w:cs="Times New Roman"/>
          <w:sz w:val="24"/>
          <w:szCs w:val="24"/>
        </w:rPr>
      </w:pPr>
    </w:p>
    <w:p w14:paraId="3DA52AEE" w14:textId="77777777" w:rsidR="00A70603" w:rsidRPr="0050538C" w:rsidRDefault="00A70603" w:rsidP="00371941">
      <w:pPr>
        <w:pStyle w:val="Heading2"/>
        <w:rPr>
          <w:rFonts w:ascii="Times New Roman" w:hAnsi="Times New Roman" w:cs="Times New Roman"/>
          <w:b/>
          <w:bCs/>
          <w:color w:val="auto"/>
          <w:sz w:val="24"/>
          <w:szCs w:val="24"/>
        </w:rPr>
      </w:pPr>
    </w:p>
    <w:p w14:paraId="099D58A4" w14:textId="442D4CE2" w:rsidR="00F852F0" w:rsidRPr="0050538C" w:rsidRDefault="00371941" w:rsidP="00371941">
      <w:pPr>
        <w:pStyle w:val="Heading2"/>
        <w:rPr>
          <w:rFonts w:ascii="Times New Roman" w:hAnsi="Times New Roman" w:cs="Times New Roman"/>
          <w:b/>
          <w:bCs/>
          <w:color w:val="auto"/>
          <w:sz w:val="24"/>
          <w:szCs w:val="24"/>
        </w:rPr>
      </w:pPr>
      <w:bookmarkStart w:id="74" w:name="_Toc149913224"/>
      <w:r w:rsidRPr="0050538C">
        <w:rPr>
          <w:rFonts w:ascii="Times New Roman" w:hAnsi="Times New Roman" w:cs="Times New Roman"/>
          <w:b/>
          <w:bCs/>
          <w:color w:val="auto"/>
          <w:sz w:val="24"/>
          <w:szCs w:val="24"/>
        </w:rPr>
        <w:t>4.</w:t>
      </w:r>
      <w:r w:rsidR="00C314C4" w:rsidRPr="0050538C">
        <w:rPr>
          <w:rFonts w:ascii="Times New Roman" w:hAnsi="Times New Roman" w:cs="Times New Roman"/>
          <w:b/>
          <w:bCs/>
          <w:color w:val="auto"/>
          <w:sz w:val="24"/>
          <w:szCs w:val="24"/>
        </w:rPr>
        <w:t>5</w:t>
      </w:r>
      <w:r w:rsidRPr="0050538C">
        <w:rPr>
          <w:rFonts w:ascii="Times New Roman" w:hAnsi="Times New Roman" w:cs="Times New Roman"/>
          <w:b/>
          <w:bCs/>
          <w:color w:val="auto"/>
          <w:sz w:val="24"/>
          <w:szCs w:val="24"/>
        </w:rPr>
        <w:t>. Summary of Results</w:t>
      </w:r>
      <w:bookmarkEnd w:id="74"/>
      <w:r w:rsidRPr="0050538C">
        <w:rPr>
          <w:rFonts w:ascii="Times New Roman" w:hAnsi="Times New Roman" w:cs="Times New Roman"/>
          <w:b/>
          <w:bCs/>
          <w:color w:val="auto"/>
          <w:sz w:val="24"/>
          <w:szCs w:val="24"/>
        </w:rPr>
        <w:t xml:space="preserve"> </w:t>
      </w:r>
    </w:p>
    <w:p w14:paraId="51F7C728" w14:textId="77777777" w:rsidR="000D38B3" w:rsidRPr="0050538C" w:rsidRDefault="000D38B3" w:rsidP="00184601">
      <w:pPr>
        <w:spacing w:line="360" w:lineRule="auto"/>
        <w:jc w:val="both"/>
        <w:rPr>
          <w:rFonts w:ascii="Times New Roman" w:hAnsi="Times New Roman" w:cs="Times New Roman"/>
          <w:sz w:val="24"/>
          <w:szCs w:val="24"/>
        </w:rPr>
      </w:pPr>
    </w:p>
    <w:p w14:paraId="4926717B" w14:textId="1C2A4C4D" w:rsidR="00CB0944" w:rsidRPr="0050538C" w:rsidRDefault="000D38B3" w:rsidP="00184601">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Obj</w:t>
      </w:r>
      <w:r w:rsidR="00D86123" w:rsidRPr="0050538C">
        <w:rPr>
          <w:rFonts w:ascii="Times New Roman" w:hAnsi="Times New Roman" w:cs="Times New Roman"/>
          <w:sz w:val="24"/>
          <w:szCs w:val="24"/>
        </w:rPr>
        <w:t xml:space="preserve">ective </w:t>
      </w:r>
      <w:r w:rsidRPr="0050538C">
        <w:rPr>
          <w:rFonts w:ascii="Times New Roman" w:hAnsi="Times New Roman" w:cs="Times New Roman"/>
          <w:sz w:val="24"/>
          <w:szCs w:val="24"/>
        </w:rPr>
        <w:t xml:space="preserve">of the study </w:t>
      </w:r>
      <w:r w:rsidR="00D86123" w:rsidRPr="0050538C">
        <w:rPr>
          <w:rFonts w:ascii="Times New Roman" w:hAnsi="Times New Roman" w:cs="Times New Roman"/>
          <w:sz w:val="24"/>
          <w:szCs w:val="24"/>
        </w:rPr>
        <w:t>was to assess the differences in the environmental effects of material production up to and involving the transportation of building materials and components to a structure that uses a large percentage of recycled materials, case Rec, and the impact that building would have if just conventional materials and components had been used, all new cases. About 60% of the energy used in the case Rec was new energy, including feedstock energy. The number energy when material was not included was roughly 54%. Bricks, wood, steel and precast concrete were the main reused materials applied in building constructions and because of this, use of raw materials declined by almost 30%, while the use of fossil fuels for energy generation dropped by roughly 25%. The usage of several compounds dropped by almost eighty percent. The reused material reduced the amount of material going to landfills since it was assumed that mineral waste would soon be crushed and used as sub-</w:t>
      </w:r>
      <w:r w:rsidR="00CB0944" w:rsidRPr="0050538C">
        <w:rPr>
          <w:rFonts w:ascii="Times New Roman" w:hAnsi="Times New Roman" w:cs="Times New Roman"/>
          <w:sz w:val="24"/>
          <w:szCs w:val="24"/>
        </w:rPr>
        <w:t>base.</w:t>
      </w:r>
      <w:r w:rsidR="00D86123" w:rsidRPr="0050538C">
        <w:rPr>
          <w:rFonts w:ascii="Times New Roman" w:hAnsi="Times New Roman" w:cs="Times New Roman"/>
          <w:sz w:val="24"/>
          <w:szCs w:val="24"/>
        </w:rPr>
        <w:t xml:space="preserve"> The only thing that changed was the method of recycling—from material recycling or burning to reuse.</w:t>
      </w:r>
    </w:p>
    <w:p w14:paraId="616177F7" w14:textId="192193D2" w:rsidR="00CB0944" w:rsidRPr="0050538C" w:rsidRDefault="00CB0944" w:rsidP="00184601">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lastRenderedPageBreak/>
        <w:t>Application of reused materials’ results for the effect categories were as follows, expressed as percentages for the case All new: 70% for global warming prospective, 50% for acidification, 70% for eutrophication, and 61% for photochemical ozone generation</w:t>
      </w:r>
      <w:r w:rsidR="009D72DD"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For the recycled house, the results of the applicable weighting techniques were as follows, expressed in percentages for the case All New: 61% for the Eco scarcity Method, Eco; 64% for the Environmental impact Theme </w:t>
      </w:r>
      <w:r w:rsidR="001F52E9" w:rsidRPr="0050538C">
        <w:rPr>
          <w:rFonts w:ascii="Times New Roman" w:hAnsi="Times New Roman" w:cs="Times New Roman"/>
          <w:sz w:val="24"/>
          <w:szCs w:val="24"/>
        </w:rPr>
        <w:t>Method, and human</w:t>
      </w:r>
      <w:r w:rsidR="004E166D" w:rsidRPr="0050538C">
        <w:rPr>
          <w:rFonts w:ascii="Times New Roman" w:hAnsi="Times New Roman" w:cs="Times New Roman"/>
          <w:sz w:val="24"/>
          <w:szCs w:val="24"/>
        </w:rPr>
        <w:t xml:space="preserve"> health impact </w:t>
      </w:r>
      <w:r w:rsidRPr="0050538C">
        <w:rPr>
          <w:rFonts w:ascii="Times New Roman" w:hAnsi="Times New Roman" w:cs="Times New Roman"/>
          <w:sz w:val="24"/>
          <w:szCs w:val="24"/>
        </w:rPr>
        <w:t xml:space="preserve">and 82% for </w:t>
      </w:r>
      <w:r w:rsidR="00852525" w:rsidRPr="0050538C">
        <w:rPr>
          <w:rFonts w:ascii="Times New Roman" w:hAnsi="Times New Roman" w:cs="Times New Roman"/>
          <w:sz w:val="24"/>
          <w:szCs w:val="24"/>
        </w:rPr>
        <w:t>the environmental</w:t>
      </w:r>
      <w:r w:rsidR="000A235F" w:rsidRPr="0050538C">
        <w:rPr>
          <w:rFonts w:ascii="Times New Roman" w:hAnsi="Times New Roman" w:cs="Times New Roman"/>
          <w:sz w:val="24"/>
          <w:szCs w:val="24"/>
        </w:rPr>
        <w:t xml:space="preserve"> analysis </w:t>
      </w:r>
      <w:r w:rsidRPr="0050538C">
        <w:rPr>
          <w:rFonts w:ascii="Times New Roman" w:hAnsi="Times New Roman" w:cs="Times New Roman"/>
          <w:sz w:val="24"/>
          <w:szCs w:val="24"/>
        </w:rPr>
        <w:t>method.  In every instance, the length of the possible transport distance for recycled brick needs to be determined. Reusing brick from the surrounding area always appears to have a significant beneficial effect on the environment as a whole</w:t>
      </w:r>
      <w:r w:rsidR="009D72DD" w:rsidRPr="0050538C">
        <w:rPr>
          <w:rFonts w:ascii="Times New Roman" w:hAnsi="Times New Roman" w:cs="Times New Roman"/>
          <w:sz w:val="24"/>
          <w:szCs w:val="24"/>
        </w:rPr>
        <w:t xml:space="preserve">. </w:t>
      </w:r>
    </w:p>
    <w:p w14:paraId="6CE317B7" w14:textId="77777777" w:rsidR="00D86123" w:rsidRPr="0050538C" w:rsidRDefault="00D86123" w:rsidP="00184601">
      <w:pPr>
        <w:spacing w:line="360" w:lineRule="auto"/>
        <w:jc w:val="both"/>
        <w:rPr>
          <w:rFonts w:ascii="Times New Roman" w:hAnsi="Times New Roman" w:cs="Times New Roman"/>
          <w:sz w:val="24"/>
          <w:szCs w:val="24"/>
        </w:rPr>
      </w:pPr>
    </w:p>
    <w:p w14:paraId="5136AF27" w14:textId="77777777" w:rsidR="00A73BA1" w:rsidRPr="0050538C" w:rsidRDefault="00A73BA1" w:rsidP="00184601">
      <w:pPr>
        <w:spacing w:line="360" w:lineRule="auto"/>
        <w:jc w:val="both"/>
        <w:rPr>
          <w:rFonts w:ascii="Times New Roman" w:hAnsi="Times New Roman" w:cs="Times New Roman"/>
          <w:sz w:val="24"/>
          <w:szCs w:val="24"/>
        </w:rPr>
      </w:pPr>
    </w:p>
    <w:p w14:paraId="6E76EC17" w14:textId="77777777" w:rsidR="00A73BA1" w:rsidRPr="0050538C" w:rsidRDefault="00A73BA1" w:rsidP="00184601">
      <w:pPr>
        <w:spacing w:line="360" w:lineRule="auto"/>
        <w:jc w:val="both"/>
        <w:rPr>
          <w:rFonts w:ascii="Times New Roman" w:hAnsi="Times New Roman" w:cs="Times New Roman"/>
          <w:sz w:val="24"/>
          <w:szCs w:val="24"/>
        </w:rPr>
      </w:pPr>
    </w:p>
    <w:p w14:paraId="7AB1AC24" w14:textId="77777777" w:rsidR="00A73BA1" w:rsidRPr="0050538C" w:rsidRDefault="00A73BA1" w:rsidP="00184601">
      <w:pPr>
        <w:spacing w:line="360" w:lineRule="auto"/>
        <w:jc w:val="both"/>
        <w:rPr>
          <w:rFonts w:ascii="Times New Roman" w:hAnsi="Times New Roman" w:cs="Times New Roman"/>
          <w:sz w:val="24"/>
          <w:szCs w:val="24"/>
        </w:rPr>
      </w:pPr>
    </w:p>
    <w:p w14:paraId="00E17D40" w14:textId="77777777" w:rsidR="00A73BA1" w:rsidRPr="0050538C" w:rsidRDefault="00A73BA1" w:rsidP="00184601">
      <w:pPr>
        <w:spacing w:line="360" w:lineRule="auto"/>
        <w:jc w:val="both"/>
        <w:rPr>
          <w:rFonts w:ascii="Times New Roman" w:hAnsi="Times New Roman" w:cs="Times New Roman"/>
          <w:sz w:val="24"/>
          <w:szCs w:val="24"/>
        </w:rPr>
      </w:pPr>
    </w:p>
    <w:p w14:paraId="2DF95F19" w14:textId="77777777" w:rsidR="00A73BA1" w:rsidRPr="0050538C" w:rsidRDefault="00A73BA1" w:rsidP="00184601">
      <w:pPr>
        <w:spacing w:line="360" w:lineRule="auto"/>
        <w:jc w:val="both"/>
        <w:rPr>
          <w:rFonts w:ascii="Times New Roman" w:hAnsi="Times New Roman" w:cs="Times New Roman"/>
          <w:sz w:val="24"/>
          <w:szCs w:val="24"/>
        </w:rPr>
      </w:pPr>
    </w:p>
    <w:p w14:paraId="7B993FB2" w14:textId="77777777" w:rsidR="00A73BA1" w:rsidRPr="0050538C" w:rsidRDefault="00A73BA1" w:rsidP="00184601">
      <w:pPr>
        <w:spacing w:line="360" w:lineRule="auto"/>
        <w:jc w:val="both"/>
        <w:rPr>
          <w:rFonts w:ascii="Times New Roman" w:hAnsi="Times New Roman" w:cs="Times New Roman"/>
          <w:sz w:val="24"/>
          <w:szCs w:val="24"/>
        </w:rPr>
      </w:pPr>
    </w:p>
    <w:p w14:paraId="0C510543" w14:textId="77777777" w:rsidR="00A73BA1" w:rsidRPr="0050538C" w:rsidRDefault="00A73BA1" w:rsidP="00184601">
      <w:pPr>
        <w:spacing w:line="360" w:lineRule="auto"/>
        <w:jc w:val="both"/>
        <w:rPr>
          <w:rFonts w:ascii="Times New Roman" w:hAnsi="Times New Roman" w:cs="Times New Roman"/>
          <w:sz w:val="24"/>
          <w:szCs w:val="24"/>
        </w:rPr>
      </w:pPr>
    </w:p>
    <w:p w14:paraId="0840EB52" w14:textId="77777777" w:rsidR="00A73BA1" w:rsidRPr="0050538C" w:rsidRDefault="00A73BA1" w:rsidP="00184601">
      <w:pPr>
        <w:spacing w:line="360" w:lineRule="auto"/>
        <w:jc w:val="both"/>
        <w:rPr>
          <w:rFonts w:ascii="Times New Roman" w:hAnsi="Times New Roman" w:cs="Times New Roman"/>
          <w:sz w:val="24"/>
          <w:szCs w:val="24"/>
        </w:rPr>
      </w:pPr>
    </w:p>
    <w:p w14:paraId="647E61E7" w14:textId="77777777" w:rsidR="00A73BA1" w:rsidRPr="0050538C" w:rsidRDefault="00A73BA1" w:rsidP="00184601">
      <w:pPr>
        <w:spacing w:line="360" w:lineRule="auto"/>
        <w:jc w:val="both"/>
        <w:rPr>
          <w:rFonts w:ascii="Times New Roman" w:hAnsi="Times New Roman" w:cs="Times New Roman"/>
          <w:sz w:val="24"/>
          <w:szCs w:val="24"/>
        </w:rPr>
      </w:pPr>
    </w:p>
    <w:p w14:paraId="0B1649EF" w14:textId="77777777" w:rsidR="001B3DD1" w:rsidRPr="0050538C" w:rsidRDefault="001B3DD1" w:rsidP="00184601">
      <w:pPr>
        <w:spacing w:line="360" w:lineRule="auto"/>
        <w:jc w:val="both"/>
        <w:rPr>
          <w:rFonts w:ascii="Times New Roman" w:hAnsi="Times New Roman" w:cs="Times New Roman"/>
          <w:sz w:val="24"/>
          <w:szCs w:val="24"/>
        </w:rPr>
      </w:pPr>
    </w:p>
    <w:p w14:paraId="6259EA91" w14:textId="77777777" w:rsidR="0077249A" w:rsidRPr="0050538C" w:rsidRDefault="0077249A" w:rsidP="00184601">
      <w:pPr>
        <w:spacing w:line="360" w:lineRule="auto"/>
        <w:jc w:val="both"/>
        <w:rPr>
          <w:rFonts w:ascii="Times New Roman" w:hAnsi="Times New Roman" w:cs="Times New Roman"/>
          <w:sz w:val="24"/>
          <w:szCs w:val="24"/>
        </w:rPr>
      </w:pPr>
    </w:p>
    <w:p w14:paraId="4978F253" w14:textId="77777777" w:rsidR="0077249A" w:rsidRPr="0050538C" w:rsidRDefault="0077249A" w:rsidP="00184601">
      <w:pPr>
        <w:spacing w:line="360" w:lineRule="auto"/>
        <w:jc w:val="both"/>
        <w:rPr>
          <w:rFonts w:ascii="Times New Roman" w:hAnsi="Times New Roman" w:cs="Times New Roman"/>
          <w:sz w:val="24"/>
          <w:szCs w:val="24"/>
        </w:rPr>
      </w:pPr>
    </w:p>
    <w:p w14:paraId="3A74247E" w14:textId="77777777" w:rsidR="0077249A" w:rsidRPr="0050538C" w:rsidRDefault="0077249A" w:rsidP="00184601">
      <w:pPr>
        <w:spacing w:line="360" w:lineRule="auto"/>
        <w:jc w:val="both"/>
        <w:rPr>
          <w:rFonts w:ascii="Times New Roman" w:hAnsi="Times New Roman" w:cs="Times New Roman"/>
          <w:sz w:val="24"/>
          <w:szCs w:val="24"/>
        </w:rPr>
      </w:pPr>
    </w:p>
    <w:p w14:paraId="2A70F460" w14:textId="77777777" w:rsidR="0077249A" w:rsidRPr="0050538C" w:rsidRDefault="0077249A" w:rsidP="00184601">
      <w:pPr>
        <w:spacing w:line="360" w:lineRule="auto"/>
        <w:jc w:val="both"/>
        <w:rPr>
          <w:rFonts w:ascii="Times New Roman" w:hAnsi="Times New Roman" w:cs="Times New Roman"/>
          <w:sz w:val="24"/>
          <w:szCs w:val="24"/>
        </w:rPr>
      </w:pPr>
    </w:p>
    <w:p w14:paraId="3D19F415" w14:textId="77777777" w:rsidR="0077249A" w:rsidRPr="0050538C" w:rsidRDefault="0077249A" w:rsidP="00184601">
      <w:pPr>
        <w:spacing w:line="360" w:lineRule="auto"/>
        <w:jc w:val="both"/>
        <w:rPr>
          <w:rFonts w:ascii="Times New Roman" w:hAnsi="Times New Roman" w:cs="Times New Roman"/>
          <w:sz w:val="24"/>
          <w:szCs w:val="24"/>
        </w:rPr>
      </w:pPr>
    </w:p>
    <w:p w14:paraId="7D0DF29E" w14:textId="77777777" w:rsidR="0077249A" w:rsidRPr="0050538C" w:rsidRDefault="0077249A" w:rsidP="00184601">
      <w:pPr>
        <w:spacing w:line="360" w:lineRule="auto"/>
        <w:jc w:val="both"/>
        <w:rPr>
          <w:rFonts w:ascii="Times New Roman" w:hAnsi="Times New Roman" w:cs="Times New Roman"/>
          <w:sz w:val="24"/>
          <w:szCs w:val="24"/>
        </w:rPr>
      </w:pPr>
    </w:p>
    <w:p w14:paraId="0065688D" w14:textId="77777777" w:rsidR="001B3DD1" w:rsidRPr="0050538C" w:rsidRDefault="001B3DD1" w:rsidP="00184601">
      <w:pPr>
        <w:spacing w:line="360" w:lineRule="auto"/>
        <w:jc w:val="both"/>
        <w:rPr>
          <w:rFonts w:ascii="Times New Roman" w:hAnsi="Times New Roman" w:cs="Times New Roman"/>
          <w:sz w:val="24"/>
          <w:szCs w:val="24"/>
        </w:rPr>
      </w:pPr>
    </w:p>
    <w:p w14:paraId="46AF18EE" w14:textId="7D2DEDBB" w:rsidR="00A70603" w:rsidRPr="0050538C" w:rsidRDefault="00A70603" w:rsidP="00A70603">
      <w:pPr>
        <w:pStyle w:val="Heading1"/>
        <w:jc w:val="center"/>
        <w:rPr>
          <w:rFonts w:ascii="Times New Roman" w:hAnsi="Times New Roman" w:cs="Times New Roman"/>
          <w:b/>
          <w:bCs/>
          <w:color w:val="auto"/>
          <w:sz w:val="24"/>
          <w:szCs w:val="24"/>
          <w:shd w:val="clear" w:color="auto" w:fill="FFFFFF"/>
        </w:rPr>
      </w:pPr>
      <w:bookmarkStart w:id="75" w:name="_Toc149913225"/>
      <w:r w:rsidRPr="0050538C">
        <w:rPr>
          <w:rFonts w:ascii="Times New Roman" w:hAnsi="Times New Roman" w:cs="Times New Roman"/>
          <w:b/>
          <w:bCs/>
          <w:color w:val="auto"/>
          <w:sz w:val="24"/>
          <w:szCs w:val="24"/>
        </w:rPr>
        <w:lastRenderedPageBreak/>
        <w:t>CHAPTER.5. DISCUSSION</w:t>
      </w:r>
      <w:bookmarkEnd w:id="75"/>
    </w:p>
    <w:p w14:paraId="58684C81" w14:textId="400557E1" w:rsidR="0046219A" w:rsidRPr="0050538C" w:rsidRDefault="005C1AEB" w:rsidP="005C1AEB">
      <w:pPr>
        <w:pStyle w:val="Heading2"/>
        <w:rPr>
          <w:rFonts w:ascii="Times New Roman" w:hAnsi="Times New Roman" w:cs="Times New Roman"/>
          <w:b/>
          <w:bCs/>
          <w:color w:val="auto"/>
          <w:sz w:val="24"/>
          <w:szCs w:val="24"/>
        </w:rPr>
      </w:pPr>
      <w:bookmarkStart w:id="76" w:name="_Toc149913226"/>
      <w:r w:rsidRPr="0050538C">
        <w:rPr>
          <w:rFonts w:ascii="Times New Roman" w:hAnsi="Times New Roman" w:cs="Times New Roman"/>
          <w:b/>
          <w:bCs/>
          <w:color w:val="auto"/>
          <w:sz w:val="24"/>
          <w:szCs w:val="24"/>
        </w:rPr>
        <w:t>5.1. Discussion</w:t>
      </w:r>
      <w:bookmarkEnd w:id="76"/>
      <w:r w:rsidRPr="0050538C">
        <w:rPr>
          <w:rFonts w:ascii="Times New Roman" w:hAnsi="Times New Roman" w:cs="Times New Roman"/>
          <w:b/>
          <w:bCs/>
          <w:color w:val="auto"/>
          <w:sz w:val="24"/>
          <w:szCs w:val="24"/>
        </w:rPr>
        <w:t xml:space="preserve"> </w:t>
      </w:r>
    </w:p>
    <w:p w14:paraId="60B84A42" w14:textId="77777777" w:rsidR="005C1AEB" w:rsidRPr="0050538C" w:rsidRDefault="005C1AEB" w:rsidP="005C1AEB">
      <w:pPr>
        <w:rPr>
          <w:rFonts w:ascii="Times New Roman" w:hAnsi="Times New Roman" w:cs="Times New Roman"/>
          <w:sz w:val="24"/>
          <w:szCs w:val="24"/>
        </w:rPr>
      </w:pPr>
    </w:p>
    <w:p w14:paraId="4C055731" w14:textId="510D15AA" w:rsidR="00516812" w:rsidRPr="0050538C" w:rsidRDefault="005438A7"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It is a challenging endeavour to discover simplified ways that take relevant environmental characteristics into account while accounting for the possibility of problem shifting when considering the life-cycle perspective of reuse of construction materials. On the one hand, larger system boundaries increase the range of issues and perspectives that can be included in environmental evaluations (</w:t>
      </w:r>
      <w:r w:rsidR="004A53BA" w:rsidRPr="0050538C">
        <w:rPr>
          <w:rFonts w:ascii="Times New Roman" w:hAnsi="Times New Roman" w:cs="Times New Roman"/>
          <w:sz w:val="24"/>
          <w:szCs w:val="24"/>
          <w:shd w:val="clear" w:color="auto" w:fill="FFFFFF"/>
        </w:rPr>
        <w:t>Ramage et al., 2017</w:t>
      </w:r>
      <w:r w:rsidRPr="0050538C">
        <w:rPr>
          <w:rFonts w:ascii="Times New Roman" w:hAnsi="Times New Roman" w:cs="Times New Roman"/>
          <w:sz w:val="24"/>
          <w:szCs w:val="24"/>
        </w:rPr>
        <w:t>). However, they need more skill and time to complete. Using properly crafted reduced versions of intricate procedures to handle a wider range of evaluation levels could be a productive strategy to address this. For instance, there are a number of ways to do sped-up LCAs, but there isn't a single, universal approach. The use of energy as an indication for environmental stress during a life cycle is one example of a rigorous reduced ecological evaluation that yet manages to cope with the narrow life-cycle level (</w:t>
      </w:r>
      <w:r w:rsidR="00CA1094" w:rsidRPr="0050538C">
        <w:rPr>
          <w:rFonts w:ascii="Times New Roman" w:hAnsi="Times New Roman" w:cs="Times New Roman"/>
          <w:sz w:val="24"/>
          <w:szCs w:val="24"/>
          <w:shd w:val="clear" w:color="auto" w:fill="FFFFFF"/>
        </w:rPr>
        <w:t>Ghaffar et al., 2020</w:t>
      </w:r>
      <w:r w:rsidRPr="0050538C">
        <w:rPr>
          <w:rFonts w:ascii="Times New Roman" w:hAnsi="Times New Roman" w:cs="Times New Roman"/>
          <w:sz w:val="24"/>
          <w:szCs w:val="24"/>
        </w:rPr>
        <w:t>). The energy index was used to examine the reuse of building materials in</w:t>
      </w:r>
      <w:r w:rsidR="00CA1094" w:rsidRPr="0050538C">
        <w:rPr>
          <w:rFonts w:ascii="Times New Roman" w:hAnsi="Times New Roman" w:cs="Times New Roman"/>
          <w:sz w:val="24"/>
          <w:szCs w:val="24"/>
        </w:rPr>
        <w:t xml:space="preserve"> </w:t>
      </w:r>
      <w:proofErr w:type="spellStart"/>
      <w:r w:rsidR="00CA1094" w:rsidRPr="0050538C">
        <w:rPr>
          <w:rFonts w:ascii="Times New Roman" w:hAnsi="Times New Roman" w:cs="Times New Roman"/>
          <w:sz w:val="24"/>
          <w:szCs w:val="24"/>
          <w:shd w:val="clear" w:color="auto" w:fill="FFFFFF"/>
        </w:rPr>
        <w:t>Ferronato</w:t>
      </w:r>
      <w:proofErr w:type="spellEnd"/>
      <w:r w:rsidR="00CA1094" w:rsidRPr="0050538C">
        <w:rPr>
          <w:rFonts w:ascii="Times New Roman" w:hAnsi="Times New Roman" w:cs="Times New Roman"/>
          <w:sz w:val="24"/>
          <w:szCs w:val="24"/>
          <w:shd w:val="clear" w:color="auto" w:fill="FFFFFF"/>
        </w:rPr>
        <w:t xml:space="preserve"> et al. (2022) and </w:t>
      </w:r>
      <w:bookmarkStart w:id="77" w:name="_Hlk149887509"/>
      <w:r w:rsidR="00CA1094" w:rsidRPr="0050538C">
        <w:rPr>
          <w:rFonts w:ascii="Times New Roman" w:hAnsi="Times New Roman" w:cs="Times New Roman"/>
          <w:sz w:val="24"/>
          <w:szCs w:val="24"/>
          <w:shd w:val="clear" w:color="auto" w:fill="FFFFFF"/>
        </w:rPr>
        <w:t>Bajpai</w:t>
      </w:r>
      <w:bookmarkEnd w:id="77"/>
      <w:r w:rsidR="00CA1094" w:rsidRPr="0050538C">
        <w:rPr>
          <w:rFonts w:ascii="Times New Roman" w:hAnsi="Times New Roman" w:cs="Times New Roman"/>
          <w:sz w:val="24"/>
          <w:szCs w:val="24"/>
          <w:shd w:val="clear" w:color="auto" w:fill="FFFFFF"/>
        </w:rPr>
        <w:t xml:space="preserve"> et al. (2020)</w:t>
      </w:r>
      <w:r w:rsidRPr="0050538C">
        <w:rPr>
          <w:rFonts w:ascii="Times New Roman" w:hAnsi="Times New Roman" w:cs="Times New Roman"/>
          <w:sz w:val="24"/>
          <w:szCs w:val="24"/>
        </w:rPr>
        <w:t>. It has been demonstrated that analy</w:t>
      </w:r>
      <w:r w:rsidR="00516812" w:rsidRPr="0050538C">
        <w:rPr>
          <w:rFonts w:ascii="Times New Roman" w:hAnsi="Times New Roman" w:cs="Times New Roman"/>
          <w:sz w:val="24"/>
          <w:szCs w:val="24"/>
        </w:rPr>
        <w:t>si</w:t>
      </w:r>
      <w:r w:rsidRPr="0050538C">
        <w:rPr>
          <w:rFonts w:ascii="Times New Roman" w:hAnsi="Times New Roman" w:cs="Times New Roman"/>
          <w:sz w:val="24"/>
          <w:szCs w:val="24"/>
        </w:rPr>
        <w:t>ng bulk substances, such as building materials, using an energy indicator is ecologically sufficient. Condensing the environmental impact of construction materials into a single signal was deemed sufficient because the primary benefit of reuse is resource-saving material and energy consumption, which is fairly expressed by a renewable energy indicator (</w:t>
      </w:r>
      <w:r w:rsidR="000C6EF2" w:rsidRPr="0050538C">
        <w:rPr>
          <w:rFonts w:ascii="Times New Roman" w:hAnsi="Times New Roman" w:cs="Times New Roman"/>
          <w:sz w:val="24"/>
          <w:szCs w:val="24"/>
          <w:shd w:val="clear" w:color="auto" w:fill="FFFFFF"/>
        </w:rPr>
        <w:t>Gálvez-Martos et al., 2018</w:t>
      </w:r>
      <w:r w:rsidRPr="0050538C">
        <w:rPr>
          <w:rFonts w:ascii="Times New Roman" w:hAnsi="Times New Roman" w:cs="Times New Roman"/>
          <w:sz w:val="24"/>
          <w:szCs w:val="24"/>
        </w:rPr>
        <w:t>). The boundaries used in</w:t>
      </w:r>
      <w:r w:rsidR="009604C2" w:rsidRPr="0050538C">
        <w:rPr>
          <w:rFonts w:ascii="Times New Roman" w:hAnsi="Times New Roman" w:cs="Times New Roman"/>
          <w:sz w:val="24"/>
          <w:szCs w:val="24"/>
        </w:rPr>
        <w:t xml:space="preserve"> the study of </w:t>
      </w:r>
      <w:bookmarkStart w:id="78" w:name="_Hlk149887520"/>
      <w:r w:rsidR="009604C2" w:rsidRPr="0050538C">
        <w:rPr>
          <w:rFonts w:ascii="Times New Roman" w:hAnsi="Times New Roman" w:cs="Times New Roman"/>
          <w:sz w:val="24"/>
          <w:szCs w:val="24"/>
          <w:shd w:val="clear" w:color="auto" w:fill="FFFFFF"/>
        </w:rPr>
        <w:t>Vita</w:t>
      </w:r>
      <w:bookmarkEnd w:id="78"/>
      <w:r w:rsidR="009604C2" w:rsidRPr="0050538C">
        <w:rPr>
          <w:rFonts w:ascii="Times New Roman" w:hAnsi="Times New Roman" w:cs="Times New Roman"/>
          <w:sz w:val="24"/>
          <w:szCs w:val="24"/>
          <w:shd w:val="clear" w:color="auto" w:fill="FFFFFF"/>
        </w:rPr>
        <w:t xml:space="preserve"> et al. (2019)</w:t>
      </w:r>
      <w:r w:rsidRPr="0050538C">
        <w:rPr>
          <w:rFonts w:ascii="Times New Roman" w:hAnsi="Times New Roman" w:cs="Times New Roman"/>
          <w:sz w:val="24"/>
          <w:szCs w:val="24"/>
        </w:rPr>
        <w:t xml:space="preserve"> have methodological ramifications in that processes not included in the study were given full credit for previous environmental pressure. Furthermore, the life cycle of recycled concrete was not given credit for avoiding procedures like virgin concrete manufacture and material disposal in landfills. This indicates that procedures that were advantageous or unfavourable to the reuse scenario were not included. </w:t>
      </w:r>
    </w:p>
    <w:p w14:paraId="5D414F51" w14:textId="41401754" w:rsidR="0046219A" w:rsidRPr="0050538C" w:rsidRDefault="005438A7"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Reusing cast-in-situ concrete was definitely more environmentally friendly in terms of energy use and CO2 emissions, according to the computations, although its performance for releasing NOx was comparable to that of the standard case. It was impossible to predict whether the processes that were avoided and the environmental pressures that were removed from the assessment would be comparable given the issue with allocating environmental pressures that occurred 40 years ago. However, this exemplifies how excessively restricted system boundaries impede the analysis of the findings. Furthermore, the research conducted </w:t>
      </w:r>
      <w:r w:rsidR="00697787" w:rsidRPr="0050538C">
        <w:rPr>
          <w:rFonts w:ascii="Times New Roman" w:hAnsi="Times New Roman" w:cs="Times New Roman"/>
          <w:sz w:val="24"/>
          <w:szCs w:val="24"/>
        </w:rPr>
        <w:t xml:space="preserve">by </w:t>
      </w:r>
      <w:r w:rsidR="00697787" w:rsidRPr="0050538C">
        <w:rPr>
          <w:rFonts w:ascii="Times New Roman" w:hAnsi="Times New Roman" w:cs="Times New Roman"/>
          <w:sz w:val="24"/>
          <w:szCs w:val="24"/>
          <w:shd w:val="clear" w:color="auto" w:fill="FFFFFF"/>
        </w:rPr>
        <w:t>Abu-</w:t>
      </w:r>
      <w:proofErr w:type="spellStart"/>
      <w:r w:rsidR="00697787" w:rsidRPr="0050538C">
        <w:rPr>
          <w:rFonts w:ascii="Times New Roman" w:hAnsi="Times New Roman" w:cs="Times New Roman"/>
          <w:sz w:val="24"/>
          <w:szCs w:val="24"/>
          <w:shd w:val="clear" w:color="auto" w:fill="FFFFFF"/>
        </w:rPr>
        <w:t>Jdayil</w:t>
      </w:r>
      <w:proofErr w:type="spellEnd"/>
      <w:r w:rsidR="00697787" w:rsidRPr="0050538C">
        <w:rPr>
          <w:rFonts w:ascii="Times New Roman" w:hAnsi="Times New Roman" w:cs="Times New Roman"/>
          <w:sz w:val="24"/>
          <w:szCs w:val="24"/>
          <w:shd w:val="clear" w:color="auto" w:fill="FFFFFF"/>
        </w:rPr>
        <w:t xml:space="preserve"> et al.</w:t>
      </w:r>
      <w:r w:rsidR="000A3BED" w:rsidRPr="0050538C">
        <w:rPr>
          <w:rFonts w:ascii="Times New Roman" w:hAnsi="Times New Roman" w:cs="Times New Roman"/>
          <w:sz w:val="24"/>
          <w:szCs w:val="24"/>
          <w:shd w:val="clear" w:color="auto" w:fill="FFFFFF"/>
        </w:rPr>
        <w:t xml:space="preserve"> </w:t>
      </w:r>
      <w:r w:rsidR="00697787" w:rsidRPr="0050538C">
        <w:rPr>
          <w:rFonts w:ascii="Times New Roman" w:hAnsi="Times New Roman" w:cs="Times New Roman"/>
          <w:sz w:val="24"/>
          <w:szCs w:val="24"/>
          <w:shd w:val="clear" w:color="auto" w:fill="FFFFFF"/>
        </w:rPr>
        <w:t xml:space="preserve">(2021) </w:t>
      </w:r>
      <w:r w:rsidRPr="0050538C">
        <w:rPr>
          <w:rFonts w:ascii="Times New Roman" w:hAnsi="Times New Roman" w:cs="Times New Roman"/>
          <w:sz w:val="24"/>
          <w:szCs w:val="24"/>
        </w:rPr>
        <w:t>was expanded upon to encompass the utilization of auxiliary materials</w:t>
      </w:r>
      <w:r w:rsidR="00697787" w:rsidRPr="0050538C">
        <w:rPr>
          <w:rFonts w:ascii="Times New Roman" w:hAnsi="Times New Roman" w:cs="Times New Roman"/>
          <w:sz w:val="24"/>
          <w:szCs w:val="24"/>
        </w:rPr>
        <w:t xml:space="preserve"> mentioned by </w:t>
      </w:r>
      <w:r w:rsidR="00697787" w:rsidRPr="0050538C">
        <w:rPr>
          <w:rFonts w:ascii="Times New Roman" w:hAnsi="Times New Roman" w:cs="Times New Roman"/>
          <w:sz w:val="24"/>
          <w:szCs w:val="24"/>
          <w:shd w:val="clear" w:color="auto" w:fill="FFFFFF"/>
        </w:rPr>
        <w:t xml:space="preserve">Walubita et al. (2022) </w:t>
      </w:r>
      <w:r w:rsidRPr="0050538C">
        <w:rPr>
          <w:rFonts w:ascii="Times New Roman" w:hAnsi="Times New Roman" w:cs="Times New Roman"/>
          <w:sz w:val="24"/>
          <w:szCs w:val="24"/>
        </w:rPr>
        <w:t xml:space="preserve">attributing process </w:t>
      </w:r>
      <w:r w:rsidR="00EB6C45" w:rsidRPr="0050538C">
        <w:rPr>
          <w:rFonts w:ascii="Times New Roman" w:hAnsi="Times New Roman" w:cs="Times New Roman"/>
          <w:sz w:val="24"/>
          <w:szCs w:val="24"/>
        </w:rPr>
        <w:t>of construction with the help of reused materials</w:t>
      </w:r>
      <w:r w:rsidRPr="0050538C">
        <w:rPr>
          <w:rFonts w:ascii="Times New Roman" w:hAnsi="Times New Roman" w:cs="Times New Roman"/>
          <w:sz w:val="24"/>
          <w:szCs w:val="24"/>
        </w:rPr>
        <w:t xml:space="preserve">. </w:t>
      </w:r>
      <w:r w:rsidRPr="0050538C">
        <w:rPr>
          <w:rFonts w:ascii="Times New Roman" w:hAnsi="Times New Roman" w:cs="Times New Roman"/>
          <w:sz w:val="24"/>
          <w:szCs w:val="24"/>
        </w:rPr>
        <w:lastRenderedPageBreak/>
        <w:t xml:space="preserve">After performing these calculations, it was determined that although reuse saves energy in all scenarios examined, the overall energy savings were less than </w:t>
      </w:r>
      <w:r w:rsidR="000F2C51" w:rsidRPr="0050538C">
        <w:rPr>
          <w:rFonts w:ascii="Times New Roman" w:hAnsi="Times New Roman" w:cs="Times New Roman"/>
          <w:sz w:val="24"/>
          <w:szCs w:val="24"/>
        </w:rPr>
        <w:t xml:space="preserve">in the study by </w:t>
      </w:r>
      <w:r w:rsidR="000F2C51" w:rsidRPr="0050538C">
        <w:rPr>
          <w:rFonts w:ascii="Times New Roman" w:hAnsi="Times New Roman" w:cs="Times New Roman"/>
          <w:sz w:val="24"/>
          <w:szCs w:val="24"/>
          <w:shd w:val="clear" w:color="auto" w:fill="FFFFFF"/>
        </w:rPr>
        <w:t>Foster (2020)</w:t>
      </w:r>
      <w:r w:rsidRPr="0050538C">
        <w:rPr>
          <w:rFonts w:ascii="Times New Roman" w:hAnsi="Times New Roman" w:cs="Times New Roman"/>
          <w:sz w:val="24"/>
          <w:szCs w:val="24"/>
        </w:rPr>
        <w:t xml:space="preserve">. Therefore, how the system parameters are set has an impact on the study's findings as well as the conclusions made regarding the project's environmental advantages. Which environmental variables are valued most highly has an impact on how environmental performance is interpreted. Although this is primarily a political act, the evaluation of the environment indirectly influences the potential outcome of a scenario requiring management or decision-making by adding or eliminating specific variables. When using life-cycle-adapted tools at the narrower life-cycle level, the site dependence of the local setting level may be lost. This primarily relies on the factors that are discussed and how important they are to the 66 </w:t>
      </w:r>
      <w:r w:rsidR="00122B06" w:rsidRPr="0050538C">
        <w:rPr>
          <w:rFonts w:ascii="Times New Roman" w:hAnsi="Times New Roman" w:cs="Times New Roman"/>
          <w:sz w:val="24"/>
          <w:szCs w:val="24"/>
        </w:rPr>
        <w:t>regions</w:t>
      </w:r>
      <w:r w:rsidRPr="0050538C">
        <w:rPr>
          <w:rFonts w:ascii="Times New Roman" w:hAnsi="Times New Roman" w:cs="Times New Roman"/>
          <w:sz w:val="24"/>
          <w:szCs w:val="24"/>
        </w:rPr>
        <w:t xml:space="preserve"> as a whole. Nonetheless, some academics are working to incorporate site reliance into the Life Cycle Assessment process</w:t>
      </w:r>
      <w:r w:rsidR="00122B06" w:rsidRPr="0050538C">
        <w:rPr>
          <w:rFonts w:ascii="Times New Roman" w:hAnsi="Times New Roman" w:cs="Times New Roman"/>
          <w:sz w:val="24"/>
          <w:szCs w:val="24"/>
        </w:rPr>
        <w:t xml:space="preserve">. </w:t>
      </w:r>
      <w:r w:rsidRPr="0050538C">
        <w:rPr>
          <w:rFonts w:ascii="Times New Roman" w:hAnsi="Times New Roman" w:cs="Times New Roman"/>
          <w:sz w:val="24"/>
          <w:szCs w:val="24"/>
        </w:rPr>
        <w:t xml:space="preserve">Applying research at several levels is another method to address the lack of site dependency. </w:t>
      </w:r>
      <w:bookmarkStart w:id="79" w:name="_Hlk149886850"/>
      <w:r w:rsidR="00697787" w:rsidRPr="0050538C">
        <w:rPr>
          <w:rFonts w:ascii="Times New Roman" w:hAnsi="Times New Roman" w:cs="Times New Roman"/>
          <w:sz w:val="24"/>
          <w:szCs w:val="24"/>
        </w:rPr>
        <w:t xml:space="preserve">Study of </w:t>
      </w:r>
      <w:r w:rsidR="00697787" w:rsidRPr="0050538C">
        <w:rPr>
          <w:rFonts w:ascii="Times New Roman" w:hAnsi="Times New Roman" w:cs="Times New Roman"/>
          <w:sz w:val="24"/>
          <w:szCs w:val="24"/>
          <w:shd w:val="clear" w:color="auto" w:fill="FFFFFF"/>
        </w:rPr>
        <w:t xml:space="preserve">Foster (2020) </w:t>
      </w:r>
      <w:bookmarkEnd w:id="79"/>
      <w:r w:rsidRPr="0050538C">
        <w:rPr>
          <w:rFonts w:ascii="Times New Roman" w:hAnsi="Times New Roman" w:cs="Times New Roman"/>
          <w:sz w:val="24"/>
          <w:szCs w:val="24"/>
        </w:rPr>
        <w:t>is one example, who used a mass-balance strategy in the context of life cycles to address the surroundings at the local level and the relatively small life-cycle level.</w:t>
      </w:r>
    </w:p>
    <w:p w14:paraId="36A75954" w14:textId="77777777" w:rsidR="000D0182" w:rsidRPr="0050538C" w:rsidRDefault="000D0182" w:rsidP="005438A7">
      <w:pPr>
        <w:spacing w:line="360" w:lineRule="auto"/>
        <w:jc w:val="both"/>
        <w:rPr>
          <w:rFonts w:ascii="Times New Roman" w:hAnsi="Times New Roman" w:cs="Times New Roman"/>
          <w:b/>
          <w:bCs/>
          <w:sz w:val="24"/>
          <w:szCs w:val="24"/>
        </w:rPr>
      </w:pPr>
    </w:p>
    <w:p w14:paraId="784DC1AE" w14:textId="27A59FE9" w:rsidR="000D0182" w:rsidRPr="0050538C" w:rsidRDefault="00341BB0" w:rsidP="005438A7">
      <w:pPr>
        <w:spacing w:line="360" w:lineRule="auto"/>
        <w:jc w:val="both"/>
        <w:rPr>
          <w:rFonts w:ascii="Times New Roman" w:hAnsi="Times New Roman" w:cs="Times New Roman"/>
          <w:b/>
          <w:bCs/>
          <w:sz w:val="24"/>
          <w:szCs w:val="24"/>
        </w:rPr>
      </w:pPr>
      <w:r w:rsidRPr="0050538C">
        <w:rPr>
          <w:rFonts w:ascii="Times New Roman" w:hAnsi="Times New Roman" w:cs="Times New Roman"/>
          <w:b/>
          <w:bCs/>
          <w:sz w:val="24"/>
          <w:szCs w:val="24"/>
        </w:rPr>
        <w:t xml:space="preserve">5.2. Environmental Analysis of Selected Materials </w:t>
      </w:r>
    </w:p>
    <w:p w14:paraId="45C133CB" w14:textId="2FA69527" w:rsidR="00375C7C" w:rsidRPr="0050538C" w:rsidRDefault="00D2749E"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One of the most obvious concerns is energy performance, which can be achieved by boosting building durability, reusing and embodied energy minimization, lowering maintenance, shipping, and formwork costs, and reducing the use of resources from the environment. Interior air quality has a direct impact on human health, comfort, and performance. The possible advantages of improved indoor air quality include lower health risks and higher occupant productivity</w:t>
      </w:r>
      <w:r w:rsidR="00375C7C" w:rsidRPr="0050538C">
        <w:rPr>
          <w:rFonts w:ascii="Times New Roman" w:hAnsi="Times New Roman" w:cs="Times New Roman"/>
          <w:sz w:val="24"/>
          <w:szCs w:val="24"/>
        </w:rPr>
        <w:t xml:space="preserve"> (</w:t>
      </w:r>
      <w:r w:rsidR="00375C7C" w:rsidRPr="0050538C">
        <w:rPr>
          <w:rFonts w:ascii="Times New Roman" w:hAnsi="Times New Roman" w:cs="Times New Roman"/>
          <w:sz w:val="24"/>
          <w:szCs w:val="24"/>
          <w:shd w:val="clear" w:color="auto" w:fill="FFFFFF"/>
        </w:rPr>
        <w:t>Abu-</w:t>
      </w:r>
      <w:proofErr w:type="spellStart"/>
      <w:r w:rsidR="00375C7C" w:rsidRPr="0050538C">
        <w:rPr>
          <w:rFonts w:ascii="Times New Roman" w:hAnsi="Times New Roman" w:cs="Times New Roman"/>
          <w:sz w:val="24"/>
          <w:szCs w:val="24"/>
          <w:shd w:val="clear" w:color="auto" w:fill="FFFFFF"/>
        </w:rPr>
        <w:t>Jdayil</w:t>
      </w:r>
      <w:proofErr w:type="spellEnd"/>
      <w:r w:rsidR="00375C7C" w:rsidRPr="0050538C">
        <w:rPr>
          <w:rFonts w:ascii="Times New Roman" w:hAnsi="Times New Roman" w:cs="Times New Roman"/>
          <w:sz w:val="24"/>
          <w:szCs w:val="24"/>
        </w:rPr>
        <w:t xml:space="preserve"> et al., 2021; </w:t>
      </w:r>
      <w:r w:rsidR="00375C7C" w:rsidRPr="0050538C">
        <w:rPr>
          <w:rFonts w:ascii="Times New Roman" w:hAnsi="Times New Roman" w:cs="Times New Roman"/>
          <w:sz w:val="24"/>
          <w:szCs w:val="24"/>
          <w:shd w:val="clear" w:color="auto" w:fill="FFFFFF"/>
        </w:rPr>
        <w:t xml:space="preserve">Ramage et al., 2017 and Walubita et al., 2022). </w:t>
      </w:r>
    </w:p>
    <w:p w14:paraId="6AA1ABD3" w14:textId="111BB8B2" w:rsidR="0077249A" w:rsidRPr="0050538C" w:rsidRDefault="00375C7C"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w:t>
      </w:r>
      <w:r w:rsidR="00D2749E" w:rsidRPr="0050538C">
        <w:rPr>
          <w:rFonts w:ascii="Times New Roman" w:hAnsi="Times New Roman" w:cs="Times New Roman"/>
          <w:sz w:val="24"/>
          <w:szCs w:val="24"/>
        </w:rPr>
        <w:t>he construction materials that produce the most volatile organic compounds are known to release odours, discharge hazardous chemicals, pollute the environment, and require ventilation.</w:t>
      </w:r>
      <w:r w:rsidR="008B05BD" w:rsidRPr="0050538C">
        <w:rPr>
          <w:rFonts w:ascii="Times New Roman" w:hAnsi="Times New Roman" w:cs="Times New Roman"/>
          <w:sz w:val="24"/>
          <w:szCs w:val="24"/>
        </w:rPr>
        <w:t xml:space="preserve">  From the analysis, it has been observed that using reused materials, greenhouse gas emissions can be avoided, waste can be removed, and air, noise, and visual pollution can be reduced to improve environmental health. If the preservation of natural resource production is disregarded along with environmental </w:t>
      </w:r>
      <w:r w:rsidR="00A545F3" w:rsidRPr="0050538C">
        <w:rPr>
          <w:rFonts w:ascii="Times New Roman" w:hAnsi="Times New Roman" w:cs="Times New Roman"/>
          <w:sz w:val="24"/>
          <w:szCs w:val="24"/>
        </w:rPr>
        <w:t>contamination, since it is</w:t>
      </w:r>
      <w:r w:rsidR="008B05BD" w:rsidRPr="0050538C">
        <w:rPr>
          <w:rFonts w:ascii="Times New Roman" w:hAnsi="Times New Roman" w:cs="Times New Roman"/>
          <w:sz w:val="24"/>
          <w:szCs w:val="24"/>
        </w:rPr>
        <w:t xml:space="preserve"> possible for human life to be in risk</w:t>
      </w:r>
      <w:r w:rsidR="00B47AA0" w:rsidRPr="0050538C">
        <w:rPr>
          <w:rFonts w:ascii="Times New Roman" w:hAnsi="Times New Roman" w:cs="Times New Roman"/>
          <w:sz w:val="24"/>
          <w:szCs w:val="24"/>
          <w:shd w:val="clear" w:color="auto" w:fill="FFFFFF"/>
        </w:rPr>
        <w:t xml:space="preserve"> (Bajpai</w:t>
      </w:r>
      <w:r w:rsidR="00B47AA0" w:rsidRPr="0050538C">
        <w:rPr>
          <w:rFonts w:ascii="Times New Roman" w:hAnsi="Times New Roman" w:cs="Times New Roman"/>
          <w:sz w:val="24"/>
          <w:szCs w:val="24"/>
        </w:rPr>
        <w:t xml:space="preserve"> et al., 2020).</w:t>
      </w:r>
      <w:r w:rsidR="000A3BED" w:rsidRPr="0050538C">
        <w:rPr>
          <w:rFonts w:ascii="Times New Roman" w:hAnsi="Times New Roman" w:cs="Times New Roman"/>
          <w:sz w:val="24"/>
          <w:szCs w:val="24"/>
        </w:rPr>
        <w:t xml:space="preserve"> </w:t>
      </w:r>
      <w:r w:rsidR="0077249A" w:rsidRPr="0050538C">
        <w:rPr>
          <w:rFonts w:ascii="Times New Roman" w:hAnsi="Times New Roman" w:cs="Times New Roman"/>
          <w:sz w:val="24"/>
          <w:szCs w:val="24"/>
        </w:rPr>
        <w:t xml:space="preserve">The entire amount of building supplies in the stock of structures that already existed as well as the waste generated in 1996 during construction and destruction were surveyed. About 12% of the material in the stock of current structures was made up of </w:t>
      </w:r>
      <w:r w:rsidR="0077249A" w:rsidRPr="0050538C">
        <w:rPr>
          <w:rFonts w:ascii="Times New Roman" w:hAnsi="Times New Roman" w:cs="Times New Roman"/>
          <w:sz w:val="24"/>
          <w:szCs w:val="24"/>
        </w:rPr>
        <w:lastRenderedPageBreak/>
        <w:t>clay bricks. Clay bricks made up roughly 7% of the garbage in terms of weight. It is challenging to determine how much of this brick made of clay can be recycled, though. Brick from chimney is the only type that cannot often be reused the quality of mortar used during laying mostly determines whether bricks may be reused. Reuse is now impossible when using hard lime-cement mortar</w:t>
      </w:r>
      <w:r w:rsidR="00686130" w:rsidRPr="0050538C">
        <w:rPr>
          <w:rFonts w:ascii="Times New Roman" w:hAnsi="Times New Roman" w:cs="Times New Roman"/>
          <w:sz w:val="24"/>
          <w:szCs w:val="24"/>
        </w:rPr>
        <w:t xml:space="preserve"> (</w:t>
      </w:r>
      <w:r w:rsidR="00686130" w:rsidRPr="0050538C">
        <w:rPr>
          <w:rFonts w:ascii="Times New Roman" w:hAnsi="Times New Roman" w:cs="Times New Roman"/>
          <w:sz w:val="24"/>
          <w:szCs w:val="24"/>
          <w:shd w:val="clear" w:color="auto" w:fill="FFFFFF"/>
        </w:rPr>
        <w:t>Loureiro</w:t>
      </w:r>
      <w:r w:rsidR="00686130" w:rsidRPr="0050538C">
        <w:rPr>
          <w:rFonts w:ascii="Times New Roman" w:hAnsi="Times New Roman" w:cs="Times New Roman"/>
          <w:sz w:val="24"/>
          <w:szCs w:val="24"/>
        </w:rPr>
        <w:t xml:space="preserve"> et al., 2022). </w:t>
      </w:r>
      <w:r w:rsidR="0077249A" w:rsidRPr="0050538C">
        <w:rPr>
          <w:rFonts w:ascii="Times New Roman" w:hAnsi="Times New Roman" w:cs="Times New Roman"/>
          <w:sz w:val="24"/>
          <w:szCs w:val="24"/>
        </w:rPr>
        <w:t xml:space="preserve"> In several parts of Sweden, the usage of lime-cement mortar dates back to different periods. As of right now, no research has been done to determine how many of the current structures have bricks set with lime mortar or other relatively poor mortar grades. Generally speaking, though, it can be stated that the amount of reusable brick indicates a slow decline in the stock of buildings constructed following World War II. In addition, the percentage of brick used in these structures is likewise declining. As a result, useable clay bricks from the current building stock will eventually become a less plentiful "resource</w:t>
      </w:r>
      <w:r w:rsidR="00686130" w:rsidRPr="0050538C">
        <w:rPr>
          <w:rFonts w:ascii="Times New Roman" w:hAnsi="Times New Roman" w:cs="Times New Roman"/>
          <w:sz w:val="24"/>
          <w:szCs w:val="24"/>
        </w:rPr>
        <w:t xml:space="preserve">” </w:t>
      </w:r>
      <w:bookmarkStart w:id="80" w:name="_Hlk149809839"/>
      <w:r w:rsidR="00686130" w:rsidRPr="0050538C">
        <w:rPr>
          <w:rFonts w:ascii="Times New Roman" w:hAnsi="Times New Roman" w:cs="Times New Roman"/>
          <w:sz w:val="24"/>
          <w:szCs w:val="24"/>
        </w:rPr>
        <w:t>(</w:t>
      </w:r>
      <w:r w:rsidR="00686130" w:rsidRPr="0050538C">
        <w:rPr>
          <w:rFonts w:ascii="Times New Roman" w:hAnsi="Times New Roman" w:cs="Times New Roman"/>
          <w:sz w:val="24"/>
          <w:szCs w:val="24"/>
          <w:shd w:val="clear" w:color="auto" w:fill="FFFFFF"/>
        </w:rPr>
        <w:t>Zhang</w:t>
      </w:r>
      <w:bookmarkEnd w:id="80"/>
      <w:r w:rsidR="00686130" w:rsidRPr="0050538C">
        <w:rPr>
          <w:rFonts w:ascii="Times New Roman" w:hAnsi="Times New Roman" w:cs="Times New Roman"/>
          <w:sz w:val="24"/>
          <w:szCs w:val="24"/>
          <w:shd w:val="clear" w:color="auto" w:fill="FFFFFF"/>
        </w:rPr>
        <w:t xml:space="preserve"> et al., 2020). </w:t>
      </w:r>
    </w:p>
    <w:p w14:paraId="57710C3E" w14:textId="1A318882" w:rsidR="005948D1" w:rsidRPr="0050538C" w:rsidRDefault="005948D1"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A large percentage of recycled materials were used in the </w:t>
      </w:r>
      <w:r w:rsidR="00C80B5A" w:rsidRPr="0050538C">
        <w:rPr>
          <w:rFonts w:ascii="Times New Roman" w:hAnsi="Times New Roman" w:cs="Times New Roman"/>
          <w:sz w:val="24"/>
          <w:szCs w:val="24"/>
        </w:rPr>
        <w:t>construction</w:t>
      </w:r>
      <w:r w:rsidRPr="0050538C">
        <w:rPr>
          <w:rFonts w:ascii="Times New Roman" w:hAnsi="Times New Roman" w:cs="Times New Roman"/>
          <w:sz w:val="24"/>
          <w:szCs w:val="24"/>
        </w:rPr>
        <w:t xml:space="preserve">. That being said, this may have been raised. These days, lightweight aggregate blocks and lightweight concrete cannot be reused, although they may be if different kinds of mortar were applied. Additionally, all of the building materials could have been recycled. This might be regarded as </w:t>
      </w:r>
      <w:r w:rsidR="00073DC8" w:rsidRPr="0050538C">
        <w:rPr>
          <w:rFonts w:ascii="Times New Roman" w:hAnsi="Times New Roman" w:cs="Times New Roman"/>
          <w:sz w:val="24"/>
          <w:szCs w:val="24"/>
        </w:rPr>
        <w:t>the construction</w:t>
      </w:r>
      <w:r w:rsidR="00C80B5A" w:rsidRPr="0050538C">
        <w:rPr>
          <w:rFonts w:ascii="Times New Roman" w:hAnsi="Times New Roman" w:cs="Times New Roman"/>
          <w:sz w:val="24"/>
          <w:szCs w:val="24"/>
        </w:rPr>
        <w:t xml:space="preserve"> process’s </w:t>
      </w:r>
      <w:r w:rsidRPr="0050538C">
        <w:rPr>
          <w:rFonts w:ascii="Times New Roman" w:hAnsi="Times New Roman" w:cs="Times New Roman"/>
          <w:sz w:val="24"/>
          <w:szCs w:val="24"/>
        </w:rPr>
        <w:t>maximal utili</w:t>
      </w:r>
      <w:r w:rsidR="00C80B5A" w:rsidRPr="0050538C">
        <w:rPr>
          <w:rFonts w:ascii="Times New Roman" w:hAnsi="Times New Roman" w:cs="Times New Roman"/>
          <w:sz w:val="24"/>
          <w:szCs w:val="24"/>
        </w:rPr>
        <w:t>s</w:t>
      </w:r>
      <w:r w:rsidRPr="0050538C">
        <w:rPr>
          <w:rFonts w:ascii="Times New Roman" w:hAnsi="Times New Roman" w:cs="Times New Roman"/>
          <w:sz w:val="24"/>
          <w:szCs w:val="24"/>
        </w:rPr>
        <w:t>ation of reusable materials. In terms of energy use, the outcome would have been roughly 55% of what it would have been in the event of all new.</w:t>
      </w:r>
    </w:p>
    <w:p w14:paraId="280E0A46" w14:textId="51E3FD37" w:rsidR="002560CD" w:rsidRPr="0050538C" w:rsidRDefault="002560CD"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above mentioned (chapter.4.) buildings made extensive use of recycled materials. Having said that, this might have been brought up. Pre-cast concrete and woods can be reused these days and they could be if new types of mortar were utilized. Furthermore, reusing of all of the building materials would have been possible. This could be considered the best use of reusable resources. The result would have been about 55% of what it would has been if everything had been new with regard to of energy use.</w:t>
      </w:r>
    </w:p>
    <w:p w14:paraId="415E7CF1" w14:textId="77777777" w:rsidR="0077249A" w:rsidRPr="0050538C" w:rsidRDefault="0077249A" w:rsidP="005438A7">
      <w:pPr>
        <w:spacing w:line="360" w:lineRule="auto"/>
        <w:jc w:val="both"/>
        <w:rPr>
          <w:rFonts w:ascii="Times New Roman" w:hAnsi="Times New Roman" w:cs="Times New Roman"/>
          <w:sz w:val="24"/>
          <w:szCs w:val="24"/>
        </w:rPr>
      </w:pPr>
    </w:p>
    <w:p w14:paraId="1DFB2317" w14:textId="7EAE2C79" w:rsidR="000D0182" w:rsidRPr="0050538C" w:rsidRDefault="005C1AEB" w:rsidP="000D0182">
      <w:pPr>
        <w:pStyle w:val="Heading3"/>
        <w:rPr>
          <w:rFonts w:ascii="Times New Roman" w:hAnsi="Times New Roman" w:cs="Times New Roman"/>
          <w:b/>
          <w:bCs/>
          <w:color w:val="auto"/>
        </w:rPr>
      </w:pPr>
      <w:bookmarkStart w:id="81" w:name="_Toc149913227"/>
      <w:r w:rsidRPr="0050538C">
        <w:rPr>
          <w:rFonts w:ascii="Times New Roman" w:hAnsi="Times New Roman" w:cs="Times New Roman"/>
          <w:b/>
          <w:bCs/>
          <w:color w:val="auto"/>
        </w:rPr>
        <w:t xml:space="preserve">5.1.1 </w:t>
      </w:r>
      <w:r w:rsidR="000D0182" w:rsidRPr="0050538C">
        <w:rPr>
          <w:rFonts w:ascii="Times New Roman" w:hAnsi="Times New Roman" w:cs="Times New Roman"/>
          <w:b/>
          <w:bCs/>
          <w:color w:val="auto"/>
        </w:rPr>
        <w:t>Embedded Use Value</w:t>
      </w:r>
      <w:bookmarkEnd w:id="81"/>
      <w:r w:rsidR="000D0182" w:rsidRPr="0050538C">
        <w:rPr>
          <w:rFonts w:ascii="Times New Roman" w:hAnsi="Times New Roman" w:cs="Times New Roman"/>
          <w:b/>
          <w:bCs/>
          <w:color w:val="auto"/>
        </w:rPr>
        <w:t xml:space="preserve"> </w:t>
      </w:r>
    </w:p>
    <w:p w14:paraId="02B6078C" w14:textId="77777777" w:rsidR="000D0182" w:rsidRPr="0050538C" w:rsidRDefault="000D0182" w:rsidP="000D0182">
      <w:pPr>
        <w:rPr>
          <w:rFonts w:ascii="Times New Roman" w:hAnsi="Times New Roman" w:cs="Times New Roman"/>
          <w:sz w:val="24"/>
          <w:szCs w:val="24"/>
        </w:rPr>
      </w:pPr>
    </w:p>
    <w:p w14:paraId="1D2356C0" w14:textId="7798FB8B" w:rsidR="002213A8" w:rsidRPr="0050538C" w:rsidRDefault="000D0182" w:rsidP="002213A8">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ratio attained between the product's embedded potential and its actual function determines how effective a reuse plan is as well. Reusing a high-performance column from a high-rise building, for example, in a low-rise, lightweight structure like a shed for the garden loses the column's structural capacity and might make it less useful for future reuse</w:t>
      </w:r>
      <w:r w:rsidR="009A5F78" w:rsidRPr="0050538C">
        <w:rPr>
          <w:rFonts w:ascii="Times New Roman" w:hAnsi="Times New Roman" w:cs="Times New Roman"/>
          <w:sz w:val="24"/>
          <w:szCs w:val="24"/>
        </w:rPr>
        <w:t xml:space="preserve"> (</w:t>
      </w:r>
      <w:proofErr w:type="spellStart"/>
      <w:r w:rsidR="009A5F78" w:rsidRPr="0050538C">
        <w:rPr>
          <w:rFonts w:ascii="Times New Roman" w:hAnsi="Times New Roman" w:cs="Times New Roman"/>
          <w:sz w:val="24"/>
          <w:szCs w:val="24"/>
          <w:shd w:val="clear" w:color="auto" w:fill="FFFFFF"/>
        </w:rPr>
        <w:t>Sadrolodabaee</w:t>
      </w:r>
      <w:proofErr w:type="spellEnd"/>
      <w:r w:rsidR="009A5F78" w:rsidRPr="0050538C">
        <w:rPr>
          <w:rFonts w:ascii="Times New Roman" w:hAnsi="Times New Roman" w:cs="Times New Roman"/>
          <w:sz w:val="24"/>
          <w:szCs w:val="24"/>
          <w:shd w:val="clear" w:color="auto" w:fill="FFFFFF"/>
        </w:rPr>
        <w:t xml:space="preserve"> et al., 2022). </w:t>
      </w:r>
      <w:r w:rsidRPr="0050538C">
        <w:rPr>
          <w:rFonts w:ascii="Times New Roman" w:hAnsi="Times New Roman" w:cs="Times New Roman"/>
          <w:sz w:val="24"/>
          <w:szCs w:val="24"/>
        </w:rPr>
        <w:t xml:space="preserve">Stated differently, the evaluation should also take into account the reuse of the </w:t>
      </w:r>
      <w:r w:rsidRPr="0050538C">
        <w:rPr>
          <w:rFonts w:ascii="Times New Roman" w:hAnsi="Times New Roman" w:cs="Times New Roman"/>
          <w:sz w:val="24"/>
          <w:szCs w:val="24"/>
        </w:rPr>
        <w:lastRenderedPageBreak/>
        <w:t>component, or how much of the attributes that are inherent in the component are employed prudently. The effectiveness of a reuse plan is also determined by the ratio that is achieved between the embedded capacity of the good and its actual functionality. For example, reusing an outstanding performance column from a high-rise building in a lightweight, low-rise structure like a garden shed reduces the column's structural capability and may render it less suitable for further reuse</w:t>
      </w:r>
      <w:r w:rsidR="00FB5389" w:rsidRPr="0050538C">
        <w:rPr>
          <w:rFonts w:ascii="Times New Roman" w:hAnsi="Times New Roman" w:cs="Times New Roman"/>
          <w:sz w:val="24"/>
          <w:szCs w:val="24"/>
        </w:rPr>
        <w:t xml:space="preserve"> (</w:t>
      </w:r>
      <w:r w:rsidR="00FB5389" w:rsidRPr="0050538C">
        <w:rPr>
          <w:rFonts w:ascii="Times New Roman" w:hAnsi="Times New Roman" w:cs="Times New Roman"/>
          <w:sz w:val="24"/>
          <w:szCs w:val="24"/>
          <w:shd w:val="clear" w:color="auto" w:fill="FFFFFF"/>
        </w:rPr>
        <w:t>Ali et al., 2022).</w:t>
      </w:r>
      <w:r w:rsidRPr="0050538C">
        <w:rPr>
          <w:rFonts w:ascii="Times New Roman" w:hAnsi="Times New Roman" w:cs="Times New Roman"/>
          <w:sz w:val="24"/>
          <w:szCs w:val="24"/>
        </w:rPr>
        <w:t xml:space="preserve"> Put another way, the review should also consider the component's reuse, or the extent to which the component's intrinsic qualities are used responsibly.</w:t>
      </w:r>
      <w:r w:rsidR="00DE4136" w:rsidRPr="0050538C">
        <w:rPr>
          <w:rFonts w:ascii="Times New Roman" w:hAnsi="Times New Roman" w:cs="Times New Roman"/>
          <w:sz w:val="24"/>
          <w:szCs w:val="24"/>
        </w:rPr>
        <w:t xml:space="preserve"> Versatility and other important reuse factors are difficult to quantify. Despite their importance, they are frequently ignored or handled inadequately because there are currently insufficient pertinent metrics available. Here, "versatility" refers to a product's capacity to perform tasks other than those for which it was intended or utilized in the past</w:t>
      </w:r>
      <w:r w:rsidR="00DC4FAA" w:rsidRPr="0050538C">
        <w:rPr>
          <w:rFonts w:ascii="Times New Roman" w:hAnsi="Times New Roman" w:cs="Times New Roman"/>
          <w:sz w:val="24"/>
          <w:szCs w:val="24"/>
        </w:rPr>
        <w:t xml:space="preserve"> (</w:t>
      </w:r>
      <w:r w:rsidR="00DC4FAA" w:rsidRPr="0050538C">
        <w:rPr>
          <w:rFonts w:ascii="Times New Roman" w:hAnsi="Times New Roman" w:cs="Times New Roman"/>
          <w:sz w:val="24"/>
          <w:szCs w:val="24"/>
          <w:shd w:val="clear" w:color="auto" w:fill="FFFFFF"/>
        </w:rPr>
        <w:t xml:space="preserve">Qin and </w:t>
      </w:r>
      <w:proofErr w:type="spellStart"/>
      <w:r w:rsidR="00DC4FAA" w:rsidRPr="0050538C">
        <w:rPr>
          <w:rFonts w:ascii="Times New Roman" w:hAnsi="Times New Roman" w:cs="Times New Roman"/>
          <w:sz w:val="24"/>
          <w:szCs w:val="24"/>
          <w:shd w:val="clear" w:color="auto" w:fill="FFFFFF"/>
        </w:rPr>
        <w:t>Kaewunruen</w:t>
      </w:r>
      <w:proofErr w:type="spellEnd"/>
      <w:r w:rsidR="00DC4FAA" w:rsidRPr="0050538C">
        <w:rPr>
          <w:rFonts w:ascii="Times New Roman" w:hAnsi="Times New Roman" w:cs="Times New Roman"/>
          <w:sz w:val="24"/>
          <w:szCs w:val="24"/>
          <w:shd w:val="clear" w:color="auto" w:fill="FFFFFF"/>
        </w:rPr>
        <w:t>, 2022)</w:t>
      </w:r>
      <w:r w:rsidR="00DE4136" w:rsidRPr="0050538C">
        <w:rPr>
          <w:rFonts w:ascii="Times New Roman" w:hAnsi="Times New Roman" w:cs="Times New Roman"/>
          <w:sz w:val="24"/>
          <w:szCs w:val="24"/>
        </w:rPr>
        <w:t>. For example, it details if a highway girder may be repurposed as a beam in a building, as demonstrated in the Big Dig House, or if the structure of a gas pipeline can be recycled to create a truss, as demonstrated in the London Olympic Stadium.</w:t>
      </w:r>
      <w:r w:rsidR="002213A8" w:rsidRPr="0050538C">
        <w:rPr>
          <w:rFonts w:ascii="Times New Roman" w:hAnsi="Times New Roman" w:cs="Times New Roman"/>
          <w:sz w:val="24"/>
          <w:szCs w:val="24"/>
        </w:rPr>
        <w:t xml:space="preserve"> As of right now, no technique exists that aims to measure flexibility independent of the type of product. A reusable product's lifespan and cycle count quickly diminish if the new applications it is put to have a significant risk of harm. Furthermore, reusing products affects how long other products in the framework last to function</w:t>
      </w:r>
      <w:r w:rsidR="009B3C86" w:rsidRPr="0050538C">
        <w:rPr>
          <w:rFonts w:ascii="Times New Roman" w:hAnsi="Times New Roman" w:cs="Times New Roman"/>
          <w:sz w:val="24"/>
          <w:szCs w:val="24"/>
        </w:rPr>
        <w:t xml:space="preserve"> (</w:t>
      </w:r>
      <w:proofErr w:type="spellStart"/>
      <w:r w:rsidR="009B3C86" w:rsidRPr="0050538C">
        <w:rPr>
          <w:rFonts w:ascii="Times New Roman" w:hAnsi="Times New Roman" w:cs="Times New Roman"/>
          <w:sz w:val="24"/>
          <w:szCs w:val="24"/>
          <w:shd w:val="clear" w:color="auto" w:fill="FFFFFF"/>
        </w:rPr>
        <w:t>Nodehi</w:t>
      </w:r>
      <w:proofErr w:type="spellEnd"/>
      <w:r w:rsidR="009B3C86" w:rsidRPr="0050538C">
        <w:rPr>
          <w:rFonts w:ascii="Times New Roman" w:hAnsi="Times New Roman" w:cs="Times New Roman"/>
          <w:sz w:val="24"/>
          <w:szCs w:val="24"/>
          <w:shd w:val="clear" w:color="auto" w:fill="FFFFFF"/>
        </w:rPr>
        <w:t xml:space="preserve"> and </w:t>
      </w:r>
      <w:proofErr w:type="spellStart"/>
      <w:r w:rsidR="009B3C86" w:rsidRPr="0050538C">
        <w:rPr>
          <w:rFonts w:ascii="Times New Roman" w:hAnsi="Times New Roman" w:cs="Times New Roman"/>
          <w:sz w:val="24"/>
          <w:szCs w:val="24"/>
          <w:shd w:val="clear" w:color="auto" w:fill="FFFFFF"/>
        </w:rPr>
        <w:t>Taghvaee</w:t>
      </w:r>
      <w:proofErr w:type="spellEnd"/>
      <w:r w:rsidR="009B3C86" w:rsidRPr="0050538C">
        <w:rPr>
          <w:rFonts w:ascii="Times New Roman" w:hAnsi="Times New Roman" w:cs="Times New Roman"/>
          <w:sz w:val="24"/>
          <w:szCs w:val="24"/>
          <w:shd w:val="clear" w:color="auto" w:fill="FFFFFF"/>
        </w:rPr>
        <w:t>, 2022).</w:t>
      </w:r>
    </w:p>
    <w:p w14:paraId="1B2EDF2A" w14:textId="147F376D" w:rsidR="00DE4136" w:rsidRPr="0050538C" w:rsidRDefault="001B3DD1" w:rsidP="002213A8">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A large percentage of recycled materials were used in the Recycled House. That being said, this may have been raised. Although they are rarely employed again today, lightweight stone blocks and lightweight cement may be if different kinds of mortar were applied. Additionally, all of the building materials could have been recycled. This might be regarded as the Recycled House's maximal utilization of repurposed materials. Subsequently, the energy use would have been roughly 55% of what it was in the case of everything being new</w:t>
      </w:r>
      <w:r w:rsidR="000C6952" w:rsidRPr="0050538C">
        <w:rPr>
          <w:rFonts w:ascii="Times New Roman" w:hAnsi="Times New Roman" w:cs="Times New Roman"/>
          <w:sz w:val="24"/>
          <w:szCs w:val="24"/>
        </w:rPr>
        <w:t xml:space="preserve"> (</w:t>
      </w:r>
      <w:r w:rsidR="000C6952" w:rsidRPr="0050538C">
        <w:rPr>
          <w:rFonts w:ascii="Times New Roman" w:hAnsi="Times New Roman" w:cs="Times New Roman"/>
          <w:sz w:val="24"/>
          <w:szCs w:val="24"/>
          <w:shd w:val="clear" w:color="auto" w:fill="FFFFFF"/>
        </w:rPr>
        <w:t xml:space="preserve">Knoth et al., 2022). </w:t>
      </w:r>
      <w:r w:rsidRPr="0050538C">
        <w:rPr>
          <w:rFonts w:ascii="Times New Roman" w:hAnsi="Times New Roman" w:cs="Times New Roman"/>
          <w:sz w:val="24"/>
          <w:szCs w:val="24"/>
        </w:rPr>
        <w:t xml:space="preserve"> In this study, the advantages of employing reused components are contrasted with those of using "new" materials. Here, "new components" refers to the current standard of production for building supplies. Yet, it is obvious that the results of a related study in such an instance would show less difference among the case Rec and the case All new if it is assumed that both reuses in the manufacturing process and the use of recycled resources in buildings become the norm in the future. Therefore, it follows that the environmental impact of a construction using more reused materials relative to a "general structure" will always rely on the amount of reused material used in the overall structure</w:t>
      </w:r>
      <w:r w:rsidR="00377C73" w:rsidRPr="0050538C">
        <w:rPr>
          <w:rFonts w:ascii="Times New Roman" w:hAnsi="Times New Roman" w:cs="Times New Roman"/>
          <w:sz w:val="24"/>
          <w:szCs w:val="24"/>
        </w:rPr>
        <w:t xml:space="preserve"> (</w:t>
      </w:r>
      <w:r w:rsidR="00377C73" w:rsidRPr="0050538C">
        <w:rPr>
          <w:rFonts w:ascii="Times New Roman" w:hAnsi="Times New Roman" w:cs="Times New Roman"/>
          <w:sz w:val="24"/>
          <w:szCs w:val="24"/>
          <w:shd w:val="clear" w:color="auto" w:fill="FFFFFF"/>
        </w:rPr>
        <w:t xml:space="preserve">Braulio-Gonzalo et al., 2022). </w:t>
      </w:r>
    </w:p>
    <w:p w14:paraId="3BE0865D" w14:textId="77777777" w:rsidR="00692D5D" w:rsidRPr="0050538C" w:rsidRDefault="00692D5D" w:rsidP="002213A8">
      <w:pPr>
        <w:spacing w:line="360" w:lineRule="auto"/>
        <w:jc w:val="both"/>
        <w:rPr>
          <w:rFonts w:ascii="Times New Roman" w:hAnsi="Times New Roman" w:cs="Times New Roman"/>
          <w:sz w:val="24"/>
          <w:szCs w:val="24"/>
        </w:rPr>
      </w:pPr>
    </w:p>
    <w:p w14:paraId="3E07149E" w14:textId="5741778A" w:rsidR="003F5CF8" w:rsidRPr="0050538C" w:rsidRDefault="003F5CF8" w:rsidP="00361C8D">
      <w:pPr>
        <w:pStyle w:val="Heading1"/>
        <w:jc w:val="center"/>
        <w:rPr>
          <w:rFonts w:ascii="Times New Roman" w:hAnsi="Times New Roman" w:cs="Times New Roman"/>
          <w:b/>
          <w:bCs/>
          <w:color w:val="auto"/>
          <w:sz w:val="24"/>
          <w:szCs w:val="24"/>
        </w:rPr>
      </w:pPr>
      <w:bookmarkStart w:id="82" w:name="_Toc149913228"/>
      <w:r w:rsidRPr="0050538C">
        <w:rPr>
          <w:rFonts w:ascii="Times New Roman" w:hAnsi="Times New Roman" w:cs="Times New Roman"/>
          <w:b/>
          <w:bCs/>
          <w:color w:val="auto"/>
          <w:sz w:val="24"/>
          <w:szCs w:val="24"/>
        </w:rPr>
        <w:lastRenderedPageBreak/>
        <w:t>CHAPTER.6. CONCUSION AND RECOMMENDTAIONS</w:t>
      </w:r>
      <w:bookmarkEnd w:id="82"/>
    </w:p>
    <w:p w14:paraId="7D20C7D9" w14:textId="77777777" w:rsidR="00773F49" w:rsidRPr="0050538C" w:rsidRDefault="00773F49" w:rsidP="00773F49">
      <w:pPr>
        <w:rPr>
          <w:rFonts w:ascii="Times New Roman" w:hAnsi="Times New Roman" w:cs="Times New Roman"/>
          <w:sz w:val="24"/>
          <w:szCs w:val="24"/>
        </w:rPr>
      </w:pPr>
    </w:p>
    <w:p w14:paraId="258CCB92" w14:textId="0075F6D8" w:rsidR="00773F49" w:rsidRPr="0050538C" w:rsidRDefault="00773F49" w:rsidP="00773F49">
      <w:pPr>
        <w:pStyle w:val="Heading2"/>
        <w:rPr>
          <w:rFonts w:ascii="Times New Roman" w:hAnsi="Times New Roman" w:cs="Times New Roman"/>
          <w:b/>
          <w:bCs/>
          <w:color w:val="auto"/>
          <w:sz w:val="24"/>
          <w:szCs w:val="24"/>
        </w:rPr>
      </w:pPr>
      <w:bookmarkStart w:id="83" w:name="_Toc149913229"/>
      <w:r w:rsidRPr="0050538C">
        <w:rPr>
          <w:rFonts w:ascii="Times New Roman" w:hAnsi="Times New Roman" w:cs="Times New Roman"/>
          <w:b/>
          <w:bCs/>
          <w:color w:val="auto"/>
          <w:sz w:val="24"/>
          <w:szCs w:val="24"/>
        </w:rPr>
        <w:t>6.1. Conclusion</w:t>
      </w:r>
      <w:bookmarkEnd w:id="83"/>
      <w:r w:rsidRPr="0050538C">
        <w:rPr>
          <w:rFonts w:ascii="Times New Roman" w:hAnsi="Times New Roman" w:cs="Times New Roman"/>
          <w:b/>
          <w:bCs/>
          <w:color w:val="auto"/>
          <w:sz w:val="24"/>
          <w:szCs w:val="24"/>
        </w:rPr>
        <w:t xml:space="preserve"> </w:t>
      </w:r>
    </w:p>
    <w:p w14:paraId="3CCBD3ED" w14:textId="77777777" w:rsidR="003F5CF8" w:rsidRPr="0050538C" w:rsidRDefault="003F5CF8" w:rsidP="003F5CF8">
      <w:pPr>
        <w:rPr>
          <w:rFonts w:ascii="Times New Roman" w:hAnsi="Times New Roman" w:cs="Times New Roman"/>
          <w:sz w:val="24"/>
          <w:szCs w:val="24"/>
        </w:rPr>
      </w:pPr>
    </w:p>
    <w:p w14:paraId="35FF3266" w14:textId="64236A36" w:rsidR="005438A7" w:rsidRPr="0050538C" w:rsidRDefault="004743B2" w:rsidP="005438A7">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 level of practice and knowledge regarding the piecewise reuse of wood, steel, precast concrete and bricks are critically reviewed in this research. The study creates an original database </w:t>
      </w:r>
      <w:r w:rsidR="00995E72" w:rsidRPr="0050538C">
        <w:rPr>
          <w:rFonts w:ascii="Times New Roman" w:hAnsi="Times New Roman" w:cs="Times New Roman"/>
          <w:sz w:val="24"/>
          <w:szCs w:val="24"/>
        </w:rPr>
        <w:t>of 12</w:t>
      </w:r>
      <w:r w:rsidRPr="0050538C">
        <w:rPr>
          <w:rFonts w:ascii="Times New Roman" w:hAnsi="Times New Roman" w:cs="Times New Roman"/>
          <w:sz w:val="24"/>
          <w:szCs w:val="24"/>
        </w:rPr>
        <w:t xml:space="preserve"> reused case studies in Europe and the USA, of which 8 are built initiatives, through a thorough literature and case-study collection. The following findings are drawn from the case study and record collecting analyses:</w:t>
      </w:r>
    </w:p>
    <w:p w14:paraId="59D3C23F" w14:textId="77777777" w:rsidR="00B11FC0" w:rsidRPr="0050538C" w:rsidRDefault="00B11FC0" w:rsidP="005438A7">
      <w:pPr>
        <w:spacing w:line="360" w:lineRule="auto"/>
        <w:jc w:val="both"/>
        <w:rPr>
          <w:rFonts w:ascii="Times New Roman" w:hAnsi="Times New Roman" w:cs="Times New Roman"/>
          <w:sz w:val="24"/>
          <w:szCs w:val="24"/>
        </w:rPr>
      </w:pPr>
    </w:p>
    <w:p w14:paraId="64DDAEEC" w14:textId="79811067" w:rsidR="00D1560D" w:rsidRPr="0050538C" w:rsidRDefault="00D1560D" w:rsidP="00D1560D">
      <w:pPr>
        <w:pStyle w:val="ListParagraph"/>
        <w:numPr>
          <w:ilvl w:val="0"/>
          <w:numId w:val="10"/>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Reuse technique has a lengthy history of use. It has changed over time, with a pioneering phase that primarily took place in Northern Europe from 1967 to the end of the 1990s. Since 2011, there has been an increase in interest in concrete reuse, both in terms of the kind of components that are reused and in terms of geographic scope. Reusing parts taken out of cast-in-place concrete constructions has drawn attention lately. Although a wide range of constructed projects have been discovered, the full potential application area of reuse is still unknown. Notably, it has been noted that there are not many applications that include the equivalent or upcycling reuse of parts taken out of cast-in-place concrete constructions.</w:t>
      </w:r>
    </w:p>
    <w:p w14:paraId="53DAE8B0" w14:textId="77777777" w:rsidR="00D1560D" w:rsidRPr="0050538C" w:rsidRDefault="00D1560D" w:rsidP="00D1560D">
      <w:pPr>
        <w:pStyle w:val="ListParagraph"/>
        <w:spacing w:line="360" w:lineRule="auto"/>
        <w:ind w:left="360"/>
        <w:jc w:val="both"/>
        <w:rPr>
          <w:rFonts w:ascii="Times New Roman" w:hAnsi="Times New Roman" w:cs="Times New Roman"/>
          <w:sz w:val="24"/>
          <w:szCs w:val="24"/>
        </w:rPr>
      </w:pPr>
    </w:p>
    <w:p w14:paraId="132C8ABB" w14:textId="6B34B199" w:rsidR="00D1560D" w:rsidRPr="0050538C" w:rsidRDefault="00D1560D" w:rsidP="00974AE3">
      <w:pPr>
        <w:pStyle w:val="ListParagraph"/>
        <w:numPr>
          <w:ilvl w:val="0"/>
          <w:numId w:val="10"/>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Reuse of bricks, steel, precast-concrete, and wood, greater adoption is strongly supported by the availability of tools, appropriate discarded used pieces, affordable and environmentally good antecedents, as well as the value placed on new and traditional crafts. </w:t>
      </w:r>
      <w:r w:rsidR="00974AE3" w:rsidRPr="0050538C">
        <w:rPr>
          <w:rFonts w:ascii="Times New Roman" w:hAnsi="Times New Roman" w:cs="Times New Roman"/>
          <w:sz w:val="24"/>
          <w:szCs w:val="24"/>
        </w:rPr>
        <w:t xml:space="preserve"> It has found out that application of reuse materials in construction have a positive impact on environment and human health. Considering the various impact factors, reused materials found to be less responsible for energy consumption and natural resource usage. </w:t>
      </w:r>
    </w:p>
    <w:p w14:paraId="09E3E57F" w14:textId="77777777" w:rsidR="00974AE3" w:rsidRPr="0050538C" w:rsidRDefault="00974AE3" w:rsidP="00016F9B">
      <w:pPr>
        <w:spacing w:line="360" w:lineRule="auto"/>
        <w:jc w:val="both"/>
        <w:rPr>
          <w:rFonts w:ascii="Times New Roman" w:hAnsi="Times New Roman" w:cs="Times New Roman"/>
          <w:sz w:val="24"/>
          <w:szCs w:val="24"/>
        </w:rPr>
      </w:pPr>
    </w:p>
    <w:p w14:paraId="51C769D4" w14:textId="46E1C86B" w:rsidR="00D1560D" w:rsidRPr="0050538C" w:rsidRDefault="00016F9B" w:rsidP="00D1560D">
      <w:pPr>
        <w:pStyle w:val="ListParagraph"/>
        <w:numPr>
          <w:ilvl w:val="0"/>
          <w:numId w:val="10"/>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Though, c</w:t>
      </w:r>
      <w:r w:rsidR="00D1560D" w:rsidRPr="0050538C">
        <w:rPr>
          <w:rFonts w:ascii="Times New Roman" w:hAnsi="Times New Roman" w:cs="Times New Roman"/>
          <w:sz w:val="24"/>
          <w:szCs w:val="24"/>
        </w:rPr>
        <w:t xml:space="preserve">oncerns about synchronization, project management, and technical aspects are among the factors preventing a wider application of reused materials.  Nonetheless, a lot of restrictions are seen as temporary obstacles that may be overcome and are anticipated to disappear given the right circumstances. The authors envision a more sustainable and circular construction industry through the reuse of urban-mixed concrete pieces. To this end, they call for improved knowledge of the constructed stock and historical methods of </w:t>
      </w:r>
      <w:r w:rsidR="00D1560D" w:rsidRPr="0050538C">
        <w:rPr>
          <w:rFonts w:ascii="Times New Roman" w:hAnsi="Times New Roman" w:cs="Times New Roman"/>
          <w:sz w:val="24"/>
          <w:szCs w:val="24"/>
        </w:rPr>
        <w:lastRenderedPageBreak/>
        <w:t>construction, an expansion of the set of tested design solutions and conjunction specifics, and a decompartmentalization of areas of knowledge.</w:t>
      </w:r>
    </w:p>
    <w:p w14:paraId="3280F6D1" w14:textId="77777777" w:rsidR="00462BE5" w:rsidRPr="0050538C" w:rsidRDefault="00462BE5" w:rsidP="00462BE5">
      <w:pPr>
        <w:pStyle w:val="ListParagraph"/>
        <w:rPr>
          <w:rFonts w:ascii="Times New Roman" w:hAnsi="Times New Roman" w:cs="Times New Roman"/>
          <w:sz w:val="24"/>
          <w:szCs w:val="24"/>
        </w:rPr>
      </w:pPr>
    </w:p>
    <w:p w14:paraId="418550FE" w14:textId="6CED20C2" w:rsidR="00462BE5" w:rsidRPr="0050538C" w:rsidRDefault="00462BE5" w:rsidP="00D1560D">
      <w:pPr>
        <w:pStyle w:val="ListParagraph"/>
        <w:numPr>
          <w:ilvl w:val="0"/>
          <w:numId w:val="10"/>
        </w:num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Reusing fragments in fresh building is not a method that is commonly mentioned in the literature that outlines the paths that can be taken towards cleaner construction today. The authors of this paper provide evidence that there is enough prior research and practice to encourage scholars, legislators, and practitioners to adopt a more progressive perspective.</w:t>
      </w:r>
    </w:p>
    <w:p w14:paraId="466D83CD" w14:textId="77777777" w:rsidR="001407F4" w:rsidRPr="0050538C" w:rsidRDefault="001407F4" w:rsidP="001407F4">
      <w:pPr>
        <w:pStyle w:val="ListParagraph"/>
        <w:rPr>
          <w:rFonts w:ascii="Times New Roman" w:hAnsi="Times New Roman" w:cs="Times New Roman"/>
          <w:sz w:val="24"/>
          <w:szCs w:val="24"/>
        </w:rPr>
      </w:pPr>
    </w:p>
    <w:p w14:paraId="38739D7D" w14:textId="43607D7D" w:rsidR="001407F4" w:rsidRPr="0050538C" w:rsidRDefault="001407F4" w:rsidP="001407F4">
      <w:pPr>
        <w:pStyle w:val="Heading2"/>
        <w:rPr>
          <w:rFonts w:ascii="Times New Roman" w:hAnsi="Times New Roman" w:cs="Times New Roman"/>
          <w:b/>
          <w:bCs/>
          <w:color w:val="auto"/>
          <w:sz w:val="24"/>
          <w:szCs w:val="24"/>
        </w:rPr>
      </w:pPr>
      <w:bookmarkStart w:id="84" w:name="_Toc149913230"/>
      <w:r w:rsidRPr="0050538C">
        <w:rPr>
          <w:rFonts w:ascii="Times New Roman" w:hAnsi="Times New Roman" w:cs="Times New Roman"/>
          <w:b/>
          <w:bCs/>
          <w:color w:val="auto"/>
          <w:sz w:val="24"/>
          <w:szCs w:val="24"/>
        </w:rPr>
        <w:t>6.2. Limitations of the Study</w:t>
      </w:r>
      <w:bookmarkEnd w:id="84"/>
      <w:r w:rsidRPr="0050538C">
        <w:rPr>
          <w:rFonts w:ascii="Times New Roman" w:hAnsi="Times New Roman" w:cs="Times New Roman"/>
          <w:b/>
          <w:bCs/>
          <w:color w:val="auto"/>
          <w:sz w:val="24"/>
          <w:szCs w:val="24"/>
        </w:rPr>
        <w:t xml:space="preserve"> </w:t>
      </w:r>
    </w:p>
    <w:p w14:paraId="065246D6" w14:textId="77777777" w:rsidR="006222F0" w:rsidRPr="0050538C" w:rsidRDefault="006222F0" w:rsidP="003953A6">
      <w:pPr>
        <w:spacing w:line="360" w:lineRule="auto"/>
        <w:rPr>
          <w:rFonts w:ascii="Times New Roman" w:hAnsi="Times New Roman" w:cs="Times New Roman"/>
          <w:sz w:val="24"/>
          <w:szCs w:val="24"/>
        </w:rPr>
      </w:pPr>
    </w:p>
    <w:p w14:paraId="0D7641AD" w14:textId="35B92552" w:rsidR="006222F0" w:rsidRPr="0050538C" w:rsidRDefault="001E694D" w:rsidP="003953A6">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There are some limitations to this study and its findings. First off, the records included in this study are only those that are publicly accessible and published. The case-study corpus is most likely not exhaustive because there are likely many more unpublished </w:t>
      </w:r>
      <w:r w:rsidR="003953A6" w:rsidRPr="0050538C">
        <w:rPr>
          <w:rFonts w:ascii="Times New Roman" w:hAnsi="Times New Roman" w:cs="Times New Roman"/>
          <w:sz w:val="24"/>
          <w:szCs w:val="24"/>
        </w:rPr>
        <w:t>applications of</w:t>
      </w:r>
      <w:r w:rsidRPr="0050538C">
        <w:rPr>
          <w:rFonts w:ascii="Times New Roman" w:hAnsi="Times New Roman" w:cs="Times New Roman"/>
          <w:sz w:val="24"/>
          <w:szCs w:val="24"/>
        </w:rPr>
        <w:t xml:space="preserve"> reused materials out there. Furthermore, a record search has been conducted on a specified range of databases, initially limited to English and subsequently expanded to include the native tongues of recognized case investigations and study projects. Only case studies from Europe and the USA have been found; there may be a lack of case reports from other regions. By expanding the query used for searching to other record systems and search languages, the process could be further enhanced. Secondly, the amount and calibre of data differ throughout case studies. The effects of a particular case study on the outcomes, design process, and sustainability domain are frequently inadequately documented and lack specificity. There is a chance to get fresh, unique data on the case studies, however archive problems and lack of documentation present obstacles. Third, the paper examines the reused approach in a number of North American and European nations. While there may be commonalities between these constructed environments and economic contexts, national differences exist in terms of environmental implications, construction standards, risk management culture, and economic specifics</w:t>
      </w:r>
      <w:r w:rsidR="00050A86" w:rsidRPr="0050538C">
        <w:rPr>
          <w:rFonts w:ascii="Times New Roman" w:hAnsi="Times New Roman" w:cs="Times New Roman"/>
          <w:sz w:val="24"/>
          <w:szCs w:val="24"/>
        </w:rPr>
        <w:t xml:space="preserve"> (</w:t>
      </w:r>
      <w:proofErr w:type="spellStart"/>
      <w:r w:rsidR="00050A86" w:rsidRPr="0050538C">
        <w:rPr>
          <w:rFonts w:ascii="Times New Roman" w:hAnsi="Times New Roman" w:cs="Times New Roman"/>
          <w:sz w:val="24"/>
          <w:szCs w:val="24"/>
          <w:shd w:val="clear" w:color="auto" w:fill="FFFFFF"/>
        </w:rPr>
        <w:t>Mortadi</w:t>
      </w:r>
      <w:proofErr w:type="spellEnd"/>
      <w:r w:rsidR="00050A86" w:rsidRPr="0050538C">
        <w:rPr>
          <w:rFonts w:ascii="Times New Roman" w:hAnsi="Times New Roman" w:cs="Times New Roman"/>
          <w:sz w:val="24"/>
          <w:szCs w:val="24"/>
          <w:shd w:val="clear" w:color="auto" w:fill="FFFFFF"/>
        </w:rPr>
        <w:t xml:space="preserve"> and El </w:t>
      </w:r>
      <w:proofErr w:type="spellStart"/>
      <w:r w:rsidR="00050A86" w:rsidRPr="0050538C">
        <w:rPr>
          <w:rFonts w:ascii="Times New Roman" w:hAnsi="Times New Roman" w:cs="Times New Roman"/>
          <w:sz w:val="24"/>
          <w:szCs w:val="24"/>
          <w:shd w:val="clear" w:color="auto" w:fill="FFFFFF"/>
        </w:rPr>
        <w:t>Fadar</w:t>
      </w:r>
      <w:proofErr w:type="spellEnd"/>
      <w:r w:rsidR="00050A86" w:rsidRPr="0050538C">
        <w:rPr>
          <w:rFonts w:ascii="Times New Roman" w:hAnsi="Times New Roman" w:cs="Times New Roman"/>
          <w:sz w:val="24"/>
          <w:szCs w:val="24"/>
          <w:shd w:val="clear" w:color="auto" w:fill="FFFFFF"/>
        </w:rPr>
        <w:t>, 2022)</w:t>
      </w:r>
      <w:r w:rsidRPr="0050538C">
        <w:rPr>
          <w:rFonts w:ascii="Times New Roman" w:hAnsi="Times New Roman" w:cs="Times New Roman"/>
          <w:sz w:val="24"/>
          <w:szCs w:val="24"/>
        </w:rPr>
        <w:t xml:space="preserve">. Subsequent research endeavours may broaden the examination by delving deeper into individual nations. Eventually, an iterative comparing procedure produces the identification of trends and eras. The further identification of recent or historical case studies may point to the inclusion of a trend or the discussion of an existing trend's limit. Furthermore, the stated limiting and supportive factors </w:t>
      </w:r>
      <w:r w:rsidR="003953A6" w:rsidRPr="0050538C">
        <w:rPr>
          <w:rFonts w:ascii="Times New Roman" w:hAnsi="Times New Roman" w:cs="Times New Roman"/>
          <w:sz w:val="24"/>
          <w:szCs w:val="24"/>
        </w:rPr>
        <w:t>of reused</w:t>
      </w:r>
      <w:r w:rsidRPr="0050538C">
        <w:rPr>
          <w:rFonts w:ascii="Times New Roman" w:hAnsi="Times New Roman" w:cs="Times New Roman"/>
          <w:sz w:val="24"/>
          <w:szCs w:val="24"/>
        </w:rPr>
        <w:t xml:space="preserve"> materials will undoubtedly change in light of new information, applications, and altered socioeconomic circumstances.</w:t>
      </w:r>
    </w:p>
    <w:p w14:paraId="0529E985" w14:textId="77777777" w:rsidR="001E694D" w:rsidRPr="0050538C" w:rsidRDefault="001E694D" w:rsidP="006222F0">
      <w:pPr>
        <w:rPr>
          <w:rFonts w:ascii="Times New Roman" w:hAnsi="Times New Roman" w:cs="Times New Roman"/>
          <w:sz w:val="24"/>
          <w:szCs w:val="24"/>
        </w:rPr>
      </w:pPr>
    </w:p>
    <w:p w14:paraId="74F2F7AB" w14:textId="77777777" w:rsidR="00462BE5" w:rsidRPr="0050538C" w:rsidRDefault="00462BE5" w:rsidP="00462BE5">
      <w:pPr>
        <w:pStyle w:val="ListParagraph"/>
        <w:rPr>
          <w:rFonts w:ascii="Times New Roman" w:hAnsi="Times New Roman" w:cs="Times New Roman"/>
          <w:sz w:val="24"/>
          <w:szCs w:val="24"/>
        </w:rPr>
      </w:pPr>
    </w:p>
    <w:p w14:paraId="2406322D" w14:textId="1E722CC3" w:rsidR="00462BE5" w:rsidRPr="0050538C" w:rsidRDefault="00773F49" w:rsidP="00B97A53">
      <w:pPr>
        <w:pStyle w:val="Heading2"/>
        <w:rPr>
          <w:rFonts w:ascii="Times New Roman" w:hAnsi="Times New Roman" w:cs="Times New Roman"/>
          <w:b/>
          <w:bCs/>
          <w:color w:val="auto"/>
          <w:sz w:val="24"/>
          <w:szCs w:val="24"/>
        </w:rPr>
      </w:pPr>
      <w:bookmarkStart w:id="85" w:name="_Toc149913231"/>
      <w:r w:rsidRPr="0050538C">
        <w:rPr>
          <w:rFonts w:ascii="Times New Roman" w:hAnsi="Times New Roman" w:cs="Times New Roman"/>
          <w:b/>
          <w:bCs/>
          <w:color w:val="auto"/>
          <w:sz w:val="24"/>
          <w:szCs w:val="24"/>
        </w:rPr>
        <w:t>6.</w:t>
      </w:r>
      <w:r w:rsidR="001407F4" w:rsidRPr="0050538C">
        <w:rPr>
          <w:rFonts w:ascii="Times New Roman" w:hAnsi="Times New Roman" w:cs="Times New Roman"/>
          <w:b/>
          <w:bCs/>
          <w:color w:val="auto"/>
          <w:sz w:val="24"/>
          <w:szCs w:val="24"/>
        </w:rPr>
        <w:t>3</w:t>
      </w:r>
      <w:r w:rsidRPr="0050538C">
        <w:rPr>
          <w:rFonts w:ascii="Times New Roman" w:hAnsi="Times New Roman" w:cs="Times New Roman"/>
          <w:b/>
          <w:bCs/>
          <w:color w:val="auto"/>
          <w:sz w:val="24"/>
          <w:szCs w:val="24"/>
        </w:rPr>
        <w:t xml:space="preserve">. </w:t>
      </w:r>
      <w:r w:rsidR="00B97A53" w:rsidRPr="0050538C">
        <w:rPr>
          <w:rFonts w:ascii="Times New Roman" w:hAnsi="Times New Roman" w:cs="Times New Roman"/>
          <w:b/>
          <w:bCs/>
          <w:color w:val="auto"/>
          <w:sz w:val="24"/>
          <w:szCs w:val="24"/>
        </w:rPr>
        <w:t>Future Research</w:t>
      </w:r>
      <w:bookmarkEnd w:id="85"/>
      <w:r w:rsidR="00B97A53" w:rsidRPr="0050538C">
        <w:rPr>
          <w:rFonts w:ascii="Times New Roman" w:hAnsi="Times New Roman" w:cs="Times New Roman"/>
          <w:b/>
          <w:bCs/>
          <w:color w:val="auto"/>
          <w:sz w:val="24"/>
          <w:szCs w:val="24"/>
        </w:rPr>
        <w:t xml:space="preserve"> </w:t>
      </w:r>
    </w:p>
    <w:p w14:paraId="769AEA20" w14:textId="0AE038FB" w:rsidR="0046219A" w:rsidRPr="0050538C" w:rsidRDefault="0046219A" w:rsidP="00B11FC0">
      <w:pPr>
        <w:spacing w:line="360" w:lineRule="auto"/>
        <w:jc w:val="both"/>
        <w:rPr>
          <w:rFonts w:ascii="Times New Roman" w:hAnsi="Times New Roman" w:cs="Times New Roman"/>
          <w:sz w:val="24"/>
          <w:szCs w:val="24"/>
        </w:rPr>
      </w:pPr>
    </w:p>
    <w:p w14:paraId="30D09F3F" w14:textId="38C7164C" w:rsidR="00B97A53" w:rsidRPr="0050538C" w:rsidRDefault="00B97A53" w:rsidP="00B11FC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Three areas are highlighted as future study priorities in order to further develop </w:t>
      </w:r>
      <w:r w:rsidR="00D62FA1" w:rsidRPr="0050538C">
        <w:rPr>
          <w:rFonts w:ascii="Times New Roman" w:hAnsi="Times New Roman" w:cs="Times New Roman"/>
          <w:sz w:val="24"/>
          <w:szCs w:val="24"/>
        </w:rPr>
        <w:t xml:space="preserve">reuse </w:t>
      </w:r>
      <w:r w:rsidRPr="0050538C">
        <w:rPr>
          <w:rFonts w:ascii="Times New Roman" w:hAnsi="Times New Roman" w:cs="Times New Roman"/>
          <w:sz w:val="24"/>
          <w:szCs w:val="24"/>
        </w:rPr>
        <w:t>as a sustainable construction method and enhance its possibilities: decompartmentalization of knowledge; understanding of previous construction techniques; and a larger set of demonstrated solutions for design, including reconnecting details</w:t>
      </w:r>
      <w:r w:rsidR="00B571FD" w:rsidRPr="0050538C">
        <w:rPr>
          <w:rFonts w:ascii="Times New Roman" w:hAnsi="Times New Roman" w:cs="Times New Roman"/>
          <w:sz w:val="24"/>
          <w:szCs w:val="24"/>
        </w:rPr>
        <w:t xml:space="preserve"> (</w:t>
      </w:r>
      <w:proofErr w:type="spellStart"/>
      <w:r w:rsidR="00B571FD" w:rsidRPr="0050538C">
        <w:rPr>
          <w:rFonts w:ascii="Times New Roman" w:hAnsi="Times New Roman" w:cs="Times New Roman"/>
          <w:sz w:val="24"/>
          <w:szCs w:val="24"/>
          <w:shd w:val="clear" w:color="auto" w:fill="FFFFFF"/>
        </w:rPr>
        <w:t>Mortadi</w:t>
      </w:r>
      <w:proofErr w:type="spellEnd"/>
      <w:r w:rsidR="00B571FD" w:rsidRPr="0050538C">
        <w:rPr>
          <w:rFonts w:ascii="Times New Roman" w:hAnsi="Times New Roman" w:cs="Times New Roman"/>
          <w:sz w:val="24"/>
          <w:szCs w:val="24"/>
          <w:shd w:val="clear" w:color="auto" w:fill="FFFFFF"/>
        </w:rPr>
        <w:t xml:space="preserve"> and El </w:t>
      </w:r>
      <w:proofErr w:type="spellStart"/>
      <w:r w:rsidR="00B571FD" w:rsidRPr="0050538C">
        <w:rPr>
          <w:rFonts w:ascii="Times New Roman" w:hAnsi="Times New Roman" w:cs="Times New Roman"/>
          <w:sz w:val="24"/>
          <w:szCs w:val="24"/>
          <w:shd w:val="clear" w:color="auto" w:fill="FFFFFF"/>
        </w:rPr>
        <w:t>Fadar</w:t>
      </w:r>
      <w:proofErr w:type="spellEnd"/>
      <w:r w:rsidR="00B571FD" w:rsidRPr="0050538C">
        <w:rPr>
          <w:rFonts w:ascii="Times New Roman" w:hAnsi="Times New Roman" w:cs="Times New Roman"/>
          <w:sz w:val="24"/>
          <w:szCs w:val="24"/>
          <w:shd w:val="clear" w:color="auto" w:fill="FFFFFF"/>
        </w:rPr>
        <w:t>, 2022).</w:t>
      </w:r>
    </w:p>
    <w:p w14:paraId="2CC8358E" w14:textId="75995784" w:rsidR="00B97A53" w:rsidRPr="0050538C" w:rsidRDefault="00B97A53" w:rsidP="00B11FC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Predicting both the amount and the quality of wasted </w:t>
      </w:r>
      <w:r w:rsidR="00D62FA1" w:rsidRPr="0050538C">
        <w:rPr>
          <w:rFonts w:ascii="Times New Roman" w:hAnsi="Times New Roman" w:cs="Times New Roman"/>
          <w:sz w:val="24"/>
          <w:szCs w:val="24"/>
        </w:rPr>
        <w:t>f</w:t>
      </w:r>
      <w:r w:rsidRPr="0050538C">
        <w:rPr>
          <w:rFonts w:ascii="Times New Roman" w:hAnsi="Times New Roman" w:cs="Times New Roman"/>
          <w:sz w:val="24"/>
          <w:szCs w:val="24"/>
        </w:rPr>
        <w:t>ragments could be made more accurate with knowledge about past construction procedures and the built stock of concrete. Based on supply forecasts, designers can begin preliminary sketches of projects more rapidly when they have a thorough understanding of how buildings were constructed over the previous 50 years, what materials they are comprised of, and how to disassemble them. Additionally, it would lessen the reliance of design procedures on the unpredictability of material supply, which would cut additional expenses. To increase the number of tried-and-true techniques and contribute to a clearer definition of the field of architecture and engineering prospects of</w:t>
      </w:r>
      <w:r w:rsidR="005B3828" w:rsidRPr="0050538C">
        <w:rPr>
          <w:rFonts w:ascii="Times New Roman" w:hAnsi="Times New Roman" w:cs="Times New Roman"/>
          <w:sz w:val="24"/>
          <w:szCs w:val="24"/>
        </w:rPr>
        <w:t xml:space="preserve"> reuse of </w:t>
      </w:r>
      <w:r w:rsidR="00002EFC" w:rsidRPr="0050538C">
        <w:rPr>
          <w:rFonts w:ascii="Times New Roman" w:hAnsi="Times New Roman" w:cs="Times New Roman"/>
          <w:sz w:val="24"/>
          <w:szCs w:val="24"/>
        </w:rPr>
        <w:t xml:space="preserve">construction </w:t>
      </w:r>
      <w:r w:rsidR="005B3828" w:rsidRPr="0050538C">
        <w:rPr>
          <w:rFonts w:ascii="Times New Roman" w:hAnsi="Times New Roman" w:cs="Times New Roman"/>
          <w:sz w:val="24"/>
          <w:szCs w:val="24"/>
        </w:rPr>
        <w:t>materials</w:t>
      </w:r>
      <w:r w:rsidRPr="0050538C">
        <w:rPr>
          <w:rFonts w:ascii="Times New Roman" w:hAnsi="Times New Roman" w:cs="Times New Roman"/>
          <w:sz w:val="24"/>
          <w:szCs w:val="24"/>
        </w:rPr>
        <w:t>, more study on design approaches is required</w:t>
      </w:r>
      <w:r w:rsidR="008B6F38" w:rsidRPr="0050538C">
        <w:rPr>
          <w:rFonts w:ascii="Times New Roman" w:hAnsi="Times New Roman" w:cs="Times New Roman"/>
          <w:sz w:val="24"/>
          <w:szCs w:val="24"/>
          <w:shd w:val="clear" w:color="auto" w:fill="FFFFFF"/>
        </w:rPr>
        <w:t xml:space="preserve"> (Chen et al., 2022). </w:t>
      </w:r>
    </w:p>
    <w:p w14:paraId="4FE635F7" w14:textId="78BAFD48" w:rsidR="003F224F" w:rsidRPr="0050538C" w:rsidRDefault="003F224F" w:rsidP="00B11FC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The emergence and examination of both new and old re-connection details should be prioritised. Furthermore, there is a dearth of research on novel structural re-connection techniques for the equivalent and upcycling reuse of cast-in-place concrete fragments</w:t>
      </w:r>
      <w:r w:rsidR="00D40E78" w:rsidRPr="0050538C">
        <w:rPr>
          <w:rFonts w:ascii="Times New Roman" w:hAnsi="Times New Roman" w:cs="Times New Roman"/>
          <w:sz w:val="24"/>
          <w:szCs w:val="24"/>
        </w:rPr>
        <w:t xml:space="preserve"> and steels (Xing et al., 2022)</w:t>
      </w:r>
      <w:r w:rsidRPr="0050538C">
        <w:rPr>
          <w:rFonts w:ascii="Times New Roman" w:hAnsi="Times New Roman" w:cs="Times New Roman"/>
          <w:sz w:val="24"/>
          <w:szCs w:val="24"/>
        </w:rPr>
        <w:t xml:space="preserve">. In fact, the majority </w:t>
      </w:r>
      <w:r w:rsidR="00E34127" w:rsidRPr="0050538C">
        <w:rPr>
          <w:rFonts w:ascii="Times New Roman" w:hAnsi="Times New Roman" w:cs="Times New Roman"/>
          <w:sz w:val="24"/>
          <w:szCs w:val="24"/>
        </w:rPr>
        <w:t>of reused</w:t>
      </w:r>
      <w:r w:rsidRPr="0050538C">
        <w:rPr>
          <w:rFonts w:ascii="Times New Roman" w:hAnsi="Times New Roman" w:cs="Times New Roman"/>
          <w:sz w:val="24"/>
          <w:szCs w:val="24"/>
        </w:rPr>
        <w:t xml:space="preserve"> materials applications nowadays are restricted to downcycling and reuse, and there is still uncertainty regarding the possibility of using cast-in-place, strengthened materials in applications that are more demanding</w:t>
      </w:r>
      <w:r w:rsidR="00950ED7" w:rsidRPr="0050538C">
        <w:rPr>
          <w:rFonts w:ascii="Times New Roman" w:hAnsi="Times New Roman" w:cs="Times New Roman"/>
          <w:sz w:val="24"/>
          <w:szCs w:val="24"/>
        </w:rPr>
        <w:t xml:space="preserve"> (</w:t>
      </w:r>
      <w:r w:rsidR="00950ED7" w:rsidRPr="0050538C">
        <w:rPr>
          <w:rFonts w:ascii="Times New Roman" w:hAnsi="Times New Roman" w:cs="Times New Roman"/>
          <w:sz w:val="24"/>
          <w:szCs w:val="24"/>
          <w:shd w:val="clear" w:color="auto" w:fill="FFFFFF"/>
        </w:rPr>
        <w:t>Ho and Huynh, 2022).</w:t>
      </w:r>
    </w:p>
    <w:p w14:paraId="017A801C" w14:textId="24AA837E" w:rsidR="00E34127" w:rsidRPr="0050538C" w:rsidRDefault="00E34127" w:rsidP="00B11FC0">
      <w:pPr>
        <w:spacing w:line="360" w:lineRule="auto"/>
        <w:jc w:val="both"/>
        <w:rPr>
          <w:rFonts w:ascii="Times New Roman" w:hAnsi="Times New Roman" w:cs="Times New Roman"/>
          <w:sz w:val="24"/>
          <w:szCs w:val="24"/>
        </w:rPr>
      </w:pPr>
      <w:r w:rsidRPr="0050538C">
        <w:rPr>
          <w:rFonts w:ascii="Times New Roman" w:hAnsi="Times New Roman" w:cs="Times New Roman"/>
          <w:sz w:val="24"/>
          <w:szCs w:val="24"/>
        </w:rPr>
        <w:t xml:space="preserve">In order to accomplish the first two objectives and the several others required prior to the widespread implementation of reused materials, a </w:t>
      </w:r>
      <w:r w:rsidR="004F34E6" w:rsidRPr="0050538C">
        <w:rPr>
          <w:rFonts w:ascii="Times New Roman" w:hAnsi="Times New Roman" w:cs="Times New Roman"/>
          <w:sz w:val="24"/>
          <w:szCs w:val="24"/>
        </w:rPr>
        <w:t>decompartmentalization</w:t>
      </w:r>
      <w:r w:rsidRPr="0050538C">
        <w:rPr>
          <w:rFonts w:ascii="Times New Roman" w:hAnsi="Times New Roman" w:cs="Times New Roman"/>
          <w:sz w:val="24"/>
          <w:szCs w:val="24"/>
        </w:rPr>
        <w:t xml:space="preserve"> of expertise is required. The majority of the information and methods are already in place, but they are limited to the domains of waste management, breakdown, building design, structural design, maintenance, and building technology and history. Similar to circular reuse generally, multidisciplinary development would spur innovation in </w:t>
      </w:r>
      <w:r w:rsidR="00A4655F" w:rsidRPr="0050538C">
        <w:rPr>
          <w:rFonts w:ascii="Times New Roman" w:hAnsi="Times New Roman" w:cs="Times New Roman"/>
          <w:sz w:val="24"/>
          <w:szCs w:val="24"/>
        </w:rPr>
        <w:t xml:space="preserve">reused materials </w:t>
      </w:r>
      <w:r w:rsidRPr="0050538C">
        <w:rPr>
          <w:rFonts w:ascii="Times New Roman" w:hAnsi="Times New Roman" w:cs="Times New Roman"/>
          <w:sz w:val="24"/>
          <w:szCs w:val="24"/>
        </w:rPr>
        <w:t>and require speciali</w:t>
      </w:r>
      <w:r w:rsidR="00575BDB" w:rsidRPr="0050538C">
        <w:rPr>
          <w:rFonts w:ascii="Times New Roman" w:hAnsi="Times New Roman" w:cs="Times New Roman"/>
          <w:sz w:val="24"/>
          <w:szCs w:val="24"/>
        </w:rPr>
        <w:t>s</w:t>
      </w:r>
      <w:r w:rsidRPr="0050538C">
        <w:rPr>
          <w:rFonts w:ascii="Times New Roman" w:hAnsi="Times New Roman" w:cs="Times New Roman"/>
          <w:sz w:val="24"/>
          <w:szCs w:val="24"/>
        </w:rPr>
        <w:t>ed research, instruction, and training</w:t>
      </w:r>
      <w:r w:rsidR="00A82B3C" w:rsidRPr="0050538C">
        <w:rPr>
          <w:rFonts w:ascii="Times New Roman" w:hAnsi="Times New Roman" w:cs="Times New Roman"/>
          <w:sz w:val="24"/>
          <w:szCs w:val="24"/>
        </w:rPr>
        <w:t xml:space="preserve"> (</w:t>
      </w:r>
      <w:r w:rsidR="00A82B3C" w:rsidRPr="0050538C">
        <w:rPr>
          <w:rFonts w:ascii="Times New Roman" w:hAnsi="Times New Roman" w:cs="Times New Roman"/>
          <w:sz w:val="24"/>
          <w:szCs w:val="24"/>
          <w:shd w:val="clear" w:color="auto" w:fill="FFFFFF"/>
        </w:rPr>
        <w:t>Yaro</w:t>
      </w:r>
      <w:r w:rsidR="00A82B3C" w:rsidRPr="0050538C">
        <w:rPr>
          <w:rFonts w:ascii="Times New Roman" w:hAnsi="Times New Roman" w:cs="Times New Roman"/>
          <w:sz w:val="24"/>
          <w:szCs w:val="24"/>
        </w:rPr>
        <w:t xml:space="preserve"> et al., 2023). </w:t>
      </w:r>
    </w:p>
    <w:p w14:paraId="66989585" w14:textId="77777777" w:rsidR="00BA1C19" w:rsidRPr="0050538C" w:rsidRDefault="00BA1C19">
      <w:pPr>
        <w:rPr>
          <w:rFonts w:ascii="Times New Roman" w:hAnsi="Times New Roman" w:cs="Times New Roman"/>
          <w:sz w:val="24"/>
          <w:szCs w:val="24"/>
        </w:rPr>
      </w:pPr>
    </w:p>
    <w:p w14:paraId="61E57C84" w14:textId="4B985762" w:rsidR="00BA1C19" w:rsidRPr="0050538C" w:rsidRDefault="007741EB" w:rsidP="00BA1C19">
      <w:pPr>
        <w:pStyle w:val="Heading1"/>
        <w:rPr>
          <w:rFonts w:ascii="Times New Roman" w:hAnsi="Times New Roman" w:cs="Times New Roman"/>
          <w:b/>
          <w:bCs/>
          <w:color w:val="auto"/>
          <w:sz w:val="24"/>
          <w:szCs w:val="24"/>
        </w:rPr>
      </w:pPr>
      <w:bookmarkStart w:id="86" w:name="_Toc149913232"/>
      <w:r w:rsidRPr="0050538C">
        <w:rPr>
          <w:rFonts w:ascii="Times New Roman" w:hAnsi="Times New Roman" w:cs="Times New Roman"/>
          <w:b/>
          <w:bCs/>
          <w:color w:val="auto"/>
          <w:sz w:val="24"/>
          <w:szCs w:val="24"/>
        </w:rPr>
        <w:lastRenderedPageBreak/>
        <w:t>References</w:t>
      </w:r>
      <w:bookmarkEnd w:id="86"/>
      <w:r w:rsidRPr="0050538C">
        <w:rPr>
          <w:rFonts w:ascii="Times New Roman" w:hAnsi="Times New Roman" w:cs="Times New Roman"/>
          <w:b/>
          <w:bCs/>
          <w:color w:val="auto"/>
          <w:sz w:val="24"/>
          <w:szCs w:val="24"/>
        </w:rPr>
        <w:t xml:space="preserve"> </w:t>
      </w:r>
      <w:r w:rsidR="00BA1C19" w:rsidRPr="0050538C">
        <w:rPr>
          <w:rFonts w:ascii="Times New Roman" w:hAnsi="Times New Roman" w:cs="Times New Roman"/>
          <w:b/>
          <w:bCs/>
          <w:color w:val="auto"/>
          <w:sz w:val="24"/>
          <w:szCs w:val="24"/>
        </w:rPr>
        <w:t xml:space="preserve"> </w:t>
      </w:r>
    </w:p>
    <w:p w14:paraId="16756563" w14:textId="77777777" w:rsidR="008C277F" w:rsidRPr="0050538C" w:rsidRDefault="008C277F" w:rsidP="002863C6">
      <w:pPr>
        <w:pStyle w:val="NormalWeb"/>
        <w:spacing w:before="0" w:beforeAutospacing="0" w:after="240" w:afterAutospacing="0" w:line="360" w:lineRule="auto"/>
        <w:rPr>
          <w:shd w:val="clear" w:color="auto" w:fill="FFFFFF"/>
        </w:rPr>
      </w:pPr>
    </w:p>
    <w:p w14:paraId="30BF5604"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Abbe, O. and Hamilton, L. (2019) BRE Global Environmental Weighting for Construction Products using Selected Parameters from EN 15804. </w:t>
      </w:r>
      <w:r w:rsidRPr="0050538C">
        <w:rPr>
          <w:rFonts w:ascii="Times New Roman" w:hAnsi="Times New Roman" w:cs="Times New Roman"/>
          <w:i/>
          <w:iCs/>
          <w:sz w:val="24"/>
          <w:szCs w:val="24"/>
          <w:shd w:val="clear" w:color="auto" w:fill="FFFFFF"/>
        </w:rPr>
        <w:t>BRE Global Ltd.: Hertfordshire, UK</w:t>
      </w:r>
    </w:p>
    <w:p w14:paraId="3753A322"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 xml:space="preserve">Abraham, J.J., Saravanakumar, R., </w:t>
      </w:r>
      <w:proofErr w:type="spellStart"/>
      <w:r w:rsidRPr="0050538C">
        <w:rPr>
          <w:shd w:val="clear" w:color="auto" w:fill="FFFFFF"/>
        </w:rPr>
        <w:t>Ebenanjar</w:t>
      </w:r>
      <w:proofErr w:type="spellEnd"/>
      <w:r w:rsidRPr="0050538C">
        <w:rPr>
          <w:shd w:val="clear" w:color="auto" w:fill="FFFFFF"/>
        </w:rPr>
        <w:t>, P.E., Elango, K.S., Vivek, D. and Anandaraj, S. (2022) An experimental study on concrete block using construction demolition waste and life cycle cost analysis. </w:t>
      </w:r>
      <w:r w:rsidRPr="0050538C">
        <w:rPr>
          <w:i/>
          <w:iCs/>
          <w:shd w:val="clear" w:color="auto" w:fill="FFFFFF"/>
        </w:rPr>
        <w:t>Materials Today: Proceedings</w:t>
      </w:r>
      <w:r w:rsidRPr="0050538C">
        <w:rPr>
          <w:shd w:val="clear" w:color="auto" w:fill="FFFFFF"/>
        </w:rPr>
        <w:t>, </w:t>
      </w:r>
      <w:r w:rsidRPr="0050538C">
        <w:rPr>
          <w:i/>
          <w:iCs/>
          <w:shd w:val="clear" w:color="auto" w:fill="FFFFFF"/>
        </w:rPr>
        <w:t>60</w:t>
      </w:r>
      <w:r w:rsidRPr="0050538C">
        <w:rPr>
          <w:shd w:val="clear" w:color="auto" w:fill="FFFFFF"/>
        </w:rPr>
        <w:t>, pp.1320-1324.</w:t>
      </w:r>
    </w:p>
    <w:p w14:paraId="1EA6145D"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Abu-</w:t>
      </w:r>
      <w:proofErr w:type="spellStart"/>
      <w:r w:rsidRPr="0050538C">
        <w:rPr>
          <w:rFonts w:ascii="Times New Roman" w:hAnsi="Times New Roman" w:cs="Times New Roman"/>
          <w:sz w:val="24"/>
          <w:szCs w:val="24"/>
          <w:shd w:val="clear" w:color="auto" w:fill="FFFFFF"/>
        </w:rPr>
        <w:t>Jdayil</w:t>
      </w:r>
      <w:proofErr w:type="spellEnd"/>
      <w:r w:rsidRPr="0050538C">
        <w:rPr>
          <w:rFonts w:ascii="Times New Roman" w:hAnsi="Times New Roman" w:cs="Times New Roman"/>
          <w:sz w:val="24"/>
          <w:szCs w:val="24"/>
          <w:shd w:val="clear" w:color="auto" w:fill="FFFFFF"/>
        </w:rPr>
        <w:t xml:space="preserve">, B., Mourad, A.H., </w:t>
      </w:r>
      <w:proofErr w:type="spellStart"/>
      <w:r w:rsidRPr="0050538C">
        <w:rPr>
          <w:rFonts w:ascii="Times New Roman" w:hAnsi="Times New Roman" w:cs="Times New Roman"/>
          <w:sz w:val="24"/>
          <w:szCs w:val="24"/>
          <w:shd w:val="clear" w:color="auto" w:fill="FFFFFF"/>
        </w:rPr>
        <w:t>Hittini</w:t>
      </w:r>
      <w:proofErr w:type="spellEnd"/>
      <w:r w:rsidRPr="0050538C">
        <w:rPr>
          <w:rFonts w:ascii="Times New Roman" w:hAnsi="Times New Roman" w:cs="Times New Roman"/>
          <w:sz w:val="24"/>
          <w:szCs w:val="24"/>
          <w:shd w:val="clear" w:color="auto" w:fill="FFFFFF"/>
        </w:rPr>
        <w:t xml:space="preserve">, W., Hassan, M. and </w:t>
      </w:r>
      <w:proofErr w:type="spellStart"/>
      <w:r w:rsidRPr="0050538C">
        <w:rPr>
          <w:rFonts w:ascii="Times New Roman" w:hAnsi="Times New Roman" w:cs="Times New Roman"/>
          <w:sz w:val="24"/>
          <w:szCs w:val="24"/>
          <w:shd w:val="clear" w:color="auto" w:fill="FFFFFF"/>
        </w:rPr>
        <w:t>Hameedi</w:t>
      </w:r>
      <w:proofErr w:type="spellEnd"/>
      <w:r w:rsidRPr="0050538C">
        <w:rPr>
          <w:rFonts w:ascii="Times New Roman" w:hAnsi="Times New Roman" w:cs="Times New Roman"/>
          <w:sz w:val="24"/>
          <w:szCs w:val="24"/>
          <w:shd w:val="clear" w:color="auto" w:fill="FFFFFF"/>
        </w:rPr>
        <w:t>, S. (2021) Traditional, state-of-the-art and renewable thermal building insulation materials: An overview. </w:t>
      </w:r>
      <w:r w:rsidRPr="0050538C">
        <w:rPr>
          <w:rFonts w:ascii="Times New Roman" w:hAnsi="Times New Roman" w:cs="Times New Roman"/>
          <w:i/>
          <w:iCs/>
          <w:sz w:val="24"/>
          <w:szCs w:val="24"/>
          <w:shd w:val="clear" w:color="auto" w:fill="FFFFFF"/>
        </w:rPr>
        <w:t>Construction and Building Materials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214</w:t>
      </w:r>
      <w:r w:rsidRPr="0050538C">
        <w:rPr>
          <w:rFonts w:ascii="Times New Roman" w:hAnsi="Times New Roman" w:cs="Times New Roman"/>
          <w:sz w:val="24"/>
          <w:szCs w:val="24"/>
          <w:shd w:val="clear" w:color="auto" w:fill="FFFFFF"/>
        </w:rPr>
        <w:t>, pp.709-735.</w:t>
      </w:r>
    </w:p>
    <w:p w14:paraId="6467F26C"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 xml:space="preserve">Aishah, T.S.D.S.N., Noor, M., </w:t>
      </w:r>
      <w:proofErr w:type="spellStart"/>
      <w:r w:rsidRPr="0050538C">
        <w:rPr>
          <w:shd w:val="clear" w:color="auto" w:fill="FFFFFF"/>
        </w:rPr>
        <w:t>Holelkusairi</w:t>
      </w:r>
      <w:proofErr w:type="spellEnd"/>
      <w:r w:rsidRPr="0050538C">
        <w:rPr>
          <w:shd w:val="clear" w:color="auto" w:fill="FFFFFF"/>
        </w:rPr>
        <w:t xml:space="preserve">, M.S., Ab Wahab, L.A.W., Kamar, I.F.M. and </w:t>
      </w:r>
      <w:proofErr w:type="spellStart"/>
      <w:r w:rsidRPr="0050538C">
        <w:rPr>
          <w:shd w:val="clear" w:color="auto" w:fill="FFFFFF"/>
        </w:rPr>
        <w:t>Ramly</w:t>
      </w:r>
      <w:proofErr w:type="spellEnd"/>
      <w:r w:rsidRPr="0050538C">
        <w:rPr>
          <w:shd w:val="clear" w:color="auto" w:fill="FFFFFF"/>
        </w:rPr>
        <w:t>, T.S.M.K.A. (2023) Identifying the Initiatives of Construction Waste Management in Malaysia towards achieving Sustainable Construction. </w:t>
      </w:r>
      <w:r w:rsidRPr="0050538C">
        <w:rPr>
          <w:i/>
          <w:iCs/>
          <w:shd w:val="clear" w:color="auto" w:fill="FFFFFF"/>
        </w:rPr>
        <w:t>CONSTRUCTION</w:t>
      </w:r>
      <w:r w:rsidRPr="0050538C">
        <w:rPr>
          <w:shd w:val="clear" w:color="auto" w:fill="FFFFFF"/>
        </w:rPr>
        <w:t>, </w:t>
      </w:r>
      <w:r w:rsidRPr="0050538C">
        <w:rPr>
          <w:i/>
          <w:iCs/>
          <w:shd w:val="clear" w:color="auto" w:fill="FFFFFF"/>
        </w:rPr>
        <w:t>3</w:t>
      </w:r>
      <w:r w:rsidRPr="0050538C">
        <w:rPr>
          <w:shd w:val="clear" w:color="auto" w:fill="FFFFFF"/>
        </w:rPr>
        <w:t>(1), pp.130-134.</w:t>
      </w:r>
    </w:p>
    <w:p w14:paraId="02CC13BF"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Alhola</w:t>
      </w:r>
      <w:proofErr w:type="spellEnd"/>
      <w:r w:rsidRPr="0050538C">
        <w:rPr>
          <w:shd w:val="clear" w:color="auto" w:fill="FFFFFF"/>
        </w:rPr>
        <w:t xml:space="preserve">, K., Ryding, S.O., </w:t>
      </w:r>
      <w:proofErr w:type="spellStart"/>
      <w:r w:rsidRPr="0050538C">
        <w:rPr>
          <w:shd w:val="clear" w:color="auto" w:fill="FFFFFF"/>
        </w:rPr>
        <w:t>Salmenperä</w:t>
      </w:r>
      <w:proofErr w:type="spellEnd"/>
      <w:r w:rsidRPr="0050538C">
        <w:rPr>
          <w:shd w:val="clear" w:color="auto" w:fill="FFFFFF"/>
        </w:rPr>
        <w:t>, H. and Busch, N.J. (2019) Exploiting the potential of public procurement: Opportunities for circular economy. </w:t>
      </w:r>
      <w:r w:rsidRPr="0050538C">
        <w:rPr>
          <w:i/>
          <w:iCs/>
          <w:shd w:val="clear" w:color="auto" w:fill="FFFFFF"/>
        </w:rPr>
        <w:t>Journal of Industrial Ecology</w:t>
      </w:r>
      <w:r w:rsidRPr="0050538C">
        <w:rPr>
          <w:shd w:val="clear" w:color="auto" w:fill="FFFFFF"/>
        </w:rPr>
        <w:t>, </w:t>
      </w:r>
      <w:r w:rsidRPr="0050538C">
        <w:rPr>
          <w:i/>
          <w:iCs/>
          <w:shd w:val="clear" w:color="auto" w:fill="FFFFFF"/>
        </w:rPr>
        <w:t>23</w:t>
      </w:r>
      <w:r w:rsidRPr="0050538C">
        <w:rPr>
          <w:shd w:val="clear" w:color="auto" w:fill="FFFFFF"/>
        </w:rPr>
        <w:t>(1), pp.96-109.</w:t>
      </w:r>
    </w:p>
    <w:p w14:paraId="6A1E3930" w14:textId="77777777" w:rsidR="008C277F" w:rsidRPr="0050538C" w:rsidRDefault="008C277F" w:rsidP="00B82BD9">
      <w:pPr>
        <w:rPr>
          <w:rFonts w:ascii="Times New Roman" w:hAnsi="Times New Roman" w:cs="Times New Roman"/>
          <w:sz w:val="24"/>
          <w:szCs w:val="24"/>
          <w:shd w:val="clear" w:color="auto" w:fill="FFFFFF"/>
        </w:rPr>
      </w:pPr>
      <w:bookmarkStart w:id="87" w:name="_Hlk149891281"/>
      <w:r w:rsidRPr="0050538C">
        <w:rPr>
          <w:rFonts w:ascii="Times New Roman" w:hAnsi="Times New Roman" w:cs="Times New Roman"/>
          <w:sz w:val="24"/>
          <w:szCs w:val="24"/>
          <w:shd w:val="clear" w:color="auto" w:fill="FFFFFF"/>
        </w:rPr>
        <w:t xml:space="preserve">Ali, </w:t>
      </w:r>
      <w:bookmarkEnd w:id="87"/>
      <w:r w:rsidRPr="0050538C">
        <w:rPr>
          <w:rFonts w:ascii="Times New Roman" w:hAnsi="Times New Roman" w:cs="Times New Roman"/>
          <w:sz w:val="24"/>
          <w:szCs w:val="24"/>
          <w:shd w:val="clear" w:color="auto" w:fill="FFFFFF"/>
        </w:rPr>
        <w:t xml:space="preserve">M., </w:t>
      </w:r>
      <w:proofErr w:type="spellStart"/>
      <w:r w:rsidRPr="0050538C">
        <w:rPr>
          <w:rFonts w:ascii="Times New Roman" w:hAnsi="Times New Roman" w:cs="Times New Roman"/>
          <w:sz w:val="24"/>
          <w:szCs w:val="24"/>
          <w:shd w:val="clear" w:color="auto" w:fill="FFFFFF"/>
        </w:rPr>
        <w:t>Opulencia</w:t>
      </w:r>
      <w:proofErr w:type="spellEnd"/>
      <w:r w:rsidRPr="0050538C">
        <w:rPr>
          <w:rFonts w:ascii="Times New Roman" w:hAnsi="Times New Roman" w:cs="Times New Roman"/>
          <w:sz w:val="24"/>
          <w:szCs w:val="24"/>
          <w:shd w:val="clear" w:color="auto" w:fill="FFFFFF"/>
        </w:rPr>
        <w:t xml:space="preserve">, M.J.C., Chandra, T., Chandra, S., Muda, I., Dias, R., </w:t>
      </w:r>
      <w:proofErr w:type="spellStart"/>
      <w:r w:rsidRPr="0050538C">
        <w:rPr>
          <w:rFonts w:ascii="Times New Roman" w:hAnsi="Times New Roman" w:cs="Times New Roman"/>
          <w:sz w:val="24"/>
          <w:szCs w:val="24"/>
          <w:shd w:val="clear" w:color="auto" w:fill="FFFFFF"/>
        </w:rPr>
        <w:t>Chetthamrongchai</w:t>
      </w:r>
      <w:proofErr w:type="spellEnd"/>
      <w:r w:rsidRPr="0050538C">
        <w:rPr>
          <w:rFonts w:ascii="Times New Roman" w:hAnsi="Times New Roman" w:cs="Times New Roman"/>
          <w:sz w:val="24"/>
          <w:szCs w:val="24"/>
          <w:shd w:val="clear" w:color="auto" w:fill="FFFFFF"/>
        </w:rPr>
        <w:t>, P. and Jalil, A.T. (2022</w:t>
      </w:r>
      <w:proofErr w:type="gramStart"/>
      <w:r w:rsidRPr="0050538C">
        <w:rPr>
          <w:rFonts w:ascii="Times New Roman" w:hAnsi="Times New Roman" w:cs="Times New Roman"/>
          <w:sz w:val="24"/>
          <w:szCs w:val="24"/>
          <w:shd w:val="clear" w:color="auto" w:fill="FFFFFF"/>
        </w:rPr>
        <w:t>)  An</w:t>
      </w:r>
      <w:proofErr w:type="gramEnd"/>
      <w:r w:rsidRPr="0050538C">
        <w:rPr>
          <w:rFonts w:ascii="Times New Roman" w:hAnsi="Times New Roman" w:cs="Times New Roman"/>
          <w:sz w:val="24"/>
          <w:szCs w:val="24"/>
          <w:shd w:val="clear" w:color="auto" w:fill="FFFFFF"/>
        </w:rPr>
        <w:t xml:space="preserve"> environmentally friendly solution for waste facial masks reused in construction materials. </w:t>
      </w:r>
      <w:r w:rsidRPr="0050538C">
        <w:rPr>
          <w:rFonts w:ascii="Times New Roman" w:hAnsi="Times New Roman" w:cs="Times New Roman"/>
          <w:i/>
          <w:iCs/>
          <w:sz w:val="24"/>
          <w:szCs w:val="24"/>
          <w:shd w:val="clear" w:color="auto" w:fill="FFFFFF"/>
        </w:rPr>
        <w:t>Sustainability</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w:t>
      </w:r>
      <w:r w:rsidRPr="0050538C">
        <w:rPr>
          <w:rFonts w:ascii="Times New Roman" w:hAnsi="Times New Roman" w:cs="Times New Roman"/>
          <w:sz w:val="24"/>
          <w:szCs w:val="24"/>
          <w:shd w:val="clear" w:color="auto" w:fill="FFFFFF"/>
        </w:rPr>
        <w:t>(14), p.8739.</w:t>
      </w:r>
    </w:p>
    <w:p w14:paraId="2484C620"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Awino, F.B. and Apitz, S.E. (2023) Solid Waste Management in the Context of the Waste Hierarchy and Circular Economy Frameworks: An International Critical Review. </w:t>
      </w:r>
      <w:r w:rsidRPr="0050538C">
        <w:rPr>
          <w:rFonts w:ascii="Times New Roman" w:hAnsi="Times New Roman" w:cs="Times New Roman"/>
          <w:i/>
          <w:iCs/>
          <w:sz w:val="24"/>
          <w:szCs w:val="24"/>
          <w:shd w:val="clear" w:color="auto" w:fill="FFFFFF"/>
        </w:rPr>
        <w:t>Integrated Environmental Assessment and Management</w:t>
      </w:r>
      <w:r w:rsidRPr="0050538C">
        <w:rPr>
          <w:rFonts w:ascii="Times New Roman" w:hAnsi="Times New Roman" w:cs="Times New Roman"/>
          <w:sz w:val="24"/>
          <w:szCs w:val="24"/>
          <w:shd w:val="clear" w:color="auto" w:fill="FFFFFF"/>
        </w:rPr>
        <w:t>.</w:t>
      </w:r>
    </w:p>
    <w:p w14:paraId="14B18262" w14:textId="77777777" w:rsidR="008C277F" w:rsidRPr="0050538C" w:rsidRDefault="008C277F" w:rsidP="004C2FDE">
      <w:pPr>
        <w:rPr>
          <w:rFonts w:ascii="Times New Roman" w:hAnsi="Times New Roman" w:cs="Times New Roman"/>
          <w:sz w:val="24"/>
          <w:szCs w:val="24"/>
          <w:shd w:val="clear" w:color="auto" w:fill="FFFFFF"/>
        </w:rPr>
      </w:pPr>
      <w:bookmarkStart w:id="88" w:name="_Hlk147734320"/>
      <w:r w:rsidRPr="0050538C">
        <w:rPr>
          <w:rFonts w:ascii="Times New Roman" w:hAnsi="Times New Roman" w:cs="Times New Roman"/>
          <w:sz w:val="24"/>
          <w:szCs w:val="24"/>
          <w:shd w:val="clear" w:color="auto" w:fill="FFFFFF"/>
        </w:rPr>
        <w:t xml:space="preserve">Awino, F.B. and Apitz, S.E. (2023) </w:t>
      </w:r>
      <w:bookmarkEnd w:id="88"/>
      <w:r w:rsidRPr="0050538C">
        <w:rPr>
          <w:rFonts w:ascii="Times New Roman" w:hAnsi="Times New Roman" w:cs="Times New Roman"/>
          <w:sz w:val="24"/>
          <w:szCs w:val="24"/>
          <w:shd w:val="clear" w:color="auto" w:fill="FFFFFF"/>
        </w:rPr>
        <w:t>Solid Waste Management in the Context of the Waste Hierarchy and Circular Economy Frameworks: An International Critical Review. </w:t>
      </w:r>
      <w:r w:rsidRPr="0050538C">
        <w:rPr>
          <w:rFonts w:ascii="Times New Roman" w:hAnsi="Times New Roman" w:cs="Times New Roman"/>
          <w:i/>
          <w:iCs/>
          <w:sz w:val="24"/>
          <w:szCs w:val="24"/>
          <w:shd w:val="clear" w:color="auto" w:fill="FFFFFF"/>
        </w:rPr>
        <w:t>Integrated Environmental Assessment and Management</w:t>
      </w:r>
      <w:r w:rsidRPr="0050538C">
        <w:rPr>
          <w:rFonts w:ascii="Times New Roman" w:hAnsi="Times New Roman" w:cs="Times New Roman"/>
          <w:sz w:val="24"/>
          <w:szCs w:val="24"/>
          <w:shd w:val="clear" w:color="auto" w:fill="FFFFFF"/>
        </w:rPr>
        <w:t>.</w:t>
      </w:r>
    </w:p>
    <w:p w14:paraId="78E3AB63" w14:textId="77777777" w:rsidR="008C277F" w:rsidRPr="0050538C" w:rsidRDefault="008C277F" w:rsidP="00B82BD9">
      <w:pPr>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Awoyera</w:t>
      </w:r>
      <w:proofErr w:type="spellEnd"/>
      <w:r w:rsidRPr="0050538C">
        <w:rPr>
          <w:rFonts w:ascii="Times New Roman" w:hAnsi="Times New Roman" w:cs="Times New Roman"/>
          <w:sz w:val="24"/>
          <w:szCs w:val="24"/>
          <w:shd w:val="clear" w:color="auto" w:fill="FFFFFF"/>
        </w:rPr>
        <w:t>, P.O. and Adesina, A. (2020) Wood and brick wastes to construction products: Status, limitations and future perspective. </w:t>
      </w:r>
      <w:r w:rsidRPr="0050538C">
        <w:rPr>
          <w:rFonts w:ascii="Times New Roman" w:hAnsi="Times New Roman" w:cs="Times New Roman"/>
          <w:i/>
          <w:iCs/>
          <w:sz w:val="24"/>
          <w:szCs w:val="24"/>
          <w:shd w:val="clear" w:color="auto" w:fill="FFFFFF"/>
        </w:rPr>
        <w:t>Case Studies in Construction Materials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12</w:t>
      </w:r>
      <w:r w:rsidRPr="0050538C">
        <w:rPr>
          <w:rFonts w:ascii="Times New Roman" w:hAnsi="Times New Roman" w:cs="Times New Roman"/>
          <w:sz w:val="24"/>
          <w:szCs w:val="24"/>
          <w:shd w:val="clear" w:color="auto" w:fill="FFFFFF"/>
        </w:rPr>
        <w:t>, p.e00330.</w:t>
      </w:r>
    </w:p>
    <w:p w14:paraId="5132E13C"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Bachayo</w:t>
      </w:r>
      <w:proofErr w:type="spellEnd"/>
      <w:r w:rsidRPr="0050538C">
        <w:rPr>
          <w:shd w:val="clear" w:color="auto" w:fill="FFFFFF"/>
        </w:rPr>
        <w:t>, A., Memon, A.H., Hussain, M., Rahman, I.A. and Ahmed, S.J. (2022) Risk Level of Design and Procurement Factors Causing Construction Waste Generation. </w:t>
      </w:r>
      <w:r w:rsidRPr="0050538C">
        <w:rPr>
          <w:i/>
          <w:iCs/>
          <w:shd w:val="clear" w:color="auto" w:fill="FFFFFF"/>
        </w:rPr>
        <w:t>Journal of Applied Engineering Sciences</w:t>
      </w:r>
      <w:r w:rsidRPr="0050538C">
        <w:rPr>
          <w:shd w:val="clear" w:color="auto" w:fill="FFFFFF"/>
        </w:rPr>
        <w:t>, </w:t>
      </w:r>
      <w:r w:rsidRPr="0050538C">
        <w:rPr>
          <w:i/>
          <w:iCs/>
          <w:shd w:val="clear" w:color="auto" w:fill="FFFFFF"/>
        </w:rPr>
        <w:t>12</w:t>
      </w:r>
      <w:r w:rsidRPr="0050538C">
        <w:rPr>
          <w:shd w:val="clear" w:color="auto" w:fill="FFFFFF"/>
        </w:rPr>
        <w:t>(1).</w:t>
      </w:r>
    </w:p>
    <w:p w14:paraId="27F7A6C5" w14:textId="77777777" w:rsidR="008C277F" w:rsidRPr="0050538C" w:rsidRDefault="008C277F" w:rsidP="00B82BD9">
      <w:pPr>
        <w:rPr>
          <w:rFonts w:ascii="Times New Roman" w:hAnsi="Times New Roman" w:cs="Times New Roman"/>
          <w:sz w:val="24"/>
          <w:szCs w:val="24"/>
          <w:shd w:val="clear" w:color="auto" w:fill="FFFFFF"/>
        </w:rPr>
      </w:pPr>
      <w:bookmarkStart w:id="89" w:name="_Hlk149889814"/>
      <w:r w:rsidRPr="0050538C">
        <w:rPr>
          <w:rFonts w:ascii="Times New Roman" w:hAnsi="Times New Roman" w:cs="Times New Roman"/>
          <w:sz w:val="24"/>
          <w:szCs w:val="24"/>
          <w:shd w:val="clear" w:color="auto" w:fill="FFFFFF"/>
        </w:rPr>
        <w:t xml:space="preserve">Backes, </w:t>
      </w:r>
      <w:bookmarkEnd w:id="89"/>
      <w:r w:rsidRPr="0050538C">
        <w:rPr>
          <w:rFonts w:ascii="Times New Roman" w:hAnsi="Times New Roman" w:cs="Times New Roman"/>
          <w:sz w:val="24"/>
          <w:szCs w:val="24"/>
          <w:shd w:val="clear" w:color="auto" w:fill="FFFFFF"/>
        </w:rPr>
        <w:t>J.G., Traverso, M. and Horvath, A. (2023) Environmental assessment of a disruptive innovation: comparative cradle-to-gate life cycle assessments of carbon-reinforced concrete building component. </w:t>
      </w:r>
      <w:r w:rsidRPr="0050538C">
        <w:rPr>
          <w:rFonts w:ascii="Times New Roman" w:hAnsi="Times New Roman" w:cs="Times New Roman"/>
          <w:i/>
          <w:iCs/>
          <w:sz w:val="24"/>
          <w:szCs w:val="24"/>
          <w:shd w:val="clear" w:color="auto" w:fill="FFFFFF"/>
        </w:rPr>
        <w:t>The International Journal of Life Cycle Assessment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28</w:t>
      </w:r>
      <w:r w:rsidRPr="0050538C">
        <w:rPr>
          <w:rFonts w:ascii="Times New Roman" w:hAnsi="Times New Roman" w:cs="Times New Roman"/>
          <w:sz w:val="24"/>
          <w:szCs w:val="24"/>
          <w:shd w:val="clear" w:color="auto" w:fill="FFFFFF"/>
        </w:rPr>
        <w:t>(1), pp.16-37.</w:t>
      </w:r>
    </w:p>
    <w:p w14:paraId="62C5A397"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lastRenderedPageBreak/>
        <w:t>Bajpai, R., Choudhary, K., Srivastava, A., Sangwan, K.S. and Singh, M. (2020) Environmental impact assessment of fly ash and silica fume based geopolymer concrete.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254</w:t>
      </w:r>
      <w:r w:rsidRPr="0050538C">
        <w:rPr>
          <w:rFonts w:ascii="Times New Roman" w:hAnsi="Times New Roman" w:cs="Times New Roman"/>
          <w:sz w:val="24"/>
          <w:szCs w:val="24"/>
          <w:shd w:val="clear" w:color="auto" w:fill="FFFFFF"/>
        </w:rPr>
        <w:t>, p.120147.</w:t>
      </w:r>
    </w:p>
    <w:p w14:paraId="5321B165"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Bao, Z. and Lu, W. (2023) Applicability of the environmental Kuznets curve to construction waste management: A panel analysis of 27 European economies. </w:t>
      </w:r>
      <w:r w:rsidRPr="0050538C">
        <w:rPr>
          <w:i/>
          <w:iCs/>
          <w:shd w:val="clear" w:color="auto" w:fill="FFFFFF"/>
        </w:rPr>
        <w:t>Resources, Conservation and Recycling</w:t>
      </w:r>
      <w:r w:rsidRPr="0050538C">
        <w:rPr>
          <w:shd w:val="clear" w:color="auto" w:fill="FFFFFF"/>
        </w:rPr>
        <w:t>, </w:t>
      </w:r>
      <w:r w:rsidRPr="0050538C">
        <w:rPr>
          <w:i/>
          <w:iCs/>
          <w:shd w:val="clear" w:color="auto" w:fill="FFFFFF"/>
        </w:rPr>
        <w:t>188</w:t>
      </w:r>
      <w:r w:rsidRPr="0050538C">
        <w:rPr>
          <w:shd w:val="clear" w:color="auto" w:fill="FFFFFF"/>
        </w:rPr>
        <w:t>, p.106667.</w:t>
      </w:r>
    </w:p>
    <w:p w14:paraId="4E9F4BDA"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Bolden, J., Abu-</w:t>
      </w:r>
      <w:proofErr w:type="spellStart"/>
      <w:r w:rsidRPr="0050538C">
        <w:rPr>
          <w:rFonts w:ascii="Times New Roman" w:hAnsi="Times New Roman" w:cs="Times New Roman"/>
          <w:sz w:val="24"/>
          <w:szCs w:val="24"/>
          <w:shd w:val="clear" w:color="auto" w:fill="FFFFFF"/>
        </w:rPr>
        <w:t>Lebdeh</w:t>
      </w:r>
      <w:proofErr w:type="spellEnd"/>
      <w:r w:rsidRPr="0050538C">
        <w:rPr>
          <w:rFonts w:ascii="Times New Roman" w:hAnsi="Times New Roman" w:cs="Times New Roman"/>
          <w:sz w:val="24"/>
          <w:szCs w:val="24"/>
          <w:shd w:val="clear" w:color="auto" w:fill="FFFFFF"/>
        </w:rPr>
        <w:t xml:space="preserve">, T. and Fini, E </w:t>
      </w:r>
      <w:proofErr w:type="gramStart"/>
      <w:r w:rsidRPr="0050538C">
        <w:rPr>
          <w:rFonts w:ascii="Times New Roman" w:hAnsi="Times New Roman" w:cs="Times New Roman"/>
          <w:sz w:val="24"/>
          <w:szCs w:val="24"/>
          <w:shd w:val="clear" w:color="auto" w:fill="FFFFFF"/>
        </w:rPr>
        <w:t>( 2021</w:t>
      </w:r>
      <w:proofErr w:type="gramEnd"/>
      <w:r w:rsidRPr="0050538C">
        <w:rPr>
          <w:rFonts w:ascii="Times New Roman" w:hAnsi="Times New Roman" w:cs="Times New Roman"/>
          <w:sz w:val="24"/>
          <w:szCs w:val="24"/>
          <w:shd w:val="clear" w:color="auto" w:fill="FFFFFF"/>
        </w:rPr>
        <w:t>) Utilization of recycled and waste materials in various construction applications. </w:t>
      </w:r>
      <w:r w:rsidRPr="0050538C">
        <w:rPr>
          <w:rFonts w:ascii="Times New Roman" w:hAnsi="Times New Roman" w:cs="Times New Roman"/>
          <w:i/>
          <w:iCs/>
          <w:sz w:val="24"/>
          <w:szCs w:val="24"/>
          <w:shd w:val="clear" w:color="auto" w:fill="FFFFFF"/>
        </w:rPr>
        <w:t>American Journal of Environmental Science</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9</w:t>
      </w:r>
      <w:r w:rsidRPr="0050538C">
        <w:rPr>
          <w:rFonts w:ascii="Times New Roman" w:hAnsi="Times New Roman" w:cs="Times New Roman"/>
          <w:sz w:val="24"/>
          <w:szCs w:val="24"/>
          <w:shd w:val="clear" w:color="auto" w:fill="FFFFFF"/>
        </w:rPr>
        <w:t>(1), pp.14-24.</w:t>
      </w:r>
    </w:p>
    <w:p w14:paraId="502DD411" w14:textId="77777777" w:rsidR="008C277F" w:rsidRPr="0050538C" w:rsidRDefault="008C277F" w:rsidP="004C2FDE">
      <w:pPr>
        <w:rPr>
          <w:rFonts w:ascii="Times New Roman" w:hAnsi="Times New Roman" w:cs="Times New Roman"/>
          <w:sz w:val="24"/>
          <w:szCs w:val="24"/>
          <w:shd w:val="clear" w:color="auto" w:fill="FFFFFF"/>
        </w:rPr>
      </w:pPr>
      <w:bookmarkStart w:id="90" w:name="_Hlk147734588"/>
      <w:r w:rsidRPr="0050538C">
        <w:rPr>
          <w:rFonts w:ascii="Times New Roman" w:hAnsi="Times New Roman" w:cs="Times New Roman"/>
          <w:sz w:val="24"/>
          <w:szCs w:val="24"/>
          <w:shd w:val="clear" w:color="auto" w:fill="FFFFFF"/>
        </w:rPr>
        <w:t>Bolden</w:t>
      </w:r>
      <w:bookmarkEnd w:id="90"/>
      <w:r w:rsidRPr="0050538C">
        <w:rPr>
          <w:rFonts w:ascii="Times New Roman" w:hAnsi="Times New Roman" w:cs="Times New Roman"/>
          <w:sz w:val="24"/>
          <w:szCs w:val="24"/>
          <w:shd w:val="clear" w:color="auto" w:fill="FFFFFF"/>
        </w:rPr>
        <w:t>, J., Abu-</w:t>
      </w:r>
      <w:proofErr w:type="spellStart"/>
      <w:r w:rsidRPr="0050538C">
        <w:rPr>
          <w:rFonts w:ascii="Times New Roman" w:hAnsi="Times New Roman" w:cs="Times New Roman"/>
          <w:sz w:val="24"/>
          <w:szCs w:val="24"/>
          <w:shd w:val="clear" w:color="auto" w:fill="FFFFFF"/>
        </w:rPr>
        <w:t>Lebdeh</w:t>
      </w:r>
      <w:proofErr w:type="spellEnd"/>
      <w:r w:rsidRPr="0050538C">
        <w:rPr>
          <w:rFonts w:ascii="Times New Roman" w:hAnsi="Times New Roman" w:cs="Times New Roman"/>
          <w:sz w:val="24"/>
          <w:szCs w:val="24"/>
          <w:shd w:val="clear" w:color="auto" w:fill="FFFFFF"/>
        </w:rPr>
        <w:t xml:space="preserve">, T. and Fini, E </w:t>
      </w:r>
      <w:proofErr w:type="gramStart"/>
      <w:r w:rsidRPr="0050538C">
        <w:rPr>
          <w:rFonts w:ascii="Times New Roman" w:hAnsi="Times New Roman" w:cs="Times New Roman"/>
          <w:sz w:val="24"/>
          <w:szCs w:val="24"/>
          <w:shd w:val="clear" w:color="auto" w:fill="FFFFFF"/>
        </w:rPr>
        <w:t>( 2021</w:t>
      </w:r>
      <w:proofErr w:type="gramEnd"/>
      <w:r w:rsidRPr="0050538C">
        <w:rPr>
          <w:rFonts w:ascii="Times New Roman" w:hAnsi="Times New Roman" w:cs="Times New Roman"/>
          <w:sz w:val="24"/>
          <w:szCs w:val="24"/>
          <w:shd w:val="clear" w:color="auto" w:fill="FFFFFF"/>
        </w:rPr>
        <w:t>) Utilization of recycled and waste materials in various construction applications. </w:t>
      </w:r>
      <w:r w:rsidRPr="0050538C">
        <w:rPr>
          <w:rFonts w:ascii="Times New Roman" w:hAnsi="Times New Roman" w:cs="Times New Roman"/>
          <w:i/>
          <w:iCs/>
          <w:sz w:val="24"/>
          <w:szCs w:val="24"/>
          <w:shd w:val="clear" w:color="auto" w:fill="FFFFFF"/>
        </w:rPr>
        <w:t>American Journal of Environmental Science</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9</w:t>
      </w:r>
      <w:r w:rsidRPr="0050538C">
        <w:rPr>
          <w:rFonts w:ascii="Times New Roman" w:hAnsi="Times New Roman" w:cs="Times New Roman"/>
          <w:sz w:val="24"/>
          <w:szCs w:val="24"/>
          <w:shd w:val="clear" w:color="auto" w:fill="FFFFFF"/>
        </w:rPr>
        <w:t>(1), pp.14-24.</w:t>
      </w:r>
    </w:p>
    <w:p w14:paraId="092D8345"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Branca, T.A., Colla, V., </w:t>
      </w:r>
      <w:proofErr w:type="spellStart"/>
      <w:r w:rsidRPr="0050538C">
        <w:rPr>
          <w:rFonts w:ascii="Times New Roman" w:hAnsi="Times New Roman" w:cs="Times New Roman"/>
          <w:sz w:val="24"/>
          <w:szCs w:val="24"/>
          <w:shd w:val="clear" w:color="auto" w:fill="FFFFFF"/>
        </w:rPr>
        <w:t>Algermissen</w:t>
      </w:r>
      <w:proofErr w:type="spellEnd"/>
      <w:r w:rsidRPr="0050538C">
        <w:rPr>
          <w:rFonts w:ascii="Times New Roman" w:hAnsi="Times New Roman" w:cs="Times New Roman"/>
          <w:sz w:val="24"/>
          <w:szCs w:val="24"/>
          <w:shd w:val="clear" w:color="auto" w:fill="FFFFFF"/>
        </w:rPr>
        <w:t xml:space="preserve">, D., </w:t>
      </w:r>
      <w:proofErr w:type="spellStart"/>
      <w:r w:rsidRPr="0050538C">
        <w:rPr>
          <w:rFonts w:ascii="Times New Roman" w:hAnsi="Times New Roman" w:cs="Times New Roman"/>
          <w:sz w:val="24"/>
          <w:szCs w:val="24"/>
          <w:shd w:val="clear" w:color="auto" w:fill="FFFFFF"/>
        </w:rPr>
        <w:t>Granbom</w:t>
      </w:r>
      <w:proofErr w:type="spellEnd"/>
      <w:r w:rsidRPr="0050538C">
        <w:rPr>
          <w:rFonts w:ascii="Times New Roman" w:hAnsi="Times New Roman" w:cs="Times New Roman"/>
          <w:sz w:val="24"/>
          <w:szCs w:val="24"/>
          <w:shd w:val="clear" w:color="auto" w:fill="FFFFFF"/>
        </w:rPr>
        <w:t xml:space="preserve">, H., Martini, U., Morillon, A., </w:t>
      </w:r>
      <w:proofErr w:type="spellStart"/>
      <w:r w:rsidRPr="0050538C">
        <w:rPr>
          <w:rFonts w:ascii="Times New Roman" w:hAnsi="Times New Roman" w:cs="Times New Roman"/>
          <w:sz w:val="24"/>
          <w:szCs w:val="24"/>
          <w:shd w:val="clear" w:color="auto" w:fill="FFFFFF"/>
        </w:rPr>
        <w:t>Pietruck</w:t>
      </w:r>
      <w:proofErr w:type="spellEnd"/>
      <w:r w:rsidRPr="0050538C">
        <w:rPr>
          <w:rFonts w:ascii="Times New Roman" w:hAnsi="Times New Roman" w:cs="Times New Roman"/>
          <w:sz w:val="24"/>
          <w:szCs w:val="24"/>
          <w:shd w:val="clear" w:color="auto" w:fill="FFFFFF"/>
        </w:rPr>
        <w:t>, R. and Rosendahl, S. (2020) Reuse and recycling of by-products in the steel sector: Recent achievements paving the way to circular economy and industrial symbiosis in Europe. </w:t>
      </w:r>
      <w:r w:rsidRPr="0050538C">
        <w:rPr>
          <w:rFonts w:ascii="Times New Roman" w:hAnsi="Times New Roman" w:cs="Times New Roman"/>
          <w:i/>
          <w:iCs/>
          <w:sz w:val="24"/>
          <w:szCs w:val="24"/>
          <w:shd w:val="clear" w:color="auto" w:fill="FFFFFF"/>
        </w:rPr>
        <w:t>Metals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10</w:t>
      </w:r>
      <w:r w:rsidRPr="0050538C">
        <w:rPr>
          <w:rFonts w:ascii="Times New Roman" w:hAnsi="Times New Roman" w:cs="Times New Roman"/>
          <w:sz w:val="24"/>
          <w:szCs w:val="24"/>
          <w:shd w:val="clear" w:color="auto" w:fill="FFFFFF"/>
        </w:rPr>
        <w:t>(3), p.345.</w:t>
      </w:r>
    </w:p>
    <w:p w14:paraId="696F232A" w14:textId="77777777" w:rsidR="008C277F" w:rsidRPr="0050538C" w:rsidRDefault="008C277F" w:rsidP="00B82BD9">
      <w:pPr>
        <w:rPr>
          <w:rFonts w:ascii="Times New Roman" w:hAnsi="Times New Roman" w:cs="Times New Roman"/>
          <w:sz w:val="24"/>
          <w:szCs w:val="24"/>
          <w:shd w:val="clear" w:color="auto" w:fill="FFFFFF"/>
        </w:rPr>
      </w:pPr>
      <w:bookmarkStart w:id="91" w:name="_Hlk149891458"/>
      <w:r w:rsidRPr="0050538C">
        <w:rPr>
          <w:rFonts w:ascii="Times New Roman" w:hAnsi="Times New Roman" w:cs="Times New Roman"/>
          <w:sz w:val="24"/>
          <w:szCs w:val="24"/>
          <w:shd w:val="clear" w:color="auto" w:fill="FFFFFF"/>
        </w:rPr>
        <w:t xml:space="preserve">Braulio-Gonzalo, </w:t>
      </w:r>
      <w:bookmarkEnd w:id="91"/>
      <w:r w:rsidRPr="0050538C">
        <w:rPr>
          <w:rFonts w:ascii="Times New Roman" w:hAnsi="Times New Roman" w:cs="Times New Roman"/>
          <w:sz w:val="24"/>
          <w:szCs w:val="24"/>
          <w:shd w:val="clear" w:color="auto" w:fill="FFFFFF"/>
        </w:rPr>
        <w:t xml:space="preserve">M., Jorge-Ortiz, A. and </w:t>
      </w:r>
      <w:proofErr w:type="spellStart"/>
      <w:r w:rsidRPr="0050538C">
        <w:rPr>
          <w:rFonts w:ascii="Times New Roman" w:hAnsi="Times New Roman" w:cs="Times New Roman"/>
          <w:sz w:val="24"/>
          <w:szCs w:val="24"/>
          <w:shd w:val="clear" w:color="auto" w:fill="FFFFFF"/>
        </w:rPr>
        <w:t>Bovea</w:t>
      </w:r>
      <w:proofErr w:type="spellEnd"/>
      <w:r w:rsidRPr="0050538C">
        <w:rPr>
          <w:rFonts w:ascii="Times New Roman" w:hAnsi="Times New Roman" w:cs="Times New Roman"/>
          <w:sz w:val="24"/>
          <w:szCs w:val="24"/>
          <w:shd w:val="clear" w:color="auto" w:fill="FFFFFF"/>
        </w:rPr>
        <w:t>, M.D. (2022</w:t>
      </w:r>
      <w:proofErr w:type="gramStart"/>
      <w:r w:rsidRPr="0050538C">
        <w:rPr>
          <w:rFonts w:ascii="Times New Roman" w:hAnsi="Times New Roman" w:cs="Times New Roman"/>
          <w:sz w:val="24"/>
          <w:szCs w:val="24"/>
          <w:shd w:val="clear" w:color="auto" w:fill="FFFFFF"/>
        </w:rPr>
        <w:t>)  How</w:t>
      </w:r>
      <w:proofErr w:type="gramEnd"/>
      <w:r w:rsidRPr="0050538C">
        <w:rPr>
          <w:rFonts w:ascii="Times New Roman" w:hAnsi="Times New Roman" w:cs="Times New Roman"/>
          <w:sz w:val="24"/>
          <w:szCs w:val="24"/>
          <w:shd w:val="clear" w:color="auto" w:fill="FFFFFF"/>
        </w:rPr>
        <w:t xml:space="preserve"> are indicators in Green Building Rating Systems addressing sustainability dimensions and life cycle frameworks in residential buildings?. </w:t>
      </w:r>
      <w:r w:rsidRPr="0050538C">
        <w:rPr>
          <w:rFonts w:ascii="Times New Roman" w:hAnsi="Times New Roman" w:cs="Times New Roman"/>
          <w:i/>
          <w:iCs/>
          <w:sz w:val="24"/>
          <w:szCs w:val="24"/>
          <w:shd w:val="clear" w:color="auto" w:fill="FFFFFF"/>
        </w:rPr>
        <w:t>Environmental Impact Assessment Review</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95</w:t>
      </w:r>
      <w:r w:rsidRPr="0050538C">
        <w:rPr>
          <w:rFonts w:ascii="Times New Roman" w:hAnsi="Times New Roman" w:cs="Times New Roman"/>
          <w:sz w:val="24"/>
          <w:szCs w:val="24"/>
          <w:shd w:val="clear" w:color="auto" w:fill="FFFFFF"/>
        </w:rPr>
        <w:t>, p.106793.</w:t>
      </w:r>
    </w:p>
    <w:p w14:paraId="67A50202"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Burlakovs</w:t>
      </w:r>
      <w:proofErr w:type="spellEnd"/>
      <w:r w:rsidRPr="0050538C">
        <w:rPr>
          <w:shd w:val="clear" w:color="auto" w:fill="FFFFFF"/>
        </w:rPr>
        <w:t xml:space="preserve">, J., Jani, Y., </w:t>
      </w:r>
      <w:proofErr w:type="spellStart"/>
      <w:r w:rsidRPr="0050538C">
        <w:rPr>
          <w:shd w:val="clear" w:color="auto" w:fill="FFFFFF"/>
        </w:rPr>
        <w:t>Kriipsalu</w:t>
      </w:r>
      <w:proofErr w:type="spellEnd"/>
      <w:r w:rsidRPr="0050538C">
        <w:rPr>
          <w:shd w:val="clear" w:color="auto" w:fill="FFFFFF"/>
        </w:rPr>
        <w:t xml:space="preserve">, M., </w:t>
      </w:r>
      <w:proofErr w:type="spellStart"/>
      <w:r w:rsidRPr="0050538C">
        <w:rPr>
          <w:shd w:val="clear" w:color="auto" w:fill="FFFFFF"/>
        </w:rPr>
        <w:t>Vincevica</w:t>
      </w:r>
      <w:proofErr w:type="spellEnd"/>
      <w:r w:rsidRPr="0050538C">
        <w:rPr>
          <w:shd w:val="clear" w:color="auto" w:fill="FFFFFF"/>
        </w:rPr>
        <w:t xml:space="preserve">-Gaile, Z., </w:t>
      </w:r>
      <w:proofErr w:type="spellStart"/>
      <w:r w:rsidRPr="0050538C">
        <w:rPr>
          <w:shd w:val="clear" w:color="auto" w:fill="FFFFFF"/>
        </w:rPr>
        <w:t>Kaczala</w:t>
      </w:r>
      <w:proofErr w:type="spellEnd"/>
      <w:r w:rsidRPr="0050538C">
        <w:rPr>
          <w:shd w:val="clear" w:color="auto" w:fill="FFFFFF"/>
        </w:rPr>
        <w:t xml:space="preserve">, F., </w:t>
      </w:r>
      <w:proofErr w:type="spellStart"/>
      <w:r w:rsidRPr="0050538C">
        <w:rPr>
          <w:shd w:val="clear" w:color="auto" w:fill="FFFFFF"/>
        </w:rPr>
        <w:t>Celma</w:t>
      </w:r>
      <w:proofErr w:type="spellEnd"/>
      <w:r w:rsidRPr="0050538C">
        <w:rPr>
          <w:shd w:val="clear" w:color="auto" w:fill="FFFFFF"/>
        </w:rPr>
        <w:t xml:space="preserve">, G., </w:t>
      </w:r>
      <w:proofErr w:type="spellStart"/>
      <w:r w:rsidRPr="0050538C">
        <w:rPr>
          <w:shd w:val="clear" w:color="auto" w:fill="FFFFFF"/>
        </w:rPr>
        <w:t>Ozola</w:t>
      </w:r>
      <w:proofErr w:type="spellEnd"/>
      <w:r w:rsidRPr="0050538C">
        <w:rPr>
          <w:shd w:val="clear" w:color="auto" w:fill="FFFFFF"/>
        </w:rPr>
        <w:t xml:space="preserve">, R., Rozina, L., </w:t>
      </w:r>
      <w:proofErr w:type="spellStart"/>
      <w:r w:rsidRPr="0050538C">
        <w:rPr>
          <w:shd w:val="clear" w:color="auto" w:fill="FFFFFF"/>
        </w:rPr>
        <w:t>Rudovica</w:t>
      </w:r>
      <w:proofErr w:type="spellEnd"/>
      <w:r w:rsidRPr="0050538C">
        <w:rPr>
          <w:shd w:val="clear" w:color="auto" w:fill="FFFFFF"/>
        </w:rPr>
        <w:t xml:space="preserve">, V., Hogland, M. and </w:t>
      </w:r>
      <w:proofErr w:type="spellStart"/>
      <w:r w:rsidRPr="0050538C">
        <w:rPr>
          <w:shd w:val="clear" w:color="auto" w:fill="FFFFFF"/>
        </w:rPr>
        <w:t>Viksna</w:t>
      </w:r>
      <w:proofErr w:type="spellEnd"/>
      <w:r w:rsidRPr="0050538C">
        <w:rPr>
          <w:shd w:val="clear" w:color="auto" w:fill="FFFFFF"/>
        </w:rPr>
        <w:t xml:space="preserve">, A. (2018) On the way to ‘zero </w:t>
      </w:r>
      <w:proofErr w:type="spellStart"/>
      <w:r w:rsidRPr="0050538C">
        <w:rPr>
          <w:shd w:val="clear" w:color="auto" w:fill="FFFFFF"/>
        </w:rPr>
        <w:t>waste’management</w:t>
      </w:r>
      <w:proofErr w:type="spellEnd"/>
      <w:r w:rsidRPr="0050538C">
        <w:rPr>
          <w:shd w:val="clear" w:color="auto" w:fill="FFFFFF"/>
        </w:rPr>
        <w:t>: Recovery potential of elements, including rare earth elements, from fine fraction of waste. </w:t>
      </w:r>
      <w:r w:rsidRPr="0050538C">
        <w:rPr>
          <w:i/>
          <w:iCs/>
          <w:shd w:val="clear" w:color="auto" w:fill="FFFFFF"/>
        </w:rPr>
        <w:t>Journal of Cleaner Production</w:t>
      </w:r>
      <w:r w:rsidRPr="0050538C">
        <w:rPr>
          <w:shd w:val="clear" w:color="auto" w:fill="FFFFFF"/>
        </w:rPr>
        <w:t>, </w:t>
      </w:r>
      <w:r w:rsidRPr="0050538C">
        <w:rPr>
          <w:i/>
          <w:iCs/>
          <w:shd w:val="clear" w:color="auto" w:fill="FFFFFF"/>
        </w:rPr>
        <w:t>186</w:t>
      </w:r>
      <w:r w:rsidRPr="0050538C">
        <w:rPr>
          <w:shd w:val="clear" w:color="auto" w:fill="FFFFFF"/>
        </w:rPr>
        <w:t>, pp.81-90.</w:t>
      </w:r>
    </w:p>
    <w:p w14:paraId="404AFB51" w14:textId="77777777" w:rsidR="008C277F" w:rsidRPr="0050538C" w:rsidRDefault="008C277F" w:rsidP="00B82BD9">
      <w:pPr>
        <w:rPr>
          <w:rFonts w:ascii="Times New Roman" w:hAnsi="Times New Roman" w:cs="Times New Roman"/>
          <w:sz w:val="24"/>
          <w:szCs w:val="24"/>
          <w:shd w:val="clear" w:color="auto" w:fill="FFFFFF"/>
        </w:rPr>
      </w:pPr>
      <w:bookmarkStart w:id="92" w:name="_Hlk149809007"/>
      <w:r w:rsidRPr="0050538C">
        <w:rPr>
          <w:rFonts w:ascii="Times New Roman" w:hAnsi="Times New Roman" w:cs="Times New Roman"/>
          <w:sz w:val="24"/>
          <w:szCs w:val="24"/>
          <w:shd w:val="clear" w:color="auto" w:fill="FFFFFF"/>
        </w:rPr>
        <w:t xml:space="preserve">Campos-Guzmán, </w:t>
      </w:r>
      <w:bookmarkEnd w:id="92"/>
      <w:r w:rsidRPr="0050538C">
        <w:rPr>
          <w:rFonts w:ascii="Times New Roman" w:hAnsi="Times New Roman" w:cs="Times New Roman"/>
          <w:sz w:val="24"/>
          <w:szCs w:val="24"/>
          <w:shd w:val="clear" w:color="auto" w:fill="FFFFFF"/>
        </w:rPr>
        <w:t>V., García-</w:t>
      </w:r>
      <w:proofErr w:type="spellStart"/>
      <w:r w:rsidRPr="0050538C">
        <w:rPr>
          <w:rFonts w:ascii="Times New Roman" w:hAnsi="Times New Roman" w:cs="Times New Roman"/>
          <w:sz w:val="24"/>
          <w:szCs w:val="24"/>
          <w:shd w:val="clear" w:color="auto" w:fill="FFFFFF"/>
        </w:rPr>
        <w:t>Cáscales</w:t>
      </w:r>
      <w:proofErr w:type="spellEnd"/>
      <w:r w:rsidRPr="0050538C">
        <w:rPr>
          <w:rFonts w:ascii="Times New Roman" w:hAnsi="Times New Roman" w:cs="Times New Roman"/>
          <w:sz w:val="24"/>
          <w:szCs w:val="24"/>
          <w:shd w:val="clear" w:color="auto" w:fill="FFFFFF"/>
        </w:rPr>
        <w:t>, M.S., Espinosa, N. and Urbina, A. (2019) Life Cycle Analysis with Multi-Criteria Decision Making: A review of approaches for the sustainability evaluation of renewable energy technologies. </w:t>
      </w:r>
      <w:r w:rsidRPr="0050538C">
        <w:rPr>
          <w:rFonts w:ascii="Times New Roman" w:hAnsi="Times New Roman" w:cs="Times New Roman"/>
          <w:i/>
          <w:iCs/>
          <w:sz w:val="24"/>
          <w:szCs w:val="24"/>
          <w:shd w:val="clear" w:color="auto" w:fill="FFFFFF"/>
        </w:rPr>
        <w:t>Renewable and Sustainable Energy Reviews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104</w:t>
      </w:r>
      <w:r w:rsidRPr="0050538C">
        <w:rPr>
          <w:rFonts w:ascii="Times New Roman" w:hAnsi="Times New Roman" w:cs="Times New Roman"/>
          <w:sz w:val="24"/>
          <w:szCs w:val="24"/>
          <w:shd w:val="clear" w:color="auto" w:fill="FFFFFF"/>
        </w:rPr>
        <w:t>, pp.343-366.</w:t>
      </w:r>
    </w:p>
    <w:p w14:paraId="17981E2E"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Chen, X., Zhang, D., Cheng, S., Xu, X., Zhao, C., Wang, X., Wu, Q. and Bai, X. (2022) Sustainable reuse of ceramic waste powder as a supplementary cementitious material in recycled aggregate concrete: Mechanical properties, durability and microstructure assessment. </w:t>
      </w:r>
      <w:r w:rsidRPr="0050538C">
        <w:rPr>
          <w:rFonts w:ascii="Times New Roman" w:hAnsi="Times New Roman" w:cs="Times New Roman"/>
          <w:i/>
          <w:iCs/>
          <w:sz w:val="24"/>
          <w:szCs w:val="24"/>
          <w:shd w:val="clear" w:color="auto" w:fill="FFFFFF"/>
        </w:rPr>
        <w:t>Journal of Building Engineering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52</w:t>
      </w:r>
      <w:r w:rsidRPr="0050538C">
        <w:rPr>
          <w:rFonts w:ascii="Times New Roman" w:hAnsi="Times New Roman" w:cs="Times New Roman"/>
          <w:sz w:val="24"/>
          <w:szCs w:val="24"/>
          <w:shd w:val="clear" w:color="auto" w:fill="FFFFFF"/>
        </w:rPr>
        <w:t>, p.104418.</w:t>
      </w:r>
    </w:p>
    <w:p w14:paraId="41CA96B0"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Çimen, Ö. (2021) Construction and built environment in circular economy: A comprehensive literature review. </w:t>
      </w:r>
      <w:r w:rsidRPr="0050538C">
        <w:rPr>
          <w:i/>
          <w:iCs/>
          <w:shd w:val="clear" w:color="auto" w:fill="FFFFFF"/>
        </w:rPr>
        <w:t>Journal of cleaner production</w:t>
      </w:r>
      <w:r w:rsidRPr="0050538C">
        <w:rPr>
          <w:shd w:val="clear" w:color="auto" w:fill="FFFFFF"/>
        </w:rPr>
        <w:t>, </w:t>
      </w:r>
      <w:r w:rsidRPr="0050538C">
        <w:rPr>
          <w:i/>
          <w:iCs/>
          <w:shd w:val="clear" w:color="auto" w:fill="FFFFFF"/>
        </w:rPr>
        <w:t>305</w:t>
      </w:r>
      <w:r w:rsidRPr="0050538C">
        <w:rPr>
          <w:shd w:val="clear" w:color="auto" w:fill="FFFFFF"/>
        </w:rPr>
        <w:t>, p.127180.</w:t>
      </w:r>
    </w:p>
    <w:p w14:paraId="1403BED3"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D'Adamo, I., Mazzanti, M., Morone, P. and Rosa, P. (2022</w:t>
      </w:r>
      <w:proofErr w:type="gramStart"/>
      <w:r w:rsidRPr="0050538C">
        <w:rPr>
          <w:shd w:val="clear" w:color="auto" w:fill="FFFFFF"/>
        </w:rPr>
        <w:t>)  Assessing</w:t>
      </w:r>
      <w:proofErr w:type="gramEnd"/>
      <w:r w:rsidRPr="0050538C">
        <w:rPr>
          <w:shd w:val="clear" w:color="auto" w:fill="FFFFFF"/>
        </w:rPr>
        <w:t xml:space="preserve"> the relation between waste management policies and circular economy goals. </w:t>
      </w:r>
      <w:r w:rsidRPr="0050538C">
        <w:rPr>
          <w:i/>
          <w:iCs/>
          <w:shd w:val="clear" w:color="auto" w:fill="FFFFFF"/>
        </w:rPr>
        <w:t>Waste Management</w:t>
      </w:r>
      <w:r w:rsidRPr="0050538C">
        <w:rPr>
          <w:shd w:val="clear" w:color="auto" w:fill="FFFFFF"/>
        </w:rPr>
        <w:t>, </w:t>
      </w:r>
      <w:r w:rsidRPr="0050538C">
        <w:rPr>
          <w:i/>
          <w:iCs/>
          <w:shd w:val="clear" w:color="auto" w:fill="FFFFFF"/>
        </w:rPr>
        <w:t>154</w:t>
      </w:r>
      <w:r w:rsidRPr="0050538C">
        <w:rPr>
          <w:shd w:val="clear" w:color="auto" w:fill="FFFFFF"/>
        </w:rPr>
        <w:t>, pp.27-35.</w:t>
      </w:r>
    </w:p>
    <w:p w14:paraId="6EBC52CE"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lastRenderedPageBreak/>
        <w:t xml:space="preserve">Daoud, A.O., Othman, A.A.E., </w:t>
      </w:r>
      <w:proofErr w:type="spellStart"/>
      <w:r w:rsidRPr="0050538C">
        <w:rPr>
          <w:rFonts w:ascii="Times New Roman" w:hAnsi="Times New Roman" w:cs="Times New Roman"/>
          <w:sz w:val="24"/>
          <w:szCs w:val="24"/>
          <w:shd w:val="clear" w:color="auto" w:fill="FFFFFF"/>
        </w:rPr>
        <w:t>Ebohon</w:t>
      </w:r>
      <w:proofErr w:type="spellEnd"/>
      <w:r w:rsidRPr="0050538C">
        <w:rPr>
          <w:rFonts w:ascii="Times New Roman" w:hAnsi="Times New Roman" w:cs="Times New Roman"/>
          <w:sz w:val="24"/>
          <w:szCs w:val="24"/>
          <w:shd w:val="clear" w:color="auto" w:fill="FFFFFF"/>
        </w:rPr>
        <w:t xml:space="preserve">, O.J. and </w:t>
      </w:r>
      <w:proofErr w:type="spellStart"/>
      <w:r w:rsidRPr="0050538C">
        <w:rPr>
          <w:rFonts w:ascii="Times New Roman" w:hAnsi="Times New Roman" w:cs="Times New Roman"/>
          <w:sz w:val="24"/>
          <w:szCs w:val="24"/>
          <w:shd w:val="clear" w:color="auto" w:fill="FFFFFF"/>
        </w:rPr>
        <w:t>Bayyati</w:t>
      </w:r>
      <w:proofErr w:type="spellEnd"/>
      <w:r w:rsidRPr="0050538C">
        <w:rPr>
          <w:rFonts w:ascii="Times New Roman" w:hAnsi="Times New Roman" w:cs="Times New Roman"/>
          <w:sz w:val="24"/>
          <w:szCs w:val="24"/>
          <w:shd w:val="clear" w:color="auto" w:fill="FFFFFF"/>
        </w:rPr>
        <w:t>, A. (2023) Analysis of factors affecting construction and demolition waste reduction in Egypt. </w:t>
      </w:r>
      <w:r w:rsidRPr="0050538C">
        <w:rPr>
          <w:rFonts w:ascii="Times New Roman" w:hAnsi="Times New Roman" w:cs="Times New Roman"/>
          <w:i/>
          <w:iCs/>
          <w:sz w:val="24"/>
          <w:szCs w:val="24"/>
          <w:shd w:val="clear" w:color="auto" w:fill="FFFFFF"/>
        </w:rPr>
        <w:t>International Journal of Construction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w:t>
      </w:r>
      <w:r w:rsidRPr="0050538C">
        <w:rPr>
          <w:rFonts w:ascii="Times New Roman" w:hAnsi="Times New Roman" w:cs="Times New Roman"/>
          <w:sz w:val="24"/>
          <w:szCs w:val="24"/>
          <w:shd w:val="clear" w:color="auto" w:fill="FFFFFF"/>
        </w:rPr>
        <w:t>(8), pp.1395-1404.</w:t>
      </w:r>
    </w:p>
    <w:p w14:paraId="24DDBDA0"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Datta, S.D., Rana, M.J., Assafi, M.N., </w:t>
      </w:r>
      <w:proofErr w:type="spellStart"/>
      <w:r w:rsidRPr="0050538C">
        <w:rPr>
          <w:rFonts w:ascii="Times New Roman" w:hAnsi="Times New Roman" w:cs="Times New Roman"/>
          <w:sz w:val="24"/>
          <w:szCs w:val="24"/>
          <w:shd w:val="clear" w:color="auto" w:fill="FFFFFF"/>
        </w:rPr>
        <w:t>Mim</w:t>
      </w:r>
      <w:proofErr w:type="spellEnd"/>
      <w:r w:rsidRPr="0050538C">
        <w:rPr>
          <w:rFonts w:ascii="Times New Roman" w:hAnsi="Times New Roman" w:cs="Times New Roman"/>
          <w:sz w:val="24"/>
          <w:szCs w:val="24"/>
          <w:shd w:val="clear" w:color="auto" w:fill="FFFFFF"/>
        </w:rPr>
        <w:t>, N.J. and Ahmed, S. (2023) Investigation on the generation of construction wastes in Bangladesh. </w:t>
      </w:r>
      <w:r w:rsidRPr="0050538C">
        <w:rPr>
          <w:rFonts w:ascii="Times New Roman" w:hAnsi="Times New Roman" w:cs="Times New Roman"/>
          <w:i/>
          <w:iCs/>
          <w:sz w:val="24"/>
          <w:szCs w:val="24"/>
          <w:shd w:val="clear" w:color="auto" w:fill="FFFFFF"/>
        </w:rPr>
        <w:t>International Journal of Construction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w:t>
      </w:r>
      <w:r w:rsidRPr="0050538C">
        <w:rPr>
          <w:rFonts w:ascii="Times New Roman" w:hAnsi="Times New Roman" w:cs="Times New Roman"/>
          <w:sz w:val="24"/>
          <w:szCs w:val="24"/>
          <w:shd w:val="clear" w:color="auto" w:fill="FFFFFF"/>
        </w:rPr>
        <w:t>(13), pp.2260-2269.</w:t>
      </w:r>
    </w:p>
    <w:p w14:paraId="69C05DB7" w14:textId="77777777" w:rsidR="008C277F" w:rsidRPr="0050538C" w:rsidRDefault="008C277F" w:rsidP="004C2FDE">
      <w:pPr>
        <w:rPr>
          <w:rFonts w:ascii="Times New Roman" w:hAnsi="Times New Roman" w:cs="Times New Roman"/>
          <w:sz w:val="24"/>
          <w:szCs w:val="24"/>
          <w:shd w:val="clear" w:color="auto" w:fill="FFFFFF"/>
        </w:rPr>
      </w:pPr>
      <w:bookmarkStart w:id="93" w:name="_Hlk147810309"/>
      <w:r w:rsidRPr="0050538C">
        <w:rPr>
          <w:rFonts w:ascii="Times New Roman" w:hAnsi="Times New Roman" w:cs="Times New Roman"/>
          <w:sz w:val="24"/>
          <w:szCs w:val="24"/>
          <w:shd w:val="clear" w:color="auto" w:fill="FFFFFF"/>
        </w:rPr>
        <w:t xml:space="preserve">Datta, </w:t>
      </w:r>
      <w:bookmarkEnd w:id="93"/>
      <w:r w:rsidRPr="0050538C">
        <w:rPr>
          <w:rFonts w:ascii="Times New Roman" w:hAnsi="Times New Roman" w:cs="Times New Roman"/>
          <w:sz w:val="24"/>
          <w:szCs w:val="24"/>
          <w:shd w:val="clear" w:color="auto" w:fill="FFFFFF"/>
        </w:rPr>
        <w:t xml:space="preserve">S.D., Rana, M.J., Assafi, M.N., </w:t>
      </w:r>
      <w:proofErr w:type="spellStart"/>
      <w:r w:rsidRPr="0050538C">
        <w:rPr>
          <w:rFonts w:ascii="Times New Roman" w:hAnsi="Times New Roman" w:cs="Times New Roman"/>
          <w:sz w:val="24"/>
          <w:szCs w:val="24"/>
          <w:shd w:val="clear" w:color="auto" w:fill="FFFFFF"/>
        </w:rPr>
        <w:t>Mim</w:t>
      </w:r>
      <w:proofErr w:type="spellEnd"/>
      <w:r w:rsidRPr="0050538C">
        <w:rPr>
          <w:rFonts w:ascii="Times New Roman" w:hAnsi="Times New Roman" w:cs="Times New Roman"/>
          <w:sz w:val="24"/>
          <w:szCs w:val="24"/>
          <w:shd w:val="clear" w:color="auto" w:fill="FFFFFF"/>
        </w:rPr>
        <w:t>, N.J. and Ahmed, S. (2023) Investigation on the generation of construction wastes in Bangladesh. </w:t>
      </w:r>
      <w:r w:rsidRPr="0050538C">
        <w:rPr>
          <w:rFonts w:ascii="Times New Roman" w:hAnsi="Times New Roman" w:cs="Times New Roman"/>
          <w:i/>
          <w:iCs/>
          <w:sz w:val="24"/>
          <w:szCs w:val="24"/>
          <w:shd w:val="clear" w:color="auto" w:fill="FFFFFF"/>
        </w:rPr>
        <w:t>International Journal of Construction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w:t>
      </w:r>
      <w:r w:rsidRPr="0050538C">
        <w:rPr>
          <w:rFonts w:ascii="Times New Roman" w:hAnsi="Times New Roman" w:cs="Times New Roman"/>
          <w:sz w:val="24"/>
          <w:szCs w:val="24"/>
          <w:shd w:val="clear" w:color="auto" w:fill="FFFFFF"/>
        </w:rPr>
        <w:t>(13), pp.2260-2269.</w:t>
      </w:r>
    </w:p>
    <w:p w14:paraId="13D83756"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de Andrade Salgado, F. and de Andrade Silva, F. (2022) Recycled aggregates from construction and demolition waste towards an application on structural concrete: A review. </w:t>
      </w:r>
      <w:r w:rsidRPr="0050538C">
        <w:rPr>
          <w:rFonts w:ascii="Times New Roman" w:hAnsi="Times New Roman" w:cs="Times New Roman"/>
          <w:i/>
          <w:iCs/>
          <w:sz w:val="24"/>
          <w:szCs w:val="24"/>
          <w:shd w:val="clear" w:color="auto" w:fill="FFFFFF"/>
        </w:rPr>
        <w:t>Journal of Building Engineering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52</w:t>
      </w:r>
      <w:r w:rsidRPr="0050538C">
        <w:rPr>
          <w:rFonts w:ascii="Times New Roman" w:hAnsi="Times New Roman" w:cs="Times New Roman"/>
          <w:sz w:val="24"/>
          <w:szCs w:val="24"/>
          <w:shd w:val="clear" w:color="auto" w:fill="FFFFFF"/>
        </w:rPr>
        <w:t>, p.104452.</w:t>
      </w:r>
    </w:p>
    <w:p w14:paraId="7CD6FFDE" w14:textId="77777777" w:rsidR="008C277F" w:rsidRPr="0050538C" w:rsidRDefault="008C277F" w:rsidP="00B82BD9">
      <w:pPr>
        <w:rPr>
          <w:rFonts w:ascii="Times New Roman" w:hAnsi="Times New Roman" w:cs="Times New Roman"/>
          <w:sz w:val="24"/>
          <w:szCs w:val="24"/>
          <w:shd w:val="clear" w:color="auto" w:fill="FFFFFF"/>
        </w:rPr>
      </w:pPr>
      <w:bookmarkStart w:id="94" w:name="_Hlk149809072"/>
      <w:r w:rsidRPr="0050538C">
        <w:rPr>
          <w:rFonts w:ascii="Times New Roman" w:hAnsi="Times New Roman" w:cs="Times New Roman"/>
          <w:sz w:val="24"/>
          <w:szCs w:val="24"/>
          <w:shd w:val="clear" w:color="auto" w:fill="FFFFFF"/>
        </w:rPr>
        <w:t xml:space="preserve">Deutz, S. and </w:t>
      </w:r>
      <w:proofErr w:type="spellStart"/>
      <w:r w:rsidRPr="0050538C">
        <w:rPr>
          <w:rFonts w:ascii="Times New Roman" w:hAnsi="Times New Roman" w:cs="Times New Roman"/>
          <w:sz w:val="24"/>
          <w:szCs w:val="24"/>
          <w:shd w:val="clear" w:color="auto" w:fill="FFFFFF"/>
        </w:rPr>
        <w:t>Bardow</w:t>
      </w:r>
      <w:proofErr w:type="spellEnd"/>
      <w:r w:rsidRPr="0050538C">
        <w:rPr>
          <w:rFonts w:ascii="Times New Roman" w:hAnsi="Times New Roman" w:cs="Times New Roman"/>
          <w:sz w:val="24"/>
          <w:szCs w:val="24"/>
          <w:shd w:val="clear" w:color="auto" w:fill="FFFFFF"/>
        </w:rPr>
        <w:t xml:space="preserve">, A. (2021) </w:t>
      </w:r>
      <w:bookmarkEnd w:id="94"/>
      <w:r w:rsidRPr="0050538C">
        <w:rPr>
          <w:rFonts w:ascii="Times New Roman" w:hAnsi="Times New Roman" w:cs="Times New Roman"/>
          <w:sz w:val="24"/>
          <w:szCs w:val="24"/>
          <w:shd w:val="clear" w:color="auto" w:fill="FFFFFF"/>
        </w:rPr>
        <w:t>Life-cycle assessment of an industrial direct air capture process based on temperature–vacuum swing adsorption. </w:t>
      </w:r>
      <w:r w:rsidRPr="0050538C">
        <w:rPr>
          <w:rFonts w:ascii="Times New Roman" w:hAnsi="Times New Roman" w:cs="Times New Roman"/>
          <w:i/>
          <w:iCs/>
          <w:sz w:val="24"/>
          <w:szCs w:val="24"/>
          <w:shd w:val="clear" w:color="auto" w:fill="FFFFFF"/>
        </w:rPr>
        <w:t>Nature Energy</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6</w:t>
      </w:r>
      <w:r w:rsidRPr="0050538C">
        <w:rPr>
          <w:rFonts w:ascii="Times New Roman" w:hAnsi="Times New Roman" w:cs="Times New Roman"/>
          <w:sz w:val="24"/>
          <w:szCs w:val="24"/>
          <w:shd w:val="clear" w:color="auto" w:fill="FFFFFF"/>
        </w:rPr>
        <w:t>(2), pp.203-213.</w:t>
      </w:r>
    </w:p>
    <w:p w14:paraId="58A40DD6" w14:textId="77777777" w:rsidR="008C277F" w:rsidRPr="0050538C" w:rsidRDefault="008C277F" w:rsidP="002863C6">
      <w:pPr>
        <w:pStyle w:val="NormalWeb"/>
        <w:spacing w:before="0" w:beforeAutospacing="0" w:after="240" w:afterAutospacing="0" w:line="360" w:lineRule="auto"/>
      </w:pPr>
      <w:r w:rsidRPr="0050538C">
        <w:rPr>
          <w:shd w:val="clear" w:color="auto" w:fill="FFFFFF"/>
        </w:rPr>
        <w:t>Doust, K., Battista, G. and Rundle, P. (2021) Front-end construction waste minimization strategies. </w:t>
      </w:r>
      <w:r w:rsidRPr="0050538C">
        <w:rPr>
          <w:i/>
          <w:iCs/>
          <w:shd w:val="clear" w:color="auto" w:fill="FFFFFF"/>
        </w:rPr>
        <w:t>Australian Journal of Civil Engineering</w:t>
      </w:r>
      <w:r w:rsidRPr="0050538C">
        <w:rPr>
          <w:shd w:val="clear" w:color="auto" w:fill="FFFFFF"/>
        </w:rPr>
        <w:t>, </w:t>
      </w:r>
      <w:r w:rsidRPr="0050538C">
        <w:rPr>
          <w:i/>
          <w:iCs/>
          <w:shd w:val="clear" w:color="auto" w:fill="FFFFFF"/>
        </w:rPr>
        <w:t>19</w:t>
      </w:r>
      <w:r w:rsidRPr="0050538C">
        <w:rPr>
          <w:shd w:val="clear" w:color="auto" w:fill="FFFFFF"/>
        </w:rPr>
        <w:t>(1), pp.1-11.</w:t>
      </w:r>
    </w:p>
    <w:p w14:paraId="28B3ABB3" w14:textId="77777777" w:rsidR="008C277F" w:rsidRPr="0050538C" w:rsidRDefault="008C277F" w:rsidP="00B82BD9">
      <w:pPr>
        <w:rPr>
          <w:rFonts w:ascii="Times New Roman" w:hAnsi="Times New Roman" w:cs="Times New Roman"/>
          <w:sz w:val="24"/>
          <w:szCs w:val="24"/>
          <w:shd w:val="clear" w:color="auto" w:fill="FFFFFF"/>
        </w:rPr>
      </w:pPr>
      <w:bookmarkStart w:id="95" w:name="_Hlk149887389"/>
      <w:r w:rsidRPr="0050538C">
        <w:rPr>
          <w:rFonts w:ascii="Times New Roman" w:hAnsi="Times New Roman" w:cs="Times New Roman"/>
          <w:sz w:val="24"/>
          <w:szCs w:val="24"/>
          <w:shd w:val="clear" w:color="auto" w:fill="FFFFFF"/>
        </w:rPr>
        <w:t xml:space="preserve">Dräger, </w:t>
      </w:r>
      <w:bookmarkEnd w:id="95"/>
      <w:r w:rsidRPr="0050538C">
        <w:rPr>
          <w:rFonts w:ascii="Times New Roman" w:hAnsi="Times New Roman" w:cs="Times New Roman"/>
          <w:sz w:val="24"/>
          <w:szCs w:val="24"/>
          <w:shd w:val="clear" w:color="auto" w:fill="FFFFFF"/>
        </w:rPr>
        <w:t xml:space="preserve">P., </w:t>
      </w:r>
      <w:proofErr w:type="spellStart"/>
      <w:r w:rsidRPr="0050538C">
        <w:rPr>
          <w:rFonts w:ascii="Times New Roman" w:hAnsi="Times New Roman" w:cs="Times New Roman"/>
          <w:sz w:val="24"/>
          <w:szCs w:val="24"/>
          <w:shd w:val="clear" w:color="auto" w:fill="FFFFFF"/>
        </w:rPr>
        <w:t>Letmathe</w:t>
      </w:r>
      <w:proofErr w:type="spellEnd"/>
      <w:r w:rsidRPr="0050538C">
        <w:rPr>
          <w:rFonts w:ascii="Times New Roman" w:hAnsi="Times New Roman" w:cs="Times New Roman"/>
          <w:sz w:val="24"/>
          <w:szCs w:val="24"/>
          <w:shd w:val="clear" w:color="auto" w:fill="FFFFFF"/>
        </w:rPr>
        <w:t xml:space="preserve">, P., Reinhart, L. and </w:t>
      </w:r>
      <w:proofErr w:type="spellStart"/>
      <w:r w:rsidRPr="0050538C">
        <w:rPr>
          <w:rFonts w:ascii="Times New Roman" w:hAnsi="Times New Roman" w:cs="Times New Roman"/>
          <w:sz w:val="24"/>
          <w:szCs w:val="24"/>
          <w:shd w:val="clear" w:color="auto" w:fill="FFFFFF"/>
        </w:rPr>
        <w:t>Robineck</w:t>
      </w:r>
      <w:proofErr w:type="spellEnd"/>
      <w:r w:rsidRPr="0050538C">
        <w:rPr>
          <w:rFonts w:ascii="Times New Roman" w:hAnsi="Times New Roman" w:cs="Times New Roman"/>
          <w:sz w:val="24"/>
          <w:szCs w:val="24"/>
          <w:shd w:val="clear" w:color="auto" w:fill="FFFFFF"/>
        </w:rPr>
        <w:t>, F. (2022) Measuring circularity: evaluation of the circularity of construction products using the ÖKOBAUDAT database. </w:t>
      </w:r>
      <w:r w:rsidRPr="0050538C">
        <w:rPr>
          <w:rFonts w:ascii="Times New Roman" w:hAnsi="Times New Roman" w:cs="Times New Roman"/>
          <w:i/>
          <w:iCs/>
          <w:sz w:val="24"/>
          <w:szCs w:val="24"/>
          <w:shd w:val="clear" w:color="auto" w:fill="FFFFFF"/>
        </w:rPr>
        <w:t>Environmental Sciences Europe</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34</w:t>
      </w:r>
      <w:r w:rsidRPr="0050538C">
        <w:rPr>
          <w:rFonts w:ascii="Times New Roman" w:hAnsi="Times New Roman" w:cs="Times New Roman"/>
          <w:sz w:val="24"/>
          <w:szCs w:val="24"/>
          <w:shd w:val="clear" w:color="auto" w:fill="FFFFFF"/>
        </w:rPr>
        <w:t>(1), pp.1-16.</w:t>
      </w:r>
    </w:p>
    <w:p w14:paraId="0FCECD85" w14:textId="77777777" w:rsidR="008C277F" w:rsidRPr="0050538C" w:rsidRDefault="008C277F" w:rsidP="002863C6">
      <w:pPr>
        <w:pStyle w:val="NormalWeb"/>
        <w:spacing w:before="0" w:beforeAutospacing="0" w:after="240" w:afterAutospacing="0" w:line="360" w:lineRule="auto"/>
      </w:pPr>
      <w:r w:rsidRPr="0050538C">
        <w:t xml:space="preserve">Dubey, B. (2023). </w:t>
      </w:r>
      <w:r w:rsidRPr="0050538C">
        <w:rPr>
          <w:i/>
          <w:iCs/>
        </w:rPr>
        <w:t>Construction &amp; Demolition Waste in India – Challenges &amp; Way Forward | With Brajesh Kr Dubey – | be Waste Wise</w:t>
      </w:r>
      <w:r w:rsidRPr="0050538C">
        <w:t>. [online] Available at: https://wastewise.be/2023/01/construction-demolition-waste-in-india-challenges-way-forward-with-brajesh-kr-dubey/ [Accessed 16 Aug. 2023].</w:t>
      </w:r>
    </w:p>
    <w:p w14:paraId="0BAF127B" w14:textId="77777777" w:rsidR="008C277F" w:rsidRPr="0050538C" w:rsidRDefault="008C277F" w:rsidP="00B82BD9">
      <w:pPr>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Ferronato</w:t>
      </w:r>
      <w:proofErr w:type="spellEnd"/>
      <w:r w:rsidRPr="0050538C">
        <w:rPr>
          <w:rFonts w:ascii="Times New Roman" w:hAnsi="Times New Roman" w:cs="Times New Roman"/>
          <w:sz w:val="24"/>
          <w:szCs w:val="24"/>
          <w:shd w:val="clear" w:color="auto" w:fill="FFFFFF"/>
        </w:rPr>
        <w:t xml:space="preserve">, N., Guisbert Lizarazu, G.E., </w:t>
      </w:r>
      <w:proofErr w:type="spellStart"/>
      <w:r w:rsidRPr="0050538C">
        <w:rPr>
          <w:rFonts w:ascii="Times New Roman" w:hAnsi="Times New Roman" w:cs="Times New Roman"/>
          <w:sz w:val="24"/>
          <w:szCs w:val="24"/>
          <w:shd w:val="clear" w:color="auto" w:fill="FFFFFF"/>
        </w:rPr>
        <w:t>Gorritty</w:t>
      </w:r>
      <w:proofErr w:type="spellEnd"/>
      <w:r w:rsidRPr="0050538C">
        <w:rPr>
          <w:rFonts w:ascii="Times New Roman" w:hAnsi="Times New Roman" w:cs="Times New Roman"/>
          <w:sz w:val="24"/>
          <w:szCs w:val="24"/>
          <w:shd w:val="clear" w:color="auto" w:fill="FFFFFF"/>
        </w:rPr>
        <w:t xml:space="preserve"> Portillo, M.A., Moresco, L., Conti, F. and Torretta, V., (2022) Environmental assessment of construction and demolition waste reuses in Germany: Focus on transportation distances and selective collection rates. </w:t>
      </w:r>
      <w:r w:rsidRPr="0050538C">
        <w:rPr>
          <w:rFonts w:ascii="Times New Roman" w:hAnsi="Times New Roman" w:cs="Times New Roman"/>
          <w:i/>
          <w:iCs/>
          <w:sz w:val="24"/>
          <w:szCs w:val="24"/>
          <w:shd w:val="clear" w:color="auto" w:fill="FFFFFF"/>
        </w:rPr>
        <w:t>Waste Management &amp; Research</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40</w:t>
      </w:r>
      <w:r w:rsidRPr="0050538C">
        <w:rPr>
          <w:rFonts w:ascii="Times New Roman" w:hAnsi="Times New Roman" w:cs="Times New Roman"/>
          <w:sz w:val="24"/>
          <w:szCs w:val="24"/>
          <w:shd w:val="clear" w:color="auto" w:fill="FFFFFF"/>
        </w:rPr>
        <w:t>(6), pp.793-805.</w:t>
      </w:r>
    </w:p>
    <w:p w14:paraId="56649DC6"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Foster, G. (2020) Circular economy strategies for adaptive reuse of cultural heritage buildings to reduce environmental impacts.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152</w:t>
      </w:r>
      <w:r w:rsidRPr="0050538C">
        <w:rPr>
          <w:rFonts w:ascii="Times New Roman" w:hAnsi="Times New Roman" w:cs="Times New Roman"/>
          <w:sz w:val="24"/>
          <w:szCs w:val="24"/>
          <w:shd w:val="clear" w:color="auto" w:fill="FFFFFF"/>
        </w:rPr>
        <w:t>, p.104507.</w:t>
      </w:r>
    </w:p>
    <w:p w14:paraId="6D058B65"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Gálvez-Martos, J.L., Styles, D., Schoenberger, H. and </w:t>
      </w:r>
      <w:proofErr w:type="spellStart"/>
      <w:r w:rsidRPr="0050538C">
        <w:rPr>
          <w:rFonts w:ascii="Times New Roman" w:hAnsi="Times New Roman" w:cs="Times New Roman"/>
          <w:sz w:val="24"/>
          <w:szCs w:val="24"/>
          <w:shd w:val="clear" w:color="auto" w:fill="FFFFFF"/>
        </w:rPr>
        <w:t>Zeschmar</w:t>
      </w:r>
      <w:proofErr w:type="spellEnd"/>
      <w:r w:rsidRPr="0050538C">
        <w:rPr>
          <w:rFonts w:ascii="Times New Roman" w:hAnsi="Times New Roman" w:cs="Times New Roman"/>
          <w:sz w:val="24"/>
          <w:szCs w:val="24"/>
          <w:shd w:val="clear" w:color="auto" w:fill="FFFFFF"/>
        </w:rPr>
        <w:t>-Lahl, B. (2018) Construction and demolition waste best management practice in Europe.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136</w:t>
      </w:r>
      <w:r w:rsidRPr="0050538C">
        <w:rPr>
          <w:rFonts w:ascii="Times New Roman" w:hAnsi="Times New Roman" w:cs="Times New Roman"/>
          <w:sz w:val="24"/>
          <w:szCs w:val="24"/>
          <w:shd w:val="clear" w:color="auto" w:fill="FFFFFF"/>
        </w:rPr>
        <w:t>, pp.166-178.</w:t>
      </w:r>
    </w:p>
    <w:p w14:paraId="08C19310" w14:textId="77777777" w:rsidR="008C277F" w:rsidRPr="0050538C" w:rsidRDefault="008C277F" w:rsidP="00B82BD9">
      <w:pPr>
        <w:rPr>
          <w:rFonts w:ascii="Times New Roman" w:hAnsi="Times New Roman" w:cs="Times New Roman"/>
          <w:sz w:val="24"/>
          <w:szCs w:val="24"/>
          <w:shd w:val="clear" w:color="auto" w:fill="FFFFFF"/>
        </w:rPr>
      </w:pPr>
      <w:bookmarkStart w:id="96" w:name="_Hlk149887557"/>
      <w:proofErr w:type="spellStart"/>
      <w:r w:rsidRPr="0050538C">
        <w:rPr>
          <w:rFonts w:ascii="Times New Roman" w:hAnsi="Times New Roman" w:cs="Times New Roman"/>
          <w:sz w:val="24"/>
          <w:szCs w:val="24"/>
          <w:shd w:val="clear" w:color="auto" w:fill="FFFFFF"/>
        </w:rPr>
        <w:t>Gelowitz</w:t>
      </w:r>
      <w:proofErr w:type="spellEnd"/>
      <w:r w:rsidRPr="0050538C">
        <w:rPr>
          <w:rFonts w:ascii="Times New Roman" w:hAnsi="Times New Roman" w:cs="Times New Roman"/>
          <w:sz w:val="24"/>
          <w:szCs w:val="24"/>
          <w:shd w:val="clear" w:color="auto" w:fill="FFFFFF"/>
        </w:rPr>
        <w:t xml:space="preserve">, M.D.C. and McArthur, J.J. (2016) </w:t>
      </w:r>
      <w:bookmarkEnd w:id="96"/>
      <w:r w:rsidRPr="0050538C">
        <w:rPr>
          <w:rFonts w:ascii="Times New Roman" w:hAnsi="Times New Roman" w:cs="Times New Roman"/>
          <w:sz w:val="24"/>
          <w:szCs w:val="24"/>
          <w:shd w:val="clear" w:color="auto" w:fill="FFFFFF"/>
        </w:rPr>
        <w:t>Investigating the effect of environmental product declaration adoption in LEED® on the construction industry: A case study. </w:t>
      </w:r>
      <w:r w:rsidRPr="0050538C">
        <w:rPr>
          <w:rFonts w:ascii="Times New Roman" w:hAnsi="Times New Roman" w:cs="Times New Roman"/>
          <w:i/>
          <w:iCs/>
          <w:sz w:val="24"/>
          <w:szCs w:val="24"/>
          <w:shd w:val="clear" w:color="auto" w:fill="FFFFFF"/>
        </w:rPr>
        <w:t>Procedia Engineering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145</w:t>
      </w:r>
      <w:r w:rsidRPr="0050538C">
        <w:rPr>
          <w:rFonts w:ascii="Times New Roman" w:hAnsi="Times New Roman" w:cs="Times New Roman"/>
          <w:sz w:val="24"/>
          <w:szCs w:val="24"/>
          <w:shd w:val="clear" w:color="auto" w:fill="FFFFFF"/>
        </w:rPr>
        <w:t>, pp.58-65.</w:t>
      </w:r>
    </w:p>
    <w:p w14:paraId="0533798C" w14:textId="77777777" w:rsidR="008C277F" w:rsidRPr="0050538C" w:rsidRDefault="008C277F" w:rsidP="00B82BD9">
      <w:pPr>
        <w:rPr>
          <w:rFonts w:ascii="Times New Roman" w:hAnsi="Times New Roman" w:cs="Times New Roman"/>
          <w:sz w:val="24"/>
          <w:szCs w:val="24"/>
          <w:shd w:val="clear" w:color="auto" w:fill="FFFFFF"/>
        </w:rPr>
      </w:pPr>
      <w:bookmarkStart w:id="97" w:name="_Hlk149886470"/>
      <w:r w:rsidRPr="0050538C">
        <w:rPr>
          <w:rFonts w:ascii="Times New Roman" w:hAnsi="Times New Roman" w:cs="Times New Roman"/>
          <w:sz w:val="24"/>
          <w:szCs w:val="24"/>
          <w:shd w:val="clear" w:color="auto" w:fill="FFFFFF"/>
        </w:rPr>
        <w:lastRenderedPageBreak/>
        <w:t>Ghaffar, S.H., Burman, M. and Braimah, N. (2020</w:t>
      </w:r>
      <w:bookmarkEnd w:id="97"/>
      <w:r w:rsidRPr="0050538C">
        <w:rPr>
          <w:rFonts w:ascii="Times New Roman" w:hAnsi="Times New Roman" w:cs="Times New Roman"/>
          <w:sz w:val="24"/>
          <w:szCs w:val="24"/>
          <w:shd w:val="clear" w:color="auto" w:fill="FFFFFF"/>
        </w:rPr>
        <w:t>) Pathways to circular construction: An integrated management of construction and demolition waste for resource recovery.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244</w:t>
      </w:r>
      <w:r w:rsidRPr="0050538C">
        <w:rPr>
          <w:rFonts w:ascii="Times New Roman" w:hAnsi="Times New Roman" w:cs="Times New Roman"/>
          <w:sz w:val="24"/>
          <w:szCs w:val="24"/>
          <w:shd w:val="clear" w:color="auto" w:fill="FFFFFF"/>
        </w:rPr>
        <w:t>, p.118710.</w:t>
      </w:r>
    </w:p>
    <w:p w14:paraId="22CAB432" w14:textId="77777777" w:rsidR="008C277F" w:rsidRPr="0050538C" w:rsidRDefault="008C277F" w:rsidP="002863C6">
      <w:pPr>
        <w:pStyle w:val="NormalWeb"/>
        <w:spacing w:before="0" w:beforeAutospacing="0" w:after="240" w:afterAutospacing="0" w:line="360" w:lineRule="auto"/>
      </w:pPr>
      <w:proofErr w:type="spellStart"/>
      <w:r w:rsidRPr="0050538C">
        <w:rPr>
          <w:shd w:val="clear" w:color="auto" w:fill="FFFFFF"/>
        </w:rPr>
        <w:t>Gulghane</w:t>
      </w:r>
      <w:proofErr w:type="spellEnd"/>
      <w:r w:rsidRPr="0050538C">
        <w:rPr>
          <w:shd w:val="clear" w:color="auto" w:fill="FFFFFF"/>
        </w:rPr>
        <w:t>, A., Sharma, R.L. and Borkar, P (2023) May. Management of construction waste in building architecture: A case study. In </w:t>
      </w:r>
      <w:r w:rsidRPr="0050538C">
        <w:rPr>
          <w:i/>
          <w:iCs/>
          <w:shd w:val="clear" w:color="auto" w:fill="FFFFFF"/>
        </w:rPr>
        <w:t>AIP Conference Proceedings</w:t>
      </w:r>
      <w:r w:rsidRPr="0050538C">
        <w:rPr>
          <w:shd w:val="clear" w:color="auto" w:fill="FFFFFF"/>
        </w:rPr>
        <w:t> (Vol. 2759, No. 1). AIP Publishing.</w:t>
      </w:r>
    </w:p>
    <w:p w14:paraId="38925ACC" w14:textId="77777777" w:rsidR="008C277F" w:rsidRPr="0050538C" w:rsidRDefault="008C277F" w:rsidP="00B82BD9">
      <w:pPr>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Gulghane</w:t>
      </w:r>
      <w:proofErr w:type="spellEnd"/>
      <w:r w:rsidRPr="0050538C">
        <w:rPr>
          <w:rFonts w:ascii="Times New Roman" w:hAnsi="Times New Roman" w:cs="Times New Roman"/>
          <w:sz w:val="24"/>
          <w:szCs w:val="24"/>
          <w:shd w:val="clear" w:color="auto" w:fill="FFFFFF"/>
        </w:rPr>
        <w:t>, A.A. and Khandve, P.V. (2019) Management for construction materials and control of construction waste in construction industry: a review. </w:t>
      </w:r>
      <w:r w:rsidRPr="0050538C">
        <w:rPr>
          <w:rFonts w:ascii="Times New Roman" w:hAnsi="Times New Roman" w:cs="Times New Roman"/>
          <w:i/>
          <w:iCs/>
          <w:sz w:val="24"/>
          <w:szCs w:val="24"/>
          <w:shd w:val="clear" w:color="auto" w:fill="FFFFFF"/>
        </w:rPr>
        <w:t>International Journal of Engineering Research and Applications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5</w:t>
      </w:r>
      <w:r w:rsidRPr="0050538C">
        <w:rPr>
          <w:rFonts w:ascii="Times New Roman" w:hAnsi="Times New Roman" w:cs="Times New Roman"/>
          <w:sz w:val="24"/>
          <w:szCs w:val="24"/>
          <w:shd w:val="clear" w:color="auto" w:fill="FFFFFF"/>
        </w:rPr>
        <w:t>(4), pp.59-64.</w:t>
      </w:r>
    </w:p>
    <w:p w14:paraId="5F3D2192" w14:textId="77777777" w:rsidR="008C277F" w:rsidRPr="0050538C" w:rsidRDefault="008C277F" w:rsidP="004C2FDE">
      <w:pPr>
        <w:rPr>
          <w:rFonts w:ascii="Times New Roman" w:hAnsi="Times New Roman" w:cs="Times New Roman"/>
          <w:sz w:val="24"/>
          <w:szCs w:val="24"/>
          <w:shd w:val="clear" w:color="auto" w:fill="FFFFFF"/>
        </w:rPr>
      </w:pPr>
      <w:bookmarkStart w:id="98" w:name="_Hlk147732830"/>
      <w:r w:rsidRPr="0050538C">
        <w:rPr>
          <w:rFonts w:ascii="Times New Roman" w:hAnsi="Times New Roman" w:cs="Times New Roman"/>
          <w:sz w:val="24"/>
          <w:szCs w:val="24"/>
        </w:rPr>
        <w:t xml:space="preserve">Habert, </w:t>
      </w:r>
      <w:bookmarkEnd w:id="98"/>
      <w:r w:rsidRPr="0050538C">
        <w:rPr>
          <w:rFonts w:ascii="Times New Roman" w:hAnsi="Times New Roman" w:cs="Times New Roman"/>
          <w:sz w:val="24"/>
          <w:szCs w:val="24"/>
        </w:rPr>
        <w:t>G., Miller, S.A., John, V.M., Provis, J.L., Favier, A., Horvath, A., Scrivener, K.L. (2020) Environmental impacts and decarbonization strategies in the cement and concrete industries. Nat. Rev. Earth Environ. 1, 559–573</w:t>
      </w:r>
    </w:p>
    <w:p w14:paraId="473DBE66"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Hao, J.L., Yu, S., Tang, X. and Wu, W. (2022) Determinants of workers' pro-environmental behaviour towards enhancing construction waste management: Contributing to China's circular economy. </w:t>
      </w:r>
      <w:r w:rsidRPr="0050538C">
        <w:rPr>
          <w:i/>
          <w:iCs/>
          <w:shd w:val="clear" w:color="auto" w:fill="FFFFFF"/>
        </w:rPr>
        <w:t>Journal of Cleaner Production</w:t>
      </w:r>
      <w:r w:rsidRPr="0050538C">
        <w:rPr>
          <w:shd w:val="clear" w:color="auto" w:fill="FFFFFF"/>
        </w:rPr>
        <w:t>, </w:t>
      </w:r>
      <w:r w:rsidRPr="0050538C">
        <w:rPr>
          <w:i/>
          <w:iCs/>
          <w:shd w:val="clear" w:color="auto" w:fill="FFFFFF"/>
        </w:rPr>
        <w:t>369</w:t>
      </w:r>
      <w:r w:rsidRPr="0050538C">
        <w:rPr>
          <w:shd w:val="clear" w:color="auto" w:fill="FFFFFF"/>
        </w:rPr>
        <w:t>, p.133265.</w:t>
      </w:r>
    </w:p>
    <w:p w14:paraId="26BE1929"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Hasik, V., Escott, E., Bates, R., Carlisle, S., Faircloth, B. and </w:t>
      </w:r>
      <w:proofErr w:type="spellStart"/>
      <w:r w:rsidRPr="0050538C">
        <w:rPr>
          <w:rFonts w:ascii="Times New Roman" w:hAnsi="Times New Roman" w:cs="Times New Roman"/>
          <w:sz w:val="24"/>
          <w:szCs w:val="24"/>
          <w:shd w:val="clear" w:color="auto" w:fill="FFFFFF"/>
        </w:rPr>
        <w:t>Bilec</w:t>
      </w:r>
      <w:proofErr w:type="spellEnd"/>
      <w:r w:rsidRPr="0050538C">
        <w:rPr>
          <w:rFonts w:ascii="Times New Roman" w:hAnsi="Times New Roman" w:cs="Times New Roman"/>
          <w:sz w:val="24"/>
          <w:szCs w:val="24"/>
          <w:shd w:val="clear" w:color="auto" w:fill="FFFFFF"/>
        </w:rPr>
        <w:t>, M.M (2019) Comparative whole-building life cycle assessment of renovation and new construction. </w:t>
      </w:r>
      <w:r w:rsidRPr="0050538C">
        <w:rPr>
          <w:rFonts w:ascii="Times New Roman" w:hAnsi="Times New Roman" w:cs="Times New Roman"/>
          <w:i/>
          <w:iCs/>
          <w:sz w:val="24"/>
          <w:szCs w:val="24"/>
          <w:shd w:val="clear" w:color="auto" w:fill="FFFFFF"/>
        </w:rPr>
        <w:t>Building and Environment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161</w:t>
      </w:r>
      <w:r w:rsidRPr="0050538C">
        <w:rPr>
          <w:rFonts w:ascii="Times New Roman" w:hAnsi="Times New Roman" w:cs="Times New Roman"/>
          <w:sz w:val="24"/>
          <w:szCs w:val="24"/>
          <w:shd w:val="clear" w:color="auto" w:fill="FFFFFF"/>
        </w:rPr>
        <w:t>, p.106218.</w:t>
      </w:r>
    </w:p>
    <w:p w14:paraId="2B6BDCA3"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Hasmori</w:t>
      </w:r>
      <w:proofErr w:type="spellEnd"/>
      <w:r w:rsidRPr="0050538C">
        <w:rPr>
          <w:shd w:val="clear" w:color="auto" w:fill="FFFFFF"/>
        </w:rPr>
        <w:t xml:space="preserve">, M.F., Zin, A.F.M., </w:t>
      </w:r>
      <w:proofErr w:type="spellStart"/>
      <w:r w:rsidRPr="0050538C">
        <w:rPr>
          <w:shd w:val="clear" w:color="auto" w:fill="FFFFFF"/>
        </w:rPr>
        <w:t>Nagapan</w:t>
      </w:r>
      <w:proofErr w:type="spellEnd"/>
      <w:r w:rsidRPr="0050538C">
        <w:rPr>
          <w:shd w:val="clear" w:color="auto" w:fill="FFFFFF"/>
        </w:rPr>
        <w:t xml:space="preserve">, S., Deraman, R., Abas, N., Yunus, R. and </w:t>
      </w:r>
      <w:proofErr w:type="spellStart"/>
      <w:r w:rsidRPr="0050538C">
        <w:rPr>
          <w:shd w:val="clear" w:color="auto" w:fill="FFFFFF"/>
        </w:rPr>
        <w:t>Klufallah</w:t>
      </w:r>
      <w:proofErr w:type="spellEnd"/>
      <w:r w:rsidRPr="0050538C">
        <w:rPr>
          <w:shd w:val="clear" w:color="auto" w:fill="FFFFFF"/>
        </w:rPr>
        <w:t>, M. (2020) The on-site waste minimization practices for construction waste. In </w:t>
      </w:r>
      <w:r w:rsidRPr="0050538C">
        <w:rPr>
          <w:i/>
          <w:iCs/>
          <w:shd w:val="clear" w:color="auto" w:fill="FFFFFF"/>
        </w:rPr>
        <w:t>IOP conference series: materials science and engineering</w:t>
      </w:r>
      <w:r w:rsidRPr="0050538C">
        <w:rPr>
          <w:shd w:val="clear" w:color="auto" w:fill="FFFFFF"/>
        </w:rPr>
        <w:t> (Vol. 713, No. 1, p. 012038). IOP Publishing.</w:t>
      </w:r>
    </w:p>
    <w:p w14:paraId="63FC257D"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 xml:space="preserve">He, R., Sandoval-Reyes, M., Scott, I., </w:t>
      </w:r>
      <w:proofErr w:type="spellStart"/>
      <w:r w:rsidRPr="0050538C">
        <w:rPr>
          <w:shd w:val="clear" w:color="auto" w:fill="FFFFFF"/>
        </w:rPr>
        <w:t>Semeano</w:t>
      </w:r>
      <w:proofErr w:type="spellEnd"/>
      <w:r w:rsidRPr="0050538C">
        <w:rPr>
          <w:shd w:val="clear" w:color="auto" w:fill="FFFFFF"/>
        </w:rPr>
        <w:t>, R., Ferrao, P., Matthews, S. and Small, M.J. (2022) Global knowledge base for municipal solid waste management: Framework development and application in waste generation prediction. </w:t>
      </w:r>
      <w:r w:rsidRPr="0050538C">
        <w:rPr>
          <w:i/>
          <w:iCs/>
          <w:shd w:val="clear" w:color="auto" w:fill="FFFFFF"/>
        </w:rPr>
        <w:t>Journal of Cleaner Production</w:t>
      </w:r>
      <w:r w:rsidRPr="0050538C">
        <w:rPr>
          <w:shd w:val="clear" w:color="auto" w:fill="FFFFFF"/>
        </w:rPr>
        <w:t>, </w:t>
      </w:r>
      <w:r w:rsidRPr="0050538C">
        <w:rPr>
          <w:i/>
          <w:iCs/>
          <w:shd w:val="clear" w:color="auto" w:fill="FFFFFF"/>
        </w:rPr>
        <w:t>377</w:t>
      </w:r>
      <w:r w:rsidRPr="0050538C">
        <w:rPr>
          <w:shd w:val="clear" w:color="auto" w:fill="FFFFFF"/>
        </w:rPr>
        <w:t>, p.134501.</w:t>
      </w:r>
    </w:p>
    <w:p w14:paraId="5B37292A"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Heeren, N. and Hellweg, S (2019) Tracking construction material over space and time: Prospective and geo‐referenced </w:t>
      </w:r>
      <w:proofErr w:type="spellStart"/>
      <w:r w:rsidRPr="0050538C">
        <w:rPr>
          <w:rFonts w:ascii="Times New Roman" w:hAnsi="Times New Roman" w:cs="Times New Roman"/>
          <w:sz w:val="24"/>
          <w:szCs w:val="24"/>
          <w:shd w:val="clear" w:color="auto" w:fill="FFFFFF"/>
        </w:rPr>
        <w:t>modeling</w:t>
      </w:r>
      <w:proofErr w:type="spellEnd"/>
      <w:r w:rsidRPr="0050538C">
        <w:rPr>
          <w:rFonts w:ascii="Times New Roman" w:hAnsi="Times New Roman" w:cs="Times New Roman"/>
          <w:sz w:val="24"/>
          <w:szCs w:val="24"/>
          <w:shd w:val="clear" w:color="auto" w:fill="FFFFFF"/>
        </w:rPr>
        <w:t xml:space="preserve"> of building stocks and construction material flows. </w:t>
      </w:r>
      <w:r w:rsidRPr="0050538C">
        <w:rPr>
          <w:rFonts w:ascii="Times New Roman" w:hAnsi="Times New Roman" w:cs="Times New Roman"/>
          <w:i/>
          <w:iCs/>
          <w:sz w:val="24"/>
          <w:szCs w:val="24"/>
          <w:shd w:val="clear" w:color="auto" w:fill="FFFFFF"/>
        </w:rPr>
        <w:t>Journal of Industrial Ecology</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w:t>
      </w:r>
      <w:r w:rsidRPr="0050538C">
        <w:rPr>
          <w:rFonts w:ascii="Times New Roman" w:hAnsi="Times New Roman" w:cs="Times New Roman"/>
          <w:sz w:val="24"/>
          <w:szCs w:val="24"/>
          <w:shd w:val="clear" w:color="auto" w:fill="FFFFFF"/>
        </w:rPr>
        <w:t>(1), pp.253-267.</w:t>
      </w:r>
    </w:p>
    <w:p w14:paraId="3992762C" w14:textId="77777777" w:rsidR="008C277F" w:rsidRPr="0050538C" w:rsidRDefault="008C277F" w:rsidP="00B82BD9">
      <w:pPr>
        <w:rPr>
          <w:rFonts w:ascii="Times New Roman" w:hAnsi="Times New Roman" w:cs="Times New Roman"/>
          <w:sz w:val="24"/>
          <w:szCs w:val="24"/>
          <w:shd w:val="clear" w:color="auto" w:fill="FFFFFF"/>
        </w:rPr>
      </w:pPr>
      <w:bookmarkStart w:id="99" w:name="_Hlk149890943"/>
      <w:r w:rsidRPr="0050538C">
        <w:rPr>
          <w:rFonts w:ascii="Times New Roman" w:hAnsi="Times New Roman" w:cs="Times New Roman"/>
          <w:sz w:val="24"/>
          <w:szCs w:val="24"/>
          <w:shd w:val="clear" w:color="auto" w:fill="FFFFFF"/>
        </w:rPr>
        <w:t xml:space="preserve">Ho, L.S. and Huynh, T.P. (2022) Recycled </w:t>
      </w:r>
      <w:bookmarkEnd w:id="99"/>
      <w:r w:rsidRPr="0050538C">
        <w:rPr>
          <w:rFonts w:ascii="Times New Roman" w:hAnsi="Times New Roman" w:cs="Times New Roman"/>
          <w:sz w:val="24"/>
          <w:szCs w:val="24"/>
          <w:shd w:val="clear" w:color="auto" w:fill="FFFFFF"/>
        </w:rPr>
        <w:t>waste medical glass as a fine aggregate replacement in low environmental impact concrete: Effects on long-term strength and durability performance.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368</w:t>
      </w:r>
      <w:r w:rsidRPr="0050538C">
        <w:rPr>
          <w:rFonts w:ascii="Times New Roman" w:hAnsi="Times New Roman" w:cs="Times New Roman"/>
          <w:sz w:val="24"/>
          <w:szCs w:val="24"/>
          <w:shd w:val="clear" w:color="auto" w:fill="FFFFFF"/>
        </w:rPr>
        <w:t>, p.133144.</w:t>
      </w:r>
    </w:p>
    <w:p w14:paraId="42CC596A"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lastRenderedPageBreak/>
        <w:t>Hossain, M.U., Ng, S.T., Antwi-Afari, P. and Amor, B (2020) Circular economy and the construction industry: Existing trends, challenges and prospective framework for sustainable construction. </w:t>
      </w:r>
      <w:r w:rsidRPr="0050538C">
        <w:rPr>
          <w:i/>
          <w:iCs/>
          <w:shd w:val="clear" w:color="auto" w:fill="FFFFFF"/>
        </w:rPr>
        <w:t>Renewable and Sustainable Energy Reviews</w:t>
      </w:r>
      <w:r w:rsidRPr="0050538C">
        <w:rPr>
          <w:shd w:val="clear" w:color="auto" w:fill="FFFFFF"/>
        </w:rPr>
        <w:t>, </w:t>
      </w:r>
      <w:r w:rsidRPr="0050538C">
        <w:rPr>
          <w:i/>
          <w:iCs/>
          <w:shd w:val="clear" w:color="auto" w:fill="FFFFFF"/>
        </w:rPr>
        <w:t>130</w:t>
      </w:r>
      <w:r w:rsidRPr="0050538C">
        <w:rPr>
          <w:shd w:val="clear" w:color="auto" w:fill="FFFFFF"/>
        </w:rPr>
        <w:t>, p.109948.</w:t>
      </w:r>
    </w:p>
    <w:p w14:paraId="348F12C6"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Hu, R., Chen, K., Fang, W., Zheng, L. and Xu, J. (2022) The technology-environment relationship revisited: Evidence from the impact of prefabrication on reducing construction waste. </w:t>
      </w:r>
      <w:r w:rsidRPr="0050538C">
        <w:rPr>
          <w:i/>
          <w:iCs/>
          <w:shd w:val="clear" w:color="auto" w:fill="FFFFFF"/>
        </w:rPr>
        <w:t>Journal of Cleaner Production</w:t>
      </w:r>
      <w:r w:rsidRPr="0050538C">
        <w:rPr>
          <w:shd w:val="clear" w:color="auto" w:fill="FFFFFF"/>
        </w:rPr>
        <w:t>, </w:t>
      </w:r>
      <w:r w:rsidRPr="0050538C">
        <w:rPr>
          <w:i/>
          <w:iCs/>
          <w:shd w:val="clear" w:color="auto" w:fill="FFFFFF"/>
        </w:rPr>
        <w:t>341</w:t>
      </w:r>
      <w:r w:rsidRPr="0050538C">
        <w:rPr>
          <w:shd w:val="clear" w:color="auto" w:fill="FFFFFF"/>
        </w:rPr>
        <w:t>, p.130883.</w:t>
      </w:r>
    </w:p>
    <w:p w14:paraId="6FCFF28B" w14:textId="77777777" w:rsidR="008C277F" w:rsidRPr="0050538C" w:rsidRDefault="008C277F" w:rsidP="00B82BD9">
      <w:pPr>
        <w:rPr>
          <w:rFonts w:ascii="Times New Roman" w:hAnsi="Times New Roman" w:cs="Times New Roman"/>
          <w:sz w:val="24"/>
          <w:szCs w:val="24"/>
          <w:shd w:val="clear" w:color="auto" w:fill="FFFFFF"/>
        </w:rPr>
      </w:pPr>
      <w:bookmarkStart w:id="100" w:name="_Hlk149887709"/>
      <w:proofErr w:type="spellStart"/>
      <w:r w:rsidRPr="0050538C">
        <w:rPr>
          <w:rFonts w:ascii="Times New Roman" w:hAnsi="Times New Roman" w:cs="Times New Roman"/>
          <w:sz w:val="24"/>
          <w:szCs w:val="24"/>
          <w:shd w:val="clear" w:color="auto" w:fill="FFFFFF"/>
        </w:rPr>
        <w:t>Husgafvel</w:t>
      </w:r>
      <w:bookmarkEnd w:id="100"/>
      <w:proofErr w:type="spellEnd"/>
      <w:r w:rsidRPr="0050538C">
        <w:rPr>
          <w:rFonts w:ascii="Times New Roman" w:hAnsi="Times New Roman" w:cs="Times New Roman"/>
          <w:sz w:val="24"/>
          <w:szCs w:val="24"/>
          <w:shd w:val="clear" w:color="auto" w:fill="FFFFFF"/>
        </w:rPr>
        <w:t xml:space="preserve">, R., </w:t>
      </w:r>
      <w:proofErr w:type="spellStart"/>
      <w:r w:rsidRPr="0050538C">
        <w:rPr>
          <w:rFonts w:ascii="Times New Roman" w:hAnsi="Times New Roman" w:cs="Times New Roman"/>
          <w:sz w:val="24"/>
          <w:szCs w:val="24"/>
          <w:shd w:val="clear" w:color="auto" w:fill="FFFFFF"/>
        </w:rPr>
        <w:t>Linkosalmi</w:t>
      </w:r>
      <w:proofErr w:type="spellEnd"/>
      <w:r w:rsidRPr="0050538C">
        <w:rPr>
          <w:rFonts w:ascii="Times New Roman" w:hAnsi="Times New Roman" w:cs="Times New Roman"/>
          <w:sz w:val="24"/>
          <w:szCs w:val="24"/>
          <w:shd w:val="clear" w:color="auto" w:fill="FFFFFF"/>
        </w:rPr>
        <w:t xml:space="preserve">, L., Sakaguchi, D. and Hughes, M. (2022) How to advance sustainable and circular economy-oriented public procurement—A review of the operational environment and a case study from the </w:t>
      </w:r>
      <w:proofErr w:type="spellStart"/>
      <w:r w:rsidRPr="0050538C">
        <w:rPr>
          <w:rFonts w:ascii="Times New Roman" w:hAnsi="Times New Roman" w:cs="Times New Roman"/>
          <w:sz w:val="24"/>
          <w:szCs w:val="24"/>
          <w:shd w:val="clear" w:color="auto" w:fill="FFFFFF"/>
        </w:rPr>
        <w:t>Kymenlaakso</w:t>
      </w:r>
      <w:proofErr w:type="spellEnd"/>
      <w:r w:rsidRPr="0050538C">
        <w:rPr>
          <w:rFonts w:ascii="Times New Roman" w:hAnsi="Times New Roman" w:cs="Times New Roman"/>
          <w:sz w:val="24"/>
          <w:szCs w:val="24"/>
          <w:shd w:val="clear" w:color="auto" w:fill="FFFFFF"/>
        </w:rPr>
        <w:t xml:space="preserve"> region in Finland. In </w:t>
      </w:r>
      <w:r w:rsidRPr="0050538C">
        <w:rPr>
          <w:rFonts w:ascii="Times New Roman" w:hAnsi="Times New Roman" w:cs="Times New Roman"/>
          <w:i/>
          <w:iCs/>
          <w:sz w:val="24"/>
          <w:szCs w:val="24"/>
          <w:shd w:val="clear" w:color="auto" w:fill="FFFFFF"/>
        </w:rPr>
        <w:t>Circular Economy and Sustainability</w:t>
      </w:r>
      <w:r w:rsidRPr="0050538C">
        <w:rPr>
          <w:rFonts w:ascii="Times New Roman" w:hAnsi="Times New Roman" w:cs="Times New Roman"/>
          <w:sz w:val="24"/>
          <w:szCs w:val="24"/>
          <w:shd w:val="clear" w:color="auto" w:fill="FFFFFF"/>
        </w:rPr>
        <w:t> (pp. 227-277). Elsevier.</w:t>
      </w:r>
    </w:p>
    <w:p w14:paraId="1798BCAE" w14:textId="77777777" w:rsidR="008C277F" w:rsidRPr="0050538C" w:rsidRDefault="008C277F" w:rsidP="002863C6">
      <w:pPr>
        <w:pStyle w:val="NormalWeb"/>
        <w:spacing w:before="0" w:beforeAutospacing="0" w:after="240" w:afterAutospacing="0" w:line="360" w:lineRule="auto"/>
      </w:pPr>
      <w:r w:rsidRPr="0050538C">
        <w:rPr>
          <w:shd w:val="clear" w:color="auto" w:fill="FFFFFF"/>
        </w:rPr>
        <w:t>Ibrahim, M.I.M. (2016</w:t>
      </w:r>
      <w:proofErr w:type="gramStart"/>
      <w:r w:rsidRPr="0050538C">
        <w:rPr>
          <w:shd w:val="clear" w:color="auto" w:fill="FFFFFF"/>
        </w:rPr>
        <w:t>)  Estimating</w:t>
      </w:r>
      <w:proofErr w:type="gramEnd"/>
      <w:r w:rsidRPr="0050538C">
        <w:rPr>
          <w:shd w:val="clear" w:color="auto" w:fill="FFFFFF"/>
        </w:rPr>
        <w:t xml:space="preserve"> the sustainability returns of recycling construction waste from building projects. </w:t>
      </w:r>
      <w:r w:rsidRPr="0050538C">
        <w:rPr>
          <w:i/>
          <w:iCs/>
          <w:shd w:val="clear" w:color="auto" w:fill="FFFFFF"/>
        </w:rPr>
        <w:t>Sustainable Cities and Society</w:t>
      </w:r>
      <w:r w:rsidRPr="0050538C">
        <w:rPr>
          <w:shd w:val="clear" w:color="auto" w:fill="FFFFFF"/>
        </w:rPr>
        <w:t>, </w:t>
      </w:r>
      <w:r w:rsidRPr="0050538C">
        <w:rPr>
          <w:i/>
          <w:iCs/>
          <w:shd w:val="clear" w:color="auto" w:fill="FFFFFF"/>
        </w:rPr>
        <w:t>23</w:t>
      </w:r>
      <w:r w:rsidRPr="0050538C">
        <w:rPr>
          <w:shd w:val="clear" w:color="auto" w:fill="FFFFFF"/>
        </w:rPr>
        <w:t>, pp.78-93.</w:t>
      </w:r>
    </w:p>
    <w:p w14:paraId="598B0E31"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Isenhour, C., Blackmer, T., Wagner, T., Silka, L. and </w:t>
      </w:r>
      <w:proofErr w:type="spellStart"/>
      <w:r w:rsidRPr="0050538C">
        <w:rPr>
          <w:rFonts w:ascii="Times New Roman" w:hAnsi="Times New Roman" w:cs="Times New Roman"/>
          <w:sz w:val="24"/>
          <w:szCs w:val="24"/>
          <w:shd w:val="clear" w:color="auto" w:fill="FFFFFF"/>
        </w:rPr>
        <w:t>Peckenham</w:t>
      </w:r>
      <w:proofErr w:type="spellEnd"/>
      <w:r w:rsidRPr="0050538C">
        <w:rPr>
          <w:rFonts w:ascii="Times New Roman" w:hAnsi="Times New Roman" w:cs="Times New Roman"/>
          <w:sz w:val="24"/>
          <w:szCs w:val="24"/>
          <w:shd w:val="clear" w:color="auto" w:fill="FFFFFF"/>
        </w:rPr>
        <w:t xml:space="preserve">, J. (2021) Moving up the waste hierarchy in </w:t>
      </w:r>
      <w:proofErr w:type="spellStart"/>
      <w:r w:rsidRPr="0050538C">
        <w:rPr>
          <w:rFonts w:ascii="Times New Roman" w:hAnsi="Times New Roman" w:cs="Times New Roman"/>
          <w:sz w:val="24"/>
          <w:szCs w:val="24"/>
          <w:shd w:val="clear" w:color="auto" w:fill="FFFFFF"/>
        </w:rPr>
        <w:t>maine</w:t>
      </w:r>
      <w:proofErr w:type="spellEnd"/>
      <w:r w:rsidRPr="0050538C">
        <w:rPr>
          <w:rFonts w:ascii="Times New Roman" w:hAnsi="Times New Roman" w:cs="Times New Roman"/>
          <w:sz w:val="24"/>
          <w:szCs w:val="24"/>
          <w:shd w:val="clear" w:color="auto" w:fill="FFFFFF"/>
        </w:rPr>
        <w:t>: Learning from “best practice” state-level policy for waste reduction and recovery. </w:t>
      </w:r>
      <w:r w:rsidRPr="0050538C">
        <w:rPr>
          <w:rFonts w:ascii="Times New Roman" w:hAnsi="Times New Roman" w:cs="Times New Roman"/>
          <w:i/>
          <w:iCs/>
          <w:sz w:val="24"/>
          <w:szCs w:val="24"/>
          <w:shd w:val="clear" w:color="auto" w:fill="FFFFFF"/>
        </w:rPr>
        <w:t>Maine Policy Review</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25</w:t>
      </w:r>
      <w:r w:rsidRPr="0050538C">
        <w:rPr>
          <w:rFonts w:ascii="Times New Roman" w:hAnsi="Times New Roman" w:cs="Times New Roman"/>
          <w:sz w:val="24"/>
          <w:szCs w:val="24"/>
          <w:shd w:val="clear" w:color="auto" w:fill="FFFFFF"/>
        </w:rPr>
        <w:t>(1), p.15.</w:t>
      </w:r>
    </w:p>
    <w:p w14:paraId="59A1579F" w14:textId="77777777" w:rsidR="008C277F" w:rsidRPr="0050538C" w:rsidRDefault="008C277F" w:rsidP="00B82BD9">
      <w:pPr>
        <w:rPr>
          <w:rFonts w:ascii="Times New Roman" w:hAnsi="Times New Roman" w:cs="Times New Roman"/>
          <w:sz w:val="24"/>
          <w:szCs w:val="24"/>
          <w:shd w:val="clear" w:color="auto" w:fill="FFFFFF"/>
        </w:rPr>
      </w:pPr>
      <w:bookmarkStart w:id="101" w:name="_Hlk149887353"/>
      <w:proofErr w:type="spellStart"/>
      <w:r w:rsidRPr="0050538C">
        <w:rPr>
          <w:rFonts w:ascii="Times New Roman" w:hAnsi="Times New Roman" w:cs="Times New Roman"/>
          <w:sz w:val="24"/>
          <w:szCs w:val="24"/>
          <w:shd w:val="clear" w:color="auto" w:fill="FFFFFF"/>
        </w:rPr>
        <w:t>Ivanica</w:t>
      </w:r>
      <w:bookmarkEnd w:id="101"/>
      <w:proofErr w:type="spellEnd"/>
      <w:r w:rsidRPr="0050538C">
        <w:rPr>
          <w:rFonts w:ascii="Times New Roman" w:hAnsi="Times New Roman" w:cs="Times New Roman"/>
          <w:sz w:val="24"/>
          <w:szCs w:val="24"/>
          <w:shd w:val="clear" w:color="auto" w:fill="FFFFFF"/>
        </w:rPr>
        <w:t>, R., Risse, M., Weber-Blaschke, G. and Richter, K. (2022) Development of a life cycle inventory database and life cycle impact assessment of the building demolition stage: A case study in Germany.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338</w:t>
      </w:r>
      <w:r w:rsidRPr="0050538C">
        <w:rPr>
          <w:rFonts w:ascii="Times New Roman" w:hAnsi="Times New Roman" w:cs="Times New Roman"/>
          <w:sz w:val="24"/>
          <w:szCs w:val="24"/>
          <w:shd w:val="clear" w:color="auto" w:fill="FFFFFF"/>
        </w:rPr>
        <w:t>, p.130631.</w:t>
      </w:r>
    </w:p>
    <w:p w14:paraId="1DAB4CE0" w14:textId="77777777" w:rsidR="008C277F" w:rsidRPr="0050538C" w:rsidRDefault="008C277F" w:rsidP="00B82BD9">
      <w:pPr>
        <w:rPr>
          <w:rFonts w:ascii="Times New Roman" w:hAnsi="Times New Roman" w:cs="Times New Roman"/>
          <w:sz w:val="24"/>
          <w:szCs w:val="24"/>
          <w:shd w:val="clear" w:color="auto" w:fill="FFFFFF"/>
        </w:rPr>
      </w:pPr>
      <w:bookmarkStart w:id="102" w:name="_Hlk149810217"/>
      <w:r w:rsidRPr="0050538C">
        <w:rPr>
          <w:rFonts w:ascii="Times New Roman" w:hAnsi="Times New Roman" w:cs="Times New Roman"/>
          <w:sz w:val="24"/>
          <w:szCs w:val="24"/>
          <w:shd w:val="clear" w:color="auto" w:fill="FFFFFF"/>
        </w:rPr>
        <w:t>Kaab</w:t>
      </w:r>
      <w:bookmarkEnd w:id="102"/>
      <w:r w:rsidRPr="0050538C">
        <w:rPr>
          <w:rFonts w:ascii="Times New Roman" w:hAnsi="Times New Roman" w:cs="Times New Roman"/>
          <w:sz w:val="24"/>
          <w:szCs w:val="24"/>
          <w:shd w:val="clear" w:color="auto" w:fill="FFFFFF"/>
        </w:rPr>
        <w:t xml:space="preserve">, A., Sharifi, M., </w:t>
      </w:r>
      <w:proofErr w:type="spellStart"/>
      <w:r w:rsidRPr="0050538C">
        <w:rPr>
          <w:rFonts w:ascii="Times New Roman" w:hAnsi="Times New Roman" w:cs="Times New Roman"/>
          <w:sz w:val="24"/>
          <w:szCs w:val="24"/>
          <w:shd w:val="clear" w:color="auto" w:fill="FFFFFF"/>
        </w:rPr>
        <w:t>Mobli</w:t>
      </w:r>
      <w:proofErr w:type="spellEnd"/>
      <w:r w:rsidRPr="0050538C">
        <w:rPr>
          <w:rFonts w:ascii="Times New Roman" w:hAnsi="Times New Roman" w:cs="Times New Roman"/>
          <w:sz w:val="24"/>
          <w:szCs w:val="24"/>
          <w:shd w:val="clear" w:color="auto" w:fill="FFFFFF"/>
        </w:rPr>
        <w:t>, H., Nabavi-</w:t>
      </w:r>
      <w:proofErr w:type="spellStart"/>
      <w:r w:rsidRPr="0050538C">
        <w:rPr>
          <w:rFonts w:ascii="Times New Roman" w:hAnsi="Times New Roman" w:cs="Times New Roman"/>
          <w:sz w:val="24"/>
          <w:szCs w:val="24"/>
          <w:shd w:val="clear" w:color="auto" w:fill="FFFFFF"/>
        </w:rPr>
        <w:t>Pelesaraei</w:t>
      </w:r>
      <w:proofErr w:type="spellEnd"/>
      <w:r w:rsidRPr="0050538C">
        <w:rPr>
          <w:rFonts w:ascii="Times New Roman" w:hAnsi="Times New Roman" w:cs="Times New Roman"/>
          <w:sz w:val="24"/>
          <w:szCs w:val="24"/>
          <w:shd w:val="clear" w:color="auto" w:fill="FFFFFF"/>
        </w:rPr>
        <w:t>, A. and Chau, K.W. (2019) Combined life cycle assessment and artificial intelligence for prediction of output energy and environmental impacts of sugarcane production. </w:t>
      </w:r>
      <w:r w:rsidRPr="0050538C">
        <w:rPr>
          <w:rFonts w:ascii="Times New Roman" w:hAnsi="Times New Roman" w:cs="Times New Roman"/>
          <w:i/>
          <w:iCs/>
          <w:sz w:val="24"/>
          <w:szCs w:val="24"/>
          <w:shd w:val="clear" w:color="auto" w:fill="FFFFFF"/>
        </w:rPr>
        <w:t>Science of the Total Environment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664</w:t>
      </w:r>
      <w:r w:rsidRPr="0050538C">
        <w:rPr>
          <w:rFonts w:ascii="Times New Roman" w:hAnsi="Times New Roman" w:cs="Times New Roman"/>
          <w:sz w:val="24"/>
          <w:szCs w:val="24"/>
          <w:shd w:val="clear" w:color="auto" w:fill="FFFFFF"/>
        </w:rPr>
        <w:t>, pp.1005-1019.</w:t>
      </w:r>
    </w:p>
    <w:p w14:paraId="4FB0E63F" w14:textId="77777777" w:rsidR="008C277F" w:rsidRPr="0050538C" w:rsidRDefault="008C277F" w:rsidP="00B82BD9">
      <w:pPr>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Kabirifar</w:t>
      </w:r>
      <w:proofErr w:type="spellEnd"/>
      <w:r w:rsidRPr="0050538C">
        <w:rPr>
          <w:rFonts w:ascii="Times New Roman" w:hAnsi="Times New Roman" w:cs="Times New Roman"/>
          <w:sz w:val="24"/>
          <w:szCs w:val="24"/>
          <w:shd w:val="clear" w:color="auto" w:fill="FFFFFF"/>
        </w:rPr>
        <w:t xml:space="preserve">, K., </w:t>
      </w:r>
      <w:proofErr w:type="spellStart"/>
      <w:r w:rsidRPr="0050538C">
        <w:rPr>
          <w:rFonts w:ascii="Times New Roman" w:hAnsi="Times New Roman" w:cs="Times New Roman"/>
          <w:sz w:val="24"/>
          <w:szCs w:val="24"/>
          <w:shd w:val="clear" w:color="auto" w:fill="FFFFFF"/>
        </w:rPr>
        <w:t>Mojtahedi</w:t>
      </w:r>
      <w:proofErr w:type="spellEnd"/>
      <w:r w:rsidRPr="0050538C">
        <w:rPr>
          <w:rFonts w:ascii="Times New Roman" w:hAnsi="Times New Roman" w:cs="Times New Roman"/>
          <w:sz w:val="24"/>
          <w:szCs w:val="24"/>
          <w:shd w:val="clear" w:color="auto" w:fill="FFFFFF"/>
        </w:rPr>
        <w:t>, M., Wang, C. and Tam, V.W. (2020) Construction and demolition waste management contributing factors coupled with reduce, reuse, and recycle strategies for effective waste management: A review.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263</w:t>
      </w:r>
      <w:r w:rsidRPr="0050538C">
        <w:rPr>
          <w:rFonts w:ascii="Times New Roman" w:hAnsi="Times New Roman" w:cs="Times New Roman"/>
          <w:sz w:val="24"/>
          <w:szCs w:val="24"/>
          <w:shd w:val="clear" w:color="auto" w:fill="FFFFFF"/>
        </w:rPr>
        <w:t>, p.121265.</w:t>
      </w:r>
    </w:p>
    <w:p w14:paraId="0629D22B" w14:textId="77777777" w:rsidR="008C277F" w:rsidRPr="0050538C" w:rsidRDefault="008C277F" w:rsidP="00B82BD9">
      <w:pPr>
        <w:rPr>
          <w:rFonts w:ascii="Times New Roman" w:hAnsi="Times New Roman" w:cs="Times New Roman"/>
          <w:sz w:val="24"/>
          <w:szCs w:val="24"/>
          <w:shd w:val="clear" w:color="auto" w:fill="FFFFFF"/>
        </w:rPr>
      </w:pPr>
      <w:bookmarkStart w:id="103" w:name="_Hlk149891422"/>
      <w:r w:rsidRPr="0050538C">
        <w:rPr>
          <w:rFonts w:ascii="Times New Roman" w:hAnsi="Times New Roman" w:cs="Times New Roman"/>
          <w:sz w:val="24"/>
          <w:szCs w:val="24"/>
          <w:shd w:val="clear" w:color="auto" w:fill="FFFFFF"/>
        </w:rPr>
        <w:t xml:space="preserve">Knoth, </w:t>
      </w:r>
      <w:bookmarkEnd w:id="103"/>
      <w:r w:rsidRPr="0050538C">
        <w:rPr>
          <w:rFonts w:ascii="Times New Roman" w:hAnsi="Times New Roman" w:cs="Times New Roman"/>
          <w:sz w:val="24"/>
          <w:szCs w:val="24"/>
          <w:shd w:val="clear" w:color="auto" w:fill="FFFFFF"/>
        </w:rPr>
        <w:t xml:space="preserve">K., </w:t>
      </w:r>
      <w:proofErr w:type="spellStart"/>
      <w:r w:rsidRPr="0050538C">
        <w:rPr>
          <w:rFonts w:ascii="Times New Roman" w:hAnsi="Times New Roman" w:cs="Times New Roman"/>
          <w:sz w:val="24"/>
          <w:szCs w:val="24"/>
          <w:shd w:val="clear" w:color="auto" w:fill="FFFFFF"/>
        </w:rPr>
        <w:t>Fufa</w:t>
      </w:r>
      <w:proofErr w:type="spellEnd"/>
      <w:r w:rsidRPr="0050538C">
        <w:rPr>
          <w:rFonts w:ascii="Times New Roman" w:hAnsi="Times New Roman" w:cs="Times New Roman"/>
          <w:sz w:val="24"/>
          <w:szCs w:val="24"/>
          <w:shd w:val="clear" w:color="auto" w:fill="FFFFFF"/>
        </w:rPr>
        <w:t xml:space="preserve">, S.M. and </w:t>
      </w:r>
      <w:proofErr w:type="spellStart"/>
      <w:r w:rsidRPr="0050538C">
        <w:rPr>
          <w:rFonts w:ascii="Times New Roman" w:hAnsi="Times New Roman" w:cs="Times New Roman"/>
          <w:sz w:val="24"/>
          <w:szCs w:val="24"/>
          <w:shd w:val="clear" w:color="auto" w:fill="FFFFFF"/>
        </w:rPr>
        <w:t>Seilskjær</w:t>
      </w:r>
      <w:proofErr w:type="spellEnd"/>
      <w:r w:rsidRPr="0050538C">
        <w:rPr>
          <w:rFonts w:ascii="Times New Roman" w:hAnsi="Times New Roman" w:cs="Times New Roman"/>
          <w:sz w:val="24"/>
          <w:szCs w:val="24"/>
          <w:shd w:val="clear" w:color="auto" w:fill="FFFFFF"/>
        </w:rPr>
        <w:t>, E. (2022) Barriers, success factors, and perspectives for the reuse of construction products in Norway.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337</w:t>
      </w:r>
      <w:r w:rsidRPr="0050538C">
        <w:rPr>
          <w:rFonts w:ascii="Times New Roman" w:hAnsi="Times New Roman" w:cs="Times New Roman"/>
          <w:sz w:val="24"/>
          <w:szCs w:val="24"/>
          <w:shd w:val="clear" w:color="auto" w:fill="FFFFFF"/>
        </w:rPr>
        <w:t>, p.130494.</w:t>
      </w:r>
    </w:p>
    <w:p w14:paraId="0D707E76"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Kolaventi</w:t>
      </w:r>
      <w:proofErr w:type="spellEnd"/>
      <w:r w:rsidRPr="0050538C">
        <w:rPr>
          <w:shd w:val="clear" w:color="auto" w:fill="FFFFFF"/>
        </w:rPr>
        <w:t xml:space="preserve">, S.S., </w:t>
      </w:r>
      <w:proofErr w:type="spellStart"/>
      <w:r w:rsidRPr="0050538C">
        <w:rPr>
          <w:shd w:val="clear" w:color="auto" w:fill="FFFFFF"/>
        </w:rPr>
        <w:t>Tezeswi</w:t>
      </w:r>
      <w:proofErr w:type="spellEnd"/>
      <w:r w:rsidRPr="0050538C">
        <w:rPr>
          <w:shd w:val="clear" w:color="auto" w:fill="FFFFFF"/>
        </w:rPr>
        <w:t>, T.P. and Siva Kumar, M.V.N. (2020) An assessment of construction waste management in India: A statistical approach. </w:t>
      </w:r>
      <w:r w:rsidRPr="0050538C">
        <w:rPr>
          <w:i/>
          <w:iCs/>
          <w:shd w:val="clear" w:color="auto" w:fill="FFFFFF"/>
        </w:rPr>
        <w:t>Waste Management &amp; Research</w:t>
      </w:r>
      <w:r w:rsidRPr="0050538C">
        <w:rPr>
          <w:shd w:val="clear" w:color="auto" w:fill="FFFFFF"/>
        </w:rPr>
        <w:t>, </w:t>
      </w:r>
      <w:r w:rsidRPr="0050538C">
        <w:rPr>
          <w:i/>
          <w:iCs/>
          <w:shd w:val="clear" w:color="auto" w:fill="FFFFFF"/>
        </w:rPr>
        <w:t>38</w:t>
      </w:r>
      <w:r w:rsidRPr="0050538C">
        <w:rPr>
          <w:shd w:val="clear" w:color="auto" w:fill="FFFFFF"/>
        </w:rPr>
        <w:t>(4), pp.444-459.</w:t>
      </w:r>
    </w:p>
    <w:p w14:paraId="2FB0293E"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 xml:space="preserve">Li, Y., Li, M. and Sang, P. (2022) A bibliometric review of studies on construction and demolition waste management by using </w:t>
      </w:r>
      <w:proofErr w:type="spellStart"/>
      <w:r w:rsidRPr="0050538C">
        <w:rPr>
          <w:shd w:val="clear" w:color="auto" w:fill="FFFFFF"/>
        </w:rPr>
        <w:t>CiteSpace</w:t>
      </w:r>
      <w:proofErr w:type="spellEnd"/>
      <w:r w:rsidRPr="0050538C">
        <w:rPr>
          <w:shd w:val="clear" w:color="auto" w:fill="FFFFFF"/>
        </w:rPr>
        <w:t>. </w:t>
      </w:r>
      <w:r w:rsidRPr="0050538C">
        <w:rPr>
          <w:i/>
          <w:iCs/>
          <w:shd w:val="clear" w:color="auto" w:fill="FFFFFF"/>
        </w:rPr>
        <w:t>Energy and Buildings</w:t>
      </w:r>
      <w:r w:rsidRPr="0050538C">
        <w:rPr>
          <w:shd w:val="clear" w:color="auto" w:fill="FFFFFF"/>
        </w:rPr>
        <w:t>, </w:t>
      </w:r>
      <w:r w:rsidRPr="0050538C">
        <w:rPr>
          <w:i/>
          <w:iCs/>
          <w:shd w:val="clear" w:color="auto" w:fill="FFFFFF"/>
        </w:rPr>
        <w:t>258</w:t>
      </w:r>
      <w:r w:rsidRPr="0050538C">
        <w:rPr>
          <w:shd w:val="clear" w:color="auto" w:fill="FFFFFF"/>
        </w:rPr>
        <w:t>, p.111822.</w:t>
      </w:r>
    </w:p>
    <w:p w14:paraId="142B0817" w14:textId="77777777" w:rsidR="008C277F" w:rsidRPr="0050538C" w:rsidRDefault="008C277F" w:rsidP="00B82BD9">
      <w:pPr>
        <w:rPr>
          <w:rFonts w:ascii="Times New Roman" w:hAnsi="Times New Roman" w:cs="Times New Roman"/>
          <w:sz w:val="24"/>
          <w:szCs w:val="24"/>
          <w:shd w:val="clear" w:color="auto" w:fill="FFFFFF"/>
        </w:rPr>
      </w:pPr>
      <w:bookmarkStart w:id="104" w:name="_Hlk149891823"/>
      <w:r w:rsidRPr="0050538C">
        <w:rPr>
          <w:rFonts w:ascii="Times New Roman" w:hAnsi="Times New Roman" w:cs="Times New Roman"/>
          <w:sz w:val="24"/>
          <w:szCs w:val="24"/>
          <w:shd w:val="clear" w:color="auto" w:fill="FFFFFF"/>
        </w:rPr>
        <w:t>Loureiro</w:t>
      </w:r>
      <w:bookmarkEnd w:id="104"/>
      <w:r w:rsidRPr="0050538C">
        <w:rPr>
          <w:rFonts w:ascii="Times New Roman" w:hAnsi="Times New Roman" w:cs="Times New Roman"/>
          <w:sz w:val="24"/>
          <w:szCs w:val="24"/>
          <w:shd w:val="clear" w:color="auto" w:fill="FFFFFF"/>
        </w:rPr>
        <w:t>, C.D., Moura, C.F., Rodrigues, M., Martinho, F.C., Silva, H.M. and Oliveira, J.R. (2022) Steel slag and recycled concrete aggregates: Replacing quarries to supply sustainable materials for the asphalt paving industry. </w:t>
      </w:r>
      <w:r w:rsidRPr="0050538C">
        <w:rPr>
          <w:rFonts w:ascii="Times New Roman" w:hAnsi="Times New Roman" w:cs="Times New Roman"/>
          <w:i/>
          <w:iCs/>
          <w:sz w:val="24"/>
          <w:szCs w:val="24"/>
          <w:shd w:val="clear" w:color="auto" w:fill="FFFFFF"/>
        </w:rPr>
        <w:t>Sustainability</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w:t>
      </w:r>
      <w:r w:rsidRPr="0050538C">
        <w:rPr>
          <w:rFonts w:ascii="Times New Roman" w:hAnsi="Times New Roman" w:cs="Times New Roman"/>
          <w:sz w:val="24"/>
          <w:szCs w:val="24"/>
          <w:shd w:val="clear" w:color="auto" w:fill="FFFFFF"/>
        </w:rPr>
        <w:t>(9), p.5022.</w:t>
      </w:r>
    </w:p>
    <w:p w14:paraId="51E228A8"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lastRenderedPageBreak/>
        <w:t>Lu, W., Chen, J. and Xue, F. (2022) Using computer vision to recognize composition of construction waste mixtures: A semantic segmentation approach. </w:t>
      </w:r>
      <w:r w:rsidRPr="0050538C">
        <w:rPr>
          <w:i/>
          <w:iCs/>
          <w:shd w:val="clear" w:color="auto" w:fill="FFFFFF"/>
        </w:rPr>
        <w:t>Resources, Conservation and Recycling</w:t>
      </w:r>
      <w:r w:rsidRPr="0050538C">
        <w:rPr>
          <w:shd w:val="clear" w:color="auto" w:fill="FFFFFF"/>
        </w:rPr>
        <w:t>, </w:t>
      </w:r>
      <w:r w:rsidRPr="0050538C">
        <w:rPr>
          <w:i/>
          <w:iCs/>
          <w:shd w:val="clear" w:color="auto" w:fill="FFFFFF"/>
        </w:rPr>
        <w:t>178</w:t>
      </w:r>
      <w:r w:rsidRPr="0050538C">
        <w:rPr>
          <w:shd w:val="clear" w:color="auto" w:fill="FFFFFF"/>
        </w:rPr>
        <w:t>, p.106022.</w:t>
      </w:r>
    </w:p>
    <w:p w14:paraId="6C3E87C0"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Mahpour</w:t>
      </w:r>
      <w:proofErr w:type="spellEnd"/>
      <w:r w:rsidRPr="0050538C">
        <w:rPr>
          <w:shd w:val="clear" w:color="auto" w:fill="FFFFFF"/>
        </w:rPr>
        <w:t>, A. (2018) Prioritizing barriers to adopt circular economy in construction and demolition waste management. </w:t>
      </w:r>
      <w:r w:rsidRPr="0050538C">
        <w:rPr>
          <w:i/>
          <w:iCs/>
          <w:shd w:val="clear" w:color="auto" w:fill="FFFFFF"/>
        </w:rPr>
        <w:t>Resources, conservation and recycling</w:t>
      </w:r>
      <w:r w:rsidRPr="0050538C">
        <w:rPr>
          <w:shd w:val="clear" w:color="auto" w:fill="FFFFFF"/>
        </w:rPr>
        <w:t>, </w:t>
      </w:r>
      <w:r w:rsidRPr="0050538C">
        <w:rPr>
          <w:i/>
          <w:iCs/>
          <w:shd w:val="clear" w:color="auto" w:fill="FFFFFF"/>
        </w:rPr>
        <w:t>134</w:t>
      </w:r>
      <w:r w:rsidRPr="0050538C">
        <w:rPr>
          <w:shd w:val="clear" w:color="auto" w:fill="FFFFFF"/>
        </w:rPr>
        <w:t>, pp.216-227.</w:t>
      </w:r>
    </w:p>
    <w:p w14:paraId="35EABEF8"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Mak, T.M., Iris, K.M., Wang, L., Hsu, S.C., Tsang, D.C., Li, C.N., Yeung, T.L., Zhang, R. and Poon, C.S. (2019) Extended theory of planned behaviour for promoting construction waste recycling in Hong Kong. </w:t>
      </w:r>
      <w:r w:rsidRPr="0050538C">
        <w:rPr>
          <w:i/>
          <w:iCs/>
          <w:shd w:val="clear" w:color="auto" w:fill="FFFFFF"/>
        </w:rPr>
        <w:t>Waste management</w:t>
      </w:r>
      <w:r w:rsidRPr="0050538C">
        <w:rPr>
          <w:shd w:val="clear" w:color="auto" w:fill="FFFFFF"/>
        </w:rPr>
        <w:t>, </w:t>
      </w:r>
      <w:r w:rsidRPr="0050538C">
        <w:rPr>
          <w:i/>
          <w:iCs/>
          <w:shd w:val="clear" w:color="auto" w:fill="FFFFFF"/>
        </w:rPr>
        <w:t>83</w:t>
      </w:r>
      <w:r w:rsidRPr="0050538C">
        <w:rPr>
          <w:shd w:val="clear" w:color="auto" w:fill="FFFFFF"/>
        </w:rPr>
        <w:t>, pp.161-170.</w:t>
      </w:r>
    </w:p>
    <w:p w14:paraId="09AD116E" w14:textId="77777777" w:rsidR="008C277F" w:rsidRPr="0050538C" w:rsidRDefault="008C277F" w:rsidP="00B82BD9">
      <w:pPr>
        <w:rPr>
          <w:rFonts w:ascii="Times New Roman" w:hAnsi="Times New Roman" w:cs="Times New Roman"/>
          <w:sz w:val="24"/>
          <w:szCs w:val="24"/>
          <w:shd w:val="clear" w:color="auto" w:fill="FFFFFF"/>
        </w:rPr>
      </w:pPr>
      <w:bookmarkStart w:id="105" w:name="_Hlk149887673"/>
      <w:proofErr w:type="spellStart"/>
      <w:r w:rsidRPr="0050538C">
        <w:rPr>
          <w:rFonts w:ascii="Times New Roman" w:hAnsi="Times New Roman" w:cs="Times New Roman"/>
          <w:sz w:val="24"/>
          <w:szCs w:val="24"/>
          <w:shd w:val="clear" w:color="auto" w:fill="FFFFFF"/>
        </w:rPr>
        <w:t>Mayanti</w:t>
      </w:r>
      <w:proofErr w:type="spellEnd"/>
      <w:r w:rsidRPr="0050538C">
        <w:rPr>
          <w:rFonts w:ascii="Times New Roman" w:hAnsi="Times New Roman" w:cs="Times New Roman"/>
          <w:sz w:val="24"/>
          <w:szCs w:val="24"/>
          <w:shd w:val="clear" w:color="auto" w:fill="FFFFFF"/>
        </w:rPr>
        <w:t xml:space="preserve">, B. and Helo, P. (2022) </w:t>
      </w:r>
      <w:bookmarkEnd w:id="105"/>
      <w:r w:rsidRPr="0050538C">
        <w:rPr>
          <w:rFonts w:ascii="Times New Roman" w:hAnsi="Times New Roman" w:cs="Times New Roman"/>
          <w:sz w:val="24"/>
          <w:szCs w:val="24"/>
          <w:shd w:val="clear" w:color="auto" w:fill="FFFFFF"/>
        </w:rPr>
        <w:t>Closed-loop supply chain potential of agricultural plastic waste: Economic and environmental assessment of bale wrap waste recycling in Finland. </w:t>
      </w:r>
      <w:r w:rsidRPr="0050538C">
        <w:rPr>
          <w:rFonts w:ascii="Times New Roman" w:hAnsi="Times New Roman" w:cs="Times New Roman"/>
          <w:i/>
          <w:iCs/>
          <w:sz w:val="24"/>
          <w:szCs w:val="24"/>
          <w:shd w:val="clear" w:color="auto" w:fill="FFFFFF"/>
        </w:rPr>
        <w:t>International Journal of Production Economics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244</w:t>
      </w:r>
      <w:r w:rsidRPr="0050538C">
        <w:rPr>
          <w:rFonts w:ascii="Times New Roman" w:hAnsi="Times New Roman" w:cs="Times New Roman"/>
          <w:sz w:val="24"/>
          <w:szCs w:val="24"/>
          <w:shd w:val="clear" w:color="auto" w:fill="FFFFFF"/>
        </w:rPr>
        <w:t>, p.108347.</w:t>
      </w:r>
    </w:p>
    <w:p w14:paraId="4F825A90"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Menegaki</w:t>
      </w:r>
      <w:proofErr w:type="spellEnd"/>
      <w:r w:rsidRPr="0050538C">
        <w:rPr>
          <w:shd w:val="clear" w:color="auto" w:fill="FFFFFF"/>
        </w:rPr>
        <w:t xml:space="preserve">, M. and </w:t>
      </w:r>
      <w:proofErr w:type="spellStart"/>
      <w:r w:rsidRPr="0050538C">
        <w:rPr>
          <w:shd w:val="clear" w:color="auto" w:fill="FFFFFF"/>
        </w:rPr>
        <w:t>Damigos</w:t>
      </w:r>
      <w:proofErr w:type="spellEnd"/>
      <w:r w:rsidRPr="0050538C">
        <w:rPr>
          <w:shd w:val="clear" w:color="auto" w:fill="FFFFFF"/>
        </w:rPr>
        <w:t>, D. (2018) A review on current situation and challenges of construction and demolition waste management. </w:t>
      </w:r>
      <w:r w:rsidRPr="0050538C">
        <w:rPr>
          <w:i/>
          <w:iCs/>
          <w:shd w:val="clear" w:color="auto" w:fill="FFFFFF"/>
        </w:rPr>
        <w:t>Current Opinion in Green and Sustainable Chemistry</w:t>
      </w:r>
      <w:r w:rsidRPr="0050538C">
        <w:rPr>
          <w:shd w:val="clear" w:color="auto" w:fill="FFFFFF"/>
        </w:rPr>
        <w:t>, </w:t>
      </w:r>
      <w:r w:rsidRPr="0050538C">
        <w:rPr>
          <w:i/>
          <w:iCs/>
          <w:shd w:val="clear" w:color="auto" w:fill="FFFFFF"/>
        </w:rPr>
        <w:t>13</w:t>
      </w:r>
      <w:r w:rsidRPr="0050538C">
        <w:rPr>
          <w:shd w:val="clear" w:color="auto" w:fill="FFFFFF"/>
        </w:rPr>
        <w:t>, pp.8-15.</w:t>
      </w:r>
    </w:p>
    <w:p w14:paraId="56D92997" w14:textId="77777777" w:rsidR="008C277F" w:rsidRPr="0050538C" w:rsidRDefault="008C277F" w:rsidP="00B82BD9">
      <w:pPr>
        <w:rPr>
          <w:rFonts w:ascii="Times New Roman" w:hAnsi="Times New Roman" w:cs="Times New Roman"/>
          <w:sz w:val="24"/>
          <w:szCs w:val="24"/>
        </w:rPr>
      </w:pPr>
      <w:proofErr w:type="spellStart"/>
      <w:r w:rsidRPr="0050538C">
        <w:rPr>
          <w:rFonts w:ascii="Times New Roman" w:hAnsi="Times New Roman" w:cs="Times New Roman"/>
          <w:sz w:val="24"/>
          <w:szCs w:val="24"/>
          <w:shd w:val="clear" w:color="auto" w:fill="FFFFFF"/>
        </w:rPr>
        <w:t>Minunno</w:t>
      </w:r>
      <w:proofErr w:type="spellEnd"/>
      <w:r w:rsidRPr="0050538C">
        <w:rPr>
          <w:rFonts w:ascii="Times New Roman" w:hAnsi="Times New Roman" w:cs="Times New Roman"/>
          <w:sz w:val="24"/>
          <w:szCs w:val="24"/>
          <w:shd w:val="clear" w:color="auto" w:fill="FFFFFF"/>
        </w:rPr>
        <w:t>, R., O'Grady, T., Morrison, G.M. and Gruner, R.L. (2020) Exploring environmental benefits of reuse and recycle practices: A circular economy case study of a modular building.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160</w:t>
      </w:r>
      <w:r w:rsidRPr="0050538C">
        <w:rPr>
          <w:rFonts w:ascii="Times New Roman" w:hAnsi="Times New Roman" w:cs="Times New Roman"/>
          <w:sz w:val="24"/>
          <w:szCs w:val="24"/>
          <w:shd w:val="clear" w:color="auto" w:fill="FFFFFF"/>
        </w:rPr>
        <w:t>, p.104855.</w:t>
      </w:r>
    </w:p>
    <w:p w14:paraId="59CCB4B8" w14:textId="77777777" w:rsidR="008C277F" w:rsidRPr="0050538C" w:rsidRDefault="008C277F" w:rsidP="00B82BD9">
      <w:pPr>
        <w:rPr>
          <w:rFonts w:ascii="Times New Roman" w:hAnsi="Times New Roman" w:cs="Times New Roman"/>
          <w:sz w:val="24"/>
          <w:szCs w:val="24"/>
          <w:shd w:val="clear" w:color="auto" w:fill="FFFFFF"/>
        </w:rPr>
      </w:pPr>
      <w:bookmarkStart w:id="106" w:name="_Hlk149891132"/>
      <w:proofErr w:type="spellStart"/>
      <w:r w:rsidRPr="0050538C">
        <w:rPr>
          <w:rFonts w:ascii="Times New Roman" w:hAnsi="Times New Roman" w:cs="Times New Roman"/>
          <w:sz w:val="24"/>
          <w:szCs w:val="24"/>
          <w:shd w:val="clear" w:color="auto" w:fill="FFFFFF"/>
        </w:rPr>
        <w:t>Mortadi</w:t>
      </w:r>
      <w:proofErr w:type="spellEnd"/>
      <w:r w:rsidRPr="0050538C">
        <w:rPr>
          <w:rFonts w:ascii="Times New Roman" w:hAnsi="Times New Roman" w:cs="Times New Roman"/>
          <w:sz w:val="24"/>
          <w:szCs w:val="24"/>
          <w:shd w:val="clear" w:color="auto" w:fill="FFFFFF"/>
        </w:rPr>
        <w:t xml:space="preserve">, M. and El </w:t>
      </w:r>
      <w:proofErr w:type="spellStart"/>
      <w:r w:rsidRPr="0050538C">
        <w:rPr>
          <w:rFonts w:ascii="Times New Roman" w:hAnsi="Times New Roman" w:cs="Times New Roman"/>
          <w:sz w:val="24"/>
          <w:szCs w:val="24"/>
          <w:shd w:val="clear" w:color="auto" w:fill="FFFFFF"/>
        </w:rPr>
        <w:t>Fadar</w:t>
      </w:r>
      <w:proofErr w:type="spellEnd"/>
      <w:r w:rsidRPr="0050538C">
        <w:rPr>
          <w:rFonts w:ascii="Times New Roman" w:hAnsi="Times New Roman" w:cs="Times New Roman"/>
          <w:sz w:val="24"/>
          <w:szCs w:val="24"/>
          <w:shd w:val="clear" w:color="auto" w:fill="FFFFFF"/>
        </w:rPr>
        <w:t xml:space="preserve">, A. (2022) </w:t>
      </w:r>
      <w:bookmarkEnd w:id="106"/>
      <w:r w:rsidRPr="0050538C">
        <w:rPr>
          <w:rFonts w:ascii="Times New Roman" w:hAnsi="Times New Roman" w:cs="Times New Roman"/>
          <w:sz w:val="24"/>
          <w:szCs w:val="24"/>
          <w:shd w:val="clear" w:color="auto" w:fill="FFFFFF"/>
        </w:rPr>
        <w:t>Performance, economic and environmental assessment of solar cooling systems under various climates. </w:t>
      </w:r>
      <w:r w:rsidRPr="0050538C">
        <w:rPr>
          <w:rFonts w:ascii="Times New Roman" w:hAnsi="Times New Roman" w:cs="Times New Roman"/>
          <w:i/>
          <w:iCs/>
          <w:sz w:val="24"/>
          <w:szCs w:val="24"/>
          <w:shd w:val="clear" w:color="auto" w:fill="FFFFFF"/>
        </w:rPr>
        <w:t>Energy Conversion and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252</w:t>
      </w:r>
      <w:r w:rsidRPr="0050538C">
        <w:rPr>
          <w:rFonts w:ascii="Times New Roman" w:hAnsi="Times New Roman" w:cs="Times New Roman"/>
          <w:sz w:val="24"/>
          <w:szCs w:val="24"/>
          <w:shd w:val="clear" w:color="auto" w:fill="FFFFFF"/>
        </w:rPr>
        <w:t>, p.114993.</w:t>
      </w:r>
    </w:p>
    <w:p w14:paraId="67114007"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Murthy, V. and Ramakrishna, S. (2022) A review on global E-waste management: urban mining towards a sustainable future and circular economy. </w:t>
      </w:r>
      <w:r w:rsidRPr="0050538C">
        <w:rPr>
          <w:i/>
          <w:iCs/>
          <w:shd w:val="clear" w:color="auto" w:fill="FFFFFF"/>
        </w:rPr>
        <w:t>Sustainability</w:t>
      </w:r>
      <w:r w:rsidRPr="0050538C">
        <w:rPr>
          <w:shd w:val="clear" w:color="auto" w:fill="FFFFFF"/>
        </w:rPr>
        <w:t>, </w:t>
      </w:r>
      <w:r w:rsidRPr="0050538C">
        <w:rPr>
          <w:i/>
          <w:iCs/>
          <w:shd w:val="clear" w:color="auto" w:fill="FFFFFF"/>
        </w:rPr>
        <w:t>14</w:t>
      </w:r>
      <w:r w:rsidRPr="0050538C">
        <w:rPr>
          <w:shd w:val="clear" w:color="auto" w:fill="FFFFFF"/>
        </w:rPr>
        <w:t>(2), p.647.</w:t>
      </w:r>
    </w:p>
    <w:p w14:paraId="1BD24B53"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Na, S., Heo, S., Han, S., Shin, Y. and Lee, M (2022) Development of an artificial intelligence model to recognise construction waste by applying image data augmentation and transfer learning. </w:t>
      </w:r>
      <w:r w:rsidRPr="0050538C">
        <w:rPr>
          <w:i/>
          <w:iCs/>
          <w:shd w:val="clear" w:color="auto" w:fill="FFFFFF"/>
        </w:rPr>
        <w:t>Buildings</w:t>
      </w:r>
      <w:r w:rsidRPr="0050538C">
        <w:rPr>
          <w:shd w:val="clear" w:color="auto" w:fill="FFFFFF"/>
        </w:rPr>
        <w:t>, </w:t>
      </w:r>
      <w:r w:rsidRPr="0050538C">
        <w:rPr>
          <w:i/>
          <w:iCs/>
          <w:shd w:val="clear" w:color="auto" w:fill="FFFFFF"/>
        </w:rPr>
        <w:t>12</w:t>
      </w:r>
      <w:r w:rsidRPr="0050538C">
        <w:rPr>
          <w:shd w:val="clear" w:color="auto" w:fill="FFFFFF"/>
        </w:rPr>
        <w:t>(2), p.175.</w:t>
      </w:r>
    </w:p>
    <w:p w14:paraId="6DA06F83" w14:textId="77777777" w:rsidR="008C277F" w:rsidRPr="0050538C" w:rsidRDefault="008C277F" w:rsidP="00B82BD9">
      <w:pPr>
        <w:rPr>
          <w:rFonts w:ascii="Times New Roman" w:hAnsi="Times New Roman" w:cs="Times New Roman"/>
          <w:sz w:val="24"/>
          <w:szCs w:val="24"/>
          <w:shd w:val="clear" w:color="auto" w:fill="FFFFFF"/>
        </w:rPr>
      </w:pPr>
      <w:bookmarkStart w:id="107" w:name="_Hlk149891365"/>
      <w:proofErr w:type="spellStart"/>
      <w:r w:rsidRPr="0050538C">
        <w:rPr>
          <w:rFonts w:ascii="Times New Roman" w:hAnsi="Times New Roman" w:cs="Times New Roman"/>
          <w:sz w:val="24"/>
          <w:szCs w:val="24"/>
          <w:shd w:val="clear" w:color="auto" w:fill="FFFFFF"/>
        </w:rPr>
        <w:t>Nodehi</w:t>
      </w:r>
      <w:proofErr w:type="spellEnd"/>
      <w:r w:rsidRPr="0050538C">
        <w:rPr>
          <w:rFonts w:ascii="Times New Roman" w:hAnsi="Times New Roman" w:cs="Times New Roman"/>
          <w:sz w:val="24"/>
          <w:szCs w:val="24"/>
          <w:shd w:val="clear" w:color="auto" w:fill="FFFFFF"/>
        </w:rPr>
        <w:t xml:space="preserve">, M. and </w:t>
      </w:r>
      <w:proofErr w:type="spellStart"/>
      <w:r w:rsidRPr="0050538C">
        <w:rPr>
          <w:rFonts w:ascii="Times New Roman" w:hAnsi="Times New Roman" w:cs="Times New Roman"/>
          <w:sz w:val="24"/>
          <w:szCs w:val="24"/>
          <w:shd w:val="clear" w:color="auto" w:fill="FFFFFF"/>
        </w:rPr>
        <w:t>Taghvaee</w:t>
      </w:r>
      <w:proofErr w:type="spellEnd"/>
      <w:r w:rsidRPr="0050538C">
        <w:rPr>
          <w:rFonts w:ascii="Times New Roman" w:hAnsi="Times New Roman" w:cs="Times New Roman"/>
          <w:sz w:val="24"/>
          <w:szCs w:val="24"/>
          <w:shd w:val="clear" w:color="auto" w:fill="FFFFFF"/>
        </w:rPr>
        <w:t>, V.M. (2022</w:t>
      </w:r>
      <w:proofErr w:type="gramStart"/>
      <w:r w:rsidRPr="0050538C">
        <w:rPr>
          <w:rFonts w:ascii="Times New Roman" w:hAnsi="Times New Roman" w:cs="Times New Roman"/>
          <w:sz w:val="24"/>
          <w:szCs w:val="24"/>
          <w:shd w:val="clear" w:color="auto" w:fill="FFFFFF"/>
        </w:rPr>
        <w:t xml:space="preserve">)  </w:t>
      </w:r>
      <w:bookmarkEnd w:id="107"/>
      <w:r w:rsidRPr="0050538C">
        <w:rPr>
          <w:rFonts w:ascii="Times New Roman" w:hAnsi="Times New Roman" w:cs="Times New Roman"/>
          <w:sz w:val="24"/>
          <w:szCs w:val="24"/>
          <w:shd w:val="clear" w:color="auto" w:fill="FFFFFF"/>
        </w:rPr>
        <w:t>Applying</w:t>
      </w:r>
      <w:proofErr w:type="gramEnd"/>
      <w:r w:rsidRPr="0050538C">
        <w:rPr>
          <w:rFonts w:ascii="Times New Roman" w:hAnsi="Times New Roman" w:cs="Times New Roman"/>
          <w:sz w:val="24"/>
          <w:szCs w:val="24"/>
          <w:shd w:val="clear" w:color="auto" w:fill="FFFFFF"/>
        </w:rPr>
        <w:t xml:space="preserve"> circular economy to construction industry through use of waste materials: a review of supplementary cementitious materials, plastics, and ceramics. </w:t>
      </w:r>
      <w:r w:rsidRPr="0050538C">
        <w:rPr>
          <w:rFonts w:ascii="Times New Roman" w:hAnsi="Times New Roman" w:cs="Times New Roman"/>
          <w:i/>
          <w:iCs/>
          <w:sz w:val="24"/>
          <w:szCs w:val="24"/>
          <w:shd w:val="clear" w:color="auto" w:fill="FFFFFF"/>
        </w:rPr>
        <w:t>Circular Economy and Sustainability</w:t>
      </w:r>
      <w:r w:rsidRPr="0050538C">
        <w:rPr>
          <w:rFonts w:ascii="Times New Roman" w:hAnsi="Times New Roman" w:cs="Times New Roman"/>
          <w:sz w:val="24"/>
          <w:szCs w:val="24"/>
          <w:shd w:val="clear" w:color="auto" w:fill="FFFFFF"/>
        </w:rPr>
        <w:t>, pp.1-34.</w:t>
      </w:r>
    </w:p>
    <w:p w14:paraId="3EE2F5EB" w14:textId="77777777" w:rsidR="008C277F" w:rsidRPr="0050538C" w:rsidRDefault="008C277F" w:rsidP="00B82BD9">
      <w:pPr>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Nußholz</w:t>
      </w:r>
      <w:proofErr w:type="spellEnd"/>
      <w:r w:rsidRPr="0050538C">
        <w:rPr>
          <w:rFonts w:ascii="Times New Roman" w:hAnsi="Times New Roman" w:cs="Times New Roman"/>
          <w:sz w:val="24"/>
          <w:szCs w:val="24"/>
          <w:shd w:val="clear" w:color="auto" w:fill="FFFFFF"/>
        </w:rPr>
        <w:t xml:space="preserve">, J.L., Rasmussen, F.N. and </w:t>
      </w:r>
      <w:proofErr w:type="spellStart"/>
      <w:r w:rsidRPr="0050538C">
        <w:rPr>
          <w:rFonts w:ascii="Times New Roman" w:hAnsi="Times New Roman" w:cs="Times New Roman"/>
          <w:sz w:val="24"/>
          <w:szCs w:val="24"/>
          <w:shd w:val="clear" w:color="auto" w:fill="FFFFFF"/>
        </w:rPr>
        <w:t>Milios</w:t>
      </w:r>
      <w:proofErr w:type="spellEnd"/>
      <w:r w:rsidRPr="0050538C">
        <w:rPr>
          <w:rFonts w:ascii="Times New Roman" w:hAnsi="Times New Roman" w:cs="Times New Roman"/>
          <w:sz w:val="24"/>
          <w:szCs w:val="24"/>
          <w:shd w:val="clear" w:color="auto" w:fill="FFFFFF"/>
        </w:rPr>
        <w:t>, L. (2019) Circular building materials: Carbon saving potential and the role of business model innovation and public policy.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141</w:t>
      </w:r>
      <w:r w:rsidRPr="0050538C">
        <w:rPr>
          <w:rFonts w:ascii="Times New Roman" w:hAnsi="Times New Roman" w:cs="Times New Roman"/>
          <w:sz w:val="24"/>
          <w:szCs w:val="24"/>
          <w:shd w:val="clear" w:color="auto" w:fill="FFFFFF"/>
        </w:rPr>
        <w:t>, pp.308-316.</w:t>
      </w:r>
    </w:p>
    <w:p w14:paraId="2400FFA1" w14:textId="77777777" w:rsidR="008C277F" w:rsidRPr="0050538C" w:rsidRDefault="008C277F" w:rsidP="004C2FDE">
      <w:pPr>
        <w:rPr>
          <w:rFonts w:ascii="Times New Roman" w:hAnsi="Times New Roman" w:cs="Times New Roman"/>
          <w:sz w:val="24"/>
          <w:szCs w:val="24"/>
          <w:shd w:val="clear" w:color="auto" w:fill="FFFFFF"/>
        </w:rPr>
      </w:pPr>
      <w:bookmarkStart w:id="108" w:name="_Hlk147732928"/>
      <w:proofErr w:type="spellStart"/>
      <w:r w:rsidRPr="0050538C">
        <w:rPr>
          <w:rFonts w:ascii="Times New Roman" w:hAnsi="Times New Roman" w:cs="Times New Roman"/>
          <w:sz w:val="24"/>
          <w:szCs w:val="24"/>
          <w:shd w:val="clear" w:color="auto" w:fill="FFFFFF"/>
        </w:rPr>
        <w:lastRenderedPageBreak/>
        <w:t>Nußholz</w:t>
      </w:r>
      <w:proofErr w:type="spellEnd"/>
      <w:r w:rsidRPr="0050538C">
        <w:rPr>
          <w:rFonts w:ascii="Times New Roman" w:hAnsi="Times New Roman" w:cs="Times New Roman"/>
          <w:sz w:val="24"/>
          <w:szCs w:val="24"/>
          <w:shd w:val="clear" w:color="auto" w:fill="FFFFFF"/>
        </w:rPr>
        <w:t xml:space="preserve">, </w:t>
      </w:r>
      <w:bookmarkEnd w:id="108"/>
      <w:r w:rsidRPr="0050538C">
        <w:rPr>
          <w:rFonts w:ascii="Times New Roman" w:hAnsi="Times New Roman" w:cs="Times New Roman"/>
          <w:sz w:val="24"/>
          <w:szCs w:val="24"/>
          <w:shd w:val="clear" w:color="auto" w:fill="FFFFFF"/>
        </w:rPr>
        <w:t xml:space="preserve">J.L., Rasmussen, F.N. and </w:t>
      </w:r>
      <w:proofErr w:type="spellStart"/>
      <w:r w:rsidRPr="0050538C">
        <w:rPr>
          <w:rFonts w:ascii="Times New Roman" w:hAnsi="Times New Roman" w:cs="Times New Roman"/>
          <w:sz w:val="24"/>
          <w:szCs w:val="24"/>
          <w:shd w:val="clear" w:color="auto" w:fill="FFFFFF"/>
        </w:rPr>
        <w:t>Milios</w:t>
      </w:r>
      <w:proofErr w:type="spellEnd"/>
      <w:r w:rsidRPr="0050538C">
        <w:rPr>
          <w:rFonts w:ascii="Times New Roman" w:hAnsi="Times New Roman" w:cs="Times New Roman"/>
          <w:sz w:val="24"/>
          <w:szCs w:val="24"/>
          <w:shd w:val="clear" w:color="auto" w:fill="FFFFFF"/>
        </w:rPr>
        <w:t>, L. (2019) Circular building materials: Carbon saving potential and the role of business model innovation and public policy.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141</w:t>
      </w:r>
      <w:r w:rsidRPr="0050538C">
        <w:rPr>
          <w:rFonts w:ascii="Times New Roman" w:hAnsi="Times New Roman" w:cs="Times New Roman"/>
          <w:sz w:val="24"/>
          <w:szCs w:val="24"/>
          <w:shd w:val="clear" w:color="auto" w:fill="FFFFFF"/>
        </w:rPr>
        <w:t>, pp.308-316.</w:t>
      </w:r>
    </w:p>
    <w:p w14:paraId="555B935C"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 xml:space="preserve">Pavlů, T., </w:t>
      </w:r>
      <w:proofErr w:type="spellStart"/>
      <w:r w:rsidRPr="0050538C">
        <w:rPr>
          <w:shd w:val="clear" w:color="auto" w:fill="FFFFFF"/>
        </w:rPr>
        <w:t>Khanapur</w:t>
      </w:r>
      <w:proofErr w:type="spellEnd"/>
      <w:r w:rsidRPr="0050538C">
        <w:rPr>
          <w:shd w:val="clear" w:color="auto" w:fill="FFFFFF"/>
        </w:rPr>
        <w:t xml:space="preserve">, N.V., </w:t>
      </w:r>
      <w:proofErr w:type="spellStart"/>
      <w:r w:rsidRPr="0050538C">
        <w:rPr>
          <w:shd w:val="clear" w:color="auto" w:fill="FFFFFF"/>
        </w:rPr>
        <w:t>Fořtová</w:t>
      </w:r>
      <w:proofErr w:type="spellEnd"/>
      <w:r w:rsidRPr="0050538C">
        <w:rPr>
          <w:shd w:val="clear" w:color="auto" w:fill="FFFFFF"/>
        </w:rPr>
        <w:t xml:space="preserve">, K., </w:t>
      </w:r>
      <w:proofErr w:type="spellStart"/>
      <w:r w:rsidRPr="0050538C">
        <w:rPr>
          <w:shd w:val="clear" w:color="auto" w:fill="FFFFFF"/>
        </w:rPr>
        <w:t>Mariaková</w:t>
      </w:r>
      <w:proofErr w:type="spellEnd"/>
      <w:r w:rsidRPr="0050538C">
        <w:rPr>
          <w:shd w:val="clear" w:color="auto" w:fill="FFFFFF"/>
        </w:rPr>
        <w:t>, D., Tripathi, B., Chandra, T. and Hájek, P. (2022) Design of Performance-Based Concrete Using Sand Reclaimed from Construction and Demolition Waste–Comparative Study of Czechia and India. </w:t>
      </w:r>
      <w:r w:rsidRPr="0050538C">
        <w:rPr>
          <w:i/>
          <w:iCs/>
          <w:shd w:val="clear" w:color="auto" w:fill="FFFFFF"/>
        </w:rPr>
        <w:t>Materials</w:t>
      </w:r>
      <w:r w:rsidRPr="0050538C">
        <w:rPr>
          <w:shd w:val="clear" w:color="auto" w:fill="FFFFFF"/>
        </w:rPr>
        <w:t>, </w:t>
      </w:r>
      <w:r w:rsidRPr="0050538C">
        <w:rPr>
          <w:i/>
          <w:iCs/>
          <w:shd w:val="clear" w:color="auto" w:fill="FFFFFF"/>
        </w:rPr>
        <w:t>15</w:t>
      </w:r>
      <w:r w:rsidRPr="0050538C">
        <w:rPr>
          <w:shd w:val="clear" w:color="auto" w:fill="FFFFFF"/>
        </w:rPr>
        <w:t>(22), p.7873.</w:t>
      </w:r>
    </w:p>
    <w:p w14:paraId="35312264"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Peng, Z., Lu, W. and Webster, C. (2022) If invisible carbon waste can be traded, why not visible construction waste? Establishing the construction waste trading ‘missing market’. </w:t>
      </w:r>
      <w:r w:rsidRPr="0050538C">
        <w:rPr>
          <w:i/>
          <w:iCs/>
          <w:shd w:val="clear" w:color="auto" w:fill="FFFFFF"/>
        </w:rPr>
        <w:t>Resources, Conservation and Recycling</w:t>
      </w:r>
      <w:r w:rsidRPr="0050538C">
        <w:rPr>
          <w:shd w:val="clear" w:color="auto" w:fill="FFFFFF"/>
        </w:rPr>
        <w:t>, </w:t>
      </w:r>
      <w:r w:rsidRPr="0050538C">
        <w:rPr>
          <w:i/>
          <w:iCs/>
          <w:shd w:val="clear" w:color="auto" w:fill="FFFFFF"/>
        </w:rPr>
        <w:t>187</w:t>
      </w:r>
      <w:r w:rsidRPr="0050538C">
        <w:rPr>
          <w:shd w:val="clear" w:color="auto" w:fill="FFFFFF"/>
        </w:rPr>
        <w:t>, p.106607.</w:t>
      </w:r>
    </w:p>
    <w:p w14:paraId="3901145F" w14:textId="77777777" w:rsidR="008C277F" w:rsidRPr="0050538C" w:rsidRDefault="008C277F" w:rsidP="00B82BD9">
      <w:pPr>
        <w:rPr>
          <w:rFonts w:ascii="Times New Roman" w:hAnsi="Times New Roman" w:cs="Times New Roman"/>
          <w:sz w:val="24"/>
          <w:szCs w:val="24"/>
          <w:shd w:val="clear" w:color="auto" w:fill="FFFFFF"/>
        </w:rPr>
      </w:pPr>
      <w:bookmarkStart w:id="109" w:name="_Hlk149810274"/>
      <w:r w:rsidRPr="0050538C">
        <w:rPr>
          <w:rFonts w:ascii="Times New Roman" w:hAnsi="Times New Roman" w:cs="Times New Roman"/>
          <w:sz w:val="24"/>
          <w:szCs w:val="24"/>
          <w:shd w:val="clear" w:color="auto" w:fill="FFFFFF"/>
        </w:rPr>
        <w:t xml:space="preserve">Perera, </w:t>
      </w:r>
      <w:bookmarkEnd w:id="109"/>
      <w:r w:rsidRPr="0050538C">
        <w:rPr>
          <w:rFonts w:ascii="Times New Roman" w:hAnsi="Times New Roman" w:cs="Times New Roman"/>
          <w:sz w:val="24"/>
          <w:szCs w:val="24"/>
          <w:shd w:val="clear" w:color="auto" w:fill="FFFFFF"/>
        </w:rPr>
        <w:t xml:space="preserve">S., Nanayakkara, S., Rodrigo, M.N.N., Senaratne, S. and Weinand, R. (2020) Blockchain technology: Is it hype or real in the construction </w:t>
      </w:r>
      <w:proofErr w:type="gramStart"/>
      <w:r w:rsidRPr="0050538C">
        <w:rPr>
          <w:rFonts w:ascii="Times New Roman" w:hAnsi="Times New Roman" w:cs="Times New Roman"/>
          <w:sz w:val="24"/>
          <w:szCs w:val="24"/>
          <w:shd w:val="clear" w:color="auto" w:fill="FFFFFF"/>
        </w:rPr>
        <w:t>industry?.</w:t>
      </w:r>
      <w:proofErr w:type="gramEnd"/>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Journal of Industrial Information Integration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17</w:t>
      </w:r>
      <w:r w:rsidRPr="0050538C">
        <w:rPr>
          <w:rFonts w:ascii="Times New Roman" w:hAnsi="Times New Roman" w:cs="Times New Roman"/>
          <w:sz w:val="24"/>
          <w:szCs w:val="24"/>
          <w:shd w:val="clear" w:color="auto" w:fill="FFFFFF"/>
        </w:rPr>
        <w:t>, p.100125.</w:t>
      </w:r>
    </w:p>
    <w:p w14:paraId="6F5CA832" w14:textId="3E242012" w:rsidR="008C277F" w:rsidRPr="0050538C" w:rsidRDefault="008C277F" w:rsidP="004C2FDE">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Porwal, A., </w:t>
      </w:r>
      <w:proofErr w:type="spellStart"/>
      <w:r w:rsidRPr="0050538C">
        <w:rPr>
          <w:rFonts w:ascii="Times New Roman" w:hAnsi="Times New Roman" w:cs="Times New Roman"/>
          <w:sz w:val="24"/>
          <w:szCs w:val="24"/>
          <w:shd w:val="clear" w:color="auto" w:fill="FFFFFF"/>
        </w:rPr>
        <w:t>Parsamehr</w:t>
      </w:r>
      <w:proofErr w:type="spellEnd"/>
      <w:r w:rsidRPr="0050538C">
        <w:rPr>
          <w:rFonts w:ascii="Times New Roman" w:hAnsi="Times New Roman" w:cs="Times New Roman"/>
          <w:sz w:val="24"/>
          <w:szCs w:val="24"/>
          <w:shd w:val="clear" w:color="auto" w:fill="FFFFFF"/>
        </w:rPr>
        <w:t xml:space="preserve">, M., </w:t>
      </w:r>
      <w:proofErr w:type="spellStart"/>
      <w:r w:rsidRPr="0050538C">
        <w:rPr>
          <w:rFonts w:ascii="Times New Roman" w:hAnsi="Times New Roman" w:cs="Times New Roman"/>
          <w:sz w:val="24"/>
          <w:szCs w:val="24"/>
          <w:shd w:val="clear" w:color="auto" w:fill="FFFFFF"/>
        </w:rPr>
        <w:t>Szostopal</w:t>
      </w:r>
      <w:proofErr w:type="spellEnd"/>
      <w:r w:rsidRPr="0050538C">
        <w:rPr>
          <w:rFonts w:ascii="Times New Roman" w:hAnsi="Times New Roman" w:cs="Times New Roman"/>
          <w:sz w:val="24"/>
          <w:szCs w:val="24"/>
          <w:shd w:val="clear" w:color="auto" w:fill="FFFFFF"/>
        </w:rPr>
        <w:t xml:space="preserve">, D., </w:t>
      </w:r>
      <w:proofErr w:type="spellStart"/>
      <w:r w:rsidRPr="0050538C">
        <w:rPr>
          <w:rFonts w:ascii="Times New Roman" w:hAnsi="Times New Roman" w:cs="Times New Roman"/>
          <w:sz w:val="24"/>
          <w:szCs w:val="24"/>
          <w:shd w:val="clear" w:color="auto" w:fill="FFFFFF"/>
        </w:rPr>
        <w:t>Ruparathna</w:t>
      </w:r>
      <w:proofErr w:type="spellEnd"/>
      <w:r w:rsidRPr="0050538C">
        <w:rPr>
          <w:rFonts w:ascii="Times New Roman" w:hAnsi="Times New Roman" w:cs="Times New Roman"/>
          <w:sz w:val="24"/>
          <w:szCs w:val="24"/>
          <w:shd w:val="clear" w:color="auto" w:fill="FFFFFF"/>
        </w:rPr>
        <w:t xml:space="preserve">, R. and Hewage, K. (2023) The integration of building information </w:t>
      </w:r>
      <w:proofErr w:type="spellStart"/>
      <w:r w:rsidRPr="0050538C">
        <w:rPr>
          <w:rFonts w:ascii="Times New Roman" w:hAnsi="Times New Roman" w:cs="Times New Roman"/>
          <w:sz w:val="24"/>
          <w:szCs w:val="24"/>
          <w:shd w:val="clear" w:color="auto" w:fill="FFFFFF"/>
        </w:rPr>
        <w:t>modeling</w:t>
      </w:r>
      <w:proofErr w:type="spellEnd"/>
      <w:r w:rsidRPr="0050538C">
        <w:rPr>
          <w:rFonts w:ascii="Times New Roman" w:hAnsi="Times New Roman" w:cs="Times New Roman"/>
          <w:sz w:val="24"/>
          <w:szCs w:val="24"/>
          <w:shd w:val="clear" w:color="auto" w:fill="FFFFFF"/>
        </w:rPr>
        <w:t xml:space="preserve"> (BIM) and system dynamic </w:t>
      </w:r>
      <w:proofErr w:type="spellStart"/>
      <w:r w:rsidRPr="0050538C">
        <w:rPr>
          <w:rFonts w:ascii="Times New Roman" w:hAnsi="Times New Roman" w:cs="Times New Roman"/>
          <w:sz w:val="24"/>
          <w:szCs w:val="24"/>
          <w:shd w:val="clear" w:color="auto" w:fill="FFFFFF"/>
        </w:rPr>
        <w:t>modeling</w:t>
      </w:r>
      <w:proofErr w:type="spellEnd"/>
      <w:r w:rsidRPr="0050538C">
        <w:rPr>
          <w:rFonts w:ascii="Times New Roman" w:hAnsi="Times New Roman" w:cs="Times New Roman"/>
          <w:sz w:val="24"/>
          <w:szCs w:val="24"/>
          <w:shd w:val="clear" w:color="auto" w:fill="FFFFFF"/>
        </w:rPr>
        <w:t xml:space="preserve"> to minimize construction waste generation from change orders. </w:t>
      </w:r>
      <w:r w:rsidRPr="0050538C">
        <w:rPr>
          <w:rFonts w:ascii="Times New Roman" w:hAnsi="Times New Roman" w:cs="Times New Roman"/>
          <w:i/>
          <w:iCs/>
          <w:sz w:val="24"/>
          <w:szCs w:val="24"/>
          <w:shd w:val="clear" w:color="auto" w:fill="FFFFFF"/>
        </w:rPr>
        <w:t>International Journal of Construction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w:t>
      </w:r>
      <w:r w:rsidRPr="0050538C">
        <w:rPr>
          <w:rFonts w:ascii="Times New Roman" w:hAnsi="Times New Roman" w:cs="Times New Roman"/>
          <w:sz w:val="24"/>
          <w:szCs w:val="24"/>
          <w:shd w:val="clear" w:color="auto" w:fill="FFFFFF"/>
        </w:rPr>
        <w:t>(1), pp.156-</w:t>
      </w:r>
      <w:proofErr w:type="gramStart"/>
      <w:r w:rsidRPr="0050538C">
        <w:rPr>
          <w:rFonts w:ascii="Times New Roman" w:hAnsi="Times New Roman" w:cs="Times New Roman"/>
          <w:sz w:val="24"/>
          <w:szCs w:val="24"/>
          <w:shd w:val="clear" w:color="auto" w:fill="FFFFFF"/>
        </w:rPr>
        <w:t>166..</w:t>
      </w:r>
      <w:proofErr w:type="gramEnd"/>
    </w:p>
    <w:p w14:paraId="50AD895D"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Price, J.L. and Joseph, J.B. (2020) Demand management–a basis for waste policy: a critical review of the applicability of the waste hierarchy in terms of achieving sustainable waste management. </w:t>
      </w:r>
      <w:r w:rsidRPr="0050538C">
        <w:rPr>
          <w:rFonts w:ascii="Times New Roman" w:hAnsi="Times New Roman" w:cs="Times New Roman"/>
          <w:i/>
          <w:iCs/>
          <w:sz w:val="24"/>
          <w:szCs w:val="24"/>
          <w:shd w:val="clear" w:color="auto" w:fill="FFFFFF"/>
        </w:rPr>
        <w:t>Sustainable Development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8</w:t>
      </w:r>
      <w:r w:rsidRPr="0050538C">
        <w:rPr>
          <w:rFonts w:ascii="Times New Roman" w:hAnsi="Times New Roman" w:cs="Times New Roman"/>
          <w:sz w:val="24"/>
          <w:szCs w:val="24"/>
          <w:shd w:val="clear" w:color="auto" w:fill="FFFFFF"/>
        </w:rPr>
        <w:t>(2), pp.96-105.</w:t>
      </w:r>
    </w:p>
    <w:p w14:paraId="1B6BDE2E" w14:textId="77777777" w:rsidR="008C277F" w:rsidRPr="0050538C" w:rsidRDefault="008C277F" w:rsidP="00B82BD9">
      <w:pPr>
        <w:rPr>
          <w:rFonts w:ascii="Times New Roman" w:hAnsi="Times New Roman" w:cs="Times New Roman"/>
          <w:sz w:val="24"/>
          <w:szCs w:val="24"/>
          <w:shd w:val="clear" w:color="auto" w:fill="FFFFFF"/>
        </w:rPr>
      </w:pPr>
      <w:bookmarkStart w:id="110" w:name="_Hlk149891329"/>
      <w:r w:rsidRPr="0050538C">
        <w:rPr>
          <w:rFonts w:ascii="Times New Roman" w:hAnsi="Times New Roman" w:cs="Times New Roman"/>
          <w:sz w:val="24"/>
          <w:szCs w:val="24"/>
          <w:shd w:val="clear" w:color="auto" w:fill="FFFFFF"/>
        </w:rPr>
        <w:t xml:space="preserve">Qin, X. and </w:t>
      </w:r>
      <w:proofErr w:type="spellStart"/>
      <w:r w:rsidRPr="0050538C">
        <w:rPr>
          <w:rFonts w:ascii="Times New Roman" w:hAnsi="Times New Roman" w:cs="Times New Roman"/>
          <w:sz w:val="24"/>
          <w:szCs w:val="24"/>
          <w:shd w:val="clear" w:color="auto" w:fill="FFFFFF"/>
        </w:rPr>
        <w:t>Kaewunruen</w:t>
      </w:r>
      <w:proofErr w:type="spellEnd"/>
      <w:r w:rsidRPr="0050538C">
        <w:rPr>
          <w:rFonts w:ascii="Times New Roman" w:hAnsi="Times New Roman" w:cs="Times New Roman"/>
          <w:sz w:val="24"/>
          <w:szCs w:val="24"/>
          <w:shd w:val="clear" w:color="auto" w:fill="FFFFFF"/>
        </w:rPr>
        <w:t xml:space="preserve">, S (2022) </w:t>
      </w:r>
      <w:bookmarkEnd w:id="110"/>
      <w:r w:rsidRPr="0050538C">
        <w:rPr>
          <w:rFonts w:ascii="Times New Roman" w:hAnsi="Times New Roman" w:cs="Times New Roman"/>
          <w:sz w:val="24"/>
          <w:szCs w:val="24"/>
          <w:shd w:val="clear" w:color="auto" w:fill="FFFFFF"/>
        </w:rPr>
        <w:t>Environment-friendly recycled steel fibre reinforced concrete. </w:t>
      </w:r>
      <w:r w:rsidRPr="0050538C">
        <w:rPr>
          <w:rFonts w:ascii="Times New Roman" w:hAnsi="Times New Roman" w:cs="Times New Roman"/>
          <w:i/>
          <w:iCs/>
          <w:sz w:val="24"/>
          <w:szCs w:val="24"/>
          <w:shd w:val="clear" w:color="auto" w:fill="FFFFFF"/>
        </w:rPr>
        <w:t>Construction and Building Materials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327</w:t>
      </w:r>
      <w:r w:rsidRPr="0050538C">
        <w:rPr>
          <w:rFonts w:ascii="Times New Roman" w:hAnsi="Times New Roman" w:cs="Times New Roman"/>
          <w:sz w:val="24"/>
          <w:szCs w:val="24"/>
          <w:shd w:val="clear" w:color="auto" w:fill="FFFFFF"/>
        </w:rPr>
        <w:t>, p.126967.</w:t>
      </w:r>
    </w:p>
    <w:p w14:paraId="14373D71"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Ramage, M.H., Burridge, H., Busse-Wicher, M., Fereday, G., Reynolds, T., Shah, D.U., Wu, G., Yu, L., Fleming, P., Densley-Tingley, D. and Allwood, J. (2017) The wood from the trees: The use of timber in construction. </w:t>
      </w:r>
      <w:r w:rsidRPr="0050538C">
        <w:rPr>
          <w:rFonts w:ascii="Times New Roman" w:hAnsi="Times New Roman" w:cs="Times New Roman"/>
          <w:i/>
          <w:iCs/>
          <w:sz w:val="24"/>
          <w:szCs w:val="24"/>
          <w:shd w:val="clear" w:color="auto" w:fill="FFFFFF"/>
        </w:rPr>
        <w:t>Renewable and Sustainable Energy Reviews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68</w:t>
      </w:r>
      <w:r w:rsidRPr="0050538C">
        <w:rPr>
          <w:rFonts w:ascii="Times New Roman" w:hAnsi="Times New Roman" w:cs="Times New Roman"/>
          <w:sz w:val="24"/>
          <w:szCs w:val="24"/>
          <w:shd w:val="clear" w:color="auto" w:fill="FFFFFF"/>
        </w:rPr>
        <w:t>, pp.333-359.</w:t>
      </w:r>
    </w:p>
    <w:p w14:paraId="263CCA68" w14:textId="77777777" w:rsidR="008C277F" w:rsidRPr="0050538C" w:rsidRDefault="008C277F" w:rsidP="002863C6">
      <w:pPr>
        <w:pStyle w:val="NormalWeb"/>
        <w:spacing w:before="0" w:beforeAutospacing="0" w:after="240" w:afterAutospacing="0" w:line="360" w:lineRule="auto"/>
      </w:pPr>
      <w:r w:rsidRPr="0050538C">
        <w:rPr>
          <w:shd w:val="clear" w:color="auto" w:fill="FFFFFF"/>
        </w:rPr>
        <w:t>Ruiz, L.A.L., Ramón, X.R. and Domingo, S.G. (2020) The circular economy in the construction and demolition waste sector–A review and an integrative model approach. </w:t>
      </w:r>
      <w:r w:rsidRPr="0050538C">
        <w:rPr>
          <w:i/>
          <w:iCs/>
          <w:shd w:val="clear" w:color="auto" w:fill="FFFFFF"/>
        </w:rPr>
        <w:t>Journal of Cleaner Production</w:t>
      </w:r>
      <w:r w:rsidRPr="0050538C">
        <w:rPr>
          <w:shd w:val="clear" w:color="auto" w:fill="FFFFFF"/>
        </w:rPr>
        <w:t>, </w:t>
      </w:r>
      <w:r w:rsidRPr="0050538C">
        <w:rPr>
          <w:i/>
          <w:iCs/>
          <w:shd w:val="clear" w:color="auto" w:fill="FFFFFF"/>
        </w:rPr>
        <w:t>248</w:t>
      </w:r>
      <w:r w:rsidRPr="0050538C">
        <w:rPr>
          <w:shd w:val="clear" w:color="auto" w:fill="FFFFFF"/>
        </w:rPr>
        <w:t>, p.119238.</w:t>
      </w:r>
    </w:p>
    <w:p w14:paraId="052DADA9" w14:textId="77777777" w:rsidR="008C277F" w:rsidRPr="0050538C" w:rsidRDefault="008C277F" w:rsidP="00B82BD9">
      <w:pPr>
        <w:rPr>
          <w:rFonts w:ascii="Times New Roman" w:hAnsi="Times New Roman" w:cs="Times New Roman"/>
          <w:sz w:val="24"/>
          <w:szCs w:val="24"/>
          <w:shd w:val="clear" w:color="auto" w:fill="FFFFFF"/>
        </w:rPr>
      </w:pPr>
      <w:bookmarkStart w:id="111" w:name="_Hlk149891204"/>
      <w:proofErr w:type="spellStart"/>
      <w:r w:rsidRPr="0050538C">
        <w:rPr>
          <w:rFonts w:ascii="Times New Roman" w:hAnsi="Times New Roman" w:cs="Times New Roman"/>
          <w:sz w:val="24"/>
          <w:szCs w:val="24"/>
          <w:shd w:val="clear" w:color="auto" w:fill="FFFFFF"/>
        </w:rPr>
        <w:t>Sadrolodabaee</w:t>
      </w:r>
      <w:proofErr w:type="spellEnd"/>
      <w:r w:rsidRPr="0050538C">
        <w:rPr>
          <w:rFonts w:ascii="Times New Roman" w:hAnsi="Times New Roman" w:cs="Times New Roman"/>
          <w:sz w:val="24"/>
          <w:szCs w:val="24"/>
          <w:shd w:val="clear" w:color="auto" w:fill="FFFFFF"/>
        </w:rPr>
        <w:t xml:space="preserve">, </w:t>
      </w:r>
      <w:bookmarkEnd w:id="111"/>
      <w:r w:rsidRPr="0050538C">
        <w:rPr>
          <w:rFonts w:ascii="Times New Roman" w:hAnsi="Times New Roman" w:cs="Times New Roman"/>
          <w:sz w:val="24"/>
          <w:szCs w:val="24"/>
          <w:shd w:val="clear" w:color="auto" w:fill="FFFFFF"/>
        </w:rPr>
        <w:t xml:space="preserve">P., Hosseini, S.A., </w:t>
      </w:r>
      <w:proofErr w:type="spellStart"/>
      <w:r w:rsidRPr="0050538C">
        <w:rPr>
          <w:rFonts w:ascii="Times New Roman" w:hAnsi="Times New Roman" w:cs="Times New Roman"/>
          <w:sz w:val="24"/>
          <w:szCs w:val="24"/>
          <w:shd w:val="clear" w:color="auto" w:fill="FFFFFF"/>
        </w:rPr>
        <w:t>Claramunt</w:t>
      </w:r>
      <w:proofErr w:type="spellEnd"/>
      <w:r w:rsidRPr="0050538C">
        <w:rPr>
          <w:rFonts w:ascii="Times New Roman" w:hAnsi="Times New Roman" w:cs="Times New Roman"/>
          <w:sz w:val="24"/>
          <w:szCs w:val="24"/>
          <w:shd w:val="clear" w:color="auto" w:fill="FFFFFF"/>
        </w:rPr>
        <w:t xml:space="preserve">, J., </w:t>
      </w:r>
      <w:proofErr w:type="spellStart"/>
      <w:r w:rsidRPr="0050538C">
        <w:rPr>
          <w:rFonts w:ascii="Times New Roman" w:hAnsi="Times New Roman" w:cs="Times New Roman"/>
          <w:sz w:val="24"/>
          <w:szCs w:val="24"/>
          <w:shd w:val="clear" w:color="auto" w:fill="FFFFFF"/>
        </w:rPr>
        <w:t>Ardanuy</w:t>
      </w:r>
      <w:proofErr w:type="spellEnd"/>
      <w:r w:rsidRPr="0050538C">
        <w:rPr>
          <w:rFonts w:ascii="Times New Roman" w:hAnsi="Times New Roman" w:cs="Times New Roman"/>
          <w:sz w:val="24"/>
          <w:szCs w:val="24"/>
          <w:shd w:val="clear" w:color="auto" w:fill="FFFFFF"/>
        </w:rPr>
        <w:t xml:space="preserve">, M., </w:t>
      </w:r>
      <w:proofErr w:type="spellStart"/>
      <w:r w:rsidRPr="0050538C">
        <w:rPr>
          <w:rFonts w:ascii="Times New Roman" w:hAnsi="Times New Roman" w:cs="Times New Roman"/>
          <w:sz w:val="24"/>
          <w:szCs w:val="24"/>
          <w:shd w:val="clear" w:color="auto" w:fill="FFFFFF"/>
        </w:rPr>
        <w:t>Haurie</w:t>
      </w:r>
      <w:proofErr w:type="spellEnd"/>
      <w:r w:rsidRPr="0050538C">
        <w:rPr>
          <w:rFonts w:ascii="Times New Roman" w:hAnsi="Times New Roman" w:cs="Times New Roman"/>
          <w:sz w:val="24"/>
          <w:szCs w:val="24"/>
          <w:shd w:val="clear" w:color="auto" w:fill="FFFFFF"/>
        </w:rPr>
        <w:t>, L., Lacasta, A.M. and de la Fuente, A. (2022) Experimental characterization of comfort performance parameters and multi-criteria sustainability assessment of recycled textile-reinforced cement facade cladding. </w:t>
      </w:r>
      <w:r w:rsidRPr="0050538C">
        <w:rPr>
          <w:rFonts w:ascii="Times New Roman" w:hAnsi="Times New Roman" w:cs="Times New Roman"/>
          <w:i/>
          <w:iCs/>
          <w:sz w:val="24"/>
          <w:szCs w:val="24"/>
          <w:shd w:val="clear" w:color="auto" w:fill="FFFFFF"/>
        </w:rPr>
        <w:t>Journal of Cleaner Production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356</w:t>
      </w:r>
      <w:r w:rsidRPr="0050538C">
        <w:rPr>
          <w:rFonts w:ascii="Times New Roman" w:hAnsi="Times New Roman" w:cs="Times New Roman"/>
          <w:sz w:val="24"/>
          <w:szCs w:val="24"/>
          <w:shd w:val="clear" w:color="auto" w:fill="FFFFFF"/>
        </w:rPr>
        <w:t>, p.131900.</w:t>
      </w:r>
    </w:p>
    <w:p w14:paraId="446BD083" w14:textId="77777777" w:rsidR="008C277F" w:rsidRPr="0050538C" w:rsidRDefault="008C277F" w:rsidP="00B82BD9">
      <w:pPr>
        <w:rPr>
          <w:rFonts w:ascii="Times New Roman" w:hAnsi="Times New Roman" w:cs="Times New Roman"/>
          <w:sz w:val="24"/>
          <w:szCs w:val="24"/>
          <w:shd w:val="clear" w:color="auto" w:fill="FFFFFF"/>
        </w:rPr>
      </w:pPr>
      <w:bookmarkStart w:id="112" w:name="_Hlk149887432"/>
      <w:proofErr w:type="spellStart"/>
      <w:r w:rsidRPr="0050538C">
        <w:rPr>
          <w:rFonts w:ascii="Times New Roman" w:hAnsi="Times New Roman" w:cs="Times New Roman"/>
          <w:sz w:val="24"/>
          <w:szCs w:val="24"/>
          <w:shd w:val="clear" w:color="auto" w:fill="FFFFFF"/>
        </w:rPr>
        <w:t>Schützenhofer</w:t>
      </w:r>
      <w:proofErr w:type="spellEnd"/>
      <w:r w:rsidRPr="0050538C">
        <w:rPr>
          <w:rFonts w:ascii="Times New Roman" w:hAnsi="Times New Roman" w:cs="Times New Roman"/>
          <w:sz w:val="24"/>
          <w:szCs w:val="24"/>
          <w:shd w:val="clear" w:color="auto" w:fill="FFFFFF"/>
        </w:rPr>
        <w:t xml:space="preserve">, </w:t>
      </w:r>
      <w:bookmarkEnd w:id="112"/>
      <w:r w:rsidRPr="0050538C">
        <w:rPr>
          <w:rFonts w:ascii="Times New Roman" w:hAnsi="Times New Roman" w:cs="Times New Roman"/>
          <w:sz w:val="24"/>
          <w:szCs w:val="24"/>
          <w:shd w:val="clear" w:color="auto" w:fill="FFFFFF"/>
        </w:rPr>
        <w:t xml:space="preserve">S., Kovacic, I. and </w:t>
      </w:r>
      <w:proofErr w:type="spellStart"/>
      <w:r w:rsidRPr="0050538C">
        <w:rPr>
          <w:rFonts w:ascii="Times New Roman" w:hAnsi="Times New Roman" w:cs="Times New Roman"/>
          <w:sz w:val="24"/>
          <w:szCs w:val="24"/>
          <w:shd w:val="clear" w:color="auto" w:fill="FFFFFF"/>
        </w:rPr>
        <w:t>Rechberger</w:t>
      </w:r>
      <w:proofErr w:type="spellEnd"/>
      <w:r w:rsidRPr="0050538C">
        <w:rPr>
          <w:rFonts w:ascii="Times New Roman" w:hAnsi="Times New Roman" w:cs="Times New Roman"/>
          <w:sz w:val="24"/>
          <w:szCs w:val="24"/>
          <w:shd w:val="clear" w:color="auto" w:fill="FFFFFF"/>
        </w:rPr>
        <w:t>, H. (2022</w:t>
      </w:r>
      <w:proofErr w:type="gramStart"/>
      <w:r w:rsidRPr="0050538C">
        <w:rPr>
          <w:rFonts w:ascii="Times New Roman" w:hAnsi="Times New Roman" w:cs="Times New Roman"/>
          <w:sz w:val="24"/>
          <w:szCs w:val="24"/>
          <w:shd w:val="clear" w:color="auto" w:fill="FFFFFF"/>
        </w:rPr>
        <w:t>)  Assessment</w:t>
      </w:r>
      <w:proofErr w:type="gramEnd"/>
      <w:r w:rsidRPr="0050538C">
        <w:rPr>
          <w:rFonts w:ascii="Times New Roman" w:hAnsi="Times New Roman" w:cs="Times New Roman"/>
          <w:sz w:val="24"/>
          <w:szCs w:val="24"/>
          <w:shd w:val="clear" w:color="auto" w:fill="FFFFFF"/>
        </w:rPr>
        <w:t xml:space="preserve"> of sustainable use of material resources in the Architecture, Engineering and Construction industry-a conceptual Framework proposal for Austria. </w:t>
      </w:r>
      <w:r w:rsidRPr="0050538C">
        <w:rPr>
          <w:rFonts w:ascii="Times New Roman" w:hAnsi="Times New Roman" w:cs="Times New Roman"/>
          <w:i/>
          <w:iCs/>
          <w:sz w:val="24"/>
          <w:szCs w:val="24"/>
          <w:shd w:val="clear" w:color="auto" w:fill="FFFFFF"/>
        </w:rPr>
        <w:t>Journal of Sustainable Development of Energy, Water and Environment Systems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10</w:t>
      </w:r>
      <w:r w:rsidRPr="0050538C">
        <w:rPr>
          <w:rFonts w:ascii="Times New Roman" w:hAnsi="Times New Roman" w:cs="Times New Roman"/>
          <w:sz w:val="24"/>
          <w:szCs w:val="24"/>
          <w:shd w:val="clear" w:color="auto" w:fill="FFFFFF"/>
        </w:rPr>
        <w:t>(4), pp.1-21.</w:t>
      </w:r>
    </w:p>
    <w:p w14:paraId="46CD2A61" w14:textId="2A2714A9" w:rsidR="008C277F" w:rsidRPr="0050538C" w:rsidRDefault="008C277F" w:rsidP="004C2FDE">
      <w:pPr>
        <w:rPr>
          <w:rFonts w:ascii="Times New Roman" w:hAnsi="Times New Roman" w:cs="Times New Roman"/>
          <w:sz w:val="24"/>
          <w:szCs w:val="24"/>
          <w:shd w:val="clear" w:color="auto" w:fill="FFFFFF"/>
        </w:rPr>
      </w:pPr>
      <w:bookmarkStart w:id="113" w:name="_Hlk149891887"/>
      <w:r w:rsidRPr="0050538C">
        <w:rPr>
          <w:rFonts w:ascii="Times New Roman" w:hAnsi="Times New Roman" w:cs="Times New Roman"/>
          <w:sz w:val="24"/>
          <w:szCs w:val="24"/>
          <w:shd w:val="clear" w:color="auto" w:fill="FFFFFF"/>
        </w:rPr>
        <w:lastRenderedPageBreak/>
        <w:t>Shahid</w:t>
      </w:r>
      <w:bookmarkEnd w:id="113"/>
      <w:r w:rsidRPr="0050538C">
        <w:rPr>
          <w:rFonts w:ascii="Times New Roman" w:hAnsi="Times New Roman" w:cs="Times New Roman"/>
          <w:sz w:val="24"/>
          <w:szCs w:val="24"/>
          <w:shd w:val="clear" w:color="auto" w:fill="FFFFFF"/>
        </w:rPr>
        <w:t xml:space="preserve">, M.U., </w:t>
      </w:r>
      <w:proofErr w:type="spellStart"/>
      <w:r w:rsidRPr="0050538C">
        <w:rPr>
          <w:rFonts w:ascii="Times New Roman" w:hAnsi="Times New Roman" w:cs="Times New Roman"/>
          <w:sz w:val="24"/>
          <w:szCs w:val="24"/>
          <w:shd w:val="clear" w:color="auto" w:fill="FFFFFF"/>
        </w:rPr>
        <w:t>Thaheem</w:t>
      </w:r>
      <w:proofErr w:type="spellEnd"/>
      <w:r w:rsidRPr="0050538C">
        <w:rPr>
          <w:rFonts w:ascii="Times New Roman" w:hAnsi="Times New Roman" w:cs="Times New Roman"/>
          <w:sz w:val="24"/>
          <w:szCs w:val="24"/>
          <w:shd w:val="clear" w:color="auto" w:fill="FFFFFF"/>
        </w:rPr>
        <w:t>, M.J. and Arshad, H. (2023) Quantification and benchmarking of construction waste and its impact on cost–a case of Pakistan. </w:t>
      </w:r>
      <w:r w:rsidRPr="0050538C">
        <w:rPr>
          <w:rFonts w:ascii="Times New Roman" w:hAnsi="Times New Roman" w:cs="Times New Roman"/>
          <w:i/>
          <w:iCs/>
          <w:sz w:val="24"/>
          <w:szCs w:val="24"/>
          <w:shd w:val="clear" w:color="auto" w:fill="FFFFFF"/>
        </w:rPr>
        <w:t>Engineering, Construction and Architectural Management</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30</w:t>
      </w:r>
      <w:r w:rsidRPr="0050538C">
        <w:rPr>
          <w:rFonts w:ascii="Times New Roman" w:hAnsi="Times New Roman" w:cs="Times New Roman"/>
          <w:sz w:val="24"/>
          <w:szCs w:val="24"/>
          <w:shd w:val="clear" w:color="auto" w:fill="FFFFFF"/>
        </w:rPr>
        <w:t>(6), pp.2304-2333.</w:t>
      </w:r>
    </w:p>
    <w:p w14:paraId="47DF9963"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Shooshtarian</w:t>
      </w:r>
      <w:proofErr w:type="spellEnd"/>
      <w:r w:rsidRPr="0050538C">
        <w:rPr>
          <w:shd w:val="clear" w:color="auto" w:fill="FFFFFF"/>
        </w:rPr>
        <w:t>, S., Caldera, S., Maqsood, T., Ryley, T. and Khalfan, M. (2022) An investigation into challenges and opportunities in the Australian construction and demolition waste management system. </w:t>
      </w:r>
      <w:r w:rsidRPr="0050538C">
        <w:rPr>
          <w:i/>
          <w:iCs/>
          <w:shd w:val="clear" w:color="auto" w:fill="FFFFFF"/>
        </w:rPr>
        <w:t>Engineering, Construction and Architectural Management</w:t>
      </w:r>
      <w:r w:rsidRPr="0050538C">
        <w:rPr>
          <w:shd w:val="clear" w:color="auto" w:fill="FFFFFF"/>
        </w:rPr>
        <w:t>, </w:t>
      </w:r>
      <w:r w:rsidRPr="0050538C">
        <w:rPr>
          <w:i/>
          <w:iCs/>
          <w:shd w:val="clear" w:color="auto" w:fill="FFFFFF"/>
        </w:rPr>
        <w:t>29</w:t>
      </w:r>
      <w:r w:rsidRPr="0050538C">
        <w:rPr>
          <w:shd w:val="clear" w:color="auto" w:fill="FFFFFF"/>
        </w:rPr>
        <w:t>(10), pp.4313-4330.</w:t>
      </w:r>
    </w:p>
    <w:p w14:paraId="680C561C"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Singh, J. and Ordoñez, I. (2016</w:t>
      </w:r>
      <w:proofErr w:type="gramStart"/>
      <w:r w:rsidRPr="0050538C">
        <w:rPr>
          <w:shd w:val="clear" w:color="auto" w:fill="FFFFFF"/>
        </w:rPr>
        <w:t>)  Resource</w:t>
      </w:r>
      <w:proofErr w:type="gramEnd"/>
      <w:r w:rsidRPr="0050538C">
        <w:rPr>
          <w:shd w:val="clear" w:color="auto" w:fill="FFFFFF"/>
        </w:rPr>
        <w:t xml:space="preserve"> recovery from post-consumer waste: important lessons for the upcoming circular economy. </w:t>
      </w:r>
      <w:r w:rsidRPr="0050538C">
        <w:rPr>
          <w:i/>
          <w:iCs/>
          <w:shd w:val="clear" w:color="auto" w:fill="FFFFFF"/>
        </w:rPr>
        <w:t>Journal of Cleaner Production</w:t>
      </w:r>
      <w:r w:rsidRPr="0050538C">
        <w:rPr>
          <w:shd w:val="clear" w:color="auto" w:fill="FFFFFF"/>
        </w:rPr>
        <w:t>, </w:t>
      </w:r>
      <w:r w:rsidRPr="0050538C">
        <w:rPr>
          <w:i/>
          <w:iCs/>
          <w:shd w:val="clear" w:color="auto" w:fill="FFFFFF"/>
        </w:rPr>
        <w:t>134</w:t>
      </w:r>
      <w:r w:rsidRPr="0050538C">
        <w:rPr>
          <w:shd w:val="clear" w:color="auto" w:fill="FFFFFF"/>
        </w:rPr>
        <w:t>, pp.342-353.</w:t>
      </w:r>
    </w:p>
    <w:p w14:paraId="3C5066A2"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Sinha, A., Schneider, N., Song, M. and Shahzad, U. (2022) The determinants of solid waste generation in the OECD: Evidence from cross-elasticity changes in a common correlated effects framework. </w:t>
      </w:r>
      <w:r w:rsidRPr="0050538C">
        <w:rPr>
          <w:i/>
          <w:iCs/>
          <w:shd w:val="clear" w:color="auto" w:fill="FFFFFF"/>
        </w:rPr>
        <w:t>Resources, Conservation and Recycling</w:t>
      </w:r>
      <w:r w:rsidRPr="0050538C">
        <w:rPr>
          <w:shd w:val="clear" w:color="auto" w:fill="FFFFFF"/>
        </w:rPr>
        <w:t>, </w:t>
      </w:r>
      <w:r w:rsidRPr="0050538C">
        <w:rPr>
          <w:i/>
          <w:iCs/>
          <w:shd w:val="clear" w:color="auto" w:fill="FFFFFF"/>
        </w:rPr>
        <w:t>182</w:t>
      </w:r>
      <w:r w:rsidRPr="0050538C">
        <w:rPr>
          <w:shd w:val="clear" w:color="auto" w:fill="FFFFFF"/>
        </w:rPr>
        <w:t>, p.106322.</w:t>
      </w:r>
    </w:p>
    <w:p w14:paraId="737E355B"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Smol</w:t>
      </w:r>
      <w:proofErr w:type="spellEnd"/>
      <w:r w:rsidRPr="0050538C">
        <w:rPr>
          <w:shd w:val="clear" w:color="auto" w:fill="FFFFFF"/>
        </w:rPr>
        <w:t>, M. (2019) The importance of sustainable phosphorus management in the circular economy (CE) model: the Polish case study. </w:t>
      </w:r>
      <w:r w:rsidRPr="0050538C">
        <w:rPr>
          <w:i/>
          <w:iCs/>
          <w:shd w:val="clear" w:color="auto" w:fill="FFFFFF"/>
        </w:rPr>
        <w:t>Journal of Material Cycles and Waste Management</w:t>
      </w:r>
      <w:r w:rsidRPr="0050538C">
        <w:rPr>
          <w:shd w:val="clear" w:color="auto" w:fill="FFFFFF"/>
        </w:rPr>
        <w:t>, </w:t>
      </w:r>
      <w:r w:rsidRPr="0050538C">
        <w:rPr>
          <w:i/>
          <w:iCs/>
          <w:shd w:val="clear" w:color="auto" w:fill="FFFFFF"/>
        </w:rPr>
        <w:t>21</w:t>
      </w:r>
      <w:r w:rsidRPr="0050538C">
        <w:rPr>
          <w:shd w:val="clear" w:color="auto" w:fill="FFFFFF"/>
        </w:rPr>
        <w:t>, pp.227-238.</w:t>
      </w:r>
    </w:p>
    <w:p w14:paraId="4BD1E276"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Sormunen, P. and Kärki, T. (2019) Reused construction and demolition waste as a possible source of materials for composite manufacturing. </w:t>
      </w:r>
      <w:r w:rsidRPr="0050538C">
        <w:rPr>
          <w:rFonts w:ascii="Times New Roman" w:hAnsi="Times New Roman" w:cs="Times New Roman"/>
          <w:i/>
          <w:iCs/>
          <w:sz w:val="24"/>
          <w:szCs w:val="24"/>
          <w:shd w:val="clear" w:color="auto" w:fill="FFFFFF"/>
        </w:rPr>
        <w:t>Journal of building engineering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24</w:t>
      </w:r>
      <w:r w:rsidRPr="0050538C">
        <w:rPr>
          <w:rFonts w:ascii="Times New Roman" w:hAnsi="Times New Roman" w:cs="Times New Roman"/>
          <w:sz w:val="24"/>
          <w:szCs w:val="24"/>
          <w:shd w:val="clear" w:color="auto" w:fill="FFFFFF"/>
        </w:rPr>
        <w:t>, p.100742.</w:t>
      </w:r>
    </w:p>
    <w:p w14:paraId="198C2EFA"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Spišáková</w:t>
      </w:r>
      <w:proofErr w:type="spellEnd"/>
      <w:r w:rsidRPr="0050538C">
        <w:rPr>
          <w:shd w:val="clear" w:color="auto" w:fill="FFFFFF"/>
        </w:rPr>
        <w:t xml:space="preserve">, M., </w:t>
      </w:r>
      <w:proofErr w:type="spellStart"/>
      <w:r w:rsidRPr="0050538C">
        <w:rPr>
          <w:shd w:val="clear" w:color="auto" w:fill="FFFFFF"/>
        </w:rPr>
        <w:t>Mandičák</w:t>
      </w:r>
      <w:proofErr w:type="spellEnd"/>
      <w:r w:rsidRPr="0050538C">
        <w:rPr>
          <w:shd w:val="clear" w:color="auto" w:fill="FFFFFF"/>
        </w:rPr>
        <w:t xml:space="preserve">, T., </w:t>
      </w:r>
      <w:proofErr w:type="spellStart"/>
      <w:r w:rsidRPr="0050538C">
        <w:rPr>
          <w:shd w:val="clear" w:color="auto" w:fill="FFFFFF"/>
        </w:rPr>
        <w:t>Mésároš</w:t>
      </w:r>
      <w:proofErr w:type="spellEnd"/>
      <w:r w:rsidRPr="0050538C">
        <w:rPr>
          <w:shd w:val="clear" w:color="auto" w:fill="FFFFFF"/>
        </w:rPr>
        <w:t xml:space="preserve">, P. and </w:t>
      </w:r>
      <w:proofErr w:type="spellStart"/>
      <w:r w:rsidRPr="0050538C">
        <w:rPr>
          <w:shd w:val="clear" w:color="auto" w:fill="FFFFFF"/>
        </w:rPr>
        <w:t>Špak</w:t>
      </w:r>
      <w:proofErr w:type="spellEnd"/>
      <w:r w:rsidRPr="0050538C">
        <w:rPr>
          <w:shd w:val="clear" w:color="auto" w:fill="FFFFFF"/>
        </w:rPr>
        <w:t>, M. (2022) Waste management in a sustainable circular economy as a part of design of construction. </w:t>
      </w:r>
      <w:r w:rsidRPr="0050538C">
        <w:rPr>
          <w:i/>
          <w:iCs/>
          <w:shd w:val="clear" w:color="auto" w:fill="FFFFFF"/>
        </w:rPr>
        <w:t>Applied Sciences</w:t>
      </w:r>
      <w:r w:rsidRPr="0050538C">
        <w:rPr>
          <w:shd w:val="clear" w:color="auto" w:fill="FFFFFF"/>
        </w:rPr>
        <w:t>, </w:t>
      </w:r>
      <w:r w:rsidRPr="0050538C">
        <w:rPr>
          <w:i/>
          <w:iCs/>
          <w:shd w:val="clear" w:color="auto" w:fill="FFFFFF"/>
        </w:rPr>
        <w:t>12</w:t>
      </w:r>
      <w:r w:rsidRPr="0050538C">
        <w:rPr>
          <w:shd w:val="clear" w:color="auto" w:fill="FFFFFF"/>
        </w:rPr>
        <w:t>(9), p.4553.</w:t>
      </w:r>
    </w:p>
    <w:p w14:paraId="31F2EDEF" w14:textId="77777777" w:rsidR="008C277F" w:rsidRPr="0050538C" w:rsidRDefault="008C277F" w:rsidP="00B82BD9">
      <w:pPr>
        <w:rPr>
          <w:rFonts w:ascii="Times New Roman" w:hAnsi="Times New Roman" w:cs="Times New Roman"/>
          <w:sz w:val="24"/>
          <w:szCs w:val="24"/>
          <w:shd w:val="clear" w:color="auto" w:fill="FFFFFF"/>
        </w:rPr>
      </w:pPr>
      <w:bookmarkStart w:id="114" w:name="_Hlk149808969"/>
      <w:r w:rsidRPr="0050538C">
        <w:rPr>
          <w:rFonts w:ascii="Times New Roman" w:hAnsi="Times New Roman" w:cs="Times New Roman"/>
          <w:sz w:val="24"/>
          <w:szCs w:val="24"/>
          <w:shd w:val="clear" w:color="auto" w:fill="FFFFFF"/>
        </w:rPr>
        <w:t>Sridhar</w:t>
      </w:r>
      <w:bookmarkEnd w:id="114"/>
      <w:r w:rsidRPr="0050538C">
        <w:rPr>
          <w:rFonts w:ascii="Times New Roman" w:hAnsi="Times New Roman" w:cs="Times New Roman"/>
          <w:sz w:val="24"/>
          <w:szCs w:val="24"/>
          <w:shd w:val="clear" w:color="auto" w:fill="FFFFFF"/>
        </w:rPr>
        <w:t xml:space="preserve">, A., Kapoor, A., Kumar, P.S., </w:t>
      </w:r>
      <w:proofErr w:type="spellStart"/>
      <w:r w:rsidRPr="0050538C">
        <w:rPr>
          <w:rFonts w:ascii="Times New Roman" w:hAnsi="Times New Roman" w:cs="Times New Roman"/>
          <w:sz w:val="24"/>
          <w:szCs w:val="24"/>
          <w:shd w:val="clear" w:color="auto" w:fill="FFFFFF"/>
        </w:rPr>
        <w:t>Ponnuchamy</w:t>
      </w:r>
      <w:proofErr w:type="spellEnd"/>
      <w:r w:rsidRPr="0050538C">
        <w:rPr>
          <w:rFonts w:ascii="Times New Roman" w:hAnsi="Times New Roman" w:cs="Times New Roman"/>
          <w:sz w:val="24"/>
          <w:szCs w:val="24"/>
          <w:shd w:val="clear" w:color="auto" w:fill="FFFFFF"/>
        </w:rPr>
        <w:t>, M., Balasubramanian, S. and Prabhakar, S. (2021) Conversion of food waste to energy: A focus on sustainability and life cycle assessment. </w:t>
      </w:r>
      <w:r w:rsidRPr="0050538C">
        <w:rPr>
          <w:rFonts w:ascii="Times New Roman" w:hAnsi="Times New Roman" w:cs="Times New Roman"/>
          <w:i/>
          <w:iCs/>
          <w:sz w:val="24"/>
          <w:szCs w:val="24"/>
          <w:shd w:val="clear" w:color="auto" w:fill="FFFFFF"/>
        </w:rPr>
        <w:t>Fuel</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302</w:t>
      </w:r>
      <w:r w:rsidRPr="0050538C">
        <w:rPr>
          <w:rFonts w:ascii="Times New Roman" w:hAnsi="Times New Roman" w:cs="Times New Roman"/>
          <w:sz w:val="24"/>
          <w:szCs w:val="24"/>
          <w:shd w:val="clear" w:color="auto" w:fill="FFFFFF"/>
        </w:rPr>
        <w:t>, p.121069.</w:t>
      </w:r>
    </w:p>
    <w:p w14:paraId="4F9EBDBE"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Tam, V.W.Y. and Lu, W (2016) Construction waste management profiles, practices, and performance: A cross-jurisdictional analysis in four countries. </w:t>
      </w:r>
      <w:r w:rsidRPr="0050538C">
        <w:rPr>
          <w:i/>
          <w:iCs/>
          <w:shd w:val="clear" w:color="auto" w:fill="FFFFFF"/>
        </w:rPr>
        <w:t>Sustainability</w:t>
      </w:r>
      <w:r w:rsidRPr="0050538C">
        <w:rPr>
          <w:shd w:val="clear" w:color="auto" w:fill="FFFFFF"/>
        </w:rPr>
        <w:t>, </w:t>
      </w:r>
      <w:r w:rsidRPr="0050538C">
        <w:rPr>
          <w:i/>
          <w:iCs/>
          <w:shd w:val="clear" w:color="auto" w:fill="FFFFFF"/>
        </w:rPr>
        <w:t>8</w:t>
      </w:r>
      <w:r w:rsidRPr="0050538C">
        <w:rPr>
          <w:shd w:val="clear" w:color="auto" w:fill="FFFFFF"/>
        </w:rPr>
        <w:t>(2), p.190.</w:t>
      </w:r>
    </w:p>
    <w:p w14:paraId="17E20CA6" w14:textId="77777777" w:rsidR="008C277F" w:rsidRPr="0050538C" w:rsidRDefault="008C277F" w:rsidP="002863C6">
      <w:pPr>
        <w:pStyle w:val="NormalWeb"/>
        <w:spacing w:before="0" w:beforeAutospacing="0" w:after="240" w:afterAutospacing="0" w:line="360" w:lineRule="auto"/>
        <w:rPr>
          <w:shd w:val="clear" w:color="auto" w:fill="FFFFFF"/>
        </w:rPr>
      </w:pPr>
      <w:proofErr w:type="spellStart"/>
      <w:r w:rsidRPr="0050538C">
        <w:rPr>
          <w:shd w:val="clear" w:color="auto" w:fill="FFFFFF"/>
        </w:rPr>
        <w:t>Tezeswi</w:t>
      </w:r>
      <w:proofErr w:type="spellEnd"/>
      <w:r w:rsidRPr="0050538C">
        <w:rPr>
          <w:shd w:val="clear" w:color="auto" w:fill="FFFFFF"/>
        </w:rPr>
        <w:t>, T.P. and MVN, S.K. (2022) Implementing construction waste management in India: An extended theory of planned behaviour approach. </w:t>
      </w:r>
      <w:r w:rsidRPr="0050538C">
        <w:rPr>
          <w:i/>
          <w:iCs/>
          <w:shd w:val="clear" w:color="auto" w:fill="FFFFFF"/>
        </w:rPr>
        <w:t>Environmental Technology &amp; Innovation</w:t>
      </w:r>
      <w:r w:rsidRPr="0050538C">
        <w:rPr>
          <w:shd w:val="clear" w:color="auto" w:fill="FFFFFF"/>
        </w:rPr>
        <w:t>, </w:t>
      </w:r>
      <w:r w:rsidRPr="0050538C">
        <w:rPr>
          <w:i/>
          <w:iCs/>
          <w:shd w:val="clear" w:color="auto" w:fill="FFFFFF"/>
        </w:rPr>
        <w:t>27</w:t>
      </w:r>
      <w:r w:rsidRPr="0050538C">
        <w:rPr>
          <w:shd w:val="clear" w:color="auto" w:fill="FFFFFF"/>
        </w:rPr>
        <w:t>, p.102401.</w:t>
      </w:r>
    </w:p>
    <w:p w14:paraId="560C01FD" w14:textId="77777777" w:rsidR="008C277F" w:rsidRPr="0050538C" w:rsidRDefault="008C277F" w:rsidP="002863C6">
      <w:pPr>
        <w:pStyle w:val="NormalWeb"/>
        <w:spacing w:before="0" w:beforeAutospacing="0" w:after="240" w:afterAutospacing="0" w:line="360" w:lineRule="auto"/>
        <w:rPr>
          <w:shd w:val="clear" w:color="auto" w:fill="FFFFFF"/>
        </w:rPr>
      </w:pPr>
      <w:r w:rsidRPr="0050538C">
        <w:rPr>
          <w:shd w:val="clear" w:color="auto" w:fill="FFFFFF"/>
        </w:rPr>
        <w:t>VERAL, E.S. (2021</w:t>
      </w:r>
      <w:proofErr w:type="gramStart"/>
      <w:r w:rsidRPr="0050538C">
        <w:rPr>
          <w:shd w:val="clear" w:color="auto" w:fill="FFFFFF"/>
        </w:rPr>
        <w:t>)  An</w:t>
      </w:r>
      <w:proofErr w:type="gramEnd"/>
      <w:r w:rsidRPr="0050538C">
        <w:rPr>
          <w:shd w:val="clear" w:color="auto" w:fill="FFFFFF"/>
        </w:rPr>
        <w:t xml:space="preserve"> evaluation on the circular economy model and the loops design in the context of waste management. </w:t>
      </w:r>
      <w:proofErr w:type="spellStart"/>
      <w:r w:rsidRPr="0050538C">
        <w:rPr>
          <w:i/>
          <w:iCs/>
          <w:shd w:val="clear" w:color="auto" w:fill="FFFFFF"/>
        </w:rPr>
        <w:t>Avrupa</w:t>
      </w:r>
      <w:proofErr w:type="spellEnd"/>
      <w:r w:rsidRPr="0050538C">
        <w:rPr>
          <w:i/>
          <w:iCs/>
          <w:shd w:val="clear" w:color="auto" w:fill="FFFFFF"/>
        </w:rPr>
        <w:t xml:space="preserve"> </w:t>
      </w:r>
      <w:proofErr w:type="spellStart"/>
      <w:r w:rsidRPr="0050538C">
        <w:rPr>
          <w:i/>
          <w:iCs/>
          <w:shd w:val="clear" w:color="auto" w:fill="FFFFFF"/>
        </w:rPr>
        <w:t>Bilim</w:t>
      </w:r>
      <w:proofErr w:type="spellEnd"/>
      <w:r w:rsidRPr="0050538C">
        <w:rPr>
          <w:i/>
          <w:iCs/>
          <w:shd w:val="clear" w:color="auto" w:fill="FFFFFF"/>
        </w:rPr>
        <w:t xml:space="preserve"> </w:t>
      </w:r>
      <w:proofErr w:type="spellStart"/>
      <w:r w:rsidRPr="0050538C">
        <w:rPr>
          <w:i/>
          <w:iCs/>
          <w:shd w:val="clear" w:color="auto" w:fill="FFFFFF"/>
        </w:rPr>
        <w:t>ve</w:t>
      </w:r>
      <w:proofErr w:type="spellEnd"/>
      <w:r w:rsidRPr="0050538C">
        <w:rPr>
          <w:i/>
          <w:iCs/>
          <w:shd w:val="clear" w:color="auto" w:fill="FFFFFF"/>
        </w:rPr>
        <w:t xml:space="preserve"> </w:t>
      </w:r>
      <w:proofErr w:type="spellStart"/>
      <w:r w:rsidRPr="0050538C">
        <w:rPr>
          <w:i/>
          <w:iCs/>
          <w:shd w:val="clear" w:color="auto" w:fill="FFFFFF"/>
        </w:rPr>
        <w:t>Teknoloji</w:t>
      </w:r>
      <w:proofErr w:type="spellEnd"/>
      <w:r w:rsidRPr="0050538C">
        <w:rPr>
          <w:i/>
          <w:iCs/>
          <w:shd w:val="clear" w:color="auto" w:fill="FFFFFF"/>
        </w:rPr>
        <w:t xml:space="preserve"> </w:t>
      </w:r>
      <w:proofErr w:type="spellStart"/>
      <w:r w:rsidRPr="0050538C">
        <w:rPr>
          <w:i/>
          <w:iCs/>
          <w:shd w:val="clear" w:color="auto" w:fill="FFFFFF"/>
        </w:rPr>
        <w:t>Dergisi</w:t>
      </w:r>
      <w:proofErr w:type="spellEnd"/>
      <w:r w:rsidRPr="0050538C">
        <w:rPr>
          <w:shd w:val="clear" w:color="auto" w:fill="FFFFFF"/>
        </w:rPr>
        <w:t>, (46).</w:t>
      </w:r>
    </w:p>
    <w:p w14:paraId="25B51DE7" w14:textId="77777777" w:rsidR="008C277F" w:rsidRPr="0050538C" w:rsidRDefault="008C277F" w:rsidP="00B82BD9">
      <w:pPr>
        <w:rPr>
          <w:rFonts w:ascii="Times New Roman" w:hAnsi="Times New Roman" w:cs="Times New Roman"/>
          <w:sz w:val="24"/>
          <w:szCs w:val="24"/>
          <w:shd w:val="clear" w:color="auto" w:fill="FFFFFF"/>
        </w:rPr>
      </w:pPr>
      <w:bookmarkStart w:id="115" w:name="_Hlk149808832"/>
      <w:r w:rsidRPr="0050538C">
        <w:rPr>
          <w:rFonts w:ascii="Times New Roman" w:hAnsi="Times New Roman" w:cs="Times New Roman"/>
          <w:sz w:val="24"/>
          <w:szCs w:val="24"/>
          <w:shd w:val="clear" w:color="auto" w:fill="FFFFFF"/>
        </w:rPr>
        <w:lastRenderedPageBreak/>
        <w:t xml:space="preserve">Vieira, </w:t>
      </w:r>
      <w:bookmarkEnd w:id="115"/>
      <w:r w:rsidRPr="0050538C">
        <w:rPr>
          <w:rFonts w:ascii="Times New Roman" w:hAnsi="Times New Roman" w:cs="Times New Roman"/>
          <w:sz w:val="24"/>
          <w:szCs w:val="24"/>
          <w:shd w:val="clear" w:color="auto" w:fill="FFFFFF"/>
        </w:rPr>
        <w:t>D.R., Calmon, J.L. and Coelho, F.Z. (2019</w:t>
      </w:r>
      <w:proofErr w:type="gramStart"/>
      <w:r w:rsidRPr="0050538C">
        <w:rPr>
          <w:rFonts w:ascii="Times New Roman" w:hAnsi="Times New Roman" w:cs="Times New Roman"/>
          <w:sz w:val="24"/>
          <w:szCs w:val="24"/>
          <w:shd w:val="clear" w:color="auto" w:fill="FFFFFF"/>
        </w:rPr>
        <w:t>)  Life</w:t>
      </w:r>
      <w:proofErr w:type="gramEnd"/>
      <w:r w:rsidRPr="0050538C">
        <w:rPr>
          <w:rFonts w:ascii="Times New Roman" w:hAnsi="Times New Roman" w:cs="Times New Roman"/>
          <w:sz w:val="24"/>
          <w:szCs w:val="24"/>
          <w:shd w:val="clear" w:color="auto" w:fill="FFFFFF"/>
        </w:rPr>
        <w:t xml:space="preserve"> cycle assessment (LCA) applied to the manufacturing of common and ecological concrete: A review. </w:t>
      </w:r>
      <w:r w:rsidRPr="0050538C">
        <w:rPr>
          <w:rFonts w:ascii="Times New Roman" w:hAnsi="Times New Roman" w:cs="Times New Roman"/>
          <w:i/>
          <w:iCs/>
          <w:sz w:val="24"/>
          <w:szCs w:val="24"/>
          <w:shd w:val="clear" w:color="auto" w:fill="FFFFFF"/>
        </w:rPr>
        <w:t>Construction and Building Materials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124</w:t>
      </w:r>
      <w:r w:rsidRPr="0050538C">
        <w:rPr>
          <w:rFonts w:ascii="Times New Roman" w:hAnsi="Times New Roman" w:cs="Times New Roman"/>
          <w:sz w:val="24"/>
          <w:szCs w:val="24"/>
          <w:shd w:val="clear" w:color="auto" w:fill="FFFFFF"/>
        </w:rPr>
        <w:t>, pp.656-666.</w:t>
      </w:r>
    </w:p>
    <w:p w14:paraId="3048FC56" w14:textId="77777777" w:rsidR="008C277F" w:rsidRPr="0050538C" w:rsidRDefault="008C277F" w:rsidP="00B82BD9">
      <w:pPr>
        <w:rPr>
          <w:rFonts w:ascii="Times New Roman" w:hAnsi="Times New Roman" w:cs="Times New Roman"/>
          <w:sz w:val="24"/>
          <w:szCs w:val="24"/>
          <w:shd w:val="clear" w:color="auto" w:fill="FFFFFF"/>
        </w:rPr>
      </w:pPr>
      <w:bookmarkStart w:id="116" w:name="_Hlk149886950"/>
      <w:r w:rsidRPr="0050538C">
        <w:rPr>
          <w:rFonts w:ascii="Times New Roman" w:hAnsi="Times New Roman" w:cs="Times New Roman"/>
          <w:sz w:val="24"/>
          <w:szCs w:val="24"/>
          <w:shd w:val="clear" w:color="auto" w:fill="FFFFFF"/>
        </w:rPr>
        <w:t xml:space="preserve">Vita, </w:t>
      </w:r>
      <w:bookmarkEnd w:id="116"/>
      <w:r w:rsidRPr="0050538C">
        <w:rPr>
          <w:rFonts w:ascii="Times New Roman" w:hAnsi="Times New Roman" w:cs="Times New Roman"/>
          <w:sz w:val="24"/>
          <w:szCs w:val="24"/>
          <w:shd w:val="clear" w:color="auto" w:fill="FFFFFF"/>
        </w:rPr>
        <w:t xml:space="preserve">G., Lundström, J.R., </w:t>
      </w:r>
      <w:proofErr w:type="spellStart"/>
      <w:r w:rsidRPr="0050538C">
        <w:rPr>
          <w:rFonts w:ascii="Times New Roman" w:hAnsi="Times New Roman" w:cs="Times New Roman"/>
          <w:sz w:val="24"/>
          <w:szCs w:val="24"/>
          <w:shd w:val="clear" w:color="auto" w:fill="FFFFFF"/>
        </w:rPr>
        <w:t>Hertwich</w:t>
      </w:r>
      <w:proofErr w:type="spellEnd"/>
      <w:r w:rsidRPr="0050538C">
        <w:rPr>
          <w:rFonts w:ascii="Times New Roman" w:hAnsi="Times New Roman" w:cs="Times New Roman"/>
          <w:sz w:val="24"/>
          <w:szCs w:val="24"/>
          <w:shd w:val="clear" w:color="auto" w:fill="FFFFFF"/>
        </w:rPr>
        <w:t>, E.G., Quist, J., Ivanova, D., Stadler, K. and Wood, R (2019) The environmental impact of green consumption and sufficiency lifestyles scenarios in Europe: connecting local sustainability visions to global consequences. </w:t>
      </w:r>
      <w:r w:rsidRPr="0050538C">
        <w:rPr>
          <w:rFonts w:ascii="Times New Roman" w:hAnsi="Times New Roman" w:cs="Times New Roman"/>
          <w:i/>
          <w:iCs/>
          <w:sz w:val="24"/>
          <w:szCs w:val="24"/>
          <w:shd w:val="clear" w:color="auto" w:fill="FFFFFF"/>
        </w:rPr>
        <w:t>Ecological economics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164</w:t>
      </w:r>
      <w:r w:rsidRPr="0050538C">
        <w:rPr>
          <w:rFonts w:ascii="Times New Roman" w:hAnsi="Times New Roman" w:cs="Times New Roman"/>
          <w:sz w:val="24"/>
          <w:szCs w:val="24"/>
          <w:shd w:val="clear" w:color="auto" w:fill="FFFFFF"/>
        </w:rPr>
        <w:t>, p.106322.</w:t>
      </w:r>
    </w:p>
    <w:p w14:paraId="7B054BC6"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Walubita, L.F., Martinez-Arguelles, G., Polo-Mendoza, R., Ick-Lee, S. and Fuentes, L. (2022) Comparative environmental assessment of rigid, flexible, and perpetual pavements: a case study of Texas. </w:t>
      </w:r>
      <w:r w:rsidRPr="0050538C">
        <w:rPr>
          <w:rFonts w:ascii="Times New Roman" w:hAnsi="Times New Roman" w:cs="Times New Roman"/>
          <w:i/>
          <w:iCs/>
          <w:sz w:val="24"/>
          <w:szCs w:val="24"/>
          <w:shd w:val="clear" w:color="auto" w:fill="FFFFFF"/>
        </w:rPr>
        <w:t>Sustainability</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14</w:t>
      </w:r>
      <w:r w:rsidRPr="0050538C">
        <w:rPr>
          <w:rFonts w:ascii="Times New Roman" w:hAnsi="Times New Roman" w:cs="Times New Roman"/>
          <w:sz w:val="24"/>
          <w:szCs w:val="24"/>
          <w:shd w:val="clear" w:color="auto" w:fill="FFFFFF"/>
        </w:rPr>
        <w:t>(16), p.9983.</w:t>
      </w:r>
    </w:p>
    <w:p w14:paraId="1538F7A6"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Wei, J., Wang, J., Zhang, Z., Lu, H. and Zhou, B. (2021) Frequency-insensitive rotor position estimation method for three-stage synchronous machine based on indirect high-frequency signal injection. </w:t>
      </w:r>
      <w:r w:rsidRPr="0050538C">
        <w:rPr>
          <w:rFonts w:ascii="Times New Roman" w:hAnsi="Times New Roman" w:cs="Times New Roman"/>
          <w:i/>
          <w:iCs/>
          <w:sz w:val="24"/>
          <w:szCs w:val="24"/>
          <w:shd w:val="clear" w:color="auto" w:fill="FFFFFF"/>
        </w:rPr>
        <w:t>IEEE Transactions on Transportation Electrification</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8</w:t>
      </w:r>
      <w:r w:rsidRPr="0050538C">
        <w:rPr>
          <w:rFonts w:ascii="Times New Roman" w:hAnsi="Times New Roman" w:cs="Times New Roman"/>
          <w:sz w:val="24"/>
          <w:szCs w:val="24"/>
          <w:shd w:val="clear" w:color="auto" w:fill="FFFFFF"/>
        </w:rPr>
        <w:t>(2), pp.1785-1793.</w:t>
      </w:r>
    </w:p>
    <w:p w14:paraId="0D70180E"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Xing, W., Tam, V.W., Le, K.N., Hao, J.L. and Wang, J. (2022) Life cycle assessment of recycled aggregate concrete on its environmental impacts: A critical review. </w:t>
      </w:r>
      <w:r w:rsidRPr="0050538C">
        <w:rPr>
          <w:rFonts w:ascii="Times New Roman" w:hAnsi="Times New Roman" w:cs="Times New Roman"/>
          <w:i/>
          <w:iCs/>
          <w:sz w:val="24"/>
          <w:szCs w:val="24"/>
          <w:shd w:val="clear" w:color="auto" w:fill="FFFFFF"/>
        </w:rPr>
        <w:t>Construction and Building Materials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317</w:t>
      </w:r>
      <w:r w:rsidRPr="0050538C">
        <w:rPr>
          <w:rFonts w:ascii="Times New Roman" w:hAnsi="Times New Roman" w:cs="Times New Roman"/>
          <w:sz w:val="24"/>
          <w:szCs w:val="24"/>
          <w:shd w:val="clear" w:color="auto" w:fill="FFFFFF"/>
        </w:rPr>
        <w:t>, p.125950.</w:t>
      </w:r>
    </w:p>
    <w:p w14:paraId="205788E9" w14:textId="77777777" w:rsidR="008C277F" w:rsidRPr="0050538C" w:rsidRDefault="008C277F" w:rsidP="00B82BD9">
      <w:pPr>
        <w:rPr>
          <w:rFonts w:ascii="Times New Roman" w:hAnsi="Times New Roman" w:cs="Times New Roman"/>
          <w:sz w:val="24"/>
          <w:szCs w:val="24"/>
          <w:shd w:val="clear" w:color="auto" w:fill="FFFFFF"/>
        </w:rPr>
      </w:pPr>
      <w:bookmarkStart w:id="117" w:name="_Hlk149890987"/>
      <w:r w:rsidRPr="0050538C">
        <w:rPr>
          <w:rFonts w:ascii="Times New Roman" w:hAnsi="Times New Roman" w:cs="Times New Roman"/>
          <w:sz w:val="24"/>
          <w:szCs w:val="24"/>
          <w:shd w:val="clear" w:color="auto" w:fill="FFFFFF"/>
        </w:rPr>
        <w:t>Yaro</w:t>
      </w:r>
      <w:bookmarkEnd w:id="117"/>
      <w:r w:rsidRPr="0050538C">
        <w:rPr>
          <w:rFonts w:ascii="Times New Roman" w:hAnsi="Times New Roman" w:cs="Times New Roman"/>
          <w:sz w:val="24"/>
          <w:szCs w:val="24"/>
          <w:shd w:val="clear" w:color="auto" w:fill="FFFFFF"/>
        </w:rPr>
        <w:t xml:space="preserve">, N.S.A., Sutanto, M.H., Baloo, L., Habib, N.Z., Usman, A., Yousafzai, A.K., Ahmad, A., </w:t>
      </w:r>
      <w:proofErr w:type="spellStart"/>
      <w:r w:rsidRPr="0050538C">
        <w:rPr>
          <w:rFonts w:ascii="Times New Roman" w:hAnsi="Times New Roman" w:cs="Times New Roman"/>
          <w:sz w:val="24"/>
          <w:szCs w:val="24"/>
          <w:shd w:val="clear" w:color="auto" w:fill="FFFFFF"/>
        </w:rPr>
        <w:t>Birniwa</w:t>
      </w:r>
      <w:proofErr w:type="spellEnd"/>
      <w:r w:rsidRPr="0050538C">
        <w:rPr>
          <w:rFonts w:ascii="Times New Roman" w:hAnsi="Times New Roman" w:cs="Times New Roman"/>
          <w:sz w:val="24"/>
          <w:szCs w:val="24"/>
          <w:shd w:val="clear" w:color="auto" w:fill="FFFFFF"/>
        </w:rPr>
        <w:t xml:space="preserve">, A.H., </w:t>
      </w:r>
      <w:proofErr w:type="spellStart"/>
      <w:r w:rsidRPr="0050538C">
        <w:rPr>
          <w:rFonts w:ascii="Times New Roman" w:hAnsi="Times New Roman" w:cs="Times New Roman"/>
          <w:sz w:val="24"/>
          <w:szCs w:val="24"/>
          <w:shd w:val="clear" w:color="auto" w:fill="FFFFFF"/>
        </w:rPr>
        <w:t>Jagaba</w:t>
      </w:r>
      <w:proofErr w:type="spellEnd"/>
      <w:r w:rsidRPr="0050538C">
        <w:rPr>
          <w:rFonts w:ascii="Times New Roman" w:hAnsi="Times New Roman" w:cs="Times New Roman"/>
          <w:sz w:val="24"/>
          <w:szCs w:val="24"/>
          <w:shd w:val="clear" w:color="auto" w:fill="FFFFFF"/>
        </w:rPr>
        <w:t>, A.H. and Noor, A. (2023) A comprehensive overview of the utilization of recycled waste materials and technologies in asphalt pavements: towards environmental and sustainable low-carbon roads. </w:t>
      </w:r>
      <w:r w:rsidRPr="0050538C">
        <w:rPr>
          <w:rFonts w:ascii="Times New Roman" w:hAnsi="Times New Roman" w:cs="Times New Roman"/>
          <w:i/>
          <w:iCs/>
          <w:sz w:val="24"/>
          <w:szCs w:val="24"/>
          <w:shd w:val="clear" w:color="auto" w:fill="FFFFFF"/>
        </w:rPr>
        <w:t>Processes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11</w:t>
      </w:r>
      <w:r w:rsidRPr="0050538C">
        <w:rPr>
          <w:rFonts w:ascii="Times New Roman" w:hAnsi="Times New Roman" w:cs="Times New Roman"/>
          <w:sz w:val="24"/>
          <w:szCs w:val="24"/>
          <w:shd w:val="clear" w:color="auto" w:fill="FFFFFF"/>
        </w:rPr>
        <w:t>(7), p.2095.</w:t>
      </w:r>
    </w:p>
    <w:p w14:paraId="592C127B"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 xml:space="preserve">Yaro, N.S.A., Sutanto, M.H., Baloo, L., Habib, N.Z., Usman, A., Yousafzai, A.K., Ahmad, A., </w:t>
      </w:r>
      <w:proofErr w:type="spellStart"/>
      <w:r w:rsidRPr="0050538C">
        <w:rPr>
          <w:rFonts w:ascii="Times New Roman" w:hAnsi="Times New Roman" w:cs="Times New Roman"/>
          <w:sz w:val="24"/>
          <w:szCs w:val="24"/>
          <w:shd w:val="clear" w:color="auto" w:fill="FFFFFF"/>
        </w:rPr>
        <w:t>Birniwa</w:t>
      </w:r>
      <w:proofErr w:type="spellEnd"/>
      <w:r w:rsidRPr="0050538C">
        <w:rPr>
          <w:rFonts w:ascii="Times New Roman" w:hAnsi="Times New Roman" w:cs="Times New Roman"/>
          <w:sz w:val="24"/>
          <w:szCs w:val="24"/>
          <w:shd w:val="clear" w:color="auto" w:fill="FFFFFF"/>
        </w:rPr>
        <w:t xml:space="preserve">, A.H., </w:t>
      </w:r>
      <w:proofErr w:type="spellStart"/>
      <w:r w:rsidRPr="0050538C">
        <w:rPr>
          <w:rFonts w:ascii="Times New Roman" w:hAnsi="Times New Roman" w:cs="Times New Roman"/>
          <w:sz w:val="24"/>
          <w:szCs w:val="24"/>
          <w:shd w:val="clear" w:color="auto" w:fill="FFFFFF"/>
        </w:rPr>
        <w:t>Jagaba</w:t>
      </w:r>
      <w:proofErr w:type="spellEnd"/>
      <w:r w:rsidRPr="0050538C">
        <w:rPr>
          <w:rFonts w:ascii="Times New Roman" w:hAnsi="Times New Roman" w:cs="Times New Roman"/>
          <w:sz w:val="24"/>
          <w:szCs w:val="24"/>
          <w:shd w:val="clear" w:color="auto" w:fill="FFFFFF"/>
        </w:rPr>
        <w:t>, A.H. and Noor, A. (2023) A comprehensive overview of the utilization of recycled waste materials and technologies in asphalt pavements: towards environmental and sustainable low-carbon roads. </w:t>
      </w:r>
      <w:r w:rsidRPr="0050538C">
        <w:rPr>
          <w:rFonts w:ascii="Times New Roman" w:hAnsi="Times New Roman" w:cs="Times New Roman"/>
          <w:i/>
          <w:iCs/>
          <w:sz w:val="24"/>
          <w:szCs w:val="24"/>
          <w:shd w:val="clear" w:color="auto" w:fill="FFFFFF"/>
        </w:rPr>
        <w:t>Processes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11</w:t>
      </w:r>
      <w:r w:rsidRPr="0050538C">
        <w:rPr>
          <w:rFonts w:ascii="Times New Roman" w:hAnsi="Times New Roman" w:cs="Times New Roman"/>
          <w:sz w:val="24"/>
          <w:szCs w:val="24"/>
          <w:shd w:val="clear" w:color="auto" w:fill="FFFFFF"/>
        </w:rPr>
        <w:t>(7), p.2095.</w:t>
      </w:r>
    </w:p>
    <w:p w14:paraId="0ACDEF99" w14:textId="77777777" w:rsidR="008C277F" w:rsidRPr="0050538C" w:rsidRDefault="008C277F" w:rsidP="00B82BD9">
      <w:pPr>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Zhang, A., Zhong, R.Y., Farooque, M., Kang, K. and Venkatesh, V.G. (2020) Blockchain-based life cycle assessment: An implementation framework and system architecture. </w:t>
      </w:r>
      <w:r w:rsidRPr="0050538C">
        <w:rPr>
          <w:rFonts w:ascii="Times New Roman" w:hAnsi="Times New Roman" w:cs="Times New Roman"/>
          <w:i/>
          <w:iCs/>
          <w:sz w:val="24"/>
          <w:szCs w:val="24"/>
          <w:shd w:val="clear" w:color="auto" w:fill="FFFFFF"/>
        </w:rPr>
        <w:t>Resources, Conservation and Recycling</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152</w:t>
      </w:r>
      <w:r w:rsidRPr="0050538C">
        <w:rPr>
          <w:rFonts w:ascii="Times New Roman" w:hAnsi="Times New Roman" w:cs="Times New Roman"/>
          <w:sz w:val="24"/>
          <w:szCs w:val="24"/>
          <w:shd w:val="clear" w:color="auto" w:fill="FFFFFF"/>
        </w:rPr>
        <w:t>, p.104512.</w:t>
      </w:r>
    </w:p>
    <w:p w14:paraId="196D7E2D" w14:textId="77777777" w:rsidR="008C277F" w:rsidRPr="0050538C" w:rsidRDefault="008C277F" w:rsidP="00B82BD9">
      <w:pPr>
        <w:rPr>
          <w:rFonts w:ascii="Times New Roman" w:hAnsi="Times New Roman" w:cs="Times New Roman"/>
          <w:sz w:val="24"/>
          <w:szCs w:val="24"/>
          <w:shd w:val="clear" w:color="auto" w:fill="FFFFFF"/>
        </w:rPr>
      </w:pPr>
      <w:bookmarkStart w:id="118" w:name="_Hlk149810321"/>
      <w:r w:rsidRPr="0050538C">
        <w:rPr>
          <w:rFonts w:ascii="Times New Roman" w:hAnsi="Times New Roman" w:cs="Times New Roman"/>
          <w:sz w:val="24"/>
          <w:szCs w:val="24"/>
          <w:shd w:val="clear" w:color="auto" w:fill="FFFFFF"/>
        </w:rPr>
        <w:t xml:space="preserve">Zheng, </w:t>
      </w:r>
      <w:bookmarkEnd w:id="118"/>
      <w:r w:rsidRPr="0050538C">
        <w:rPr>
          <w:rFonts w:ascii="Times New Roman" w:hAnsi="Times New Roman" w:cs="Times New Roman"/>
          <w:sz w:val="24"/>
          <w:szCs w:val="24"/>
          <w:shd w:val="clear" w:color="auto" w:fill="FFFFFF"/>
        </w:rPr>
        <w:t xml:space="preserve">X.W., Li, H.N. and </w:t>
      </w:r>
      <w:proofErr w:type="spellStart"/>
      <w:r w:rsidRPr="0050538C">
        <w:rPr>
          <w:rFonts w:ascii="Times New Roman" w:hAnsi="Times New Roman" w:cs="Times New Roman"/>
          <w:sz w:val="24"/>
          <w:szCs w:val="24"/>
          <w:shd w:val="clear" w:color="auto" w:fill="FFFFFF"/>
        </w:rPr>
        <w:t>Gardoni</w:t>
      </w:r>
      <w:proofErr w:type="spellEnd"/>
      <w:r w:rsidRPr="0050538C">
        <w:rPr>
          <w:rFonts w:ascii="Times New Roman" w:hAnsi="Times New Roman" w:cs="Times New Roman"/>
          <w:sz w:val="24"/>
          <w:szCs w:val="24"/>
          <w:shd w:val="clear" w:color="auto" w:fill="FFFFFF"/>
        </w:rPr>
        <w:t>, P. (2021) Life-cycle probabilistic seismic risk assessment of high-rise buildings considering carbonation induced deterioration. </w:t>
      </w:r>
      <w:r w:rsidRPr="0050538C">
        <w:rPr>
          <w:rFonts w:ascii="Times New Roman" w:hAnsi="Times New Roman" w:cs="Times New Roman"/>
          <w:i/>
          <w:iCs/>
          <w:sz w:val="24"/>
          <w:szCs w:val="24"/>
          <w:shd w:val="clear" w:color="auto" w:fill="FFFFFF"/>
        </w:rPr>
        <w:t>Engineering Structures</w:t>
      </w:r>
      <w:r w:rsidRPr="0050538C">
        <w:rPr>
          <w:rFonts w:ascii="Times New Roman" w:hAnsi="Times New Roman" w:cs="Times New Roman"/>
          <w:sz w:val="24"/>
          <w:szCs w:val="24"/>
          <w:shd w:val="clear" w:color="auto" w:fill="FFFFFF"/>
        </w:rPr>
        <w:t>, </w:t>
      </w:r>
      <w:r w:rsidRPr="0050538C">
        <w:rPr>
          <w:rFonts w:ascii="Times New Roman" w:hAnsi="Times New Roman" w:cs="Times New Roman"/>
          <w:i/>
          <w:iCs/>
          <w:sz w:val="24"/>
          <w:szCs w:val="24"/>
          <w:shd w:val="clear" w:color="auto" w:fill="FFFFFF"/>
        </w:rPr>
        <w:t>231</w:t>
      </w:r>
      <w:r w:rsidRPr="0050538C">
        <w:rPr>
          <w:rFonts w:ascii="Times New Roman" w:hAnsi="Times New Roman" w:cs="Times New Roman"/>
          <w:sz w:val="24"/>
          <w:szCs w:val="24"/>
          <w:shd w:val="clear" w:color="auto" w:fill="FFFFFF"/>
        </w:rPr>
        <w:t>, p.111752.</w:t>
      </w:r>
    </w:p>
    <w:p w14:paraId="3F64194D" w14:textId="77777777" w:rsidR="00B82BD9" w:rsidRPr="0050538C" w:rsidRDefault="00B82BD9" w:rsidP="004C2FDE">
      <w:pPr>
        <w:rPr>
          <w:rFonts w:ascii="Times New Roman" w:hAnsi="Times New Roman" w:cs="Times New Roman"/>
          <w:sz w:val="24"/>
          <w:szCs w:val="24"/>
        </w:rPr>
      </w:pPr>
    </w:p>
    <w:p w14:paraId="42A29709" w14:textId="77777777" w:rsidR="0004714E" w:rsidRPr="0050538C" w:rsidRDefault="0004714E" w:rsidP="004C2FDE">
      <w:pPr>
        <w:rPr>
          <w:rFonts w:ascii="Times New Roman" w:hAnsi="Times New Roman" w:cs="Times New Roman"/>
          <w:sz w:val="24"/>
          <w:szCs w:val="24"/>
        </w:rPr>
      </w:pPr>
    </w:p>
    <w:p w14:paraId="0C3A5904" w14:textId="77777777" w:rsidR="0004714E" w:rsidRPr="0050538C" w:rsidRDefault="0004714E" w:rsidP="004C2FDE">
      <w:pPr>
        <w:rPr>
          <w:rFonts w:ascii="Times New Roman" w:hAnsi="Times New Roman" w:cs="Times New Roman"/>
          <w:sz w:val="24"/>
          <w:szCs w:val="24"/>
        </w:rPr>
      </w:pPr>
    </w:p>
    <w:p w14:paraId="0352FB00" w14:textId="77777777" w:rsidR="0004714E" w:rsidRPr="0050538C" w:rsidRDefault="0004714E" w:rsidP="004C2FDE">
      <w:pPr>
        <w:rPr>
          <w:rFonts w:ascii="Times New Roman" w:hAnsi="Times New Roman" w:cs="Times New Roman"/>
          <w:sz w:val="24"/>
          <w:szCs w:val="24"/>
        </w:rPr>
      </w:pPr>
    </w:p>
    <w:p w14:paraId="10BDACD2" w14:textId="77777777" w:rsidR="0004714E" w:rsidRPr="0050538C" w:rsidRDefault="0004714E" w:rsidP="004C2FDE">
      <w:pPr>
        <w:rPr>
          <w:rFonts w:ascii="Times New Roman" w:hAnsi="Times New Roman" w:cs="Times New Roman"/>
          <w:sz w:val="24"/>
          <w:szCs w:val="24"/>
        </w:rPr>
      </w:pPr>
    </w:p>
    <w:p w14:paraId="496FCBF8" w14:textId="77777777" w:rsidR="0004714E" w:rsidRPr="0050538C" w:rsidRDefault="0004714E" w:rsidP="004C2FDE">
      <w:pPr>
        <w:rPr>
          <w:rFonts w:ascii="Times New Roman" w:hAnsi="Times New Roman" w:cs="Times New Roman"/>
          <w:sz w:val="24"/>
          <w:szCs w:val="24"/>
        </w:rPr>
      </w:pPr>
    </w:p>
    <w:p w14:paraId="5800C176" w14:textId="77777777" w:rsidR="0004714E" w:rsidRPr="0050538C" w:rsidRDefault="0004714E" w:rsidP="004C2FDE">
      <w:pPr>
        <w:rPr>
          <w:rFonts w:ascii="Times New Roman" w:hAnsi="Times New Roman" w:cs="Times New Roman"/>
          <w:sz w:val="24"/>
          <w:szCs w:val="24"/>
        </w:rPr>
      </w:pPr>
    </w:p>
    <w:p w14:paraId="488009CB" w14:textId="347712B1" w:rsidR="004C2FDE" w:rsidRPr="0050538C" w:rsidRDefault="000932FE" w:rsidP="000932FE">
      <w:pPr>
        <w:pStyle w:val="Heading1"/>
        <w:rPr>
          <w:rFonts w:ascii="Times New Roman" w:hAnsi="Times New Roman" w:cs="Times New Roman"/>
          <w:b/>
          <w:bCs/>
          <w:color w:val="auto"/>
          <w:sz w:val="24"/>
          <w:szCs w:val="24"/>
          <w:shd w:val="clear" w:color="auto" w:fill="FFFFFF"/>
        </w:rPr>
      </w:pPr>
      <w:bookmarkStart w:id="119" w:name="_Toc149913233"/>
      <w:r w:rsidRPr="0050538C">
        <w:rPr>
          <w:rFonts w:ascii="Times New Roman" w:hAnsi="Times New Roman" w:cs="Times New Roman"/>
          <w:b/>
          <w:bCs/>
          <w:color w:val="auto"/>
          <w:sz w:val="24"/>
          <w:szCs w:val="24"/>
          <w:shd w:val="clear" w:color="auto" w:fill="FFFFFF"/>
        </w:rPr>
        <w:lastRenderedPageBreak/>
        <w:t>Appendix.</w:t>
      </w:r>
      <w:bookmarkEnd w:id="119"/>
      <w:r w:rsidRPr="0050538C">
        <w:rPr>
          <w:rFonts w:ascii="Times New Roman" w:hAnsi="Times New Roman" w:cs="Times New Roman"/>
          <w:b/>
          <w:bCs/>
          <w:color w:val="auto"/>
          <w:sz w:val="24"/>
          <w:szCs w:val="24"/>
          <w:shd w:val="clear" w:color="auto" w:fill="FFFFFF"/>
        </w:rPr>
        <w:t xml:space="preserve"> </w:t>
      </w:r>
    </w:p>
    <w:p w14:paraId="063B9BE5" w14:textId="3893E700" w:rsidR="007741EB" w:rsidRPr="0050538C" w:rsidRDefault="00F83A9D" w:rsidP="00F83A9D">
      <w:pPr>
        <w:pStyle w:val="Heading2"/>
        <w:numPr>
          <w:ilvl w:val="2"/>
          <w:numId w:val="13"/>
        </w:numPr>
        <w:rPr>
          <w:rFonts w:ascii="Times New Roman" w:hAnsi="Times New Roman" w:cs="Times New Roman"/>
          <w:b/>
          <w:bCs/>
          <w:color w:val="auto"/>
          <w:sz w:val="24"/>
          <w:szCs w:val="24"/>
        </w:rPr>
      </w:pPr>
      <w:bookmarkStart w:id="120" w:name="_Toc149913234"/>
      <w:r w:rsidRPr="0050538C">
        <w:rPr>
          <w:rFonts w:ascii="Times New Roman" w:hAnsi="Times New Roman" w:cs="Times New Roman"/>
          <w:b/>
          <w:bCs/>
          <w:color w:val="auto"/>
          <w:sz w:val="24"/>
          <w:szCs w:val="24"/>
        </w:rPr>
        <w:t>List of chosen studies</w:t>
      </w:r>
      <w:bookmarkEnd w:id="120"/>
      <w:r w:rsidRPr="0050538C">
        <w:rPr>
          <w:rFonts w:ascii="Times New Roman" w:hAnsi="Times New Roman" w:cs="Times New Roman"/>
          <w:b/>
          <w:bCs/>
          <w:color w:val="auto"/>
          <w:sz w:val="24"/>
          <w:szCs w:val="24"/>
        </w:rPr>
        <w:t xml:space="preserve"> </w:t>
      </w:r>
    </w:p>
    <w:p w14:paraId="391D4318" w14:textId="77777777" w:rsidR="00F83A9D" w:rsidRPr="0050538C" w:rsidRDefault="00F83A9D" w:rsidP="00F83A9D">
      <w:pPr>
        <w:rPr>
          <w:rFonts w:ascii="Times New Roman" w:hAnsi="Times New Roman" w:cs="Times New Roman"/>
          <w:sz w:val="24"/>
          <w:szCs w:val="24"/>
        </w:rPr>
      </w:pPr>
    </w:p>
    <w:tbl>
      <w:tblPr>
        <w:tblStyle w:val="TableGrid"/>
        <w:tblW w:w="9209" w:type="dxa"/>
        <w:tblLook w:val="04A0" w:firstRow="1" w:lastRow="0" w:firstColumn="1" w:lastColumn="0" w:noHBand="0" w:noVBand="1"/>
      </w:tblPr>
      <w:tblGrid>
        <w:gridCol w:w="1980"/>
        <w:gridCol w:w="3544"/>
        <w:gridCol w:w="3685"/>
      </w:tblGrid>
      <w:tr w:rsidR="0050538C" w:rsidRPr="0050538C" w14:paraId="47CCAD83" w14:textId="77777777" w:rsidTr="00F637B9">
        <w:tc>
          <w:tcPr>
            <w:tcW w:w="1980" w:type="dxa"/>
            <w:shd w:val="clear" w:color="auto" w:fill="FFFFFF" w:themeFill="background1"/>
          </w:tcPr>
          <w:p w14:paraId="7BA9A9A7" w14:textId="5D3EB130" w:rsidR="005600F5" w:rsidRPr="0050538C" w:rsidRDefault="00F637B9" w:rsidP="000F4327">
            <w:pPr>
              <w:spacing w:line="360" w:lineRule="auto"/>
              <w:rPr>
                <w:rFonts w:ascii="Times New Roman" w:hAnsi="Times New Roman" w:cs="Times New Roman"/>
                <w:b/>
                <w:bCs/>
                <w:sz w:val="24"/>
                <w:szCs w:val="24"/>
                <w:shd w:val="clear" w:color="auto" w:fill="FFFFFF"/>
              </w:rPr>
            </w:pPr>
            <w:r w:rsidRPr="0050538C">
              <w:rPr>
                <w:rFonts w:ascii="Times New Roman" w:hAnsi="Times New Roman" w:cs="Times New Roman"/>
                <w:b/>
                <w:bCs/>
                <w:sz w:val="24"/>
                <w:szCs w:val="24"/>
                <w:shd w:val="clear" w:color="auto" w:fill="FFFFFF"/>
              </w:rPr>
              <w:t>Authors</w:t>
            </w:r>
          </w:p>
        </w:tc>
        <w:tc>
          <w:tcPr>
            <w:tcW w:w="3544" w:type="dxa"/>
            <w:shd w:val="clear" w:color="auto" w:fill="E7E6E6" w:themeFill="background2"/>
          </w:tcPr>
          <w:p w14:paraId="36DE61D5" w14:textId="782179CD" w:rsidR="005600F5" w:rsidRPr="0050538C" w:rsidRDefault="005600F5" w:rsidP="000F4327">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 xml:space="preserve">Theme of Study </w:t>
            </w:r>
          </w:p>
        </w:tc>
        <w:tc>
          <w:tcPr>
            <w:tcW w:w="3685" w:type="dxa"/>
            <w:shd w:val="clear" w:color="auto" w:fill="E7E6E6" w:themeFill="background2"/>
          </w:tcPr>
          <w:p w14:paraId="0C5BED17" w14:textId="62D03D1D" w:rsidR="005600F5" w:rsidRPr="0050538C" w:rsidRDefault="00F637B9" w:rsidP="000F4327">
            <w:pPr>
              <w:spacing w:line="360" w:lineRule="auto"/>
              <w:rPr>
                <w:rFonts w:ascii="Times New Roman" w:hAnsi="Times New Roman" w:cs="Times New Roman"/>
                <w:b/>
                <w:bCs/>
                <w:sz w:val="24"/>
                <w:szCs w:val="24"/>
              </w:rPr>
            </w:pPr>
            <w:r w:rsidRPr="0050538C">
              <w:rPr>
                <w:rFonts w:ascii="Times New Roman" w:hAnsi="Times New Roman" w:cs="Times New Roman"/>
                <w:b/>
                <w:bCs/>
                <w:sz w:val="24"/>
                <w:szCs w:val="24"/>
              </w:rPr>
              <w:t xml:space="preserve">Notes </w:t>
            </w:r>
          </w:p>
        </w:tc>
      </w:tr>
      <w:tr w:rsidR="0050538C" w:rsidRPr="0050538C" w14:paraId="00EF7298" w14:textId="77777777" w:rsidTr="008010F1">
        <w:tc>
          <w:tcPr>
            <w:tcW w:w="1980" w:type="dxa"/>
          </w:tcPr>
          <w:p w14:paraId="0758ACFF" w14:textId="3B0E5A74"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t>Foster (2020)</w:t>
            </w:r>
          </w:p>
        </w:tc>
        <w:tc>
          <w:tcPr>
            <w:tcW w:w="3544" w:type="dxa"/>
          </w:tcPr>
          <w:p w14:paraId="6FF16450" w14:textId="0352120F"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Early German reuse of components made of precast concrete</w:t>
            </w:r>
          </w:p>
        </w:tc>
        <w:tc>
          <w:tcPr>
            <w:tcW w:w="3685" w:type="dxa"/>
          </w:tcPr>
          <w:p w14:paraId="1AA246D1" w14:textId="52E42968" w:rsidR="005600F5" w:rsidRPr="0050538C" w:rsidRDefault="00BA0521"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Reused parts are downcycled when the receiver structure has less needs</w:t>
            </w:r>
            <w:r w:rsidR="001E3F1F" w:rsidRPr="0050538C">
              <w:rPr>
                <w:rFonts w:ascii="Times New Roman" w:hAnsi="Times New Roman" w:cs="Times New Roman"/>
                <w:sz w:val="24"/>
                <w:szCs w:val="24"/>
              </w:rPr>
              <w:t xml:space="preserve">. </w:t>
            </w:r>
          </w:p>
        </w:tc>
      </w:tr>
      <w:tr w:rsidR="0050538C" w:rsidRPr="0050538C" w14:paraId="2AC36B98" w14:textId="77777777" w:rsidTr="008010F1">
        <w:tc>
          <w:tcPr>
            <w:tcW w:w="1980" w:type="dxa"/>
          </w:tcPr>
          <w:p w14:paraId="7D0BCF69" w14:textId="43AC6692" w:rsidR="005600F5" w:rsidRPr="0050538C" w:rsidRDefault="005600F5" w:rsidP="000F4327">
            <w:pPr>
              <w:spacing w:line="360" w:lineRule="auto"/>
              <w:rPr>
                <w:rFonts w:ascii="Times New Roman" w:hAnsi="Times New Roman" w:cs="Times New Roman"/>
                <w:sz w:val="24"/>
                <w:szCs w:val="24"/>
              </w:rPr>
            </w:pPr>
            <w:proofErr w:type="spellStart"/>
            <w:r w:rsidRPr="0050538C">
              <w:rPr>
                <w:rFonts w:ascii="Times New Roman" w:hAnsi="Times New Roman" w:cs="Times New Roman"/>
                <w:sz w:val="24"/>
                <w:szCs w:val="24"/>
                <w:shd w:val="clear" w:color="auto" w:fill="FFFFFF"/>
              </w:rPr>
              <w:t>Awoyera</w:t>
            </w:r>
            <w:proofErr w:type="spellEnd"/>
            <w:r w:rsidRPr="0050538C">
              <w:rPr>
                <w:rFonts w:ascii="Times New Roman" w:hAnsi="Times New Roman" w:cs="Times New Roman"/>
                <w:sz w:val="24"/>
                <w:szCs w:val="24"/>
                <w:shd w:val="clear" w:color="auto" w:fill="FFFFFF"/>
              </w:rPr>
              <w:t xml:space="preserve"> and Adesina (2020)</w:t>
            </w:r>
          </w:p>
        </w:tc>
        <w:tc>
          <w:tcPr>
            <w:tcW w:w="3544" w:type="dxa"/>
          </w:tcPr>
          <w:p w14:paraId="4920F711" w14:textId="2AA33687"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 of precast components in house building  </w:t>
            </w:r>
          </w:p>
        </w:tc>
        <w:tc>
          <w:tcPr>
            <w:tcW w:w="3685" w:type="dxa"/>
          </w:tcPr>
          <w:p w14:paraId="10B3193A" w14:textId="372BDF11" w:rsidR="005600F5" w:rsidRPr="0050538C" w:rsidRDefault="00414F3A"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Reusing materials through downcycling usually takes place when the loads or strains applied to them are lower in scope or scale.</w:t>
            </w:r>
          </w:p>
        </w:tc>
      </w:tr>
      <w:tr w:rsidR="0050538C" w:rsidRPr="0050538C" w14:paraId="3210C230" w14:textId="77777777" w:rsidTr="008010F1">
        <w:tc>
          <w:tcPr>
            <w:tcW w:w="1980" w:type="dxa"/>
          </w:tcPr>
          <w:p w14:paraId="26036097" w14:textId="19818C37"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t>Abu-</w:t>
            </w:r>
            <w:proofErr w:type="spellStart"/>
            <w:r w:rsidRPr="0050538C">
              <w:rPr>
                <w:rFonts w:ascii="Times New Roman" w:hAnsi="Times New Roman" w:cs="Times New Roman"/>
                <w:sz w:val="24"/>
                <w:szCs w:val="24"/>
                <w:shd w:val="clear" w:color="auto" w:fill="FFFFFF"/>
              </w:rPr>
              <w:t>Jdayil</w:t>
            </w:r>
            <w:proofErr w:type="spellEnd"/>
            <w:r w:rsidRPr="0050538C">
              <w:rPr>
                <w:rFonts w:ascii="Times New Roman" w:hAnsi="Times New Roman" w:cs="Times New Roman"/>
                <w:sz w:val="24"/>
                <w:szCs w:val="24"/>
                <w:shd w:val="clear" w:color="auto" w:fill="FFFFFF"/>
              </w:rPr>
              <w:t xml:space="preserve"> et al. (2021)</w:t>
            </w:r>
          </w:p>
        </w:tc>
        <w:tc>
          <w:tcPr>
            <w:tcW w:w="3544" w:type="dxa"/>
          </w:tcPr>
          <w:p w14:paraId="6A9D4770" w14:textId="0A30C954"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Study based on Sweden pre-cast concrete. </w:t>
            </w:r>
          </w:p>
        </w:tc>
        <w:tc>
          <w:tcPr>
            <w:tcW w:w="3685" w:type="dxa"/>
          </w:tcPr>
          <w:p w14:paraId="2ECA7193" w14:textId="575F76A2" w:rsidR="00414F3A" w:rsidRPr="0050538C" w:rsidRDefault="00414F3A"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"The Swedish Building Sector's Environmental Assessment: Prioritizing Building Materials," The purpose of this article was to identify the most important building materials that should be the focus on environmental assessments, building research connected to the environment, and management of the environment for the construction industry.</w:t>
            </w:r>
          </w:p>
        </w:tc>
      </w:tr>
      <w:tr w:rsidR="0050538C" w:rsidRPr="0050538C" w14:paraId="31681944" w14:textId="77777777" w:rsidTr="008010F1">
        <w:tc>
          <w:tcPr>
            <w:tcW w:w="1980" w:type="dxa"/>
          </w:tcPr>
          <w:p w14:paraId="47F678D7" w14:textId="3836E3B2"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t>Ghaffar et al. (2020)</w:t>
            </w:r>
          </w:p>
        </w:tc>
        <w:tc>
          <w:tcPr>
            <w:tcW w:w="3544" w:type="dxa"/>
          </w:tcPr>
          <w:p w14:paraId="55869BEF" w14:textId="795A9D52"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bricks in construction </w:t>
            </w:r>
          </w:p>
        </w:tc>
        <w:tc>
          <w:tcPr>
            <w:tcW w:w="3685" w:type="dxa"/>
          </w:tcPr>
          <w:p w14:paraId="2818F2C6" w14:textId="1D9040AA" w:rsidR="005600F5" w:rsidRPr="0050538C" w:rsidRDefault="00F36AA6"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"Environmental assessment of construction materials made from by-products in Sweden" The paper's goal was to analyse the many consequences that environmental evaluations could have based on the system boundaries that were used.  Examining the degree to which the tools under study and techniques, </w:t>
            </w:r>
            <w:r w:rsidRPr="0050538C">
              <w:rPr>
                <w:rFonts w:ascii="Times New Roman" w:hAnsi="Times New Roman" w:cs="Times New Roman"/>
                <w:sz w:val="24"/>
                <w:szCs w:val="24"/>
              </w:rPr>
              <w:lastRenderedPageBreak/>
              <w:t>respectively, deal with resource and pollution issues.</w:t>
            </w:r>
          </w:p>
        </w:tc>
      </w:tr>
      <w:tr w:rsidR="0050538C" w:rsidRPr="0050538C" w14:paraId="2694BF61" w14:textId="77777777" w:rsidTr="008010F1">
        <w:tc>
          <w:tcPr>
            <w:tcW w:w="1980" w:type="dxa"/>
          </w:tcPr>
          <w:p w14:paraId="019E228B" w14:textId="65782EB5"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lastRenderedPageBreak/>
              <w:t>Ramage et al. (2017)</w:t>
            </w:r>
          </w:p>
        </w:tc>
        <w:tc>
          <w:tcPr>
            <w:tcW w:w="3544" w:type="dxa"/>
          </w:tcPr>
          <w:p w14:paraId="2A9FE3FF" w14:textId="45541E6E"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Precast concrete in multistorey building </w:t>
            </w:r>
          </w:p>
        </w:tc>
        <w:tc>
          <w:tcPr>
            <w:tcW w:w="3685" w:type="dxa"/>
          </w:tcPr>
          <w:p w14:paraId="52FA7BA3" w14:textId="161550F4" w:rsidR="005600F5" w:rsidRPr="0050538C" w:rsidRDefault="001E3F1F"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Cast-in-place reinforced concrete slab parts reused as parking pavement; this implies that the reinforcement bars' flexibility is no longer fully recognised.</w:t>
            </w:r>
          </w:p>
        </w:tc>
      </w:tr>
      <w:tr w:rsidR="0050538C" w:rsidRPr="0050538C" w14:paraId="154E2BF3" w14:textId="77777777" w:rsidTr="008010F1">
        <w:tc>
          <w:tcPr>
            <w:tcW w:w="1980" w:type="dxa"/>
          </w:tcPr>
          <w:p w14:paraId="337EB4EB" w14:textId="33D9B6F1" w:rsidR="005600F5" w:rsidRPr="0050538C" w:rsidRDefault="005600F5" w:rsidP="000F4327">
            <w:pPr>
              <w:spacing w:line="360" w:lineRule="auto"/>
              <w:rPr>
                <w:rFonts w:ascii="Times New Roman" w:hAnsi="Times New Roman" w:cs="Times New Roman"/>
                <w:sz w:val="24"/>
                <w:szCs w:val="24"/>
              </w:rPr>
            </w:pPr>
            <w:proofErr w:type="spellStart"/>
            <w:r w:rsidRPr="0050538C">
              <w:rPr>
                <w:rFonts w:ascii="Times New Roman" w:hAnsi="Times New Roman" w:cs="Times New Roman"/>
                <w:sz w:val="24"/>
                <w:szCs w:val="24"/>
                <w:shd w:val="clear" w:color="auto" w:fill="FFFFFF"/>
              </w:rPr>
              <w:t>Ferronato</w:t>
            </w:r>
            <w:proofErr w:type="spellEnd"/>
            <w:r w:rsidRPr="0050538C">
              <w:rPr>
                <w:rFonts w:ascii="Times New Roman" w:hAnsi="Times New Roman" w:cs="Times New Roman"/>
                <w:sz w:val="24"/>
                <w:szCs w:val="24"/>
                <w:shd w:val="clear" w:color="auto" w:fill="FFFFFF"/>
              </w:rPr>
              <w:t xml:space="preserve"> et al. (2022)</w:t>
            </w:r>
          </w:p>
        </w:tc>
        <w:tc>
          <w:tcPr>
            <w:tcW w:w="3544" w:type="dxa"/>
          </w:tcPr>
          <w:p w14:paraId="1EEF7C8E" w14:textId="1D707A79"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stones and steels in construction project in Netherland </w:t>
            </w:r>
          </w:p>
        </w:tc>
        <w:tc>
          <w:tcPr>
            <w:tcW w:w="3685" w:type="dxa"/>
          </w:tcPr>
          <w:p w14:paraId="648A1D9D" w14:textId="1CE6605C" w:rsidR="005600F5" w:rsidRPr="0050538C" w:rsidRDefault="00F36AA6"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An environmental examination of reused stones in the construction industry. This article compared the environmental impact of reusing stones and steels with that of building using only corresponding raw materials </w:t>
            </w:r>
          </w:p>
        </w:tc>
      </w:tr>
      <w:tr w:rsidR="0050538C" w:rsidRPr="0050538C" w14:paraId="553AF57E" w14:textId="77777777" w:rsidTr="008010F1">
        <w:tc>
          <w:tcPr>
            <w:tcW w:w="1980" w:type="dxa"/>
          </w:tcPr>
          <w:p w14:paraId="72F8BCE6" w14:textId="3597B7E9"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t>Walubita et al. (2022)</w:t>
            </w:r>
          </w:p>
        </w:tc>
        <w:tc>
          <w:tcPr>
            <w:tcW w:w="3544" w:type="dxa"/>
          </w:tcPr>
          <w:p w14:paraId="4B73C987" w14:textId="350C3C62"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Application of precast concrete and reused bricks in USA. </w:t>
            </w:r>
          </w:p>
        </w:tc>
        <w:tc>
          <w:tcPr>
            <w:tcW w:w="3685" w:type="dxa"/>
            <w:vMerge w:val="restart"/>
          </w:tcPr>
          <w:p w14:paraId="34071131" w14:textId="2A879251"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Identify the key building materials that should be the focus of environmental evaluations, building research related to the surroundings, and sustainability initiatives for the building industry.</w:t>
            </w:r>
          </w:p>
        </w:tc>
      </w:tr>
      <w:tr w:rsidR="0050538C" w:rsidRPr="0050538C" w14:paraId="659180F4" w14:textId="77777777" w:rsidTr="008010F1">
        <w:tc>
          <w:tcPr>
            <w:tcW w:w="1980" w:type="dxa"/>
          </w:tcPr>
          <w:p w14:paraId="51E8C767" w14:textId="15E6C3D5"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shd w:val="clear" w:color="auto" w:fill="FFFFFF"/>
              </w:rPr>
              <w:t>Abbe and Hamilton (2019)</w:t>
            </w:r>
          </w:p>
        </w:tc>
        <w:tc>
          <w:tcPr>
            <w:tcW w:w="3544" w:type="dxa"/>
          </w:tcPr>
          <w:p w14:paraId="6A369215" w14:textId="38CC43EF"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stones and bricks in construction in Germany </w:t>
            </w:r>
          </w:p>
        </w:tc>
        <w:tc>
          <w:tcPr>
            <w:tcW w:w="3685" w:type="dxa"/>
            <w:vMerge/>
          </w:tcPr>
          <w:p w14:paraId="4A8F1D66" w14:textId="60DA1C96" w:rsidR="00CF7C87" w:rsidRPr="0050538C" w:rsidRDefault="00CF7C87" w:rsidP="000F4327">
            <w:pPr>
              <w:spacing w:line="360" w:lineRule="auto"/>
              <w:rPr>
                <w:rFonts w:ascii="Times New Roman" w:hAnsi="Times New Roman" w:cs="Times New Roman"/>
                <w:sz w:val="24"/>
                <w:szCs w:val="24"/>
              </w:rPr>
            </w:pPr>
          </w:p>
        </w:tc>
      </w:tr>
      <w:tr w:rsidR="0050538C" w:rsidRPr="0050538C" w14:paraId="185F3186" w14:textId="77777777" w:rsidTr="008010F1">
        <w:tc>
          <w:tcPr>
            <w:tcW w:w="1980" w:type="dxa"/>
          </w:tcPr>
          <w:p w14:paraId="31494B8B" w14:textId="479B6BCC" w:rsidR="00CF7C87" w:rsidRPr="0050538C" w:rsidRDefault="00CF7C87" w:rsidP="000F4327">
            <w:pPr>
              <w:spacing w:line="360" w:lineRule="auto"/>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Bajpai et al. (2020)</w:t>
            </w:r>
          </w:p>
        </w:tc>
        <w:tc>
          <w:tcPr>
            <w:tcW w:w="3544" w:type="dxa"/>
          </w:tcPr>
          <w:p w14:paraId="63E3E41E" w14:textId="58041C4E"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steel in the construction industry in Italy </w:t>
            </w:r>
          </w:p>
        </w:tc>
        <w:tc>
          <w:tcPr>
            <w:tcW w:w="3685" w:type="dxa"/>
            <w:vMerge/>
          </w:tcPr>
          <w:p w14:paraId="38B33DD2" w14:textId="1DC17C59" w:rsidR="00CF7C87" w:rsidRPr="0050538C" w:rsidRDefault="00CF7C87" w:rsidP="000F4327">
            <w:pPr>
              <w:spacing w:line="360" w:lineRule="auto"/>
              <w:rPr>
                <w:rFonts w:ascii="Times New Roman" w:hAnsi="Times New Roman" w:cs="Times New Roman"/>
                <w:sz w:val="24"/>
                <w:szCs w:val="24"/>
              </w:rPr>
            </w:pPr>
          </w:p>
        </w:tc>
      </w:tr>
      <w:tr w:rsidR="0050538C" w:rsidRPr="0050538C" w14:paraId="6F3D87DC" w14:textId="77777777" w:rsidTr="008010F1">
        <w:tc>
          <w:tcPr>
            <w:tcW w:w="1980" w:type="dxa"/>
          </w:tcPr>
          <w:p w14:paraId="56648E4B" w14:textId="76BA24E3" w:rsidR="00CF7C87" w:rsidRPr="0050538C" w:rsidRDefault="00CF7C87" w:rsidP="000F4327">
            <w:pPr>
              <w:spacing w:line="360" w:lineRule="auto"/>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Gálvez-Martos et al. (2018)</w:t>
            </w:r>
          </w:p>
        </w:tc>
        <w:tc>
          <w:tcPr>
            <w:tcW w:w="3544" w:type="dxa"/>
          </w:tcPr>
          <w:p w14:paraId="6AB3AC1C" w14:textId="6DE36E18"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bricks in house construction </w:t>
            </w:r>
          </w:p>
        </w:tc>
        <w:tc>
          <w:tcPr>
            <w:tcW w:w="3685" w:type="dxa"/>
            <w:vMerge/>
          </w:tcPr>
          <w:p w14:paraId="09DE9859" w14:textId="2A198340" w:rsidR="00CF7C87" w:rsidRPr="0050538C" w:rsidRDefault="00CF7C87" w:rsidP="000F4327">
            <w:pPr>
              <w:spacing w:line="360" w:lineRule="auto"/>
              <w:rPr>
                <w:rFonts w:ascii="Times New Roman" w:hAnsi="Times New Roman" w:cs="Times New Roman"/>
                <w:sz w:val="24"/>
                <w:szCs w:val="24"/>
              </w:rPr>
            </w:pPr>
          </w:p>
        </w:tc>
      </w:tr>
      <w:tr w:rsidR="0050538C" w:rsidRPr="0050538C" w14:paraId="2501D48E" w14:textId="77777777" w:rsidTr="008010F1">
        <w:tc>
          <w:tcPr>
            <w:tcW w:w="1980" w:type="dxa"/>
          </w:tcPr>
          <w:p w14:paraId="6A3C9C41" w14:textId="4C4F2569" w:rsidR="00CF7C87" w:rsidRPr="0050538C" w:rsidRDefault="00CF7C87" w:rsidP="000F4327">
            <w:pPr>
              <w:spacing w:line="360" w:lineRule="auto"/>
              <w:rPr>
                <w:rFonts w:ascii="Times New Roman" w:hAnsi="Times New Roman" w:cs="Times New Roman"/>
                <w:sz w:val="24"/>
                <w:szCs w:val="24"/>
                <w:shd w:val="clear" w:color="auto" w:fill="FFFFFF"/>
              </w:rPr>
            </w:pPr>
            <w:r w:rsidRPr="0050538C">
              <w:rPr>
                <w:rFonts w:ascii="Times New Roman" w:hAnsi="Times New Roman" w:cs="Times New Roman"/>
                <w:sz w:val="24"/>
                <w:szCs w:val="24"/>
                <w:shd w:val="clear" w:color="auto" w:fill="FFFFFF"/>
              </w:rPr>
              <w:t>Vita et al. (2019)</w:t>
            </w:r>
          </w:p>
        </w:tc>
        <w:tc>
          <w:tcPr>
            <w:tcW w:w="3544" w:type="dxa"/>
          </w:tcPr>
          <w:p w14:paraId="32435762" w14:textId="67AADAEF" w:rsidR="00CF7C87" w:rsidRPr="0050538C" w:rsidRDefault="00CF7C87"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wood in the housing construction in France </w:t>
            </w:r>
          </w:p>
        </w:tc>
        <w:tc>
          <w:tcPr>
            <w:tcW w:w="3685" w:type="dxa"/>
            <w:vMerge/>
          </w:tcPr>
          <w:p w14:paraId="5C7C2869" w14:textId="4AF54FFA" w:rsidR="00CF7C87" w:rsidRPr="0050538C" w:rsidRDefault="00CF7C87" w:rsidP="000F4327">
            <w:pPr>
              <w:spacing w:line="360" w:lineRule="auto"/>
              <w:rPr>
                <w:rFonts w:ascii="Times New Roman" w:hAnsi="Times New Roman" w:cs="Times New Roman"/>
                <w:sz w:val="24"/>
                <w:szCs w:val="24"/>
              </w:rPr>
            </w:pPr>
          </w:p>
        </w:tc>
      </w:tr>
      <w:tr w:rsidR="0050538C" w:rsidRPr="0050538C" w14:paraId="77E0F4BC" w14:textId="77777777" w:rsidTr="008010F1">
        <w:tc>
          <w:tcPr>
            <w:tcW w:w="1980" w:type="dxa"/>
          </w:tcPr>
          <w:p w14:paraId="40317C12" w14:textId="40A1F896" w:rsidR="005600F5" w:rsidRPr="0050538C" w:rsidRDefault="005600F5" w:rsidP="000F4327">
            <w:pPr>
              <w:spacing w:line="360" w:lineRule="auto"/>
              <w:rPr>
                <w:rFonts w:ascii="Times New Roman" w:hAnsi="Times New Roman" w:cs="Times New Roman"/>
                <w:sz w:val="24"/>
                <w:szCs w:val="24"/>
                <w:shd w:val="clear" w:color="auto" w:fill="FFFFFF"/>
              </w:rPr>
            </w:pPr>
            <w:proofErr w:type="spellStart"/>
            <w:r w:rsidRPr="0050538C">
              <w:rPr>
                <w:rFonts w:ascii="Times New Roman" w:hAnsi="Times New Roman" w:cs="Times New Roman"/>
                <w:sz w:val="24"/>
                <w:szCs w:val="24"/>
                <w:shd w:val="clear" w:color="auto" w:fill="FFFFFF"/>
              </w:rPr>
              <w:t>Gelowitz</w:t>
            </w:r>
            <w:proofErr w:type="spellEnd"/>
            <w:r w:rsidRPr="0050538C">
              <w:rPr>
                <w:rFonts w:ascii="Times New Roman" w:hAnsi="Times New Roman" w:cs="Times New Roman"/>
                <w:sz w:val="24"/>
                <w:szCs w:val="24"/>
                <w:shd w:val="clear" w:color="auto" w:fill="FFFFFF"/>
              </w:rPr>
              <w:t xml:space="preserve"> et al. (2016)</w:t>
            </w:r>
          </w:p>
        </w:tc>
        <w:tc>
          <w:tcPr>
            <w:tcW w:w="3544" w:type="dxa"/>
          </w:tcPr>
          <w:p w14:paraId="45718472" w14:textId="1E955DD3" w:rsidR="005600F5" w:rsidRPr="0050538C" w:rsidRDefault="005600F5" w:rsidP="000F4327">
            <w:pPr>
              <w:spacing w:line="360" w:lineRule="auto"/>
              <w:rPr>
                <w:rFonts w:ascii="Times New Roman" w:hAnsi="Times New Roman" w:cs="Times New Roman"/>
                <w:sz w:val="24"/>
                <w:szCs w:val="24"/>
              </w:rPr>
            </w:pPr>
            <w:r w:rsidRPr="0050538C">
              <w:rPr>
                <w:rFonts w:ascii="Times New Roman" w:hAnsi="Times New Roman" w:cs="Times New Roman"/>
                <w:sz w:val="24"/>
                <w:szCs w:val="24"/>
              </w:rPr>
              <w:t xml:space="preserve">Reused bricks and steel in Finland </w:t>
            </w:r>
          </w:p>
        </w:tc>
        <w:tc>
          <w:tcPr>
            <w:tcW w:w="3685" w:type="dxa"/>
          </w:tcPr>
          <w:p w14:paraId="2EF2F550" w14:textId="2720A297" w:rsidR="005600F5" w:rsidRPr="0050538C" w:rsidRDefault="00F36AA6" w:rsidP="00F36AA6">
            <w:pPr>
              <w:spacing w:line="360" w:lineRule="auto"/>
              <w:rPr>
                <w:rFonts w:ascii="Times New Roman" w:hAnsi="Times New Roman" w:cs="Times New Roman"/>
                <w:sz w:val="24"/>
                <w:szCs w:val="24"/>
              </w:rPr>
            </w:pPr>
            <w:r w:rsidRPr="0050538C">
              <w:rPr>
                <w:rFonts w:ascii="Times New Roman" w:hAnsi="Times New Roman" w:cs="Times New Roman"/>
                <w:sz w:val="24"/>
                <w:szCs w:val="24"/>
              </w:rPr>
              <w:t>"Upgrading, reusing, and accumulating construction materials." This report compared several reuse strategies for construction materials from an environmental standpoint.</w:t>
            </w:r>
          </w:p>
        </w:tc>
      </w:tr>
    </w:tbl>
    <w:p w14:paraId="53D94DB0" w14:textId="179D35A8" w:rsidR="00B01039" w:rsidRPr="0050538C" w:rsidRDefault="00B01039" w:rsidP="00CA4AC3">
      <w:pPr>
        <w:spacing w:line="360" w:lineRule="auto"/>
        <w:rPr>
          <w:rFonts w:ascii="Times New Roman" w:hAnsi="Times New Roman" w:cs="Times New Roman"/>
          <w:sz w:val="24"/>
          <w:szCs w:val="24"/>
        </w:rPr>
      </w:pPr>
    </w:p>
    <w:p w14:paraId="17ADB7CE" w14:textId="77777777" w:rsidR="00CA4AC3" w:rsidRPr="0050538C" w:rsidRDefault="00CA4AC3" w:rsidP="00CA4AC3">
      <w:pPr>
        <w:spacing w:line="360" w:lineRule="auto"/>
        <w:rPr>
          <w:rFonts w:ascii="Times New Roman" w:hAnsi="Times New Roman" w:cs="Times New Roman"/>
          <w:sz w:val="24"/>
          <w:szCs w:val="24"/>
        </w:rPr>
      </w:pPr>
    </w:p>
    <w:p w14:paraId="52AE0102" w14:textId="77777777" w:rsidR="00CA4AC3" w:rsidRPr="0050538C" w:rsidRDefault="00CA4AC3" w:rsidP="00CA4AC3">
      <w:pPr>
        <w:spacing w:line="360" w:lineRule="auto"/>
        <w:rPr>
          <w:rFonts w:ascii="Times New Roman" w:hAnsi="Times New Roman" w:cs="Times New Roman"/>
          <w:sz w:val="24"/>
          <w:szCs w:val="24"/>
        </w:rPr>
      </w:pPr>
    </w:p>
    <w:p w14:paraId="053F0874" w14:textId="68452A98" w:rsidR="00CA4AC3" w:rsidRPr="0050538C" w:rsidRDefault="00CA4AC3" w:rsidP="00CA4AC3">
      <w:pPr>
        <w:pStyle w:val="Heading2"/>
        <w:numPr>
          <w:ilvl w:val="2"/>
          <w:numId w:val="13"/>
        </w:numPr>
        <w:rPr>
          <w:rFonts w:ascii="Times New Roman" w:hAnsi="Times New Roman" w:cs="Times New Roman"/>
          <w:b/>
          <w:bCs/>
          <w:color w:val="auto"/>
          <w:sz w:val="24"/>
          <w:szCs w:val="24"/>
        </w:rPr>
      </w:pPr>
      <w:bookmarkStart w:id="121" w:name="_Toc149913235"/>
      <w:r w:rsidRPr="0050538C">
        <w:rPr>
          <w:rFonts w:ascii="Times New Roman" w:hAnsi="Times New Roman" w:cs="Times New Roman"/>
          <w:b/>
          <w:bCs/>
          <w:color w:val="auto"/>
          <w:sz w:val="24"/>
          <w:szCs w:val="24"/>
        </w:rPr>
        <w:lastRenderedPageBreak/>
        <w:t>An example for Impact Factors of Reused materials in construction using Recycled house</w:t>
      </w:r>
      <w:bookmarkEnd w:id="121"/>
      <w:r w:rsidRPr="0050538C">
        <w:rPr>
          <w:rFonts w:ascii="Times New Roman" w:hAnsi="Times New Roman" w:cs="Times New Roman"/>
          <w:b/>
          <w:bCs/>
          <w:color w:val="auto"/>
          <w:sz w:val="24"/>
          <w:szCs w:val="24"/>
        </w:rPr>
        <w:t xml:space="preserve"> </w:t>
      </w:r>
    </w:p>
    <w:p w14:paraId="0085DDE1" w14:textId="17E00F22" w:rsidR="0086085F" w:rsidRPr="0050538C" w:rsidRDefault="0086085F" w:rsidP="000F4327">
      <w:pPr>
        <w:spacing w:line="360" w:lineRule="auto"/>
        <w:rPr>
          <w:rFonts w:ascii="Times New Roman" w:hAnsi="Times New Roman" w:cs="Times New Roman"/>
          <w:sz w:val="24"/>
          <w:szCs w:val="24"/>
        </w:rPr>
      </w:pPr>
      <w:r w:rsidRPr="0050538C">
        <w:rPr>
          <w:rFonts w:ascii="Times New Roman" w:hAnsi="Times New Roman" w:cs="Times New Roman"/>
          <w:noProof/>
          <w:sz w:val="24"/>
          <w:szCs w:val="24"/>
        </w:rPr>
        <w:drawing>
          <wp:inline distT="0" distB="0" distL="0" distR="0" wp14:anchorId="09B15BFA" wp14:editId="74224A60">
            <wp:extent cx="5433531" cy="3657917"/>
            <wp:effectExtent l="0" t="0" r="0" b="0"/>
            <wp:docPr id="1279317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17796" name=""/>
                    <pic:cNvPicPr/>
                  </pic:nvPicPr>
                  <pic:blipFill>
                    <a:blip r:embed="rId28"/>
                    <a:stretch>
                      <a:fillRect/>
                    </a:stretch>
                  </pic:blipFill>
                  <pic:spPr>
                    <a:xfrm>
                      <a:off x="0" y="0"/>
                      <a:ext cx="5433531" cy="3657917"/>
                    </a:xfrm>
                    <a:prstGeom prst="rect">
                      <a:avLst/>
                    </a:prstGeom>
                  </pic:spPr>
                </pic:pic>
              </a:graphicData>
            </a:graphic>
          </wp:inline>
        </w:drawing>
      </w:r>
    </w:p>
    <w:sectPr w:rsidR="0086085F" w:rsidRPr="0050538C" w:rsidSect="00245BE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0D40B" w14:textId="77777777" w:rsidR="0072663D" w:rsidRDefault="0072663D" w:rsidP="00793933">
      <w:pPr>
        <w:spacing w:after="0" w:line="240" w:lineRule="auto"/>
      </w:pPr>
      <w:r>
        <w:separator/>
      </w:r>
    </w:p>
  </w:endnote>
  <w:endnote w:type="continuationSeparator" w:id="0">
    <w:p w14:paraId="041D14F8" w14:textId="77777777" w:rsidR="0072663D" w:rsidRDefault="0072663D" w:rsidP="0079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244831"/>
      <w:docPartObj>
        <w:docPartGallery w:val="Page Numbers (Bottom of Page)"/>
        <w:docPartUnique/>
      </w:docPartObj>
    </w:sdtPr>
    <w:sdtEndPr>
      <w:rPr>
        <w:noProof/>
      </w:rPr>
    </w:sdtEndPr>
    <w:sdtContent>
      <w:p w14:paraId="0AF50D7B" w14:textId="22FC3373" w:rsidR="00793933" w:rsidRDefault="007939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2559D" w14:textId="77777777" w:rsidR="00793933" w:rsidRDefault="007939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3FD3" w14:textId="3BDDC7D7" w:rsidR="00674D99" w:rsidRDefault="00674D99">
    <w:pPr>
      <w:pStyle w:val="Footer"/>
      <w:jc w:val="center"/>
    </w:pPr>
  </w:p>
  <w:p w14:paraId="014E4517" w14:textId="77777777" w:rsidR="00674D99" w:rsidRDefault="00674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82977" w14:textId="77777777" w:rsidR="0072663D" w:rsidRDefault="0072663D" w:rsidP="00793933">
      <w:pPr>
        <w:spacing w:after="0" w:line="240" w:lineRule="auto"/>
      </w:pPr>
      <w:r>
        <w:separator/>
      </w:r>
    </w:p>
  </w:footnote>
  <w:footnote w:type="continuationSeparator" w:id="0">
    <w:p w14:paraId="51A1AAEE" w14:textId="77777777" w:rsidR="0072663D" w:rsidRDefault="0072663D" w:rsidP="007939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939"/>
    <w:multiLevelType w:val="hybridMultilevel"/>
    <w:tmpl w:val="8D206AF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E13A08"/>
    <w:multiLevelType w:val="hybridMultilevel"/>
    <w:tmpl w:val="080C04F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BE83F80"/>
    <w:multiLevelType w:val="hybridMultilevel"/>
    <w:tmpl w:val="94D0572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606B0B"/>
    <w:multiLevelType w:val="multilevel"/>
    <w:tmpl w:val="8C12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663FD0"/>
    <w:multiLevelType w:val="hybridMultilevel"/>
    <w:tmpl w:val="2A72E694"/>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6784CFE"/>
    <w:multiLevelType w:val="hybridMultilevel"/>
    <w:tmpl w:val="FFF2A7E4"/>
    <w:lvl w:ilvl="0" w:tplc="4009000B">
      <w:start w:val="1"/>
      <w:numFmt w:val="bullet"/>
      <w:lvlText w:val=""/>
      <w:lvlJc w:val="left"/>
      <w:pPr>
        <w:ind w:left="769" w:hanging="360"/>
      </w:pPr>
      <w:rPr>
        <w:rFonts w:ascii="Wingdings" w:hAnsi="Wingdings" w:hint="default"/>
      </w:rPr>
    </w:lvl>
    <w:lvl w:ilvl="1" w:tplc="40090003" w:tentative="1">
      <w:start w:val="1"/>
      <w:numFmt w:val="bullet"/>
      <w:lvlText w:val="o"/>
      <w:lvlJc w:val="left"/>
      <w:pPr>
        <w:ind w:left="1489" w:hanging="360"/>
      </w:pPr>
      <w:rPr>
        <w:rFonts w:ascii="Courier New" w:hAnsi="Courier New" w:cs="Courier New" w:hint="default"/>
      </w:rPr>
    </w:lvl>
    <w:lvl w:ilvl="2" w:tplc="40090005" w:tentative="1">
      <w:start w:val="1"/>
      <w:numFmt w:val="bullet"/>
      <w:lvlText w:val=""/>
      <w:lvlJc w:val="left"/>
      <w:pPr>
        <w:ind w:left="2209" w:hanging="360"/>
      </w:pPr>
      <w:rPr>
        <w:rFonts w:ascii="Wingdings" w:hAnsi="Wingdings" w:hint="default"/>
      </w:rPr>
    </w:lvl>
    <w:lvl w:ilvl="3" w:tplc="40090001" w:tentative="1">
      <w:start w:val="1"/>
      <w:numFmt w:val="bullet"/>
      <w:lvlText w:val=""/>
      <w:lvlJc w:val="left"/>
      <w:pPr>
        <w:ind w:left="2929" w:hanging="360"/>
      </w:pPr>
      <w:rPr>
        <w:rFonts w:ascii="Symbol" w:hAnsi="Symbol" w:hint="default"/>
      </w:rPr>
    </w:lvl>
    <w:lvl w:ilvl="4" w:tplc="40090003" w:tentative="1">
      <w:start w:val="1"/>
      <w:numFmt w:val="bullet"/>
      <w:lvlText w:val="o"/>
      <w:lvlJc w:val="left"/>
      <w:pPr>
        <w:ind w:left="3649" w:hanging="360"/>
      </w:pPr>
      <w:rPr>
        <w:rFonts w:ascii="Courier New" w:hAnsi="Courier New" w:cs="Courier New" w:hint="default"/>
      </w:rPr>
    </w:lvl>
    <w:lvl w:ilvl="5" w:tplc="40090005" w:tentative="1">
      <w:start w:val="1"/>
      <w:numFmt w:val="bullet"/>
      <w:lvlText w:val=""/>
      <w:lvlJc w:val="left"/>
      <w:pPr>
        <w:ind w:left="4369" w:hanging="360"/>
      </w:pPr>
      <w:rPr>
        <w:rFonts w:ascii="Wingdings" w:hAnsi="Wingdings" w:hint="default"/>
      </w:rPr>
    </w:lvl>
    <w:lvl w:ilvl="6" w:tplc="40090001" w:tentative="1">
      <w:start w:val="1"/>
      <w:numFmt w:val="bullet"/>
      <w:lvlText w:val=""/>
      <w:lvlJc w:val="left"/>
      <w:pPr>
        <w:ind w:left="5089" w:hanging="360"/>
      </w:pPr>
      <w:rPr>
        <w:rFonts w:ascii="Symbol" w:hAnsi="Symbol" w:hint="default"/>
      </w:rPr>
    </w:lvl>
    <w:lvl w:ilvl="7" w:tplc="40090003" w:tentative="1">
      <w:start w:val="1"/>
      <w:numFmt w:val="bullet"/>
      <w:lvlText w:val="o"/>
      <w:lvlJc w:val="left"/>
      <w:pPr>
        <w:ind w:left="5809" w:hanging="360"/>
      </w:pPr>
      <w:rPr>
        <w:rFonts w:ascii="Courier New" w:hAnsi="Courier New" w:cs="Courier New" w:hint="default"/>
      </w:rPr>
    </w:lvl>
    <w:lvl w:ilvl="8" w:tplc="40090005" w:tentative="1">
      <w:start w:val="1"/>
      <w:numFmt w:val="bullet"/>
      <w:lvlText w:val=""/>
      <w:lvlJc w:val="left"/>
      <w:pPr>
        <w:ind w:left="6529" w:hanging="360"/>
      </w:pPr>
      <w:rPr>
        <w:rFonts w:ascii="Wingdings" w:hAnsi="Wingdings" w:hint="default"/>
      </w:rPr>
    </w:lvl>
  </w:abstractNum>
  <w:abstractNum w:abstractNumId="6" w15:restartNumberingAfterBreak="0">
    <w:nsid w:val="3D470351"/>
    <w:multiLevelType w:val="hybridMultilevel"/>
    <w:tmpl w:val="F0D6F3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3E3A09EC"/>
    <w:multiLevelType w:val="hybridMultilevel"/>
    <w:tmpl w:val="480EA78E"/>
    <w:lvl w:ilvl="0" w:tplc="7C3EC3F2">
      <w:start w:val="1"/>
      <w:numFmt w:val="decimal"/>
      <w:lvlText w:val="%1."/>
      <w:lvlJc w:val="left"/>
      <w:pPr>
        <w:ind w:left="927" w:hanging="360"/>
      </w:pPr>
      <w:rPr>
        <w:rFonts w:ascii="Times New Roman" w:eastAsiaTheme="minorHAnsi" w:hAnsi="Times New Roman" w:cs="Times New Roman"/>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8" w15:restartNumberingAfterBreak="0">
    <w:nsid w:val="3E7A0D45"/>
    <w:multiLevelType w:val="multilevel"/>
    <w:tmpl w:val="615A4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F54DCC"/>
    <w:multiLevelType w:val="hybridMultilevel"/>
    <w:tmpl w:val="B704AE1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F720471"/>
    <w:multiLevelType w:val="multilevel"/>
    <w:tmpl w:val="188E3F1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60134D2"/>
    <w:multiLevelType w:val="hybridMultilevel"/>
    <w:tmpl w:val="82D83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3725C2D"/>
    <w:multiLevelType w:val="multilevel"/>
    <w:tmpl w:val="EA94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FD106C"/>
    <w:multiLevelType w:val="multilevel"/>
    <w:tmpl w:val="72E65E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740F91"/>
    <w:multiLevelType w:val="hybridMultilevel"/>
    <w:tmpl w:val="BC5453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62919546">
    <w:abstractNumId w:val="8"/>
  </w:num>
  <w:num w:numId="2" w16cid:durableId="1742099684">
    <w:abstractNumId w:val="10"/>
  </w:num>
  <w:num w:numId="3" w16cid:durableId="1288898896">
    <w:abstractNumId w:val="14"/>
  </w:num>
  <w:num w:numId="4" w16cid:durableId="1729648315">
    <w:abstractNumId w:val="1"/>
  </w:num>
  <w:num w:numId="5" w16cid:durableId="371465555">
    <w:abstractNumId w:val="6"/>
  </w:num>
  <w:num w:numId="6" w16cid:durableId="863834504">
    <w:abstractNumId w:val="5"/>
  </w:num>
  <w:num w:numId="7" w16cid:durableId="1744140520">
    <w:abstractNumId w:val="9"/>
  </w:num>
  <w:num w:numId="8" w16cid:durableId="267279657">
    <w:abstractNumId w:val="11"/>
  </w:num>
  <w:num w:numId="9" w16cid:durableId="1000157388">
    <w:abstractNumId w:val="7"/>
  </w:num>
  <w:num w:numId="10" w16cid:durableId="440730020">
    <w:abstractNumId w:val="4"/>
  </w:num>
  <w:num w:numId="11" w16cid:durableId="1318343915">
    <w:abstractNumId w:val="0"/>
  </w:num>
  <w:num w:numId="12" w16cid:durableId="2122337914">
    <w:abstractNumId w:val="12"/>
  </w:num>
  <w:num w:numId="13" w16cid:durableId="924995146">
    <w:abstractNumId w:val="13"/>
  </w:num>
  <w:num w:numId="14" w16cid:durableId="1284996188">
    <w:abstractNumId w:val="3"/>
  </w:num>
  <w:num w:numId="15" w16cid:durableId="798839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71A"/>
    <w:rsid w:val="00002EFC"/>
    <w:rsid w:val="00010DB9"/>
    <w:rsid w:val="00016F9B"/>
    <w:rsid w:val="00017F06"/>
    <w:rsid w:val="0002186A"/>
    <w:rsid w:val="00021B5C"/>
    <w:rsid w:val="00026760"/>
    <w:rsid w:val="00027E26"/>
    <w:rsid w:val="00030BB1"/>
    <w:rsid w:val="00030E51"/>
    <w:rsid w:val="000334C3"/>
    <w:rsid w:val="00036672"/>
    <w:rsid w:val="00045BBA"/>
    <w:rsid w:val="0004714E"/>
    <w:rsid w:val="00050A86"/>
    <w:rsid w:val="00050F50"/>
    <w:rsid w:val="00055228"/>
    <w:rsid w:val="00056B83"/>
    <w:rsid w:val="00061C2F"/>
    <w:rsid w:val="00061F90"/>
    <w:rsid w:val="00064A82"/>
    <w:rsid w:val="0006586E"/>
    <w:rsid w:val="00065F66"/>
    <w:rsid w:val="0006749F"/>
    <w:rsid w:val="00071547"/>
    <w:rsid w:val="00073DC8"/>
    <w:rsid w:val="00077F8C"/>
    <w:rsid w:val="00084328"/>
    <w:rsid w:val="0009033D"/>
    <w:rsid w:val="000932FE"/>
    <w:rsid w:val="00093B2A"/>
    <w:rsid w:val="00097E4A"/>
    <w:rsid w:val="000A0E11"/>
    <w:rsid w:val="000A21C5"/>
    <w:rsid w:val="000A235F"/>
    <w:rsid w:val="000A3BED"/>
    <w:rsid w:val="000B1415"/>
    <w:rsid w:val="000B3DF8"/>
    <w:rsid w:val="000B7009"/>
    <w:rsid w:val="000C00AF"/>
    <w:rsid w:val="000C30B7"/>
    <w:rsid w:val="000C6642"/>
    <w:rsid w:val="000C6952"/>
    <w:rsid w:val="000C6EF2"/>
    <w:rsid w:val="000D0182"/>
    <w:rsid w:val="000D03CC"/>
    <w:rsid w:val="000D38B3"/>
    <w:rsid w:val="000D5B9B"/>
    <w:rsid w:val="000D6E91"/>
    <w:rsid w:val="000D7211"/>
    <w:rsid w:val="000E010F"/>
    <w:rsid w:val="000E4A1A"/>
    <w:rsid w:val="000F2C51"/>
    <w:rsid w:val="000F306F"/>
    <w:rsid w:val="000F4327"/>
    <w:rsid w:val="001026CB"/>
    <w:rsid w:val="00102D05"/>
    <w:rsid w:val="001077B8"/>
    <w:rsid w:val="001102FB"/>
    <w:rsid w:val="00110630"/>
    <w:rsid w:val="0011123F"/>
    <w:rsid w:val="00111738"/>
    <w:rsid w:val="00113B8F"/>
    <w:rsid w:val="00114857"/>
    <w:rsid w:val="001170F3"/>
    <w:rsid w:val="00120E94"/>
    <w:rsid w:val="00122B06"/>
    <w:rsid w:val="00126220"/>
    <w:rsid w:val="001266A4"/>
    <w:rsid w:val="001308FB"/>
    <w:rsid w:val="00134F45"/>
    <w:rsid w:val="00135EFE"/>
    <w:rsid w:val="001374C8"/>
    <w:rsid w:val="001407F4"/>
    <w:rsid w:val="001412C6"/>
    <w:rsid w:val="00150CB7"/>
    <w:rsid w:val="001537E8"/>
    <w:rsid w:val="00153ED0"/>
    <w:rsid w:val="0015558B"/>
    <w:rsid w:val="0015743D"/>
    <w:rsid w:val="00161C6D"/>
    <w:rsid w:val="00175AB0"/>
    <w:rsid w:val="00177BF1"/>
    <w:rsid w:val="00183A06"/>
    <w:rsid w:val="001845EC"/>
    <w:rsid w:val="00184601"/>
    <w:rsid w:val="00190598"/>
    <w:rsid w:val="00190755"/>
    <w:rsid w:val="001B2419"/>
    <w:rsid w:val="001B3DD1"/>
    <w:rsid w:val="001B54D4"/>
    <w:rsid w:val="001B5A7F"/>
    <w:rsid w:val="001B638A"/>
    <w:rsid w:val="001B7A86"/>
    <w:rsid w:val="001C09A8"/>
    <w:rsid w:val="001D0F70"/>
    <w:rsid w:val="001D3843"/>
    <w:rsid w:val="001D4B83"/>
    <w:rsid w:val="001E29AD"/>
    <w:rsid w:val="001E3F1F"/>
    <w:rsid w:val="001E495B"/>
    <w:rsid w:val="001E694D"/>
    <w:rsid w:val="001F0798"/>
    <w:rsid w:val="001F085E"/>
    <w:rsid w:val="001F08B5"/>
    <w:rsid w:val="001F0976"/>
    <w:rsid w:val="001F2BD7"/>
    <w:rsid w:val="001F326F"/>
    <w:rsid w:val="001F3A21"/>
    <w:rsid w:val="001F52E9"/>
    <w:rsid w:val="001F7ECC"/>
    <w:rsid w:val="00204787"/>
    <w:rsid w:val="002104E0"/>
    <w:rsid w:val="00220A63"/>
    <w:rsid w:val="002213A8"/>
    <w:rsid w:val="00223141"/>
    <w:rsid w:val="00240C41"/>
    <w:rsid w:val="002428D1"/>
    <w:rsid w:val="0024470F"/>
    <w:rsid w:val="00245BE9"/>
    <w:rsid w:val="00253970"/>
    <w:rsid w:val="00254482"/>
    <w:rsid w:val="00254E2D"/>
    <w:rsid w:val="002558E9"/>
    <w:rsid w:val="002560CD"/>
    <w:rsid w:val="00262DB2"/>
    <w:rsid w:val="00264F57"/>
    <w:rsid w:val="002727BF"/>
    <w:rsid w:val="00275BB7"/>
    <w:rsid w:val="002810E0"/>
    <w:rsid w:val="002819E2"/>
    <w:rsid w:val="002863C6"/>
    <w:rsid w:val="0029135B"/>
    <w:rsid w:val="00294924"/>
    <w:rsid w:val="0029523D"/>
    <w:rsid w:val="00295954"/>
    <w:rsid w:val="002A5349"/>
    <w:rsid w:val="002A6D63"/>
    <w:rsid w:val="002B1688"/>
    <w:rsid w:val="002B28B8"/>
    <w:rsid w:val="002B69D1"/>
    <w:rsid w:val="002B7015"/>
    <w:rsid w:val="002C0AA7"/>
    <w:rsid w:val="002C2682"/>
    <w:rsid w:val="002C28FB"/>
    <w:rsid w:val="002C3BB8"/>
    <w:rsid w:val="002C7499"/>
    <w:rsid w:val="002D04A2"/>
    <w:rsid w:val="002D0AEB"/>
    <w:rsid w:val="002D4F70"/>
    <w:rsid w:val="002E03B8"/>
    <w:rsid w:val="002F504F"/>
    <w:rsid w:val="0030047C"/>
    <w:rsid w:val="00306307"/>
    <w:rsid w:val="00310C1A"/>
    <w:rsid w:val="00310FBF"/>
    <w:rsid w:val="00310FF2"/>
    <w:rsid w:val="00312008"/>
    <w:rsid w:val="003215E0"/>
    <w:rsid w:val="00322024"/>
    <w:rsid w:val="00324BD0"/>
    <w:rsid w:val="00333B1B"/>
    <w:rsid w:val="003412DE"/>
    <w:rsid w:val="00341BB0"/>
    <w:rsid w:val="00361C8D"/>
    <w:rsid w:val="00363F50"/>
    <w:rsid w:val="00371941"/>
    <w:rsid w:val="00371EC1"/>
    <w:rsid w:val="00375732"/>
    <w:rsid w:val="00375C7C"/>
    <w:rsid w:val="00377C73"/>
    <w:rsid w:val="003818D7"/>
    <w:rsid w:val="00382071"/>
    <w:rsid w:val="0038341B"/>
    <w:rsid w:val="00385C5D"/>
    <w:rsid w:val="00390187"/>
    <w:rsid w:val="003939FB"/>
    <w:rsid w:val="003953A6"/>
    <w:rsid w:val="00395627"/>
    <w:rsid w:val="003A00FD"/>
    <w:rsid w:val="003A06D7"/>
    <w:rsid w:val="003A07FB"/>
    <w:rsid w:val="003A0F74"/>
    <w:rsid w:val="003A1C6E"/>
    <w:rsid w:val="003A334F"/>
    <w:rsid w:val="003A3414"/>
    <w:rsid w:val="003A50DD"/>
    <w:rsid w:val="003B36D3"/>
    <w:rsid w:val="003B4AD3"/>
    <w:rsid w:val="003C3B41"/>
    <w:rsid w:val="003C579F"/>
    <w:rsid w:val="003D4EC9"/>
    <w:rsid w:val="003E5996"/>
    <w:rsid w:val="003E5DC0"/>
    <w:rsid w:val="003F0C0A"/>
    <w:rsid w:val="003F224F"/>
    <w:rsid w:val="003F5CF8"/>
    <w:rsid w:val="003F7F33"/>
    <w:rsid w:val="004000D6"/>
    <w:rsid w:val="004071D1"/>
    <w:rsid w:val="00414F3A"/>
    <w:rsid w:val="004158EC"/>
    <w:rsid w:val="004166CB"/>
    <w:rsid w:val="0043561C"/>
    <w:rsid w:val="00436BB3"/>
    <w:rsid w:val="00437B92"/>
    <w:rsid w:val="00450E99"/>
    <w:rsid w:val="00456334"/>
    <w:rsid w:val="00456D5A"/>
    <w:rsid w:val="0046219A"/>
    <w:rsid w:val="00462BE5"/>
    <w:rsid w:val="00471AA8"/>
    <w:rsid w:val="00474308"/>
    <w:rsid w:val="004743B2"/>
    <w:rsid w:val="0047609C"/>
    <w:rsid w:val="00477435"/>
    <w:rsid w:val="0048669F"/>
    <w:rsid w:val="00487948"/>
    <w:rsid w:val="00497553"/>
    <w:rsid w:val="004A1083"/>
    <w:rsid w:val="004A53BA"/>
    <w:rsid w:val="004A770F"/>
    <w:rsid w:val="004A7CC5"/>
    <w:rsid w:val="004B5254"/>
    <w:rsid w:val="004C1843"/>
    <w:rsid w:val="004C18B9"/>
    <w:rsid w:val="004C2FDE"/>
    <w:rsid w:val="004D26A6"/>
    <w:rsid w:val="004D6392"/>
    <w:rsid w:val="004E166D"/>
    <w:rsid w:val="004E5A29"/>
    <w:rsid w:val="004F1CF0"/>
    <w:rsid w:val="004F34E6"/>
    <w:rsid w:val="004F6681"/>
    <w:rsid w:val="00501280"/>
    <w:rsid w:val="00504593"/>
    <w:rsid w:val="0050538C"/>
    <w:rsid w:val="00506887"/>
    <w:rsid w:val="00512255"/>
    <w:rsid w:val="00512918"/>
    <w:rsid w:val="00516812"/>
    <w:rsid w:val="005171C7"/>
    <w:rsid w:val="00522065"/>
    <w:rsid w:val="005262C4"/>
    <w:rsid w:val="0053074B"/>
    <w:rsid w:val="005324F0"/>
    <w:rsid w:val="0053427B"/>
    <w:rsid w:val="005421FE"/>
    <w:rsid w:val="005438A7"/>
    <w:rsid w:val="00544AF6"/>
    <w:rsid w:val="00545E7D"/>
    <w:rsid w:val="00546B6B"/>
    <w:rsid w:val="00547EF2"/>
    <w:rsid w:val="00550964"/>
    <w:rsid w:val="005518AD"/>
    <w:rsid w:val="00557C19"/>
    <w:rsid w:val="005600F5"/>
    <w:rsid w:val="00565884"/>
    <w:rsid w:val="0057149B"/>
    <w:rsid w:val="00572F54"/>
    <w:rsid w:val="00575BDB"/>
    <w:rsid w:val="00575FFE"/>
    <w:rsid w:val="005840B1"/>
    <w:rsid w:val="00586028"/>
    <w:rsid w:val="005948D1"/>
    <w:rsid w:val="00596B7A"/>
    <w:rsid w:val="005A12CF"/>
    <w:rsid w:val="005A17DF"/>
    <w:rsid w:val="005A31C1"/>
    <w:rsid w:val="005A32A9"/>
    <w:rsid w:val="005A3538"/>
    <w:rsid w:val="005A4495"/>
    <w:rsid w:val="005B1107"/>
    <w:rsid w:val="005B3828"/>
    <w:rsid w:val="005B3EBB"/>
    <w:rsid w:val="005B3F5F"/>
    <w:rsid w:val="005B5AA6"/>
    <w:rsid w:val="005C0A6D"/>
    <w:rsid w:val="005C11F3"/>
    <w:rsid w:val="005C19AB"/>
    <w:rsid w:val="005C1AEB"/>
    <w:rsid w:val="005C36A9"/>
    <w:rsid w:val="005C52F0"/>
    <w:rsid w:val="005C6D1C"/>
    <w:rsid w:val="005D6083"/>
    <w:rsid w:val="005F3048"/>
    <w:rsid w:val="005F65E9"/>
    <w:rsid w:val="00610FD4"/>
    <w:rsid w:val="00613701"/>
    <w:rsid w:val="00617942"/>
    <w:rsid w:val="006222F0"/>
    <w:rsid w:val="00623911"/>
    <w:rsid w:val="006242F1"/>
    <w:rsid w:val="006245DE"/>
    <w:rsid w:val="0063064A"/>
    <w:rsid w:val="0063087A"/>
    <w:rsid w:val="00635A64"/>
    <w:rsid w:val="00643C5E"/>
    <w:rsid w:val="00646A5C"/>
    <w:rsid w:val="006540F7"/>
    <w:rsid w:val="0067064C"/>
    <w:rsid w:val="0067471A"/>
    <w:rsid w:val="00674D99"/>
    <w:rsid w:val="00675AA5"/>
    <w:rsid w:val="006812DC"/>
    <w:rsid w:val="006827C0"/>
    <w:rsid w:val="00684859"/>
    <w:rsid w:val="00684F23"/>
    <w:rsid w:val="00685BFA"/>
    <w:rsid w:val="00686130"/>
    <w:rsid w:val="00687FD8"/>
    <w:rsid w:val="006925A6"/>
    <w:rsid w:val="00692D5D"/>
    <w:rsid w:val="00693675"/>
    <w:rsid w:val="00697787"/>
    <w:rsid w:val="006A2D08"/>
    <w:rsid w:val="006A417B"/>
    <w:rsid w:val="006A443D"/>
    <w:rsid w:val="006A5005"/>
    <w:rsid w:val="006B17B8"/>
    <w:rsid w:val="006B59C8"/>
    <w:rsid w:val="006C0CF7"/>
    <w:rsid w:val="006C21C8"/>
    <w:rsid w:val="006C7004"/>
    <w:rsid w:val="006C70D8"/>
    <w:rsid w:val="006D0B3C"/>
    <w:rsid w:val="006D25AF"/>
    <w:rsid w:val="006D33DC"/>
    <w:rsid w:val="006D570D"/>
    <w:rsid w:val="006E3B82"/>
    <w:rsid w:val="006E6AF8"/>
    <w:rsid w:val="006E7206"/>
    <w:rsid w:val="006E7B71"/>
    <w:rsid w:val="006F5374"/>
    <w:rsid w:val="00704563"/>
    <w:rsid w:val="0071037A"/>
    <w:rsid w:val="00714127"/>
    <w:rsid w:val="007142BC"/>
    <w:rsid w:val="00716234"/>
    <w:rsid w:val="00721778"/>
    <w:rsid w:val="00724EBE"/>
    <w:rsid w:val="00725EFC"/>
    <w:rsid w:val="0072663D"/>
    <w:rsid w:val="00730AA8"/>
    <w:rsid w:val="00731ECF"/>
    <w:rsid w:val="00742BAE"/>
    <w:rsid w:val="00764176"/>
    <w:rsid w:val="0076789B"/>
    <w:rsid w:val="00767DA8"/>
    <w:rsid w:val="00772391"/>
    <w:rsid w:val="0077249A"/>
    <w:rsid w:val="00773F49"/>
    <w:rsid w:val="007741EB"/>
    <w:rsid w:val="00777269"/>
    <w:rsid w:val="00777B93"/>
    <w:rsid w:val="00781DDD"/>
    <w:rsid w:val="007851A9"/>
    <w:rsid w:val="0078557A"/>
    <w:rsid w:val="00793933"/>
    <w:rsid w:val="0079506B"/>
    <w:rsid w:val="00797DC9"/>
    <w:rsid w:val="007A1515"/>
    <w:rsid w:val="007A182F"/>
    <w:rsid w:val="007A25E0"/>
    <w:rsid w:val="007A40E2"/>
    <w:rsid w:val="007A68DB"/>
    <w:rsid w:val="007B0154"/>
    <w:rsid w:val="007B56EA"/>
    <w:rsid w:val="007B67CF"/>
    <w:rsid w:val="007C6F59"/>
    <w:rsid w:val="007D01BB"/>
    <w:rsid w:val="007D0EA2"/>
    <w:rsid w:val="007D3822"/>
    <w:rsid w:val="007E071B"/>
    <w:rsid w:val="007E1B60"/>
    <w:rsid w:val="007E3A01"/>
    <w:rsid w:val="007E700D"/>
    <w:rsid w:val="007F37D6"/>
    <w:rsid w:val="007F69DB"/>
    <w:rsid w:val="0080072B"/>
    <w:rsid w:val="00800C0D"/>
    <w:rsid w:val="00800D47"/>
    <w:rsid w:val="008010F1"/>
    <w:rsid w:val="00802320"/>
    <w:rsid w:val="00802A41"/>
    <w:rsid w:val="00812B59"/>
    <w:rsid w:val="0082075C"/>
    <w:rsid w:val="00821939"/>
    <w:rsid w:val="00821AC3"/>
    <w:rsid w:val="008227A7"/>
    <w:rsid w:val="00823F70"/>
    <w:rsid w:val="00824C0A"/>
    <w:rsid w:val="00824F8A"/>
    <w:rsid w:val="008256A2"/>
    <w:rsid w:val="00826DCA"/>
    <w:rsid w:val="00832BEF"/>
    <w:rsid w:val="0083797B"/>
    <w:rsid w:val="00840428"/>
    <w:rsid w:val="00840BD9"/>
    <w:rsid w:val="00841CF5"/>
    <w:rsid w:val="0084645E"/>
    <w:rsid w:val="00847EE5"/>
    <w:rsid w:val="00852525"/>
    <w:rsid w:val="00857C73"/>
    <w:rsid w:val="0086085F"/>
    <w:rsid w:val="0086222F"/>
    <w:rsid w:val="00862575"/>
    <w:rsid w:val="008629E4"/>
    <w:rsid w:val="00866CD6"/>
    <w:rsid w:val="0086707C"/>
    <w:rsid w:val="008834E4"/>
    <w:rsid w:val="008840EA"/>
    <w:rsid w:val="00893B45"/>
    <w:rsid w:val="00893E0C"/>
    <w:rsid w:val="00897BE4"/>
    <w:rsid w:val="008A4F41"/>
    <w:rsid w:val="008B05BD"/>
    <w:rsid w:val="008B3795"/>
    <w:rsid w:val="008B6F38"/>
    <w:rsid w:val="008C277F"/>
    <w:rsid w:val="008D2A2F"/>
    <w:rsid w:val="008E13D9"/>
    <w:rsid w:val="008E449C"/>
    <w:rsid w:val="008E482D"/>
    <w:rsid w:val="008E5D54"/>
    <w:rsid w:val="008E5F7C"/>
    <w:rsid w:val="008E696B"/>
    <w:rsid w:val="008F19AF"/>
    <w:rsid w:val="008F3DC4"/>
    <w:rsid w:val="008F5886"/>
    <w:rsid w:val="009065FF"/>
    <w:rsid w:val="00906651"/>
    <w:rsid w:val="00906CFA"/>
    <w:rsid w:val="00912C2D"/>
    <w:rsid w:val="00914056"/>
    <w:rsid w:val="009234DE"/>
    <w:rsid w:val="0092361B"/>
    <w:rsid w:val="009239B4"/>
    <w:rsid w:val="00931FCD"/>
    <w:rsid w:val="00934078"/>
    <w:rsid w:val="009345CE"/>
    <w:rsid w:val="00936B72"/>
    <w:rsid w:val="009403D6"/>
    <w:rsid w:val="009428F3"/>
    <w:rsid w:val="00944FCE"/>
    <w:rsid w:val="009500D2"/>
    <w:rsid w:val="00950ED7"/>
    <w:rsid w:val="009604C2"/>
    <w:rsid w:val="00963E91"/>
    <w:rsid w:val="00964303"/>
    <w:rsid w:val="0096572B"/>
    <w:rsid w:val="0097056D"/>
    <w:rsid w:val="00974AE3"/>
    <w:rsid w:val="00974AF6"/>
    <w:rsid w:val="00980F9C"/>
    <w:rsid w:val="00981EE3"/>
    <w:rsid w:val="00986502"/>
    <w:rsid w:val="00995E72"/>
    <w:rsid w:val="009A5F78"/>
    <w:rsid w:val="009A6382"/>
    <w:rsid w:val="009A780D"/>
    <w:rsid w:val="009B1B14"/>
    <w:rsid w:val="009B3BCB"/>
    <w:rsid w:val="009B3C86"/>
    <w:rsid w:val="009B74F3"/>
    <w:rsid w:val="009C0CF9"/>
    <w:rsid w:val="009C5022"/>
    <w:rsid w:val="009C63BE"/>
    <w:rsid w:val="009D35AD"/>
    <w:rsid w:val="009D687F"/>
    <w:rsid w:val="009D72DD"/>
    <w:rsid w:val="009E4429"/>
    <w:rsid w:val="009E5F93"/>
    <w:rsid w:val="009F3BA1"/>
    <w:rsid w:val="009F480F"/>
    <w:rsid w:val="009F5AAE"/>
    <w:rsid w:val="009F65BF"/>
    <w:rsid w:val="00A07572"/>
    <w:rsid w:val="00A10831"/>
    <w:rsid w:val="00A12A0B"/>
    <w:rsid w:val="00A167E0"/>
    <w:rsid w:val="00A2334A"/>
    <w:rsid w:val="00A23940"/>
    <w:rsid w:val="00A33069"/>
    <w:rsid w:val="00A3411B"/>
    <w:rsid w:val="00A40D08"/>
    <w:rsid w:val="00A414E5"/>
    <w:rsid w:val="00A443CF"/>
    <w:rsid w:val="00A4655F"/>
    <w:rsid w:val="00A472B5"/>
    <w:rsid w:val="00A523D5"/>
    <w:rsid w:val="00A545F3"/>
    <w:rsid w:val="00A57142"/>
    <w:rsid w:val="00A5775E"/>
    <w:rsid w:val="00A57972"/>
    <w:rsid w:val="00A60C76"/>
    <w:rsid w:val="00A704AE"/>
    <w:rsid w:val="00A70603"/>
    <w:rsid w:val="00A72182"/>
    <w:rsid w:val="00A73BA1"/>
    <w:rsid w:val="00A82B3C"/>
    <w:rsid w:val="00A8343E"/>
    <w:rsid w:val="00A83A66"/>
    <w:rsid w:val="00A90174"/>
    <w:rsid w:val="00A935BA"/>
    <w:rsid w:val="00A9360A"/>
    <w:rsid w:val="00A93F87"/>
    <w:rsid w:val="00AA0D7C"/>
    <w:rsid w:val="00AA227D"/>
    <w:rsid w:val="00AA3AB7"/>
    <w:rsid w:val="00AA57E1"/>
    <w:rsid w:val="00AB12E6"/>
    <w:rsid w:val="00AC59C6"/>
    <w:rsid w:val="00AC6D5A"/>
    <w:rsid w:val="00AD04E9"/>
    <w:rsid w:val="00AD2592"/>
    <w:rsid w:val="00AD40C8"/>
    <w:rsid w:val="00AE248E"/>
    <w:rsid w:val="00AF0610"/>
    <w:rsid w:val="00AF07B2"/>
    <w:rsid w:val="00AF0C8A"/>
    <w:rsid w:val="00AF1D7A"/>
    <w:rsid w:val="00AF2BE2"/>
    <w:rsid w:val="00AF4FDA"/>
    <w:rsid w:val="00B01039"/>
    <w:rsid w:val="00B01FAA"/>
    <w:rsid w:val="00B05B99"/>
    <w:rsid w:val="00B06641"/>
    <w:rsid w:val="00B10385"/>
    <w:rsid w:val="00B11FC0"/>
    <w:rsid w:val="00B129E3"/>
    <w:rsid w:val="00B13BF4"/>
    <w:rsid w:val="00B204A8"/>
    <w:rsid w:val="00B40A44"/>
    <w:rsid w:val="00B41019"/>
    <w:rsid w:val="00B41E93"/>
    <w:rsid w:val="00B41FD7"/>
    <w:rsid w:val="00B42C3F"/>
    <w:rsid w:val="00B456D2"/>
    <w:rsid w:val="00B47AA0"/>
    <w:rsid w:val="00B5003D"/>
    <w:rsid w:val="00B554A0"/>
    <w:rsid w:val="00B571FD"/>
    <w:rsid w:val="00B61A21"/>
    <w:rsid w:val="00B66A35"/>
    <w:rsid w:val="00B671FE"/>
    <w:rsid w:val="00B67D15"/>
    <w:rsid w:val="00B77D7C"/>
    <w:rsid w:val="00B77D92"/>
    <w:rsid w:val="00B82462"/>
    <w:rsid w:val="00B82BD9"/>
    <w:rsid w:val="00B83FC5"/>
    <w:rsid w:val="00B85569"/>
    <w:rsid w:val="00B86D01"/>
    <w:rsid w:val="00B90AE6"/>
    <w:rsid w:val="00B92423"/>
    <w:rsid w:val="00B95895"/>
    <w:rsid w:val="00B96AEC"/>
    <w:rsid w:val="00B97A53"/>
    <w:rsid w:val="00BA0521"/>
    <w:rsid w:val="00BA067E"/>
    <w:rsid w:val="00BA1C19"/>
    <w:rsid w:val="00BA31C6"/>
    <w:rsid w:val="00BB3588"/>
    <w:rsid w:val="00BB7A81"/>
    <w:rsid w:val="00BB7DE3"/>
    <w:rsid w:val="00BC3166"/>
    <w:rsid w:val="00BC6935"/>
    <w:rsid w:val="00BD27A4"/>
    <w:rsid w:val="00BD715D"/>
    <w:rsid w:val="00BE142D"/>
    <w:rsid w:val="00BE70B7"/>
    <w:rsid w:val="00BF0756"/>
    <w:rsid w:val="00BF2505"/>
    <w:rsid w:val="00BF3360"/>
    <w:rsid w:val="00BF6117"/>
    <w:rsid w:val="00BF6542"/>
    <w:rsid w:val="00BF743A"/>
    <w:rsid w:val="00C02103"/>
    <w:rsid w:val="00C02B0E"/>
    <w:rsid w:val="00C03F2E"/>
    <w:rsid w:val="00C05891"/>
    <w:rsid w:val="00C05D81"/>
    <w:rsid w:val="00C10EFE"/>
    <w:rsid w:val="00C12B67"/>
    <w:rsid w:val="00C12E02"/>
    <w:rsid w:val="00C1459E"/>
    <w:rsid w:val="00C209C0"/>
    <w:rsid w:val="00C30447"/>
    <w:rsid w:val="00C314C4"/>
    <w:rsid w:val="00C33E77"/>
    <w:rsid w:val="00C354BF"/>
    <w:rsid w:val="00C42946"/>
    <w:rsid w:val="00C43802"/>
    <w:rsid w:val="00C56A4B"/>
    <w:rsid w:val="00C56D78"/>
    <w:rsid w:val="00C611D0"/>
    <w:rsid w:val="00C65DEC"/>
    <w:rsid w:val="00C77F80"/>
    <w:rsid w:val="00C80B5A"/>
    <w:rsid w:val="00C82603"/>
    <w:rsid w:val="00C8297F"/>
    <w:rsid w:val="00C84110"/>
    <w:rsid w:val="00C86663"/>
    <w:rsid w:val="00C87FAE"/>
    <w:rsid w:val="00C9448C"/>
    <w:rsid w:val="00C963DC"/>
    <w:rsid w:val="00C97A90"/>
    <w:rsid w:val="00C97D5B"/>
    <w:rsid w:val="00CA1094"/>
    <w:rsid w:val="00CA3E1F"/>
    <w:rsid w:val="00CA4AC3"/>
    <w:rsid w:val="00CA4CAC"/>
    <w:rsid w:val="00CA587C"/>
    <w:rsid w:val="00CB0944"/>
    <w:rsid w:val="00CB268A"/>
    <w:rsid w:val="00CB2F55"/>
    <w:rsid w:val="00CB390A"/>
    <w:rsid w:val="00CB4243"/>
    <w:rsid w:val="00CB498D"/>
    <w:rsid w:val="00CB6585"/>
    <w:rsid w:val="00CB69AB"/>
    <w:rsid w:val="00CC0B3A"/>
    <w:rsid w:val="00CC4FEC"/>
    <w:rsid w:val="00CC7E29"/>
    <w:rsid w:val="00CD1160"/>
    <w:rsid w:val="00CD6A53"/>
    <w:rsid w:val="00CE2AEA"/>
    <w:rsid w:val="00CE311B"/>
    <w:rsid w:val="00CF0780"/>
    <w:rsid w:val="00CF7155"/>
    <w:rsid w:val="00CF7C87"/>
    <w:rsid w:val="00D00EA0"/>
    <w:rsid w:val="00D0259C"/>
    <w:rsid w:val="00D11997"/>
    <w:rsid w:val="00D1560D"/>
    <w:rsid w:val="00D15D3F"/>
    <w:rsid w:val="00D20F3C"/>
    <w:rsid w:val="00D211D7"/>
    <w:rsid w:val="00D2749E"/>
    <w:rsid w:val="00D314FC"/>
    <w:rsid w:val="00D32481"/>
    <w:rsid w:val="00D326FD"/>
    <w:rsid w:val="00D371DB"/>
    <w:rsid w:val="00D40E78"/>
    <w:rsid w:val="00D444C6"/>
    <w:rsid w:val="00D50A14"/>
    <w:rsid w:val="00D5334A"/>
    <w:rsid w:val="00D54ACD"/>
    <w:rsid w:val="00D56760"/>
    <w:rsid w:val="00D56ECE"/>
    <w:rsid w:val="00D60515"/>
    <w:rsid w:val="00D62FA1"/>
    <w:rsid w:val="00D6498A"/>
    <w:rsid w:val="00D6656A"/>
    <w:rsid w:val="00D71EAB"/>
    <w:rsid w:val="00D81C80"/>
    <w:rsid w:val="00D841FE"/>
    <w:rsid w:val="00D84EE0"/>
    <w:rsid w:val="00D86123"/>
    <w:rsid w:val="00D86680"/>
    <w:rsid w:val="00DA09BA"/>
    <w:rsid w:val="00DA2147"/>
    <w:rsid w:val="00DB03B9"/>
    <w:rsid w:val="00DB0D92"/>
    <w:rsid w:val="00DB19C7"/>
    <w:rsid w:val="00DB579D"/>
    <w:rsid w:val="00DB7FA1"/>
    <w:rsid w:val="00DC10BF"/>
    <w:rsid w:val="00DC3C04"/>
    <w:rsid w:val="00DC4FAA"/>
    <w:rsid w:val="00DD0C7A"/>
    <w:rsid w:val="00DD4217"/>
    <w:rsid w:val="00DD4799"/>
    <w:rsid w:val="00DD5562"/>
    <w:rsid w:val="00DD6CF7"/>
    <w:rsid w:val="00DD7525"/>
    <w:rsid w:val="00DE4136"/>
    <w:rsid w:val="00DE71CD"/>
    <w:rsid w:val="00DF100D"/>
    <w:rsid w:val="00DF314C"/>
    <w:rsid w:val="00DF3945"/>
    <w:rsid w:val="00DF624A"/>
    <w:rsid w:val="00DF766D"/>
    <w:rsid w:val="00E02B3F"/>
    <w:rsid w:val="00E05CC4"/>
    <w:rsid w:val="00E12DC5"/>
    <w:rsid w:val="00E147C4"/>
    <w:rsid w:val="00E160EC"/>
    <w:rsid w:val="00E31F65"/>
    <w:rsid w:val="00E32297"/>
    <w:rsid w:val="00E32BE3"/>
    <w:rsid w:val="00E33615"/>
    <w:rsid w:val="00E34127"/>
    <w:rsid w:val="00E36C97"/>
    <w:rsid w:val="00E41E0B"/>
    <w:rsid w:val="00E43114"/>
    <w:rsid w:val="00E4466C"/>
    <w:rsid w:val="00E55457"/>
    <w:rsid w:val="00E601CB"/>
    <w:rsid w:val="00E60446"/>
    <w:rsid w:val="00E6122C"/>
    <w:rsid w:val="00E616AB"/>
    <w:rsid w:val="00E62530"/>
    <w:rsid w:val="00E63506"/>
    <w:rsid w:val="00E65D5A"/>
    <w:rsid w:val="00E72B77"/>
    <w:rsid w:val="00E762DF"/>
    <w:rsid w:val="00E80374"/>
    <w:rsid w:val="00E8394C"/>
    <w:rsid w:val="00E874EF"/>
    <w:rsid w:val="00E969FE"/>
    <w:rsid w:val="00E96C83"/>
    <w:rsid w:val="00E96F0C"/>
    <w:rsid w:val="00EA1044"/>
    <w:rsid w:val="00EA1E2D"/>
    <w:rsid w:val="00EA2F85"/>
    <w:rsid w:val="00EA71EA"/>
    <w:rsid w:val="00EB135D"/>
    <w:rsid w:val="00EB6C45"/>
    <w:rsid w:val="00EC00F4"/>
    <w:rsid w:val="00EC7A89"/>
    <w:rsid w:val="00EF427C"/>
    <w:rsid w:val="00EF47E5"/>
    <w:rsid w:val="00EF7A38"/>
    <w:rsid w:val="00F03A94"/>
    <w:rsid w:val="00F04547"/>
    <w:rsid w:val="00F05736"/>
    <w:rsid w:val="00F1012F"/>
    <w:rsid w:val="00F10178"/>
    <w:rsid w:val="00F13BAF"/>
    <w:rsid w:val="00F2029D"/>
    <w:rsid w:val="00F20FE3"/>
    <w:rsid w:val="00F24331"/>
    <w:rsid w:val="00F27135"/>
    <w:rsid w:val="00F30184"/>
    <w:rsid w:val="00F30832"/>
    <w:rsid w:val="00F32699"/>
    <w:rsid w:val="00F3616A"/>
    <w:rsid w:val="00F36464"/>
    <w:rsid w:val="00F36AA6"/>
    <w:rsid w:val="00F450F6"/>
    <w:rsid w:val="00F458F7"/>
    <w:rsid w:val="00F52254"/>
    <w:rsid w:val="00F52468"/>
    <w:rsid w:val="00F526F1"/>
    <w:rsid w:val="00F546C0"/>
    <w:rsid w:val="00F56327"/>
    <w:rsid w:val="00F5649B"/>
    <w:rsid w:val="00F61784"/>
    <w:rsid w:val="00F62331"/>
    <w:rsid w:val="00F637B9"/>
    <w:rsid w:val="00F669CB"/>
    <w:rsid w:val="00F701EA"/>
    <w:rsid w:val="00F74EE2"/>
    <w:rsid w:val="00F83A9D"/>
    <w:rsid w:val="00F846C4"/>
    <w:rsid w:val="00F852F0"/>
    <w:rsid w:val="00F92186"/>
    <w:rsid w:val="00FA46DA"/>
    <w:rsid w:val="00FB3B88"/>
    <w:rsid w:val="00FB3FFC"/>
    <w:rsid w:val="00FB5389"/>
    <w:rsid w:val="00FC3232"/>
    <w:rsid w:val="00FC712D"/>
    <w:rsid w:val="00FD5667"/>
    <w:rsid w:val="00FE41F9"/>
    <w:rsid w:val="00FE7557"/>
    <w:rsid w:val="00FF103B"/>
    <w:rsid w:val="00FF32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7C81"/>
  <w15:chartTrackingRefBased/>
  <w15:docId w15:val="{CB75DA08-FC20-4A43-9EB5-DA3F26B16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71A"/>
    <w:rPr>
      <w:lang w:val="en-GB"/>
    </w:rPr>
  </w:style>
  <w:style w:type="paragraph" w:styleId="Heading1">
    <w:name w:val="heading 1"/>
    <w:basedOn w:val="Normal"/>
    <w:next w:val="Normal"/>
    <w:link w:val="Heading1Char"/>
    <w:uiPriority w:val="9"/>
    <w:qFormat/>
    <w:rsid w:val="00635A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5A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34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A64"/>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635A64"/>
    <w:pPr>
      <w:ind w:left="720"/>
      <w:contextualSpacing/>
    </w:pPr>
  </w:style>
  <w:style w:type="character" w:customStyle="1" w:styleId="Heading2Char">
    <w:name w:val="Heading 2 Char"/>
    <w:basedOn w:val="DefaultParagraphFont"/>
    <w:link w:val="Heading2"/>
    <w:uiPriority w:val="9"/>
    <w:rsid w:val="00635A64"/>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unhideWhenUsed/>
    <w:rsid w:val="008E696B"/>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customStyle="1" w:styleId="selectable-text">
    <w:name w:val="selectable-text"/>
    <w:basedOn w:val="Normal"/>
    <w:rsid w:val="00061C2F"/>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customStyle="1" w:styleId="selectable-text1">
    <w:name w:val="selectable-text1"/>
    <w:basedOn w:val="DefaultParagraphFont"/>
    <w:rsid w:val="00061C2F"/>
  </w:style>
  <w:style w:type="paragraph" w:styleId="Caption">
    <w:name w:val="caption"/>
    <w:basedOn w:val="Normal"/>
    <w:next w:val="Normal"/>
    <w:uiPriority w:val="35"/>
    <w:unhideWhenUsed/>
    <w:qFormat/>
    <w:rsid w:val="00061C2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61A21"/>
    <w:pPr>
      <w:outlineLvl w:val="9"/>
    </w:pPr>
    <w:rPr>
      <w:kern w:val="0"/>
      <w:lang w:val="en-US"/>
      <w14:ligatures w14:val="none"/>
    </w:rPr>
  </w:style>
  <w:style w:type="paragraph" w:styleId="TOC1">
    <w:name w:val="toc 1"/>
    <w:basedOn w:val="Normal"/>
    <w:next w:val="Normal"/>
    <w:autoRedefine/>
    <w:uiPriority w:val="39"/>
    <w:unhideWhenUsed/>
    <w:rsid w:val="00B61A21"/>
    <w:pPr>
      <w:spacing w:after="100"/>
    </w:pPr>
  </w:style>
  <w:style w:type="paragraph" w:styleId="TOC2">
    <w:name w:val="toc 2"/>
    <w:basedOn w:val="Normal"/>
    <w:next w:val="Normal"/>
    <w:autoRedefine/>
    <w:uiPriority w:val="39"/>
    <w:unhideWhenUsed/>
    <w:rsid w:val="00B61A21"/>
    <w:pPr>
      <w:spacing w:after="100"/>
      <w:ind w:left="220"/>
    </w:pPr>
  </w:style>
  <w:style w:type="character" w:styleId="Hyperlink">
    <w:name w:val="Hyperlink"/>
    <w:basedOn w:val="DefaultParagraphFont"/>
    <w:uiPriority w:val="99"/>
    <w:unhideWhenUsed/>
    <w:rsid w:val="00B61A21"/>
    <w:rPr>
      <w:color w:val="0563C1" w:themeColor="hyperlink"/>
      <w:u w:val="single"/>
    </w:rPr>
  </w:style>
  <w:style w:type="character" w:customStyle="1" w:styleId="Heading3Char">
    <w:name w:val="Heading 3 Char"/>
    <w:basedOn w:val="DefaultParagraphFont"/>
    <w:link w:val="Heading3"/>
    <w:uiPriority w:val="9"/>
    <w:rsid w:val="0038341B"/>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456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3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33"/>
    <w:rPr>
      <w:lang w:val="en-GB"/>
    </w:rPr>
  </w:style>
  <w:style w:type="paragraph" w:styleId="Footer">
    <w:name w:val="footer"/>
    <w:basedOn w:val="Normal"/>
    <w:link w:val="FooterChar"/>
    <w:uiPriority w:val="99"/>
    <w:unhideWhenUsed/>
    <w:rsid w:val="00793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33"/>
    <w:rPr>
      <w:lang w:val="en-GB"/>
    </w:rPr>
  </w:style>
  <w:style w:type="paragraph" w:styleId="TOC3">
    <w:name w:val="toc 3"/>
    <w:basedOn w:val="Normal"/>
    <w:next w:val="Normal"/>
    <w:autoRedefine/>
    <w:uiPriority w:val="39"/>
    <w:unhideWhenUsed/>
    <w:rsid w:val="0029135B"/>
    <w:pPr>
      <w:spacing w:after="100"/>
      <w:ind w:left="440"/>
    </w:pPr>
  </w:style>
  <w:style w:type="paragraph" w:styleId="BodyText">
    <w:name w:val="Body Text"/>
    <w:basedOn w:val="Normal"/>
    <w:link w:val="BodyTextChar"/>
    <w:uiPriority w:val="1"/>
    <w:qFormat/>
    <w:rsid w:val="009F5AAE"/>
    <w:pPr>
      <w:widowControl w:val="0"/>
      <w:autoSpaceDE w:val="0"/>
      <w:autoSpaceDN w:val="0"/>
      <w:spacing w:after="0" w:line="240" w:lineRule="auto"/>
    </w:pPr>
    <w:rPr>
      <w:rFonts w:ascii="Calibri" w:eastAsia="Calibri" w:hAnsi="Calibri" w:cs="Calibri"/>
      <w:kern w:val="0"/>
      <w:sz w:val="24"/>
      <w:szCs w:val="24"/>
      <w:lang w:val="en-US"/>
      <w14:ligatures w14:val="none"/>
    </w:rPr>
  </w:style>
  <w:style w:type="character" w:customStyle="1" w:styleId="BodyTextChar">
    <w:name w:val="Body Text Char"/>
    <w:basedOn w:val="DefaultParagraphFont"/>
    <w:link w:val="BodyText"/>
    <w:uiPriority w:val="1"/>
    <w:rsid w:val="009F5AAE"/>
    <w:rPr>
      <w:rFonts w:ascii="Calibri" w:eastAsia="Calibri" w:hAnsi="Calibri" w:cs="Calibri"/>
      <w:kern w:val="0"/>
      <w:sz w:val="24"/>
      <w:szCs w:val="24"/>
      <w:lang w:val="en-US"/>
      <w14:ligatures w14:val="none"/>
    </w:rPr>
  </w:style>
  <w:style w:type="paragraph" w:styleId="TableofFigures">
    <w:name w:val="table of figures"/>
    <w:basedOn w:val="Normal"/>
    <w:next w:val="Normal"/>
    <w:uiPriority w:val="99"/>
    <w:unhideWhenUsed/>
    <w:rsid w:val="00310C1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2131">
      <w:bodyDiv w:val="1"/>
      <w:marLeft w:val="0"/>
      <w:marRight w:val="0"/>
      <w:marTop w:val="0"/>
      <w:marBottom w:val="0"/>
      <w:divBdr>
        <w:top w:val="none" w:sz="0" w:space="0" w:color="auto"/>
        <w:left w:val="none" w:sz="0" w:space="0" w:color="auto"/>
        <w:bottom w:val="none" w:sz="0" w:space="0" w:color="auto"/>
        <w:right w:val="none" w:sz="0" w:space="0" w:color="auto"/>
      </w:divBdr>
      <w:divsChild>
        <w:div w:id="474030963">
          <w:marLeft w:val="0"/>
          <w:marRight w:val="0"/>
          <w:marTop w:val="0"/>
          <w:marBottom w:val="0"/>
          <w:divBdr>
            <w:top w:val="none" w:sz="0" w:space="0" w:color="auto"/>
            <w:left w:val="none" w:sz="0" w:space="0" w:color="auto"/>
            <w:bottom w:val="none" w:sz="0" w:space="0" w:color="auto"/>
            <w:right w:val="none" w:sz="0" w:space="0" w:color="auto"/>
          </w:divBdr>
        </w:div>
      </w:divsChild>
    </w:div>
    <w:div w:id="230047760">
      <w:bodyDiv w:val="1"/>
      <w:marLeft w:val="0"/>
      <w:marRight w:val="0"/>
      <w:marTop w:val="0"/>
      <w:marBottom w:val="0"/>
      <w:divBdr>
        <w:top w:val="none" w:sz="0" w:space="0" w:color="auto"/>
        <w:left w:val="none" w:sz="0" w:space="0" w:color="auto"/>
        <w:bottom w:val="none" w:sz="0" w:space="0" w:color="auto"/>
        <w:right w:val="none" w:sz="0" w:space="0" w:color="auto"/>
      </w:divBdr>
    </w:div>
    <w:div w:id="438061277">
      <w:bodyDiv w:val="1"/>
      <w:marLeft w:val="0"/>
      <w:marRight w:val="0"/>
      <w:marTop w:val="0"/>
      <w:marBottom w:val="0"/>
      <w:divBdr>
        <w:top w:val="none" w:sz="0" w:space="0" w:color="auto"/>
        <w:left w:val="none" w:sz="0" w:space="0" w:color="auto"/>
        <w:bottom w:val="none" w:sz="0" w:space="0" w:color="auto"/>
        <w:right w:val="none" w:sz="0" w:space="0" w:color="auto"/>
      </w:divBdr>
    </w:div>
    <w:div w:id="786000057">
      <w:bodyDiv w:val="1"/>
      <w:marLeft w:val="0"/>
      <w:marRight w:val="0"/>
      <w:marTop w:val="0"/>
      <w:marBottom w:val="0"/>
      <w:divBdr>
        <w:top w:val="none" w:sz="0" w:space="0" w:color="auto"/>
        <w:left w:val="none" w:sz="0" w:space="0" w:color="auto"/>
        <w:bottom w:val="none" w:sz="0" w:space="0" w:color="auto"/>
        <w:right w:val="none" w:sz="0" w:space="0" w:color="auto"/>
      </w:divBdr>
    </w:div>
    <w:div w:id="810748617">
      <w:bodyDiv w:val="1"/>
      <w:marLeft w:val="0"/>
      <w:marRight w:val="0"/>
      <w:marTop w:val="0"/>
      <w:marBottom w:val="0"/>
      <w:divBdr>
        <w:top w:val="none" w:sz="0" w:space="0" w:color="auto"/>
        <w:left w:val="none" w:sz="0" w:space="0" w:color="auto"/>
        <w:bottom w:val="none" w:sz="0" w:space="0" w:color="auto"/>
        <w:right w:val="none" w:sz="0" w:space="0" w:color="auto"/>
      </w:divBdr>
    </w:div>
    <w:div w:id="165040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hart" Target="charts/chart3.xml"/><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chart" Target="charts/chart2.xml"/><Relationship Id="rId25"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hart" Target="charts/chart5.xml"/><Relationship Id="rId28" Type="http://schemas.openxmlformats.org/officeDocument/2006/relationships/image" Target="media/image9.png"/><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r>
              <a:rPr lang="en-US" sz="900">
                <a:latin typeface="Times New Roman" panose="02020603050405020304" pitchFamily="18" charset="0"/>
                <a:cs typeface="Times New Roman" panose="02020603050405020304" pitchFamily="18" charset="0"/>
              </a:rPr>
              <a:t>Percentage of Construction Projects using Reusing</a:t>
            </a:r>
            <a:r>
              <a:rPr lang="en-US" sz="900" baseline="0">
                <a:latin typeface="Times New Roman" panose="02020603050405020304" pitchFamily="18" charset="0"/>
                <a:cs typeface="Times New Roman" panose="02020603050405020304" pitchFamily="18" charset="0"/>
              </a:rPr>
              <a:t> Construction Materials </a:t>
            </a:r>
            <a:r>
              <a:rPr lang="en-US" sz="900">
                <a:latin typeface="Times New Roman" panose="02020603050405020304" pitchFamily="18" charset="0"/>
                <a:cs typeface="Times New Roman" panose="02020603050405020304" pitchFamily="18" charset="0"/>
              </a:rPr>
              <a:t> strategy</a:t>
            </a:r>
          </a:p>
        </c:rich>
      </c:tx>
      <c:layout>
        <c:manualLayout>
          <c:xMode val="edge"/>
          <c:yMode val="edge"/>
          <c:x val="0.19385990813648293"/>
          <c:y val="3.5124692658939235E-3"/>
        </c:manualLayout>
      </c:layout>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Construction Projects using PRECS strategy</c:v>
                </c:pt>
              </c:strCache>
            </c:strRef>
          </c:tx>
          <c:dPt>
            <c:idx val="0"/>
            <c:bubble3D val="0"/>
            <c:spPr>
              <a:solidFill>
                <a:schemeClr val="tx1">
                  <a:lumMod val="95000"/>
                  <a:lumOff val="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E32A-4300-A2E3-8BCF31F361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6B-4B34-A094-41723F8B919F}"/>
              </c:ext>
            </c:extLst>
          </c:dPt>
          <c:dPt>
            <c:idx val="2"/>
            <c:bubble3D val="0"/>
            <c:spPr>
              <a:solidFill>
                <a:schemeClr val="bg1">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32A-4300-A2E3-8BCF31F3613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E32A-4300-A2E3-8BCF31F3613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32A-4300-A2E3-8BCF31F36135}"/>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E32A-4300-A2E3-8BCF31F36135}"/>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E32A-4300-A2E3-8BCF31F36135}"/>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32A-4300-A2E3-8BCF31F36135}"/>
              </c:ext>
            </c:extLst>
          </c:dPt>
          <c:dLbls>
            <c:dLbl>
              <c:idx val="2"/>
              <c:layout>
                <c:manualLayout>
                  <c:x val="8.9918708078156856E-2"/>
                  <c:y val="3.73322084739406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32A-4300-A2E3-8BCF31F36135}"/>
                </c:ext>
              </c:extLst>
            </c:dLbl>
            <c:dLbl>
              <c:idx val="3"/>
              <c:layout>
                <c:manualLayout>
                  <c:x val="5.7727653834937255E-2"/>
                  <c:y val="7.268091488563929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8-E32A-4300-A2E3-8BCF31F36135}"/>
                </c:ext>
              </c:extLst>
            </c:dLbl>
            <c:dLbl>
              <c:idx val="4"/>
              <c:layout>
                <c:manualLayout>
                  <c:x val="4.1953922426363331E-2"/>
                  <c:y val="9.466847894013248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32A-4300-A2E3-8BCF31F36135}"/>
                </c:ext>
              </c:extLst>
            </c:dLbl>
            <c:dLbl>
              <c:idx val="5"/>
              <c:layout>
                <c:manualLayout>
                  <c:x val="-0.18635462233887429"/>
                  <c:y val="0.1185260607882899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E32A-4300-A2E3-8BCF31F36135}"/>
                </c:ext>
              </c:extLst>
            </c:dLbl>
            <c:dLbl>
              <c:idx val="6"/>
              <c:layout>
                <c:manualLayout>
                  <c:x val="-0.16841754155730537"/>
                  <c:y val="4.19364372684050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32A-4300-A2E3-8BCF31F36135}"/>
                </c:ext>
              </c:extLst>
            </c:dLbl>
            <c:dLbl>
              <c:idx val="7"/>
              <c:layout>
                <c:manualLayout>
                  <c:x val="0.23012512758821804"/>
                  <c:y val="4.8879716678938673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7.9537037037037031E-2"/>
                      <c:h val="4.8622431634101716E-2"/>
                    </c:manualLayout>
                  </c15:layout>
                </c:ext>
                <c:ext xmlns:c16="http://schemas.microsoft.com/office/drawing/2014/chart" uri="{C3380CC4-5D6E-409C-BE32-E72D297353CC}">
                  <c16:uniqueId val="{00000005-E32A-4300-A2E3-8BCF31F3613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Sheet1!$A$2:$A$9</c:f>
              <c:strCache>
                <c:ptCount val="8"/>
                <c:pt idx="0">
                  <c:v>Germany</c:v>
                </c:pt>
                <c:pt idx="1">
                  <c:v>Netherlands</c:v>
                </c:pt>
                <c:pt idx="2">
                  <c:v>Switzerland</c:v>
                </c:pt>
                <c:pt idx="3">
                  <c:v>Sweden</c:v>
                </c:pt>
                <c:pt idx="4">
                  <c:v>USA</c:v>
                </c:pt>
                <c:pt idx="5">
                  <c:v>Italy</c:v>
                </c:pt>
                <c:pt idx="6">
                  <c:v>France </c:v>
                </c:pt>
                <c:pt idx="7">
                  <c:v>Finland</c:v>
                </c:pt>
              </c:strCache>
            </c:strRef>
          </c:cat>
          <c:val>
            <c:numRef>
              <c:f>Sheet1!$B$2:$B$9</c:f>
              <c:numCache>
                <c:formatCode>General</c:formatCode>
                <c:ptCount val="8"/>
                <c:pt idx="0">
                  <c:v>51</c:v>
                </c:pt>
                <c:pt idx="1">
                  <c:v>22</c:v>
                </c:pt>
                <c:pt idx="2">
                  <c:v>10</c:v>
                </c:pt>
                <c:pt idx="3">
                  <c:v>7</c:v>
                </c:pt>
                <c:pt idx="4">
                  <c:v>6</c:v>
                </c:pt>
                <c:pt idx="5">
                  <c:v>2</c:v>
                </c:pt>
                <c:pt idx="6">
                  <c:v>1</c:v>
                </c:pt>
                <c:pt idx="7">
                  <c:v>1</c:v>
                </c:pt>
              </c:numCache>
            </c:numRef>
          </c:val>
          <c:extLst>
            <c:ext xmlns:c16="http://schemas.microsoft.com/office/drawing/2014/chart" uri="{C3380CC4-5D6E-409C-BE32-E72D297353CC}">
              <c16:uniqueId val="{00000000-E32A-4300-A2E3-8BCF31F361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Percentage of Chosen studies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Chosen studies </c:v>
                </c:pt>
              </c:strCache>
            </c:strRef>
          </c:tx>
          <c:dPt>
            <c:idx val="0"/>
            <c:bubble3D val="0"/>
            <c:spPr>
              <a:solidFill>
                <a:schemeClr val="accent2">
                  <a:lumMod val="7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4A-4E64-8E4D-B90ECB5384D7}"/>
              </c:ext>
            </c:extLst>
          </c:dPt>
          <c:dPt>
            <c:idx val="1"/>
            <c:bubble3D val="0"/>
            <c:spPr>
              <a:solidFill>
                <a:schemeClr val="accent6">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4A-4E64-8E4D-B90ECB5384D7}"/>
              </c:ext>
            </c:extLst>
          </c:dPt>
          <c:dPt>
            <c:idx val="2"/>
            <c:bubble3D val="0"/>
            <c:spPr>
              <a:solidFill>
                <a:schemeClr val="bg2">
                  <a:lumMod val="2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DF4A-4E64-8E4D-B90ECB5384D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DF4A-4E64-8E4D-B90ECB5384D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Complted Construction Projects</c:v>
                </c:pt>
                <c:pt idx="1">
                  <c:v>Partly Constructed</c:v>
                </c:pt>
                <c:pt idx="2">
                  <c:v>Aborted Construction </c:v>
                </c:pt>
                <c:pt idx="3">
                  <c:v>Unknown Construction Projects</c:v>
                </c:pt>
              </c:strCache>
            </c:strRef>
          </c:cat>
          <c:val>
            <c:numRef>
              <c:f>Sheet1!$B$2:$B$5</c:f>
              <c:numCache>
                <c:formatCode>0%</c:formatCode>
                <c:ptCount val="4"/>
                <c:pt idx="0">
                  <c:v>0.19</c:v>
                </c:pt>
                <c:pt idx="1">
                  <c:v>0.65</c:v>
                </c:pt>
                <c:pt idx="2">
                  <c:v>0.12</c:v>
                </c:pt>
                <c:pt idx="3">
                  <c:v>0.04</c:v>
                </c:pt>
              </c:numCache>
            </c:numRef>
          </c:val>
          <c:extLst>
            <c:ext xmlns:c16="http://schemas.microsoft.com/office/drawing/2014/chart" uri="{C3380CC4-5D6E-409C-BE32-E72D297353CC}">
              <c16:uniqueId val="{00000000-DF4A-4E64-8E4D-B90ECB5384D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r>
              <a:rPr lang="en-US" sz="1100">
                <a:latin typeface="Times New Roman" panose="02020603050405020304" pitchFamily="18" charset="0"/>
                <a:cs typeface="Times New Roman" panose="02020603050405020304" pitchFamily="18" charset="0"/>
              </a:rPr>
              <a:t>Material Type</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Material Type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465-42C3-8576-F1F9C44DBAF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465-42C3-8576-F1F9C44DBAF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1465-42C3-8576-F1F9C44DBAF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E64-4156-9E0A-3A8A8B98806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E64-4156-9E0A-3A8A8B98806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6E64-4156-9E0A-3A8A8B98806D}"/>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6E64-4156-9E0A-3A8A8B98806D}"/>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6E64-4156-9E0A-3A8A8B9880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Sheet1!$A$2:$A$9</c:f>
              <c:strCache>
                <c:ptCount val="8"/>
                <c:pt idx="0">
                  <c:v>Precast</c:v>
                </c:pt>
                <c:pt idx="1">
                  <c:v>Precast and Cast-in Place</c:v>
                </c:pt>
                <c:pt idx="2">
                  <c:v>Cast-in-Place</c:v>
                </c:pt>
                <c:pt idx="3">
                  <c:v>Wood </c:v>
                </c:pt>
                <c:pt idx="4">
                  <c:v>Sand </c:v>
                </c:pt>
                <c:pt idx="5">
                  <c:v>Gravel </c:v>
                </c:pt>
                <c:pt idx="6">
                  <c:v>Bricks </c:v>
                </c:pt>
                <c:pt idx="7">
                  <c:v>Steel</c:v>
                </c:pt>
              </c:strCache>
            </c:strRef>
          </c:cat>
          <c:val>
            <c:numRef>
              <c:f>Sheet1!$B$2:$B$9</c:f>
              <c:numCache>
                <c:formatCode>General</c:formatCode>
                <c:ptCount val="8"/>
                <c:pt idx="0">
                  <c:v>50</c:v>
                </c:pt>
                <c:pt idx="1">
                  <c:v>6</c:v>
                </c:pt>
                <c:pt idx="2">
                  <c:v>13</c:v>
                </c:pt>
                <c:pt idx="3">
                  <c:v>1.2</c:v>
                </c:pt>
                <c:pt idx="4">
                  <c:v>10</c:v>
                </c:pt>
                <c:pt idx="5">
                  <c:v>5</c:v>
                </c:pt>
                <c:pt idx="6">
                  <c:v>20</c:v>
                </c:pt>
                <c:pt idx="7">
                  <c:v>15</c:v>
                </c:pt>
              </c:numCache>
            </c:numRef>
          </c:val>
          <c:extLst>
            <c:ext xmlns:c16="http://schemas.microsoft.com/office/drawing/2014/chart" uri="{C3380CC4-5D6E-409C-BE32-E72D297353CC}">
              <c16:uniqueId val="{00000000-1465-42C3-8576-F1F9C44DBA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571449402158089E-2"/>
          <c:y val="0.12698412698412698"/>
          <c:w val="0.87696558763487897"/>
          <c:h val="0.48405668041494815"/>
        </c:manualLayout>
      </c:layout>
      <c:barChart>
        <c:barDir val="col"/>
        <c:grouping val="percentStacked"/>
        <c:varyColors val="0"/>
        <c:ser>
          <c:idx val="0"/>
          <c:order val="0"/>
          <c:tx>
            <c:strRef>
              <c:f>Sheet1!$B$1</c:f>
              <c:strCache>
                <c:ptCount val="1"/>
                <c:pt idx="0">
                  <c:v>Sand </c:v>
                </c:pt>
              </c:strCache>
            </c:strRef>
          </c:tx>
          <c:spPr>
            <a:solidFill>
              <a:schemeClr val="accent1"/>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Sheet1!$B$2:$B$11</c:f>
              <c:numCache>
                <c:formatCode>General</c:formatCode>
                <c:ptCount val="10"/>
                <c:pt idx="0">
                  <c:v>5</c:v>
                </c:pt>
                <c:pt idx="1">
                  <c:v>2</c:v>
                </c:pt>
                <c:pt idx="2">
                  <c:v>1</c:v>
                </c:pt>
                <c:pt idx="3">
                  <c:v>4.5</c:v>
                </c:pt>
                <c:pt idx="4">
                  <c:v>2</c:v>
                </c:pt>
                <c:pt idx="5">
                  <c:v>2</c:v>
                </c:pt>
                <c:pt idx="6">
                  <c:v>5</c:v>
                </c:pt>
                <c:pt idx="7">
                  <c:v>8</c:v>
                </c:pt>
                <c:pt idx="8">
                  <c:v>6</c:v>
                </c:pt>
                <c:pt idx="9">
                  <c:v>2</c:v>
                </c:pt>
              </c:numCache>
            </c:numRef>
          </c:val>
          <c:extLst>
            <c:ext xmlns:c16="http://schemas.microsoft.com/office/drawing/2014/chart" uri="{C3380CC4-5D6E-409C-BE32-E72D297353CC}">
              <c16:uniqueId val="{00000000-C06F-423F-B5AB-37D4791DC2AE}"/>
            </c:ext>
          </c:extLst>
        </c:ser>
        <c:ser>
          <c:idx val="1"/>
          <c:order val="1"/>
          <c:tx>
            <c:strRef>
              <c:f>Sheet1!$C$1</c:f>
              <c:strCache>
                <c:ptCount val="1"/>
                <c:pt idx="0">
                  <c:v>Gravel</c:v>
                </c:pt>
              </c:strCache>
            </c:strRef>
          </c:tx>
          <c:spPr>
            <a:solidFill>
              <a:schemeClr val="accent2"/>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Sheet1!$C$2:$C$11</c:f>
              <c:numCache>
                <c:formatCode>General</c:formatCode>
                <c:ptCount val="10"/>
                <c:pt idx="0">
                  <c:v>2.4</c:v>
                </c:pt>
                <c:pt idx="1">
                  <c:v>1</c:v>
                </c:pt>
                <c:pt idx="2">
                  <c:v>2</c:v>
                </c:pt>
                <c:pt idx="3">
                  <c:v>2.8</c:v>
                </c:pt>
                <c:pt idx="4">
                  <c:v>1</c:v>
                </c:pt>
                <c:pt idx="5">
                  <c:v>3</c:v>
                </c:pt>
                <c:pt idx="6">
                  <c:v>5</c:v>
                </c:pt>
                <c:pt idx="7">
                  <c:v>4</c:v>
                </c:pt>
                <c:pt idx="8">
                  <c:v>9</c:v>
                </c:pt>
                <c:pt idx="9">
                  <c:v>5</c:v>
                </c:pt>
              </c:numCache>
            </c:numRef>
          </c:val>
          <c:extLst>
            <c:ext xmlns:c16="http://schemas.microsoft.com/office/drawing/2014/chart" uri="{C3380CC4-5D6E-409C-BE32-E72D297353CC}">
              <c16:uniqueId val="{00000001-C06F-423F-B5AB-37D4791DC2AE}"/>
            </c:ext>
          </c:extLst>
        </c:ser>
        <c:ser>
          <c:idx val="2"/>
          <c:order val="2"/>
          <c:tx>
            <c:strRef>
              <c:f>Sheet1!$D$1</c:f>
              <c:strCache>
                <c:ptCount val="1"/>
                <c:pt idx="0">
                  <c:v>Cement </c:v>
                </c:pt>
              </c:strCache>
            </c:strRef>
          </c:tx>
          <c:spPr>
            <a:solidFill>
              <a:schemeClr val="accent3"/>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Sheet1!$D$2:$D$11</c:f>
              <c:numCache>
                <c:formatCode>General</c:formatCode>
                <c:ptCount val="10"/>
                <c:pt idx="0">
                  <c:v>10</c:v>
                </c:pt>
                <c:pt idx="1">
                  <c:v>10</c:v>
                </c:pt>
                <c:pt idx="2">
                  <c:v>10</c:v>
                </c:pt>
                <c:pt idx="3">
                  <c:v>12</c:v>
                </c:pt>
                <c:pt idx="4">
                  <c:v>34</c:v>
                </c:pt>
                <c:pt idx="5">
                  <c:v>10</c:v>
                </c:pt>
                <c:pt idx="6">
                  <c:v>30</c:v>
                </c:pt>
                <c:pt idx="7">
                  <c:v>15</c:v>
                </c:pt>
                <c:pt idx="8">
                  <c:v>25</c:v>
                </c:pt>
                <c:pt idx="9">
                  <c:v>9</c:v>
                </c:pt>
              </c:numCache>
            </c:numRef>
          </c:val>
          <c:extLst>
            <c:ext xmlns:c16="http://schemas.microsoft.com/office/drawing/2014/chart" uri="{C3380CC4-5D6E-409C-BE32-E72D297353CC}">
              <c16:uniqueId val="{00000002-C06F-423F-B5AB-37D4791DC2AE}"/>
            </c:ext>
          </c:extLst>
        </c:ser>
        <c:ser>
          <c:idx val="3"/>
          <c:order val="3"/>
          <c:tx>
            <c:strRef>
              <c:f>Sheet1!$E$1</c:f>
              <c:strCache>
                <c:ptCount val="1"/>
                <c:pt idx="0">
                  <c:v>Bricks </c:v>
                </c:pt>
              </c:strCache>
            </c:strRef>
          </c:tx>
          <c:spPr>
            <a:solidFill>
              <a:schemeClr val="accent4"/>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Sheet1!$E$2:$E$11</c:f>
              <c:numCache>
                <c:formatCode>General</c:formatCode>
                <c:ptCount val="10"/>
                <c:pt idx="0">
                  <c:v>3</c:v>
                </c:pt>
                <c:pt idx="1">
                  <c:v>5</c:v>
                </c:pt>
                <c:pt idx="2">
                  <c:v>1</c:v>
                </c:pt>
                <c:pt idx="3">
                  <c:v>8</c:v>
                </c:pt>
                <c:pt idx="4">
                  <c:v>11</c:v>
                </c:pt>
                <c:pt idx="5">
                  <c:v>4</c:v>
                </c:pt>
                <c:pt idx="6">
                  <c:v>7</c:v>
                </c:pt>
                <c:pt idx="7">
                  <c:v>5</c:v>
                </c:pt>
                <c:pt idx="8">
                  <c:v>4</c:v>
                </c:pt>
                <c:pt idx="9">
                  <c:v>5</c:v>
                </c:pt>
              </c:numCache>
            </c:numRef>
          </c:val>
          <c:extLst>
            <c:ext xmlns:c16="http://schemas.microsoft.com/office/drawing/2014/chart" uri="{C3380CC4-5D6E-409C-BE32-E72D297353CC}">
              <c16:uniqueId val="{00000003-C06F-423F-B5AB-37D4791DC2AE}"/>
            </c:ext>
          </c:extLst>
        </c:ser>
        <c:ser>
          <c:idx val="4"/>
          <c:order val="4"/>
          <c:tx>
            <c:strRef>
              <c:f>Sheet1!$F$1</c:f>
              <c:strCache>
                <c:ptCount val="1"/>
                <c:pt idx="0">
                  <c:v>Wood</c:v>
                </c:pt>
              </c:strCache>
            </c:strRef>
          </c:tx>
          <c:spPr>
            <a:solidFill>
              <a:schemeClr val="accent5"/>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Sheet1!$F$2:$F$11</c:f>
              <c:numCache>
                <c:formatCode>General</c:formatCode>
                <c:ptCount val="10"/>
                <c:pt idx="0">
                  <c:v>2</c:v>
                </c:pt>
                <c:pt idx="1">
                  <c:v>2</c:v>
                </c:pt>
                <c:pt idx="2">
                  <c:v>1</c:v>
                </c:pt>
                <c:pt idx="3">
                  <c:v>3</c:v>
                </c:pt>
                <c:pt idx="4">
                  <c:v>4</c:v>
                </c:pt>
                <c:pt idx="5">
                  <c:v>2</c:v>
                </c:pt>
                <c:pt idx="6">
                  <c:v>12</c:v>
                </c:pt>
                <c:pt idx="7">
                  <c:v>5</c:v>
                </c:pt>
                <c:pt idx="8">
                  <c:v>3</c:v>
                </c:pt>
                <c:pt idx="9">
                  <c:v>4</c:v>
                </c:pt>
              </c:numCache>
            </c:numRef>
          </c:val>
          <c:extLst>
            <c:ext xmlns:c16="http://schemas.microsoft.com/office/drawing/2014/chart" uri="{C3380CC4-5D6E-409C-BE32-E72D297353CC}">
              <c16:uniqueId val="{00000004-C06F-423F-B5AB-37D4791DC2AE}"/>
            </c:ext>
          </c:extLst>
        </c:ser>
        <c:ser>
          <c:idx val="5"/>
          <c:order val="5"/>
          <c:tx>
            <c:strRef>
              <c:f>Sheet1!$G$1</c:f>
              <c:strCache>
                <c:ptCount val="1"/>
                <c:pt idx="0">
                  <c:v>Steel</c:v>
                </c:pt>
              </c:strCache>
            </c:strRef>
          </c:tx>
          <c:spPr>
            <a:solidFill>
              <a:schemeClr val="accent6"/>
            </a:solidFill>
            <a:ln>
              <a:noFill/>
            </a:ln>
            <a:effectLst/>
          </c:spPr>
          <c:invertIfNegative val="0"/>
          <c:cat>
            <c:strRef>
              <c:f>Sheet1!$A$2:$A$11</c:f>
              <c:strCache>
                <c:ptCount val="10"/>
                <c:pt idx="0">
                  <c:v>Climate Change </c:v>
                </c:pt>
                <c:pt idx="1">
                  <c:v>Ozone Depletion</c:v>
                </c:pt>
                <c:pt idx="2">
                  <c:v>Ionizing Radiation</c:v>
                </c:pt>
                <c:pt idx="3">
                  <c:v>Human Toxicity</c:v>
                </c:pt>
                <c:pt idx="4">
                  <c:v>Particulate Matter</c:v>
                </c:pt>
                <c:pt idx="5">
                  <c:v>Photochemical Ozone Formation</c:v>
                </c:pt>
                <c:pt idx="6">
                  <c:v>Eutrophication</c:v>
                </c:pt>
                <c:pt idx="7">
                  <c:v>Acidification</c:v>
                </c:pt>
                <c:pt idx="8">
                  <c:v>Resource Use</c:v>
                </c:pt>
                <c:pt idx="9">
                  <c:v>Ecotoxicity</c:v>
                </c:pt>
              </c:strCache>
            </c:strRef>
          </c:cat>
          <c:val>
            <c:numRef>
              <c:f>Sheet1!$G$2:$G$11</c:f>
              <c:numCache>
                <c:formatCode>General</c:formatCode>
                <c:ptCount val="10"/>
                <c:pt idx="0">
                  <c:v>1</c:v>
                </c:pt>
                <c:pt idx="1">
                  <c:v>1</c:v>
                </c:pt>
                <c:pt idx="2">
                  <c:v>1</c:v>
                </c:pt>
                <c:pt idx="3">
                  <c:v>1</c:v>
                </c:pt>
                <c:pt idx="4">
                  <c:v>1</c:v>
                </c:pt>
                <c:pt idx="5">
                  <c:v>1</c:v>
                </c:pt>
                <c:pt idx="6">
                  <c:v>2</c:v>
                </c:pt>
                <c:pt idx="7">
                  <c:v>1</c:v>
                </c:pt>
                <c:pt idx="8">
                  <c:v>2</c:v>
                </c:pt>
                <c:pt idx="9">
                  <c:v>1</c:v>
                </c:pt>
              </c:numCache>
            </c:numRef>
          </c:val>
          <c:extLst>
            <c:ext xmlns:c16="http://schemas.microsoft.com/office/drawing/2014/chart" uri="{C3380CC4-5D6E-409C-BE32-E72D297353CC}">
              <c16:uniqueId val="{00000005-C06F-423F-B5AB-37D4791DC2AE}"/>
            </c:ext>
          </c:extLst>
        </c:ser>
        <c:dLbls>
          <c:showLegendKey val="0"/>
          <c:showVal val="0"/>
          <c:showCatName val="0"/>
          <c:showSerName val="0"/>
          <c:showPercent val="0"/>
          <c:showBubbleSize val="0"/>
        </c:dLbls>
        <c:gapWidth val="150"/>
        <c:overlap val="100"/>
        <c:axId val="341429631"/>
        <c:axId val="1954751775"/>
      </c:barChart>
      <c:catAx>
        <c:axId val="341429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54751775"/>
        <c:crosses val="autoZero"/>
        <c:auto val="1"/>
        <c:lblAlgn val="ctr"/>
        <c:lblOffset val="100"/>
        <c:noMultiLvlLbl val="0"/>
      </c:catAx>
      <c:valAx>
        <c:axId val="19547517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41429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372995042286376E-2"/>
          <c:y val="0.17460317460317459"/>
          <c:w val="0.90516404199475065"/>
          <c:h val="0.59897450318710144"/>
        </c:manualLayout>
      </c:layout>
      <c:barChart>
        <c:barDir val="col"/>
        <c:grouping val="clustered"/>
        <c:varyColors val="0"/>
        <c:ser>
          <c:idx val="0"/>
          <c:order val="0"/>
          <c:tx>
            <c:strRef>
              <c:f>Sheet1!$B$1</c:f>
              <c:strCache>
                <c:ptCount val="1"/>
                <c:pt idx="0">
                  <c:v>Concrete</c:v>
                </c:pt>
              </c:strCache>
            </c:strRef>
          </c:tx>
          <c:spPr>
            <a:solidFill>
              <a:schemeClr val="accent6">
                <a:lumMod val="50000"/>
              </a:schemeClr>
            </a:solidFill>
            <a:ln>
              <a:solidFill>
                <a:schemeClr val="accent6">
                  <a:lumMod val="50000"/>
                </a:schemeClr>
              </a:solidFill>
            </a:ln>
            <a:effectLst/>
          </c:spPr>
          <c:invertIfNegative val="0"/>
          <c:cat>
            <c:strRef>
              <c:f>Sheet1!$A$2:$A$6</c:f>
              <c:strCache>
                <c:ptCount val="5"/>
                <c:pt idx="0">
                  <c:v>Stripped Soil Disposal</c:v>
                </c:pt>
                <c:pt idx="1">
                  <c:v>Production</c:v>
                </c:pt>
                <c:pt idx="2">
                  <c:v>Bituminous Surface Production</c:v>
                </c:pt>
                <c:pt idx="3">
                  <c:v>Energy Consumption</c:v>
                </c:pt>
                <c:pt idx="4">
                  <c:v>Human Health Impact </c:v>
                </c:pt>
              </c:strCache>
            </c:strRef>
          </c:cat>
          <c:val>
            <c:numRef>
              <c:f>Sheet1!$B$2:$B$6</c:f>
              <c:numCache>
                <c:formatCode>General</c:formatCode>
                <c:ptCount val="5"/>
                <c:pt idx="0">
                  <c:v>4.3</c:v>
                </c:pt>
                <c:pt idx="1">
                  <c:v>5.8</c:v>
                </c:pt>
                <c:pt idx="2">
                  <c:v>6.89</c:v>
                </c:pt>
                <c:pt idx="3">
                  <c:v>4.5</c:v>
                </c:pt>
                <c:pt idx="4">
                  <c:v>8.9</c:v>
                </c:pt>
              </c:numCache>
            </c:numRef>
          </c:val>
          <c:extLst>
            <c:ext xmlns:c16="http://schemas.microsoft.com/office/drawing/2014/chart" uri="{C3380CC4-5D6E-409C-BE32-E72D297353CC}">
              <c16:uniqueId val="{00000000-1448-4719-B965-F71F1CBDA85D}"/>
            </c:ext>
          </c:extLst>
        </c:ser>
        <c:ser>
          <c:idx val="1"/>
          <c:order val="1"/>
          <c:tx>
            <c:strRef>
              <c:f>Sheet1!$C$1</c:f>
              <c:strCache>
                <c:ptCount val="1"/>
                <c:pt idx="0">
                  <c:v>Pre-cast Concrete</c:v>
                </c:pt>
              </c:strCache>
            </c:strRef>
          </c:tx>
          <c:spPr>
            <a:solidFill>
              <a:schemeClr val="accent2"/>
            </a:solidFill>
            <a:ln>
              <a:noFill/>
            </a:ln>
            <a:effectLst/>
          </c:spPr>
          <c:invertIfNegative val="0"/>
          <c:cat>
            <c:strRef>
              <c:f>Sheet1!$A$2:$A$6</c:f>
              <c:strCache>
                <c:ptCount val="5"/>
                <c:pt idx="0">
                  <c:v>Stripped Soil Disposal</c:v>
                </c:pt>
                <c:pt idx="1">
                  <c:v>Production</c:v>
                </c:pt>
                <c:pt idx="2">
                  <c:v>Bituminous Surface Production</c:v>
                </c:pt>
                <c:pt idx="3">
                  <c:v>Energy Consumption</c:v>
                </c:pt>
                <c:pt idx="4">
                  <c:v>Human Health Impact </c:v>
                </c:pt>
              </c:strCache>
            </c:strRef>
          </c:cat>
          <c:val>
            <c:numRef>
              <c:f>Sheet1!$C$2:$C$6</c:f>
              <c:numCache>
                <c:formatCode>General</c:formatCode>
                <c:ptCount val="5"/>
                <c:pt idx="0">
                  <c:v>2.4</c:v>
                </c:pt>
                <c:pt idx="1">
                  <c:v>1.6</c:v>
                </c:pt>
                <c:pt idx="2">
                  <c:v>1.8</c:v>
                </c:pt>
                <c:pt idx="3">
                  <c:v>2.8</c:v>
                </c:pt>
                <c:pt idx="4">
                  <c:v>2.2999999999999998</c:v>
                </c:pt>
              </c:numCache>
            </c:numRef>
          </c:val>
          <c:extLst>
            <c:ext xmlns:c16="http://schemas.microsoft.com/office/drawing/2014/chart" uri="{C3380CC4-5D6E-409C-BE32-E72D297353CC}">
              <c16:uniqueId val="{00000001-1448-4719-B965-F71F1CBDA85D}"/>
            </c:ext>
          </c:extLst>
        </c:ser>
        <c:dLbls>
          <c:showLegendKey val="0"/>
          <c:showVal val="0"/>
          <c:showCatName val="0"/>
          <c:showSerName val="0"/>
          <c:showPercent val="0"/>
          <c:showBubbleSize val="0"/>
        </c:dLbls>
        <c:gapWidth val="219"/>
        <c:overlap val="-27"/>
        <c:axId val="1967337711"/>
        <c:axId val="1686038047"/>
      </c:barChart>
      <c:catAx>
        <c:axId val="1967337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86038047"/>
        <c:crosses val="autoZero"/>
        <c:auto val="1"/>
        <c:lblAlgn val="ctr"/>
        <c:lblOffset val="100"/>
        <c:noMultiLvlLbl val="0"/>
      </c:catAx>
      <c:valAx>
        <c:axId val="1686038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67337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8157808398950136E-2"/>
          <c:y val="0.17857142857142858"/>
          <c:w val="0.87637922863808693"/>
          <c:h val="0.63859767529058875"/>
        </c:manualLayout>
      </c:layout>
      <c:barChart>
        <c:barDir val="col"/>
        <c:grouping val="clustered"/>
        <c:varyColors val="0"/>
        <c:ser>
          <c:idx val="0"/>
          <c:order val="0"/>
          <c:tx>
            <c:strRef>
              <c:f>Sheet1!$B$1</c:f>
              <c:strCache>
                <c:ptCount val="1"/>
                <c:pt idx="0">
                  <c:v>Natural Stone</c:v>
                </c:pt>
              </c:strCache>
            </c:strRef>
          </c:tx>
          <c:spPr>
            <a:solidFill>
              <a:schemeClr val="accent1"/>
            </a:solidFill>
            <a:ln>
              <a:noFill/>
            </a:ln>
            <a:effectLst/>
          </c:spPr>
          <c:invertIfNegative val="0"/>
          <c:cat>
            <c:strRef>
              <c:f>Sheet1!$A$2:$A$6</c:f>
              <c:strCache>
                <c:ptCount val="5"/>
                <c:pt idx="0">
                  <c:v>Global warming </c:v>
                </c:pt>
                <c:pt idx="1">
                  <c:v>Air pollution</c:v>
                </c:pt>
                <c:pt idx="2">
                  <c:v>Solid waste </c:v>
                </c:pt>
                <c:pt idx="3">
                  <c:v>Water pollution</c:v>
                </c:pt>
                <c:pt idx="4">
                  <c:v>Resource usage </c:v>
                </c:pt>
              </c:strCache>
            </c:strRef>
          </c:cat>
          <c:val>
            <c:numRef>
              <c:f>Sheet1!$B$2:$B$6</c:f>
              <c:numCache>
                <c:formatCode>0%</c:formatCode>
                <c:ptCount val="5"/>
                <c:pt idx="0">
                  <c:v>0.81</c:v>
                </c:pt>
                <c:pt idx="1">
                  <c:v>0.73</c:v>
                </c:pt>
                <c:pt idx="2">
                  <c:v>0.68</c:v>
                </c:pt>
                <c:pt idx="3">
                  <c:v>0.59</c:v>
                </c:pt>
                <c:pt idx="4">
                  <c:v>0.82</c:v>
                </c:pt>
              </c:numCache>
            </c:numRef>
          </c:val>
          <c:extLst>
            <c:ext xmlns:c16="http://schemas.microsoft.com/office/drawing/2014/chart" uri="{C3380CC4-5D6E-409C-BE32-E72D297353CC}">
              <c16:uniqueId val="{00000000-50B2-4293-A455-58102CB9ACFC}"/>
            </c:ext>
          </c:extLst>
        </c:ser>
        <c:ser>
          <c:idx val="1"/>
          <c:order val="1"/>
          <c:tx>
            <c:strRef>
              <c:f>Sheet1!$C$1</c:f>
              <c:strCache>
                <c:ptCount val="1"/>
                <c:pt idx="0">
                  <c:v>Reused Stone</c:v>
                </c:pt>
              </c:strCache>
            </c:strRef>
          </c:tx>
          <c:spPr>
            <a:solidFill>
              <a:schemeClr val="accent2"/>
            </a:solidFill>
            <a:ln>
              <a:noFill/>
            </a:ln>
            <a:effectLst/>
          </c:spPr>
          <c:invertIfNegative val="0"/>
          <c:cat>
            <c:strRef>
              <c:f>Sheet1!$A$2:$A$6</c:f>
              <c:strCache>
                <c:ptCount val="5"/>
                <c:pt idx="0">
                  <c:v>Global warming </c:v>
                </c:pt>
                <c:pt idx="1">
                  <c:v>Air pollution</c:v>
                </c:pt>
                <c:pt idx="2">
                  <c:v>Solid waste </c:v>
                </c:pt>
                <c:pt idx="3">
                  <c:v>Water pollution</c:v>
                </c:pt>
                <c:pt idx="4">
                  <c:v>Resource usage </c:v>
                </c:pt>
              </c:strCache>
            </c:strRef>
          </c:cat>
          <c:val>
            <c:numRef>
              <c:f>Sheet1!$C$2:$C$6</c:f>
              <c:numCache>
                <c:formatCode>0%</c:formatCode>
                <c:ptCount val="5"/>
                <c:pt idx="0">
                  <c:v>0.12</c:v>
                </c:pt>
                <c:pt idx="1">
                  <c:v>0.34</c:v>
                </c:pt>
                <c:pt idx="2">
                  <c:v>0.49</c:v>
                </c:pt>
                <c:pt idx="3">
                  <c:v>0.38</c:v>
                </c:pt>
                <c:pt idx="4">
                  <c:v>0.42</c:v>
                </c:pt>
              </c:numCache>
            </c:numRef>
          </c:val>
          <c:extLst>
            <c:ext xmlns:c16="http://schemas.microsoft.com/office/drawing/2014/chart" uri="{C3380CC4-5D6E-409C-BE32-E72D297353CC}">
              <c16:uniqueId val="{00000001-50B2-4293-A455-58102CB9ACFC}"/>
            </c:ext>
          </c:extLst>
        </c:ser>
        <c:dLbls>
          <c:showLegendKey val="0"/>
          <c:showVal val="0"/>
          <c:showCatName val="0"/>
          <c:showSerName val="0"/>
          <c:showPercent val="0"/>
          <c:showBubbleSize val="0"/>
        </c:dLbls>
        <c:gapWidth val="219"/>
        <c:overlap val="-27"/>
        <c:axId val="1962410143"/>
        <c:axId val="2046575247"/>
      </c:barChart>
      <c:catAx>
        <c:axId val="1962410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46575247"/>
        <c:crosses val="autoZero"/>
        <c:auto val="1"/>
        <c:lblAlgn val="ctr"/>
        <c:lblOffset val="100"/>
        <c:noMultiLvlLbl val="0"/>
      </c:catAx>
      <c:valAx>
        <c:axId val="2046575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624101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56984543598717"/>
          <c:y val="0.12698412698412698"/>
          <c:w val="0.79589311752697578"/>
          <c:h val="0.69018497687789027"/>
        </c:manualLayout>
      </c:layout>
      <c:lineChart>
        <c:grouping val="standard"/>
        <c:varyColors val="0"/>
        <c:ser>
          <c:idx val="0"/>
          <c:order val="0"/>
          <c:tx>
            <c:strRef>
              <c:f>Sheet1!$B$1</c:f>
              <c:strCache>
                <c:ptCount val="1"/>
                <c:pt idx="0">
                  <c:v>REC,  PCOP</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Sheet1!$A$2:$A$19</c:f>
              <c:numCache>
                <c:formatCode>General</c:formatCode>
                <c:ptCount val="18"/>
                <c:pt idx="0">
                  <c:v>0</c:v>
                </c:pt>
                <c:pt idx="1">
                  <c:v>100</c:v>
                </c:pt>
                <c:pt idx="2">
                  <c:v>200</c:v>
                </c:pt>
                <c:pt idx="3">
                  <c:v>300</c:v>
                </c:pt>
                <c:pt idx="4">
                  <c:v>400</c:v>
                </c:pt>
                <c:pt idx="5">
                  <c:v>500</c:v>
                </c:pt>
                <c:pt idx="6">
                  <c:v>600</c:v>
                </c:pt>
                <c:pt idx="7">
                  <c:v>700</c:v>
                </c:pt>
                <c:pt idx="8">
                  <c:v>800</c:v>
                </c:pt>
                <c:pt idx="9">
                  <c:v>900</c:v>
                </c:pt>
                <c:pt idx="10">
                  <c:v>1000</c:v>
                </c:pt>
                <c:pt idx="11">
                  <c:v>1100</c:v>
                </c:pt>
                <c:pt idx="12">
                  <c:v>1200</c:v>
                </c:pt>
                <c:pt idx="13">
                  <c:v>1300</c:v>
                </c:pt>
                <c:pt idx="14">
                  <c:v>1400</c:v>
                </c:pt>
                <c:pt idx="15">
                  <c:v>1500</c:v>
                </c:pt>
                <c:pt idx="16">
                  <c:v>1600</c:v>
                </c:pt>
                <c:pt idx="17">
                  <c:v>1700</c:v>
                </c:pt>
              </c:numCache>
            </c:numRef>
          </c:cat>
          <c:val>
            <c:numRef>
              <c:f>Sheet1!$B$2:$B$19</c:f>
              <c:numCache>
                <c:formatCode>General</c:formatCode>
                <c:ptCount val="18"/>
                <c:pt idx="0">
                  <c:v>0</c:v>
                </c:pt>
                <c:pt idx="1">
                  <c:v>0.5</c:v>
                </c:pt>
                <c:pt idx="2">
                  <c:v>0.9</c:v>
                </c:pt>
                <c:pt idx="3">
                  <c:v>1.5</c:v>
                </c:pt>
                <c:pt idx="4">
                  <c:v>1.9</c:v>
                </c:pt>
                <c:pt idx="5">
                  <c:v>2.5</c:v>
                </c:pt>
                <c:pt idx="6">
                  <c:v>3</c:v>
                </c:pt>
                <c:pt idx="7">
                  <c:v>4</c:v>
                </c:pt>
                <c:pt idx="8">
                  <c:v>4.7</c:v>
                </c:pt>
                <c:pt idx="9">
                  <c:v>5.8</c:v>
                </c:pt>
                <c:pt idx="10">
                  <c:v>6.7</c:v>
                </c:pt>
                <c:pt idx="11">
                  <c:v>7.5</c:v>
                </c:pt>
                <c:pt idx="12">
                  <c:v>8.6</c:v>
                </c:pt>
                <c:pt idx="13">
                  <c:v>9.6999999999999993</c:v>
                </c:pt>
                <c:pt idx="14">
                  <c:v>10.6</c:v>
                </c:pt>
                <c:pt idx="15">
                  <c:v>11.2</c:v>
                </c:pt>
                <c:pt idx="16">
                  <c:v>12.5</c:v>
                </c:pt>
                <c:pt idx="17">
                  <c:v>14</c:v>
                </c:pt>
              </c:numCache>
            </c:numRef>
          </c:val>
          <c:smooth val="0"/>
          <c:extLst>
            <c:ext xmlns:c16="http://schemas.microsoft.com/office/drawing/2014/chart" uri="{C3380CC4-5D6E-409C-BE32-E72D297353CC}">
              <c16:uniqueId val="{00000000-91E8-45E6-970F-8F3D75EE00C9}"/>
            </c:ext>
          </c:extLst>
        </c:ser>
        <c:ser>
          <c:idx val="1"/>
          <c:order val="1"/>
          <c:tx>
            <c:strRef>
              <c:f>Sheet1!$C$1</c:f>
              <c:strCache>
                <c:ptCount val="1"/>
                <c:pt idx="0">
                  <c:v>NEW, PCOP</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Sheet1!$A$2:$A$19</c:f>
              <c:numCache>
                <c:formatCode>General</c:formatCode>
                <c:ptCount val="18"/>
                <c:pt idx="0">
                  <c:v>0</c:v>
                </c:pt>
                <c:pt idx="1">
                  <c:v>100</c:v>
                </c:pt>
                <c:pt idx="2">
                  <c:v>200</c:v>
                </c:pt>
                <c:pt idx="3">
                  <c:v>300</c:v>
                </c:pt>
                <c:pt idx="4">
                  <c:v>400</c:v>
                </c:pt>
                <c:pt idx="5">
                  <c:v>500</c:v>
                </c:pt>
                <c:pt idx="6">
                  <c:v>600</c:v>
                </c:pt>
                <c:pt idx="7">
                  <c:v>700</c:v>
                </c:pt>
                <c:pt idx="8">
                  <c:v>800</c:v>
                </c:pt>
                <c:pt idx="9">
                  <c:v>900</c:v>
                </c:pt>
                <c:pt idx="10">
                  <c:v>1000</c:v>
                </c:pt>
                <c:pt idx="11">
                  <c:v>1100</c:v>
                </c:pt>
                <c:pt idx="12">
                  <c:v>1200</c:v>
                </c:pt>
                <c:pt idx="13">
                  <c:v>1300</c:v>
                </c:pt>
                <c:pt idx="14">
                  <c:v>1400</c:v>
                </c:pt>
                <c:pt idx="15">
                  <c:v>1500</c:v>
                </c:pt>
                <c:pt idx="16">
                  <c:v>1600</c:v>
                </c:pt>
                <c:pt idx="17">
                  <c:v>1700</c:v>
                </c:pt>
              </c:numCache>
            </c:numRef>
          </c:cat>
          <c:val>
            <c:numRef>
              <c:f>Sheet1!$C$2:$C$19</c:f>
              <c:numCache>
                <c:formatCode>General</c:formatCode>
                <c:ptCount val="18"/>
                <c:pt idx="0">
                  <c:v>0</c:v>
                </c:pt>
                <c:pt idx="1">
                  <c:v>0.8</c:v>
                </c:pt>
                <c:pt idx="2">
                  <c:v>1.5</c:v>
                </c:pt>
                <c:pt idx="3">
                  <c:v>1.8</c:v>
                </c:pt>
                <c:pt idx="4">
                  <c:v>2.2999999999999998</c:v>
                </c:pt>
                <c:pt idx="5">
                  <c:v>2.6</c:v>
                </c:pt>
                <c:pt idx="6">
                  <c:v>3.5</c:v>
                </c:pt>
                <c:pt idx="7">
                  <c:v>4.5</c:v>
                </c:pt>
                <c:pt idx="8">
                  <c:v>5.6</c:v>
                </c:pt>
                <c:pt idx="9">
                  <c:v>6.9</c:v>
                </c:pt>
                <c:pt idx="10">
                  <c:v>7.9</c:v>
                </c:pt>
                <c:pt idx="11">
                  <c:v>8.5</c:v>
                </c:pt>
                <c:pt idx="12">
                  <c:v>9.4</c:v>
                </c:pt>
                <c:pt idx="13">
                  <c:v>10.6</c:v>
                </c:pt>
                <c:pt idx="14">
                  <c:v>11.6</c:v>
                </c:pt>
                <c:pt idx="15">
                  <c:v>12</c:v>
                </c:pt>
                <c:pt idx="16">
                  <c:v>13.7</c:v>
                </c:pt>
                <c:pt idx="17">
                  <c:v>15.8</c:v>
                </c:pt>
              </c:numCache>
            </c:numRef>
          </c:val>
          <c:smooth val="0"/>
          <c:extLst>
            <c:ext xmlns:c16="http://schemas.microsoft.com/office/drawing/2014/chart" uri="{C3380CC4-5D6E-409C-BE32-E72D297353CC}">
              <c16:uniqueId val="{00000001-91E8-45E6-970F-8F3D75EE00C9}"/>
            </c:ext>
          </c:extLst>
        </c:ser>
        <c:ser>
          <c:idx val="2"/>
          <c:order val="2"/>
          <c:tx>
            <c:strRef>
              <c:f>Sheet1!$D$1</c:f>
              <c:strCache>
                <c:ptCount val="1"/>
                <c:pt idx="0">
                  <c:v>REC,EUTROPHI</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Sheet1!$A$2:$A$19</c:f>
              <c:numCache>
                <c:formatCode>General</c:formatCode>
                <c:ptCount val="18"/>
                <c:pt idx="0">
                  <c:v>0</c:v>
                </c:pt>
                <c:pt idx="1">
                  <c:v>100</c:v>
                </c:pt>
                <c:pt idx="2">
                  <c:v>200</c:v>
                </c:pt>
                <c:pt idx="3">
                  <c:v>300</c:v>
                </c:pt>
                <c:pt idx="4">
                  <c:v>400</c:v>
                </c:pt>
                <c:pt idx="5">
                  <c:v>500</c:v>
                </c:pt>
                <c:pt idx="6">
                  <c:v>600</c:v>
                </c:pt>
                <c:pt idx="7">
                  <c:v>700</c:v>
                </c:pt>
                <c:pt idx="8">
                  <c:v>800</c:v>
                </c:pt>
                <c:pt idx="9">
                  <c:v>900</c:v>
                </c:pt>
                <c:pt idx="10">
                  <c:v>1000</c:v>
                </c:pt>
                <c:pt idx="11">
                  <c:v>1100</c:v>
                </c:pt>
                <c:pt idx="12">
                  <c:v>1200</c:v>
                </c:pt>
                <c:pt idx="13">
                  <c:v>1300</c:v>
                </c:pt>
                <c:pt idx="14">
                  <c:v>1400</c:v>
                </c:pt>
                <c:pt idx="15">
                  <c:v>1500</c:v>
                </c:pt>
                <c:pt idx="16">
                  <c:v>1600</c:v>
                </c:pt>
                <c:pt idx="17">
                  <c:v>1700</c:v>
                </c:pt>
              </c:numCache>
            </c:numRef>
          </c:cat>
          <c:val>
            <c:numRef>
              <c:f>Sheet1!$D$2:$D$19</c:f>
              <c:numCache>
                <c:formatCode>General</c:formatCode>
                <c:ptCount val="18"/>
                <c:pt idx="0">
                  <c:v>0.5</c:v>
                </c:pt>
                <c:pt idx="1">
                  <c:v>0.6</c:v>
                </c:pt>
                <c:pt idx="2">
                  <c:v>0.8</c:v>
                </c:pt>
                <c:pt idx="3">
                  <c:v>1.9</c:v>
                </c:pt>
                <c:pt idx="4">
                  <c:v>2.8</c:v>
                </c:pt>
                <c:pt idx="5">
                  <c:v>3.2</c:v>
                </c:pt>
                <c:pt idx="6">
                  <c:v>3.6</c:v>
                </c:pt>
                <c:pt idx="7">
                  <c:v>5</c:v>
                </c:pt>
                <c:pt idx="8">
                  <c:v>6.88</c:v>
                </c:pt>
                <c:pt idx="9">
                  <c:v>7.8</c:v>
                </c:pt>
                <c:pt idx="10">
                  <c:v>9.34</c:v>
                </c:pt>
                <c:pt idx="11">
                  <c:v>10.67</c:v>
                </c:pt>
                <c:pt idx="12">
                  <c:v>11.34</c:v>
                </c:pt>
                <c:pt idx="13">
                  <c:v>12.34</c:v>
                </c:pt>
                <c:pt idx="14">
                  <c:v>13.78</c:v>
                </c:pt>
                <c:pt idx="15">
                  <c:v>14.82</c:v>
                </c:pt>
                <c:pt idx="16">
                  <c:v>15.79</c:v>
                </c:pt>
                <c:pt idx="17">
                  <c:v>17.834</c:v>
                </c:pt>
              </c:numCache>
            </c:numRef>
          </c:val>
          <c:smooth val="0"/>
          <c:extLst>
            <c:ext xmlns:c16="http://schemas.microsoft.com/office/drawing/2014/chart" uri="{C3380CC4-5D6E-409C-BE32-E72D297353CC}">
              <c16:uniqueId val="{00000002-91E8-45E6-970F-8F3D75EE00C9}"/>
            </c:ext>
          </c:extLst>
        </c:ser>
        <c:ser>
          <c:idx val="3"/>
          <c:order val="3"/>
          <c:tx>
            <c:strRef>
              <c:f>Sheet1!$E$1</c:f>
              <c:strCache>
                <c:ptCount val="1"/>
                <c:pt idx="0">
                  <c:v>NEW, EUTROPHI</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Sheet1!$A$2:$A$19</c:f>
              <c:numCache>
                <c:formatCode>General</c:formatCode>
                <c:ptCount val="18"/>
                <c:pt idx="0">
                  <c:v>0</c:v>
                </c:pt>
                <c:pt idx="1">
                  <c:v>100</c:v>
                </c:pt>
                <c:pt idx="2">
                  <c:v>200</c:v>
                </c:pt>
                <c:pt idx="3">
                  <c:v>300</c:v>
                </c:pt>
                <c:pt idx="4">
                  <c:v>400</c:v>
                </c:pt>
                <c:pt idx="5">
                  <c:v>500</c:v>
                </c:pt>
                <c:pt idx="6">
                  <c:v>600</c:v>
                </c:pt>
                <c:pt idx="7">
                  <c:v>700</c:v>
                </c:pt>
                <c:pt idx="8">
                  <c:v>800</c:v>
                </c:pt>
                <c:pt idx="9">
                  <c:v>900</c:v>
                </c:pt>
                <c:pt idx="10">
                  <c:v>1000</c:v>
                </c:pt>
                <c:pt idx="11">
                  <c:v>1100</c:v>
                </c:pt>
                <c:pt idx="12">
                  <c:v>1200</c:v>
                </c:pt>
                <c:pt idx="13">
                  <c:v>1300</c:v>
                </c:pt>
                <c:pt idx="14">
                  <c:v>1400</c:v>
                </c:pt>
                <c:pt idx="15">
                  <c:v>1500</c:v>
                </c:pt>
                <c:pt idx="16">
                  <c:v>1600</c:v>
                </c:pt>
                <c:pt idx="17">
                  <c:v>1700</c:v>
                </c:pt>
              </c:numCache>
            </c:numRef>
          </c:cat>
          <c:val>
            <c:numRef>
              <c:f>Sheet1!$E$2:$E$19</c:f>
              <c:numCache>
                <c:formatCode>General</c:formatCode>
                <c:ptCount val="18"/>
                <c:pt idx="0">
                  <c:v>0.9</c:v>
                </c:pt>
                <c:pt idx="1">
                  <c:v>1</c:v>
                </c:pt>
                <c:pt idx="2">
                  <c:v>1.5</c:v>
                </c:pt>
                <c:pt idx="3">
                  <c:v>2</c:v>
                </c:pt>
                <c:pt idx="4">
                  <c:v>3.5</c:v>
                </c:pt>
                <c:pt idx="5">
                  <c:v>4.3</c:v>
                </c:pt>
                <c:pt idx="6">
                  <c:v>4.9000000000000004</c:v>
                </c:pt>
                <c:pt idx="7">
                  <c:v>6.5</c:v>
                </c:pt>
                <c:pt idx="8">
                  <c:v>7.98</c:v>
                </c:pt>
                <c:pt idx="9">
                  <c:v>8.9</c:v>
                </c:pt>
                <c:pt idx="10">
                  <c:v>10.4</c:v>
                </c:pt>
                <c:pt idx="11">
                  <c:v>11.67</c:v>
                </c:pt>
                <c:pt idx="12">
                  <c:v>12.78</c:v>
                </c:pt>
                <c:pt idx="13">
                  <c:v>13.56</c:v>
                </c:pt>
                <c:pt idx="14">
                  <c:v>14.45</c:v>
                </c:pt>
                <c:pt idx="15">
                  <c:v>15.682</c:v>
                </c:pt>
                <c:pt idx="16">
                  <c:v>16.89</c:v>
                </c:pt>
                <c:pt idx="17">
                  <c:v>18.93</c:v>
                </c:pt>
              </c:numCache>
            </c:numRef>
          </c:val>
          <c:smooth val="0"/>
          <c:extLst>
            <c:ext xmlns:c16="http://schemas.microsoft.com/office/drawing/2014/chart" uri="{C3380CC4-5D6E-409C-BE32-E72D297353CC}">
              <c16:uniqueId val="{00000003-91E8-45E6-970F-8F3D75EE00C9}"/>
            </c:ext>
          </c:extLst>
        </c:ser>
        <c:dLbls>
          <c:showLegendKey val="0"/>
          <c:showVal val="0"/>
          <c:showCatName val="0"/>
          <c:showSerName val="0"/>
          <c:showPercent val="0"/>
          <c:showBubbleSize val="0"/>
        </c:dLbls>
        <c:marker val="1"/>
        <c:smooth val="0"/>
        <c:axId val="383071439"/>
        <c:axId val="404591823"/>
      </c:lineChart>
      <c:catAx>
        <c:axId val="383071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4591823"/>
        <c:crosses val="autoZero"/>
        <c:auto val="1"/>
        <c:lblAlgn val="ctr"/>
        <c:lblOffset val="100"/>
        <c:noMultiLvlLbl val="0"/>
      </c:catAx>
      <c:valAx>
        <c:axId val="404591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a:t>C2H4- eq* 100, NO3-e.q</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83071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8728856809565474E-2"/>
          <c:y val="0.15873015873015872"/>
          <c:w val="0.8596044765237677"/>
          <c:h val="0.61555368078990125"/>
        </c:manualLayout>
      </c:layout>
      <c:barChart>
        <c:barDir val="col"/>
        <c:grouping val="clustered"/>
        <c:varyColors val="0"/>
        <c:ser>
          <c:idx val="0"/>
          <c:order val="0"/>
          <c:tx>
            <c:strRef>
              <c:f>Sheet1!$B$1</c:f>
              <c:strCache>
                <c:ptCount val="1"/>
                <c:pt idx="0">
                  <c:v>Reused Bricks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Globalwarming Rate</c:v>
                </c:pt>
                <c:pt idx="1">
                  <c:v>Energy Consumption Rate </c:v>
                </c:pt>
                <c:pt idx="2">
                  <c:v>Soil Pollution Rate </c:v>
                </c:pt>
                <c:pt idx="3">
                  <c:v>Performance Rate </c:v>
                </c:pt>
              </c:strCache>
            </c:strRef>
          </c:cat>
          <c:val>
            <c:numRef>
              <c:f>Sheet1!$B$2:$B$5</c:f>
              <c:numCache>
                <c:formatCode>0%</c:formatCode>
                <c:ptCount val="4"/>
                <c:pt idx="0">
                  <c:v>0.1</c:v>
                </c:pt>
                <c:pt idx="1">
                  <c:v>0.15</c:v>
                </c:pt>
                <c:pt idx="2">
                  <c:v>0.12</c:v>
                </c:pt>
                <c:pt idx="3">
                  <c:v>0.75</c:v>
                </c:pt>
              </c:numCache>
            </c:numRef>
          </c:val>
          <c:extLst>
            <c:ext xmlns:c16="http://schemas.microsoft.com/office/drawing/2014/chart" uri="{C3380CC4-5D6E-409C-BE32-E72D297353CC}">
              <c16:uniqueId val="{00000000-7B08-4311-899B-27C80520B4AD}"/>
            </c:ext>
          </c:extLst>
        </c:ser>
        <c:ser>
          <c:idx val="1"/>
          <c:order val="1"/>
          <c:tx>
            <c:strRef>
              <c:f>Sheet1!$C$1</c:f>
              <c:strCache>
                <c:ptCount val="1"/>
                <c:pt idx="0">
                  <c:v>New Bricks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Globalwarming Rate</c:v>
                </c:pt>
                <c:pt idx="1">
                  <c:v>Energy Consumption Rate </c:v>
                </c:pt>
                <c:pt idx="2">
                  <c:v>Soil Pollution Rate </c:v>
                </c:pt>
                <c:pt idx="3">
                  <c:v>Performance Rate </c:v>
                </c:pt>
              </c:strCache>
            </c:strRef>
          </c:cat>
          <c:val>
            <c:numRef>
              <c:f>Sheet1!$C$2:$C$5</c:f>
              <c:numCache>
                <c:formatCode>0%</c:formatCode>
                <c:ptCount val="4"/>
                <c:pt idx="0">
                  <c:v>0.4</c:v>
                </c:pt>
                <c:pt idx="1">
                  <c:v>0.65</c:v>
                </c:pt>
                <c:pt idx="2">
                  <c:v>0.55000000000000004</c:v>
                </c:pt>
                <c:pt idx="3">
                  <c:v>0.8</c:v>
                </c:pt>
              </c:numCache>
            </c:numRef>
          </c:val>
          <c:extLst>
            <c:ext xmlns:c16="http://schemas.microsoft.com/office/drawing/2014/chart" uri="{C3380CC4-5D6E-409C-BE32-E72D297353CC}">
              <c16:uniqueId val="{00000001-7B08-4311-899B-27C80520B4AD}"/>
            </c:ext>
          </c:extLst>
        </c:ser>
        <c:dLbls>
          <c:showLegendKey val="0"/>
          <c:showVal val="0"/>
          <c:showCatName val="0"/>
          <c:showSerName val="0"/>
          <c:showPercent val="0"/>
          <c:showBubbleSize val="0"/>
        </c:dLbls>
        <c:gapWidth val="100"/>
        <c:overlap val="-24"/>
        <c:axId val="1942623359"/>
        <c:axId val="1940472047"/>
      </c:barChart>
      <c:catAx>
        <c:axId val="194262335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crossAx val="1940472047"/>
        <c:crosses val="autoZero"/>
        <c:auto val="1"/>
        <c:lblAlgn val="ctr"/>
        <c:lblOffset val="100"/>
        <c:noMultiLvlLbl val="0"/>
      </c:catAx>
      <c:valAx>
        <c:axId val="19404720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crossAx val="1942623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944243948673082"/>
          <c:y val="8.7301587301587297E-2"/>
          <c:w val="0.83509459755030624"/>
          <c:h val="0.68627609048868887"/>
        </c:manualLayout>
      </c:layout>
      <c:barChart>
        <c:barDir val="col"/>
        <c:grouping val="clustered"/>
        <c:varyColors val="0"/>
        <c:ser>
          <c:idx val="0"/>
          <c:order val="0"/>
          <c:tx>
            <c:strRef>
              <c:f>Sheet1!$B$1</c:f>
              <c:strCache>
                <c:ptCount val="1"/>
                <c:pt idx="0">
                  <c:v>Molten Steel </c:v>
                </c:pt>
              </c:strCache>
            </c:strRef>
          </c:tx>
          <c:spPr>
            <a:solidFill>
              <a:schemeClr val="accent5">
                <a:lumMod val="50000"/>
              </a:schemeClr>
            </a:solidFill>
            <a:ln>
              <a:solidFill>
                <a:srgbClr val="002060"/>
              </a:solidFill>
            </a:ln>
            <a:effectLst/>
          </c:spPr>
          <c:invertIfNegative val="0"/>
          <c:cat>
            <c:strRef>
              <c:f>Sheet1!$A$2:$A$6</c:f>
              <c:strCache>
                <c:ptCount val="5"/>
                <c:pt idx="0">
                  <c:v>Energy Consumption</c:v>
                </c:pt>
                <c:pt idx="1">
                  <c:v>Damage to Human Health</c:v>
                </c:pt>
                <c:pt idx="2">
                  <c:v>Ecological Damage</c:v>
                </c:pt>
                <c:pt idx="3">
                  <c:v>Damage to Natural Resource</c:v>
                </c:pt>
                <c:pt idx="4">
                  <c:v>Effect of Auxilary Materials</c:v>
                </c:pt>
              </c:strCache>
            </c:strRef>
          </c:cat>
          <c:val>
            <c:numRef>
              <c:f>Sheet1!$B$2:$B$6</c:f>
              <c:numCache>
                <c:formatCode>General</c:formatCode>
                <c:ptCount val="5"/>
                <c:pt idx="0">
                  <c:v>0.8</c:v>
                </c:pt>
                <c:pt idx="1">
                  <c:v>0.6</c:v>
                </c:pt>
                <c:pt idx="2">
                  <c:v>0.66</c:v>
                </c:pt>
                <c:pt idx="3">
                  <c:v>0.57799999999999996</c:v>
                </c:pt>
                <c:pt idx="4">
                  <c:v>0.23</c:v>
                </c:pt>
              </c:numCache>
            </c:numRef>
          </c:val>
          <c:extLst>
            <c:ext xmlns:c16="http://schemas.microsoft.com/office/drawing/2014/chart" uri="{C3380CC4-5D6E-409C-BE32-E72D297353CC}">
              <c16:uniqueId val="{00000000-3E97-48B3-A38D-12A12A51C4CB}"/>
            </c:ext>
          </c:extLst>
        </c:ser>
        <c:ser>
          <c:idx val="1"/>
          <c:order val="1"/>
          <c:tx>
            <c:strRef>
              <c:f>Sheet1!$C$1</c:f>
              <c:strCache>
                <c:ptCount val="1"/>
                <c:pt idx="0">
                  <c:v>Reused Steel</c:v>
                </c:pt>
              </c:strCache>
            </c:strRef>
          </c:tx>
          <c:spPr>
            <a:solidFill>
              <a:srgbClr val="00B050"/>
            </a:solidFill>
            <a:ln>
              <a:solidFill>
                <a:srgbClr val="00B050"/>
              </a:solidFill>
            </a:ln>
            <a:effectLst/>
          </c:spPr>
          <c:invertIfNegative val="0"/>
          <c:cat>
            <c:strRef>
              <c:f>Sheet1!$A$2:$A$6</c:f>
              <c:strCache>
                <c:ptCount val="5"/>
                <c:pt idx="0">
                  <c:v>Energy Consumption</c:v>
                </c:pt>
                <c:pt idx="1">
                  <c:v>Damage to Human Health</c:v>
                </c:pt>
                <c:pt idx="2">
                  <c:v>Ecological Damage</c:v>
                </c:pt>
                <c:pt idx="3">
                  <c:v>Damage to Natural Resource</c:v>
                </c:pt>
                <c:pt idx="4">
                  <c:v>Effect of Auxilary Materials</c:v>
                </c:pt>
              </c:strCache>
            </c:strRef>
          </c:cat>
          <c:val>
            <c:numRef>
              <c:f>Sheet1!$C$2:$C$6</c:f>
              <c:numCache>
                <c:formatCode>General</c:formatCode>
                <c:ptCount val="5"/>
                <c:pt idx="0">
                  <c:v>0.1</c:v>
                </c:pt>
                <c:pt idx="1">
                  <c:v>0.2</c:v>
                </c:pt>
                <c:pt idx="2">
                  <c:v>0.34</c:v>
                </c:pt>
                <c:pt idx="3">
                  <c:v>0.23</c:v>
                </c:pt>
                <c:pt idx="4">
                  <c:v>0.1</c:v>
                </c:pt>
              </c:numCache>
            </c:numRef>
          </c:val>
          <c:extLst>
            <c:ext xmlns:c16="http://schemas.microsoft.com/office/drawing/2014/chart" uri="{C3380CC4-5D6E-409C-BE32-E72D297353CC}">
              <c16:uniqueId val="{00000001-3E97-48B3-A38D-12A12A51C4CB}"/>
            </c:ext>
          </c:extLst>
        </c:ser>
        <c:dLbls>
          <c:showLegendKey val="0"/>
          <c:showVal val="0"/>
          <c:showCatName val="0"/>
          <c:showSerName val="0"/>
          <c:showPercent val="0"/>
          <c:showBubbleSize val="0"/>
        </c:dLbls>
        <c:gapWidth val="219"/>
        <c:overlap val="-27"/>
        <c:axId val="1967343471"/>
        <c:axId val="1960812015"/>
      </c:barChart>
      <c:catAx>
        <c:axId val="19673434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solidFill>
                      <a:sysClr val="windowText" lastClr="000000"/>
                    </a:solidFill>
                    <a:latin typeface="Times New Roman" panose="02020603050405020304" pitchFamily="18" charset="0"/>
                    <a:cs typeface="Times New Roman" panose="02020603050405020304" pitchFamily="18" charset="0"/>
                  </a:rPr>
                  <a:t>Impact</a:t>
                </a:r>
                <a:r>
                  <a:rPr lang="en-IN" baseline="0">
                    <a:solidFill>
                      <a:sysClr val="windowText" lastClr="000000"/>
                    </a:solidFill>
                    <a:latin typeface="Times New Roman" panose="02020603050405020304" pitchFamily="18" charset="0"/>
                    <a:cs typeface="Times New Roman" panose="02020603050405020304" pitchFamily="18" charset="0"/>
                  </a:rPr>
                  <a:t> Factor</a:t>
                </a:r>
                <a:endParaRPr lang="en-IN">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60812015"/>
        <c:crosses val="autoZero"/>
        <c:auto val="1"/>
        <c:lblAlgn val="ctr"/>
        <c:lblOffset val="100"/>
        <c:noMultiLvlLbl val="0"/>
      </c:catAx>
      <c:valAx>
        <c:axId val="19608120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solidFill>
                      <a:sysClr val="windowText" lastClr="000000"/>
                    </a:solidFill>
                    <a:latin typeface="Times New Roman" panose="02020603050405020304" pitchFamily="18" charset="0"/>
                    <a:cs typeface="Times New Roman" panose="02020603050405020304" pitchFamily="18" charset="0"/>
                  </a:rPr>
                  <a:t>Normalised</a:t>
                </a:r>
                <a:r>
                  <a:rPr lang="en-IN" baseline="0">
                    <a:solidFill>
                      <a:sysClr val="windowText" lastClr="000000"/>
                    </a:solidFill>
                    <a:latin typeface="Times New Roman" panose="02020603050405020304" pitchFamily="18" charset="0"/>
                    <a:cs typeface="Times New Roman" panose="02020603050405020304" pitchFamily="18" charset="0"/>
                  </a:rPr>
                  <a:t> Value</a:t>
                </a:r>
                <a:endParaRPr lang="en-IN">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67343471"/>
        <c:crosses val="autoZero"/>
        <c:crossBetween val="between"/>
      </c:valAx>
      <c:spPr>
        <a:noFill/>
        <a:ln>
          <a:noFill/>
        </a:ln>
        <a:effectLst/>
      </c:spPr>
    </c:plotArea>
    <c:legend>
      <c:legendPos val="b"/>
      <c:layout>
        <c:manualLayout>
          <c:xMode val="edge"/>
          <c:yMode val="edge"/>
          <c:x val="0.34844870953630797"/>
          <c:y val="0.9250987376577926"/>
          <c:w val="0.30860326358762025"/>
          <c:h val="5.7018344405062572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97DFC-3912-40EB-BCEB-04F5122D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20443</Words>
  <Characters>116531</Characters>
  <Application>Microsoft Office Word</Application>
  <DocSecurity>0</DocSecurity>
  <Lines>971</Lines>
  <Paragraphs>273</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ABSTRACT </vt:lpstr>
      <vt:lpstr>ACKNOWLEDGEMENT</vt:lpstr>
      <vt:lpstr>DECLARATION</vt:lpstr>
      <vt:lpstr>List Abbreviations </vt:lpstr>
      <vt:lpstr/>
      <vt:lpstr>CHAPTER. 1 INTRODUCTION</vt:lpstr>
      <vt:lpstr>    Background </vt:lpstr>
      <vt:lpstr>    1.2. Rationale </vt:lpstr>
      <vt:lpstr>    1.3.  Relevance of the Study</vt:lpstr>
      <vt:lpstr>    1.3. Aim and Objective </vt:lpstr>
      <vt:lpstr>    1.4. Research Questions </vt:lpstr>
      <vt:lpstr>    1.5. Structure of the Research  </vt:lpstr>
      <vt:lpstr>CHAPTER.2. LITERATURE REVIEW</vt:lpstr>
      <vt:lpstr>    2.1 Definition of Construction Waste</vt:lpstr>
      <vt:lpstr>    2.2. Waste Hierarchy in Construction Projects </vt:lpstr>
      <vt:lpstr>    2.3. Importance of Circular Economy in Waste Management </vt:lpstr>
      <vt:lpstr>    2.4. Existing Waste Management Strategies </vt:lpstr>
      <vt:lpstr>        2.4.1 Waste Reduction Techniques in Construction </vt:lpstr>
      <vt:lpstr>        2.4.2 Recycling of Waste Materials </vt:lpstr>
      <vt:lpstr>        2.4.3. Reuse of Waste Materials </vt:lpstr>
      <vt:lpstr>        2.4.4. Reduce </vt:lpstr>
      <vt:lpstr>        2.4.1. Life Cycle Assessment for Detecting Environmental Impact of Reused Constr</vt:lpstr>
      <vt:lpstr>CHAPTER.3. METHODOLOGY</vt:lpstr>
      <vt:lpstr>    3.1. Overview </vt:lpstr>
      <vt:lpstr>    3.2. Data collection </vt:lpstr>
      <vt:lpstr>    3.3. Diachronic Analysis Method (Phase.2.)</vt:lpstr>
      <vt:lpstr>CHAPTER.4. FINDINGS &amp; ANALYSIS</vt:lpstr>
      <vt:lpstr>    4.1. Literature Corpus Overview </vt:lpstr>
      <vt:lpstr>    4.2. Case Study Corpus Overview </vt:lpstr>
      <vt:lpstr>    4.3. Diachronic analysis: development trends</vt:lpstr>
      <vt:lpstr>        4.3.1. Overview </vt:lpstr>
      <vt:lpstr>        4.3.2. Early reuse of precast concrete components in Selected Nations </vt:lpstr>
      <vt:lpstr>        4.3.3 First Large-scale Experiments Reusing Precast-concrete Panels </vt:lpstr>
      <vt:lpstr>        4.3.5. Ground-breaking Reuse of cast-in-place concrete for like-for-like applica</vt:lpstr>
      <vt:lpstr>        4.3.6 Research and application reusing German mass-housing precast concrete pane</vt:lpstr>
      <vt:lpstr>        4.4.1 Environmental Impact Assessment Techniques </vt:lpstr>
      <vt:lpstr>        4.4.2. Environmental Impact  </vt:lpstr>
      <vt:lpstr>    4.4. Synchronic Analysis:  Environmental Evaluation of Reused Materials </vt:lpstr>
      <vt:lpstr>        4.4.1. Concrete and Pre-cast Concrete </vt:lpstr>
      <vt:lpstr>        4.4.1.2. Precast Concrete </vt:lpstr>
      <vt:lpstr>        4.4.2. Cement </vt:lpstr>
      <vt:lpstr>        4.4.3. Stone </vt:lpstr>
      <vt:lpstr>        4.4.5. Bricks </vt:lpstr>
      <vt:lpstr>        4.4.6. Steel </vt:lpstr>
      <vt:lpstr>    </vt:lpstr>
      <vt:lpstr>    4.5. Summary of Results </vt:lpstr>
      <vt:lpstr>CHAPTER.5. DISCUSSION</vt:lpstr>
      <vt:lpstr>    5.1. Discussion </vt:lpstr>
    </vt:vector>
  </TitlesOfParts>
  <Company/>
  <LinksUpToDate>false</LinksUpToDate>
  <CharactersWithSpaces>136701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SUKHADA KULKARNI</cp:lastModifiedBy>
  <cp:revision>2</cp:revision>
  <dcterms:created xsi:type="dcterms:W3CDTF">2023-11-06T16:32:00Z</dcterms:created>
  <dcterms:modified xsi:type="dcterms:W3CDTF">2023-11-06T16:32:00Z</dcterms:modified>
</cp:coreProperties>
</file>