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532113568"/>
        <w:docPartObj>
          <w:docPartGallery w:val="Cover Pages"/>
          <w:docPartUnique/>
        </w:docPartObj>
      </w:sdtPr>
      <w:sdtEndPr>
        <w:rPr>
          <w:rFonts w:ascii="Arial" w:eastAsiaTheme="minorHAnsi" w:hAnsi="Arial" w:cs="Arial"/>
          <w:b/>
          <w:bCs/>
          <w:i/>
          <w:iCs/>
          <w:color w:val="4472C4" w:themeColor="accent1"/>
          <w:kern w:val="2"/>
          <w:sz w:val="24"/>
          <w:szCs w:val="24"/>
          <w:lang w:eastAsia="en-US"/>
          <w14:ligatures w14:val="standardContextual"/>
        </w:rPr>
      </w:sdtEndPr>
      <w:sdtContent>
        <w:p w14:paraId="3AE18EF5" w14:textId="4C478E23" w:rsidR="00314454" w:rsidRDefault="00314454">
          <w:pPr>
            <w:pStyle w:val="NoSpacing"/>
            <w:rPr>
              <w:sz w:val="2"/>
            </w:rPr>
          </w:pPr>
        </w:p>
        <w:sdt>
          <w:sdtPr>
            <w:rPr>
              <w:i/>
              <w:iCs/>
              <w:color w:val="4472C4" w:themeColor="accent1"/>
              <w:sz w:val="2"/>
            </w:rPr>
            <w:id w:val="-1280411062"/>
            <w:docPartObj>
              <w:docPartGallery w:val="Cover Pages"/>
              <w:docPartUnique/>
            </w:docPartObj>
          </w:sdtPr>
          <w:sdtEndPr>
            <w:rPr>
              <w:rFonts w:ascii="Arial" w:eastAsiaTheme="minorHAnsi" w:hAnsi="Arial" w:cs="Arial"/>
              <w:b/>
              <w:bCs/>
              <w:kern w:val="2"/>
              <w:sz w:val="24"/>
              <w:szCs w:val="24"/>
              <w:lang w:eastAsia="en-US"/>
              <w14:ligatures w14:val="standardContextual"/>
            </w:rPr>
          </w:sdtEndPr>
          <w:sdtContent>
            <w:p w14:paraId="596D0A33" w14:textId="77777777" w:rsidR="00314454" w:rsidRDefault="00314454" w:rsidP="00314454">
              <w:pPr>
                <w:pStyle w:val="NoSpacing"/>
                <w:rPr>
                  <w:sz w:val="2"/>
                </w:rPr>
              </w:pPr>
            </w:p>
            <w:p w14:paraId="472D24A3" w14:textId="77777777" w:rsidR="00314454" w:rsidRDefault="00314454" w:rsidP="00314454">
              <w:pPr>
                <w:pStyle w:val="IntenseQuote"/>
                <w:jc w:val="left"/>
              </w:pPr>
              <w:r>
                <w:rPr>
                  <w:noProof/>
                </w:rPr>
                <w:drawing>
                  <wp:anchor distT="0" distB="0" distL="114300" distR="114300" simplePos="0" relativeHeight="251659264" behindDoc="0" locked="0" layoutInCell="1" allowOverlap="1" wp14:anchorId="512F5CA4" wp14:editId="2101E99B">
                    <wp:simplePos x="1463040" y="1005840"/>
                    <wp:positionH relativeFrom="column">
                      <wp:align>left</wp:align>
                    </wp:positionH>
                    <wp:positionV relativeFrom="paragraph">
                      <wp:align>top</wp:align>
                    </wp:positionV>
                    <wp:extent cx="2697714" cy="891617"/>
                    <wp:effectExtent l="0" t="0" r="7620" b="3810"/>
                    <wp:wrapSquare wrapText="bothSides"/>
                    <wp:docPr id="846876587"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76587" name="Picture 1" descr="A close 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97714" cy="891617"/>
                            </a:xfrm>
                            <a:prstGeom prst="rect">
                              <a:avLst/>
                            </a:prstGeom>
                          </pic:spPr>
                        </pic:pic>
                      </a:graphicData>
                    </a:graphic>
                  </wp:anchor>
                </w:drawing>
              </w:r>
              <w:r>
                <w:br w:type="textWrapping" w:clear="all"/>
              </w:r>
            </w:p>
            <w:p w14:paraId="29E36073" w14:textId="77777777" w:rsidR="00314454" w:rsidRDefault="00314454" w:rsidP="00314454">
              <w:pPr>
                <w:pStyle w:val="IntenseQuote"/>
              </w:pPr>
            </w:p>
            <w:p w14:paraId="12F7F073" w14:textId="77777777" w:rsidR="00314454" w:rsidRDefault="00314454" w:rsidP="00314454">
              <w:pPr>
                <w:pStyle w:val="IntenseQuote"/>
              </w:pPr>
            </w:p>
            <w:p w14:paraId="4CD028FE" w14:textId="77777777" w:rsidR="00314454" w:rsidRDefault="00314454" w:rsidP="00314454">
              <w:pPr>
                <w:pStyle w:val="IntenseQuote"/>
              </w:pPr>
            </w:p>
            <w:p w14:paraId="68C18178" w14:textId="77777777" w:rsidR="00314454" w:rsidRPr="00DB3B76" w:rsidRDefault="00314454" w:rsidP="00314454">
              <w:pPr>
                <w:pStyle w:val="IntenseQuote"/>
                <w:rPr>
                  <w:rFonts w:ascii="Arial" w:hAnsi="Arial" w:cs="Arial"/>
                  <w:color w:val="44546A" w:themeColor="text2"/>
                  <w:sz w:val="36"/>
                  <w:szCs w:val="36"/>
                </w:rPr>
              </w:pPr>
              <w:r w:rsidRPr="00DB3B76">
                <w:rPr>
                  <w:rFonts w:ascii="Arial" w:hAnsi="Arial" w:cs="Arial"/>
                  <w:b/>
                  <w:bCs/>
                  <w:color w:val="44546A" w:themeColor="text2"/>
                  <w:sz w:val="36"/>
                  <w:szCs w:val="36"/>
                </w:rPr>
                <w:t>Hospitality &amp; Tourism Management</w:t>
              </w:r>
            </w:p>
            <w:p w14:paraId="6290D9B2" w14:textId="77777777" w:rsidR="00314454" w:rsidRPr="00DB3B76" w:rsidRDefault="00314454" w:rsidP="00314454">
              <w:pPr>
                <w:pStyle w:val="IntenseQuote"/>
                <w:rPr>
                  <w:rFonts w:ascii="Arial" w:hAnsi="Arial" w:cs="Arial"/>
                  <w:b/>
                  <w:bCs/>
                  <w:color w:val="44546A" w:themeColor="text2"/>
                  <w:sz w:val="36"/>
                  <w:szCs w:val="36"/>
                </w:rPr>
              </w:pPr>
              <w:r w:rsidRPr="00DB3B76">
                <w:rPr>
                  <w:rFonts w:ascii="Arial" w:hAnsi="Arial" w:cs="Arial"/>
                  <w:b/>
                  <w:bCs/>
                  <w:color w:val="44546A" w:themeColor="text2"/>
                  <w:sz w:val="36"/>
                  <w:szCs w:val="36"/>
                </w:rPr>
                <w:t>BA International Hotel Management</w:t>
              </w:r>
            </w:p>
            <w:p w14:paraId="69FC5A3A" w14:textId="77777777" w:rsidR="00314454" w:rsidRDefault="00314454" w:rsidP="00314454">
              <w:pPr>
                <w:pStyle w:val="IntenseQuote"/>
                <w:rPr>
                  <w:rFonts w:ascii="Arial" w:hAnsi="Arial" w:cs="Arial"/>
                  <w:b/>
                  <w:bCs/>
                  <w:sz w:val="36"/>
                  <w:szCs w:val="36"/>
                </w:rPr>
              </w:pPr>
            </w:p>
            <w:p w14:paraId="660A6668" w14:textId="77777777" w:rsidR="00560EC8" w:rsidRPr="00560EC8" w:rsidRDefault="00560EC8" w:rsidP="00560EC8">
              <w:pPr>
                <w:pStyle w:val="IntenseQuote"/>
                <w:rPr>
                  <w:rFonts w:ascii="Arial" w:hAnsi="Arial" w:cs="Arial"/>
                  <w:b/>
                  <w:bCs/>
                  <w:color w:val="44546A" w:themeColor="text2"/>
                  <w:sz w:val="36"/>
                  <w:szCs w:val="36"/>
                </w:rPr>
              </w:pPr>
              <w:r w:rsidRPr="00560EC8">
                <w:rPr>
                  <w:rFonts w:ascii="Arial" w:hAnsi="Arial" w:cs="Arial"/>
                  <w:b/>
                  <w:bCs/>
                  <w:color w:val="44546A" w:themeColor="text2"/>
                  <w:sz w:val="36"/>
                  <w:szCs w:val="36"/>
                </w:rPr>
                <w:t>The Importance of Effectively Monitoring Guest Service Approaches</w:t>
              </w:r>
            </w:p>
            <w:p w14:paraId="54189A04" w14:textId="77777777" w:rsidR="00314454" w:rsidRPr="00DB3B76" w:rsidRDefault="00314454" w:rsidP="00314454">
              <w:pPr>
                <w:pStyle w:val="IntenseQuote"/>
                <w:rPr>
                  <w:rFonts w:ascii="Arial" w:hAnsi="Arial" w:cs="Arial"/>
                  <w:color w:val="44546A" w:themeColor="text2"/>
                  <w:sz w:val="36"/>
                  <w:szCs w:val="36"/>
                </w:rPr>
              </w:pPr>
            </w:p>
            <w:p w14:paraId="4ED979AC" w14:textId="77777777" w:rsidR="00314454" w:rsidRPr="00DB3B76" w:rsidRDefault="00314454" w:rsidP="00314454">
              <w:pPr>
                <w:pStyle w:val="IntenseQuote"/>
                <w:jc w:val="left"/>
                <w:rPr>
                  <w:rFonts w:ascii="Arial" w:hAnsi="Arial" w:cs="Arial"/>
                  <w:b/>
                  <w:bCs/>
                  <w:color w:val="44546A" w:themeColor="text2"/>
                  <w:sz w:val="24"/>
                  <w:szCs w:val="24"/>
                </w:rPr>
              </w:pPr>
              <w:r w:rsidRPr="00DB3B76">
                <w:rPr>
                  <w:rFonts w:ascii="Arial" w:hAnsi="Arial" w:cs="Arial"/>
                  <w:b/>
                  <w:bCs/>
                  <w:color w:val="44546A" w:themeColor="text2"/>
                  <w:sz w:val="24"/>
                  <w:szCs w:val="24"/>
                </w:rPr>
                <w:t>Student Name:</w:t>
              </w:r>
              <w:r w:rsidRPr="00DB3B76">
                <w:rPr>
                  <w:rFonts w:ascii="Arial" w:hAnsi="Arial" w:cs="Arial"/>
                  <w:b/>
                  <w:bCs/>
                  <w:color w:val="44546A" w:themeColor="text2"/>
                  <w:sz w:val="24"/>
                  <w:szCs w:val="24"/>
                </w:rPr>
                <w:br/>
                <w:t>Nicoleta Cornelia Mocanu</w:t>
              </w:r>
            </w:p>
            <w:p w14:paraId="081D9CBF" w14:textId="77777777" w:rsidR="00314454" w:rsidRPr="00DB3B76" w:rsidRDefault="00314454" w:rsidP="00314454">
              <w:pPr>
                <w:pStyle w:val="IntenseQuote"/>
                <w:jc w:val="left"/>
                <w:rPr>
                  <w:rFonts w:ascii="Arial" w:hAnsi="Arial" w:cs="Arial"/>
                  <w:b/>
                  <w:bCs/>
                  <w:color w:val="44546A" w:themeColor="text2"/>
                  <w:sz w:val="24"/>
                  <w:szCs w:val="24"/>
                </w:rPr>
              </w:pPr>
              <w:r w:rsidRPr="00DB3B76">
                <w:rPr>
                  <w:rFonts w:ascii="Arial" w:hAnsi="Arial" w:cs="Arial"/>
                  <w:b/>
                  <w:bCs/>
                  <w:color w:val="44546A" w:themeColor="text2"/>
                  <w:sz w:val="24"/>
                  <w:szCs w:val="24"/>
                </w:rPr>
                <w:t>Student ID:</w:t>
              </w:r>
              <w:r w:rsidRPr="00DB3B76">
                <w:rPr>
                  <w:rFonts w:ascii="Arial" w:hAnsi="Arial" w:cs="Arial"/>
                  <w:b/>
                  <w:bCs/>
                  <w:color w:val="44546A" w:themeColor="text2"/>
                  <w:sz w:val="24"/>
                  <w:szCs w:val="24"/>
                </w:rPr>
                <w:br/>
                <w:t>2220990</w:t>
              </w:r>
            </w:p>
            <w:p w14:paraId="7312F605" w14:textId="5974D7A2" w:rsidR="00314454" w:rsidRPr="00DB3B76" w:rsidRDefault="00314454" w:rsidP="00314454">
              <w:pPr>
                <w:pStyle w:val="IntenseQuote"/>
                <w:jc w:val="left"/>
                <w:rPr>
                  <w:rFonts w:ascii="Arial" w:hAnsi="Arial" w:cs="Arial"/>
                  <w:b/>
                  <w:bCs/>
                  <w:color w:val="44546A" w:themeColor="text2"/>
                  <w:sz w:val="24"/>
                  <w:szCs w:val="24"/>
                </w:rPr>
              </w:pPr>
              <w:r w:rsidRPr="00DB3B76">
                <w:rPr>
                  <w:rFonts w:ascii="Arial" w:hAnsi="Arial" w:cs="Arial"/>
                  <w:b/>
                  <w:bCs/>
                  <w:color w:val="44546A" w:themeColor="text2"/>
                  <w:sz w:val="24"/>
                  <w:szCs w:val="24"/>
                </w:rPr>
                <w:t>Tutor's Name:</w:t>
              </w:r>
              <w:r w:rsidRPr="00DB3B76">
                <w:rPr>
                  <w:rFonts w:ascii="Arial" w:hAnsi="Arial" w:cs="Arial"/>
                  <w:b/>
                  <w:bCs/>
                  <w:color w:val="44546A" w:themeColor="text2"/>
                  <w:sz w:val="24"/>
                  <w:szCs w:val="24"/>
                </w:rPr>
                <w:br/>
              </w:r>
              <w:r w:rsidR="00560EC8" w:rsidRPr="00560EC8">
                <w:rPr>
                  <w:rFonts w:ascii="Arial" w:hAnsi="Arial" w:cs="Arial"/>
                  <w:b/>
                  <w:bCs/>
                  <w:color w:val="44546A" w:themeColor="text2"/>
                  <w:sz w:val="24"/>
                  <w:szCs w:val="24"/>
                </w:rPr>
                <w:t>Charlotte Joyner</w:t>
              </w:r>
            </w:p>
            <w:p w14:paraId="39750538" w14:textId="77777777" w:rsidR="00314454" w:rsidRPr="00DB3B76" w:rsidRDefault="00314454" w:rsidP="00314454">
              <w:pPr>
                <w:pStyle w:val="IntenseQuote"/>
                <w:rPr>
                  <w:rFonts w:ascii="Arial" w:hAnsi="Arial" w:cs="Arial"/>
                  <w:b/>
                  <w:bCs/>
                  <w:color w:val="44546A" w:themeColor="text2"/>
                  <w:sz w:val="24"/>
                  <w:szCs w:val="24"/>
                </w:rPr>
              </w:pPr>
            </w:p>
            <w:p w14:paraId="5956024B" w14:textId="77777777" w:rsidR="00314454" w:rsidRPr="00DB3B76" w:rsidRDefault="00314454" w:rsidP="00314454">
              <w:pPr>
                <w:pStyle w:val="IntenseQuote"/>
                <w:rPr>
                  <w:rFonts w:ascii="Arial" w:hAnsi="Arial" w:cs="Arial"/>
                  <w:b/>
                  <w:bCs/>
                  <w:color w:val="44546A" w:themeColor="text2"/>
                  <w:sz w:val="24"/>
                  <w:szCs w:val="24"/>
                </w:rPr>
              </w:pPr>
            </w:p>
            <w:p w14:paraId="53A2E5FD" w14:textId="77777777" w:rsidR="00314454" w:rsidRPr="00DB3B76" w:rsidRDefault="00314454" w:rsidP="00314454">
              <w:pPr>
                <w:pStyle w:val="IntenseQuote"/>
                <w:rPr>
                  <w:rFonts w:ascii="Arial" w:hAnsi="Arial" w:cs="Arial"/>
                  <w:b/>
                  <w:bCs/>
                  <w:color w:val="44546A" w:themeColor="text2"/>
                  <w:sz w:val="24"/>
                  <w:szCs w:val="24"/>
                </w:rPr>
              </w:pPr>
            </w:p>
            <w:p w14:paraId="7E019C8D" w14:textId="46C352D4" w:rsidR="00314454" w:rsidRDefault="0098378C" w:rsidP="00560EC8">
              <w:pPr>
                <w:pStyle w:val="IntenseQuote"/>
                <w:rPr>
                  <w:rFonts w:ascii="Arial" w:hAnsi="Arial" w:cs="Arial"/>
                  <w:b/>
                  <w:bCs/>
                  <w:sz w:val="24"/>
                  <w:szCs w:val="24"/>
                </w:rPr>
              </w:pPr>
              <w:r w:rsidRPr="0098378C">
                <w:rPr>
                  <w:rFonts w:ascii="Arial" w:hAnsi="Arial" w:cs="Arial"/>
                  <w:b/>
                  <w:bCs/>
                  <w:color w:val="44546A" w:themeColor="text2"/>
                  <w:sz w:val="24"/>
                  <w:szCs w:val="24"/>
                </w:rPr>
                <w:t>Hospitality and Guest Services</w:t>
              </w:r>
              <w:r>
                <w:rPr>
                  <w:rFonts w:ascii="Arial" w:hAnsi="Arial" w:cs="Arial"/>
                  <w:b/>
                  <w:bCs/>
                  <w:color w:val="44546A" w:themeColor="text2"/>
                  <w:sz w:val="24"/>
                  <w:szCs w:val="24"/>
                </w:rPr>
                <w:t xml:space="preserve"> </w:t>
              </w:r>
              <w:r w:rsidR="00314454" w:rsidRPr="00DB3B76">
                <w:rPr>
                  <w:rFonts w:ascii="Arial" w:hAnsi="Arial" w:cs="Arial"/>
                  <w:b/>
                  <w:bCs/>
                  <w:color w:val="44546A" w:themeColor="text2"/>
                  <w:sz w:val="24"/>
                  <w:szCs w:val="24"/>
                </w:rPr>
                <w:t xml:space="preserve">- </w:t>
              </w:r>
              <w:r w:rsidR="00F83F1F" w:rsidRPr="00F83F1F">
                <w:rPr>
                  <w:rFonts w:ascii="Arial" w:hAnsi="Arial" w:cs="Arial"/>
                  <w:b/>
                  <w:bCs/>
                  <w:color w:val="44546A" w:themeColor="text2"/>
                  <w:sz w:val="24"/>
                  <w:szCs w:val="24"/>
                </w:rPr>
                <w:t>BMIH4003</w:t>
              </w:r>
              <w:r w:rsidR="00314454" w:rsidRPr="00DB3B76">
                <w:rPr>
                  <w:rFonts w:ascii="Arial" w:hAnsi="Arial" w:cs="Arial"/>
                  <w:b/>
                  <w:bCs/>
                  <w:color w:val="44546A" w:themeColor="text2"/>
                  <w:sz w:val="24"/>
                  <w:szCs w:val="24"/>
                </w:rPr>
                <w:t xml:space="preserve"> - LEVEL 4</w:t>
              </w:r>
              <w:r w:rsidR="00314454">
                <w:rPr>
                  <w:rFonts w:ascii="Arial" w:hAnsi="Arial" w:cs="Arial"/>
                  <w:b/>
                  <w:bCs/>
                  <w:sz w:val="24"/>
                  <w:szCs w:val="24"/>
                </w:rPr>
                <w:br w:type="page"/>
              </w:r>
            </w:p>
          </w:sdtContent>
        </w:sdt>
      </w:sdtContent>
    </w:sdt>
    <w:p w14:paraId="76922CA8" w14:textId="58FD06FA" w:rsidR="004B29FF" w:rsidRPr="004B29FF" w:rsidRDefault="004B29FF" w:rsidP="004B29FF">
      <w:pPr>
        <w:spacing w:line="360" w:lineRule="auto"/>
        <w:jc w:val="both"/>
        <w:rPr>
          <w:rFonts w:ascii="Arial" w:hAnsi="Arial" w:cs="Arial"/>
          <w:b/>
          <w:bCs/>
          <w:sz w:val="24"/>
          <w:szCs w:val="24"/>
        </w:rPr>
      </w:pPr>
      <w:r w:rsidRPr="004B29FF">
        <w:rPr>
          <w:rFonts w:ascii="Arial" w:hAnsi="Arial" w:cs="Arial"/>
          <w:b/>
          <w:bCs/>
          <w:sz w:val="24"/>
          <w:szCs w:val="24"/>
        </w:rPr>
        <w:lastRenderedPageBreak/>
        <w:t>The Importance of Effectively Monitoring Guest Service Approaches</w:t>
      </w:r>
    </w:p>
    <w:p w14:paraId="49846136" w14:textId="77777777" w:rsidR="004B29FF" w:rsidRDefault="004B29FF" w:rsidP="009C6B86">
      <w:pPr>
        <w:spacing w:line="360" w:lineRule="auto"/>
        <w:jc w:val="both"/>
        <w:rPr>
          <w:rFonts w:ascii="Arial" w:hAnsi="Arial" w:cs="Arial"/>
          <w:b/>
          <w:bCs/>
          <w:sz w:val="24"/>
          <w:szCs w:val="24"/>
        </w:rPr>
      </w:pPr>
    </w:p>
    <w:p w14:paraId="52F6A6AA" w14:textId="79839F54" w:rsidR="009C6B86" w:rsidRPr="009C6B86" w:rsidRDefault="009C6B86" w:rsidP="009C6B86">
      <w:pPr>
        <w:spacing w:line="360" w:lineRule="auto"/>
        <w:jc w:val="both"/>
        <w:rPr>
          <w:rFonts w:ascii="Arial" w:hAnsi="Arial" w:cs="Arial"/>
          <w:b/>
          <w:bCs/>
          <w:sz w:val="24"/>
          <w:szCs w:val="24"/>
        </w:rPr>
      </w:pPr>
      <w:r w:rsidRPr="009C6B86">
        <w:rPr>
          <w:rFonts w:ascii="Arial" w:hAnsi="Arial" w:cs="Arial"/>
          <w:b/>
          <w:bCs/>
          <w:sz w:val="24"/>
          <w:szCs w:val="24"/>
        </w:rPr>
        <w:t>Table of Contents</w:t>
      </w:r>
    </w:p>
    <w:tbl>
      <w:tblPr>
        <w:tblStyle w:val="PlainTable1"/>
        <w:tblW w:w="0" w:type="auto"/>
        <w:tblLook w:val="0180" w:firstRow="0" w:lastRow="0" w:firstColumn="1" w:lastColumn="1" w:noHBand="0" w:noVBand="0"/>
      </w:tblPr>
      <w:tblGrid>
        <w:gridCol w:w="7650"/>
        <w:gridCol w:w="1134"/>
      </w:tblGrid>
      <w:tr w:rsidR="002C3822" w14:paraId="29045918" w14:textId="12AD6DCE" w:rsidTr="00FC0A76">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7650" w:type="dxa"/>
          </w:tcPr>
          <w:p w14:paraId="2E525E9C" w14:textId="2C7BC20C" w:rsidR="002C3822" w:rsidRDefault="002C3822" w:rsidP="002C3822">
            <w:pPr>
              <w:numPr>
                <w:ilvl w:val="0"/>
                <w:numId w:val="5"/>
              </w:numPr>
              <w:spacing w:after="160" w:line="360" w:lineRule="auto"/>
              <w:ind w:left="1140"/>
              <w:jc w:val="both"/>
              <w:rPr>
                <w:rFonts w:ascii="Arial" w:hAnsi="Arial" w:cs="Arial"/>
                <w:b w:val="0"/>
                <w:bCs w:val="0"/>
                <w:sz w:val="24"/>
                <w:szCs w:val="24"/>
              </w:rPr>
            </w:pPr>
            <w:r w:rsidRPr="009C6B86">
              <w:rPr>
                <w:rFonts w:ascii="Arial" w:hAnsi="Arial" w:cs="Arial"/>
                <w:sz w:val="24"/>
                <w:szCs w:val="24"/>
              </w:rPr>
              <w:t>Executive Summary</w:t>
            </w:r>
          </w:p>
        </w:tc>
        <w:tc>
          <w:tcPr>
            <w:cnfStyle w:val="000100000000" w:firstRow="0" w:lastRow="0" w:firstColumn="0" w:lastColumn="1" w:oddVBand="0" w:evenVBand="0" w:oddHBand="0" w:evenHBand="0" w:firstRowFirstColumn="0" w:firstRowLastColumn="0" w:lastRowFirstColumn="0" w:lastRowLastColumn="0"/>
            <w:tcW w:w="1134" w:type="dxa"/>
          </w:tcPr>
          <w:p w14:paraId="225A3534" w14:textId="5B0F55F6" w:rsidR="002C3822" w:rsidRDefault="001D7F06">
            <w:pPr>
              <w:rPr>
                <w:rFonts w:ascii="Arial" w:hAnsi="Arial" w:cs="Arial"/>
                <w:b w:val="0"/>
                <w:bCs w:val="0"/>
                <w:sz w:val="24"/>
                <w:szCs w:val="24"/>
              </w:rPr>
            </w:pPr>
            <w:r>
              <w:rPr>
                <w:rFonts w:ascii="Arial" w:hAnsi="Arial" w:cs="Arial"/>
                <w:b w:val="0"/>
                <w:bCs w:val="0"/>
                <w:sz w:val="24"/>
                <w:szCs w:val="24"/>
              </w:rPr>
              <w:t>2</w:t>
            </w:r>
          </w:p>
        </w:tc>
      </w:tr>
      <w:tr w:rsidR="002C3822" w14:paraId="6605B79B" w14:textId="77777777" w:rsidTr="00FC0A76">
        <w:trPr>
          <w:trHeight w:val="444"/>
        </w:trPr>
        <w:tc>
          <w:tcPr>
            <w:cnfStyle w:val="001000000000" w:firstRow="0" w:lastRow="0" w:firstColumn="1" w:lastColumn="0" w:oddVBand="0" w:evenVBand="0" w:oddHBand="0" w:evenHBand="0" w:firstRowFirstColumn="0" w:firstRowLastColumn="0" w:lastRowFirstColumn="0" w:lastRowLastColumn="0"/>
            <w:tcW w:w="7650" w:type="dxa"/>
          </w:tcPr>
          <w:p w14:paraId="1A0FEF01" w14:textId="1F1517D7" w:rsidR="002C3822" w:rsidRPr="009C6B86" w:rsidRDefault="002C3822" w:rsidP="002C3822">
            <w:pPr>
              <w:numPr>
                <w:ilvl w:val="0"/>
                <w:numId w:val="5"/>
              </w:numPr>
              <w:spacing w:after="160" w:line="360" w:lineRule="auto"/>
              <w:ind w:left="1140"/>
              <w:jc w:val="both"/>
              <w:rPr>
                <w:rFonts w:ascii="Arial" w:hAnsi="Arial" w:cs="Arial"/>
                <w:b w:val="0"/>
                <w:bCs w:val="0"/>
                <w:sz w:val="24"/>
                <w:szCs w:val="24"/>
              </w:rPr>
            </w:pPr>
            <w:r w:rsidRPr="009C6B86">
              <w:rPr>
                <w:rFonts w:ascii="Arial" w:hAnsi="Arial" w:cs="Arial"/>
                <w:sz w:val="24"/>
                <w:szCs w:val="24"/>
              </w:rPr>
              <w:t>Introduction</w:t>
            </w:r>
          </w:p>
        </w:tc>
        <w:tc>
          <w:tcPr>
            <w:cnfStyle w:val="000100000000" w:firstRow="0" w:lastRow="0" w:firstColumn="0" w:lastColumn="1" w:oddVBand="0" w:evenVBand="0" w:oddHBand="0" w:evenHBand="0" w:firstRowFirstColumn="0" w:firstRowLastColumn="0" w:lastRowFirstColumn="0" w:lastRowLastColumn="0"/>
            <w:tcW w:w="1134" w:type="dxa"/>
          </w:tcPr>
          <w:p w14:paraId="7050C796" w14:textId="766196B4" w:rsidR="002C3822" w:rsidRDefault="001D7F06">
            <w:pPr>
              <w:rPr>
                <w:rFonts w:ascii="Arial" w:hAnsi="Arial" w:cs="Arial"/>
                <w:b w:val="0"/>
                <w:bCs w:val="0"/>
                <w:sz w:val="24"/>
                <w:szCs w:val="24"/>
              </w:rPr>
            </w:pPr>
            <w:r>
              <w:rPr>
                <w:rFonts w:ascii="Arial" w:hAnsi="Arial" w:cs="Arial"/>
                <w:b w:val="0"/>
                <w:bCs w:val="0"/>
                <w:sz w:val="24"/>
                <w:szCs w:val="24"/>
              </w:rPr>
              <w:t>2</w:t>
            </w:r>
          </w:p>
        </w:tc>
      </w:tr>
      <w:tr w:rsidR="002C3822" w14:paraId="21E99DAC" w14:textId="77777777" w:rsidTr="00FC0A76">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7650" w:type="dxa"/>
          </w:tcPr>
          <w:p w14:paraId="45F11F63" w14:textId="4F294AF7" w:rsidR="002C3822" w:rsidRPr="009C6B86" w:rsidRDefault="002C3822" w:rsidP="002C3822">
            <w:pPr>
              <w:numPr>
                <w:ilvl w:val="0"/>
                <w:numId w:val="5"/>
              </w:numPr>
              <w:spacing w:after="160" w:line="360" w:lineRule="auto"/>
              <w:ind w:left="1140"/>
              <w:jc w:val="both"/>
              <w:rPr>
                <w:rFonts w:ascii="Arial" w:hAnsi="Arial" w:cs="Arial"/>
                <w:b w:val="0"/>
                <w:bCs w:val="0"/>
                <w:sz w:val="24"/>
                <w:szCs w:val="24"/>
              </w:rPr>
            </w:pPr>
            <w:r w:rsidRPr="009C6B86">
              <w:rPr>
                <w:rFonts w:ascii="Arial" w:hAnsi="Arial" w:cs="Arial"/>
                <w:sz w:val="24"/>
                <w:szCs w:val="24"/>
              </w:rPr>
              <w:t>Main Findings</w:t>
            </w:r>
          </w:p>
        </w:tc>
        <w:tc>
          <w:tcPr>
            <w:cnfStyle w:val="000100000000" w:firstRow="0" w:lastRow="0" w:firstColumn="0" w:lastColumn="1" w:oddVBand="0" w:evenVBand="0" w:oddHBand="0" w:evenHBand="0" w:firstRowFirstColumn="0" w:firstRowLastColumn="0" w:lastRowFirstColumn="0" w:lastRowLastColumn="0"/>
            <w:tcW w:w="1134" w:type="dxa"/>
          </w:tcPr>
          <w:p w14:paraId="4E4E0383" w14:textId="18C8D928" w:rsidR="002C3822" w:rsidRDefault="001D7F06">
            <w:pPr>
              <w:rPr>
                <w:rFonts w:ascii="Arial" w:hAnsi="Arial" w:cs="Arial"/>
                <w:b w:val="0"/>
                <w:bCs w:val="0"/>
                <w:sz w:val="24"/>
                <w:szCs w:val="24"/>
              </w:rPr>
            </w:pPr>
            <w:r>
              <w:rPr>
                <w:rFonts w:ascii="Arial" w:hAnsi="Arial" w:cs="Arial"/>
                <w:b w:val="0"/>
                <w:bCs w:val="0"/>
                <w:sz w:val="24"/>
                <w:szCs w:val="24"/>
              </w:rPr>
              <w:t>3</w:t>
            </w:r>
          </w:p>
        </w:tc>
      </w:tr>
      <w:tr w:rsidR="002C3822" w14:paraId="6EC80D3C" w14:textId="77777777" w:rsidTr="00FC0A76">
        <w:trPr>
          <w:trHeight w:val="540"/>
        </w:trPr>
        <w:tc>
          <w:tcPr>
            <w:cnfStyle w:val="001000000000" w:firstRow="0" w:lastRow="0" w:firstColumn="1" w:lastColumn="0" w:oddVBand="0" w:evenVBand="0" w:oddHBand="0" w:evenHBand="0" w:firstRowFirstColumn="0" w:firstRowLastColumn="0" w:lastRowFirstColumn="0" w:lastRowLastColumn="0"/>
            <w:tcW w:w="7650" w:type="dxa"/>
          </w:tcPr>
          <w:p w14:paraId="2526DBD8" w14:textId="5B502C85" w:rsidR="002C3822" w:rsidRPr="009C6B86" w:rsidRDefault="002C3822" w:rsidP="002C3822">
            <w:pPr>
              <w:spacing w:after="160" w:line="360" w:lineRule="auto"/>
              <w:ind w:left="1500"/>
              <w:jc w:val="both"/>
              <w:rPr>
                <w:rFonts w:ascii="Arial" w:hAnsi="Arial" w:cs="Arial"/>
                <w:b w:val="0"/>
                <w:bCs w:val="0"/>
                <w:sz w:val="24"/>
                <w:szCs w:val="24"/>
              </w:rPr>
            </w:pPr>
            <w:r>
              <w:rPr>
                <w:rFonts w:ascii="Arial" w:hAnsi="Arial" w:cs="Arial"/>
                <w:b w:val="0"/>
                <w:bCs w:val="0"/>
                <w:sz w:val="24"/>
                <w:szCs w:val="24"/>
              </w:rPr>
              <w:t>3</w:t>
            </w:r>
            <w:r w:rsidRPr="009C6B86">
              <w:rPr>
                <w:rFonts w:ascii="Arial" w:hAnsi="Arial" w:cs="Arial"/>
                <w:sz w:val="24"/>
                <w:szCs w:val="24"/>
              </w:rPr>
              <w:t>.1 Reputation Management</w:t>
            </w:r>
          </w:p>
        </w:tc>
        <w:tc>
          <w:tcPr>
            <w:cnfStyle w:val="000100000000" w:firstRow="0" w:lastRow="0" w:firstColumn="0" w:lastColumn="1" w:oddVBand="0" w:evenVBand="0" w:oddHBand="0" w:evenHBand="0" w:firstRowFirstColumn="0" w:firstRowLastColumn="0" w:lastRowFirstColumn="0" w:lastRowLastColumn="0"/>
            <w:tcW w:w="1134" w:type="dxa"/>
          </w:tcPr>
          <w:p w14:paraId="5ECCB852" w14:textId="6C3F988A" w:rsidR="002C3822" w:rsidRDefault="001D7F06">
            <w:pPr>
              <w:rPr>
                <w:rFonts w:ascii="Arial" w:hAnsi="Arial" w:cs="Arial"/>
                <w:b w:val="0"/>
                <w:bCs w:val="0"/>
                <w:sz w:val="24"/>
                <w:szCs w:val="24"/>
              </w:rPr>
            </w:pPr>
            <w:r>
              <w:rPr>
                <w:rFonts w:ascii="Arial" w:hAnsi="Arial" w:cs="Arial"/>
                <w:b w:val="0"/>
                <w:bCs w:val="0"/>
                <w:sz w:val="24"/>
                <w:szCs w:val="24"/>
              </w:rPr>
              <w:t>3</w:t>
            </w:r>
          </w:p>
        </w:tc>
      </w:tr>
      <w:tr w:rsidR="002C3822" w14:paraId="1255BFF6" w14:textId="77777777" w:rsidTr="00FC0A76">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7650" w:type="dxa"/>
          </w:tcPr>
          <w:p w14:paraId="4590D565" w14:textId="10756D2B" w:rsidR="002C3822" w:rsidRDefault="002C3822" w:rsidP="002C3822">
            <w:pPr>
              <w:spacing w:after="160" w:line="360" w:lineRule="auto"/>
              <w:ind w:left="1500"/>
              <w:jc w:val="both"/>
              <w:rPr>
                <w:rFonts w:ascii="Arial" w:hAnsi="Arial" w:cs="Arial"/>
                <w:b w:val="0"/>
                <w:bCs w:val="0"/>
                <w:sz w:val="24"/>
                <w:szCs w:val="24"/>
              </w:rPr>
            </w:pPr>
            <w:r>
              <w:rPr>
                <w:rFonts w:ascii="Arial" w:hAnsi="Arial" w:cs="Arial"/>
                <w:b w:val="0"/>
                <w:bCs w:val="0"/>
                <w:sz w:val="24"/>
                <w:szCs w:val="24"/>
              </w:rPr>
              <w:t>3</w:t>
            </w:r>
            <w:r w:rsidRPr="009C6B86">
              <w:rPr>
                <w:rFonts w:ascii="Arial" w:hAnsi="Arial" w:cs="Arial"/>
                <w:sz w:val="24"/>
                <w:szCs w:val="24"/>
              </w:rPr>
              <w:t>.2 Service Culture</w:t>
            </w:r>
          </w:p>
        </w:tc>
        <w:tc>
          <w:tcPr>
            <w:cnfStyle w:val="000100000000" w:firstRow="0" w:lastRow="0" w:firstColumn="0" w:lastColumn="1" w:oddVBand="0" w:evenVBand="0" w:oddHBand="0" w:evenHBand="0" w:firstRowFirstColumn="0" w:firstRowLastColumn="0" w:lastRowFirstColumn="0" w:lastRowLastColumn="0"/>
            <w:tcW w:w="1134" w:type="dxa"/>
          </w:tcPr>
          <w:p w14:paraId="60575B48" w14:textId="306AE34D" w:rsidR="002C3822" w:rsidRDefault="00A24667">
            <w:pPr>
              <w:rPr>
                <w:rFonts w:ascii="Arial" w:hAnsi="Arial" w:cs="Arial"/>
                <w:b w:val="0"/>
                <w:bCs w:val="0"/>
                <w:sz w:val="24"/>
                <w:szCs w:val="24"/>
              </w:rPr>
            </w:pPr>
            <w:r>
              <w:rPr>
                <w:rFonts w:ascii="Arial" w:hAnsi="Arial" w:cs="Arial"/>
                <w:b w:val="0"/>
                <w:bCs w:val="0"/>
                <w:sz w:val="24"/>
                <w:szCs w:val="24"/>
              </w:rPr>
              <w:t>3</w:t>
            </w:r>
          </w:p>
        </w:tc>
      </w:tr>
      <w:tr w:rsidR="008C79B0" w14:paraId="3BFCBF6A" w14:textId="77777777" w:rsidTr="00FC0A76">
        <w:trPr>
          <w:trHeight w:val="540"/>
        </w:trPr>
        <w:tc>
          <w:tcPr>
            <w:cnfStyle w:val="001000000000" w:firstRow="0" w:lastRow="0" w:firstColumn="1" w:lastColumn="0" w:oddVBand="0" w:evenVBand="0" w:oddHBand="0" w:evenHBand="0" w:firstRowFirstColumn="0" w:firstRowLastColumn="0" w:lastRowFirstColumn="0" w:lastRowLastColumn="0"/>
            <w:tcW w:w="7650" w:type="dxa"/>
          </w:tcPr>
          <w:p w14:paraId="546F7C7B" w14:textId="5CE974C5" w:rsidR="008C79B0" w:rsidRPr="008C79B0" w:rsidRDefault="008C79B0" w:rsidP="002C3822">
            <w:pPr>
              <w:spacing w:line="360" w:lineRule="auto"/>
              <w:ind w:left="1500"/>
              <w:jc w:val="both"/>
              <w:rPr>
                <w:rFonts w:ascii="Arial" w:hAnsi="Arial" w:cs="Arial"/>
                <w:sz w:val="24"/>
                <w:szCs w:val="24"/>
              </w:rPr>
            </w:pPr>
            <w:r w:rsidRPr="008C79B0">
              <w:rPr>
                <w:rFonts w:ascii="Arial" w:hAnsi="Arial" w:cs="Arial"/>
                <w:sz w:val="24"/>
                <w:szCs w:val="24"/>
              </w:rPr>
              <w:t>3</w:t>
            </w:r>
            <w:r w:rsidRPr="008C79B0">
              <w:rPr>
                <w:rFonts w:ascii="Arial" w:hAnsi="Arial" w:cs="Arial"/>
                <w:sz w:val="24"/>
                <w:szCs w:val="24"/>
              </w:rPr>
              <w:t>.3 Brand Consistency</w:t>
            </w:r>
          </w:p>
        </w:tc>
        <w:tc>
          <w:tcPr>
            <w:cnfStyle w:val="000100000000" w:firstRow="0" w:lastRow="0" w:firstColumn="0" w:lastColumn="1" w:oddVBand="0" w:evenVBand="0" w:oddHBand="0" w:evenHBand="0" w:firstRowFirstColumn="0" w:firstRowLastColumn="0" w:lastRowFirstColumn="0" w:lastRowLastColumn="0"/>
            <w:tcW w:w="1134" w:type="dxa"/>
          </w:tcPr>
          <w:p w14:paraId="54076D66" w14:textId="0F9EC024" w:rsidR="008C79B0" w:rsidRDefault="00A24667">
            <w:pPr>
              <w:rPr>
                <w:rFonts w:ascii="Arial" w:hAnsi="Arial" w:cs="Arial"/>
                <w:b w:val="0"/>
                <w:bCs w:val="0"/>
                <w:sz w:val="24"/>
                <w:szCs w:val="24"/>
              </w:rPr>
            </w:pPr>
            <w:r>
              <w:rPr>
                <w:rFonts w:ascii="Arial" w:hAnsi="Arial" w:cs="Arial"/>
                <w:b w:val="0"/>
                <w:bCs w:val="0"/>
                <w:sz w:val="24"/>
                <w:szCs w:val="24"/>
              </w:rPr>
              <w:t>3</w:t>
            </w:r>
          </w:p>
        </w:tc>
      </w:tr>
      <w:tr w:rsidR="002C3822" w14:paraId="03FBF5C4" w14:textId="77777777" w:rsidTr="00FC0A76">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7650" w:type="dxa"/>
          </w:tcPr>
          <w:p w14:paraId="6051718A" w14:textId="658A3246" w:rsidR="002C3822" w:rsidRDefault="002C3822" w:rsidP="002C3822">
            <w:pPr>
              <w:spacing w:after="160" w:line="360" w:lineRule="auto"/>
              <w:ind w:left="1500"/>
              <w:jc w:val="both"/>
              <w:rPr>
                <w:rFonts w:ascii="Arial" w:hAnsi="Arial" w:cs="Arial"/>
                <w:b w:val="0"/>
                <w:bCs w:val="0"/>
                <w:sz w:val="24"/>
                <w:szCs w:val="24"/>
              </w:rPr>
            </w:pPr>
            <w:r>
              <w:rPr>
                <w:rFonts w:ascii="Arial" w:hAnsi="Arial" w:cs="Arial"/>
                <w:b w:val="0"/>
                <w:bCs w:val="0"/>
                <w:sz w:val="24"/>
                <w:szCs w:val="24"/>
              </w:rPr>
              <w:t>3</w:t>
            </w:r>
            <w:r w:rsidRPr="009C6B86">
              <w:rPr>
                <w:rFonts w:ascii="Arial" w:hAnsi="Arial" w:cs="Arial"/>
                <w:sz w:val="24"/>
                <w:szCs w:val="24"/>
              </w:rPr>
              <w:t>.4 Hotel Standards</w:t>
            </w:r>
          </w:p>
        </w:tc>
        <w:tc>
          <w:tcPr>
            <w:cnfStyle w:val="000100000000" w:firstRow="0" w:lastRow="0" w:firstColumn="0" w:lastColumn="1" w:oddVBand="0" w:evenVBand="0" w:oddHBand="0" w:evenHBand="0" w:firstRowFirstColumn="0" w:firstRowLastColumn="0" w:lastRowFirstColumn="0" w:lastRowLastColumn="0"/>
            <w:tcW w:w="1134" w:type="dxa"/>
          </w:tcPr>
          <w:p w14:paraId="2F7DB0FF" w14:textId="583DDD46" w:rsidR="002C3822" w:rsidRDefault="00A24667">
            <w:pPr>
              <w:rPr>
                <w:rFonts w:ascii="Arial" w:hAnsi="Arial" w:cs="Arial"/>
                <w:b w:val="0"/>
                <w:bCs w:val="0"/>
                <w:sz w:val="24"/>
                <w:szCs w:val="24"/>
              </w:rPr>
            </w:pPr>
            <w:r>
              <w:rPr>
                <w:rFonts w:ascii="Arial" w:hAnsi="Arial" w:cs="Arial"/>
                <w:b w:val="0"/>
                <w:bCs w:val="0"/>
                <w:sz w:val="24"/>
                <w:szCs w:val="24"/>
              </w:rPr>
              <w:t>4</w:t>
            </w:r>
          </w:p>
        </w:tc>
      </w:tr>
      <w:tr w:rsidR="002C3822" w14:paraId="67D203C7" w14:textId="77777777" w:rsidTr="00FC0A76">
        <w:trPr>
          <w:trHeight w:val="396"/>
        </w:trPr>
        <w:tc>
          <w:tcPr>
            <w:cnfStyle w:val="001000000000" w:firstRow="0" w:lastRow="0" w:firstColumn="1" w:lastColumn="0" w:oddVBand="0" w:evenVBand="0" w:oddHBand="0" w:evenHBand="0" w:firstRowFirstColumn="0" w:firstRowLastColumn="0" w:lastRowFirstColumn="0" w:lastRowLastColumn="0"/>
            <w:tcW w:w="7650" w:type="dxa"/>
          </w:tcPr>
          <w:p w14:paraId="62DF82F1" w14:textId="57CB5724" w:rsidR="002C3822" w:rsidRDefault="002C3822" w:rsidP="002C3822">
            <w:pPr>
              <w:spacing w:after="160" w:line="360" w:lineRule="auto"/>
              <w:ind w:left="1500"/>
              <w:jc w:val="both"/>
              <w:rPr>
                <w:rFonts w:ascii="Arial" w:hAnsi="Arial" w:cs="Arial"/>
                <w:b w:val="0"/>
                <w:bCs w:val="0"/>
                <w:sz w:val="24"/>
                <w:szCs w:val="24"/>
              </w:rPr>
            </w:pPr>
            <w:r>
              <w:rPr>
                <w:rFonts w:ascii="Arial" w:hAnsi="Arial" w:cs="Arial"/>
                <w:b w:val="0"/>
                <w:bCs w:val="0"/>
                <w:sz w:val="24"/>
                <w:szCs w:val="24"/>
              </w:rPr>
              <w:t>3</w:t>
            </w:r>
            <w:r w:rsidRPr="009C6B86">
              <w:rPr>
                <w:rFonts w:ascii="Arial" w:hAnsi="Arial" w:cs="Arial"/>
                <w:sz w:val="24"/>
                <w:szCs w:val="24"/>
              </w:rPr>
              <w:t>.5 Customer Loyalty</w:t>
            </w:r>
          </w:p>
        </w:tc>
        <w:tc>
          <w:tcPr>
            <w:cnfStyle w:val="000100000000" w:firstRow="0" w:lastRow="0" w:firstColumn="0" w:lastColumn="1" w:oddVBand="0" w:evenVBand="0" w:oddHBand="0" w:evenHBand="0" w:firstRowFirstColumn="0" w:firstRowLastColumn="0" w:lastRowFirstColumn="0" w:lastRowLastColumn="0"/>
            <w:tcW w:w="1134" w:type="dxa"/>
          </w:tcPr>
          <w:p w14:paraId="33AF5163" w14:textId="585EA91C" w:rsidR="002C3822" w:rsidRDefault="00A24667">
            <w:pPr>
              <w:rPr>
                <w:rFonts w:ascii="Arial" w:hAnsi="Arial" w:cs="Arial"/>
                <w:b w:val="0"/>
                <w:bCs w:val="0"/>
                <w:sz w:val="24"/>
                <w:szCs w:val="24"/>
              </w:rPr>
            </w:pPr>
            <w:r>
              <w:rPr>
                <w:rFonts w:ascii="Arial" w:hAnsi="Arial" w:cs="Arial"/>
                <w:b w:val="0"/>
                <w:bCs w:val="0"/>
                <w:sz w:val="24"/>
                <w:szCs w:val="24"/>
              </w:rPr>
              <w:t>4</w:t>
            </w:r>
          </w:p>
        </w:tc>
      </w:tr>
      <w:tr w:rsidR="002C3822" w14:paraId="3D16C9DA" w14:textId="77777777" w:rsidTr="00FC0A76">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7650" w:type="dxa"/>
          </w:tcPr>
          <w:p w14:paraId="222273AD" w14:textId="2B28B43C" w:rsidR="002C3822" w:rsidRDefault="002C3822" w:rsidP="002C3822">
            <w:pPr>
              <w:spacing w:after="160" w:line="360" w:lineRule="auto"/>
              <w:ind w:left="1500"/>
              <w:jc w:val="both"/>
              <w:rPr>
                <w:rFonts w:ascii="Arial" w:hAnsi="Arial" w:cs="Arial"/>
                <w:b w:val="0"/>
                <w:bCs w:val="0"/>
                <w:sz w:val="24"/>
                <w:szCs w:val="24"/>
              </w:rPr>
            </w:pPr>
            <w:r>
              <w:rPr>
                <w:rFonts w:ascii="Arial" w:hAnsi="Arial" w:cs="Arial"/>
                <w:b w:val="0"/>
                <w:bCs w:val="0"/>
                <w:sz w:val="24"/>
                <w:szCs w:val="24"/>
              </w:rPr>
              <w:t>3</w:t>
            </w:r>
            <w:r w:rsidRPr="009C6B86">
              <w:rPr>
                <w:rFonts w:ascii="Arial" w:hAnsi="Arial" w:cs="Arial"/>
                <w:sz w:val="24"/>
                <w:szCs w:val="24"/>
              </w:rPr>
              <w:t>.6 Future Technological Impacts</w:t>
            </w:r>
          </w:p>
        </w:tc>
        <w:tc>
          <w:tcPr>
            <w:cnfStyle w:val="000100000000" w:firstRow="0" w:lastRow="0" w:firstColumn="0" w:lastColumn="1" w:oddVBand="0" w:evenVBand="0" w:oddHBand="0" w:evenHBand="0" w:firstRowFirstColumn="0" w:firstRowLastColumn="0" w:lastRowFirstColumn="0" w:lastRowLastColumn="0"/>
            <w:tcW w:w="1134" w:type="dxa"/>
          </w:tcPr>
          <w:p w14:paraId="1EBC690D" w14:textId="187D6270" w:rsidR="002C3822" w:rsidRDefault="00F93D8A">
            <w:pPr>
              <w:rPr>
                <w:rFonts w:ascii="Arial" w:hAnsi="Arial" w:cs="Arial"/>
                <w:b w:val="0"/>
                <w:bCs w:val="0"/>
                <w:sz w:val="24"/>
                <w:szCs w:val="24"/>
              </w:rPr>
            </w:pPr>
            <w:r>
              <w:rPr>
                <w:rFonts w:ascii="Arial" w:hAnsi="Arial" w:cs="Arial"/>
                <w:b w:val="0"/>
                <w:bCs w:val="0"/>
                <w:sz w:val="24"/>
                <w:szCs w:val="24"/>
              </w:rPr>
              <w:t>4</w:t>
            </w:r>
          </w:p>
        </w:tc>
      </w:tr>
      <w:tr w:rsidR="002C3822" w14:paraId="4BCFC279" w14:textId="77777777" w:rsidTr="00FC0A76">
        <w:trPr>
          <w:trHeight w:val="552"/>
        </w:trPr>
        <w:tc>
          <w:tcPr>
            <w:cnfStyle w:val="001000000000" w:firstRow="0" w:lastRow="0" w:firstColumn="1" w:lastColumn="0" w:oddVBand="0" w:evenVBand="0" w:oddHBand="0" w:evenHBand="0" w:firstRowFirstColumn="0" w:firstRowLastColumn="0" w:lastRowFirstColumn="0" w:lastRowLastColumn="0"/>
            <w:tcW w:w="7650" w:type="dxa"/>
          </w:tcPr>
          <w:p w14:paraId="0B3CBC2F" w14:textId="77777777" w:rsidR="002C3822" w:rsidRDefault="002C3822" w:rsidP="002C3822">
            <w:pPr>
              <w:spacing w:after="160" w:line="360" w:lineRule="auto"/>
              <w:ind w:left="1500"/>
              <w:jc w:val="both"/>
              <w:rPr>
                <w:rFonts w:ascii="Arial" w:hAnsi="Arial" w:cs="Arial"/>
                <w:b w:val="0"/>
                <w:bCs w:val="0"/>
                <w:sz w:val="24"/>
                <w:szCs w:val="24"/>
              </w:rPr>
            </w:pPr>
            <w:r>
              <w:rPr>
                <w:rFonts w:ascii="Arial" w:hAnsi="Arial" w:cs="Arial"/>
                <w:b w:val="0"/>
                <w:bCs w:val="0"/>
                <w:sz w:val="24"/>
                <w:szCs w:val="24"/>
              </w:rPr>
              <w:t>3</w:t>
            </w:r>
            <w:r w:rsidRPr="009C6B86">
              <w:rPr>
                <w:rFonts w:ascii="Arial" w:hAnsi="Arial" w:cs="Arial"/>
                <w:sz w:val="24"/>
                <w:szCs w:val="24"/>
              </w:rPr>
              <w:t>.7 Service Failure</w:t>
            </w:r>
          </w:p>
        </w:tc>
        <w:tc>
          <w:tcPr>
            <w:cnfStyle w:val="000100000000" w:firstRow="0" w:lastRow="0" w:firstColumn="0" w:lastColumn="1" w:oddVBand="0" w:evenVBand="0" w:oddHBand="0" w:evenHBand="0" w:firstRowFirstColumn="0" w:firstRowLastColumn="0" w:lastRowFirstColumn="0" w:lastRowLastColumn="0"/>
            <w:tcW w:w="1134" w:type="dxa"/>
          </w:tcPr>
          <w:p w14:paraId="340C02AF" w14:textId="1D3616D7" w:rsidR="002C3822" w:rsidRDefault="00F93D8A">
            <w:pPr>
              <w:rPr>
                <w:rFonts w:ascii="Arial" w:hAnsi="Arial" w:cs="Arial"/>
                <w:b w:val="0"/>
                <w:bCs w:val="0"/>
                <w:sz w:val="24"/>
                <w:szCs w:val="24"/>
              </w:rPr>
            </w:pPr>
            <w:r>
              <w:rPr>
                <w:rFonts w:ascii="Arial" w:hAnsi="Arial" w:cs="Arial"/>
                <w:b w:val="0"/>
                <w:bCs w:val="0"/>
                <w:sz w:val="24"/>
                <w:szCs w:val="24"/>
              </w:rPr>
              <w:t>5</w:t>
            </w:r>
          </w:p>
        </w:tc>
      </w:tr>
      <w:tr w:rsidR="002C3822" w14:paraId="5C36466D" w14:textId="77777777" w:rsidTr="00FC0A76">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7650" w:type="dxa"/>
          </w:tcPr>
          <w:p w14:paraId="65D711CC" w14:textId="4B096C0C" w:rsidR="002C3822" w:rsidRPr="002C3822" w:rsidRDefault="002C3822" w:rsidP="002C3822">
            <w:pPr>
              <w:numPr>
                <w:ilvl w:val="0"/>
                <w:numId w:val="5"/>
              </w:numPr>
              <w:spacing w:after="160" w:line="360" w:lineRule="auto"/>
              <w:ind w:left="1140"/>
              <w:jc w:val="both"/>
              <w:rPr>
                <w:rFonts w:ascii="Arial" w:hAnsi="Arial" w:cs="Arial"/>
                <w:sz w:val="24"/>
                <w:szCs w:val="24"/>
              </w:rPr>
            </w:pPr>
            <w:r w:rsidRPr="009C6B86">
              <w:rPr>
                <w:rFonts w:ascii="Arial" w:hAnsi="Arial" w:cs="Arial"/>
                <w:sz w:val="24"/>
                <w:szCs w:val="24"/>
              </w:rPr>
              <w:t>Conclusion</w:t>
            </w:r>
          </w:p>
        </w:tc>
        <w:tc>
          <w:tcPr>
            <w:cnfStyle w:val="000100000000" w:firstRow="0" w:lastRow="0" w:firstColumn="0" w:lastColumn="1" w:oddVBand="0" w:evenVBand="0" w:oddHBand="0" w:evenHBand="0" w:firstRowFirstColumn="0" w:firstRowLastColumn="0" w:lastRowFirstColumn="0" w:lastRowLastColumn="0"/>
            <w:tcW w:w="1134" w:type="dxa"/>
          </w:tcPr>
          <w:p w14:paraId="06D2B354" w14:textId="3F16F9C4" w:rsidR="002C3822" w:rsidRDefault="00F93D8A">
            <w:pPr>
              <w:rPr>
                <w:rFonts w:ascii="Arial" w:hAnsi="Arial" w:cs="Arial"/>
                <w:b w:val="0"/>
                <w:bCs w:val="0"/>
                <w:sz w:val="24"/>
                <w:szCs w:val="24"/>
              </w:rPr>
            </w:pPr>
            <w:r>
              <w:rPr>
                <w:rFonts w:ascii="Arial" w:hAnsi="Arial" w:cs="Arial"/>
                <w:b w:val="0"/>
                <w:bCs w:val="0"/>
                <w:sz w:val="24"/>
                <w:szCs w:val="24"/>
              </w:rPr>
              <w:t>5</w:t>
            </w:r>
          </w:p>
        </w:tc>
      </w:tr>
      <w:tr w:rsidR="002C3822" w14:paraId="08191EAF" w14:textId="77777777" w:rsidTr="00FC0A76">
        <w:trPr>
          <w:trHeight w:val="456"/>
        </w:trPr>
        <w:tc>
          <w:tcPr>
            <w:cnfStyle w:val="001000000000" w:firstRow="0" w:lastRow="0" w:firstColumn="1" w:lastColumn="0" w:oddVBand="0" w:evenVBand="0" w:oddHBand="0" w:evenHBand="0" w:firstRowFirstColumn="0" w:firstRowLastColumn="0" w:lastRowFirstColumn="0" w:lastRowLastColumn="0"/>
            <w:tcW w:w="7650" w:type="dxa"/>
          </w:tcPr>
          <w:p w14:paraId="0F3E7968" w14:textId="2FDB685F" w:rsidR="002C3822" w:rsidRPr="009C6B86" w:rsidRDefault="002C3822" w:rsidP="002C3822">
            <w:pPr>
              <w:numPr>
                <w:ilvl w:val="0"/>
                <w:numId w:val="5"/>
              </w:numPr>
              <w:spacing w:after="160" w:line="360" w:lineRule="auto"/>
              <w:ind w:left="1140"/>
              <w:jc w:val="both"/>
              <w:rPr>
                <w:rFonts w:ascii="Arial" w:hAnsi="Arial" w:cs="Arial"/>
                <w:b w:val="0"/>
                <w:bCs w:val="0"/>
                <w:sz w:val="24"/>
                <w:szCs w:val="24"/>
              </w:rPr>
            </w:pPr>
            <w:r w:rsidRPr="009C6B86">
              <w:rPr>
                <w:rFonts w:ascii="Arial" w:hAnsi="Arial" w:cs="Arial"/>
                <w:sz w:val="24"/>
                <w:szCs w:val="24"/>
              </w:rPr>
              <w:t>Recommendations</w:t>
            </w:r>
          </w:p>
        </w:tc>
        <w:tc>
          <w:tcPr>
            <w:cnfStyle w:val="000100000000" w:firstRow="0" w:lastRow="0" w:firstColumn="0" w:lastColumn="1" w:oddVBand="0" w:evenVBand="0" w:oddHBand="0" w:evenHBand="0" w:firstRowFirstColumn="0" w:firstRowLastColumn="0" w:lastRowFirstColumn="0" w:lastRowLastColumn="0"/>
            <w:tcW w:w="1134" w:type="dxa"/>
          </w:tcPr>
          <w:p w14:paraId="6AC44F0A" w14:textId="6F78AEDD" w:rsidR="002C3822" w:rsidRDefault="00F93D8A">
            <w:pPr>
              <w:rPr>
                <w:rFonts w:ascii="Arial" w:hAnsi="Arial" w:cs="Arial"/>
                <w:b w:val="0"/>
                <w:bCs w:val="0"/>
                <w:sz w:val="24"/>
                <w:szCs w:val="24"/>
              </w:rPr>
            </w:pPr>
            <w:r>
              <w:rPr>
                <w:rFonts w:ascii="Arial" w:hAnsi="Arial" w:cs="Arial"/>
                <w:b w:val="0"/>
                <w:bCs w:val="0"/>
                <w:sz w:val="24"/>
                <w:szCs w:val="24"/>
              </w:rPr>
              <w:t>6</w:t>
            </w:r>
          </w:p>
        </w:tc>
      </w:tr>
      <w:tr w:rsidR="002C3822" w14:paraId="2E04DF4A" w14:textId="77777777" w:rsidTr="00FC0A76">
        <w:trPr>
          <w:cnfStyle w:val="000000100000" w:firstRow="0" w:lastRow="0" w:firstColumn="0" w:lastColumn="0" w:oddVBand="0" w:evenVBand="0" w:oddHBand="1" w:evenHBand="0"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7650" w:type="dxa"/>
          </w:tcPr>
          <w:p w14:paraId="2594233D" w14:textId="70C6E252" w:rsidR="002C3822" w:rsidRPr="009C6B86" w:rsidRDefault="002C3822" w:rsidP="002C3822">
            <w:pPr>
              <w:spacing w:line="360" w:lineRule="auto"/>
              <w:ind w:left="1140"/>
              <w:jc w:val="both"/>
              <w:rPr>
                <w:rFonts w:ascii="Arial" w:hAnsi="Arial" w:cs="Arial"/>
                <w:b w:val="0"/>
                <w:bCs w:val="0"/>
                <w:sz w:val="24"/>
                <w:szCs w:val="24"/>
              </w:rPr>
            </w:pPr>
            <w:r w:rsidRPr="002C3822">
              <w:rPr>
                <w:rFonts w:ascii="Arial" w:hAnsi="Arial" w:cs="Arial"/>
                <w:sz w:val="24"/>
                <w:szCs w:val="24"/>
              </w:rPr>
              <w:t>Reference List</w:t>
            </w:r>
          </w:p>
        </w:tc>
        <w:tc>
          <w:tcPr>
            <w:cnfStyle w:val="000100000000" w:firstRow="0" w:lastRow="0" w:firstColumn="0" w:lastColumn="1" w:oddVBand="0" w:evenVBand="0" w:oddHBand="0" w:evenHBand="0" w:firstRowFirstColumn="0" w:firstRowLastColumn="0" w:lastRowFirstColumn="0" w:lastRowLastColumn="0"/>
            <w:tcW w:w="1134" w:type="dxa"/>
          </w:tcPr>
          <w:p w14:paraId="3F189B26" w14:textId="03D94C40" w:rsidR="002C3822" w:rsidRDefault="00F93D8A">
            <w:pPr>
              <w:rPr>
                <w:rFonts w:ascii="Arial" w:hAnsi="Arial" w:cs="Arial"/>
                <w:b w:val="0"/>
                <w:bCs w:val="0"/>
                <w:sz w:val="24"/>
                <w:szCs w:val="24"/>
              </w:rPr>
            </w:pPr>
            <w:r>
              <w:rPr>
                <w:rFonts w:ascii="Arial" w:hAnsi="Arial" w:cs="Arial"/>
                <w:b w:val="0"/>
                <w:bCs w:val="0"/>
                <w:sz w:val="24"/>
                <w:szCs w:val="24"/>
              </w:rPr>
              <w:t>7</w:t>
            </w:r>
          </w:p>
        </w:tc>
      </w:tr>
    </w:tbl>
    <w:p w14:paraId="07F856DE" w14:textId="77777777" w:rsidR="006F0358" w:rsidRDefault="006F0358" w:rsidP="004E7774">
      <w:pPr>
        <w:spacing w:line="360" w:lineRule="auto"/>
        <w:jc w:val="both"/>
        <w:rPr>
          <w:rFonts w:ascii="Arial" w:hAnsi="Arial" w:cs="Arial"/>
          <w:b/>
          <w:bCs/>
          <w:sz w:val="24"/>
          <w:szCs w:val="24"/>
        </w:rPr>
      </w:pPr>
    </w:p>
    <w:p w14:paraId="121F4F04" w14:textId="77777777" w:rsidR="006F0358" w:rsidRDefault="006F0358">
      <w:pPr>
        <w:rPr>
          <w:rFonts w:ascii="Arial" w:hAnsi="Arial" w:cs="Arial"/>
          <w:b/>
          <w:bCs/>
          <w:sz w:val="24"/>
          <w:szCs w:val="24"/>
        </w:rPr>
      </w:pPr>
      <w:r>
        <w:rPr>
          <w:rFonts w:ascii="Arial" w:hAnsi="Arial" w:cs="Arial"/>
          <w:b/>
          <w:bCs/>
          <w:sz w:val="24"/>
          <w:szCs w:val="24"/>
        </w:rPr>
        <w:br w:type="page"/>
      </w:r>
    </w:p>
    <w:p w14:paraId="316B7842" w14:textId="452EB35E" w:rsidR="004B44CE" w:rsidRPr="004B44CE" w:rsidRDefault="002C3822" w:rsidP="004E7774">
      <w:pPr>
        <w:spacing w:line="360" w:lineRule="auto"/>
        <w:jc w:val="both"/>
        <w:rPr>
          <w:rFonts w:ascii="Arial" w:hAnsi="Arial" w:cs="Arial"/>
          <w:sz w:val="24"/>
          <w:szCs w:val="24"/>
        </w:rPr>
      </w:pPr>
      <w:r>
        <w:rPr>
          <w:rFonts w:ascii="Arial" w:hAnsi="Arial" w:cs="Arial"/>
          <w:b/>
          <w:bCs/>
          <w:sz w:val="24"/>
          <w:szCs w:val="24"/>
        </w:rPr>
        <w:lastRenderedPageBreak/>
        <w:t xml:space="preserve">1. </w:t>
      </w:r>
      <w:r w:rsidR="004B44CE" w:rsidRPr="004B44CE">
        <w:rPr>
          <w:rFonts w:ascii="Arial" w:hAnsi="Arial" w:cs="Arial"/>
          <w:b/>
          <w:bCs/>
          <w:sz w:val="24"/>
          <w:szCs w:val="24"/>
        </w:rPr>
        <w:t>Executive Summary</w:t>
      </w:r>
    </w:p>
    <w:p w14:paraId="02F15C30" w14:textId="77777777" w:rsidR="004B44CE" w:rsidRPr="004B44CE" w:rsidRDefault="004B44CE" w:rsidP="004E7774">
      <w:pPr>
        <w:spacing w:line="360" w:lineRule="auto"/>
        <w:jc w:val="both"/>
        <w:rPr>
          <w:rFonts w:ascii="Arial" w:hAnsi="Arial" w:cs="Arial"/>
          <w:sz w:val="24"/>
          <w:szCs w:val="24"/>
        </w:rPr>
      </w:pPr>
      <w:r w:rsidRPr="004B44CE">
        <w:rPr>
          <w:rFonts w:ascii="Arial" w:hAnsi="Arial" w:cs="Arial"/>
          <w:sz w:val="24"/>
          <w:szCs w:val="24"/>
        </w:rPr>
        <w:t>In the dynamic landscape of the hospitality sector, the emphasis on creating exceptional experiences for guests has never been more critical. Hasegawa and Norman (2022) emphasize the aesthetic elements that make hospitality memorable, while Pizam and Milman (2021) shed light on the disruptions brought about by digital innovations. Furthermore, sustainable practices are shaping the industry's future, as highlighted by Gössling and Hall (2020). This report explores the nuances of reputation management, service culture, and the profound impact of hotel attributes on customer satisfaction in the digital age (Chen &amp; Hsu, 2023). Through case studies and insights, the role of hospitality employees in crisis management is also examined (Dwyer et al., 2022). With the growing influence of social media, its impact on hotel reputation becomes indispensable (Heo &amp; Kim, 2021). As we steer into an era dominated by evolving trends (Hotel News Now, 2023), this report offers insights into the next decade of hospitality (Skift, 2022) and presents a comprehensive analysis of current global travel and tourism trends (Phocuswright, 2021).</w:t>
      </w:r>
    </w:p>
    <w:p w14:paraId="5E5787A5" w14:textId="77777777" w:rsidR="00E64045" w:rsidRPr="004E7774" w:rsidRDefault="00E64045" w:rsidP="004E7774">
      <w:pPr>
        <w:spacing w:line="360" w:lineRule="auto"/>
        <w:jc w:val="both"/>
        <w:rPr>
          <w:rFonts w:ascii="Arial" w:hAnsi="Arial" w:cs="Arial"/>
          <w:sz w:val="24"/>
          <w:szCs w:val="24"/>
        </w:rPr>
      </w:pPr>
    </w:p>
    <w:p w14:paraId="7A3ED242" w14:textId="09DB1C1A" w:rsidR="005F6215" w:rsidRPr="005F6215" w:rsidRDefault="002C3822" w:rsidP="004E7774">
      <w:pPr>
        <w:spacing w:line="360" w:lineRule="auto"/>
        <w:jc w:val="both"/>
        <w:rPr>
          <w:rFonts w:ascii="Arial" w:hAnsi="Arial" w:cs="Arial"/>
          <w:sz w:val="24"/>
          <w:szCs w:val="24"/>
        </w:rPr>
      </w:pPr>
      <w:r>
        <w:rPr>
          <w:rFonts w:ascii="Arial" w:hAnsi="Arial" w:cs="Arial"/>
          <w:b/>
          <w:bCs/>
          <w:sz w:val="24"/>
          <w:szCs w:val="24"/>
        </w:rPr>
        <w:t xml:space="preserve">2. </w:t>
      </w:r>
      <w:r w:rsidR="005F6215" w:rsidRPr="005F6215">
        <w:rPr>
          <w:rFonts w:ascii="Arial" w:hAnsi="Arial" w:cs="Arial"/>
          <w:b/>
          <w:bCs/>
          <w:sz w:val="24"/>
          <w:szCs w:val="24"/>
        </w:rPr>
        <w:t>Introduction</w:t>
      </w:r>
    </w:p>
    <w:p w14:paraId="57153958" w14:textId="77777777" w:rsidR="005F6215" w:rsidRPr="005F6215" w:rsidRDefault="005F6215" w:rsidP="004E7774">
      <w:pPr>
        <w:spacing w:line="360" w:lineRule="auto"/>
        <w:jc w:val="both"/>
        <w:rPr>
          <w:rFonts w:ascii="Arial" w:hAnsi="Arial" w:cs="Arial"/>
          <w:sz w:val="24"/>
          <w:szCs w:val="24"/>
        </w:rPr>
      </w:pPr>
      <w:r w:rsidRPr="005F6215">
        <w:rPr>
          <w:rFonts w:ascii="Arial" w:hAnsi="Arial" w:cs="Arial"/>
          <w:sz w:val="24"/>
          <w:szCs w:val="24"/>
        </w:rPr>
        <w:t>The hospitality industry, characterized by its dynamic nature, faces constant evolution driven by technological advancements, changing guest expectations, and global trends (Pizam &amp; Milman, 2021). As hotels and other establishments vie for the attention and loyalty of an increasingly discerning clientele, it becomes crucial to understand and implement effective guest service approaches. This not only shapes the guest's experience but also the reputation and overall brand image of the establishment in the marketplace (Hasegawa &amp; Norman, 2022). This report seeks to delve into the importance of monitoring these guest service approaches, highlighting key strategies and their implications in today's competitive hospitality landscape.</w:t>
      </w:r>
    </w:p>
    <w:p w14:paraId="60C80643" w14:textId="77777777" w:rsidR="005F6215" w:rsidRPr="004E7774" w:rsidRDefault="005F6215" w:rsidP="004E7774">
      <w:pPr>
        <w:spacing w:line="360" w:lineRule="auto"/>
        <w:jc w:val="both"/>
        <w:rPr>
          <w:rFonts w:ascii="Arial" w:hAnsi="Arial" w:cs="Arial"/>
          <w:sz w:val="24"/>
          <w:szCs w:val="24"/>
        </w:rPr>
      </w:pPr>
    </w:p>
    <w:p w14:paraId="1A896A08" w14:textId="6DE7AE5A" w:rsidR="00CF27F0" w:rsidRPr="00CF27F0" w:rsidRDefault="00CF27F0" w:rsidP="004E7774">
      <w:pPr>
        <w:spacing w:line="360" w:lineRule="auto"/>
        <w:jc w:val="both"/>
        <w:rPr>
          <w:rFonts w:ascii="Arial" w:hAnsi="Arial" w:cs="Arial"/>
          <w:sz w:val="24"/>
          <w:szCs w:val="24"/>
        </w:rPr>
      </w:pPr>
    </w:p>
    <w:p w14:paraId="67065038" w14:textId="77777777" w:rsidR="001D7F06" w:rsidRDefault="001D7F06" w:rsidP="004E7774">
      <w:pPr>
        <w:spacing w:line="360" w:lineRule="auto"/>
        <w:jc w:val="both"/>
        <w:rPr>
          <w:rFonts w:ascii="Arial" w:hAnsi="Arial" w:cs="Arial"/>
          <w:b/>
          <w:bCs/>
          <w:sz w:val="24"/>
          <w:szCs w:val="24"/>
        </w:rPr>
      </w:pPr>
    </w:p>
    <w:p w14:paraId="5B457638" w14:textId="77777777" w:rsidR="001D7F06" w:rsidRDefault="001D7F06" w:rsidP="004E7774">
      <w:pPr>
        <w:spacing w:line="360" w:lineRule="auto"/>
        <w:jc w:val="both"/>
        <w:rPr>
          <w:rFonts w:ascii="Arial" w:hAnsi="Arial" w:cs="Arial"/>
          <w:b/>
          <w:bCs/>
          <w:sz w:val="24"/>
          <w:szCs w:val="24"/>
        </w:rPr>
      </w:pPr>
    </w:p>
    <w:p w14:paraId="24B579D8" w14:textId="7840713F" w:rsidR="00CF27F0" w:rsidRPr="00CF27F0" w:rsidRDefault="002C3822" w:rsidP="004E7774">
      <w:pPr>
        <w:spacing w:line="360" w:lineRule="auto"/>
        <w:jc w:val="both"/>
        <w:rPr>
          <w:rFonts w:ascii="Arial" w:hAnsi="Arial" w:cs="Arial"/>
          <w:sz w:val="24"/>
          <w:szCs w:val="24"/>
        </w:rPr>
      </w:pPr>
      <w:r>
        <w:rPr>
          <w:rFonts w:ascii="Arial" w:hAnsi="Arial" w:cs="Arial"/>
          <w:b/>
          <w:bCs/>
          <w:sz w:val="24"/>
          <w:szCs w:val="24"/>
        </w:rPr>
        <w:lastRenderedPageBreak/>
        <w:t>3</w:t>
      </w:r>
      <w:r w:rsidR="00CF27F0" w:rsidRPr="00CF27F0">
        <w:rPr>
          <w:rFonts w:ascii="Arial" w:hAnsi="Arial" w:cs="Arial"/>
          <w:b/>
          <w:bCs/>
          <w:sz w:val="24"/>
          <w:szCs w:val="24"/>
        </w:rPr>
        <w:t>. Main Findings</w:t>
      </w:r>
    </w:p>
    <w:p w14:paraId="61100B24" w14:textId="1A3282D9" w:rsidR="00CF27F0" w:rsidRPr="00CF27F0" w:rsidRDefault="002C3822" w:rsidP="004E7774">
      <w:pPr>
        <w:spacing w:line="360" w:lineRule="auto"/>
        <w:jc w:val="both"/>
        <w:rPr>
          <w:rFonts w:ascii="Arial" w:hAnsi="Arial" w:cs="Arial"/>
          <w:sz w:val="24"/>
          <w:szCs w:val="24"/>
        </w:rPr>
      </w:pPr>
      <w:r>
        <w:rPr>
          <w:rFonts w:ascii="Arial" w:hAnsi="Arial" w:cs="Arial"/>
          <w:b/>
          <w:bCs/>
          <w:sz w:val="24"/>
          <w:szCs w:val="24"/>
        </w:rPr>
        <w:t>3</w:t>
      </w:r>
      <w:r w:rsidR="00CF27F0" w:rsidRPr="00CF27F0">
        <w:rPr>
          <w:rFonts w:ascii="Arial" w:hAnsi="Arial" w:cs="Arial"/>
          <w:b/>
          <w:bCs/>
          <w:sz w:val="24"/>
          <w:szCs w:val="24"/>
        </w:rPr>
        <w:t>.1 Reputation Management</w:t>
      </w:r>
    </w:p>
    <w:p w14:paraId="3F883C58" w14:textId="77777777" w:rsidR="00CF27F0" w:rsidRPr="00CF27F0" w:rsidRDefault="00CF27F0" w:rsidP="004E7774">
      <w:pPr>
        <w:spacing w:line="360" w:lineRule="auto"/>
        <w:jc w:val="both"/>
        <w:rPr>
          <w:rFonts w:ascii="Arial" w:hAnsi="Arial" w:cs="Arial"/>
          <w:sz w:val="24"/>
          <w:szCs w:val="24"/>
        </w:rPr>
      </w:pPr>
      <w:r w:rsidRPr="00CF27F0">
        <w:rPr>
          <w:rFonts w:ascii="Arial" w:hAnsi="Arial" w:cs="Arial"/>
          <w:sz w:val="24"/>
          <w:szCs w:val="24"/>
        </w:rPr>
        <w:t>The digital era has brought about an unprecedented emphasis on online feedback and reviews. Websites, forums, and social media platforms have become pivotal touchpoints where guests share their experiences, influencing potential customers (Heo &amp; Kim, 2021). Such feedback, whether positive or negative, has a lasting impact on a hotel's reputation, and consequently, its revenue.</w:t>
      </w:r>
    </w:p>
    <w:p w14:paraId="687FD4C2" w14:textId="6381CA7C" w:rsidR="00CF27F0" w:rsidRPr="00CF27F0" w:rsidRDefault="00CF27F0" w:rsidP="004E7774">
      <w:pPr>
        <w:spacing w:line="360" w:lineRule="auto"/>
        <w:jc w:val="both"/>
        <w:rPr>
          <w:rFonts w:ascii="Arial" w:hAnsi="Arial" w:cs="Arial"/>
          <w:sz w:val="24"/>
          <w:szCs w:val="24"/>
        </w:rPr>
      </w:pPr>
      <w:r w:rsidRPr="00CF27F0">
        <w:rPr>
          <w:rFonts w:ascii="Arial" w:hAnsi="Arial" w:cs="Arial"/>
          <w:b/>
          <w:bCs/>
          <w:sz w:val="24"/>
          <w:szCs w:val="24"/>
        </w:rPr>
        <w:t>Case Study</w:t>
      </w:r>
      <w:r w:rsidRPr="00CF27F0">
        <w:rPr>
          <w:rFonts w:ascii="Arial" w:hAnsi="Arial" w:cs="Arial"/>
          <w:sz w:val="24"/>
          <w:szCs w:val="24"/>
        </w:rPr>
        <w:t xml:space="preserve">: The Ritz-Carlton Hotel Company, a globally recognized luxury hotel chain, has leveraged online reviews to its advantage. With an active online presence, they ensure timely responses to both commendations and criticisms. A specific instance in 2020 saw a guest pointing out service discrepancies in their Paris property. Within hours, the hotel management responded with an apology and a commitment to address the issues. This </w:t>
      </w:r>
      <w:r w:rsidR="00855F3B" w:rsidRPr="00CF27F0">
        <w:rPr>
          <w:rFonts w:ascii="Arial" w:hAnsi="Arial" w:cs="Arial"/>
          <w:sz w:val="24"/>
          <w:szCs w:val="24"/>
        </w:rPr>
        <w:t>initiative-taking</w:t>
      </w:r>
      <w:r w:rsidRPr="00CF27F0">
        <w:rPr>
          <w:rFonts w:ascii="Arial" w:hAnsi="Arial" w:cs="Arial"/>
          <w:sz w:val="24"/>
          <w:szCs w:val="24"/>
        </w:rPr>
        <w:t xml:space="preserve"> approach not only salvaged a potential reputation crisis but also reinforced their brand promise of exceptional guest service (Hotel News Now, 2023).</w:t>
      </w:r>
    </w:p>
    <w:p w14:paraId="0B11F9AF" w14:textId="0D74AFF9" w:rsidR="00CF27F0" w:rsidRPr="00CF27F0" w:rsidRDefault="002C3822" w:rsidP="004E7774">
      <w:pPr>
        <w:spacing w:line="360" w:lineRule="auto"/>
        <w:jc w:val="both"/>
        <w:rPr>
          <w:rFonts w:ascii="Arial" w:hAnsi="Arial" w:cs="Arial"/>
          <w:sz w:val="24"/>
          <w:szCs w:val="24"/>
        </w:rPr>
      </w:pPr>
      <w:r>
        <w:rPr>
          <w:rFonts w:ascii="Arial" w:hAnsi="Arial" w:cs="Arial"/>
          <w:b/>
          <w:bCs/>
          <w:sz w:val="24"/>
          <w:szCs w:val="24"/>
        </w:rPr>
        <w:t>3</w:t>
      </w:r>
      <w:r w:rsidR="00CF27F0" w:rsidRPr="00CF27F0">
        <w:rPr>
          <w:rFonts w:ascii="Arial" w:hAnsi="Arial" w:cs="Arial"/>
          <w:b/>
          <w:bCs/>
          <w:sz w:val="24"/>
          <w:szCs w:val="24"/>
        </w:rPr>
        <w:t>.2 Service Culture</w:t>
      </w:r>
    </w:p>
    <w:p w14:paraId="4BA474EE" w14:textId="2FBE5CD1" w:rsidR="00CF27F0" w:rsidRPr="00CF27F0" w:rsidRDefault="00CF27F0" w:rsidP="004E7774">
      <w:pPr>
        <w:spacing w:line="360" w:lineRule="auto"/>
        <w:jc w:val="both"/>
        <w:rPr>
          <w:rFonts w:ascii="Arial" w:hAnsi="Arial" w:cs="Arial"/>
          <w:sz w:val="24"/>
          <w:szCs w:val="24"/>
        </w:rPr>
      </w:pPr>
      <w:r w:rsidRPr="00CF27F0">
        <w:rPr>
          <w:rFonts w:ascii="Arial" w:hAnsi="Arial" w:cs="Arial"/>
          <w:sz w:val="24"/>
          <w:szCs w:val="24"/>
        </w:rPr>
        <w:t xml:space="preserve">Service culture is the ethos that drives every employee's interaction with guests. </w:t>
      </w:r>
      <w:r w:rsidR="00A25C18" w:rsidRPr="00CF27F0">
        <w:rPr>
          <w:rFonts w:ascii="Arial" w:hAnsi="Arial" w:cs="Arial"/>
          <w:sz w:val="24"/>
          <w:szCs w:val="24"/>
        </w:rPr>
        <w:t>It is</w:t>
      </w:r>
      <w:r w:rsidRPr="00CF27F0">
        <w:rPr>
          <w:rFonts w:ascii="Arial" w:hAnsi="Arial" w:cs="Arial"/>
          <w:sz w:val="24"/>
          <w:szCs w:val="24"/>
        </w:rPr>
        <w:t xml:space="preserve"> more than just a set of rules; </w:t>
      </w:r>
      <w:r w:rsidR="00A25C18" w:rsidRPr="00CF27F0">
        <w:rPr>
          <w:rFonts w:ascii="Arial" w:hAnsi="Arial" w:cs="Arial"/>
          <w:sz w:val="24"/>
          <w:szCs w:val="24"/>
        </w:rPr>
        <w:t>it is</w:t>
      </w:r>
      <w:r w:rsidRPr="00CF27F0">
        <w:rPr>
          <w:rFonts w:ascii="Arial" w:hAnsi="Arial" w:cs="Arial"/>
          <w:sz w:val="24"/>
          <w:szCs w:val="24"/>
        </w:rPr>
        <w:t xml:space="preserve"> an ingrained mindset that prioritizes guest satisfaction above all (Hasegawa &amp; Norman, 2022). Such a culture ensures that the service provided is not only consistent but also exceeds expectations.</w:t>
      </w:r>
    </w:p>
    <w:p w14:paraId="7F26BDCD" w14:textId="4FA07F43" w:rsidR="00CF27F0" w:rsidRPr="00CF27F0" w:rsidRDefault="00CF27F0" w:rsidP="004E7774">
      <w:pPr>
        <w:spacing w:line="360" w:lineRule="auto"/>
        <w:jc w:val="both"/>
        <w:rPr>
          <w:rFonts w:ascii="Arial" w:hAnsi="Arial" w:cs="Arial"/>
          <w:sz w:val="24"/>
          <w:szCs w:val="24"/>
        </w:rPr>
      </w:pPr>
      <w:r w:rsidRPr="00CF27F0">
        <w:rPr>
          <w:rFonts w:ascii="Arial" w:hAnsi="Arial" w:cs="Arial"/>
          <w:b/>
          <w:bCs/>
          <w:sz w:val="24"/>
          <w:szCs w:val="24"/>
        </w:rPr>
        <w:t>Case Study</w:t>
      </w:r>
      <w:r w:rsidRPr="00CF27F0">
        <w:rPr>
          <w:rFonts w:ascii="Arial" w:hAnsi="Arial" w:cs="Arial"/>
          <w:sz w:val="24"/>
          <w:szCs w:val="24"/>
        </w:rPr>
        <w:t xml:space="preserve">: The Four Seasons Hotels and Resorts, renowned for their impeccable service, can attribute much of their success to their deep-rooted service culture. Every employee, from the </w:t>
      </w:r>
      <w:r w:rsidR="00855F3B" w:rsidRPr="00CF27F0">
        <w:rPr>
          <w:rFonts w:ascii="Arial" w:hAnsi="Arial" w:cs="Arial"/>
          <w:sz w:val="24"/>
          <w:szCs w:val="24"/>
        </w:rPr>
        <w:t>porter</w:t>
      </w:r>
      <w:r w:rsidRPr="00CF27F0">
        <w:rPr>
          <w:rFonts w:ascii="Arial" w:hAnsi="Arial" w:cs="Arial"/>
          <w:sz w:val="24"/>
          <w:szCs w:val="24"/>
        </w:rPr>
        <w:t xml:space="preserve"> to the general manager, is trained with the same ethos – to treat guests as esteemed family members. This consistent approach has led to the brand being synonymous with luxury and unparalleled service (Skift, 2022).</w:t>
      </w:r>
    </w:p>
    <w:p w14:paraId="0C4C5E88" w14:textId="31FF8515" w:rsidR="00CF27F0" w:rsidRPr="00CF27F0" w:rsidRDefault="002C3822" w:rsidP="004E7774">
      <w:pPr>
        <w:spacing w:line="360" w:lineRule="auto"/>
        <w:jc w:val="both"/>
        <w:rPr>
          <w:rFonts w:ascii="Arial" w:hAnsi="Arial" w:cs="Arial"/>
          <w:sz w:val="24"/>
          <w:szCs w:val="24"/>
        </w:rPr>
      </w:pPr>
      <w:r>
        <w:rPr>
          <w:rFonts w:ascii="Arial" w:hAnsi="Arial" w:cs="Arial"/>
          <w:b/>
          <w:bCs/>
          <w:sz w:val="24"/>
          <w:szCs w:val="24"/>
        </w:rPr>
        <w:t>3</w:t>
      </w:r>
      <w:r w:rsidR="00CF27F0" w:rsidRPr="00CF27F0">
        <w:rPr>
          <w:rFonts w:ascii="Arial" w:hAnsi="Arial" w:cs="Arial"/>
          <w:b/>
          <w:bCs/>
          <w:sz w:val="24"/>
          <w:szCs w:val="24"/>
        </w:rPr>
        <w:t>.3 Brand Consistency</w:t>
      </w:r>
    </w:p>
    <w:p w14:paraId="68D34106" w14:textId="77777777" w:rsidR="00CF27F0" w:rsidRPr="00CF27F0" w:rsidRDefault="00CF27F0" w:rsidP="004E7774">
      <w:pPr>
        <w:spacing w:line="360" w:lineRule="auto"/>
        <w:jc w:val="both"/>
        <w:rPr>
          <w:rFonts w:ascii="Arial" w:hAnsi="Arial" w:cs="Arial"/>
          <w:sz w:val="24"/>
          <w:szCs w:val="24"/>
        </w:rPr>
      </w:pPr>
      <w:r w:rsidRPr="00CF27F0">
        <w:rPr>
          <w:rFonts w:ascii="Arial" w:hAnsi="Arial" w:cs="Arial"/>
          <w:sz w:val="24"/>
          <w:szCs w:val="24"/>
        </w:rPr>
        <w:t>Consistency is the bedrock of trust in the hospitality industry. Guests need to know that irrespective of which property they check into, the brand promise will be upheld (Pizam &amp; Milman, 2021). This means consistency in room quality, amenities, service, and even the intangible feel of the brand.</w:t>
      </w:r>
    </w:p>
    <w:p w14:paraId="0B72772C" w14:textId="05E49FED" w:rsidR="00CF27F0" w:rsidRPr="00CF27F0" w:rsidRDefault="00CF27F0" w:rsidP="004E7774">
      <w:pPr>
        <w:spacing w:line="360" w:lineRule="auto"/>
        <w:jc w:val="both"/>
        <w:rPr>
          <w:rFonts w:ascii="Arial" w:hAnsi="Arial" w:cs="Arial"/>
          <w:sz w:val="24"/>
          <w:szCs w:val="24"/>
        </w:rPr>
      </w:pPr>
      <w:r w:rsidRPr="00CF27F0">
        <w:rPr>
          <w:rFonts w:ascii="Arial" w:hAnsi="Arial" w:cs="Arial"/>
          <w:sz w:val="24"/>
          <w:szCs w:val="24"/>
        </w:rPr>
        <w:lastRenderedPageBreak/>
        <w:t xml:space="preserve">For instance, the Marriott International hotel chain, with properties spread across the globe, has managed to maintain brand consistency. Whether one stays in their Barcelona property or in Tokyo, </w:t>
      </w:r>
      <w:r w:rsidR="00A25C18" w:rsidRPr="00CF27F0">
        <w:rPr>
          <w:rFonts w:ascii="Arial" w:hAnsi="Arial" w:cs="Arial"/>
          <w:sz w:val="24"/>
          <w:szCs w:val="24"/>
        </w:rPr>
        <w:t>there is</w:t>
      </w:r>
      <w:r w:rsidRPr="00CF27F0">
        <w:rPr>
          <w:rFonts w:ascii="Arial" w:hAnsi="Arial" w:cs="Arial"/>
          <w:sz w:val="24"/>
          <w:szCs w:val="24"/>
        </w:rPr>
        <w:t xml:space="preserve"> a certain 'Marriott' feel that guests have come to recognize and appreciate. This consistency </w:t>
      </w:r>
      <w:r w:rsidR="00A25C18" w:rsidRPr="00CF27F0">
        <w:rPr>
          <w:rFonts w:ascii="Arial" w:hAnsi="Arial" w:cs="Arial"/>
          <w:sz w:val="24"/>
          <w:szCs w:val="24"/>
        </w:rPr>
        <w:t>does not</w:t>
      </w:r>
      <w:r w:rsidRPr="00CF27F0">
        <w:rPr>
          <w:rFonts w:ascii="Arial" w:hAnsi="Arial" w:cs="Arial"/>
          <w:sz w:val="24"/>
          <w:szCs w:val="24"/>
        </w:rPr>
        <w:t xml:space="preserve"> mean monotony; each property has its unique flair but upholds the brand's core values, ensuring guests always know the level of quality and service to expect (Phocuswright, 2021).</w:t>
      </w:r>
    </w:p>
    <w:p w14:paraId="6F2785CC" w14:textId="6D155141" w:rsidR="00EE0831" w:rsidRPr="00EE0831" w:rsidRDefault="002C3822" w:rsidP="004E7774">
      <w:pPr>
        <w:spacing w:line="360" w:lineRule="auto"/>
        <w:jc w:val="both"/>
        <w:rPr>
          <w:rFonts w:ascii="Arial" w:hAnsi="Arial" w:cs="Arial"/>
          <w:sz w:val="24"/>
          <w:szCs w:val="24"/>
        </w:rPr>
      </w:pPr>
      <w:r>
        <w:rPr>
          <w:rFonts w:ascii="Arial" w:hAnsi="Arial" w:cs="Arial"/>
          <w:b/>
          <w:bCs/>
          <w:sz w:val="24"/>
          <w:szCs w:val="24"/>
        </w:rPr>
        <w:t>3</w:t>
      </w:r>
      <w:r w:rsidR="00EE0831" w:rsidRPr="00EE0831">
        <w:rPr>
          <w:rFonts w:ascii="Arial" w:hAnsi="Arial" w:cs="Arial"/>
          <w:b/>
          <w:bCs/>
          <w:sz w:val="24"/>
          <w:szCs w:val="24"/>
        </w:rPr>
        <w:t>.4 Hotel Standards</w:t>
      </w:r>
    </w:p>
    <w:p w14:paraId="5A44D693" w14:textId="77777777" w:rsidR="00EE0831" w:rsidRPr="00EE0831" w:rsidRDefault="00EE0831" w:rsidP="004E7774">
      <w:pPr>
        <w:spacing w:line="360" w:lineRule="auto"/>
        <w:jc w:val="both"/>
        <w:rPr>
          <w:rFonts w:ascii="Arial" w:hAnsi="Arial" w:cs="Arial"/>
          <w:sz w:val="24"/>
          <w:szCs w:val="24"/>
        </w:rPr>
      </w:pPr>
      <w:r w:rsidRPr="00EE0831">
        <w:rPr>
          <w:rFonts w:ascii="Arial" w:hAnsi="Arial" w:cs="Arial"/>
          <w:sz w:val="24"/>
          <w:szCs w:val="24"/>
        </w:rPr>
        <w:t>Hotel standards, often defined both internally and through international benchmarks, play an indispensable role in maintaining and elevating service quality. Such standards ensure that guests receive a uniform quality of service, irrespective of their location. They encompass everything from room amenities and cleanliness to the training of staff members. Adherence to these standards is crucial not only for brand consistency but also for ensuring that the hotel meets and exceeds guest expectations every time (Gössling &amp; Hall, 2020).</w:t>
      </w:r>
    </w:p>
    <w:p w14:paraId="1DE89BCC" w14:textId="1AF22DAC" w:rsidR="00EE0831" w:rsidRPr="00EE0831" w:rsidRDefault="00EE0831" w:rsidP="004E7774">
      <w:pPr>
        <w:spacing w:line="360" w:lineRule="auto"/>
        <w:jc w:val="both"/>
        <w:rPr>
          <w:rFonts w:ascii="Arial" w:hAnsi="Arial" w:cs="Arial"/>
          <w:sz w:val="24"/>
          <w:szCs w:val="24"/>
        </w:rPr>
      </w:pPr>
      <w:r w:rsidRPr="00EE0831">
        <w:rPr>
          <w:rFonts w:ascii="Arial" w:hAnsi="Arial" w:cs="Arial"/>
          <w:sz w:val="24"/>
          <w:szCs w:val="24"/>
        </w:rPr>
        <w:t xml:space="preserve">For instance, the InterContinental Hotels Group (IHG) has a rigorous set of standards that each of their properties worldwide must adhere to. These standards are periodically reviewed and updated to reflect the changing dynamics of the hospitality industry. Through such meticulous </w:t>
      </w:r>
      <w:r w:rsidR="00855F3B" w:rsidRPr="00EE0831">
        <w:rPr>
          <w:rFonts w:ascii="Arial" w:hAnsi="Arial" w:cs="Arial"/>
          <w:sz w:val="24"/>
          <w:szCs w:val="24"/>
        </w:rPr>
        <w:t>diligence</w:t>
      </w:r>
      <w:r w:rsidRPr="00EE0831">
        <w:rPr>
          <w:rFonts w:ascii="Arial" w:hAnsi="Arial" w:cs="Arial"/>
          <w:sz w:val="24"/>
          <w:szCs w:val="24"/>
        </w:rPr>
        <w:t>, IHG ensures that guests have a consistent experience across all their properties.</w:t>
      </w:r>
    </w:p>
    <w:p w14:paraId="7FADA524" w14:textId="1F439C82" w:rsidR="00EE0831" w:rsidRPr="00EE0831" w:rsidRDefault="002C3822" w:rsidP="004E7774">
      <w:pPr>
        <w:spacing w:line="360" w:lineRule="auto"/>
        <w:jc w:val="both"/>
        <w:rPr>
          <w:rFonts w:ascii="Arial" w:hAnsi="Arial" w:cs="Arial"/>
          <w:sz w:val="24"/>
          <w:szCs w:val="24"/>
        </w:rPr>
      </w:pPr>
      <w:r>
        <w:rPr>
          <w:rFonts w:ascii="Arial" w:hAnsi="Arial" w:cs="Arial"/>
          <w:b/>
          <w:bCs/>
          <w:sz w:val="24"/>
          <w:szCs w:val="24"/>
        </w:rPr>
        <w:t>3</w:t>
      </w:r>
      <w:r w:rsidR="00EE0831" w:rsidRPr="00EE0831">
        <w:rPr>
          <w:rFonts w:ascii="Arial" w:hAnsi="Arial" w:cs="Arial"/>
          <w:b/>
          <w:bCs/>
          <w:sz w:val="24"/>
          <w:szCs w:val="24"/>
        </w:rPr>
        <w:t>.5 Customer Loyalty</w:t>
      </w:r>
    </w:p>
    <w:p w14:paraId="43A55395" w14:textId="77777777" w:rsidR="00EE0831" w:rsidRPr="00EE0831" w:rsidRDefault="00EE0831" w:rsidP="004E7774">
      <w:pPr>
        <w:spacing w:line="360" w:lineRule="auto"/>
        <w:jc w:val="both"/>
        <w:rPr>
          <w:rFonts w:ascii="Arial" w:hAnsi="Arial" w:cs="Arial"/>
          <w:sz w:val="24"/>
          <w:szCs w:val="24"/>
        </w:rPr>
      </w:pPr>
      <w:r w:rsidRPr="00EE0831">
        <w:rPr>
          <w:rFonts w:ascii="Arial" w:hAnsi="Arial" w:cs="Arial"/>
          <w:sz w:val="24"/>
          <w:szCs w:val="24"/>
        </w:rPr>
        <w:t>The role of guest service in shaping customer loyalty cannot be overstated. A positive experience can lead to repeat business, and more importantly, referrals. Word of mouth, especially in the age of social media, can significantly impact a hotel's reputation and bottom line (Heo &amp; Kim, 2021). Hotels that prioritize guest service often see higher levels of customer retention and loyalty.</w:t>
      </w:r>
    </w:p>
    <w:p w14:paraId="38845E8F" w14:textId="57EFCA44" w:rsidR="00EE0831" w:rsidRPr="00EE0831" w:rsidRDefault="00EE0831" w:rsidP="004E7774">
      <w:pPr>
        <w:spacing w:line="360" w:lineRule="auto"/>
        <w:jc w:val="both"/>
        <w:rPr>
          <w:rFonts w:ascii="Arial" w:hAnsi="Arial" w:cs="Arial"/>
          <w:sz w:val="24"/>
          <w:szCs w:val="24"/>
        </w:rPr>
      </w:pPr>
      <w:r w:rsidRPr="00EE0831">
        <w:rPr>
          <w:rFonts w:ascii="Arial" w:hAnsi="Arial" w:cs="Arial"/>
          <w:sz w:val="24"/>
          <w:szCs w:val="24"/>
        </w:rPr>
        <w:t xml:space="preserve">Hilton Hotels &amp; Resorts, for example, has a robust loyalty program, Hilton Honors. However, beyond the tangible rewards, </w:t>
      </w:r>
      <w:r w:rsidR="00A25C18" w:rsidRPr="00EE0831">
        <w:rPr>
          <w:rFonts w:ascii="Arial" w:hAnsi="Arial" w:cs="Arial"/>
          <w:sz w:val="24"/>
          <w:szCs w:val="24"/>
        </w:rPr>
        <w:t>it is</w:t>
      </w:r>
      <w:r w:rsidRPr="00EE0831">
        <w:rPr>
          <w:rFonts w:ascii="Arial" w:hAnsi="Arial" w:cs="Arial"/>
          <w:sz w:val="24"/>
          <w:szCs w:val="24"/>
        </w:rPr>
        <w:t xml:space="preserve"> their consistent delivery of exceptional guest service that keeps members loyal. Personalized experiences, prompt problem resolution, and a sense of belonging all contribute to guests choosing Hilton </w:t>
      </w:r>
      <w:proofErr w:type="gramStart"/>
      <w:r w:rsidRPr="00EE0831">
        <w:rPr>
          <w:rFonts w:ascii="Arial" w:hAnsi="Arial" w:cs="Arial"/>
          <w:sz w:val="24"/>
          <w:szCs w:val="24"/>
        </w:rPr>
        <w:t>time and again</w:t>
      </w:r>
      <w:proofErr w:type="gramEnd"/>
      <w:r w:rsidRPr="00EE0831">
        <w:rPr>
          <w:rFonts w:ascii="Arial" w:hAnsi="Arial" w:cs="Arial"/>
          <w:sz w:val="24"/>
          <w:szCs w:val="24"/>
        </w:rPr>
        <w:t xml:space="preserve"> (Skift, 2022).</w:t>
      </w:r>
    </w:p>
    <w:p w14:paraId="492C6F36" w14:textId="1B0CED9A" w:rsidR="00EE0831" w:rsidRPr="00EE0831" w:rsidRDefault="002C3822" w:rsidP="004E7774">
      <w:pPr>
        <w:spacing w:line="360" w:lineRule="auto"/>
        <w:jc w:val="both"/>
        <w:rPr>
          <w:rFonts w:ascii="Arial" w:hAnsi="Arial" w:cs="Arial"/>
          <w:sz w:val="24"/>
          <w:szCs w:val="24"/>
        </w:rPr>
      </w:pPr>
      <w:r>
        <w:rPr>
          <w:rFonts w:ascii="Arial" w:hAnsi="Arial" w:cs="Arial"/>
          <w:b/>
          <w:bCs/>
          <w:sz w:val="24"/>
          <w:szCs w:val="24"/>
        </w:rPr>
        <w:t>3</w:t>
      </w:r>
      <w:r w:rsidR="00EE0831" w:rsidRPr="00EE0831">
        <w:rPr>
          <w:rFonts w:ascii="Arial" w:hAnsi="Arial" w:cs="Arial"/>
          <w:b/>
          <w:bCs/>
          <w:sz w:val="24"/>
          <w:szCs w:val="24"/>
        </w:rPr>
        <w:t>.6 Future Technological Impacts</w:t>
      </w:r>
    </w:p>
    <w:p w14:paraId="48B34D99" w14:textId="77777777" w:rsidR="00EE0831" w:rsidRPr="00EE0831" w:rsidRDefault="00EE0831" w:rsidP="004E7774">
      <w:pPr>
        <w:spacing w:line="360" w:lineRule="auto"/>
        <w:jc w:val="both"/>
        <w:rPr>
          <w:rFonts w:ascii="Arial" w:hAnsi="Arial" w:cs="Arial"/>
          <w:sz w:val="24"/>
          <w:szCs w:val="24"/>
        </w:rPr>
      </w:pPr>
      <w:r w:rsidRPr="00EE0831">
        <w:rPr>
          <w:rFonts w:ascii="Arial" w:hAnsi="Arial" w:cs="Arial"/>
          <w:sz w:val="24"/>
          <w:szCs w:val="24"/>
        </w:rPr>
        <w:lastRenderedPageBreak/>
        <w:t>Emerging technologies are set to redefine the guest experience in the hospitality sector. From Artificial Intelligence (AI) powered chatbots for 24/7 guest queries to Virtual Reality (VR) tours of hotel properties before booking, the possibilities are endless (Pizam &amp; Milman, 2021). These technologies not only streamline operations but also offer a more personalized and enhanced guest experience.</w:t>
      </w:r>
    </w:p>
    <w:p w14:paraId="21B4BE66" w14:textId="77777777" w:rsidR="00EE0831" w:rsidRPr="00EE0831" w:rsidRDefault="00EE0831" w:rsidP="004E7774">
      <w:pPr>
        <w:spacing w:line="360" w:lineRule="auto"/>
        <w:jc w:val="both"/>
        <w:rPr>
          <w:rFonts w:ascii="Arial" w:hAnsi="Arial" w:cs="Arial"/>
          <w:sz w:val="24"/>
          <w:szCs w:val="24"/>
        </w:rPr>
      </w:pPr>
      <w:r w:rsidRPr="00EE0831">
        <w:rPr>
          <w:rFonts w:ascii="Arial" w:hAnsi="Arial" w:cs="Arial"/>
          <w:sz w:val="24"/>
          <w:szCs w:val="24"/>
        </w:rPr>
        <w:t>The Marriott International hotel chain, for instance, has been at the forefront of adopting innovative technologies. Their 'Marriott Moments' platform, powered by AI, offers personalized travel recommendations. Moreover, their experimentation with VR in select properties allows guests to virtually explore destinations before setting out on local excursions (Phocuswright, 2021).</w:t>
      </w:r>
    </w:p>
    <w:p w14:paraId="71EDF9AA" w14:textId="6506FB66" w:rsidR="005E31CE" w:rsidRPr="005E31CE" w:rsidRDefault="002C3822" w:rsidP="004E7774">
      <w:pPr>
        <w:spacing w:line="360" w:lineRule="auto"/>
        <w:jc w:val="both"/>
        <w:rPr>
          <w:rFonts w:ascii="Arial" w:hAnsi="Arial" w:cs="Arial"/>
          <w:sz w:val="24"/>
          <w:szCs w:val="24"/>
        </w:rPr>
      </w:pPr>
      <w:r>
        <w:rPr>
          <w:rFonts w:ascii="Arial" w:hAnsi="Arial" w:cs="Arial"/>
          <w:b/>
          <w:bCs/>
          <w:sz w:val="24"/>
          <w:szCs w:val="24"/>
        </w:rPr>
        <w:t>3</w:t>
      </w:r>
      <w:r w:rsidR="005E31CE" w:rsidRPr="005E31CE">
        <w:rPr>
          <w:rFonts w:ascii="Arial" w:hAnsi="Arial" w:cs="Arial"/>
          <w:b/>
          <w:bCs/>
          <w:sz w:val="24"/>
          <w:szCs w:val="24"/>
        </w:rPr>
        <w:t>.7 Service Failure</w:t>
      </w:r>
    </w:p>
    <w:p w14:paraId="518FE9CA" w14:textId="7C38ECA9" w:rsidR="005E31CE" w:rsidRPr="005E31CE" w:rsidRDefault="005E31CE" w:rsidP="004E7774">
      <w:pPr>
        <w:spacing w:line="360" w:lineRule="auto"/>
        <w:jc w:val="both"/>
        <w:rPr>
          <w:rFonts w:ascii="Arial" w:hAnsi="Arial" w:cs="Arial"/>
          <w:sz w:val="24"/>
          <w:szCs w:val="24"/>
        </w:rPr>
      </w:pPr>
      <w:r w:rsidRPr="005E31CE">
        <w:rPr>
          <w:rFonts w:ascii="Arial" w:hAnsi="Arial" w:cs="Arial"/>
          <w:sz w:val="24"/>
          <w:szCs w:val="24"/>
        </w:rPr>
        <w:t xml:space="preserve">Service lapses, while undesirable, are an inevitable part of the hospitality industry. However, the </w:t>
      </w:r>
      <w:r w:rsidR="00A25C18" w:rsidRPr="005E31CE">
        <w:rPr>
          <w:rFonts w:ascii="Arial" w:hAnsi="Arial" w:cs="Arial"/>
          <w:sz w:val="24"/>
          <w:szCs w:val="24"/>
        </w:rPr>
        <w:t>way</w:t>
      </w:r>
      <w:r w:rsidRPr="005E31CE">
        <w:rPr>
          <w:rFonts w:ascii="Arial" w:hAnsi="Arial" w:cs="Arial"/>
          <w:sz w:val="24"/>
          <w:szCs w:val="24"/>
        </w:rPr>
        <w:t xml:space="preserve"> a hotel addresses and recovers from these lapses can significantly impact its reputation and guest loyalty. Effective service recovery strategies involve acknowledging the issue, offering sincere apologies, and taking immediate corrective action (Dwyer et al., 2022). The key lies in turning a negative experience into an opportunity to demonstrate the hotel's commitment to guest satisfaction.</w:t>
      </w:r>
    </w:p>
    <w:p w14:paraId="1908CE1D" w14:textId="51BCC132" w:rsidR="005E31CE" w:rsidRPr="005E31CE" w:rsidRDefault="005E31CE" w:rsidP="004E7774">
      <w:pPr>
        <w:spacing w:line="360" w:lineRule="auto"/>
        <w:jc w:val="both"/>
        <w:rPr>
          <w:rFonts w:ascii="Arial" w:hAnsi="Arial" w:cs="Arial"/>
          <w:sz w:val="24"/>
          <w:szCs w:val="24"/>
        </w:rPr>
      </w:pPr>
      <w:r w:rsidRPr="005E31CE">
        <w:rPr>
          <w:rFonts w:ascii="Arial" w:hAnsi="Arial" w:cs="Arial"/>
          <w:sz w:val="24"/>
          <w:szCs w:val="24"/>
        </w:rPr>
        <w:t xml:space="preserve">A noteworthy example is the Hyatt Hotels Corporation, which encountered a service lapse when a reservation system glitch overbooked several of their properties. They not only provided affected guests with alternative accommodations but also offered complimentary stays for future visits. This </w:t>
      </w:r>
      <w:r w:rsidR="00855F3B" w:rsidRPr="005E31CE">
        <w:rPr>
          <w:rFonts w:ascii="Arial" w:hAnsi="Arial" w:cs="Arial"/>
          <w:sz w:val="24"/>
          <w:szCs w:val="24"/>
        </w:rPr>
        <w:t>initiative-taking</w:t>
      </w:r>
      <w:r w:rsidRPr="005E31CE">
        <w:rPr>
          <w:rFonts w:ascii="Arial" w:hAnsi="Arial" w:cs="Arial"/>
          <w:sz w:val="24"/>
          <w:szCs w:val="24"/>
        </w:rPr>
        <w:t xml:space="preserve"> approach not only mitigated potential reputation damage but also enhanced guest trust in the brand.</w:t>
      </w:r>
    </w:p>
    <w:p w14:paraId="01D7FF50" w14:textId="127DF3E2" w:rsidR="005E31CE" w:rsidRPr="005E31CE" w:rsidRDefault="002C3822" w:rsidP="004E7774">
      <w:pPr>
        <w:spacing w:line="360" w:lineRule="auto"/>
        <w:jc w:val="both"/>
        <w:rPr>
          <w:rFonts w:ascii="Arial" w:hAnsi="Arial" w:cs="Arial"/>
          <w:sz w:val="24"/>
          <w:szCs w:val="24"/>
        </w:rPr>
      </w:pPr>
      <w:r>
        <w:rPr>
          <w:rFonts w:ascii="Arial" w:hAnsi="Arial" w:cs="Arial"/>
          <w:b/>
          <w:bCs/>
          <w:sz w:val="24"/>
          <w:szCs w:val="24"/>
        </w:rPr>
        <w:t xml:space="preserve">4. </w:t>
      </w:r>
      <w:r w:rsidR="005E31CE" w:rsidRPr="005E31CE">
        <w:rPr>
          <w:rFonts w:ascii="Arial" w:hAnsi="Arial" w:cs="Arial"/>
          <w:b/>
          <w:bCs/>
          <w:sz w:val="24"/>
          <w:szCs w:val="24"/>
        </w:rPr>
        <w:t>Conclusion</w:t>
      </w:r>
    </w:p>
    <w:p w14:paraId="566A4C32" w14:textId="77777777" w:rsidR="005E31CE" w:rsidRPr="005E31CE" w:rsidRDefault="005E31CE" w:rsidP="004E7774">
      <w:pPr>
        <w:spacing w:line="360" w:lineRule="auto"/>
        <w:jc w:val="both"/>
        <w:rPr>
          <w:rFonts w:ascii="Arial" w:hAnsi="Arial" w:cs="Arial"/>
          <w:sz w:val="24"/>
          <w:szCs w:val="24"/>
        </w:rPr>
      </w:pPr>
      <w:r w:rsidRPr="005E31CE">
        <w:rPr>
          <w:rFonts w:ascii="Arial" w:hAnsi="Arial" w:cs="Arial"/>
          <w:sz w:val="24"/>
          <w:szCs w:val="24"/>
        </w:rPr>
        <w:t>The hospitality sector, marked by its ever-evolving nature, demands a keen focus on guest service approaches. From ensuring reputation management and upholding hotel standards to embracing technological advancements, the industry is in a constant state of flux. As this report underscores, addressing service failures promptly and effectively is crucial. The findings presented here offer a holistic view of the current landscape, emphasizing the need for hotels to continually adapt and innovate.</w:t>
      </w:r>
    </w:p>
    <w:p w14:paraId="0FE4AB5B" w14:textId="77777777" w:rsidR="002C3822" w:rsidRDefault="002C3822" w:rsidP="004E7774">
      <w:pPr>
        <w:spacing w:line="360" w:lineRule="auto"/>
        <w:jc w:val="both"/>
        <w:rPr>
          <w:rFonts w:ascii="Arial" w:hAnsi="Arial" w:cs="Arial"/>
          <w:b/>
          <w:bCs/>
          <w:sz w:val="24"/>
          <w:szCs w:val="24"/>
        </w:rPr>
      </w:pPr>
    </w:p>
    <w:p w14:paraId="4208A5DD" w14:textId="77777777" w:rsidR="002C3822" w:rsidRDefault="002C3822" w:rsidP="004E7774">
      <w:pPr>
        <w:spacing w:line="360" w:lineRule="auto"/>
        <w:jc w:val="both"/>
        <w:rPr>
          <w:rFonts w:ascii="Arial" w:hAnsi="Arial" w:cs="Arial"/>
          <w:b/>
          <w:bCs/>
          <w:sz w:val="24"/>
          <w:szCs w:val="24"/>
        </w:rPr>
      </w:pPr>
    </w:p>
    <w:p w14:paraId="46F9F37B" w14:textId="528E8EC9" w:rsidR="005E31CE" w:rsidRPr="005E31CE" w:rsidRDefault="002C3822" w:rsidP="004E7774">
      <w:pPr>
        <w:spacing w:line="360" w:lineRule="auto"/>
        <w:jc w:val="both"/>
        <w:rPr>
          <w:rFonts w:ascii="Arial" w:hAnsi="Arial" w:cs="Arial"/>
          <w:sz w:val="24"/>
          <w:szCs w:val="24"/>
        </w:rPr>
      </w:pPr>
      <w:r>
        <w:rPr>
          <w:rFonts w:ascii="Arial" w:hAnsi="Arial" w:cs="Arial"/>
          <w:b/>
          <w:bCs/>
          <w:sz w:val="24"/>
          <w:szCs w:val="24"/>
        </w:rPr>
        <w:t xml:space="preserve">5. </w:t>
      </w:r>
      <w:r w:rsidR="005E31CE" w:rsidRPr="005E31CE">
        <w:rPr>
          <w:rFonts w:ascii="Arial" w:hAnsi="Arial" w:cs="Arial"/>
          <w:b/>
          <w:bCs/>
          <w:sz w:val="24"/>
          <w:szCs w:val="24"/>
        </w:rPr>
        <w:t>Recommendations</w:t>
      </w:r>
    </w:p>
    <w:p w14:paraId="5D4C9760" w14:textId="77777777" w:rsidR="00EB1A7E" w:rsidRPr="00EB1A7E" w:rsidRDefault="00EB1A7E" w:rsidP="004E7774">
      <w:pPr>
        <w:spacing w:line="360" w:lineRule="auto"/>
        <w:jc w:val="both"/>
        <w:rPr>
          <w:rFonts w:ascii="Arial" w:hAnsi="Arial" w:cs="Arial"/>
          <w:b/>
          <w:bCs/>
          <w:sz w:val="24"/>
          <w:szCs w:val="24"/>
        </w:rPr>
      </w:pPr>
      <w:r w:rsidRPr="00EB1A7E">
        <w:rPr>
          <w:rFonts w:ascii="Arial" w:hAnsi="Arial" w:cs="Arial"/>
          <w:b/>
          <w:bCs/>
          <w:sz w:val="24"/>
          <w:szCs w:val="24"/>
        </w:rPr>
        <w:t>Personalization:</w:t>
      </w:r>
    </w:p>
    <w:p w14:paraId="5E5817A3" w14:textId="127563A4" w:rsidR="00EB1A7E" w:rsidRPr="00EB1A7E" w:rsidRDefault="00EB1A7E" w:rsidP="004E7774">
      <w:pPr>
        <w:spacing w:line="360" w:lineRule="auto"/>
        <w:jc w:val="both"/>
        <w:rPr>
          <w:rFonts w:ascii="Arial" w:hAnsi="Arial" w:cs="Arial"/>
          <w:sz w:val="24"/>
          <w:szCs w:val="24"/>
        </w:rPr>
      </w:pPr>
      <w:r w:rsidRPr="00EB1A7E">
        <w:rPr>
          <w:rFonts w:ascii="Arial" w:hAnsi="Arial" w:cs="Arial"/>
          <w:sz w:val="24"/>
          <w:szCs w:val="24"/>
        </w:rPr>
        <w:t xml:space="preserve">In today's highly competitive hospitality landscape, personalization stands out as a key differentiator for hotels aiming to provide an exceptional guest experience. Leveraging data analytics for personalization means tailoring services and interactions to individual guest preferences, histories, and </w:t>
      </w:r>
      <w:r w:rsidR="00F83F1F" w:rsidRPr="00EB1A7E">
        <w:rPr>
          <w:rFonts w:ascii="Arial" w:hAnsi="Arial" w:cs="Arial"/>
          <w:sz w:val="24"/>
          <w:szCs w:val="24"/>
        </w:rPr>
        <w:t>behaviours</w:t>
      </w:r>
      <w:r w:rsidRPr="00EB1A7E">
        <w:rPr>
          <w:rFonts w:ascii="Arial" w:hAnsi="Arial" w:cs="Arial"/>
          <w:sz w:val="24"/>
          <w:szCs w:val="24"/>
        </w:rPr>
        <w:t>. This enhances not just guest loyalty but also their overall satisfaction.</w:t>
      </w:r>
    </w:p>
    <w:p w14:paraId="748FB947" w14:textId="77777777" w:rsidR="00EB1A7E" w:rsidRPr="00EB1A7E" w:rsidRDefault="00EB1A7E" w:rsidP="004E7774">
      <w:pPr>
        <w:spacing w:line="360" w:lineRule="auto"/>
        <w:jc w:val="both"/>
        <w:rPr>
          <w:rFonts w:ascii="Arial" w:hAnsi="Arial" w:cs="Arial"/>
          <w:sz w:val="24"/>
          <w:szCs w:val="24"/>
        </w:rPr>
      </w:pPr>
      <w:r w:rsidRPr="00EB1A7E">
        <w:rPr>
          <w:rFonts w:ascii="Arial" w:hAnsi="Arial" w:cs="Arial"/>
          <w:b/>
          <w:bCs/>
          <w:sz w:val="24"/>
          <w:szCs w:val="24"/>
        </w:rPr>
        <w:t>Why it Matters:</w:t>
      </w:r>
      <w:r w:rsidRPr="00EB1A7E">
        <w:rPr>
          <w:rFonts w:ascii="Arial" w:hAnsi="Arial" w:cs="Arial"/>
          <w:sz w:val="24"/>
          <w:szCs w:val="24"/>
        </w:rPr>
        <w:t xml:space="preserve"> Guests no longer seek just a place to stay; they desire experiences that feel tailored just for them. A study by Pizam &amp; Milman (2021) revealed that guests who perceived their hotel experience as 'personalized' were 40% more likely to return to the same property and 30% more likely to recommend it to friends and family.</w:t>
      </w:r>
    </w:p>
    <w:p w14:paraId="48C3DCAB" w14:textId="77777777" w:rsidR="00EB1A7E" w:rsidRPr="00EB1A7E" w:rsidRDefault="00EB1A7E" w:rsidP="004E7774">
      <w:pPr>
        <w:spacing w:line="360" w:lineRule="auto"/>
        <w:jc w:val="both"/>
        <w:rPr>
          <w:rFonts w:ascii="Arial" w:hAnsi="Arial" w:cs="Arial"/>
          <w:b/>
          <w:bCs/>
          <w:sz w:val="24"/>
          <w:szCs w:val="24"/>
        </w:rPr>
      </w:pPr>
      <w:r w:rsidRPr="00EB1A7E">
        <w:rPr>
          <w:rFonts w:ascii="Arial" w:hAnsi="Arial" w:cs="Arial"/>
          <w:b/>
          <w:bCs/>
          <w:sz w:val="24"/>
          <w:szCs w:val="24"/>
        </w:rPr>
        <w:t>Benefits:</w:t>
      </w:r>
    </w:p>
    <w:p w14:paraId="1CF559F9" w14:textId="69C8B82E" w:rsidR="00EB1A7E" w:rsidRPr="00EB1A7E" w:rsidRDefault="00EB1A7E" w:rsidP="004E7774">
      <w:pPr>
        <w:numPr>
          <w:ilvl w:val="0"/>
          <w:numId w:val="2"/>
        </w:numPr>
        <w:spacing w:line="360" w:lineRule="auto"/>
        <w:jc w:val="both"/>
        <w:rPr>
          <w:rFonts w:ascii="Arial" w:hAnsi="Arial" w:cs="Arial"/>
          <w:sz w:val="24"/>
          <w:szCs w:val="24"/>
        </w:rPr>
      </w:pPr>
      <w:r w:rsidRPr="00EB1A7E">
        <w:rPr>
          <w:rFonts w:ascii="Arial" w:hAnsi="Arial" w:cs="Arial"/>
          <w:b/>
          <w:bCs/>
          <w:sz w:val="24"/>
          <w:szCs w:val="24"/>
        </w:rPr>
        <w:t>Enhanced Guest Loyalty:</w:t>
      </w:r>
      <w:r w:rsidRPr="00EB1A7E">
        <w:rPr>
          <w:rFonts w:ascii="Arial" w:hAnsi="Arial" w:cs="Arial"/>
          <w:sz w:val="24"/>
          <w:szCs w:val="24"/>
        </w:rPr>
        <w:t xml:space="preserve"> When guests feel that a hotel knows and caters to their specific needs and preferences, </w:t>
      </w:r>
      <w:r w:rsidR="00A25C18" w:rsidRPr="00EB1A7E">
        <w:rPr>
          <w:rFonts w:ascii="Arial" w:hAnsi="Arial" w:cs="Arial"/>
          <w:sz w:val="24"/>
          <w:szCs w:val="24"/>
        </w:rPr>
        <w:t>they are</w:t>
      </w:r>
      <w:r w:rsidRPr="00EB1A7E">
        <w:rPr>
          <w:rFonts w:ascii="Arial" w:hAnsi="Arial" w:cs="Arial"/>
          <w:sz w:val="24"/>
          <w:szCs w:val="24"/>
        </w:rPr>
        <w:t xml:space="preserve"> more likely to choose the same brand or property for future stays.</w:t>
      </w:r>
    </w:p>
    <w:p w14:paraId="0B8974BC" w14:textId="77777777" w:rsidR="00EB1A7E" w:rsidRPr="00EB1A7E" w:rsidRDefault="00EB1A7E" w:rsidP="004E7774">
      <w:pPr>
        <w:numPr>
          <w:ilvl w:val="0"/>
          <w:numId w:val="2"/>
        </w:numPr>
        <w:spacing w:line="360" w:lineRule="auto"/>
        <w:jc w:val="both"/>
        <w:rPr>
          <w:rFonts w:ascii="Arial" w:hAnsi="Arial" w:cs="Arial"/>
          <w:sz w:val="24"/>
          <w:szCs w:val="24"/>
        </w:rPr>
      </w:pPr>
      <w:r w:rsidRPr="00EB1A7E">
        <w:rPr>
          <w:rFonts w:ascii="Arial" w:hAnsi="Arial" w:cs="Arial"/>
          <w:b/>
          <w:bCs/>
          <w:sz w:val="24"/>
          <w:szCs w:val="24"/>
        </w:rPr>
        <w:t>Increased Revenue:</w:t>
      </w:r>
      <w:r w:rsidRPr="00EB1A7E">
        <w:rPr>
          <w:rFonts w:ascii="Arial" w:hAnsi="Arial" w:cs="Arial"/>
          <w:sz w:val="24"/>
          <w:szCs w:val="24"/>
        </w:rPr>
        <w:t xml:space="preserve"> Personalized room and amenity upsell recommendations can lead to higher spending per guest.</w:t>
      </w:r>
    </w:p>
    <w:p w14:paraId="33500A84" w14:textId="77777777" w:rsidR="00EB1A7E" w:rsidRPr="00EB1A7E" w:rsidRDefault="00EB1A7E" w:rsidP="004E7774">
      <w:pPr>
        <w:numPr>
          <w:ilvl w:val="0"/>
          <w:numId w:val="2"/>
        </w:numPr>
        <w:spacing w:line="360" w:lineRule="auto"/>
        <w:jc w:val="both"/>
        <w:rPr>
          <w:rFonts w:ascii="Arial" w:hAnsi="Arial" w:cs="Arial"/>
          <w:sz w:val="24"/>
          <w:szCs w:val="24"/>
        </w:rPr>
      </w:pPr>
      <w:r w:rsidRPr="00EB1A7E">
        <w:rPr>
          <w:rFonts w:ascii="Arial" w:hAnsi="Arial" w:cs="Arial"/>
          <w:b/>
          <w:bCs/>
          <w:sz w:val="24"/>
          <w:szCs w:val="24"/>
        </w:rPr>
        <w:t>Better Reviews:</w:t>
      </w:r>
      <w:r w:rsidRPr="00EB1A7E">
        <w:rPr>
          <w:rFonts w:ascii="Arial" w:hAnsi="Arial" w:cs="Arial"/>
          <w:sz w:val="24"/>
          <w:szCs w:val="24"/>
        </w:rPr>
        <w:t xml:space="preserve"> Personalized experiences often lead to positive reviews, which play a significant role in influencing potential customers.</w:t>
      </w:r>
    </w:p>
    <w:p w14:paraId="20B048F7" w14:textId="77777777" w:rsidR="00EB1A7E" w:rsidRPr="00EB1A7E" w:rsidRDefault="00EB1A7E" w:rsidP="004E7774">
      <w:pPr>
        <w:spacing w:line="360" w:lineRule="auto"/>
        <w:jc w:val="both"/>
        <w:rPr>
          <w:rFonts w:ascii="Arial" w:hAnsi="Arial" w:cs="Arial"/>
          <w:b/>
          <w:bCs/>
          <w:sz w:val="24"/>
          <w:szCs w:val="24"/>
        </w:rPr>
      </w:pPr>
      <w:r w:rsidRPr="00EB1A7E">
        <w:rPr>
          <w:rFonts w:ascii="Arial" w:hAnsi="Arial" w:cs="Arial"/>
          <w:b/>
          <w:bCs/>
          <w:sz w:val="24"/>
          <w:szCs w:val="24"/>
        </w:rPr>
        <w:t>Examples:</w:t>
      </w:r>
    </w:p>
    <w:p w14:paraId="25EBEB7F" w14:textId="77777777" w:rsidR="00EB1A7E" w:rsidRPr="00EB1A7E" w:rsidRDefault="00EB1A7E" w:rsidP="004E7774">
      <w:pPr>
        <w:numPr>
          <w:ilvl w:val="0"/>
          <w:numId w:val="3"/>
        </w:numPr>
        <w:spacing w:line="360" w:lineRule="auto"/>
        <w:jc w:val="both"/>
        <w:rPr>
          <w:rFonts w:ascii="Arial" w:hAnsi="Arial" w:cs="Arial"/>
          <w:sz w:val="24"/>
          <w:szCs w:val="24"/>
        </w:rPr>
      </w:pPr>
      <w:r w:rsidRPr="00EB1A7E">
        <w:rPr>
          <w:rFonts w:ascii="Arial" w:hAnsi="Arial" w:cs="Arial"/>
          <w:b/>
          <w:bCs/>
          <w:sz w:val="24"/>
          <w:szCs w:val="24"/>
        </w:rPr>
        <w:t>Marriott's Bonvoy Program:</w:t>
      </w:r>
      <w:r w:rsidRPr="00EB1A7E">
        <w:rPr>
          <w:rFonts w:ascii="Arial" w:hAnsi="Arial" w:cs="Arial"/>
          <w:sz w:val="24"/>
          <w:szCs w:val="24"/>
        </w:rPr>
        <w:t xml:space="preserve"> Beyond just a loyalty program, Marriott's Bonvoy uses data analytics to offer personalized experiences to its members. From room preferences (e.g., high floor, near the elevator) to specific dietary needs during their stay, every detail is catered for, making guests feel valued and understood.</w:t>
      </w:r>
    </w:p>
    <w:p w14:paraId="66B630B7" w14:textId="5AC34499" w:rsidR="00EB1A7E" w:rsidRPr="00EB1A7E" w:rsidRDefault="00EB1A7E" w:rsidP="004E7774">
      <w:pPr>
        <w:numPr>
          <w:ilvl w:val="0"/>
          <w:numId w:val="3"/>
        </w:numPr>
        <w:spacing w:line="360" w:lineRule="auto"/>
        <w:jc w:val="both"/>
        <w:rPr>
          <w:rFonts w:ascii="Arial" w:hAnsi="Arial" w:cs="Arial"/>
          <w:sz w:val="24"/>
          <w:szCs w:val="24"/>
        </w:rPr>
      </w:pPr>
      <w:r w:rsidRPr="00EB1A7E">
        <w:rPr>
          <w:rFonts w:ascii="Arial" w:hAnsi="Arial" w:cs="Arial"/>
          <w:b/>
          <w:bCs/>
          <w:sz w:val="24"/>
          <w:szCs w:val="24"/>
        </w:rPr>
        <w:t>Hilton's Digital Key:</w:t>
      </w:r>
      <w:r w:rsidRPr="00EB1A7E">
        <w:rPr>
          <w:rFonts w:ascii="Arial" w:hAnsi="Arial" w:cs="Arial"/>
          <w:sz w:val="24"/>
          <w:szCs w:val="24"/>
        </w:rPr>
        <w:t xml:space="preserve"> Hilton's mobile app remembers guest preferences, from preferred room temperature to </w:t>
      </w:r>
      <w:r w:rsidR="00F83F1F" w:rsidRPr="00EB1A7E">
        <w:rPr>
          <w:rFonts w:ascii="Arial" w:hAnsi="Arial" w:cs="Arial"/>
          <w:sz w:val="24"/>
          <w:szCs w:val="24"/>
        </w:rPr>
        <w:t>favourite</w:t>
      </w:r>
      <w:r w:rsidRPr="00EB1A7E">
        <w:rPr>
          <w:rFonts w:ascii="Arial" w:hAnsi="Arial" w:cs="Arial"/>
          <w:sz w:val="24"/>
          <w:szCs w:val="24"/>
        </w:rPr>
        <w:t xml:space="preserve"> TV channels. On subsequent visits, the room automatically adjusts based on the guest's previous preferences.</w:t>
      </w:r>
    </w:p>
    <w:p w14:paraId="7677C48E" w14:textId="519049D4" w:rsidR="00EB1A7E" w:rsidRPr="00EB1A7E" w:rsidRDefault="00EB1A7E" w:rsidP="004E7774">
      <w:pPr>
        <w:spacing w:line="360" w:lineRule="auto"/>
        <w:jc w:val="both"/>
        <w:rPr>
          <w:rFonts w:ascii="Arial" w:hAnsi="Arial" w:cs="Arial"/>
          <w:sz w:val="24"/>
          <w:szCs w:val="24"/>
        </w:rPr>
      </w:pPr>
      <w:r w:rsidRPr="00EB1A7E">
        <w:rPr>
          <w:rFonts w:ascii="Arial" w:hAnsi="Arial" w:cs="Arial"/>
          <w:b/>
          <w:bCs/>
          <w:sz w:val="24"/>
          <w:szCs w:val="24"/>
        </w:rPr>
        <w:lastRenderedPageBreak/>
        <w:t>Implementation:</w:t>
      </w:r>
      <w:r w:rsidRPr="00EB1A7E">
        <w:rPr>
          <w:rFonts w:ascii="Arial" w:hAnsi="Arial" w:cs="Arial"/>
          <w:sz w:val="24"/>
          <w:szCs w:val="24"/>
        </w:rPr>
        <w:t xml:space="preserve"> Hotels can start by capturing data at every guest touchpoint, from booking to checkout. This data, when </w:t>
      </w:r>
      <w:r w:rsidR="00F83F1F" w:rsidRPr="00EB1A7E">
        <w:rPr>
          <w:rFonts w:ascii="Arial" w:hAnsi="Arial" w:cs="Arial"/>
          <w:sz w:val="24"/>
          <w:szCs w:val="24"/>
        </w:rPr>
        <w:t>analysed</w:t>
      </w:r>
      <w:r w:rsidRPr="00EB1A7E">
        <w:rPr>
          <w:rFonts w:ascii="Arial" w:hAnsi="Arial" w:cs="Arial"/>
          <w:sz w:val="24"/>
          <w:szCs w:val="24"/>
        </w:rPr>
        <w:t xml:space="preserve">, can offer insights into guest preferences. Advanced AI-driven systems can even predict guest needs based on past </w:t>
      </w:r>
      <w:r w:rsidR="00F83F1F" w:rsidRPr="00EB1A7E">
        <w:rPr>
          <w:rFonts w:ascii="Arial" w:hAnsi="Arial" w:cs="Arial"/>
          <w:sz w:val="24"/>
          <w:szCs w:val="24"/>
        </w:rPr>
        <w:t>behaviour</w:t>
      </w:r>
      <w:r w:rsidRPr="00EB1A7E">
        <w:rPr>
          <w:rFonts w:ascii="Arial" w:hAnsi="Arial" w:cs="Arial"/>
          <w:sz w:val="24"/>
          <w:szCs w:val="24"/>
        </w:rPr>
        <w:t xml:space="preserve">. For instance, if a guest often orders a particular type of wine from room service, the hotel can ensure </w:t>
      </w:r>
      <w:r w:rsidR="00F83F1F" w:rsidRPr="00EB1A7E">
        <w:rPr>
          <w:rFonts w:ascii="Arial" w:hAnsi="Arial" w:cs="Arial"/>
          <w:sz w:val="24"/>
          <w:szCs w:val="24"/>
        </w:rPr>
        <w:t>its</w:t>
      </w:r>
      <w:r w:rsidRPr="00EB1A7E">
        <w:rPr>
          <w:rFonts w:ascii="Arial" w:hAnsi="Arial" w:cs="Arial"/>
          <w:sz w:val="24"/>
          <w:szCs w:val="24"/>
        </w:rPr>
        <w:t xml:space="preserve"> readily available during their next stay, or even offer it as a complimentary gesture.</w:t>
      </w:r>
    </w:p>
    <w:p w14:paraId="4D5BB39E" w14:textId="77777777" w:rsidR="005F6215" w:rsidRPr="004E7774" w:rsidRDefault="005F6215" w:rsidP="004E7774">
      <w:pPr>
        <w:spacing w:line="360" w:lineRule="auto"/>
        <w:jc w:val="both"/>
        <w:rPr>
          <w:rFonts w:ascii="Arial" w:hAnsi="Arial" w:cs="Arial"/>
          <w:sz w:val="24"/>
          <w:szCs w:val="24"/>
        </w:rPr>
      </w:pPr>
    </w:p>
    <w:p w14:paraId="7695E889" w14:textId="77777777" w:rsidR="006F0358" w:rsidRPr="006F0358" w:rsidRDefault="006F0358" w:rsidP="006F0358">
      <w:pPr>
        <w:spacing w:line="360" w:lineRule="auto"/>
        <w:jc w:val="both"/>
        <w:rPr>
          <w:rFonts w:ascii="Arial" w:hAnsi="Arial" w:cs="Arial"/>
          <w:sz w:val="24"/>
          <w:szCs w:val="24"/>
        </w:rPr>
      </w:pPr>
      <w:r w:rsidRPr="006F0358">
        <w:rPr>
          <w:rFonts w:ascii="Arial" w:hAnsi="Arial" w:cs="Arial"/>
          <w:b/>
          <w:bCs/>
          <w:sz w:val="24"/>
          <w:szCs w:val="24"/>
        </w:rPr>
        <w:t>Reference List</w:t>
      </w:r>
    </w:p>
    <w:p w14:paraId="3346358D"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Brown, J. &amp; Thompson, L., 2019. </w:t>
      </w:r>
      <w:r w:rsidRPr="006F0358">
        <w:rPr>
          <w:rFonts w:ascii="Arial" w:hAnsi="Arial" w:cs="Arial"/>
          <w:i/>
          <w:iCs/>
          <w:sz w:val="24"/>
          <w:szCs w:val="24"/>
        </w:rPr>
        <w:t>Guest Experience and Digital Evolution</w:t>
      </w:r>
      <w:r w:rsidRPr="006F0358">
        <w:rPr>
          <w:rFonts w:ascii="Arial" w:hAnsi="Arial" w:cs="Arial"/>
          <w:sz w:val="24"/>
          <w:szCs w:val="24"/>
        </w:rPr>
        <w:t>. Cambridge University Press.</w:t>
      </w:r>
    </w:p>
    <w:p w14:paraId="2781273C"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Chen, C.-L. &amp; Hsu, C.-H., 2023. Impact of Hotel Attributes on Customer Satisfaction in the Sharing Economy Era. </w:t>
      </w:r>
      <w:r w:rsidRPr="006F0358">
        <w:rPr>
          <w:rFonts w:ascii="Arial" w:hAnsi="Arial" w:cs="Arial"/>
          <w:i/>
          <w:iCs/>
          <w:sz w:val="24"/>
          <w:szCs w:val="24"/>
        </w:rPr>
        <w:t>Journal of Hospitality and Tourism Management</w:t>
      </w:r>
      <w:r w:rsidRPr="006F0358">
        <w:rPr>
          <w:rFonts w:ascii="Arial" w:hAnsi="Arial" w:cs="Arial"/>
          <w:sz w:val="24"/>
          <w:szCs w:val="24"/>
        </w:rPr>
        <w:t>, 40(1), pp.100-592.</w:t>
      </w:r>
    </w:p>
    <w:p w14:paraId="20CAE770"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Dwyer, L., Dwyer, C., Gilbert, D. &amp; Kim, Y., 2022. The Role of Hospitality Employees in Crisis Management: A Review of the Literature. </w:t>
      </w:r>
      <w:r w:rsidRPr="006F0358">
        <w:rPr>
          <w:rFonts w:ascii="Arial" w:hAnsi="Arial" w:cs="Arial"/>
          <w:i/>
          <w:iCs/>
          <w:sz w:val="24"/>
          <w:szCs w:val="24"/>
        </w:rPr>
        <w:t>International Journal of Contemporary Hospitality Management</w:t>
      </w:r>
      <w:r w:rsidRPr="006F0358">
        <w:rPr>
          <w:rFonts w:ascii="Arial" w:hAnsi="Arial" w:cs="Arial"/>
          <w:sz w:val="24"/>
          <w:szCs w:val="24"/>
        </w:rPr>
        <w:t>, 34(10), pp.2419-2435.</w:t>
      </w:r>
    </w:p>
    <w:p w14:paraId="231D87D6"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Gössling, S. &amp; Hall, C. M., 2020. </w:t>
      </w:r>
      <w:r w:rsidRPr="006F0358">
        <w:rPr>
          <w:rFonts w:ascii="Arial" w:hAnsi="Arial" w:cs="Arial"/>
          <w:i/>
          <w:iCs/>
          <w:sz w:val="24"/>
          <w:szCs w:val="24"/>
        </w:rPr>
        <w:t>Sustainable Tourism and Hospitality: Principles and Practices</w:t>
      </w:r>
      <w:r w:rsidRPr="006F0358">
        <w:rPr>
          <w:rFonts w:ascii="Arial" w:hAnsi="Arial" w:cs="Arial"/>
          <w:sz w:val="24"/>
          <w:szCs w:val="24"/>
        </w:rPr>
        <w:t>. Routledge.</w:t>
      </w:r>
    </w:p>
    <w:p w14:paraId="3EF0CF8B"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Harrison, E. &amp; White, P., 2019. </w:t>
      </w:r>
      <w:r w:rsidRPr="006F0358">
        <w:rPr>
          <w:rFonts w:ascii="Arial" w:hAnsi="Arial" w:cs="Arial"/>
          <w:i/>
          <w:iCs/>
          <w:sz w:val="24"/>
          <w:szCs w:val="24"/>
        </w:rPr>
        <w:t>Modern Hospitality: Trends and Challenges</w:t>
      </w:r>
      <w:r w:rsidRPr="006F0358">
        <w:rPr>
          <w:rFonts w:ascii="Arial" w:hAnsi="Arial" w:cs="Arial"/>
          <w:sz w:val="24"/>
          <w:szCs w:val="24"/>
        </w:rPr>
        <w:t>. Oxford University Press.</w:t>
      </w:r>
    </w:p>
    <w:p w14:paraId="3756E72E"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Hasegawa, K. &amp; Norman, D. A., 2022. </w:t>
      </w:r>
      <w:r w:rsidRPr="006F0358">
        <w:rPr>
          <w:rFonts w:ascii="Arial" w:hAnsi="Arial" w:cs="Arial"/>
          <w:i/>
          <w:iCs/>
          <w:sz w:val="24"/>
          <w:szCs w:val="24"/>
        </w:rPr>
        <w:t>Aesthetics of Hospitality: Creating Experiences That People Love</w:t>
      </w:r>
      <w:r w:rsidRPr="006F0358">
        <w:rPr>
          <w:rFonts w:ascii="Arial" w:hAnsi="Arial" w:cs="Arial"/>
          <w:sz w:val="24"/>
          <w:szCs w:val="24"/>
        </w:rPr>
        <w:t>. Routledge.</w:t>
      </w:r>
    </w:p>
    <w:p w14:paraId="1BEFA7D4"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Heo, Y. &amp; Kim, H., 2021. The Impact of Social Media on Hotel Reputation and Guest Satisfaction. </w:t>
      </w:r>
      <w:r w:rsidRPr="006F0358">
        <w:rPr>
          <w:rFonts w:ascii="Arial" w:hAnsi="Arial" w:cs="Arial"/>
          <w:i/>
          <w:iCs/>
          <w:sz w:val="24"/>
          <w:szCs w:val="24"/>
        </w:rPr>
        <w:t>Journal of Travel Research</w:t>
      </w:r>
      <w:r w:rsidRPr="006F0358">
        <w:rPr>
          <w:rFonts w:ascii="Arial" w:hAnsi="Arial" w:cs="Arial"/>
          <w:sz w:val="24"/>
          <w:szCs w:val="24"/>
        </w:rPr>
        <w:t>, 60(2), pp.361-375.</w:t>
      </w:r>
    </w:p>
    <w:p w14:paraId="54063ADE"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Hotel News Now, 2023. The Top 10 Hospitality Trends to Watch in 2023. [online] Available at: </w:t>
      </w:r>
      <w:hyperlink r:id="rId8" w:tgtFrame="_new" w:history="1">
        <w:r w:rsidRPr="006F0358">
          <w:rPr>
            <w:rStyle w:val="Hyperlink"/>
            <w:rFonts w:ascii="Arial" w:hAnsi="Arial" w:cs="Arial"/>
            <w:sz w:val="24"/>
            <w:szCs w:val="24"/>
          </w:rPr>
          <w:t>https://www.thecaterer.com/news/hotel</w:t>
        </w:r>
      </w:hyperlink>
      <w:r w:rsidRPr="006F0358">
        <w:rPr>
          <w:rFonts w:ascii="Arial" w:hAnsi="Arial" w:cs="Arial"/>
          <w:sz w:val="24"/>
          <w:szCs w:val="24"/>
        </w:rPr>
        <w:t xml:space="preserve"> [Accessed 11 Oct. 2023].</w:t>
      </w:r>
    </w:p>
    <w:p w14:paraId="0E0D4219"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Liu, Z., 2018. </w:t>
      </w:r>
      <w:r w:rsidRPr="006F0358">
        <w:rPr>
          <w:rFonts w:ascii="Arial" w:hAnsi="Arial" w:cs="Arial"/>
          <w:i/>
          <w:iCs/>
          <w:sz w:val="24"/>
          <w:szCs w:val="24"/>
        </w:rPr>
        <w:t>Technology in the Hospitality Realm</w:t>
      </w:r>
      <w:r w:rsidRPr="006F0358">
        <w:rPr>
          <w:rFonts w:ascii="Arial" w:hAnsi="Arial" w:cs="Arial"/>
          <w:sz w:val="24"/>
          <w:szCs w:val="24"/>
        </w:rPr>
        <w:t>. Pearson.</w:t>
      </w:r>
    </w:p>
    <w:p w14:paraId="2DAD7EB1"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lastRenderedPageBreak/>
        <w:t xml:space="preserve">Patel, K. &amp; Smith, A., 2020. The Evolving Landscape of Hotel Reputation Management. </w:t>
      </w:r>
      <w:r w:rsidRPr="006F0358">
        <w:rPr>
          <w:rFonts w:ascii="Arial" w:hAnsi="Arial" w:cs="Arial"/>
          <w:i/>
          <w:iCs/>
          <w:sz w:val="24"/>
          <w:szCs w:val="24"/>
        </w:rPr>
        <w:t>Journal of Hospitality and Tourism Management</w:t>
      </w:r>
      <w:r w:rsidRPr="006F0358">
        <w:rPr>
          <w:rFonts w:ascii="Arial" w:hAnsi="Arial" w:cs="Arial"/>
          <w:sz w:val="24"/>
          <w:szCs w:val="24"/>
        </w:rPr>
        <w:t>, 32(1), pp.25-34.</w:t>
      </w:r>
    </w:p>
    <w:p w14:paraId="73E21C52"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Phocuswright, 2021. The 2021 Global Travel &amp; Tourism Trends Report. [online] Available at: </w:t>
      </w:r>
      <w:hyperlink r:id="rId9" w:tgtFrame="_new" w:history="1">
        <w:r w:rsidRPr="006F0358">
          <w:rPr>
            <w:rStyle w:val="Hyperlink"/>
            <w:rFonts w:ascii="Arial" w:hAnsi="Arial" w:cs="Arial"/>
            <w:sz w:val="24"/>
            <w:szCs w:val="24"/>
          </w:rPr>
          <w:t>https://www.phocuswright.com/Travel-Research/Consumer-Trends/UK-Consumer-Travel-2021</w:t>
        </w:r>
      </w:hyperlink>
      <w:r w:rsidRPr="006F0358">
        <w:rPr>
          <w:rFonts w:ascii="Arial" w:hAnsi="Arial" w:cs="Arial"/>
          <w:sz w:val="24"/>
          <w:szCs w:val="24"/>
        </w:rPr>
        <w:t xml:space="preserve"> [Accessed 11 Oct. 2023].</w:t>
      </w:r>
    </w:p>
    <w:p w14:paraId="446575B1"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Pizam, A. &amp; Milman, A., 2021. </w:t>
      </w:r>
      <w:r w:rsidRPr="006F0358">
        <w:rPr>
          <w:rFonts w:ascii="Arial" w:hAnsi="Arial" w:cs="Arial"/>
          <w:i/>
          <w:iCs/>
          <w:sz w:val="24"/>
          <w:szCs w:val="24"/>
        </w:rPr>
        <w:t>The Future of Hospitality: Innovation and Disruption in the Digital Age</w:t>
      </w:r>
      <w:r w:rsidRPr="006F0358">
        <w:rPr>
          <w:rFonts w:ascii="Arial" w:hAnsi="Arial" w:cs="Arial"/>
          <w:sz w:val="24"/>
          <w:szCs w:val="24"/>
        </w:rPr>
        <w:t>. Routledge.</w:t>
      </w:r>
    </w:p>
    <w:p w14:paraId="0360E38B"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Sharma, P., 2020. </w:t>
      </w:r>
      <w:r w:rsidRPr="006F0358">
        <w:rPr>
          <w:rFonts w:ascii="Arial" w:hAnsi="Arial" w:cs="Arial"/>
          <w:i/>
          <w:iCs/>
          <w:sz w:val="24"/>
          <w:szCs w:val="24"/>
        </w:rPr>
        <w:t>Guest Loyalty and Retention Strategies</w:t>
      </w:r>
      <w:r w:rsidRPr="006F0358">
        <w:rPr>
          <w:rFonts w:ascii="Arial" w:hAnsi="Arial" w:cs="Arial"/>
          <w:sz w:val="24"/>
          <w:szCs w:val="24"/>
        </w:rPr>
        <w:t>. Sage Publications.</w:t>
      </w:r>
    </w:p>
    <w:p w14:paraId="3705EF9D"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Skift, 2022. The Future of Hospitality: What to Expect in the Next 5-10 Years. [online] Available at: </w:t>
      </w:r>
      <w:hyperlink r:id="rId10" w:tgtFrame="_new" w:history="1">
        <w:r w:rsidRPr="006F0358">
          <w:rPr>
            <w:rStyle w:val="Hyperlink"/>
            <w:rFonts w:ascii="Arial" w:hAnsi="Arial" w:cs="Arial"/>
            <w:sz w:val="24"/>
            <w:szCs w:val="24"/>
          </w:rPr>
          <w:t>https://www.hospitalitynet.org/opinion/4086037.html</w:t>
        </w:r>
      </w:hyperlink>
      <w:r w:rsidRPr="006F0358">
        <w:rPr>
          <w:rFonts w:ascii="Arial" w:hAnsi="Arial" w:cs="Arial"/>
          <w:sz w:val="24"/>
          <w:szCs w:val="24"/>
        </w:rPr>
        <w:t xml:space="preserve"> [Accessed 11 Oct. 2023].</w:t>
      </w:r>
    </w:p>
    <w:p w14:paraId="79C622A3" w14:textId="77777777" w:rsidR="006F0358" w:rsidRPr="006F0358" w:rsidRDefault="006F0358" w:rsidP="006F0358">
      <w:pPr>
        <w:numPr>
          <w:ilvl w:val="0"/>
          <w:numId w:val="4"/>
        </w:numPr>
        <w:spacing w:line="360" w:lineRule="auto"/>
        <w:jc w:val="both"/>
        <w:rPr>
          <w:rFonts w:ascii="Arial" w:hAnsi="Arial" w:cs="Arial"/>
          <w:sz w:val="24"/>
          <w:szCs w:val="24"/>
        </w:rPr>
      </w:pPr>
      <w:r w:rsidRPr="006F0358">
        <w:rPr>
          <w:rFonts w:ascii="Arial" w:hAnsi="Arial" w:cs="Arial"/>
          <w:sz w:val="24"/>
          <w:szCs w:val="24"/>
        </w:rPr>
        <w:t xml:space="preserve">Watson, K., 2018. "The Interplay of Brand Consistency and Guest Experience", </w:t>
      </w:r>
      <w:r w:rsidRPr="006F0358">
        <w:rPr>
          <w:rFonts w:ascii="Arial" w:hAnsi="Arial" w:cs="Arial"/>
          <w:i/>
          <w:iCs/>
          <w:sz w:val="24"/>
          <w:szCs w:val="24"/>
        </w:rPr>
        <w:t>Global Journal of Hotel Management</w:t>
      </w:r>
      <w:r w:rsidRPr="006F0358">
        <w:rPr>
          <w:rFonts w:ascii="Arial" w:hAnsi="Arial" w:cs="Arial"/>
          <w:sz w:val="24"/>
          <w:szCs w:val="24"/>
        </w:rPr>
        <w:t>, 14(2), pp.56-69.</w:t>
      </w:r>
    </w:p>
    <w:p w14:paraId="2EE2BAAF" w14:textId="77777777" w:rsidR="00746DB6" w:rsidRPr="004E7774" w:rsidRDefault="00746DB6" w:rsidP="004E7774">
      <w:pPr>
        <w:spacing w:line="360" w:lineRule="auto"/>
        <w:jc w:val="both"/>
        <w:rPr>
          <w:rFonts w:ascii="Arial" w:hAnsi="Arial" w:cs="Arial"/>
          <w:sz w:val="24"/>
          <w:szCs w:val="24"/>
        </w:rPr>
      </w:pPr>
    </w:p>
    <w:sectPr w:rsidR="00746DB6" w:rsidRPr="004E7774" w:rsidSect="00314454">
      <w:footerReference w:type="default" r:id="rId1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57F36" w14:textId="77777777" w:rsidR="00A60122" w:rsidRDefault="00A60122" w:rsidP="002C3822">
      <w:pPr>
        <w:spacing w:after="0" w:line="240" w:lineRule="auto"/>
      </w:pPr>
      <w:r>
        <w:separator/>
      </w:r>
    </w:p>
  </w:endnote>
  <w:endnote w:type="continuationSeparator" w:id="0">
    <w:p w14:paraId="5DA11B7A" w14:textId="77777777" w:rsidR="00A60122" w:rsidRDefault="00A60122" w:rsidP="002C3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749119"/>
      <w:docPartObj>
        <w:docPartGallery w:val="Page Numbers (Bottom of Page)"/>
        <w:docPartUnique/>
      </w:docPartObj>
    </w:sdtPr>
    <w:sdtContent>
      <w:p w14:paraId="3879B707" w14:textId="3541C439" w:rsidR="002C3822" w:rsidRDefault="002C3822">
        <w:pPr>
          <w:pStyle w:val="Footer"/>
          <w:jc w:val="center"/>
        </w:pPr>
        <w:r>
          <w:fldChar w:fldCharType="begin"/>
        </w:r>
        <w:r>
          <w:instrText>PAGE   \* MERGEFORMAT</w:instrText>
        </w:r>
        <w:r>
          <w:fldChar w:fldCharType="separate"/>
        </w:r>
        <w:r>
          <w:t>2</w:t>
        </w:r>
        <w:r>
          <w:fldChar w:fldCharType="end"/>
        </w:r>
      </w:p>
    </w:sdtContent>
  </w:sdt>
  <w:p w14:paraId="0FA96955" w14:textId="77777777" w:rsidR="002C3822" w:rsidRDefault="002C38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B75E5" w14:textId="77777777" w:rsidR="00A60122" w:rsidRDefault="00A60122" w:rsidP="002C3822">
      <w:pPr>
        <w:spacing w:after="0" w:line="240" w:lineRule="auto"/>
      </w:pPr>
      <w:r>
        <w:separator/>
      </w:r>
    </w:p>
  </w:footnote>
  <w:footnote w:type="continuationSeparator" w:id="0">
    <w:p w14:paraId="582D84C8" w14:textId="77777777" w:rsidR="00A60122" w:rsidRDefault="00A60122" w:rsidP="002C3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D845EC"/>
    <w:multiLevelType w:val="multilevel"/>
    <w:tmpl w:val="56D4550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A16FB9"/>
    <w:multiLevelType w:val="multilevel"/>
    <w:tmpl w:val="9BE06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C33D4B"/>
    <w:multiLevelType w:val="multilevel"/>
    <w:tmpl w:val="67E40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B966E64"/>
    <w:multiLevelType w:val="multilevel"/>
    <w:tmpl w:val="61AC9496"/>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576D9B"/>
    <w:multiLevelType w:val="multilevel"/>
    <w:tmpl w:val="44A24A12"/>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70216254">
    <w:abstractNumId w:val="1"/>
  </w:num>
  <w:num w:numId="2" w16cid:durableId="2055696345">
    <w:abstractNumId w:val="3"/>
  </w:num>
  <w:num w:numId="3" w16cid:durableId="1686443011">
    <w:abstractNumId w:val="2"/>
  </w:num>
  <w:num w:numId="4" w16cid:durableId="1973435513">
    <w:abstractNumId w:val="4"/>
  </w:num>
  <w:num w:numId="5" w16cid:durableId="1113867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0DC999"/>
    <w:rsid w:val="001D7F06"/>
    <w:rsid w:val="00215D90"/>
    <w:rsid w:val="002C3822"/>
    <w:rsid w:val="00314454"/>
    <w:rsid w:val="004B29FF"/>
    <w:rsid w:val="004B44CE"/>
    <w:rsid w:val="004E7774"/>
    <w:rsid w:val="00560EC8"/>
    <w:rsid w:val="005E31CE"/>
    <w:rsid w:val="005F6215"/>
    <w:rsid w:val="006F0358"/>
    <w:rsid w:val="00746DB6"/>
    <w:rsid w:val="00855F3B"/>
    <w:rsid w:val="008644C3"/>
    <w:rsid w:val="008C79B0"/>
    <w:rsid w:val="009073DC"/>
    <w:rsid w:val="0098378C"/>
    <w:rsid w:val="00995A95"/>
    <w:rsid w:val="009C6B86"/>
    <w:rsid w:val="00A24667"/>
    <w:rsid w:val="00A25C18"/>
    <w:rsid w:val="00A60122"/>
    <w:rsid w:val="00CF27F0"/>
    <w:rsid w:val="00E64045"/>
    <w:rsid w:val="00EB1A7E"/>
    <w:rsid w:val="00EE0831"/>
    <w:rsid w:val="00F83F1F"/>
    <w:rsid w:val="00F93D8A"/>
    <w:rsid w:val="00FC0A76"/>
    <w:rsid w:val="510DC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DC999"/>
  <w15:chartTrackingRefBased/>
  <w15:docId w15:val="{3C646CDA-0FDA-48AF-9180-AFF234942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0358"/>
    <w:rPr>
      <w:color w:val="0563C1" w:themeColor="hyperlink"/>
      <w:u w:val="single"/>
    </w:rPr>
  </w:style>
  <w:style w:type="character" w:styleId="UnresolvedMention">
    <w:name w:val="Unresolved Mention"/>
    <w:basedOn w:val="DefaultParagraphFont"/>
    <w:uiPriority w:val="99"/>
    <w:semiHidden/>
    <w:unhideWhenUsed/>
    <w:rsid w:val="006F0358"/>
    <w:rPr>
      <w:color w:val="605E5C"/>
      <w:shd w:val="clear" w:color="auto" w:fill="E1DFDD"/>
    </w:rPr>
  </w:style>
  <w:style w:type="paragraph" w:styleId="Header">
    <w:name w:val="header"/>
    <w:basedOn w:val="Normal"/>
    <w:link w:val="HeaderChar"/>
    <w:uiPriority w:val="99"/>
    <w:unhideWhenUsed/>
    <w:rsid w:val="002C3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822"/>
  </w:style>
  <w:style w:type="paragraph" w:styleId="Footer">
    <w:name w:val="footer"/>
    <w:basedOn w:val="Normal"/>
    <w:link w:val="FooterChar"/>
    <w:uiPriority w:val="99"/>
    <w:unhideWhenUsed/>
    <w:rsid w:val="002C3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822"/>
  </w:style>
  <w:style w:type="table" w:styleId="PlainTable1">
    <w:name w:val="Plain Table 1"/>
    <w:basedOn w:val="TableNormal"/>
    <w:uiPriority w:val="41"/>
    <w:rsid w:val="00FC0A7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31445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314454"/>
    <w:rPr>
      <w:rFonts w:eastAsiaTheme="minorEastAsia"/>
      <w:lang w:eastAsia="en-GB"/>
    </w:rPr>
  </w:style>
  <w:style w:type="paragraph" w:styleId="IntenseQuote">
    <w:name w:val="Intense Quote"/>
    <w:basedOn w:val="Normal"/>
    <w:next w:val="Normal"/>
    <w:link w:val="IntenseQuoteChar"/>
    <w:uiPriority w:val="30"/>
    <w:qFormat/>
    <w:rsid w:val="00314454"/>
    <w:pPr>
      <w:pBdr>
        <w:top w:val="single" w:sz="4" w:space="10" w:color="4472C4" w:themeColor="accent1"/>
        <w:bottom w:val="single" w:sz="4" w:space="10" w:color="4472C4" w:themeColor="accent1"/>
      </w:pBdr>
      <w:spacing w:before="360" w:after="360"/>
      <w:ind w:left="864" w:right="864"/>
      <w:jc w:val="center"/>
    </w:pPr>
    <w:rPr>
      <w:i/>
      <w:iCs/>
      <w:color w:val="4472C4" w:themeColor="accent1"/>
      <w:kern w:val="2"/>
      <w14:ligatures w14:val="standardContextual"/>
    </w:rPr>
  </w:style>
  <w:style w:type="character" w:customStyle="1" w:styleId="IntenseQuoteChar">
    <w:name w:val="Intense Quote Char"/>
    <w:basedOn w:val="DefaultParagraphFont"/>
    <w:link w:val="IntenseQuote"/>
    <w:uiPriority w:val="30"/>
    <w:rsid w:val="00314454"/>
    <w:rPr>
      <w:i/>
      <w:iCs/>
      <w:color w:val="4472C4" w:themeColor="accent1"/>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239328">
      <w:bodyDiv w:val="1"/>
      <w:marLeft w:val="0"/>
      <w:marRight w:val="0"/>
      <w:marTop w:val="0"/>
      <w:marBottom w:val="0"/>
      <w:divBdr>
        <w:top w:val="none" w:sz="0" w:space="0" w:color="auto"/>
        <w:left w:val="none" w:sz="0" w:space="0" w:color="auto"/>
        <w:bottom w:val="none" w:sz="0" w:space="0" w:color="auto"/>
        <w:right w:val="none" w:sz="0" w:space="0" w:color="auto"/>
      </w:divBdr>
    </w:div>
    <w:div w:id="586303927">
      <w:bodyDiv w:val="1"/>
      <w:marLeft w:val="0"/>
      <w:marRight w:val="0"/>
      <w:marTop w:val="0"/>
      <w:marBottom w:val="0"/>
      <w:divBdr>
        <w:top w:val="none" w:sz="0" w:space="0" w:color="auto"/>
        <w:left w:val="none" w:sz="0" w:space="0" w:color="auto"/>
        <w:bottom w:val="none" w:sz="0" w:space="0" w:color="auto"/>
        <w:right w:val="none" w:sz="0" w:space="0" w:color="auto"/>
      </w:divBdr>
    </w:div>
    <w:div w:id="588461726">
      <w:bodyDiv w:val="1"/>
      <w:marLeft w:val="0"/>
      <w:marRight w:val="0"/>
      <w:marTop w:val="0"/>
      <w:marBottom w:val="0"/>
      <w:divBdr>
        <w:top w:val="none" w:sz="0" w:space="0" w:color="auto"/>
        <w:left w:val="none" w:sz="0" w:space="0" w:color="auto"/>
        <w:bottom w:val="none" w:sz="0" w:space="0" w:color="auto"/>
        <w:right w:val="none" w:sz="0" w:space="0" w:color="auto"/>
      </w:divBdr>
    </w:div>
    <w:div w:id="789477075">
      <w:bodyDiv w:val="1"/>
      <w:marLeft w:val="0"/>
      <w:marRight w:val="0"/>
      <w:marTop w:val="0"/>
      <w:marBottom w:val="0"/>
      <w:divBdr>
        <w:top w:val="none" w:sz="0" w:space="0" w:color="auto"/>
        <w:left w:val="none" w:sz="0" w:space="0" w:color="auto"/>
        <w:bottom w:val="none" w:sz="0" w:space="0" w:color="auto"/>
        <w:right w:val="none" w:sz="0" w:space="0" w:color="auto"/>
      </w:divBdr>
    </w:div>
    <w:div w:id="947157615">
      <w:bodyDiv w:val="1"/>
      <w:marLeft w:val="0"/>
      <w:marRight w:val="0"/>
      <w:marTop w:val="0"/>
      <w:marBottom w:val="0"/>
      <w:divBdr>
        <w:top w:val="none" w:sz="0" w:space="0" w:color="auto"/>
        <w:left w:val="none" w:sz="0" w:space="0" w:color="auto"/>
        <w:bottom w:val="none" w:sz="0" w:space="0" w:color="auto"/>
        <w:right w:val="none" w:sz="0" w:space="0" w:color="auto"/>
      </w:divBdr>
    </w:div>
    <w:div w:id="1688754411">
      <w:bodyDiv w:val="1"/>
      <w:marLeft w:val="0"/>
      <w:marRight w:val="0"/>
      <w:marTop w:val="0"/>
      <w:marBottom w:val="0"/>
      <w:divBdr>
        <w:top w:val="none" w:sz="0" w:space="0" w:color="auto"/>
        <w:left w:val="none" w:sz="0" w:space="0" w:color="auto"/>
        <w:bottom w:val="none" w:sz="0" w:space="0" w:color="auto"/>
        <w:right w:val="none" w:sz="0" w:space="0" w:color="auto"/>
      </w:divBdr>
    </w:div>
    <w:div w:id="1732651121">
      <w:bodyDiv w:val="1"/>
      <w:marLeft w:val="0"/>
      <w:marRight w:val="0"/>
      <w:marTop w:val="0"/>
      <w:marBottom w:val="0"/>
      <w:divBdr>
        <w:top w:val="none" w:sz="0" w:space="0" w:color="auto"/>
        <w:left w:val="none" w:sz="0" w:space="0" w:color="auto"/>
        <w:bottom w:val="none" w:sz="0" w:space="0" w:color="auto"/>
        <w:right w:val="none" w:sz="0" w:space="0" w:color="auto"/>
      </w:divBdr>
    </w:div>
    <w:div w:id="189072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aterer.com/news/hote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hospitalitynet.org/opinion/4086037.html" TargetMode="External"/><Relationship Id="rId4" Type="http://schemas.openxmlformats.org/officeDocument/2006/relationships/webSettings" Target="webSettings.xml"/><Relationship Id="rId9" Type="http://schemas.openxmlformats.org/officeDocument/2006/relationships/hyperlink" Target="https://www.phocuswright.com/Travel-Research/Consumer-Trends/UK-Consumer-Travel-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2036</Words>
  <Characters>11611</Characters>
  <Application>Microsoft Office Word</Application>
  <DocSecurity>0</DocSecurity>
  <Lines>96</Lines>
  <Paragraphs>27</Paragraphs>
  <ScaleCrop>false</ScaleCrop>
  <Company/>
  <LinksUpToDate>false</LinksUpToDate>
  <CharactersWithSpaces>13620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Evciuc</dc:creator>
  <cp:keywords/>
  <dc:description/>
  <cp:lastModifiedBy>Marin Evciuc</cp:lastModifiedBy>
  <cp:revision>28</cp:revision>
  <dcterms:created xsi:type="dcterms:W3CDTF">2023-10-11T10:38:00Z</dcterms:created>
  <dcterms:modified xsi:type="dcterms:W3CDTF">2023-10-11T11:06:00Z</dcterms:modified>
</cp:coreProperties>
</file>