
<file path=[Content_Types].xml><?xml version="1.0" encoding="utf-8"?>
<Types xmlns="http://schemas.openxmlformats.org/package/2006/content-types">
  <Default Extension="tmp" ContentType="image/jpeg"/>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2EC9F5" w14:textId="77777777" w:rsidR="003C5486" w:rsidRDefault="003C5486">
      <w:pPr>
        <w:rPr>
          <w:rFonts w:ascii="Arial" w:hAnsi="Arial" w:cs="Arial"/>
          <w:b/>
          <w:sz w:val="24"/>
          <w:szCs w:val="24"/>
        </w:rPr>
      </w:pPr>
    </w:p>
    <w:p w14:paraId="73FD702D" w14:textId="765C7F68" w:rsidR="003C5486" w:rsidRPr="00944047" w:rsidRDefault="006B75D3" w:rsidP="00944047">
      <w:pPr>
        <w:jc w:val="center"/>
        <w:rPr>
          <w:rFonts w:ascii="Arial" w:hAnsi="Arial" w:cs="Arial"/>
          <w:b/>
          <w:sz w:val="36"/>
          <w:szCs w:val="36"/>
        </w:rPr>
      </w:pPr>
      <w:r w:rsidRPr="00944047">
        <w:rPr>
          <w:rFonts w:ascii="Arial" w:hAnsi="Arial" w:cs="Arial"/>
          <w:b/>
          <w:sz w:val="36"/>
          <w:szCs w:val="36"/>
        </w:rPr>
        <w:t>UNIVERSITY OF WALES TRINITY SAINT DAVID (LONDON CAMPUS)</w:t>
      </w:r>
    </w:p>
    <w:p w14:paraId="5590AF64" w14:textId="56ED0199" w:rsidR="006B75D3" w:rsidRPr="00944047" w:rsidRDefault="00037897" w:rsidP="00944047">
      <w:pPr>
        <w:jc w:val="center"/>
        <w:rPr>
          <w:rFonts w:ascii="Arial" w:hAnsi="Arial" w:cs="Arial"/>
          <w:b/>
          <w:sz w:val="36"/>
          <w:szCs w:val="36"/>
        </w:rPr>
      </w:pPr>
      <w:r w:rsidRPr="00944047">
        <w:rPr>
          <w:rFonts w:ascii="Arial" w:hAnsi="Arial" w:cs="Arial"/>
          <w:b/>
          <w:sz w:val="36"/>
          <w:szCs w:val="36"/>
        </w:rPr>
        <w:t>COURSE CODE LCMB7003</w:t>
      </w:r>
    </w:p>
    <w:p w14:paraId="29D9C49A" w14:textId="7433E254" w:rsidR="006B75D3" w:rsidRPr="00944047" w:rsidRDefault="006B75D3" w:rsidP="00944047">
      <w:pPr>
        <w:jc w:val="center"/>
        <w:rPr>
          <w:rFonts w:ascii="Arial" w:hAnsi="Arial" w:cs="Arial"/>
          <w:b/>
          <w:sz w:val="36"/>
          <w:szCs w:val="36"/>
        </w:rPr>
      </w:pPr>
      <w:r w:rsidRPr="00944047">
        <w:rPr>
          <w:rFonts w:ascii="Arial" w:hAnsi="Arial" w:cs="Arial"/>
          <w:b/>
          <w:sz w:val="36"/>
          <w:szCs w:val="36"/>
        </w:rPr>
        <w:t>LEVEL 7</w:t>
      </w:r>
    </w:p>
    <w:p w14:paraId="057E9825" w14:textId="185486A4" w:rsidR="006B75D3" w:rsidRPr="00944047" w:rsidRDefault="006B75D3" w:rsidP="00944047">
      <w:pPr>
        <w:jc w:val="center"/>
        <w:rPr>
          <w:rFonts w:ascii="Arial" w:hAnsi="Arial" w:cs="Arial"/>
          <w:b/>
          <w:sz w:val="36"/>
          <w:szCs w:val="36"/>
        </w:rPr>
      </w:pPr>
      <w:r w:rsidRPr="00944047">
        <w:rPr>
          <w:rFonts w:ascii="Arial" w:hAnsi="Arial" w:cs="Arial"/>
          <w:b/>
          <w:sz w:val="36"/>
          <w:szCs w:val="36"/>
        </w:rPr>
        <w:t>STRATEGIC MANAGEMENT</w:t>
      </w:r>
    </w:p>
    <w:p w14:paraId="2EDA2D40" w14:textId="3E2484F4" w:rsidR="00037897" w:rsidRPr="00944047" w:rsidRDefault="00037897" w:rsidP="00944047">
      <w:pPr>
        <w:jc w:val="center"/>
        <w:rPr>
          <w:rFonts w:ascii="Arial" w:hAnsi="Arial" w:cs="Arial"/>
          <w:b/>
          <w:sz w:val="36"/>
          <w:szCs w:val="36"/>
        </w:rPr>
      </w:pPr>
      <w:r w:rsidRPr="00944047">
        <w:rPr>
          <w:rFonts w:ascii="Arial" w:hAnsi="Arial" w:cs="Arial"/>
          <w:b/>
          <w:sz w:val="36"/>
          <w:szCs w:val="36"/>
        </w:rPr>
        <w:t>ASSSIGNMENT 1</w:t>
      </w:r>
    </w:p>
    <w:p w14:paraId="30F7F26D" w14:textId="3551CE34" w:rsidR="00B027BF" w:rsidRPr="00944047" w:rsidRDefault="006B75D3" w:rsidP="00944047">
      <w:pPr>
        <w:jc w:val="center"/>
        <w:rPr>
          <w:rFonts w:ascii="Arial" w:hAnsi="Arial" w:cs="Arial"/>
          <w:sz w:val="36"/>
          <w:szCs w:val="36"/>
        </w:rPr>
      </w:pPr>
      <w:r w:rsidRPr="00944047">
        <w:rPr>
          <w:rFonts w:ascii="Arial" w:hAnsi="Arial" w:cs="Arial"/>
          <w:b/>
          <w:sz w:val="36"/>
          <w:szCs w:val="36"/>
        </w:rPr>
        <w:t xml:space="preserve">ASSISGNMENT </w:t>
      </w:r>
      <w:r w:rsidR="00944047" w:rsidRPr="00944047">
        <w:rPr>
          <w:rFonts w:ascii="Arial" w:hAnsi="Arial" w:cs="Arial"/>
          <w:b/>
          <w:sz w:val="36"/>
          <w:szCs w:val="36"/>
        </w:rPr>
        <w:t>TITLE:</w:t>
      </w:r>
      <w:r w:rsidR="00B027BF" w:rsidRPr="00944047">
        <w:rPr>
          <w:rFonts w:ascii="Arial" w:hAnsi="Arial" w:cs="Arial"/>
          <w:sz w:val="36"/>
          <w:szCs w:val="36"/>
        </w:rPr>
        <w:t xml:space="preserve">  Evaluate the impact of strategic challenges posed by the digital age and to propose how the organisation might successfully rise to such challenges whilst at the same time creating and enhancing its customer value proposition.</w:t>
      </w:r>
    </w:p>
    <w:p w14:paraId="7F47E851" w14:textId="5D80CAFB" w:rsidR="006B75D3" w:rsidRPr="00944047" w:rsidRDefault="006B75D3" w:rsidP="00EF7C08">
      <w:pPr>
        <w:rPr>
          <w:rFonts w:ascii="Arial" w:hAnsi="Arial" w:cs="Arial"/>
          <w:b/>
          <w:sz w:val="36"/>
          <w:szCs w:val="36"/>
        </w:rPr>
      </w:pPr>
    </w:p>
    <w:p w14:paraId="2137A813" w14:textId="5D63350E" w:rsidR="006B75D3" w:rsidRPr="00944047" w:rsidRDefault="006B75D3" w:rsidP="00944047">
      <w:pPr>
        <w:jc w:val="center"/>
        <w:rPr>
          <w:rFonts w:ascii="Arial" w:hAnsi="Arial" w:cs="Arial"/>
          <w:b/>
          <w:sz w:val="36"/>
          <w:szCs w:val="36"/>
        </w:rPr>
      </w:pPr>
      <w:r w:rsidRPr="00944047">
        <w:rPr>
          <w:rFonts w:ascii="Arial" w:hAnsi="Arial" w:cs="Arial"/>
          <w:b/>
          <w:sz w:val="36"/>
          <w:szCs w:val="36"/>
        </w:rPr>
        <w:t>LECTURER</w:t>
      </w:r>
      <w:r w:rsidR="008E1E94">
        <w:rPr>
          <w:rFonts w:ascii="Arial" w:hAnsi="Arial" w:cs="Arial"/>
          <w:b/>
          <w:sz w:val="36"/>
          <w:szCs w:val="36"/>
        </w:rPr>
        <w:t>:</w:t>
      </w:r>
      <w:r w:rsidRPr="00944047">
        <w:rPr>
          <w:rFonts w:ascii="Arial" w:hAnsi="Arial" w:cs="Arial"/>
          <w:b/>
          <w:sz w:val="36"/>
          <w:szCs w:val="36"/>
        </w:rPr>
        <w:t xml:space="preserve"> DR STEPHEN SOMERVILLE</w:t>
      </w:r>
    </w:p>
    <w:p w14:paraId="2FDB0865" w14:textId="7DBE029D" w:rsidR="006B75D3" w:rsidRPr="00944047" w:rsidRDefault="006B75D3" w:rsidP="00944047">
      <w:pPr>
        <w:jc w:val="center"/>
        <w:rPr>
          <w:rFonts w:ascii="Arial" w:hAnsi="Arial" w:cs="Arial"/>
          <w:b/>
          <w:sz w:val="36"/>
          <w:szCs w:val="36"/>
        </w:rPr>
      </w:pPr>
      <w:r w:rsidRPr="00944047">
        <w:rPr>
          <w:rFonts w:ascii="Arial" w:hAnsi="Arial" w:cs="Arial"/>
          <w:b/>
          <w:sz w:val="36"/>
          <w:szCs w:val="36"/>
        </w:rPr>
        <w:t>STUDENT MARGARET KYAKUNDA</w:t>
      </w:r>
    </w:p>
    <w:p w14:paraId="3FA4E666" w14:textId="2D0253CF" w:rsidR="006B75D3" w:rsidRPr="00944047" w:rsidRDefault="006B75D3" w:rsidP="00944047">
      <w:pPr>
        <w:jc w:val="center"/>
        <w:rPr>
          <w:rFonts w:ascii="Arial" w:hAnsi="Arial" w:cs="Arial"/>
          <w:b/>
          <w:sz w:val="36"/>
          <w:szCs w:val="36"/>
        </w:rPr>
      </w:pPr>
      <w:r w:rsidRPr="00944047">
        <w:rPr>
          <w:rFonts w:ascii="Arial" w:hAnsi="Arial" w:cs="Arial"/>
          <w:b/>
          <w:sz w:val="36"/>
          <w:szCs w:val="36"/>
        </w:rPr>
        <w:t>STUDENT NUMBER 1712816</w:t>
      </w:r>
    </w:p>
    <w:p w14:paraId="01A2F22A" w14:textId="77777777" w:rsidR="006B75D3" w:rsidRDefault="006B75D3" w:rsidP="00944047">
      <w:pPr>
        <w:jc w:val="center"/>
        <w:rPr>
          <w:rFonts w:ascii="Arial" w:hAnsi="Arial" w:cs="Arial"/>
          <w:b/>
          <w:sz w:val="24"/>
          <w:szCs w:val="24"/>
        </w:rPr>
      </w:pPr>
    </w:p>
    <w:p w14:paraId="1BE177F9" w14:textId="77777777" w:rsidR="003C5486" w:rsidRDefault="003C5486" w:rsidP="00944047">
      <w:pPr>
        <w:jc w:val="center"/>
        <w:rPr>
          <w:rFonts w:ascii="Arial" w:hAnsi="Arial" w:cs="Arial"/>
          <w:b/>
          <w:sz w:val="24"/>
          <w:szCs w:val="24"/>
        </w:rPr>
      </w:pPr>
    </w:p>
    <w:p w14:paraId="0E4F9EBA" w14:textId="77777777" w:rsidR="003C5486" w:rsidRDefault="003C5486" w:rsidP="00944047">
      <w:pPr>
        <w:jc w:val="center"/>
        <w:rPr>
          <w:rFonts w:ascii="Arial" w:hAnsi="Arial" w:cs="Arial"/>
          <w:b/>
          <w:sz w:val="24"/>
          <w:szCs w:val="24"/>
        </w:rPr>
      </w:pPr>
    </w:p>
    <w:p w14:paraId="66735FC2" w14:textId="77777777" w:rsidR="003C5486" w:rsidRDefault="003C5486" w:rsidP="00944047">
      <w:pPr>
        <w:jc w:val="center"/>
        <w:rPr>
          <w:rFonts w:ascii="Arial" w:hAnsi="Arial" w:cs="Arial"/>
          <w:b/>
          <w:sz w:val="24"/>
          <w:szCs w:val="24"/>
        </w:rPr>
      </w:pPr>
    </w:p>
    <w:p w14:paraId="36BA270C" w14:textId="77777777" w:rsidR="003C5486" w:rsidRDefault="003C5486" w:rsidP="00944047">
      <w:pPr>
        <w:jc w:val="center"/>
        <w:rPr>
          <w:rFonts w:ascii="Arial" w:hAnsi="Arial" w:cs="Arial"/>
          <w:b/>
          <w:sz w:val="24"/>
          <w:szCs w:val="24"/>
        </w:rPr>
      </w:pPr>
    </w:p>
    <w:p w14:paraId="1BBF260C" w14:textId="77777777" w:rsidR="003C5486" w:rsidRDefault="003C5486" w:rsidP="00944047">
      <w:pPr>
        <w:jc w:val="center"/>
        <w:rPr>
          <w:rFonts w:ascii="Arial" w:hAnsi="Arial" w:cs="Arial"/>
          <w:b/>
          <w:sz w:val="24"/>
          <w:szCs w:val="24"/>
        </w:rPr>
      </w:pPr>
    </w:p>
    <w:p w14:paraId="5A734522" w14:textId="77777777" w:rsidR="003C5486" w:rsidRDefault="003C5486" w:rsidP="00944047">
      <w:pPr>
        <w:jc w:val="center"/>
        <w:rPr>
          <w:rFonts w:ascii="Arial" w:hAnsi="Arial" w:cs="Arial"/>
          <w:b/>
          <w:sz w:val="24"/>
          <w:szCs w:val="24"/>
        </w:rPr>
      </w:pPr>
    </w:p>
    <w:p w14:paraId="37B75547" w14:textId="77777777" w:rsidR="003C5486" w:rsidRDefault="003C5486" w:rsidP="00944047">
      <w:pPr>
        <w:jc w:val="center"/>
        <w:rPr>
          <w:rFonts w:ascii="Arial" w:hAnsi="Arial" w:cs="Arial"/>
          <w:b/>
          <w:sz w:val="24"/>
          <w:szCs w:val="24"/>
        </w:rPr>
      </w:pPr>
    </w:p>
    <w:p w14:paraId="738F3747" w14:textId="77777777" w:rsidR="003C5486" w:rsidRDefault="003C5486" w:rsidP="00944047">
      <w:pPr>
        <w:jc w:val="center"/>
        <w:rPr>
          <w:rFonts w:ascii="Arial" w:hAnsi="Arial" w:cs="Arial"/>
          <w:b/>
          <w:sz w:val="24"/>
          <w:szCs w:val="24"/>
        </w:rPr>
      </w:pPr>
    </w:p>
    <w:p w14:paraId="74E03031" w14:textId="77777777" w:rsidR="003C5486" w:rsidRDefault="003C5486" w:rsidP="00944047">
      <w:pPr>
        <w:jc w:val="center"/>
        <w:rPr>
          <w:rFonts w:ascii="Arial" w:hAnsi="Arial" w:cs="Arial"/>
          <w:b/>
          <w:sz w:val="24"/>
          <w:szCs w:val="24"/>
        </w:rPr>
      </w:pPr>
    </w:p>
    <w:p w14:paraId="0C1695A3" w14:textId="77777777" w:rsidR="003C5486" w:rsidRDefault="003C5486" w:rsidP="00944047">
      <w:pPr>
        <w:jc w:val="center"/>
        <w:rPr>
          <w:rFonts w:ascii="Arial" w:hAnsi="Arial" w:cs="Arial"/>
          <w:b/>
          <w:sz w:val="24"/>
          <w:szCs w:val="24"/>
        </w:rPr>
      </w:pPr>
    </w:p>
    <w:sdt>
      <w:sdtPr>
        <w:rPr>
          <w:rFonts w:eastAsiaTheme="minorEastAsia" w:cs="Times New Roman"/>
          <w:sz w:val="20"/>
          <w:szCs w:val="20"/>
        </w:rPr>
        <w:id w:val="1694189604"/>
        <w:docPartObj>
          <w:docPartGallery w:val="Table of Contents"/>
          <w:docPartUnique/>
        </w:docPartObj>
      </w:sdtPr>
      <w:sdtEndPr>
        <w:rPr>
          <w:rFonts w:eastAsiaTheme="minorHAnsi" w:cstheme="minorBidi"/>
        </w:rPr>
      </w:sdtEndPr>
      <w:sdtContent>
        <w:p w14:paraId="243F737B" w14:textId="77777777" w:rsidR="001D3FDD" w:rsidRPr="002000F7" w:rsidRDefault="001D3FDD" w:rsidP="001D3FDD">
          <w:pPr>
            <w:pStyle w:val="NoSpacing"/>
            <w:rPr>
              <w:b/>
              <w:sz w:val="20"/>
              <w:szCs w:val="20"/>
            </w:rPr>
          </w:pPr>
          <w:r w:rsidRPr="002000F7">
            <w:rPr>
              <w:b/>
              <w:sz w:val="20"/>
              <w:szCs w:val="20"/>
            </w:rPr>
            <w:t>Table of Contents</w:t>
          </w:r>
        </w:p>
        <w:p w14:paraId="313DE8A3" w14:textId="77777777" w:rsidR="001D3FDD" w:rsidRPr="002000F7" w:rsidRDefault="001D3FDD" w:rsidP="001D3FDD">
          <w:pPr>
            <w:pStyle w:val="NoSpacing"/>
            <w:rPr>
              <w:sz w:val="20"/>
              <w:szCs w:val="20"/>
            </w:rPr>
          </w:pPr>
          <w:r w:rsidRPr="002000F7">
            <w:rPr>
              <w:b/>
              <w:bCs/>
              <w:sz w:val="20"/>
              <w:szCs w:val="20"/>
            </w:rPr>
            <w:t>Executive Summary</w:t>
          </w:r>
          <w:r w:rsidRPr="002000F7">
            <w:rPr>
              <w:sz w:val="20"/>
              <w:szCs w:val="20"/>
            </w:rPr>
            <w:ptab w:relativeTo="margin" w:alignment="right" w:leader="dot"/>
          </w:r>
          <w:r w:rsidRPr="002000F7">
            <w:rPr>
              <w:b/>
              <w:bCs/>
              <w:sz w:val="20"/>
              <w:szCs w:val="20"/>
            </w:rPr>
            <w:t>3</w:t>
          </w:r>
        </w:p>
        <w:p w14:paraId="2F127C79" w14:textId="77777777" w:rsidR="001D3FDD" w:rsidRPr="002000F7" w:rsidRDefault="001D3FDD" w:rsidP="001D3FDD">
          <w:pPr>
            <w:pStyle w:val="NoSpacing"/>
            <w:rPr>
              <w:sz w:val="20"/>
              <w:szCs w:val="20"/>
            </w:rPr>
          </w:pPr>
          <w:r w:rsidRPr="002000F7">
            <w:rPr>
              <w:b/>
              <w:bCs/>
              <w:sz w:val="20"/>
              <w:szCs w:val="20"/>
            </w:rPr>
            <w:t>Company overview</w:t>
          </w:r>
          <w:r w:rsidRPr="002000F7">
            <w:rPr>
              <w:sz w:val="20"/>
              <w:szCs w:val="20"/>
            </w:rPr>
            <w:ptab w:relativeTo="margin" w:alignment="right" w:leader="dot"/>
          </w:r>
          <w:r w:rsidRPr="002000F7">
            <w:rPr>
              <w:b/>
              <w:bCs/>
              <w:sz w:val="20"/>
              <w:szCs w:val="20"/>
            </w:rPr>
            <w:t>3</w:t>
          </w:r>
        </w:p>
      </w:sdtContent>
    </w:sdt>
    <w:p w14:paraId="733DFDD4" w14:textId="77777777" w:rsidR="001D3FDD" w:rsidRPr="002000F7" w:rsidRDefault="001D3FDD" w:rsidP="001D3FDD">
      <w:pPr>
        <w:pStyle w:val="NoSpacing"/>
        <w:rPr>
          <w:sz w:val="20"/>
          <w:szCs w:val="20"/>
        </w:rPr>
      </w:pPr>
      <w:r w:rsidRPr="002000F7">
        <w:rPr>
          <w:b/>
          <w:bCs/>
          <w:sz w:val="20"/>
          <w:szCs w:val="20"/>
        </w:rPr>
        <w:t xml:space="preserve">Introduction </w:t>
      </w:r>
      <w:r w:rsidRPr="002000F7">
        <w:rPr>
          <w:sz w:val="20"/>
          <w:szCs w:val="20"/>
        </w:rPr>
        <w:ptab w:relativeTo="margin" w:alignment="right" w:leader="dot"/>
      </w:r>
      <w:r w:rsidRPr="002000F7">
        <w:rPr>
          <w:b/>
          <w:bCs/>
          <w:sz w:val="20"/>
          <w:szCs w:val="20"/>
        </w:rPr>
        <w:t>1</w:t>
      </w:r>
    </w:p>
    <w:p w14:paraId="2C3F9FFC" w14:textId="77777777" w:rsidR="001D3FDD" w:rsidRPr="002000F7" w:rsidRDefault="001D3FDD" w:rsidP="001D3FDD">
      <w:pPr>
        <w:pStyle w:val="NoSpacing"/>
        <w:rPr>
          <w:sz w:val="20"/>
          <w:szCs w:val="20"/>
        </w:rPr>
      </w:pPr>
      <w:r w:rsidRPr="002000F7">
        <w:rPr>
          <w:b/>
          <w:bCs/>
          <w:sz w:val="20"/>
          <w:szCs w:val="20"/>
        </w:rPr>
        <w:t>Markets</w:t>
      </w:r>
      <w:r w:rsidRPr="002000F7">
        <w:rPr>
          <w:sz w:val="20"/>
          <w:szCs w:val="20"/>
        </w:rPr>
        <w:ptab w:relativeTo="margin" w:alignment="right" w:leader="dot"/>
      </w:r>
      <w:r w:rsidRPr="002000F7">
        <w:rPr>
          <w:b/>
          <w:bCs/>
          <w:sz w:val="20"/>
          <w:szCs w:val="20"/>
        </w:rPr>
        <w:t>3-4</w:t>
      </w:r>
    </w:p>
    <w:p w14:paraId="1FE944AA" w14:textId="77777777" w:rsidR="001D3FDD" w:rsidRPr="002000F7" w:rsidRDefault="001D3FDD" w:rsidP="001D3FDD">
      <w:pPr>
        <w:pStyle w:val="NoSpacing"/>
        <w:rPr>
          <w:sz w:val="20"/>
          <w:szCs w:val="20"/>
        </w:rPr>
      </w:pPr>
      <w:r w:rsidRPr="002000F7">
        <w:rPr>
          <w:b/>
          <w:bCs/>
          <w:sz w:val="20"/>
          <w:szCs w:val="20"/>
        </w:rPr>
        <w:t>Industry life cycle</w:t>
      </w:r>
      <w:r w:rsidRPr="002000F7">
        <w:rPr>
          <w:sz w:val="20"/>
          <w:szCs w:val="20"/>
        </w:rPr>
        <w:ptab w:relativeTo="margin" w:alignment="right" w:leader="dot"/>
      </w:r>
      <w:r w:rsidRPr="002000F7">
        <w:rPr>
          <w:b/>
          <w:bCs/>
          <w:sz w:val="20"/>
          <w:szCs w:val="20"/>
        </w:rPr>
        <w:t>4</w:t>
      </w:r>
    </w:p>
    <w:p w14:paraId="52FBF77D" w14:textId="77777777" w:rsidR="001D3FDD" w:rsidRPr="002000F7" w:rsidRDefault="001D3FDD" w:rsidP="001D3FDD">
      <w:pPr>
        <w:pStyle w:val="NoSpacing"/>
        <w:rPr>
          <w:sz w:val="20"/>
          <w:szCs w:val="20"/>
        </w:rPr>
      </w:pPr>
      <w:r w:rsidRPr="002000F7">
        <w:rPr>
          <w:b/>
          <w:bCs/>
          <w:sz w:val="20"/>
          <w:szCs w:val="20"/>
        </w:rPr>
        <w:t xml:space="preserve">Industry demand </w:t>
      </w:r>
      <w:proofErr w:type="spellStart"/>
      <w:r w:rsidRPr="002000F7">
        <w:rPr>
          <w:b/>
          <w:bCs/>
          <w:sz w:val="20"/>
          <w:szCs w:val="20"/>
        </w:rPr>
        <w:t>determinats</w:t>
      </w:r>
      <w:proofErr w:type="spellEnd"/>
      <w:r w:rsidRPr="002000F7">
        <w:rPr>
          <w:sz w:val="20"/>
          <w:szCs w:val="20"/>
        </w:rPr>
        <w:ptab w:relativeTo="margin" w:alignment="right" w:leader="dot"/>
      </w:r>
      <w:r w:rsidRPr="002000F7">
        <w:rPr>
          <w:b/>
          <w:bCs/>
          <w:sz w:val="20"/>
          <w:szCs w:val="20"/>
        </w:rPr>
        <w:t>4</w:t>
      </w:r>
    </w:p>
    <w:p w14:paraId="27524610" w14:textId="77777777" w:rsidR="001D3FDD" w:rsidRPr="002000F7" w:rsidRDefault="001D3FDD" w:rsidP="001D3FDD">
      <w:pPr>
        <w:pStyle w:val="NoSpacing"/>
        <w:rPr>
          <w:sz w:val="20"/>
          <w:szCs w:val="20"/>
        </w:rPr>
      </w:pPr>
      <w:r w:rsidRPr="002000F7">
        <w:rPr>
          <w:sz w:val="20"/>
          <w:szCs w:val="20"/>
        </w:rPr>
        <w:t xml:space="preserve">Increased global demand </w:t>
      </w:r>
      <w:r w:rsidRPr="002000F7">
        <w:rPr>
          <w:sz w:val="20"/>
          <w:szCs w:val="20"/>
        </w:rPr>
        <w:ptab w:relativeTo="margin" w:alignment="right" w:leader="dot"/>
      </w:r>
      <w:r w:rsidRPr="002000F7">
        <w:rPr>
          <w:sz w:val="20"/>
          <w:szCs w:val="20"/>
        </w:rPr>
        <w:t>5</w:t>
      </w:r>
    </w:p>
    <w:p w14:paraId="1A568A83" w14:textId="77777777" w:rsidR="001D3FDD" w:rsidRPr="002000F7" w:rsidRDefault="001D3FDD" w:rsidP="001D3FDD">
      <w:pPr>
        <w:pStyle w:val="NoSpacing"/>
        <w:rPr>
          <w:sz w:val="20"/>
          <w:szCs w:val="20"/>
        </w:rPr>
      </w:pPr>
      <w:r w:rsidRPr="002000F7">
        <w:rPr>
          <w:sz w:val="20"/>
          <w:szCs w:val="20"/>
        </w:rPr>
        <w:t>Capacity expansion</w:t>
      </w:r>
    </w:p>
    <w:p w14:paraId="050C8DFF" w14:textId="77777777" w:rsidR="001D3FDD" w:rsidRPr="002000F7" w:rsidRDefault="001D3FDD" w:rsidP="001D3FDD">
      <w:pPr>
        <w:pStyle w:val="NoSpacing"/>
        <w:rPr>
          <w:sz w:val="20"/>
          <w:szCs w:val="20"/>
        </w:rPr>
      </w:pPr>
      <w:r w:rsidRPr="002000F7">
        <w:rPr>
          <w:sz w:val="20"/>
          <w:szCs w:val="20"/>
        </w:rPr>
        <w:t>Technology 4-5</w:t>
      </w:r>
    </w:p>
    <w:p w14:paraId="4DB03146" w14:textId="77777777" w:rsidR="001D3FDD" w:rsidRPr="002000F7" w:rsidRDefault="001D3FDD" w:rsidP="001D3FDD">
      <w:pPr>
        <w:pStyle w:val="NoSpacing"/>
        <w:rPr>
          <w:sz w:val="20"/>
          <w:szCs w:val="20"/>
        </w:rPr>
      </w:pPr>
      <w:r w:rsidRPr="002000F7">
        <w:rPr>
          <w:b/>
          <w:bCs/>
          <w:sz w:val="20"/>
          <w:szCs w:val="20"/>
        </w:rPr>
        <w:t xml:space="preserve">Key factors for success in the petrochemical industry </w:t>
      </w:r>
      <w:r w:rsidRPr="002000F7">
        <w:rPr>
          <w:sz w:val="20"/>
          <w:szCs w:val="20"/>
        </w:rPr>
        <w:ptab w:relativeTo="margin" w:alignment="right" w:leader="dot"/>
      </w:r>
      <w:r w:rsidRPr="002000F7">
        <w:rPr>
          <w:b/>
          <w:bCs/>
          <w:sz w:val="20"/>
          <w:szCs w:val="20"/>
        </w:rPr>
        <w:t>1</w:t>
      </w:r>
    </w:p>
    <w:p w14:paraId="7B5F28C3" w14:textId="77777777" w:rsidR="001D3FDD" w:rsidRPr="002000F7" w:rsidRDefault="008068F7" w:rsidP="001D3FDD">
      <w:pPr>
        <w:pStyle w:val="NoSpacing"/>
        <w:rPr>
          <w:sz w:val="20"/>
          <w:szCs w:val="20"/>
        </w:rPr>
      </w:pPr>
      <w:sdt>
        <w:sdtPr>
          <w:rPr>
            <w:sz w:val="20"/>
            <w:szCs w:val="20"/>
          </w:rPr>
          <w:id w:val="-1925558533"/>
          <w:placeholder>
            <w:docPart w:val="0733FC0960C0456AAB9869D3152E907C"/>
          </w:placeholder>
          <w:temporary/>
          <w:showingPlcHdr/>
        </w:sdtPr>
        <w:sdtContent>
          <w:r w:rsidR="001D3FDD" w:rsidRPr="002000F7">
            <w:rPr>
              <w:sz w:val="20"/>
              <w:szCs w:val="20"/>
            </w:rPr>
            <w:t>Type chapter title (level 2)</w:t>
          </w:r>
        </w:sdtContent>
      </w:sdt>
      <w:r w:rsidR="001D3FDD" w:rsidRPr="002000F7">
        <w:rPr>
          <w:sz w:val="20"/>
          <w:szCs w:val="20"/>
        </w:rPr>
        <w:ptab w:relativeTo="margin" w:alignment="right" w:leader="dot"/>
      </w:r>
      <w:r w:rsidR="001D3FDD" w:rsidRPr="002000F7">
        <w:rPr>
          <w:sz w:val="20"/>
          <w:szCs w:val="20"/>
        </w:rPr>
        <w:t>2</w:t>
      </w:r>
    </w:p>
    <w:p w14:paraId="0CABB4FB" w14:textId="77777777" w:rsidR="001D3FDD" w:rsidRPr="002000F7" w:rsidRDefault="008068F7" w:rsidP="001D3FDD">
      <w:pPr>
        <w:pStyle w:val="NoSpacing"/>
        <w:rPr>
          <w:sz w:val="20"/>
          <w:szCs w:val="20"/>
        </w:rPr>
      </w:pPr>
      <w:sdt>
        <w:sdtPr>
          <w:rPr>
            <w:sz w:val="20"/>
            <w:szCs w:val="20"/>
          </w:rPr>
          <w:id w:val="1301413025"/>
          <w:placeholder>
            <w:docPart w:val="1CB4F99E8BAC4E41AAEC61ACD285AA75"/>
          </w:placeholder>
          <w:temporary/>
          <w:showingPlcHdr/>
        </w:sdtPr>
        <w:sdtContent>
          <w:r w:rsidR="001D3FDD" w:rsidRPr="002000F7">
            <w:rPr>
              <w:sz w:val="20"/>
              <w:szCs w:val="20"/>
            </w:rPr>
            <w:t>Type chapter title (level 3)</w:t>
          </w:r>
        </w:sdtContent>
      </w:sdt>
      <w:r w:rsidR="001D3FDD" w:rsidRPr="002000F7">
        <w:rPr>
          <w:sz w:val="20"/>
          <w:szCs w:val="20"/>
        </w:rPr>
        <w:ptab w:relativeTo="margin" w:alignment="right" w:leader="dot"/>
      </w:r>
      <w:r w:rsidR="001D3FDD" w:rsidRPr="002000F7">
        <w:rPr>
          <w:sz w:val="20"/>
          <w:szCs w:val="20"/>
        </w:rPr>
        <w:t>3</w:t>
      </w:r>
    </w:p>
    <w:p w14:paraId="324AC9A4" w14:textId="77777777" w:rsidR="001D3FDD" w:rsidRPr="002000F7" w:rsidRDefault="001D3FDD" w:rsidP="001D3FDD">
      <w:pPr>
        <w:pStyle w:val="NoSpacing"/>
        <w:rPr>
          <w:sz w:val="20"/>
          <w:szCs w:val="20"/>
        </w:rPr>
      </w:pPr>
      <w:r w:rsidRPr="002000F7">
        <w:rPr>
          <w:b/>
          <w:bCs/>
          <w:sz w:val="20"/>
          <w:szCs w:val="20"/>
        </w:rPr>
        <w:t xml:space="preserve">Porters Five Forces Analysis for the Petrochemical industry </w:t>
      </w:r>
      <w:r w:rsidRPr="002000F7">
        <w:rPr>
          <w:sz w:val="20"/>
          <w:szCs w:val="20"/>
        </w:rPr>
        <w:ptab w:relativeTo="margin" w:alignment="right" w:leader="dot"/>
      </w:r>
      <w:r w:rsidRPr="002000F7">
        <w:rPr>
          <w:b/>
          <w:bCs/>
          <w:sz w:val="20"/>
          <w:szCs w:val="20"/>
        </w:rPr>
        <w:t>4</w:t>
      </w:r>
    </w:p>
    <w:p w14:paraId="7A2664DA" w14:textId="77777777" w:rsidR="001D3FDD" w:rsidRPr="002000F7" w:rsidRDefault="001D3FDD" w:rsidP="001D3FDD">
      <w:pPr>
        <w:pStyle w:val="NoSpacing"/>
        <w:rPr>
          <w:sz w:val="20"/>
          <w:szCs w:val="20"/>
        </w:rPr>
      </w:pPr>
      <w:r w:rsidRPr="002000F7">
        <w:rPr>
          <w:sz w:val="20"/>
          <w:szCs w:val="20"/>
        </w:rPr>
        <w:t xml:space="preserve">Competitive </w:t>
      </w:r>
      <w:proofErr w:type="spellStart"/>
      <w:r w:rsidRPr="002000F7">
        <w:rPr>
          <w:sz w:val="20"/>
          <w:szCs w:val="20"/>
        </w:rPr>
        <w:t>rivay</w:t>
      </w:r>
      <w:proofErr w:type="spellEnd"/>
      <w:r w:rsidRPr="002000F7">
        <w:rPr>
          <w:sz w:val="20"/>
          <w:szCs w:val="20"/>
        </w:rPr>
        <w:t xml:space="preserve">  </w:t>
      </w:r>
      <w:r w:rsidRPr="002000F7">
        <w:rPr>
          <w:sz w:val="20"/>
          <w:szCs w:val="20"/>
        </w:rPr>
        <w:ptab w:relativeTo="margin" w:alignment="right" w:leader="dot"/>
      </w:r>
      <w:r w:rsidRPr="002000F7">
        <w:rPr>
          <w:sz w:val="20"/>
          <w:szCs w:val="20"/>
        </w:rPr>
        <w:t>5</w:t>
      </w:r>
    </w:p>
    <w:p w14:paraId="2DF7FBF4" w14:textId="77777777" w:rsidR="001D3FDD" w:rsidRPr="002000F7" w:rsidRDefault="001D3FDD" w:rsidP="001D3FDD">
      <w:pPr>
        <w:pStyle w:val="NoSpacing"/>
        <w:rPr>
          <w:sz w:val="20"/>
          <w:szCs w:val="20"/>
        </w:rPr>
      </w:pPr>
      <w:r w:rsidRPr="002000F7">
        <w:rPr>
          <w:sz w:val="20"/>
          <w:szCs w:val="20"/>
        </w:rPr>
        <w:t xml:space="preserve">New Entrants </w:t>
      </w:r>
    </w:p>
    <w:p w14:paraId="1D8983C1" w14:textId="77777777" w:rsidR="001D3FDD" w:rsidRPr="002000F7" w:rsidRDefault="001D3FDD" w:rsidP="001D3FDD">
      <w:pPr>
        <w:pStyle w:val="NoSpacing"/>
        <w:rPr>
          <w:sz w:val="20"/>
          <w:szCs w:val="20"/>
        </w:rPr>
      </w:pPr>
      <w:r w:rsidRPr="002000F7">
        <w:rPr>
          <w:sz w:val="20"/>
          <w:szCs w:val="20"/>
        </w:rPr>
        <w:t xml:space="preserve">Suppliers </w:t>
      </w:r>
      <w:r w:rsidRPr="002000F7">
        <w:rPr>
          <w:sz w:val="20"/>
          <w:szCs w:val="20"/>
        </w:rPr>
        <w:ptab w:relativeTo="margin" w:alignment="right" w:leader="dot"/>
      </w:r>
      <w:r w:rsidRPr="002000F7">
        <w:rPr>
          <w:sz w:val="20"/>
          <w:szCs w:val="20"/>
        </w:rPr>
        <w:t>5</w:t>
      </w:r>
    </w:p>
    <w:p w14:paraId="3F903ADC" w14:textId="77777777" w:rsidR="001D3FDD" w:rsidRPr="002000F7" w:rsidRDefault="001D3FDD" w:rsidP="001D3FDD">
      <w:pPr>
        <w:pStyle w:val="NoSpacing"/>
        <w:rPr>
          <w:sz w:val="20"/>
          <w:szCs w:val="20"/>
        </w:rPr>
      </w:pPr>
      <w:r w:rsidRPr="002000F7">
        <w:rPr>
          <w:sz w:val="20"/>
          <w:szCs w:val="20"/>
        </w:rPr>
        <w:t xml:space="preserve">Buyers </w:t>
      </w:r>
      <w:r w:rsidRPr="002000F7">
        <w:rPr>
          <w:sz w:val="20"/>
          <w:szCs w:val="20"/>
        </w:rPr>
        <w:ptab w:relativeTo="margin" w:alignment="right" w:leader="dot"/>
      </w:r>
      <w:r w:rsidRPr="002000F7">
        <w:rPr>
          <w:sz w:val="20"/>
          <w:szCs w:val="20"/>
        </w:rPr>
        <w:t>5</w:t>
      </w:r>
    </w:p>
    <w:p w14:paraId="1B2EE929" w14:textId="77777777" w:rsidR="001D3FDD" w:rsidRPr="002000F7" w:rsidRDefault="001D3FDD" w:rsidP="001D3FDD">
      <w:pPr>
        <w:pStyle w:val="NoSpacing"/>
        <w:rPr>
          <w:sz w:val="20"/>
          <w:szCs w:val="20"/>
        </w:rPr>
      </w:pPr>
      <w:r w:rsidRPr="002000F7">
        <w:rPr>
          <w:sz w:val="20"/>
          <w:szCs w:val="20"/>
        </w:rPr>
        <w:t>Threats to substitution</w:t>
      </w:r>
    </w:p>
    <w:p w14:paraId="71B37833" w14:textId="77777777" w:rsidR="001D3FDD" w:rsidRPr="002000F7" w:rsidRDefault="001D3FDD" w:rsidP="001D3FDD">
      <w:pPr>
        <w:pStyle w:val="NoSpacing"/>
        <w:rPr>
          <w:b/>
          <w:sz w:val="20"/>
          <w:szCs w:val="20"/>
        </w:rPr>
      </w:pPr>
      <w:r w:rsidRPr="002000F7">
        <w:rPr>
          <w:b/>
          <w:sz w:val="20"/>
          <w:szCs w:val="20"/>
        </w:rPr>
        <w:t>Other threats to INOES in the external environment</w:t>
      </w:r>
    </w:p>
    <w:p w14:paraId="0D17201C" w14:textId="77777777" w:rsidR="001D3FDD" w:rsidRPr="002000F7" w:rsidRDefault="001D3FDD" w:rsidP="001D3FDD">
      <w:pPr>
        <w:pStyle w:val="NoSpacing"/>
        <w:rPr>
          <w:sz w:val="20"/>
          <w:szCs w:val="20"/>
        </w:rPr>
      </w:pPr>
      <w:r w:rsidRPr="002000F7">
        <w:rPr>
          <w:b/>
          <w:bCs/>
          <w:sz w:val="20"/>
          <w:szCs w:val="20"/>
        </w:rPr>
        <w:t xml:space="preserve">Petrochemical industry competitive landscape </w:t>
      </w:r>
      <w:r w:rsidRPr="002000F7">
        <w:rPr>
          <w:sz w:val="20"/>
          <w:szCs w:val="20"/>
        </w:rPr>
        <w:ptab w:relativeTo="margin" w:alignment="right" w:leader="dot"/>
      </w:r>
      <w:r w:rsidRPr="002000F7">
        <w:rPr>
          <w:b/>
          <w:bCs/>
          <w:sz w:val="20"/>
          <w:szCs w:val="20"/>
        </w:rPr>
        <w:t>7</w:t>
      </w:r>
    </w:p>
    <w:p w14:paraId="4B379515" w14:textId="77777777" w:rsidR="001D3FDD" w:rsidRPr="002000F7" w:rsidRDefault="001D3FDD" w:rsidP="001D3FDD">
      <w:pPr>
        <w:pStyle w:val="NoSpacing"/>
        <w:rPr>
          <w:sz w:val="20"/>
          <w:szCs w:val="20"/>
        </w:rPr>
      </w:pPr>
      <w:r w:rsidRPr="002000F7">
        <w:rPr>
          <w:sz w:val="20"/>
          <w:szCs w:val="20"/>
        </w:rPr>
        <w:t xml:space="preserve">PESTEL analysis for INEOS petrochemical </w:t>
      </w:r>
      <w:r w:rsidRPr="002000F7">
        <w:rPr>
          <w:sz w:val="20"/>
          <w:szCs w:val="20"/>
        </w:rPr>
        <w:ptab w:relativeTo="margin" w:alignment="right" w:leader="dot"/>
      </w:r>
      <w:r w:rsidRPr="002000F7">
        <w:rPr>
          <w:sz w:val="20"/>
          <w:szCs w:val="20"/>
        </w:rPr>
        <w:t>7</w:t>
      </w:r>
    </w:p>
    <w:p w14:paraId="2E5F2856" w14:textId="77777777" w:rsidR="001D3FDD" w:rsidRPr="002000F7" w:rsidRDefault="001D3FDD" w:rsidP="001D3FDD">
      <w:pPr>
        <w:pStyle w:val="NoSpacing"/>
        <w:rPr>
          <w:sz w:val="20"/>
          <w:szCs w:val="20"/>
        </w:rPr>
      </w:pPr>
      <w:r w:rsidRPr="002000F7">
        <w:rPr>
          <w:sz w:val="20"/>
          <w:szCs w:val="20"/>
        </w:rPr>
        <w:t>Political</w:t>
      </w:r>
      <w:r w:rsidRPr="002000F7">
        <w:rPr>
          <w:sz w:val="20"/>
          <w:szCs w:val="20"/>
        </w:rPr>
        <w:ptab w:relativeTo="margin" w:alignment="right" w:leader="dot"/>
      </w:r>
      <w:r w:rsidRPr="002000F7">
        <w:rPr>
          <w:sz w:val="20"/>
          <w:szCs w:val="20"/>
        </w:rPr>
        <w:t>7</w:t>
      </w:r>
    </w:p>
    <w:p w14:paraId="139B3FB0" w14:textId="77777777" w:rsidR="001D3FDD" w:rsidRPr="002000F7" w:rsidRDefault="001D3FDD" w:rsidP="001D3FDD">
      <w:pPr>
        <w:pStyle w:val="NoSpacing"/>
        <w:rPr>
          <w:sz w:val="20"/>
          <w:szCs w:val="20"/>
        </w:rPr>
      </w:pPr>
      <w:r w:rsidRPr="002000F7">
        <w:rPr>
          <w:sz w:val="20"/>
          <w:szCs w:val="20"/>
        </w:rPr>
        <w:t>Economic Political</w:t>
      </w:r>
      <w:r w:rsidRPr="002000F7">
        <w:rPr>
          <w:sz w:val="20"/>
          <w:szCs w:val="20"/>
        </w:rPr>
        <w:ptab w:relativeTo="margin" w:alignment="right" w:leader="dot"/>
      </w:r>
      <w:r w:rsidRPr="002000F7">
        <w:rPr>
          <w:sz w:val="20"/>
          <w:szCs w:val="20"/>
        </w:rPr>
        <w:t>8</w:t>
      </w:r>
    </w:p>
    <w:p w14:paraId="45E7119D" w14:textId="77777777" w:rsidR="001D3FDD" w:rsidRPr="002000F7" w:rsidRDefault="001D3FDD" w:rsidP="001D3FDD">
      <w:pPr>
        <w:pStyle w:val="NoSpacing"/>
        <w:rPr>
          <w:sz w:val="20"/>
          <w:szCs w:val="20"/>
        </w:rPr>
      </w:pPr>
      <w:r w:rsidRPr="002000F7">
        <w:rPr>
          <w:sz w:val="20"/>
          <w:szCs w:val="20"/>
        </w:rPr>
        <w:t>social</w:t>
      </w:r>
      <w:r w:rsidRPr="002000F7">
        <w:rPr>
          <w:sz w:val="20"/>
          <w:szCs w:val="20"/>
        </w:rPr>
        <w:ptab w:relativeTo="margin" w:alignment="right" w:leader="dot"/>
      </w:r>
      <w:r w:rsidRPr="002000F7">
        <w:rPr>
          <w:sz w:val="20"/>
          <w:szCs w:val="20"/>
        </w:rPr>
        <w:t>8</w:t>
      </w:r>
    </w:p>
    <w:p w14:paraId="4C9B833C" w14:textId="77777777" w:rsidR="001D3FDD" w:rsidRPr="002000F7" w:rsidRDefault="001D3FDD" w:rsidP="001D3FDD">
      <w:pPr>
        <w:pStyle w:val="NoSpacing"/>
        <w:rPr>
          <w:sz w:val="20"/>
          <w:szCs w:val="20"/>
        </w:rPr>
      </w:pPr>
      <w:r w:rsidRPr="002000F7">
        <w:rPr>
          <w:sz w:val="20"/>
          <w:szCs w:val="20"/>
        </w:rPr>
        <w:t>technology</w:t>
      </w:r>
      <w:r w:rsidRPr="002000F7">
        <w:rPr>
          <w:sz w:val="20"/>
          <w:szCs w:val="20"/>
        </w:rPr>
        <w:ptab w:relativeTo="margin" w:alignment="right" w:leader="dot"/>
      </w:r>
      <w:r w:rsidRPr="002000F7">
        <w:rPr>
          <w:sz w:val="20"/>
          <w:szCs w:val="20"/>
        </w:rPr>
        <w:t>8</w:t>
      </w:r>
    </w:p>
    <w:p w14:paraId="05066E6A" w14:textId="77777777" w:rsidR="001D3FDD" w:rsidRPr="002000F7" w:rsidRDefault="001D3FDD" w:rsidP="001D3FDD">
      <w:pPr>
        <w:pStyle w:val="NoSpacing"/>
        <w:rPr>
          <w:sz w:val="20"/>
          <w:szCs w:val="20"/>
        </w:rPr>
      </w:pPr>
      <w:r w:rsidRPr="002000F7">
        <w:rPr>
          <w:sz w:val="20"/>
          <w:szCs w:val="20"/>
        </w:rPr>
        <w:t xml:space="preserve">Environment </w:t>
      </w:r>
      <w:r w:rsidRPr="002000F7">
        <w:rPr>
          <w:sz w:val="20"/>
          <w:szCs w:val="20"/>
        </w:rPr>
        <w:ptab w:relativeTo="margin" w:alignment="right" w:leader="dot"/>
      </w:r>
      <w:r w:rsidRPr="002000F7">
        <w:rPr>
          <w:sz w:val="20"/>
          <w:szCs w:val="20"/>
        </w:rPr>
        <w:t>9</w:t>
      </w:r>
    </w:p>
    <w:p w14:paraId="62C69546" w14:textId="77777777" w:rsidR="001D3FDD" w:rsidRPr="002000F7" w:rsidRDefault="001D3FDD" w:rsidP="001D3FDD">
      <w:pPr>
        <w:pStyle w:val="NoSpacing"/>
        <w:rPr>
          <w:sz w:val="20"/>
          <w:szCs w:val="20"/>
        </w:rPr>
      </w:pPr>
      <w:r w:rsidRPr="002000F7">
        <w:rPr>
          <w:sz w:val="20"/>
          <w:szCs w:val="20"/>
        </w:rPr>
        <w:t>Legal</w:t>
      </w:r>
      <w:r w:rsidRPr="002000F7">
        <w:rPr>
          <w:sz w:val="20"/>
          <w:szCs w:val="20"/>
        </w:rPr>
        <w:ptab w:relativeTo="margin" w:alignment="right" w:leader="dot"/>
      </w:r>
      <w:r w:rsidRPr="002000F7">
        <w:rPr>
          <w:sz w:val="20"/>
          <w:szCs w:val="20"/>
        </w:rPr>
        <w:t>9</w:t>
      </w:r>
    </w:p>
    <w:p w14:paraId="7759842E" w14:textId="77777777" w:rsidR="001D3FDD" w:rsidRPr="002000F7" w:rsidRDefault="001D3FDD" w:rsidP="001D3FDD">
      <w:pPr>
        <w:pStyle w:val="NoSpacing"/>
        <w:rPr>
          <w:sz w:val="20"/>
          <w:szCs w:val="20"/>
        </w:rPr>
      </w:pPr>
      <w:r w:rsidRPr="002000F7">
        <w:rPr>
          <w:b/>
          <w:bCs/>
          <w:sz w:val="20"/>
          <w:szCs w:val="20"/>
        </w:rPr>
        <w:t xml:space="preserve">Industrial competitive landscape  </w:t>
      </w:r>
      <w:r w:rsidRPr="002000F7">
        <w:rPr>
          <w:sz w:val="20"/>
          <w:szCs w:val="20"/>
        </w:rPr>
        <w:ptab w:relativeTo="margin" w:alignment="right" w:leader="dot"/>
      </w:r>
      <w:r w:rsidRPr="002000F7">
        <w:rPr>
          <w:b/>
          <w:bCs/>
          <w:sz w:val="20"/>
          <w:szCs w:val="20"/>
        </w:rPr>
        <w:t>10</w:t>
      </w:r>
    </w:p>
    <w:p w14:paraId="4030CC2D" w14:textId="77777777" w:rsidR="001D3FDD" w:rsidRPr="002000F7" w:rsidRDefault="001D3FDD" w:rsidP="001D3FDD">
      <w:pPr>
        <w:pStyle w:val="NoSpacing"/>
        <w:rPr>
          <w:sz w:val="20"/>
          <w:szCs w:val="20"/>
        </w:rPr>
      </w:pPr>
    </w:p>
    <w:p w14:paraId="2B15B0BE" w14:textId="77777777" w:rsidR="001D3FDD" w:rsidRPr="002000F7" w:rsidRDefault="001D3FDD" w:rsidP="001D3FDD">
      <w:pPr>
        <w:pStyle w:val="NoSpacing"/>
        <w:rPr>
          <w:sz w:val="20"/>
          <w:szCs w:val="20"/>
        </w:rPr>
      </w:pPr>
      <w:r w:rsidRPr="002000F7">
        <w:rPr>
          <w:b/>
          <w:bCs/>
          <w:sz w:val="20"/>
          <w:szCs w:val="20"/>
        </w:rPr>
        <w:t xml:space="preserve">Green strategy </w:t>
      </w:r>
      <w:r w:rsidRPr="002000F7">
        <w:rPr>
          <w:sz w:val="20"/>
          <w:szCs w:val="20"/>
        </w:rPr>
        <w:ptab w:relativeTo="margin" w:alignment="right" w:leader="dot"/>
      </w:r>
      <w:r w:rsidRPr="002000F7">
        <w:rPr>
          <w:b/>
          <w:bCs/>
          <w:sz w:val="20"/>
          <w:szCs w:val="20"/>
        </w:rPr>
        <w:t>11</w:t>
      </w:r>
    </w:p>
    <w:p w14:paraId="7A2A2D0E" w14:textId="77777777" w:rsidR="001D3FDD" w:rsidRPr="002000F7" w:rsidRDefault="001D3FDD" w:rsidP="001D3FDD">
      <w:pPr>
        <w:pStyle w:val="NoSpacing"/>
        <w:rPr>
          <w:sz w:val="20"/>
          <w:szCs w:val="20"/>
        </w:rPr>
      </w:pPr>
      <w:r w:rsidRPr="002000F7">
        <w:rPr>
          <w:b/>
          <w:bCs/>
          <w:sz w:val="20"/>
          <w:szCs w:val="20"/>
        </w:rPr>
        <w:t xml:space="preserve">Internal environmental analysis for INEOS </w:t>
      </w:r>
      <w:r w:rsidRPr="002000F7">
        <w:rPr>
          <w:sz w:val="20"/>
          <w:szCs w:val="20"/>
        </w:rPr>
        <w:ptab w:relativeTo="margin" w:alignment="right" w:leader="dot"/>
      </w:r>
      <w:r w:rsidRPr="002000F7">
        <w:rPr>
          <w:b/>
          <w:bCs/>
          <w:sz w:val="20"/>
          <w:szCs w:val="20"/>
        </w:rPr>
        <w:t>12</w:t>
      </w:r>
    </w:p>
    <w:p w14:paraId="3F0F6F97" w14:textId="77777777" w:rsidR="001D3FDD" w:rsidRPr="002000F7" w:rsidRDefault="001D3FDD" w:rsidP="001D3FDD">
      <w:pPr>
        <w:pStyle w:val="NoSpacing"/>
        <w:rPr>
          <w:sz w:val="20"/>
          <w:szCs w:val="20"/>
        </w:rPr>
      </w:pPr>
      <w:r w:rsidRPr="002000F7">
        <w:rPr>
          <w:sz w:val="20"/>
          <w:szCs w:val="20"/>
        </w:rPr>
        <w:t xml:space="preserve">Value chain analysis </w:t>
      </w:r>
      <w:r w:rsidRPr="002000F7">
        <w:rPr>
          <w:sz w:val="20"/>
          <w:szCs w:val="20"/>
        </w:rPr>
        <w:ptab w:relativeTo="margin" w:alignment="right" w:leader="dot"/>
      </w:r>
      <w:r w:rsidRPr="002000F7">
        <w:rPr>
          <w:sz w:val="20"/>
          <w:szCs w:val="20"/>
        </w:rPr>
        <w:t>12</w:t>
      </w:r>
    </w:p>
    <w:p w14:paraId="4E38D749" w14:textId="77777777" w:rsidR="001D3FDD" w:rsidRPr="002000F7" w:rsidRDefault="001D3FDD" w:rsidP="001D3FDD">
      <w:pPr>
        <w:pStyle w:val="NoSpacing"/>
        <w:rPr>
          <w:sz w:val="20"/>
          <w:szCs w:val="20"/>
        </w:rPr>
      </w:pPr>
      <w:r w:rsidRPr="002000F7">
        <w:rPr>
          <w:sz w:val="20"/>
          <w:szCs w:val="20"/>
        </w:rPr>
        <w:t xml:space="preserve">Market approach </w:t>
      </w:r>
      <w:r w:rsidRPr="002000F7">
        <w:rPr>
          <w:sz w:val="20"/>
          <w:szCs w:val="20"/>
        </w:rPr>
        <w:ptab w:relativeTo="margin" w:alignment="right" w:leader="dot"/>
      </w:r>
      <w:r w:rsidRPr="002000F7">
        <w:rPr>
          <w:sz w:val="20"/>
          <w:szCs w:val="20"/>
        </w:rPr>
        <w:t>12</w:t>
      </w:r>
    </w:p>
    <w:p w14:paraId="75A7E6C7" w14:textId="77777777" w:rsidR="001D3FDD" w:rsidRPr="002000F7" w:rsidRDefault="001D3FDD" w:rsidP="001D3FDD">
      <w:pPr>
        <w:pStyle w:val="NoSpacing"/>
        <w:rPr>
          <w:sz w:val="20"/>
          <w:szCs w:val="20"/>
        </w:rPr>
      </w:pPr>
      <w:r w:rsidRPr="002000F7">
        <w:rPr>
          <w:b/>
          <w:bCs/>
          <w:sz w:val="20"/>
          <w:szCs w:val="20"/>
        </w:rPr>
        <w:t xml:space="preserve">VRIO framework analysis </w:t>
      </w:r>
      <w:r w:rsidRPr="002000F7">
        <w:rPr>
          <w:sz w:val="20"/>
          <w:szCs w:val="20"/>
        </w:rPr>
        <w:ptab w:relativeTo="margin" w:alignment="right" w:leader="dot"/>
      </w:r>
      <w:r w:rsidRPr="002000F7">
        <w:rPr>
          <w:b/>
          <w:bCs/>
          <w:sz w:val="20"/>
          <w:szCs w:val="20"/>
        </w:rPr>
        <w:t>13</w:t>
      </w:r>
    </w:p>
    <w:p w14:paraId="454D69A3" w14:textId="77777777" w:rsidR="001D3FDD" w:rsidRPr="002000F7" w:rsidRDefault="001D3FDD" w:rsidP="001D3FDD">
      <w:pPr>
        <w:pStyle w:val="NoSpacing"/>
        <w:rPr>
          <w:sz w:val="20"/>
          <w:szCs w:val="20"/>
        </w:rPr>
      </w:pPr>
      <w:r w:rsidRPr="002000F7">
        <w:rPr>
          <w:sz w:val="20"/>
          <w:szCs w:val="20"/>
        </w:rPr>
        <w:t xml:space="preserve">Physical resource </w:t>
      </w:r>
      <w:r w:rsidRPr="002000F7">
        <w:rPr>
          <w:sz w:val="20"/>
          <w:szCs w:val="20"/>
        </w:rPr>
        <w:ptab w:relativeTo="margin" w:alignment="right" w:leader="dot"/>
      </w:r>
      <w:r w:rsidRPr="002000F7">
        <w:rPr>
          <w:sz w:val="20"/>
          <w:szCs w:val="20"/>
        </w:rPr>
        <w:t>13</w:t>
      </w:r>
    </w:p>
    <w:p w14:paraId="45DA6A1B" w14:textId="77777777" w:rsidR="001D3FDD" w:rsidRPr="002000F7" w:rsidRDefault="001D3FDD" w:rsidP="001D3FDD">
      <w:pPr>
        <w:pStyle w:val="NoSpacing"/>
        <w:rPr>
          <w:sz w:val="20"/>
          <w:szCs w:val="20"/>
        </w:rPr>
      </w:pPr>
      <w:r w:rsidRPr="002000F7">
        <w:rPr>
          <w:sz w:val="20"/>
          <w:szCs w:val="20"/>
        </w:rPr>
        <w:t xml:space="preserve">Factory and equipment </w:t>
      </w:r>
      <w:r w:rsidRPr="002000F7">
        <w:rPr>
          <w:sz w:val="20"/>
          <w:szCs w:val="20"/>
        </w:rPr>
        <w:ptab w:relativeTo="margin" w:alignment="right" w:leader="dot"/>
      </w:r>
      <w:r w:rsidRPr="002000F7">
        <w:rPr>
          <w:sz w:val="20"/>
          <w:szCs w:val="20"/>
        </w:rPr>
        <w:t>13</w:t>
      </w:r>
    </w:p>
    <w:p w14:paraId="67256A1E" w14:textId="77777777" w:rsidR="001D3FDD" w:rsidRPr="002000F7" w:rsidRDefault="001D3FDD" w:rsidP="001D3FDD">
      <w:pPr>
        <w:pStyle w:val="NoSpacing"/>
        <w:rPr>
          <w:sz w:val="20"/>
          <w:szCs w:val="20"/>
        </w:rPr>
      </w:pPr>
      <w:r w:rsidRPr="002000F7">
        <w:rPr>
          <w:sz w:val="20"/>
          <w:szCs w:val="20"/>
        </w:rPr>
        <w:t xml:space="preserve">logo </w:t>
      </w:r>
      <w:r w:rsidRPr="002000F7">
        <w:rPr>
          <w:sz w:val="20"/>
          <w:szCs w:val="20"/>
        </w:rPr>
        <w:ptab w:relativeTo="margin" w:alignment="right" w:leader="dot"/>
      </w:r>
      <w:r w:rsidRPr="002000F7">
        <w:rPr>
          <w:sz w:val="20"/>
          <w:szCs w:val="20"/>
        </w:rPr>
        <w:t>13</w:t>
      </w:r>
    </w:p>
    <w:p w14:paraId="2164F8B6" w14:textId="77777777" w:rsidR="001D3FDD" w:rsidRPr="002000F7" w:rsidRDefault="001D3FDD" w:rsidP="001D3FDD">
      <w:pPr>
        <w:pStyle w:val="NoSpacing"/>
        <w:rPr>
          <w:sz w:val="20"/>
          <w:szCs w:val="20"/>
        </w:rPr>
      </w:pPr>
      <w:r w:rsidRPr="002000F7">
        <w:rPr>
          <w:sz w:val="20"/>
          <w:szCs w:val="20"/>
        </w:rPr>
        <w:t xml:space="preserve">Patent/licenses </w:t>
      </w:r>
      <w:r w:rsidRPr="002000F7">
        <w:rPr>
          <w:sz w:val="20"/>
          <w:szCs w:val="20"/>
        </w:rPr>
        <w:ptab w:relativeTo="margin" w:alignment="right" w:leader="dot"/>
      </w:r>
      <w:r w:rsidRPr="002000F7">
        <w:rPr>
          <w:sz w:val="20"/>
          <w:szCs w:val="20"/>
        </w:rPr>
        <w:t>13</w:t>
      </w:r>
    </w:p>
    <w:p w14:paraId="39A6229A" w14:textId="77777777" w:rsidR="001D3FDD" w:rsidRPr="002000F7" w:rsidRDefault="001D3FDD" w:rsidP="001D3FDD">
      <w:pPr>
        <w:pStyle w:val="NoSpacing"/>
        <w:rPr>
          <w:sz w:val="20"/>
          <w:szCs w:val="20"/>
        </w:rPr>
      </w:pPr>
      <w:r w:rsidRPr="002000F7">
        <w:rPr>
          <w:sz w:val="20"/>
          <w:szCs w:val="20"/>
        </w:rPr>
        <w:t xml:space="preserve">Human resource </w:t>
      </w:r>
      <w:r w:rsidRPr="002000F7">
        <w:rPr>
          <w:sz w:val="20"/>
          <w:szCs w:val="20"/>
        </w:rPr>
        <w:ptab w:relativeTo="margin" w:alignment="right" w:leader="dot"/>
      </w:r>
      <w:r w:rsidRPr="002000F7">
        <w:rPr>
          <w:sz w:val="20"/>
          <w:szCs w:val="20"/>
        </w:rPr>
        <w:t>13</w:t>
      </w:r>
    </w:p>
    <w:p w14:paraId="358A4889" w14:textId="77777777" w:rsidR="001D3FDD" w:rsidRPr="002000F7" w:rsidRDefault="001D3FDD" w:rsidP="001D3FDD">
      <w:pPr>
        <w:pStyle w:val="NoSpacing"/>
        <w:rPr>
          <w:sz w:val="20"/>
          <w:szCs w:val="20"/>
        </w:rPr>
      </w:pPr>
      <w:r w:rsidRPr="002000F7">
        <w:rPr>
          <w:sz w:val="20"/>
          <w:szCs w:val="20"/>
        </w:rPr>
        <w:t xml:space="preserve">Financial resource </w:t>
      </w:r>
      <w:r w:rsidRPr="002000F7">
        <w:rPr>
          <w:sz w:val="20"/>
          <w:szCs w:val="20"/>
        </w:rPr>
        <w:ptab w:relativeTo="margin" w:alignment="right" w:leader="dot"/>
      </w:r>
      <w:r w:rsidRPr="002000F7">
        <w:rPr>
          <w:sz w:val="20"/>
          <w:szCs w:val="20"/>
        </w:rPr>
        <w:t>13</w:t>
      </w:r>
    </w:p>
    <w:p w14:paraId="150D7A67" w14:textId="77777777" w:rsidR="001D3FDD" w:rsidRPr="002000F7" w:rsidRDefault="001D3FDD" w:rsidP="001D3FDD">
      <w:pPr>
        <w:pStyle w:val="NoSpacing"/>
        <w:rPr>
          <w:sz w:val="20"/>
          <w:szCs w:val="20"/>
        </w:rPr>
      </w:pPr>
      <w:r w:rsidRPr="002000F7">
        <w:rPr>
          <w:sz w:val="20"/>
          <w:szCs w:val="20"/>
        </w:rPr>
        <w:t xml:space="preserve">Technology </w:t>
      </w:r>
      <w:r w:rsidRPr="002000F7">
        <w:rPr>
          <w:sz w:val="20"/>
          <w:szCs w:val="20"/>
        </w:rPr>
        <w:ptab w:relativeTo="margin" w:alignment="right" w:leader="dot"/>
      </w:r>
      <w:r w:rsidRPr="002000F7">
        <w:rPr>
          <w:sz w:val="20"/>
          <w:szCs w:val="20"/>
        </w:rPr>
        <w:t>13</w:t>
      </w:r>
    </w:p>
    <w:p w14:paraId="411D7199" w14:textId="77777777" w:rsidR="001D3FDD" w:rsidRPr="002000F7" w:rsidRDefault="001D3FDD" w:rsidP="001D3FDD">
      <w:pPr>
        <w:pStyle w:val="NoSpacing"/>
        <w:rPr>
          <w:sz w:val="20"/>
          <w:szCs w:val="20"/>
        </w:rPr>
      </w:pPr>
      <w:r w:rsidRPr="002000F7">
        <w:rPr>
          <w:b/>
          <w:bCs/>
          <w:sz w:val="20"/>
          <w:szCs w:val="20"/>
        </w:rPr>
        <w:t xml:space="preserve">INEOS’s strategies over the years 1998-2019 </w:t>
      </w:r>
      <w:r w:rsidRPr="002000F7">
        <w:rPr>
          <w:sz w:val="20"/>
          <w:szCs w:val="20"/>
        </w:rPr>
        <w:ptab w:relativeTo="margin" w:alignment="right" w:leader="dot"/>
      </w:r>
      <w:r w:rsidRPr="002000F7">
        <w:rPr>
          <w:b/>
          <w:bCs/>
          <w:sz w:val="20"/>
          <w:szCs w:val="20"/>
        </w:rPr>
        <w:t>14</w:t>
      </w:r>
    </w:p>
    <w:p w14:paraId="219BCC8E" w14:textId="77777777" w:rsidR="001D3FDD" w:rsidRPr="002000F7" w:rsidRDefault="001D3FDD" w:rsidP="001D3FDD">
      <w:pPr>
        <w:pStyle w:val="NoSpacing"/>
        <w:rPr>
          <w:sz w:val="20"/>
          <w:szCs w:val="20"/>
        </w:rPr>
      </w:pPr>
      <w:r w:rsidRPr="002000F7">
        <w:rPr>
          <w:sz w:val="20"/>
          <w:szCs w:val="20"/>
        </w:rPr>
        <w:t>Mergers and Acquisitions, Joint ventures</w:t>
      </w:r>
      <w:r w:rsidRPr="002000F7">
        <w:rPr>
          <w:sz w:val="20"/>
          <w:szCs w:val="20"/>
        </w:rPr>
        <w:ptab w:relativeTo="margin" w:alignment="right" w:leader="dot"/>
      </w:r>
      <w:r w:rsidRPr="002000F7">
        <w:rPr>
          <w:sz w:val="20"/>
          <w:szCs w:val="20"/>
        </w:rPr>
        <w:t>14</w:t>
      </w:r>
    </w:p>
    <w:p w14:paraId="7103327C" w14:textId="77777777" w:rsidR="001D3FDD" w:rsidRPr="002000F7" w:rsidRDefault="001D3FDD" w:rsidP="001D3FDD">
      <w:pPr>
        <w:pStyle w:val="NoSpacing"/>
        <w:rPr>
          <w:sz w:val="20"/>
          <w:szCs w:val="20"/>
        </w:rPr>
      </w:pPr>
      <w:r w:rsidRPr="002000F7">
        <w:rPr>
          <w:sz w:val="20"/>
          <w:szCs w:val="20"/>
        </w:rPr>
        <w:t xml:space="preserve">Growth strategy </w:t>
      </w:r>
      <w:r w:rsidRPr="002000F7">
        <w:rPr>
          <w:sz w:val="20"/>
          <w:szCs w:val="20"/>
        </w:rPr>
        <w:ptab w:relativeTo="margin" w:alignment="right" w:leader="dot"/>
      </w:r>
      <w:r w:rsidRPr="002000F7">
        <w:rPr>
          <w:sz w:val="20"/>
          <w:szCs w:val="20"/>
        </w:rPr>
        <w:t>3</w:t>
      </w:r>
    </w:p>
    <w:p w14:paraId="22B4A327" w14:textId="77777777" w:rsidR="001D3FDD" w:rsidRPr="002000F7" w:rsidRDefault="001D3FDD" w:rsidP="001D3FDD">
      <w:pPr>
        <w:pStyle w:val="NoSpacing"/>
        <w:rPr>
          <w:sz w:val="20"/>
          <w:szCs w:val="20"/>
        </w:rPr>
      </w:pPr>
      <w:r w:rsidRPr="002000F7">
        <w:rPr>
          <w:sz w:val="20"/>
          <w:szCs w:val="20"/>
        </w:rPr>
        <w:t>Diversification strategy</w:t>
      </w:r>
      <w:r w:rsidRPr="002000F7">
        <w:rPr>
          <w:sz w:val="20"/>
          <w:szCs w:val="20"/>
        </w:rPr>
        <w:ptab w:relativeTo="margin" w:alignment="right" w:leader="dot"/>
      </w:r>
      <w:r w:rsidRPr="002000F7">
        <w:rPr>
          <w:sz w:val="20"/>
          <w:szCs w:val="20"/>
        </w:rPr>
        <w:t>3</w:t>
      </w:r>
    </w:p>
    <w:p w14:paraId="06E3DC6C" w14:textId="77777777" w:rsidR="001D3FDD" w:rsidRPr="002000F7" w:rsidRDefault="001D3FDD" w:rsidP="001D3FDD">
      <w:pPr>
        <w:pStyle w:val="NoSpacing"/>
        <w:rPr>
          <w:sz w:val="20"/>
          <w:szCs w:val="20"/>
        </w:rPr>
      </w:pPr>
      <w:r w:rsidRPr="002000F7">
        <w:rPr>
          <w:sz w:val="20"/>
          <w:szCs w:val="20"/>
        </w:rPr>
        <w:t xml:space="preserve">Investment strategy </w:t>
      </w:r>
      <w:r w:rsidRPr="002000F7">
        <w:rPr>
          <w:sz w:val="20"/>
          <w:szCs w:val="20"/>
        </w:rPr>
        <w:ptab w:relativeTo="margin" w:alignment="right" w:leader="dot"/>
      </w:r>
      <w:r w:rsidRPr="002000F7">
        <w:rPr>
          <w:sz w:val="20"/>
          <w:szCs w:val="20"/>
        </w:rPr>
        <w:t>3</w:t>
      </w:r>
    </w:p>
    <w:p w14:paraId="6E8BD91F" w14:textId="77777777" w:rsidR="001D3FDD" w:rsidRPr="002000F7" w:rsidRDefault="001D3FDD" w:rsidP="001D3FDD">
      <w:pPr>
        <w:pStyle w:val="NoSpacing"/>
        <w:rPr>
          <w:sz w:val="20"/>
          <w:szCs w:val="20"/>
        </w:rPr>
      </w:pPr>
      <w:r w:rsidRPr="002000F7">
        <w:rPr>
          <w:sz w:val="20"/>
          <w:szCs w:val="20"/>
        </w:rPr>
        <w:t>Low cost leadership strategy</w:t>
      </w:r>
      <w:r w:rsidRPr="002000F7">
        <w:rPr>
          <w:sz w:val="20"/>
          <w:szCs w:val="20"/>
        </w:rPr>
        <w:ptab w:relativeTo="margin" w:alignment="right" w:leader="dot"/>
      </w:r>
      <w:r w:rsidRPr="002000F7">
        <w:rPr>
          <w:sz w:val="20"/>
          <w:szCs w:val="20"/>
        </w:rPr>
        <w:t>3</w:t>
      </w:r>
    </w:p>
    <w:p w14:paraId="06157BD1" w14:textId="77777777" w:rsidR="001D3FDD" w:rsidRPr="002000F7" w:rsidRDefault="001D3FDD" w:rsidP="001D3FDD">
      <w:pPr>
        <w:pStyle w:val="NoSpacing"/>
        <w:rPr>
          <w:sz w:val="20"/>
          <w:szCs w:val="20"/>
        </w:rPr>
      </w:pPr>
      <w:r w:rsidRPr="002000F7">
        <w:rPr>
          <w:b/>
          <w:bCs/>
          <w:sz w:val="20"/>
          <w:szCs w:val="20"/>
        </w:rPr>
        <w:t xml:space="preserve">Financial Analysis </w:t>
      </w:r>
      <w:r w:rsidRPr="002000F7">
        <w:rPr>
          <w:sz w:val="20"/>
          <w:szCs w:val="20"/>
        </w:rPr>
        <w:ptab w:relativeTo="margin" w:alignment="right" w:leader="dot"/>
      </w:r>
      <w:r w:rsidRPr="002000F7">
        <w:rPr>
          <w:b/>
          <w:bCs/>
          <w:sz w:val="20"/>
          <w:szCs w:val="20"/>
        </w:rPr>
        <w:t>17</w:t>
      </w:r>
    </w:p>
    <w:p w14:paraId="013BB6A7" w14:textId="77777777" w:rsidR="001D3FDD" w:rsidRPr="002000F7" w:rsidRDefault="001D3FDD" w:rsidP="001D3FDD">
      <w:pPr>
        <w:pStyle w:val="NoSpacing"/>
        <w:rPr>
          <w:sz w:val="20"/>
          <w:szCs w:val="20"/>
        </w:rPr>
      </w:pPr>
      <w:r w:rsidRPr="002000F7">
        <w:rPr>
          <w:b/>
          <w:bCs/>
          <w:sz w:val="20"/>
          <w:szCs w:val="20"/>
        </w:rPr>
        <w:t xml:space="preserve">Recommendations  </w:t>
      </w:r>
      <w:r w:rsidRPr="002000F7">
        <w:rPr>
          <w:sz w:val="20"/>
          <w:szCs w:val="20"/>
        </w:rPr>
        <w:ptab w:relativeTo="margin" w:alignment="right" w:leader="dot"/>
      </w:r>
      <w:r w:rsidRPr="002000F7">
        <w:rPr>
          <w:b/>
          <w:bCs/>
          <w:sz w:val="20"/>
          <w:szCs w:val="20"/>
        </w:rPr>
        <w:t>18-19</w:t>
      </w:r>
    </w:p>
    <w:p w14:paraId="6ADAE135" w14:textId="77777777" w:rsidR="001D3FDD" w:rsidRPr="002000F7" w:rsidRDefault="001D3FDD" w:rsidP="001D3FDD">
      <w:pPr>
        <w:pStyle w:val="NoSpacing"/>
        <w:rPr>
          <w:b/>
          <w:bCs/>
          <w:sz w:val="20"/>
          <w:szCs w:val="20"/>
        </w:rPr>
      </w:pPr>
      <w:r w:rsidRPr="002000F7">
        <w:rPr>
          <w:b/>
          <w:bCs/>
          <w:sz w:val="20"/>
          <w:szCs w:val="20"/>
        </w:rPr>
        <w:t xml:space="preserve">Conclusion </w:t>
      </w:r>
      <w:r w:rsidRPr="002000F7">
        <w:rPr>
          <w:sz w:val="20"/>
          <w:szCs w:val="20"/>
        </w:rPr>
        <w:ptab w:relativeTo="margin" w:alignment="right" w:leader="dot"/>
      </w:r>
      <w:r w:rsidRPr="002000F7">
        <w:rPr>
          <w:b/>
          <w:bCs/>
          <w:sz w:val="20"/>
          <w:szCs w:val="20"/>
        </w:rPr>
        <w:t>20</w:t>
      </w:r>
    </w:p>
    <w:p w14:paraId="69FEA577" w14:textId="77777777" w:rsidR="001D3FDD" w:rsidRPr="002000F7" w:rsidRDefault="001D3FDD" w:rsidP="001D3FDD">
      <w:pPr>
        <w:pStyle w:val="NoSpacing"/>
        <w:rPr>
          <w:sz w:val="20"/>
          <w:szCs w:val="20"/>
        </w:rPr>
      </w:pPr>
      <w:r w:rsidRPr="002000F7">
        <w:rPr>
          <w:sz w:val="20"/>
          <w:szCs w:val="20"/>
        </w:rPr>
        <w:t xml:space="preserve">Appendices </w:t>
      </w:r>
      <w:r w:rsidRPr="002000F7">
        <w:rPr>
          <w:sz w:val="20"/>
          <w:szCs w:val="20"/>
        </w:rPr>
        <w:ptab w:relativeTo="margin" w:alignment="right" w:leader="dot"/>
      </w:r>
      <w:r w:rsidRPr="002000F7">
        <w:rPr>
          <w:sz w:val="20"/>
          <w:szCs w:val="20"/>
        </w:rPr>
        <w:t>21-28</w:t>
      </w:r>
    </w:p>
    <w:p w14:paraId="691EAB4E" w14:textId="77777777" w:rsidR="001D3FDD" w:rsidRPr="002000F7" w:rsidRDefault="001D3FDD" w:rsidP="001D3FDD">
      <w:pPr>
        <w:pStyle w:val="NoSpacing"/>
        <w:rPr>
          <w:sz w:val="20"/>
          <w:szCs w:val="20"/>
        </w:rPr>
      </w:pPr>
      <w:r w:rsidRPr="002000F7">
        <w:rPr>
          <w:sz w:val="20"/>
          <w:szCs w:val="20"/>
        </w:rPr>
        <w:t xml:space="preserve">References </w:t>
      </w:r>
      <w:r w:rsidRPr="002000F7">
        <w:rPr>
          <w:sz w:val="20"/>
          <w:szCs w:val="20"/>
        </w:rPr>
        <w:ptab w:relativeTo="margin" w:alignment="right" w:leader="dot"/>
      </w:r>
      <w:r w:rsidRPr="002000F7">
        <w:rPr>
          <w:sz w:val="20"/>
          <w:szCs w:val="20"/>
        </w:rPr>
        <w:t>29-30</w:t>
      </w:r>
    </w:p>
    <w:p w14:paraId="589ED0D0" w14:textId="77777777" w:rsidR="001D3FDD" w:rsidRPr="002000F7" w:rsidRDefault="001D3FDD" w:rsidP="001D3FDD">
      <w:pPr>
        <w:pStyle w:val="NoSpacing"/>
        <w:rPr>
          <w:sz w:val="20"/>
          <w:szCs w:val="20"/>
        </w:rPr>
      </w:pPr>
    </w:p>
    <w:p w14:paraId="5FBD909B" w14:textId="77777777" w:rsidR="001D3FDD" w:rsidRPr="002000F7" w:rsidRDefault="001D3FDD" w:rsidP="001D3FDD">
      <w:pPr>
        <w:pStyle w:val="NoSpacing"/>
        <w:rPr>
          <w:b/>
          <w:sz w:val="20"/>
          <w:szCs w:val="20"/>
        </w:rPr>
      </w:pPr>
    </w:p>
    <w:p w14:paraId="06616A5F" w14:textId="77777777" w:rsidR="001D3FDD" w:rsidRPr="002000F7" w:rsidRDefault="001D3FDD" w:rsidP="001D3FDD">
      <w:pPr>
        <w:pStyle w:val="NoSpacing"/>
        <w:rPr>
          <w:b/>
          <w:sz w:val="20"/>
          <w:szCs w:val="20"/>
        </w:rPr>
      </w:pPr>
    </w:p>
    <w:p w14:paraId="45293E01" w14:textId="77777777" w:rsidR="00153A0E" w:rsidRDefault="00153A0E">
      <w:pPr>
        <w:rPr>
          <w:b/>
          <w:sz w:val="20"/>
          <w:szCs w:val="20"/>
        </w:rPr>
      </w:pPr>
    </w:p>
    <w:p w14:paraId="58C66CDB" w14:textId="6C84FEA0" w:rsidR="00537C96" w:rsidRPr="003C5486" w:rsidRDefault="00BC3A90">
      <w:pPr>
        <w:rPr>
          <w:rFonts w:ascii="Arial" w:hAnsi="Arial" w:cs="Arial"/>
          <w:b/>
          <w:sz w:val="24"/>
          <w:szCs w:val="24"/>
        </w:rPr>
      </w:pPr>
      <w:r w:rsidRPr="003C5486">
        <w:rPr>
          <w:rFonts w:ascii="Arial" w:hAnsi="Arial" w:cs="Arial"/>
          <w:b/>
          <w:sz w:val="24"/>
          <w:szCs w:val="24"/>
        </w:rPr>
        <w:lastRenderedPageBreak/>
        <w:t xml:space="preserve">Executive summary </w:t>
      </w:r>
    </w:p>
    <w:p w14:paraId="769C3254" w14:textId="36F30320" w:rsidR="00BC3A90" w:rsidRPr="003C5486" w:rsidRDefault="00BC3A90">
      <w:pPr>
        <w:rPr>
          <w:rFonts w:ascii="Arial" w:hAnsi="Arial" w:cs="Arial"/>
          <w:sz w:val="24"/>
          <w:szCs w:val="24"/>
        </w:rPr>
      </w:pPr>
      <w:r w:rsidRPr="003C5486">
        <w:rPr>
          <w:rFonts w:ascii="Arial" w:hAnsi="Arial" w:cs="Arial"/>
          <w:sz w:val="24"/>
          <w:szCs w:val="24"/>
        </w:rPr>
        <w:t>The report is to evaluate the impact of strategic challenges posed by the digital age and to propose how the organisation might successfully rise to such challenges whilst at the same time creating and enhancing its customer value proposition.</w:t>
      </w:r>
    </w:p>
    <w:p w14:paraId="23CBA9E2" w14:textId="5CBDCEAD" w:rsidR="00BC3A90" w:rsidRPr="003C5486" w:rsidRDefault="00BC3A90">
      <w:pPr>
        <w:rPr>
          <w:rFonts w:ascii="Arial" w:hAnsi="Arial" w:cs="Arial"/>
          <w:sz w:val="24"/>
          <w:szCs w:val="24"/>
        </w:rPr>
      </w:pPr>
      <w:r w:rsidRPr="003C5486">
        <w:rPr>
          <w:rFonts w:ascii="Arial" w:hAnsi="Arial" w:cs="Arial"/>
          <w:sz w:val="24"/>
          <w:szCs w:val="24"/>
        </w:rPr>
        <w:t xml:space="preserve">The first part of the report will cover the external </w:t>
      </w:r>
      <w:r w:rsidR="00697D32" w:rsidRPr="003C5486">
        <w:rPr>
          <w:rFonts w:ascii="Arial" w:hAnsi="Arial" w:cs="Arial"/>
          <w:sz w:val="24"/>
          <w:szCs w:val="24"/>
        </w:rPr>
        <w:t>environment of the petrochemical industry, industry overview and analysis, external and internal analysis. This will be followed by examining the strategic options of INEOS and lastly make some recommendation on the challenges and risk INEOS is facing.</w:t>
      </w:r>
    </w:p>
    <w:p w14:paraId="6C69ABB1" w14:textId="3122696A" w:rsidR="002A7FAF" w:rsidRPr="003C5486" w:rsidRDefault="002A7FAF" w:rsidP="00697D32">
      <w:pPr>
        <w:rPr>
          <w:rFonts w:ascii="Arial" w:eastAsia="Times New Roman" w:hAnsi="Arial" w:cs="Arial"/>
          <w:b/>
          <w:sz w:val="24"/>
          <w:szCs w:val="24"/>
          <w:lang w:eastAsia="en-GB"/>
        </w:rPr>
      </w:pPr>
      <w:r w:rsidRPr="003C5486">
        <w:rPr>
          <w:rFonts w:ascii="Arial" w:eastAsia="Times New Roman" w:hAnsi="Arial" w:cs="Arial"/>
          <w:b/>
          <w:sz w:val="24"/>
          <w:szCs w:val="24"/>
          <w:lang w:eastAsia="en-GB"/>
        </w:rPr>
        <w:t xml:space="preserve">Company overview </w:t>
      </w:r>
    </w:p>
    <w:p w14:paraId="69B7CBED" w14:textId="07DB638E" w:rsidR="002A7FAF" w:rsidRPr="003C5486" w:rsidRDefault="002A7FAF" w:rsidP="002A7FAF">
      <w:pPr>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INEOS </w:t>
      </w:r>
      <w:r w:rsidR="0027181F" w:rsidRPr="003C5486">
        <w:rPr>
          <w:rFonts w:ascii="Arial" w:eastAsia="Times New Roman" w:hAnsi="Arial" w:cs="Arial"/>
          <w:sz w:val="24"/>
          <w:szCs w:val="24"/>
          <w:lang w:eastAsia="en-GB"/>
        </w:rPr>
        <w:t xml:space="preserve">is a privately-owned chemical business, </w:t>
      </w:r>
      <w:r w:rsidRPr="003C5486">
        <w:rPr>
          <w:rFonts w:ascii="Arial" w:eastAsia="Times New Roman" w:hAnsi="Arial" w:cs="Arial"/>
          <w:sz w:val="24"/>
          <w:szCs w:val="24"/>
          <w:lang w:eastAsia="en-GB"/>
        </w:rPr>
        <w:t>was founded by Jim Ratcliffe in 1998</w:t>
      </w:r>
      <w:r w:rsidR="007F167A" w:rsidRPr="003C5486">
        <w:rPr>
          <w:rFonts w:ascii="Arial" w:eastAsia="Times New Roman" w:hAnsi="Arial" w:cs="Arial"/>
          <w:sz w:val="24"/>
          <w:szCs w:val="24"/>
          <w:lang w:eastAsia="en-GB"/>
        </w:rPr>
        <w:t xml:space="preserve">, he built the company from nothing having bought up unloved </w:t>
      </w:r>
      <w:r w:rsidR="00B462DD" w:rsidRPr="003C5486">
        <w:rPr>
          <w:rFonts w:ascii="Arial" w:eastAsia="Times New Roman" w:hAnsi="Arial" w:cs="Arial"/>
          <w:sz w:val="24"/>
          <w:szCs w:val="24"/>
          <w:lang w:eastAsia="en-GB"/>
        </w:rPr>
        <w:t>sector from</w:t>
      </w:r>
      <w:r w:rsidR="007F167A" w:rsidRPr="003C5486">
        <w:rPr>
          <w:rFonts w:ascii="Arial" w:eastAsia="Times New Roman" w:hAnsi="Arial" w:cs="Arial"/>
          <w:sz w:val="24"/>
          <w:szCs w:val="24"/>
          <w:lang w:eastAsia="en-GB"/>
        </w:rPr>
        <w:t xml:space="preserve"> firms like </w:t>
      </w:r>
      <w:r w:rsidR="0027181F" w:rsidRPr="003C5486">
        <w:rPr>
          <w:rFonts w:ascii="Arial" w:eastAsia="Times New Roman" w:hAnsi="Arial" w:cs="Arial"/>
          <w:sz w:val="24"/>
          <w:szCs w:val="24"/>
          <w:lang w:eastAsia="en-GB"/>
        </w:rPr>
        <w:t>BP, ICI</w:t>
      </w:r>
      <w:r w:rsidR="007F167A" w:rsidRPr="003C5486">
        <w:rPr>
          <w:rFonts w:ascii="Arial" w:eastAsia="Times New Roman" w:hAnsi="Arial" w:cs="Arial"/>
          <w:sz w:val="24"/>
          <w:szCs w:val="24"/>
          <w:lang w:eastAsia="en-GB"/>
        </w:rPr>
        <w:t xml:space="preserve"> AND BASF. The 90% of the oil and gas that comes out of the ground is used to power homes and fuel cars but the unsuitable remainder the 10% is used to make plastics</w:t>
      </w:r>
      <w:r w:rsidR="00B462DD" w:rsidRPr="003C5486">
        <w:rPr>
          <w:rFonts w:ascii="Arial" w:eastAsia="Times New Roman" w:hAnsi="Arial" w:cs="Arial"/>
          <w:sz w:val="24"/>
          <w:szCs w:val="24"/>
          <w:lang w:eastAsia="en-GB"/>
        </w:rPr>
        <w:t xml:space="preserve"> (PVC and polystyrene which is used in drinking water, car bumpers, suitcase and clothing plus many more products,</w:t>
      </w:r>
    </w:p>
    <w:p w14:paraId="05FF2A84" w14:textId="639D4A7F" w:rsidR="002A7FAF" w:rsidRPr="003C5486" w:rsidRDefault="002A7FAF" w:rsidP="002A7FAF">
      <w:pPr>
        <w:spacing w:after="0" w:line="240" w:lineRule="auto"/>
        <w:rPr>
          <w:rFonts w:ascii="Arial" w:eastAsia="Times New Roman" w:hAnsi="Arial" w:cs="Arial"/>
          <w:b/>
          <w:sz w:val="24"/>
          <w:szCs w:val="24"/>
          <w:lang w:eastAsia="en-GB"/>
        </w:rPr>
      </w:pPr>
      <w:r w:rsidRPr="003C5486">
        <w:rPr>
          <w:rFonts w:ascii="Arial" w:eastAsia="Times New Roman" w:hAnsi="Arial" w:cs="Arial"/>
          <w:b/>
          <w:sz w:val="24"/>
          <w:szCs w:val="24"/>
          <w:lang w:eastAsia="en-GB"/>
        </w:rPr>
        <w:t xml:space="preserve">Industry overview and analysis </w:t>
      </w:r>
    </w:p>
    <w:p w14:paraId="22157518" w14:textId="77777777" w:rsidR="002A7FAF" w:rsidRPr="003C5486" w:rsidRDefault="002A7FAF" w:rsidP="002A7FAF">
      <w:pPr>
        <w:spacing w:after="0" w:line="240" w:lineRule="auto"/>
        <w:rPr>
          <w:rFonts w:ascii="Arial" w:eastAsia="Times New Roman" w:hAnsi="Arial" w:cs="Arial"/>
          <w:sz w:val="24"/>
          <w:szCs w:val="24"/>
          <w:lang w:eastAsia="en-GB"/>
        </w:rPr>
      </w:pPr>
    </w:p>
    <w:p w14:paraId="134D3333" w14:textId="77777777" w:rsidR="002A7FAF" w:rsidRPr="003C5486" w:rsidRDefault="002A7FAF" w:rsidP="002A7FAF">
      <w:pPr>
        <w:rPr>
          <w:rFonts w:ascii="Arial" w:hAnsi="Arial" w:cs="Arial"/>
          <w:b/>
          <w:sz w:val="24"/>
          <w:szCs w:val="24"/>
        </w:rPr>
      </w:pPr>
      <w:r w:rsidRPr="003C5486">
        <w:rPr>
          <w:rFonts w:ascii="Arial" w:hAnsi="Arial" w:cs="Arial"/>
          <w:b/>
          <w:sz w:val="24"/>
          <w:szCs w:val="24"/>
        </w:rPr>
        <w:t xml:space="preserve">Introduction </w:t>
      </w:r>
    </w:p>
    <w:p w14:paraId="13B1F663" w14:textId="4D6CD7BD" w:rsidR="002A7FAF" w:rsidRPr="003C5486" w:rsidRDefault="002A7FAF" w:rsidP="002A7FAF">
      <w:pPr>
        <w:rPr>
          <w:rFonts w:ascii="Arial" w:eastAsia="Times New Roman" w:hAnsi="Arial" w:cs="Arial"/>
          <w:sz w:val="24"/>
          <w:szCs w:val="24"/>
          <w:lang w:eastAsia="en-GB"/>
        </w:rPr>
      </w:pPr>
      <w:r w:rsidRPr="003C5486">
        <w:rPr>
          <w:rFonts w:ascii="Arial" w:hAnsi="Arial" w:cs="Arial"/>
          <w:sz w:val="24"/>
          <w:szCs w:val="24"/>
        </w:rPr>
        <w:t xml:space="preserve">INEOS is one of the leading </w:t>
      </w:r>
      <w:r w:rsidRPr="003C5486">
        <w:rPr>
          <w:rFonts w:ascii="Arial" w:eastAsia="Times New Roman" w:hAnsi="Arial" w:cs="Arial"/>
          <w:sz w:val="24"/>
          <w:szCs w:val="24"/>
          <w:lang w:eastAsia="en-GB"/>
        </w:rPr>
        <w:t xml:space="preserve">is one of the leading global manufacturer of oil products and speciality chemicals.   The business is made up of 65 different groups operating in 16 countries through the world independent of each other. The petrochemical produce chemicals </w:t>
      </w:r>
      <w:r w:rsidR="00BC367E">
        <w:rPr>
          <w:rFonts w:ascii="Arial" w:eastAsia="Times New Roman" w:hAnsi="Arial" w:cs="Arial"/>
          <w:sz w:val="24"/>
          <w:szCs w:val="24"/>
          <w:lang w:eastAsia="en-GB"/>
        </w:rPr>
        <w:t>which is converted to</w:t>
      </w:r>
      <w:r w:rsidR="00BC367E" w:rsidRPr="003C5486">
        <w:rPr>
          <w:rFonts w:ascii="Arial" w:eastAsia="Times New Roman" w:hAnsi="Arial" w:cs="Arial"/>
          <w:sz w:val="24"/>
          <w:szCs w:val="24"/>
          <w:lang w:eastAsia="en-GB"/>
        </w:rPr>
        <w:t xml:space="preserve"> raw</w:t>
      </w:r>
      <w:r w:rsidRPr="003C5486">
        <w:rPr>
          <w:rFonts w:ascii="Arial" w:eastAsia="Times New Roman" w:hAnsi="Arial" w:cs="Arial"/>
          <w:sz w:val="24"/>
          <w:szCs w:val="24"/>
          <w:lang w:eastAsia="en-GB"/>
        </w:rPr>
        <w:t xml:space="preserve"> materials. It is a knowledge industry with significant investment in research and development (R&amp;D).  Petrochemicals are essential component to the production of many different products because there so many that they are in demand by other petrochemical industries. Therefore, INEOS finds its self as supplier and manufacture and customer in operations in B2B climate.  </w:t>
      </w:r>
      <w:hyperlink r:id="rId5" w:history="1">
        <w:r w:rsidRPr="003C5486">
          <w:rPr>
            <w:rStyle w:val="Hyperlink"/>
            <w:rFonts w:ascii="Arial" w:eastAsia="Times New Roman" w:hAnsi="Arial" w:cs="Arial"/>
            <w:sz w:val="24"/>
            <w:szCs w:val="24"/>
            <w:lang w:eastAsia="en-GB"/>
          </w:rPr>
          <w:t>www.ineos.com</w:t>
        </w:r>
      </w:hyperlink>
      <w:r w:rsidRPr="003C5486">
        <w:rPr>
          <w:rFonts w:ascii="Arial" w:eastAsia="Times New Roman" w:hAnsi="Arial" w:cs="Arial"/>
          <w:sz w:val="24"/>
          <w:szCs w:val="24"/>
          <w:lang w:eastAsia="en-GB"/>
        </w:rPr>
        <w:t xml:space="preserve"> </w:t>
      </w:r>
    </w:p>
    <w:p w14:paraId="56685385" w14:textId="77777777" w:rsidR="00493B6B" w:rsidRPr="003C5486" w:rsidRDefault="002A7FAF" w:rsidP="002A7FAF">
      <w:pPr>
        <w:rPr>
          <w:rFonts w:ascii="Arial" w:eastAsia="Times New Roman" w:hAnsi="Arial" w:cs="Arial"/>
          <w:b/>
          <w:sz w:val="24"/>
          <w:szCs w:val="24"/>
          <w:lang w:eastAsia="en-GB"/>
        </w:rPr>
      </w:pPr>
      <w:r w:rsidRPr="003C5486">
        <w:rPr>
          <w:rFonts w:ascii="Arial" w:eastAsia="Times New Roman" w:hAnsi="Arial" w:cs="Arial"/>
          <w:b/>
          <w:sz w:val="24"/>
          <w:szCs w:val="24"/>
          <w:lang w:eastAsia="en-GB"/>
        </w:rPr>
        <w:t xml:space="preserve">Markets </w:t>
      </w:r>
    </w:p>
    <w:p w14:paraId="065E025D" w14:textId="736A8261" w:rsidR="00493B6B" w:rsidRPr="00DB5613" w:rsidRDefault="00493B6B" w:rsidP="002A7FAF">
      <w:pPr>
        <w:rPr>
          <w:rFonts w:ascii="Arial" w:eastAsia="Times New Roman" w:hAnsi="Arial" w:cs="Arial"/>
          <w:sz w:val="24"/>
          <w:szCs w:val="24"/>
          <w:lang w:eastAsia="en-GB"/>
        </w:rPr>
      </w:pPr>
      <w:r w:rsidRPr="003C5486">
        <w:rPr>
          <w:rFonts w:ascii="Arial" w:eastAsia="Times New Roman" w:hAnsi="Arial" w:cs="Arial"/>
          <w:sz w:val="24"/>
          <w:szCs w:val="24"/>
          <w:lang w:eastAsia="en-GB"/>
        </w:rPr>
        <w:t>INEOS provides a variety of products to different markets in the chemical industry</w:t>
      </w:r>
      <w:r w:rsidR="00DB5613">
        <w:rPr>
          <w:rFonts w:ascii="Arial" w:eastAsia="Times New Roman" w:hAnsi="Arial" w:cs="Arial"/>
          <w:sz w:val="24"/>
          <w:szCs w:val="24"/>
          <w:lang w:eastAsia="en-GB"/>
        </w:rPr>
        <w:t xml:space="preserve">. Ranging from </w:t>
      </w:r>
      <w:r w:rsidRPr="003C5486">
        <w:rPr>
          <w:rFonts w:ascii="Arial" w:hAnsi="Arial" w:cs="Arial"/>
          <w:color w:val="222222"/>
          <w:sz w:val="24"/>
          <w:szCs w:val="24"/>
        </w:rPr>
        <w:t xml:space="preserve">Fuels and Lubricants (23.3%), </w:t>
      </w:r>
      <w:r w:rsidR="00DB5613">
        <w:rPr>
          <w:rFonts w:ascii="Arial" w:hAnsi="Arial" w:cs="Arial"/>
          <w:color w:val="222222"/>
          <w:sz w:val="24"/>
          <w:szCs w:val="24"/>
        </w:rPr>
        <w:t xml:space="preserve">plastics </w:t>
      </w:r>
      <w:r w:rsidRPr="003C5486">
        <w:rPr>
          <w:rFonts w:ascii="Arial" w:hAnsi="Arial" w:cs="Arial"/>
          <w:color w:val="222222"/>
          <w:sz w:val="24"/>
          <w:szCs w:val="24"/>
        </w:rPr>
        <w:t>(18.5%)</w:t>
      </w:r>
      <w:r w:rsidR="00DB5613">
        <w:rPr>
          <w:rFonts w:ascii="Arial" w:hAnsi="Arial" w:cs="Arial"/>
          <w:color w:val="222222"/>
          <w:sz w:val="24"/>
          <w:szCs w:val="24"/>
        </w:rPr>
        <w:t xml:space="preserve">, </w:t>
      </w:r>
      <w:r w:rsidRPr="003C5486">
        <w:rPr>
          <w:rFonts w:ascii="Arial" w:hAnsi="Arial" w:cs="Arial"/>
          <w:color w:val="222222"/>
          <w:sz w:val="24"/>
          <w:szCs w:val="24"/>
        </w:rPr>
        <w:t xml:space="preserve"> </w:t>
      </w:r>
      <w:r w:rsidR="00DB5613">
        <w:rPr>
          <w:rFonts w:ascii="Arial" w:hAnsi="Arial" w:cs="Arial"/>
          <w:color w:val="222222"/>
          <w:sz w:val="24"/>
          <w:szCs w:val="24"/>
        </w:rPr>
        <w:t xml:space="preserve">materials for factory workers </w:t>
      </w:r>
      <w:r w:rsidRPr="003C5486">
        <w:rPr>
          <w:rFonts w:ascii="Arial" w:hAnsi="Arial" w:cs="Arial"/>
          <w:color w:val="222222"/>
          <w:sz w:val="24"/>
          <w:szCs w:val="24"/>
        </w:rPr>
        <w:t xml:space="preserve"> (16.1%)</w:t>
      </w:r>
      <w:r w:rsidR="00DB5613">
        <w:rPr>
          <w:rFonts w:ascii="Arial" w:hAnsi="Arial" w:cs="Arial"/>
          <w:color w:val="222222"/>
          <w:sz w:val="24"/>
          <w:szCs w:val="24"/>
        </w:rPr>
        <w:t xml:space="preserve">, motor industry </w:t>
      </w:r>
      <w:r w:rsidRPr="003C5486">
        <w:rPr>
          <w:rFonts w:ascii="Arial" w:hAnsi="Arial" w:cs="Arial"/>
          <w:color w:val="222222"/>
          <w:sz w:val="24"/>
          <w:szCs w:val="24"/>
        </w:rPr>
        <w:t xml:space="preserve">, White Goods &amp; Durables, Pharmaceutical &amp; </w:t>
      </w:r>
      <w:r w:rsidR="00C270A5">
        <w:rPr>
          <w:rFonts w:ascii="Arial" w:hAnsi="Arial" w:cs="Arial"/>
          <w:color w:val="222222"/>
          <w:sz w:val="24"/>
          <w:szCs w:val="24"/>
        </w:rPr>
        <w:t>agriculture,</w:t>
      </w:r>
      <w:r w:rsidR="00C270A5" w:rsidRPr="003C5486">
        <w:rPr>
          <w:rFonts w:ascii="Arial" w:hAnsi="Arial" w:cs="Arial"/>
          <w:color w:val="222222"/>
          <w:sz w:val="24"/>
          <w:szCs w:val="24"/>
        </w:rPr>
        <w:t xml:space="preserve"> INEOS’s</w:t>
      </w:r>
      <w:r w:rsidRPr="003C5486">
        <w:rPr>
          <w:rFonts w:ascii="Arial" w:hAnsi="Arial" w:cs="Arial"/>
          <w:color w:val="222222"/>
          <w:sz w:val="24"/>
          <w:szCs w:val="24"/>
        </w:rPr>
        <w:t xml:space="preserve"> </w:t>
      </w:r>
      <w:r w:rsidR="00DB5613">
        <w:rPr>
          <w:rFonts w:ascii="Arial" w:hAnsi="Arial" w:cs="Arial"/>
          <w:color w:val="222222"/>
          <w:sz w:val="24"/>
          <w:szCs w:val="24"/>
        </w:rPr>
        <w:t xml:space="preserve">has operations globally </w:t>
      </w:r>
      <w:r w:rsidRPr="003C5486">
        <w:rPr>
          <w:rFonts w:ascii="Arial" w:hAnsi="Arial" w:cs="Arial"/>
          <w:color w:val="222222"/>
          <w:sz w:val="24"/>
          <w:szCs w:val="24"/>
        </w:rPr>
        <w:t>Germany (16.8%), USA (16.1%), UK (12.3%), France (11.6%) and Benelux (10.8</w:t>
      </w:r>
      <w:r w:rsidR="001B04EC" w:rsidRPr="003C5486">
        <w:rPr>
          <w:rFonts w:ascii="Arial" w:hAnsi="Arial" w:cs="Arial"/>
          <w:color w:val="222222"/>
          <w:sz w:val="24"/>
          <w:szCs w:val="24"/>
        </w:rPr>
        <w:t xml:space="preserve">  </w:t>
      </w:r>
      <w:hyperlink r:id="rId6" w:history="1">
        <w:r w:rsidR="001B04EC" w:rsidRPr="003C5486">
          <w:rPr>
            <w:rStyle w:val="Hyperlink"/>
            <w:rFonts w:ascii="Arial" w:eastAsia="Times New Roman" w:hAnsi="Arial" w:cs="Arial"/>
            <w:sz w:val="24"/>
            <w:szCs w:val="24"/>
            <w:lang w:eastAsia="en-GB"/>
          </w:rPr>
          <w:t>www.ineos.com</w:t>
        </w:r>
      </w:hyperlink>
    </w:p>
    <w:p w14:paraId="36CF146D" w14:textId="62B426BB" w:rsidR="00493B6B" w:rsidRPr="003C5486" w:rsidRDefault="00493B6B" w:rsidP="00493B6B">
      <w:pPr>
        <w:spacing w:after="0" w:line="240" w:lineRule="auto"/>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The major concern for the industry is price fluctuations of oil and gas, with price decreasing sharply, it has </w:t>
      </w:r>
      <w:r w:rsidR="00DB5613" w:rsidRPr="003C5486">
        <w:rPr>
          <w:rFonts w:ascii="Arial" w:eastAsia="Times New Roman" w:hAnsi="Arial" w:cs="Arial"/>
          <w:sz w:val="24"/>
          <w:szCs w:val="24"/>
          <w:lang w:eastAsia="en-GB"/>
        </w:rPr>
        <w:t xml:space="preserve">a </w:t>
      </w:r>
      <w:proofErr w:type="spellStart"/>
      <w:r w:rsidR="00DB5613" w:rsidRPr="003C5486">
        <w:rPr>
          <w:rFonts w:ascii="Arial" w:eastAsia="Times New Roman" w:hAnsi="Arial" w:cs="Arial"/>
          <w:sz w:val="24"/>
          <w:szCs w:val="24"/>
          <w:lang w:eastAsia="en-GB"/>
        </w:rPr>
        <w:t>a</w:t>
      </w:r>
      <w:proofErr w:type="spellEnd"/>
      <w:r w:rsidRPr="003C5486">
        <w:rPr>
          <w:rFonts w:ascii="Arial" w:eastAsia="Times New Roman" w:hAnsi="Arial" w:cs="Arial"/>
          <w:sz w:val="24"/>
          <w:szCs w:val="24"/>
          <w:lang w:eastAsia="en-GB"/>
        </w:rPr>
        <w:t xml:space="preserve"> gre</w:t>
      </w:r>
      <w:bookmarkStart w:id="0" w:name="_GoBack"/>
      <w:bookmarkEnd w:id="0"/>
      <w:r w:rsidRPr="003C5486">
        <w:rPr>
          <w:rFonts w:ascii="Arial" w:eastAsia="Times New Roman" w:hAnsi="Arial" w:cs="Arial"/>
          <w:sz w:val="24"/>
          <w:szCs w:val="24"/>
          <w:lang w:eastAsia="en-GB"/>
        </w:rPr>
        <w:t xml:space="preserve">at impact on the industry revenues. This is what happened in the 2008 recession.  INEOS found its self in a place where no company wants to be when the prices of oil fell below the expected price.  In 2012-2017 the petrochemical saw other reductions in revenue as crude oil and natural gas prices dropped again especially in 2014-2015 the price of crude oil fell by over 47% while natural gas fell by 40%. Though they have recovered, the industry is seeing better revenue. </w:t>
      </w:r>
      <w:r w:rsidR="001B04EC" w:rsidRPr="003C5486">
        <w:rPr>
          <w:rFonts w:ascii="Arial" w:eastAsia="Times New Roman" w:hAnsi="Arial" w:cs="Arial"/>
          <w:sz w:val="24"/>
          <w:szCs w:val="24"/>
          <w:lang w:eastAsia="en-GB"/>
        </w:rPr>
        <w:t>Since</w:t>
      </w:r>
      <w:r w:rsidRPr="003C5486">
        <w:rPr>
          <w:rFonts w:ascii="Arial" w:eastAsia="Times New Roman" w:hAnsi="Arial" w:cs="Arial"/>
          <w:sz w:val="24"/>
          <w:szCs w:val="24"/>
          <w:lang w:eastAsia="en-GB"/>
        </w:rPr>
        <w:t xml:space="preserve"> 2012 the industry has been seeing an average decline of 9.7%</w:t>
      </w:r>
      <w:r w:rsidR="001B04EC" w:rsidRPr="003C5486">
        <w:rPr>
          <w:rFonts w:ascii="Arial" w:eastAsia="Times New Roman" w:hAnsi="Arial" w:cs="Arial"/>
          <w:sz w:val="24"/>
          <w:szCs w:val="24"/>
          <w:lang w:eastAsia="en-GB"/>
        </w:rPr>
        <w:t xml:space="preserve">. </w:t>
      </w:r>
      <w:hyperlink r:id="rId7" w:history="1">
        <w:r w:rsidR="001B04EC" w:rsidRPr="003C5486">
          <w:rPr>
            <w:rStyle w:val="Hyperlink"/>
            <w:rFonts w:ascii="Arial" w:eastAsia="Times New Roman" w:hAnsi="Arial" w:cs="Arial"/>
            <w:sz w:val="24"/>
            <w:szCs w:val="24"/>
            <w:lang w:eastAsia="en-GB"/>
          </w:rPr>
          <w:t>https://brandongaille.com/31</w:t>
        </w:r>
      </w:hyperlink>
      <w:r w:rsidRPr="003C5486">
        <w:rPr>
          <w:rFonts w:ascii="Arial" w:eastAsia="Times New Roman" w:hAnsi="Arial" w:cs="Arial"/>
          <w:sz w:val="24"/>
          <w:szCs w:val="24"/>
          <w:lang w:eastAsia="en-GB"/>
        </w:rPr>
        <w:t xml:space="preserve"> petrochemical-industry-statistics-trends-analysis/</w:t>
      </w:r>
    </w:p>
    <w:p w14:paraId="669E79CC" w14:textId="77777777" w:rsidR="00493B6B" w:rsidRPr="003C5486" w:rsidRDefault="00493B6B" w:rsidP="00493B6B">
      <w:pPr>
        <w:spacing w:after="0" w:line="240" w:lineRule="auto"/>
        <w:rPr>
          <w:rFonts w:ascii="Arial" w:eastAsia="Times New Roman" w:hAnsi="Arial" w:cs="Arial"/>
          <w:sz w:val="24"/>
          <w:szCs w:val="24"/>
          <w:lang w:eastAsia="en-GB"/>
        </w:rPr>
      </w:pPr>
    </w:p>
    <w:p w14:paraId="19611395" w14:textId="4BD0CBE5" w:rsidR="001B04EC" w:rsidRPr="003C5486" w:rsidRDefault="001B04EC" w:rsidP="001B04EC">
      <w:pPr>
        <w:spacing w:after="0" w:line="240" w:lineRule="auto"/>
        <w:rPr>
          <w:rFonts w:ascii="Arial" w:eastAsia="Times New Roman" w:hAnsi="Arial" w:cs="Arial"/>
          <w:sz w:val="24"/>
          <w:szCs w:val="24"/>
          <w:lang w:eastAsia="en-GB"/>
        </w:rPr>
      </w:pPr>
      <w:r w:rsidRPr="003C5486">
        <w:rPr>
          <w:rFonts w:ascii="Arial" w:eastAsia="Times New Roman" w:hAnsi="Arial" w:cs="Arial"/>
          <w:sz w:val="24"/>
          <w:szCs w:val="24"/>
          <w:lang w:eastAsia="en-GB"/>
        </w:rPr>
        <w:t>The packaging company accounts for 28% consumption, polyethylene being the most common plastic polymer produced and 65% of the propylene which comes from LPG, coal and naphtha goes to the automotive industry.</w:t>
      </w:r>
    </w:p>
    <w:p w14:paraId="3C38F161" w14:textId="41D0A68D" w:rsidR="001B04EC" w:rsidRPr="003C5486" w:rsidRDefault="001B04EC" w:rsidP="001B04EC">
      <w:pPr>
        <w:spacing w:after="0" w:line="240" w:lineRule="auto"/>
        <w:rPr>
          <w:rFonts w:ascii="Arial" w:hAnsi="Arial" w:cs="Arial"/>
          <w:sz w:val="24"/>
          <w:szCs w:val="24"/>
        </w:rPr>
      </w:pPr>
      <w:r w:rsidRPr="003C5486">
        <w:rPr>
          <w:rFonts w:ascii="Arial" w:eastAsia="Times New Roman" w:hAnsi="Arial" w:cs="Arial"/>
          <w:sz w:val="24"/>
          <w:szCs w:val="24"/>
          <w:lang w:eastAsia="en-GB"/>
        </w:rPr>
        <w:t>It’s projected by 2028 the petrochemical global market size will be worth $1 trillion. The top customer for the</w:t>
      </w:r>
      <w:r w:rsidR="00A57174" w:rsidRPr="003C5486">
        <w:rPr>
          <w:rFonts w:ascii="Arial" w:eastAsia="Times New Roman" w:hAnsi="Arial" w:cs="Arial"/>
          <w:sz w:val="24"/>
          <w:szCs w:val="24"/>
          <w:lang w:eastAsia="en-GB"/>
        </w:rPr>
        <w:t xml:space="preserve"> petrochemical</w:t>
      </w:r>
      <w:r w:rsidR="00A57174" w:rsidRPr="003C5486">
        <w:rPr>
          <w:rFonts w:ascii="Arial" w:hAnsi="Arial" w:cs="Arial"/>
          <w:sz w:val="24"/>
          <w:szCs w:val="24"/>
        </w:rPr>
        <w:t xml:space="preserve">. </w:t>
      </w:r>
      <w:r w:rsidRPr="003C5486">
        <w:rPr>
          <w:rFonts w:ascii="Arial" w:eastAsia="Times New Roman" w:hAnsi="Arial" w:cs="Arial"/>
          <w:sz w:val="24"/>
          <w:szCs w:val="24"/>
          <w:lang w:eastAsia="en-GB"/>
        </w:rPr>
        <w:t>https://www.ineos.com/inch-magazine/articles/</w:t>
      </w:r>
    </w:p>
    <w:p w14:paraId="5F1F8A68" w14:textId="77777777" w:rsidR="001B04EC" w:rsidRPr="003C5486" w:rsidRDefault="001B04EC" w:rsidP="00493B6B">
      <w:pPr>
        <w:spacing w:after="0" w:line="240" w:lineRule="auto"/>
        <w:rPr>
          <w:rFonts w:ascii="Arial" w:eastAsia="Times New Roman" w:hAnsi="Arial" w:cs="Arial"/>
          <w:sz w:val="24"/>
          <w:szCs w:val="24"/>
          <w:lang w:eastAsia="en-GB"/>
        </w:rPr>
      </w:pPr>
    </w:p>
    <w:p w14:paraId="5A8B5521" w14:textId="6A1D1D4D" w:rsidR="001B04EC" w:rsidRPr="003C5486" w:rsidRDefault="001B04EC" w:rsidP="001B04EC">
      <w:pPr>
        <w:spacing w:after="0" w:line="240" w:lineRule="auto"/>
        <w:rPr>
          <w:rFonts w:ascii="Arial" w:eastAsia="Times New Roman" w:hAnsi="Arial" w:cs="Arial"/>
          <w:b/>
          <w:sz w:val="24"/>
          <w:szCs w:val="24"/>
          <w:lang w:eastAsia="en-GB"/>
        </w:rPr>
      </w:pPr>
      <w:r w:rsidRPr="003C5486">
        <w:rPr>
          <w:rFonts w:ascii="Arial" w:eastAsia="Times New Roman" w:hAnsi="Arial" w:cs="Arial"/>
          <w:b/>
          <w:sz w:val="24"/>
          <w:szCs w:val="24"/>
          <w:lang w:eastAsia="en-GB"/>
        </w:rPr>
        <w:t xml:space="preserve">Industry Life Cycle </w:t>
      </w:r>
    </w:p>
    <w:p w14:paraId="1126D237" w14:textId="77777777" w:rsidR="00A57174" w:rsidRPr="003C5486" w:rsidRDefault="00A57174" w:rsidP="001B04EC">
      <w:pPr>
        <w:spacing w:after="0" w:line="240" w:lineRule="auto"/>
        <w:rPr>
          <w:rFonts w:ascii="Arial" w:eastAsia="Times New Roman" w:hAnsi="Arial" w:cs="Arial"/>
          <w:sz w:val="24"/>
          <w:szCs w:val="24"/>
          <w:lang w:eastAsia="en-GB"/>
        </w:rPr>
      </w:pPr>
    </w:p>
    <w:p w14:paraId="79F9F31A" w14:textId="7C923C78" w:rsidR="001B04EC" w:rsidRPr="003C5486" w:rsidRDefault="001B04EC" w:rsidP="001B04EC">
      <w:pPr>
        <w:spacing w:after="0" w:line="240" w:lineRule="auto"/>
        <w:rPr>
          <w:rFonts w:ascii="Arial" w:eastAsia="Times New Roman" w:hAnsi="Arial" w:cs="Arial"/>
          <w:sz w:val="24"/>
          <w:szCs w:val="24"/>
          <w:lang w:eastAsia="en-GB"/>
        </w:rPr>
      </w:pPr>
      <w:r w:rsidRPr="003C5486">
        <w:rPr>
          <w:rFonts w:ascii="Arial" w:eastAsia="Times New Roman" w:hAnsi="Arial" w:cs="Arial"/>
          <w:sz w:val="24"/>
          <w:szCs w:val="24"/>
          <w:lang w:eastAsia="en-GB"/>
        </w:rPr>
        <w:t>Michael Porter has described “the industry life cycle as the grandfather of concepts predicting the industry evolution.” Lynch p.94. as industries move along the life cycle so do corporate strategies they change at every stage.</w:t>
      </w:r>
    </w:p>
    <w:p w14:paraId="501790B9" w14:textId="22ED9020" w:rsidR="00697D32" w:rsidRPr="003C5486" w:rsidRDefault="001B04EC" w:rsidP="001B04EC">
      <w:pPr>
        <w:rPr>
          <w:rFonts w:ascii="Arial" w:eastAsia="Times New Roman" w:hAnsi="Arial" w:cs="Arial"/>
          <w:sz w:val="24"/>
          <w:szCs w:val="24"/>
          <w:lang w:eastAsia="en-GB"/>
        </w:rPr>
      </w:pPr>
      <w:r w:rsidRPr="003C5486">
        <w:rPr>
          <w:rFonts w:ascii="Arial" w:eastAsia="Times New Roman" w:hAnsi="Arial" w:cs="Arial"/>
          <w:sz w:val="24"/>
          <w:szCs w:val="24"/>
          <w:lang w:eastAsia="en-GB"/>
        </w:rPr>
        <w:t>INEOS is at the mature stage life cycle, at a cash generating stage more focus on how much revenue they can get and how to cut costs on expenditure. Currently INEOS is in a strong financial position and the company is making acquisitions and entering new markets</w:t>
      </w:r>
    </w:p>
    <w:p w14:paraId="4E5FF442" w14:textId="77777777" w:rsidR="00A57174" w:rsidRPr="003C5486" w:rsidRDefault="00A57174" w:rsidP="00A57174">
      <w:pPr>
        <w:spacing w:after="0" w:line="240" w:lineRule="auto"/>
        <w:rPr>
          <w:rFonts w:ascii="Arial" w:eastAsia="Times New Roman" w:hAnsi="Arial" w:cs="Arial"/>
          <w:b/>
          <w:sz w:val="24"/>
          <w:szCs w:val="24"/>
          <w:lang w:eastAsia="en-GB"/>
        </w:rPr>
      </w:pPr>
      <w:r w:rsidRPr="003C5486">
        <w:rPr>
          <w:rFonts w:ascii="Arial" w:eastAsia="Times New Roman" w:hAnsi="Arial" w:cs="Arial"/>
          <w:b/>
          <w:sz w:val="24"/>
          <w:szCs w:val="24"/>
          <w:lang w:eastAsia="en-GB"/>
        </w:rPr>
        <w:t xml:space="preserve">Industrial Demand Determinants </w:t>
      </w:r>
    </w:p>
    <w:p w14:paraId="494F9E08" w14:textId="77777777" w:rsidR="00A57174" w:rsidRPr="003C5486" w:rsidRDefault="00A57174" w:rsidP="00A57174">
      <w:pPr>
        <w:tabs>
          <w:tab w:val="left" w:pos="2115"/>
        </w:tabs>
        <w:spacing w:line="254" w:lineRule="auto"/>
        <w:contextualSpacing/>
        <w:rPr>
          <w:rFonts w:ascii="Arial" w:eastAsia="Calibri" w:hAnsi="Arial" w:cs="Arial"/>
          <w:b/>
          <w:sz w:val="24"/>
          <w:szCs w:val="24"/>
        </w:rPr>
      </w:pPr>
      <w:r w:rsidRPr="003C5486">
        <w:rPr>
          <w:rFonts w:ascii="Arial" w:eastAsia="Calibri" w:hAnsi="Arial" w:cs="Arial"/>
          <w:b/>
          <w:sz w:val="24"/>
          <w:szCs w:val="24"/>
        </w:rPr>
        <w:t xml:space="preserve">Increase in global demand </w:t>
      </w:r>
    </w:p>
    <w:p w14:paraId="0E6E6A0F" w14:textId="77777777" w:rsidR="00A57174" w:rsidRPr="003C5486" w:rsidRDefault="00A57174" w:rsidP="00A57174">
      <w:pPr>
        <w:tabs>
          <w:tab w:val="left" w:pos="2115"/>
        </w:tabs>
        <w:spacing w:line="254" w:lineRule="auto"/>
        <w:contextualSpacing/>
        <w:rPr>
          <w:rFonts w:ascii="Arial" w:eastAsia="Calibri" w:hAnsi="Arial" w:cs="Arial"/>
          <w:sz w:val="24"/>
          <w:szCs w:val="24"/>
        </w:rPr>
      </w:pPr>
      <w:r w:rsidRPr="003C5486">
        <w:rPr>
          <w:rFonts w:ascii="Arial" w:eastAsia="Calibri" w:hAnsi="Arial" w:cs="Arial"/>
          <w:sz w:val="24"/>
          <w:szCs w:val="24"/>
        </w:rPr>
        <w:t xml:space="preserve">After the 2008-2009 economic crisis the markets picked up and the company experienced growth in demand for petrochemical products Future demand for plastic is also expected to grow. </w:t>
      </w:r>
    </w:p>
    <w:p w14:paraId="3CE76A10" w14:textId="77777777" w:rsidR="00A57174" w:rsidRPr="003C5486" w:rsidRDefault="00A57174" w:rsidP="00A57174">
      <w:pPr>
        <w:tabs>
          <w:tab w:val="left" w:pos="2115"/>
        </w:tabs>
        <w:spacing w:line="254" w:lineRule="auto"/>
        <w:contextualSpacing/>
        <w:rPr>
          <w:rFonts w:ascii="Arial" w:eastAsia="Calibri" w:hAnsi="Arial" w:cs="Arial"/>
          <w:sz w:val="24"/>
          <w:szCs w:val="24"/>
        </w:rPr>
      </w:pPr>
    </w:p>
    <w:p w14:paraId="14DCAC86" w14:textId="77777777" w:rsidR="00A57174" w:rsidRPr="003C5486" w:rsidRDefault="00A57174" w:rsidP="00A57174">
      <w:pPr>
        <w:tabs>
          <w:tab w:val="left" w:pos="2115"/>
        </w:tabs>
        <w:spacing w:line="254" w:lineRule="auto"/>
        <w:contextualSpacing/>
        <w:rPr>
          <w:rFonts w:ascii="Arial" w:eastAsia="Calibri" w:hAnsi="Arial" w:cs="Arial"/>
          <w:b/>
          <w:sz w:val="24"/>
          <w:szCs w:val="24"/>
        </w:rPr>
      </w:pPr>
      <w:r w:rsidRPr="003C5486">
        <w:rPr>
          <w:rFonts w:ascii="Arial" w:eastAsia="Calibri" w:hAnsi="Arial" w:cs="Arial"/>
          <w:b/>
          <w:sz w:val="24"/>
          <w:szCs w:val="24"/>
        </w:rPr>
        <w:t>Capacity expansion</w:t>
      </w:r>
    </w:p>
    <w:p w14:paraId="70D359CF" w14:textId="77777777" w:rsidR="00A57174" w:rsidRPr="003C5486" w:rsidRDefault="00A57174" w:rsidP="00A57174">
      <w:pPr>
        <w:tabs>
          <w:tab w:val="left" w:pos="2115"/>
        </w:tabs>
        <w:spacing w:line="254" w:lineRule="auto"/>
        <w:contextualSpacing/>
        <w:rPr>
          <w:rFonts w:ascii="Arial" w:eastAsia="Calibri" w:hAnsi="Arial" w:cs="Arial"/>
          <w:sz w:val="24"/>
          <w:szCs w:val="24"/>
        </w:rPr>
      </w:pPr>
      <w:r w:rsidRPr="003C5486">
        <w:rPr>
          <w:rFonts w:ascii="Arial" w:eastAsia="Calibri" w:hAnsi="Arial" w:cs="Arial"/>
          <w:sz w:val="24"/>
          <w:szCs w:val="24"/>
        </w:rPr>
        <w:t>China is emerging as the biggest consumer/customer in the petrochemical industry. This increased demand and supply being experienced its immediate answer will be India to fill its gap, and the rest will come from Middle East, Europe and North America. Due to China supply and demand the future prediction in the petrochemical industry is to increase the production capacity to be able to meet the demand.</w:t>
      </w:r>
    </w:p>
    <w:p w14:paraId="77293ED3" w14:textId="77777777" w:rsidR="00A57174" w:rsidRPr="003C5486" w:rsidRDefault="00A57174" w:rsidP="00A57174">
      <w:pPr>
        <w:tabs>
          <w:tab w:val="left" w:pos="2115"/>
        </w:tabs>
        <w:spacing w:line="254" w:lineRule="auto"/>
        <w:contextualSpacing/>
        <w:rPr>
          <w:rFonts w:ascii="Arial" w:eastAsia="Calibri" w:hAnsi="Arial" w:cs="Arial"/>
          <w:b/>
          <w:sz w:val="24"/>
          <w:szCs w:val="24"/>
        </w:rPr>
      </w:pPr>
    </w:p>
    <w:p w14:paraId="045C22C3" w14:textId="77777777" w:rsidR="00A57174" w:rsidRPr="003C5486" w:rsidRDefault="00A57174" w:rsidP="00A57174">
      <w:pPr>
        <w:tabs>
          <w:tab w:val="left" w:pos="2115"/>
        </w:tabs>
        <w:spacing w:line="254" w:lineRule="auto"/>
        <w:contextualSpacing/>
        <w:rPr>
          <w:rFonts w:ascii="Arial" w:eastAsia="Calibri" w:hAnsi="Arial" w:cs="Arial"/>
          <w:b/>
          <w:sz w:val="24"/>
          <w:szCs w:val="24"/>
        </w:rPr>
      </w:pPr>
      <w:r w:rsidRPr="003C5486">
        <w:rPr>
          <w:rFonts w:ascii="Arial" w:eastAsia="Calibri" w:hAnsi="Arial" w:cs="Arial"/>
          <w:b/>
          <w:sz w:val="24"/>
          <w:szCs w:val="24"/>
        </w:rPr>
        <w:t xml:space="preserve">Technology </w:t>
      </w:r>
    </w:p>
    <w:p w14:paraId="001776C2" w14:textId="77777777" w:rsidR="00A57174" w:rsidRPr="003C5486" w:rsidRDefault="00A57174" w:rsidP="00A57174">
      <w:pPr>
        <w:tabs>
          <w:tab w:val="left" w:pos="2115"/>
        </w:tabs>
        <w:spacing w:after="0" w:line="254" w:lineRule="auto"/>
        <w:contextualSpacing/>
        <w:rPr>
          <w:rFonts w:ascii="Arial" w:eastAsia="Calibri" w:hAnsi="Arial" w:cs="Arial"/>
          <w:sz w:val="24"/>
          <w:szCs w:val="24"/>
        </w:rPr>
      </w:pPr>
      <w:r w:rsidRPr="003C5486">
        <w:rPr>
          <w:rFonts w:ascii="Arial" w:eastAsia="Calibri" w:hAnsi="Arial" w:cs="Arial"/>
          <w:sz w:val="24"/>
          <w:szCs w:val="24"/>
        </w:rPr>
        <w:t xml:space="preserve">Technology is changing rapidly and due to the innovations in the Petrochemical industry especially in India, low density polyethylene Is being replaced by the linear low-density polyethylene. </w:t>
      </w:r>
    </w:p>
    <w:p w14:paraId="1F33B018" w14:textId="77777777" w:rsidR="00A57174" w:rsidRPr="003C5486" w:rsidRDefault="00A57174" w:rsidP="00A57174">
      <w:pPr>
        <w:tabs>
          <w:tab w:val="left" w:pos="2115"/>
        </w:tabs>
        <w:spacing w:line="254" w:lineRule="auto"/>
        <w:contextualSpacing/>
        <w:rPr>
          <w:rFonts w:ascii="Arial" w:eastAsia="Calibri" w:hAnsi="Arial" w:cs="Arial"/>
          <w:sz w:val="24"/>
          <w:szCs w:val="24"/>
        </w:rPr>
      </w:pPr>
    </w:p>
    <w:p w14:paraId="1CF7445E" w14:textId="77777777" w:rsidR="00A57174" w:rsidRPr="003C5486" w:rsidRDefault="00A57174" w:rsidP="00A57174">
      <w:pPr>
        <w:tabs>
          <w:tab w:val="left" w:pos="2115"/>
        </w:tabs>
        <w:spacing w:after="0" w:line="254" w:lineRule="auto"/>
        <w:contextualSpacing/>
        <w:rPr>
          <w:rFonts w:ascii="Arial" w:eastAsia="Calibri" w:hAnsi="Arial" w:cs="Arial"/>
          <w:sz w:val="24"/>
          <w:szCs w:val="24"/>
        </w:rPr>
      </w:pPr>
      <w:r w:rsidRPr="003C5486">
        <w:rPr>
          <w:rFonts w:ascii="Arial" w:eastAsia="Calibri" w:hAnsi="Arial" w:cs="Arial"/>
          <w:sz w:val="24"/>
          <w:szCs w:val="24"/>
        </w:rPr>
        <w:t>So many licences foreign technology which have been acquired and combining them with their R&amp;D is improving.</w:t>
      </w:r>
    </w:p>
    <w:p w14:paraId="55067B60" w14:textId="77777777" w:rsidR="00A57174" w:rsidRPr="003C5486" w:rsidRDefault="00A57174" w:rsidP="00A57174">
      <w:pPr>
        <w:tabs>
          <w:tab w:val="left" w:pos="2115"/>
        </w:tabs>
        <w:spacing w:line="254" w:lineRule="auto"/>
        <w:contextualSpacing/>
        <w:rPr>
          <w:rFonts w:ascii="Arial" w:eastAsia="Calibri" w:hAnsi="Arial" w:cs="Arial"/>
          <w:sz w:val="24"/>
          <w:szCs w:val="24"/>
        </w:rPr>
      </w:pPr>
    </w:p>
    <w:p w14:paraId="74B7F8AC" w14:textId="77777777" w:rsidR="00A57174" w:rsidRPr="003C5486" w:rsidRDefault="00A57174" w:rsidP="00A57174">
      <w:pPr>
        <w:tabs>
          <w:tab w:val="left" w:pos="2115"/>
        </w:tabs>
        <w:spacing w:after="0" w:line="240" w:lineRule="auto"/>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Supply and Demand for INEOS’s customers in the B2B business the industries he supplies. For example – pharmacy’s, </w:t>
      </w:r>
      <w:proofErr w:type="spellStart"/>
      <w:r w:rsidRPr="003C5486">
        <w:rPr>
          <w:rFonts w:ascii="Arial" w:eastAsia="Times New Roman" w:hAnsi="Arial" w:cs="Arial"/>
          <w:sz w:val="24"/>
          <w:szCs w:val="24"/>
          <w:lang w:eastAsia="en-GB"/>
        </w:rPr>
        <w:t>Taata</w:t>
      </w:r>
      <w:proofErr w:type="spellEnd"/>
      <w:r w:rsidRPr="003C5486">
        <w:rPr>
          <w:rFonts w:ascii="Arial" w:eastAsia="Times New Roman" w:hAnsi="Arial" w:cs="Arial"/>
          <w:sz w:val="24"/>
          <w:szCs w:val="24"/>
          <w:lang w:eastAsia="en-GB"/>
        </w:rPr>
        <w:t xml:space="preserve">, will continue to do business with INEOS as the chemicals they need they are not going away unless they find alternatives. </w:t>
      </w:r>
    </w:p>
    <w:p w14:paraId="50CBE6C7" w14:textId="77777777" w:rsidR="00A57174" w:rsidRPr="003C5486" w:rsidRDefault="00A57174" w:rsidP="00A57174">
      <w:pPr>
        <w:tabs>
          <w:tab w:val="left" w:pos="2115"/>
        </w:tabs>
        <w:spacing w:after="0" w:line="240" w:lineRule="auto"/>
        <w:rPr>
          <w:rFonts w:ascii="Arial" w:eastAsia="Times New Roman" w:hAnsi="Arial" w:cs="Arial"/>
          <w:sz w:val="24"/>
          <w:szCs w:val="24"/>
          <w:lang w:eastAsia="en-GB"/>
        </w:rPr>
      </w:pPr>
    </w:p>
    <w:p w14:paraId="396149B8" w14:textId="5C26E28D" w:rsidR="00A57174" w:rsidRPr="003C5486" w:rsidRDefault="00A57174" w:rsidP="00A57174">
      <w:pPr>
        <w:tabs>
          <w:tab w:val="left" w:pos="2115"/>
        </w:tabs>
        <w:spacing w:after="0" w:line="240" w:lineRule="auto"/>
        <w:rPr>
          <w:rFonts w:ascii="Arial" w:eastAsia="Times New Roman" w:hAnsi="Arial" w:cs="Arial"/>
          <w:sz w:val="24"/>
          <w:szCs w:val="24"/>
          <w:lang w:eastAsia="en-GB"/>
        </w:rPr>
      </w:pPr>
      <w:r w:rsidRPr="003C5486">
        <w:rPr>
          <w:rFonts w:ascii="Arial" w:eastAsia="Times New Roman" w:hAnsi="Arial" w:cs="Arial"/>
          <w:sz w:val="24"/>
          <w:szCs w:val="24"/>
          <w:lang w:eastAsia="en-GB"/>
        </w:rPr>
        <w:t>It’s not INEOS problems its rather downstream – customers are saying that – use of chemicals what are we going to use – threat of substitution is very low now as manufactures (INEOS) have no idea of what they will use as alternative in INEOS products.</w:t>
      </w:r>
    </w:p>
    <w:p w14:paraId="6455E11F" w14:textId="77777777" w:rsidR="00A57174" w:rsidRPr="003C5486" w:rsidRDefault="00A57174" w:rsidP="00A57174">
      <w:pPr>
        <w:spacing w:after="0" w:line="240" w:lineRule="auto"/>
        <w:rPr>
          <w:rFonts w:ascii="Arial" w:eastAsia="Times New Roman" w:hAnsi="Arial" w:cs="Arial"/>
          <w:sz w:val="24"/>
          <w:szCs w:val="24"/>
          <w:lang w:eastAsia="en-GB"/>
        </w:rPr>
      </w:pPr>
    </w:p>
    <w:p w14:paraId="3AEACE50" w14:textId="77777777" w:rsidR="00A57174" w:rsidRPr="003C5486" w:rsidRDefault="00A57174" w:rsidP="00A57174">
      <w:pPr>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Supply and demand in the European refinery industry </w:t>
      </w:r>
      <w:proofErr w:type="gramStart"/>
      <w:r w:rsidRPr="003C5486">
        <w:rPr>
          <w:rFonts w:ascii="Arial" w:eastAsia="Times New Roman" w:hAnsi="Arial" w:cs="Arial"/>
          <w:sz w:val="24"/>
          <w:szCs w:val="24"/>
          <w:lang w:eastAsia="en-GB"/>
        </w:rPr>
        <w:t>is</w:t>
      </w:r>
      <w:proofErr w:type="gramEnd"/>
      <w:r w:rsidRPr="003C5486">
        <w:rPr>
          <w:rFonts w:ascii="Arial" w:eastAsia="Times New Roman" w:hAnsi="Arial" w:cs="Arial"/>
          <w:sz w:val="24"/>
          <w:szCs w:val="24"/>
          <w:lang w:eastAsia="en-GB"/>
        </w:rPr>
        <w:t xml:space="preserve"> slow but steady growth.</w:t>
      </w:r>
    </w:p>
    <w:p w14:paraId="36541B1D" w14:textId="1884D4F7" w:rsidR="00A57174" w:rsidRPr="003C5486" w:rsidRDefault="00A57174" w:rsidP="00A57174">
      <w:pPr>
        <w:rPr>
          <w:rFonts w:ascii="Arial" w:eastAsia="Times New Roman" w:hAnsi="Arial" w:cs="Arial"/>
          <w:sz w:val="24"/>
          <w:szCs w:val="24"/>
          <w:lang w:eastAsia="en-GB"/>
        </w:rPr>
      </w:pPr>
      <w:r w:rsidRPr="003C5486">
        <w:rPr>
          <w:rFonts w:ascii="Arial" w:eastAsia="Times New Roman" w:hAnsi="Arial" w:cs="Arial"/>
          <w:b/>
          <w:sz w:val="24"/>
          <w:szCs w:val="24"/>
          <w:lang w:eastAsia="en-GB"/>
        </w:rPr>
        <w:lastRenderedPageBreak/>
        <w:t>Key factors for success in the</w:t>
      </w:r>
      <w:r w:rsidRPr="003C5486">
        <w:rPr>
          <w:rFonts w:ascii="Arial" w:eastAsia="Times New Roman" w:hAnsi="Arial" w:cs="Arial"/>
          <w:sz w:val="24"/>
          <w:szCs w:val="24"/>
          <w:lang w:eastAsia="en-GB"/>
        </w:rPr>
        <w:t xml:space="preserve"> </w:t>
      </w:r>
      <w:r w:rsidRPr="003C5486">
        <w:rPr>
          <w:rFonts w:ascii="Arial" w:eastAsia="Times New Roman" w:hAnsi="Arial" w:cs="Arial"/>
          <w:b/>
          <w:sz w:val="24"/>
          <w:szCs w:val="24"/>
          <w:lang w:eastAsia="en-GB"/>
        </w:rPr>
        <w:t>Petrochemical industry</w:t>
      </w:r>
      <w:r w:rsidRPr="003C5486">
        <w:rPr>
          <w:rFonts w:ascii="Arial" w:eastAsia="Times New Roman" w:hAnsi="Arial" w:cs="Arial"/>
          <w:sz w:val="24"/>
          <w:szCs w:val="24"/>
          <w:lang w:eastAsia="en-GB"/>
        </w:rPr>
        <w:t xml:space="preserve"> </w:t>
      </w:r>
    </w:p>
    <w:p w14:paraId="1EE61660" w14:textId="77777777" w:rsidR="00A57174" w:rsidRPr="003C5486" w:rsidRDefault="00A57174" w:rsidP="00A57174">
      <w:pPr>
        <w:tabs>
          <w:tab w:val="left" w:pos="2115"/>
        </w:tabs>
        <w:spacing w:line="254" w:lineRule="auto"/>
        <w:contextualSpacing/>
        <w:rPr>
          <w:rFonts w:ascii="Arial" w:eastAsia="Calibri" w:hAnsi="Arial" w:cs="Arial"/>
          <w:sz w:val="24"/>
          <w:szCs w:val="24"/>
        </w:rPr>
      </w:pPr>
      <w:r w:rsidRPr="003C5486">
        <w:rPr>
          <w:rFonts w:ascii="Arial" w:eastAsia="Calibri" w:hAnsi="Arial" w:cs="Arial"/>
          <w:sz w:val="24"/>
          <w:szCs w:val="24"/>
        </w:rPr>
        <w:t>Asset utilization with all the mergers and acquisitions by INEOS its good facilities available for production, same for the human resource knowledge and expertise as an asset brought when joint ventures go through.</w:t>
      </w:r>
    </w:p>
    <w:p w14:paraId="7BF528E1" w14:textId="77777777" w:rsidR="00A57174" w:rsidRPr="003C5486" w:rsidRDefault="00A57174" w:rsidP="00A57174">
      <w:pPr>
        <w:tabs>
          <w:tab w:val="left" w:pos="2115"/>
        </w:tabs>
        <w:spacing w:line="254" w:lineRule="auto"/>
        <w:contextualSpacing/>
        <w:rPr>
          <w:rFonts w:ascii="Arial" w:eastAsia="Calibri" w:hAnsi="Arial" w:cs="Arial"/>
          <w:sz w:val="24"/>
          <w:szCs w:val="24"/>
        </w:rPr>
      </w:pPr>
    </w:p>
    <w:p w14:paraId="5F4EF91E" w14:textId="77777777" w:rsidR="00A57174" w:rsidRPr="003C5486" w:rsidRDefault="00A57174" w:rsidP="00A57174">
      <w:pPr>
        <w:tabs>
          <w:tab w:val="left" w:pos="2115"/>
        </w:tabs>
        <w:spacing w:line="254" w:lineRule="auto"/>
        <w:contextualSpacing/>
        <w:rPr>
          <w:rFonts w:ascii="Arial" w:eastAsia="Calibri" w:hAnsi="Arial" w:cs="Arial"/>
          <w:sz w:val="24"/>
          <w:szCs w:val="24"/>
        </w:rPr>
      </w:pPr>
      <w:r w:rsidRPr="003C5486">
        <w:rPr>
          <w:rFonts w:ascii="Arial" w:eastAsia="Calibri" w:hAnsi="Arial" w:cs="Arial"/>
          <w:sz w:val="24"/>
          <w:szCs w:val="24"/>
        </w:rPr>
        <w:t xml:space="preserve">Industrial relations through staff motivation and minimizing trade disputes as was the case for Grange mouth the trade dispute was solve when INOES threatened to close the plant. Government invested £3000 jobs where saved </w:t>
      </w:r>
    </w:p>
    <w:p w14:paraId="73B7EEB4" w14:textId="77777777" w:rsidR="00A57174" w:rsidRPr="003C5486" w:rsidRDefault="00A57174" w:rsidP="00A57174">
      <w:pPr>
        <w:tabs>
          <w:tab w:val="left" w:pos="2115"/>
        </w:tabs>
        <w:spacing w:line="254" w:lineRule="auto"/>
        <w:contextualSpacing/>
        <w:rPr>
          <w:rFonts w:ascii="Arial" w:eastAsia="Calibri" w:hAnsi="Arial" w:cs="Arial"/>
          <w:sz w:val="24"/>
          <w:szCs w:val="24"/>
        </w:rPr>
      </w:pPr>
    </w:p>
    <w:p w14:paraId="4B768153" w14:textId="77777777" w:rsidR="00A57174" w:rsidRPr="003C5486" w:rsidRDefault="00A57174" w:rsidP="00A57174">
      <w:pPr>
        <w:tabs>
          <w:tab w:val="left" w:pos="2115"/>
        </w:tabs>
        <w:spacing w:line="254" w:lineRule="auto"/>
        <w:contextualSpacing/>
        <w:rPr>
          <w:rFonts w:ascii="Arial" w:eastAsia="Calibri" w:hAnsi="Arial" w:cs="Arial"/>
          <w:sz w:val="24"/>
          <w:szCs w:val="24"/>
        </w:rPr>
      </w:pPr>
      <w:r w:rsidRPr="003C5486">
        <w:rPr>
          <w:rFonts w:ascii="Arial" w:eastAsia="Calibri" w:hAnsi="Arial" w:cs="Arial"/>
          <w:sz w:val="24"/>
          <w:szCs w:val="24"/>
        </w:rPr>
        <w:t>Technology &amp; R&amp;D due to the nature of the industry and its fierce competition INEOS has the competitive edge technology as it has invested a lot in R&amp;D and innovation.</w:t>
      </w:r>
    </w:p>
    <w:p w14:paraId="1C4C2F03" w14:textId="77777777" w:rsidR="00A57174" w:rsidRPr="003C5486" w:rsidRDefault="00A57174" w:rsidP="00A57174">
      <w:pPr>
        <w:tabs>
          <w:tab w:val="left" w:pos="2115"/>
        </w:tabs>
        <w:spacing w:line="254" w:lineRule="auto"/>
        <w:contextualSpacing/>
        <w:rPr>
          <w:rFonts w:ascii="Arial" w:eastAsia="Calibri" w:hAnsi="Arial" w:cs="Arial"/>
          <w:sz w:val="24"/>
          <w:szCs w:val="24"/>
        </w:rPr>
      </w:pPr>
    </w:p>
    <w:p w14:paraId="20752A6B" w14:textId="1E1E593D" w:rsidR="00975AA8" w:rsidRPr="003C5486" w:rsidRDefault="00A57174" w:rsidP="00975AA8">
      <w:pPr>
        <w:spacing w:after="0" w:line="240" w:lineRule="auto"/>
        <w:rPr>
          <w:rFonts w:ascii="Arial" w:eastAsia="Times New Roman" w:hAnsi="Arial" w:cs="Arial"/>
          <w:b/>
          <w:sz w:val="24"/>
          <w:szCs w:val="24"/>
          <w:lang w:eastAsia="en-GB"/>
        </w:rPr>
      </w:pPr>
      <w:r w:rsidRPr="003C5486">
        <w:rPr>
          <w:rFonts w:ascii="Arial" w:eastAsia="Times New Roman" w:hAnsi="Arial" w:cs="Arial"/>
          <w:b/>
          <w:sz w:val="24"/>
          <w:szCs w:val="24"/>
          <w:lang w:eastAsia="en-GB"/>
        </w:rPr>
        <w:t>Porters Five Forces</w:t>
      </w:r>
      <w:r w:rsidR="00975AA8" w:rsidRPr="003C5486">
        <w:rPr>
          <w:rFonts w:ascii="Arial" w:eastAsia="Times New Roman" w:hAnsi="Arial" w:cs="Arial"/>
          <w:b/>
          <w:sz w:val="24"/>
          <w:szCs w:val="24"/>
          <w:lang w:eastAsia="en-GB"/>
        </w:rPr>
        <w:t xml:space="preserve"> analysis</w:t>
      </w:r>
      <w:r w:rsidRPr="003C5486">
        <w:rPr>
          <w:rFonts w:ascii="Arial" w:eastAsia="Times New Roman" w:hAnsi="Arial" w:cs="Arial"/>
          <w:b/>
          <w:sz w:val="24"/>
          <w:szCs w:val="24"/>
          <w:lang w:eastAsia="en-GB"/>
        </w:rPr>
        <w:t xml:space="preserve"> in the</w:t>
      </w:r>
      <w:r w:rsidR="00975AA8" w:rsidRPr="003C5486">
        <w:rPr>
          <w:rFonts w:ascii="Arial" w:eastAsia="Times New Roman" w:hAnsi="Arial" w:cs="Arial"/>
          <w:b/>
          <w:sz w:val="24"/>
          <w:szCs w:val="24"/>
          <w:lang w:eastAsia="en-GB"/>
        </w:rPr>
        <w:t xml:space="preserve"> Petrochemical Industry Competition </w:t>
      </w:r>
    </w:p>
    <w:p w14:paraId="25A34F8F" w14:textId="06D1B835" w:rsidR="00975AA8" w:rsidRPr="003C5486" w:rsidRDefault="00975AA8" w:rsidP="00975AA8">
      <w:pPr>
        <w:spacing w:after="0" w:line="240" w:lineRule="auto"/>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This model was chosen as will give a general examination of the forces influencing the organisation. </w:t>
      </w:r>
    </w:p>
    <w:p w14:paraId="519381AE" w14:textId="77777777" w:rsidR="00A57174" w:rsidRPr="003C5486" w:rsidRDefault="00A57174" w:rsidP="00A57174">
      <w:pPr>
        <w:spacing w:after="0" w:line="240" w:lineRule="auto"/>
        <w:rPr>
          <w:rFonts w:ascii="Arial" w:eastAsia="Times New Roman" w:hAnsi="Arial" w:cs="Arial"/>
          <w:b/>
          <w:sz w:val="24"/>
          <w:szCs w:val="24"/>
          <w:lang w:eastAsia="en-GB"/>
        </w:rPr>
      </w:pPr>
    </w:p>
    <w:p w14:paraId="61231E15" w14:textId="77777777" w:rsidR="00326985" w:rsidRPr="003C5486" w:rsidRDefault="00326985" w:rsidP="00326985">
      <w:pPr>
        <w:spacing w:after="0" w:line="240" w:lineRule="auto"/>
        <w:rPr>
          <w:rFonts w:ascii="Arial" w:eastAsia="Times New Roman" w:hAnsi="Arial" w:cs="Arial"/>
          <w:sz w:val="24"/>
          <w:szCs w:val="24"/>
          <w:lang w:eastAsia="en-GB"/>
        </w:rPr>
      </w:pPr>
      <w:r w:rsidRPr="003C5486">
        <w:rPr>
          <w:rFonts w:ascii="Arial" w:eastAsia="Times New Roman" w:hAnsi="Arial" w:cs="Arial"/>
          <w:b/>
          <w:sz w:val="24"/>
          <w:szCs w:val="24"/>
          <w:lang w:eastAsia="en-GB"/>
        </w:rPr>
        <w:t>Competitive Rivalry</w:t>
      </w:r>
      <w:r w:rsidRPr="003C5486">
        <w:rPr>
          <w:rFonts w:ascii="Arial" w:eastAsia="Times New Roman" w:hAnsi="Arial" w:cs="Arial"/>
          <w:sz w:val="24"/>
          <w:szCs w:val="24"/>
          <w:lang w:eastAsia="en-GB"/>
        </w:rPr>
        <w:t xml:space="preserve"> (Very Strong)</w:t>
      </w:r>
    </w:p>
    <w:p w14:paraId="1B460251" w14:textId="77777777" w:rsidR="00326985" w:rsidRPr="003C5486" w:rsidRDefault="00326985" w:rsidP="00326985">
      <w:pPr>
        <w:spacing w:after="0" w:line="240" w:lineRule="auto"/>
        <w:rPr>
          <w:rFonts w:ascii="Arial" w:eastAsia="Times New Roman" w:hAnsi="Arial" w:cs="Arial"/>
          <w:sz w:val="24"/>
          <w:szCs w:val="24"/>
          <w:lang w:eastAsia="en-GB"/>
        </w:rPr>
      </w:pPr>
    </w:p>
    <w:p w14:paraId="67D3AC79" w14:textId="77777777" w:rsidR="00326985" w:rsidRPr="003C5486" w:rsidRDefault="00326985" w:rsidP="00326985">
      <w:pPr>
        <w:spacing w:after="0" w:line="240" w:lineRule="auto"/>
        <w:rPr>
          <w:rFonts w:ascii="Arial" w:eastAsia="Times New Roman" w:hAnsi="Arial" w:cs="Arial"/>
          <w:sz w:val="24"/>
          <w:szCs w:val="24"/>
          <w:lang w:eastAsia="en-GB"/>
        </w:rPr>
      </w:pPr>
      <w:r w:rsidRPr="003C5486">
        <w:rPr>
          <w:rFonts w:ascii="Arial" w:eastAsia="Times New Roman" w:hAnsi="Arial" w:cs="Arial"/>
          <w:sz w:val="24"/>
          <w:szCs w:val="24"/>
          <w:lang w:eastAsia="en-GB"/>
        </w:rPr>
        <w:t>INEOS is not in pole position as it has stiff completion from the likes of BASF, Dow Chemical, Exxon Mobil chemical, LyondellBasell Industries</w:t>
      </w:r>
    </w:p>
    <w:p w14:paraId="48AE7F88" w14:textId="269BD2BB" w:rsidR="00A57174" w:rsidRPr="003C5486" w:rsidRDefault="00326985" w:rsidP="00975AA8">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i</w:t>
      </w:r>
      <w:r w:rsidR="00A57174" w:rsidRPr="003C5486">
        <w:rPr>
          <w:rFonts w:ascii="Arial" w:eastAsia="Times New Roman" w:hAnsi="Arial" w:cs="Arial"/>
          <w:sz w:val="24"/>
          <w:szCs w:val="24"/>
          <w:lang w:eastAsia="en-GB"/>
        </w:rPr>
        <w:t>ntensity of rivalry (Very Strong)</w:t>
      </w:r>
    </w:p>
    <w:p w14:paraId="097336CA" w14:textId="77777777" w:rsidR="00A57174" w:rsidRPr="003C5486" w:rsidRDefault="00A57174" w:rsidP="00A57174">
      <w:pPr>
        <w:spacing w:after="0" w:line="240" w:lineRule="auto"/>
        <w:rPr>
          <w:rFonts w:ascii="Arial" w:eastAsia="Times New Roman" w:hAnsi="Arial" w:cs="Arial"/>
          <w:sz w:val="24"/>
          <w:szCs w:val="24"/>
          <w:lang w:eastAsia="en-GB"/>
        </w:rPr>
      </w:pPr>
    </w:p>
    <w:p w14:paraId="24098F5E" w14:textId="77777777" w:rsidR="00A57174" w:rsidRPr="003C5486" w:rsidRDefault="00A57174" w:rsidP="00A57174">
      <w:pPr>
        <w:spacing w:after="0" w:line="240" w:lineRule="auto"/>
        <w:rPr>
          <w:rFonts w:ascii="Arial" w:eastAsia="Times New Roman" w:hAnsi="Arial" w:cs="Arial"/>
          <w:b/>
          <w:sz w:val="24"/>
          <w:szCs w:val="24"/>
          <w:lang w:eastAsia="en-GB"/>
        </w:rPr>
      </w:pPr>
      <w:r w:rsidRPr="003C5486">
        <w:rPr>
          <w:rFonts w:ascii="Arial" w:eastAsia="Times New Roman" w:hAnsi="Arial" w:cs="Arial"/>
          <w:b/>
          <w:sz w:val="24"/>
          <w:szCs w:val="24"/>
          <w:lang w:eastAsia="en-GB"/>
        </w:rPr>
        <w:t xml:space="preserve">New Entrants </w:t>
      </w:r>
    </w:p>
    <w:p w14:paraId="1DCDD487" w14:textId="77777777" w:rsidR="00A57174" w:rsidRPr="003C5486" w:rsidRDefault="00A57174" w:rsidP="00975AA8">
      <w:pPr>
        <w:spacing w:after="0" w:line="240" w:lineRule="auto"/>
        <w:rPr>
          <w:rFonts w:ascii="Arial" w:eastAsia="Times New Roman" w:hAnsi="Arial" w:cs="Arial"/>
          <w:sz w:val="24"/>
          <w:szCs w:val="24"/>
          <w:lang w:eastAsia="en-GB"/>
        </w:rPr>
      </w:pPr>
      <w:r w:rsidRPr="003C5486">
        <w:rPr>
          <w:rFonts w:ascii="Arial" w:eastAsia="Times New Roman" w:hAnsi="Arial" w:cs="Arial"/>
          <w:sz w:val="24"/>
          <w:szCs w:val="24"/>
          <w:lang w:eastAsia="en-GB"/>
        </w:rPr>
        <w:t>Barriers to Entry (Weak)</w:t>
      </w:r>
    </w:p>
    <w:p w14:paraId="7C5F0E8A" w14:textId="77777777" w:rsidR="00A57174" w:rsidRPr="003C5486" w:rsidRDefault="00A57174" w:rsidP="00F2361C">
      <w:pPr>
        <w:spacing w:after="0" w:line="240" w:lineRule="auto"/>
        <w:rPr>
          <w:rFonts w:ascii="Arial" w:eastAsia="Times New Roman" w:hAnsi="Arial" w:cs="Arial"/>
          <w:sz w:val="24"/>
          <w:szCs w:val="24"/>
          <w:lang w:eastAsia="en-GB"/>
        </w:rPr>
      </w:pPr>
      <w:r w:rsidRPr="003C5486">
        <w:rPr>
          <w:rFonts w:ascii="Arial" w:eastAsia="Times New Roman" w:hAnsi="Arial" w:cs="Arial"/>
          <w:sz w:val="24"/>
          <w:szCs w:val="24"/>
          <w:lang w:eastAsia="en-GB"/>
        </w:rPr>
        <w:t>Large of capital is required this is a multi-billion industry.</w:t>
      </w:r>
    </w:p>
    <w:p w14:paraId="65BDB99E" w14:textId="77777777" w:rsidR="00A57174" w:rsidRPr="003C5486" w:rsidRDefault="00A57174" w:rsidP="00A57174">
      <w:pPr>
        <w:spacing w:after="0" w:line="240" w:lineRule="auto"/>
        <w:ind w:left="360"/>
        <w:rPr>
          <w:rFonts w:ascii="Arial" w:eastAsia="Times New Roman" w:hAnsi="Arial" w:cs="Arial"/>
          <w:sz w:val="24"/>
          <w:szCs w:val="24"/>
          <w:lang w:eastAsia="en-GB"/>
        </w:rPr>
      </w:pPr>
    </w:p>
    <w:p w14:paraId="3A86DB69" w14:textId="77777777" w:rsidR="00A57174" w:rsidRPr="003C5486" w:rsidRDefault="00A57174" w:rsidP="00F2361C">
      <w:pPr>
        <w:spacing w:after="0" w:line="240" w:lineRule="auto"/>
        <w:rPr>
          <w:rFonts w:ascii="Arial" w:eastAsia="Times New Roman" w:hAnsi="Arial" w:cs="Arial"/>
          <w:sz w:val="24"/>
          <w:szCs w:val="24"/>
          <w:lang w:eastAsia="en-GB"/>
        </w:rPr>
      </w:pPr>
      <w:r w:rsidRPr="003C5486">
        <w:rPr>
          <w:rFonts w:ascii="Arial" w:eastAsia="Times New Roman" w:hAnsi="Arial" w:cs="Arial"/>
          <w:sz w:val="24"/>
          <w:szCs w:val="24"/>
          <w:lang w:eastAsia="en-GB"/>
        </w:rPr>
        <w:t>New business will struggle are the top ten big players are well recognised by their logos (brand) and have huge capital at their disposal so if it’s a small business it will soon be swallowed up by the big fish.</w:t>
      </w:r>
    </w:p>
    <w:p w14:paraId="629C0C08" w14:textId="77777777" w:rsidR="00A57174" w:rsidRPr="003C5486" w:rsidRDefault="00A57174" w:rsidP="00A57174">
      <w:pPr>
        <w:spacing w:after="0" w:line="240" w:lineRule="auto"/>
        <w:ind w:left="720"/>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 </w:t>
      </w:r>
    </w:p>
    <w:p w14:paraId="17867449" w14:textId="77777777" w:rsidR="00A57174" w:rsidRPr="003C5486" w:rsidRDefault="00A57174" w:rsidP="00F2361C">
      <w:pPr>
        <w:spacing w:after="0" w:line="240" w:lineRule="auto"/>
        <w:rPr>
          <w:rFonts w:ascii="Arial" w:eastAsia="Times New Roman" w:hAnsi="Arial" w:cs="Arial"/>
          <w:sz w:val="24"/>
          <w:szCs w:val="24"/>
          <w:lang w:eastAsia="en-GB"/>
        </w:rPr>
      </w:pPr>
      <w:r w:rsidRPr="003C5486">
        <w:rPr>
          <w:rFonts w:ascii="Arial" w:eastAsia="Times New Roman" w:hAnsi="Arial" w:cs="Arial"/>
          <w:sz w:val="24"/>
          <w:szCs w:val="24"/>
          <w:lang w:eastAsia="en-GB"/>
        </w:rPr>
        <w:t>Products are differentiated by quality and not inimitable. For INEOS its products are well known for their quality and at competitive price.</w:t>
      </w:r>
    </w:p>
    <w:p w14:paraId="1C27E525" w14:textId="77777777" w:rsidR="00A57174" w:rsidRPr="003C5486" w:rsidRDefault="00A57174" w:rsidP="00A57174">
      <w:pPr>
        <w:spacing w:after="0" w:line="240" w:lineRule="auto"/>
        <w:ind w:left="720"/>
        <w:rPr>
          <w:rFonts w:ascii="Arial" w:eastAsia="Times New Roman" w:hAnsi="Arial" w:cs="Arial"/>
          <w:sz w:val="24"/>
          <w:szCs w:val="24"/>
          <w:lang w:eastAsia="en-GB"/>
        </w:rPr>
      </w:pPr>
    </w:p>
    <w:p w14:paraId="418E8100" w14:textId="04C193DA" w:rsidR="00A57174" w:rsidRPr="003C5486" w:rsidRDefault="00A57174" w:rsidP="00F2361C">
      <w:pPr>
        <w:spacing w:after="0" w:line="240" w:lineRule="auto"/>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Due to high taxes especially in Europe, even INEOS is finding it hard to be cost effective. </w:t>
      </w:r>
      <w:r w:rsidR="00975AA8" w:rsidRPr="003C5486">
        <w:rPr>
          <w:rFonts w:ascii="Arial" w:eastAsia="Times New Roman" w:hAnsi="Arial" w:cs="Arial"/>
          <w:sz w:val="24"/>
          <w:szCs w:val="24"/>
          <w:lang w:eastAsia="en-GB"/>
        </w:rPr>
        <w:t>It’s</w:t>
      </w:r>
      <w:r w:rsidRPr="003C5486">
        <w:rPr>
          <w:rFonts w:ascii="Arial" w:eastAsia="Times New Roman" w:hAnsi="Arial" w:cs="Arial"/>
          <w:sz w:val="24"/>
          <w:szCs w:val="24"/>
          <w:lang w:eastAsia="en-GB"/>
        </w:rPr>
        <w:t xml:space="preserve"> one of the reasons its branched to shale gas(fracking) to be able to produce it a home (UK) then he will be able to compete effectively with its competition in North America, Middle East and China.</w:t>
      </w:r>
    </w:p>
    <w:p w14:paraId="12F7BE8F" w14:textId="77777777" w:rsidR="00A57174" w:rsidRPr="003C5486" w:rsidRDefault="00A57174" w:rsidP="00A57174">
      <w:pPr>
        <w:spacing w:after="0" w:line="240" w:lineRule="auto"/>
        <w:ind w:firstLine="720"/>
        <w:rPr>
          <w:rFonts w:ascii="Arial" w:eastAsia="Times New Roman" w:hAnsi="Arial" w:cs="Arial"/>
          <w:sz w:val="24"/>
          <w:szCs w:val="24"/>
          <w:lang w:eastAsia="en-GB"/>
        </w:rPr>
      </w:pPr>
    </w:p>
    <w:p w14:paraId="0E82E5C2" w14:textId="77777777" w:rsidR="003C5486" w:rsidRDefault="003C5486" w:rsidP="00A57174">
      <w:pPr>
        <w:spacing w:after="0" w:line="240" w:lineRule="auto"/>
        <w:rPr>
          <w:rFonts w:ascii="Arial" w:eastAsia="Times New Roman" w:hAnsi="Arial" w:cs="Arial"/>
          <w:b/>
          <w:sz w:val="24"/>
          <w:szCs w:val="24"/>
          <w:lang w:eastAsia="en-GB"/>
        </w:rPr>
      </w:pPr>
    </w:p>
    <w:p w14:paraId="11F0E39B" w14:textId="77777777" w:rsidR="003C5486" w:rsidRDefault="003C5486" w:rsidP="00A57174">
      <w:pPr>
        <w:spacing w:after="0" w:line="240" w:lineRule="auto"/>
        <w:rPr>
          <w:rFonts w:ascii="Arial" w:eastAsia="Times New Roman" w:hAnsi="Arial" w:cs="Arial"/>
          <w:b/>
          <w:sz w:val="24"/>
          <w:szCs w:val="24"/>
          <w:lang w:eastAsia="en-GB"/>
        </w:rPr>
      </w:pPr>
    </w:p>
    <w:p w14:paraId="45563A75" w14:textId="4EB50796" w:rsidR="00A57174" w:rsidRPr="003C5486" w:rsidRDefault="00A57174" w:rsidP="00A57174">
      <w:pPr>
        <w:spacing w:after="0" w:line="240" w:lineRule="auto"/>
        <w:rPr>
          <w:rFonts w:ascii="Arial" w:eastAsia="Times New Roman" w:hAnsi="Arial" w:cs="Arial"/>
          <w:sz w:val="24"/>
          <w:szCs w:val="24"/>
          <w:lang w:eastAsia="en-GB"/>
        </w:rPr>
      </w:pPr>
      <w:r w:rsidRPr="003C5486">
        <w:rPr>
          <w:rFonts w:ascii="Arial" w:eastAsia="Times New Roman" w:hAnsi="Arial" w:cs="Arial"/>
          <w:b/>
          <w:sz w:val="24"/>
          <w:szCs w:val="24"/>
          <w:lang w:eastAsia="en-GB"/>
        </w:rPr>
        <w:t xml:space="preserve">Suppliers </w:t>
      </w:r>
      <w:r w:rsidRPr="003C5486">
        <w:rPr>
          <w:rFonts w:ascii="Arial" w:eastAsia="Times New Roman" w:hAnsi="Arial" w:cs="Arial"/>
          <w:sz w:val="24"/>
          <w:szCs w:val="24"/>
          <w:lang w:eastAsia="en-GB"/>
        </w:rPr>
        <w:t>(strong)</w:t>
      </w:r>
    </w:p>
    <w:p w14:paraId="180D716C" w14:textId="033C931E" w:rsidR="00A57174" w:rsidRPr="003C5486" w:rsidRDefault="00A57174" w:rsidP="00F2361C">
      <w:pPr>
        <w:spacing w:after="0" w:line="240" w:lineRule="auto"/>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Supplier base is big enough </w:t>
      </w:r>
    </w:p>
    <w:p w14:paraId="45E48D89" w14:textId="77777777" w:rsidR="00F2361C" w:rsidRPr="003C5486" w:rsidRDefault="00F2361C" w:rsidP="00F2361C">
      <w:pPr>
        <w:spacing w:after="0" w:line="240" w:lineRule="auto"/>
        <w:rPr>
          <w:rFonts w:ascii="Arial" w:eastAsia="Times New Roman" w:hAnsi="Arial" w:cs="Arial"/>
          <w:sz w:val="24"/>
          <w:szCs w:val="24"/>
          <w:lang w:eastAsia="en-GB"/>
        </w:rPr>
      </w:pPr>
    </w:p>
    <w:p w14:paraId="56C50AAF" w14:textId="6C169DFB" w:rsidR="00A57174" w:rsidRPr="003C5486" w:rsidRDefault="00A57174" w:rsidP="00F2361C">
      <w:pPr>
        <w:spacing w:after="0" w:line="240" w:lineRule="auto"/>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Well established supply chain </w:t>
      </w:r>
    </w:p>
    <w:p w14:paraId="3AB79587" w14:textId="77777777" w:rsidR="00F2361C" w:rsidRPr="003C5486" w:rsidRDefault="00F2361C" w:rsidP="00F2361C">
      <w:pPr>
        <w:spacing w:after="0" w:line="240" w:lineRule="auto"/>
        <w:rPr>
          <w:rFonts w:ascii="Arial" w:eastAsia="Times New Roman" w:hAnsi="Arial" w:cs="Arial"/>
          <w:sz w:val="24"/>
          <w:szCs w:val="24"/>
          <w:lang w:eastAsia="en-GB"/>
        </w:rPr>
      </w:pPr>
    </w:p>
    <w:p w14:paraId="6037BC3B" w14:textId="3A34CC8C" w:rsidR="00A57174" w:rsidRDefault="00A57174" w:rsidP="00F2361C">
      <w:pPr>
        <w:spacing w:after="0" w:line="240" w:lineRule="auto"/>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Raw materials prices are volatile and sometimes due to discrepancies  </w:t>
      </w:r>
    </w:p>
    <w:p w14:paraId="1697D86D" w14:textId="5A567E99" w:rsidR="00326985" w:rsidRDefault="00326985" w:rsidP="00F2361C">
      <w:pPr>
        <w:spacing w:after="0" w:line="240" w:lineRule="auto"/>
        <w:rPr>
          <w:rFonts w:ascii="Arial" w:eastAsia="Times New Roman" w:hAnsi="Arial" w:cs="Arial"/>
          <w:sz w:val="24"/>
          <w:szCs w:val="24"/>
          <w:lang w:eastAsia="en-GB"/>
        </w:rPr>
      </w:pPr>
    </w:p>
    <w:p w14:paraId="4343ABD8" w14:textId="30C1FC19" w:rsidR="00326985" w:rsidRPr="003C5486" w:rsidRDefault="00326985" w:rsidP="00F2361C">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lastRenderedPageBreak/>
        <w:t>Customer behaviour change move to competitors is high due to the joint ventures and partnerships in the industries.</w:t>
      </w:r>
    </w:p>
    <w:p w14:paraId="553D0969" w14:textId="77777777" w:rsidR="00A57174" w:rsidRPr="003C5486" w:rsidRDefault="00A57174" w:rsidP="00A57174">
      <w:pPr>
        <w:spacing w:after="0" w:line="240" w:lineRule="auto"/>
        <w:rPr>
          <w:rFonts w:ascii="Arial" w:eastAsia="Times New Roman" w:hAnsi="Arial" w:cs="Arial"/>
          <w:sz w:val="24"/>
          <w:szCs w:val="24"/>
          <w:lang w:eastAsia="en-GB"/>
        </w:rPr>
      </w:pPr>
    </w:p>
    <w:p w14:paraId="219EE327" w14:textId="77777777" w:rsidR="00A57174" w:rsidRPr="003C5486" w:rsidRDefault="00A57174" w:rsidP="00A57174">
      <w:pPr>
        <w:spacing w:after="0" w:line="240" w:lineRule="auto"/>
        <w:rPr>
          <w:rFonts w:ascii="Arial" w:eastAsia="Times New Roman" w:hAnsi="Arial" w:cs="Arial"/>
          <w:sz w:val="24"/>
          <w:szCs w:val="24"/>
          <w:lang w:eastAsia="en-GB"/>
        </w:rPr>
      </w:pPr>
      <w:r w:rsidRPr="003C5486">
        <w:rPr>
          <w:rFonts w:ascii="Arial" w:eastAsia="Times New Roman" w:hAnsi="Arial" w:cs="Arial"/>
          <w:b/>
          <w:sz w:val="24"/>
          <w:szCs w:val="24"/>
          <w:lang w:eastAsia="en-GB"/>
        </w:rPr>
        <w:t>Buyers</w:t>
      </w:r>
      <w:r w:rsidRPr="003C5486">
        <w:rPr>
          <w:rFonts w:ascii="Arial" w:eastAsia="Times New Roman" w:hAnsi="Arial" w:cs="Arial"/>
          <w:sz w:val="24"/>
          <w:szCs w:val="24"/>
          <w:lang w:eastAsia="en-GB"/>
        </w:rPr>
        <w:t xml:space="preserve"> (Strong)</w:t>
      </w:r>
    </w:p>
    <w:p w14:paraId="677D191F" w14:textId="77777777" w:rsidR="00A57174" w:rsidRPr="003C5486" w:rsidRDefault="00A57174" w:rsidP="00F2361C">
      <w:pPr>
        <w:spacing w:after="0" w:line="240" w:lineRule="auto"/>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There so many buyers in the market as it’s a B2B </w:t>
      </w:r>
    </w:p>
    <w:p w14:paraId="57F15B0C" w14:textId="77777777" w:rsidR="00F2361C" w:rsidRPr="003C5486" w:rsidRDefault="00F2361C" w:rsidP="00F2361C">
      <w:pPr>
        <w:spacing w:after="0" w:line="240" w:lineRule="auto"/>
        <w:rPr>
          <w:rFonts w:ascii="Arial" w:eastAsia="Times New Roman" w:hAnsi="Arial" w:cs="Arial"/>
          <w:sz w:val="24"/>
          <w:szCs w:val="24"/>
          <w:lang w:eastAsia="en-GB"/>
        </w:rPr>
      </w:pPr>
    </w:p>
    <w:p w14:paraId="45399ED1" w14:textId="3D3C9372" w:rsidR="00A57174" w:rsidRPr="003C5486" w:rsidRDefault="00A57174" w:rsidP="00F2361C">
      <w:pPr>
        <w:spacing w:after="0" w:line="240" w:lineRule="auto"/>
        <w:rPr>
          <w:rFonts w:ascii="Arial" w:eastAsia="Times New Roman" w:hAnsi="Arial" w:cs="Arial"/>
          <w:sz w:val="24"/>
          <w:szCs w:val="24"/>
          <w:lang w:eastAsia="en-GB"/>
        </w:rPr>
      </w:pPr>
      <w:r w:rsidRPr="003C5486">
        <w:rPr>
          <w:rFonts w:ascii="Arial" w:eastAsia="Times New Roman" w:hAnsi="Arial" w:cs="Arial"/>
          <w:sz w:val="24"/>
          <w:szCs w:val="24"/>
          <w:lang w:eastAsia="en-GB"/>
        </w:rPr>
        <w:t>INEOS has a variety of chemical products and its growth strategy and making its presence felt in chemical markets on a global scene.</w:t>
      </w:r>
    </w:p>
    <w:p w14:paraId="4E8E889F" w14:textId="77777777" w:rsidR="00A57174" w:rsidRPr="003C5486" w:rsidRDefault="00A57174" w:rsidP="00A57174">
      <w:pPr>
        <w:spacing w:after="0" w:line="240" w:lineRule="auto"/>
        <w:rPr>
          <w:rFonts w:ascii="Arial" w:eastAsia="Times New Roman" w:hAnsi="Arial" w:cs="Arial"/>
          <w:sz w:val="24"/>
          <w:szCs w:val="24"/>
          <w:lang w:eastAsia="en-GB"/>
        </w:rPr>
      </w:pPr>
    </w:p>
    <w:p w14:paraId="4D1C2DA7" w14:textId="77777777" w:rsidR="00A57174" w:rsidRPr="003C5486" w:rsidRDefault="00A57174" w:rsidP="00A57174">
      <w:pPr>
        <w:spacing w:after="0" w:line="240" w:lineRule="auto"/>
        <w:rPr>
          <w:rFonts w:ascii="Arial" w:eastAsia="Times New Roman" w:hAnsi="Arial" w:cs="Arial"/>
          <w:sz w:val="24"/>
          <w:szCs w:val="24"/>
          <w:lang w:eastAsia="en-GB"/>
        </w:rPr>
      </w:pPr>
      <w:r w:rsidRPr="003C5486">
        <w:rPr>
          <w:rFonts w:ascii="Arial" w:eastAsia="Times New Roman" w:hAnsi="Arial" w:cs="Arial"/>
          <w:b/>
          <w:sz w:val="24"/>
          <w:szCs w:val="24"/>
          <w:lang w:eastAsia="en-GB"/>
        </w:rPr>
        <w:t>Threats of substitution</w:t>
      </w:r>
      <w:r w:rsidRPr="003C5486">
        <w:rPr>
          <w:rFonts w:ascii="Arial" w:eastAsia="Times New Roman" w:hAnsi="Arial" w:cs="Arial"/>
          <w:sz w:val="24"/>
          <w:szCs w:val="24"/>
          <w:lang w:eastAsia="en-GB"/>
        </w:rPr>
        <w:t xml:space="preserve"> (moderate)</w:t>
      </w:r>
    </w:p>
    <w:p w14:paraId="4D103D1A" w14:textId="77777777" w:rsidR="00A57174" w:rsidRPr="003C5486" w:rsidRDefault="00A57174" w:rsidP="00A57174">
      <w:pPr>
        <w:spacing w:after="0" w:line="240" w:lineRule="auto"/>
        <w:rPr>
          <w:rFonts w:ascii="Arial" w:eastAsia="Times New Roman" w:hAnsi="Arial" w:cs="Arial"/>
          <w:sz w:val="24"/>
          <w:szCs w:val="24"/>
          <w:lang w:eastAsia="en-GB"/>
        </w:rPr>
      </w:pPr>
      <w:r w:rsidRPr="003C5486">
        <w:rPr>
          <w:rFonts w:ascii="Arial" w:eastAsia="Times New Roman" w:hAnsi="Arial" w:cs="Arial"/>
          <w:sz w:val="24"/>
          <w:szCs w:val="24"/>
          <w:lang w:eastAsia="en-GB"/>
        </w:rPr>
        <w:t>Alternative energy, Nuclear, Solar Wind, hydrogen gas</w:t>
      </w:r>
    </w:p>
    <w:p w14:paraId="0304FBB2" w14:textId="77777777" w:rsidR="00A57174" w:rsidRPr="003C5486" w:rsidRDefault="00A57174" w:rsidP="00A57174">
      <w:pPr>
        <w:spacing w:after="0" w:line="240" w:lineRule="auto"/>
        <w:rPr>
          <w:rFonts w:ascii="Arial" w:eastAsia="Times New Roman" w:hAnsi="Arial" w:cs="Arial"/>
          <w:sz w:val="24"/>
          <w:szCs w:val="24"/>
          <w:lang w:eastAsia="en-GB"/>
        </w:rPr>
      </w:pPr>
    </w:p>
    <w:p w14:paraId="54F31441" w14:textId="21F28051" w:rsidR="00215DDA" w:rsidRDefault="00215DDA" w:rsidP="00ED2EE5">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Other external environment threats to INEOS </w:t>
      </w:r>
      <w:r w:rsidR="00837FAC">
        <w:rPr>
          <w:rFonts w:ascii="Arial" w:eastAsia="Times New Roman" w:hAnsi="Arial" w:cs="Arial"/>
          <w:sz w:val="24"/>
          <w:szCs w:val="24"/>
          <w:lang w:eastAsia="en-GB"/>
        </w:rPr>
        <w:t>in</w:t>
      </w:r>
      <w:r>
        <w:rPr>
          <w:rFonts w:ascii="Arial" w:eastAsia="Times New Roman" w:hAnsi="Arial" w:cs="Arial"/>
          <w:sz w:val="24"/>
          <w:szCs w:val="24"/>
          <w:lang w:eastAsia="en-GB"/>
        </w:rPr>
        <w:t xml:space="preserve"> the external environment </w:t>
      </w:r>
    </w:p>
    <w:p w14:paraId="713888B1" w14:textId="46B2D06F" w:rsidR="00A57174" w:rsidRPr="003C5486" w:rsidRDefault="00A57174" w:rsidP="00ED2EE5">
      <w:pPr>
        <w:spacing w:after="0" w:line="240" w:lineRule="auto"/>
        <w:rPr>
          <w:rFonts w:ascii="Arial" w:eastAsia="Times New Roman" w:hAnsi="Arial" w:cs="Arial"/>
          <w:sz w:val="24"/>
          <w:szCs w:val="24"/>
          <w:lang w:eastAsia="en-GB"/>
        </w:rPr>
      </w:pPr>
      <w:r w:rsidRPr="003C5486">
        <w:rPr>
          <w:rFonts w:ascii="Arial" w:eastAsia="Times New Roman" w:hAnsi="Arial" w:cs="Arial"/>
          <w:sz w:val="24"/>
          <w:szCs w:val="24"/>
          <w:lang w:eastAsia="en-GB"/>
        </w:rPr>
        <w:t>Fluctuating oil and gas prices</w:t>
      </w:r>
    </w:p>
    <w:p w14:paraId="20E0F4E0" w14:textId="77777777" w:rsidR="00A57174" w:rsidRPr="003C5486" w:rsidRDefault="00A57174" w:rsidP="00A57174">
      <w:pPr>
        <w:spacing w:after="0" w:line="240" w:lineRule="auto"/>
        <w:rPr>
          <w:rFonts w:ascii="Arial" w:eastAsia="Times New Roman" w:hAnsi="Arial" w:cs="Arial"/>
          <w:sz w:val="24"/>
          <w:szCs w:val="24"/>
          <w:lang w:eastAsia="en-GB"/>
        </w:rPr>
      </w:pPr>
    </w:p>
    <w:p w14:paraId="4E9A8E08" w14:textId="08D8AB66" w:rsidR="00A57174" w:rsidRPr="003C5486" w:rsidRDefault="00A57174" w:rsidP="00ED2EE5">
      <w:pPr>
        <w:spacing w:after="0" w:line="240" w:lineRule="auto"/>
        <w:rPr>
          <w:rFonts w:ascii="Arial" w:eastAsia="Times New Roman" w:hAnsi="Arial" w:cs="Arial"/>
          <w:sz w:val="24"/>
          <w:szCs w:val="24"/>
          <w:lang w:eastAsia="en-GB"/>
        </w:rPr>
      </w:pPr>
      <w:r w:rsidRPr="003C5486">
        <w:rPr>
          <w:rFonts w:ascii="Arial" w:eastAsia="Times New Roman" w:hAnsi="Arial" w:cs="Arial"/>
          <w:sz w:val="24"/>
          <w:szCs w:val="24"/>
          <w:lang w:eastAsia="en-GB"/>
        </w:rPr>
        <w:t>Uncertainty due to political tension in Europe regarding Brexit</w:t>
      </w:r>
      <w:r w:rsidR="00975AA8" w:rsidRPr="003C5486">
        <w:rPr>
          <w:rFonts w:ascii="Arial" w:eastAsia="Times New Roman" w:hAnsi="Arial" w:cs="Arial"/>
          <w:sz w:val="24"/>
          <w:szCs w:val="24"/>
          <w:lang w:eastAsia="en-GB"/>
        </w:rPr>
        <w:t>.</w:t>
      </w:r>
    </w:p>
    <w:p w14:paraId="1A47B3D5" w14:textId="77777777" w:rsidR="00A57174" w:rsidRPr="003C5486" w:rsidRDefault="00A57174" w:rsidP="00ED2EE5">
      <w:pPr>
        <w:spacing w:after="0" w:line="240" w:lineRule="auto"/>
        <w:rPr>
          <w:rFonts w:ascii="Arial" w:eastAsia="Times New Roman" w:hAnsi="Arial" w:cs="Arial"/>
          <w:sz w:val="24"/>
          <w:szCs w:val="24"/>
          <w:lang w:eastAsia="en-GB"/>
        </w:rPr>
      </w:pPr>
      <w:r w:rsidRPr="003C5486">
        <w:rPr>
          <w:rFonts w:ascii="Arial" w:eastAsia="Times New Roman" w:hAnsi="Arial" w:cs="Arial"/>
          <w:sz w:val="24"/>
          <w:szCs w:val="24"/>
          <w:lang w:eastAsia="en-GB"/>
        </w:rPr>
        <w:t>Strong opposition from environmental activities and legal battle with the Scottish government regarding shale gas (Fracking).</w:t>
      </w:r>
    </w:p>
    <w:p w14:paraId="4BCAAD92" w14:textId="77777777" w:rsidR="00A57174" w:rsidRPr="003C5486" w:rsidRDefault="00A57174" w:rsidP="00A57174">
      <w:pPr>
        <w:spacing w:after="0" w:line="240" w:lineRule="auto"/>
        <w:rPr>
          <w:rFonts w:ascii="Arial" w:eastAsia="Times New Roman" w:hAnsi="Arial" w:cs="Arial"/>
          <w:sz w:val="24"/>
          <w:szCs w:val="24"/>
          <w:lang w:eastAsia="en-GB"/>
        </w:rPr>
      </w:pPr>
    </w:p>
    <w:p w14:paraId="3971A6E9" w14:textId="57C58AD1" w:rsidR="00A57174" w:rsidRPr="003C5486" w:rsidRDefault="00A57174" w:rsidP="00ED2EE5">
      <w:pPr>
        <w:spacing w:after="0" w:line="240" w:lineRule="auto"/>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Company Leadership, as company CEO and he is growing older has he groomed a successor or is he going to float the company on the London Stock Exchange, that a question for him to answer. In the meantime, </w:t>
      </w:r>
      <w:r w:rsidR="00ED2EE5" w:rsidRPr="003C5486">
        <w:rPr>
          <w:rFonts w:ascii="Arial" w:eastAsia="Times New Roman" w:hAnsi="Arial" w:cs="Arial"/>
          <w:sz w:val="24"/>
          <w:szCs w:val="24"/>
          <w:lang w:eastAsia="en-GB"/>
        </w:rPr>
        <w:t>let’s</w:t>
      </w:r>
      <w:r w:rsidRPr="003C5486">
        <w:rPr>
          <w:rFonts w:ascii="Arial" w:eastAsia="Times New Roman" w:hAnsi="Arial" w:cs="Arial"/>
          <w:sz w:val="24"/>
          <w:szCs w:val="24"/>
          <w:lang w:eastAsia="en-GB"/>
        </w:rPr>
        <w:t xml:space="preserve"> keep our eyes open.</w:t>
      </w:r>
    </w:p>
    <w:p w14:paraId="581D0F8F" w14:textId="77777777" w:rsidR="00A57174" w:rsidRPr="003C5486" w:rsidRDefault="00A57174" w:rsidP="00A57174">
      <w:pPr>
        <w:spacing w:after="0" w:line="240" w:lineRule="auto"/>
        <w:rPr>
          <w:rFonts w:ascii="Arial" w:eastAsia="Times New Roman" w:hAnsi="Arial" w:cs="Arial"/>
          <w:sz w:val="24"/>
          <w:szCs w:val="24"/>
          <w:lang w:eastAsia="en-GB"/>
        </w:rPr>
      </w:pPr>
    </w:p>
    <w:p w14:paraId="17EE3B62" w14:textId="77777777" w:rsidR="003C5486" w:rsidRDefault="003C5486" w:rsidP="00ED2EE5">
      <w:pPr>
        <w:spacing w:after="0" w:line="240" w:lineRule="auto"/>
        <w:rPr>
          <w:rFonts w:ascii="Arial" w:eastAsia="Times New Roman" w:hAnsi="Arial" w:cs="Arial"/>
          <w:b/>
          <w:sz w:val="24"/>
          <w:szCs w:val="24"/>
          <w:lang w:eastAsia="en-GB"/>
        </w:rPr>
      </w:pPr>
    </w:p>
    <w:p w14:paraId="36C5CA20" w14:textId="77777777" w:rsidR="003C5486" w:rsidRDefault="003C5486" w:rsidP="00ED2EE5">
      <w:pPr>
        <w:spacing w:after="0" w:line="240" w:lineRule="auto"/>
        <w:rPr>
          <w:rFonts w:ascii="Arial" w:eastAsia="Times New Roman" w:hAnsi="Arial" w:cs="Arial"/>
          <w:b/>
          <w:sz w:val="24"/>
          <w:szCs w:val="24"/>
          <w:lang w:eastAsia="en-GB"/>
        </w:rPr>
      </w:pPr>
    </w:p>
    <w:p w14:paraId="4C95B05A" w14:textId="77777777" w:rsidR="003C5486" w:rsidRDefault="003C5486" w:rsidP="00ED2EE5">
      <w:pPr>
        <w:spacing w:after="0" w:line="240" w:lineRule="auto"/>
        <w:rPr>
          <w:rFonts w:ascii="Arial" w:eastAsia="Times New Roman" w:hAnsi="Arial" w:cs="Arial"/>
          <w:b/>
          <w:sz w:val="24"/>
          <w:szCs w:val="24"/>
          <w:lang w:eastAsia="en-GB"/>
        </w:rPr>
      </w:pPr>
    </w:p>
    <w:p w14:paraId="4F331B5B" w14:textId="77777777" w:rsidR="003C5486" w:rsidRDefault="003C5486" w:rsidP="00ED2EE5">
      <w:pPr>
        <w:spacing w:after="0" w:line="240" w:lineRule="auto"/>
        <w:rPr>
          <w:rFonts w:ascii="Arial" w:eastAsia="Times New Roman" w:hAnsi="Arial" w:cs="Arial"/>
          <w:b/>
          <w:sz w:val="24"/>
          <w:szCs w:val="24"/>
          <w:lang w:eastAsia="en-GB"/>
        </w:rPr>
      </w:pPr>
    </w:p>
    <w:p w14:paraId="7453650C" w14:textId="77777777" w:rsidR="003C5486" w:rsidRDefault="003C5486" w:rsidP="00ED2EE5">
      <w:pPr>
        <w:spacing w:after="0" w:line="240" w:lineRule="auto"/>
        <w:rPr>
          <w:rFonts w:ascii="Arial" w:eastAsia="Times New Roman" w:hAnsi="Arial" w:cs="Arial"/>
          <w:b/>
          <w:sz w:val="24"/>
          <w:szCs w:val="24"/>
          <w:lang w:eastAsia="en-GB"/>
        </w:rPr>
      </w:pPr>
    </w:p>
    <w:p w14:paraId="62885E0F" w14:textId="77777777" w:rsidR="003C5486" w:rsidRDefault="003C5486" w:rsidP="00ED2EE5">
      <w:pPr>
        <w:spacing w:after="0" w:line="240" w:lineRule="auto"/>
        <w:rPr>
          <w:rFonts w:ascii="Arial" w:eastAsia="Times New Roman" w:hAnsi="Arial" w:cs="Arial"/>
          <w:b/>
          <w:sz w:val="24"/>
          <w:szCs w:val="24"/>
          <w:lang w:eastAsia="en-GB"/>
        </w:rPr>
      </w:pPr>
    </w:p>
    <w:p w14:paraId="5D6241C8" w14:textId="77777777" w:rsidR="003C5486" w:rsidRDefault="003C5486" w:rsidP="00ED2EE5">
      <w:pPr>
        <w:spacing w:after="0" w:line="240" w:lineRule="auto"/>
        <w:rPr>
          <w:rFonts w:ascii="Arial" w:eastAsia="Times New Roman" w:hAnsi="Arial" w:cs="Arial"/>
          <w:b/>
          <w:sz w:val="24"/>
          <w:szCs w:val="24"/>
          <w:lang w:eastAsia="en-GB"/>
        </w:rPr>
      </w:pPr>
    </w:p>
    <w:p w14:paraId="31A8798A" w14:textId="77777777" w:rsidR="003C5486" w:rsidRDefault="003C5486" w:rsidP="00ED2EE5">
      <w:pPr>
        <w:spacing w:after="0" w:line="240" w:lineRule="auto"/>
        <w:rPr>
          <w:rFonts w:ascii="Arial" w:eastAsia="Times New Roman" w:hAnsi="Arial" w:cs="Arial"/>
          <w:b/>
          <w:sz w:val="24"/>
          <w:szCs w:val="24"/>
          <w:lang w:eastAsia="en-GB"/>
        </w:rPr>
      </w:pPr>
    </w:p>
    <w:p w14:paraId="15EC4F4C" w14:textId="77777777" w:rsidR="003C5486" w:rsidRDefault="003C5486" w:rsidP="00ED2EE5">
      <w:pPr>
        <w:spacing w:after="0" w:line="240" w:lineRule="auto"/>
        <w:rPr>
          <w:rFonts w:ascii="Arial" w:eastAsia="Times New Roman" w:hAnsi="Arial" w:cs="Arial"/>
          <w:b/>
          <w:sz w:val="24"/>
          <w:szCs w:val="24"/>
          <w:lang w:eastAsia="en-GB"/>
        </w:rPr>
      </w:pPr>
    </w:p>
    <w:p w14:paraId="23D562A4" w14:textId="77777777" w:rsidR="003C5486" w:rsidRDefault="003C5486" w:rsidP="00ED2EE5">
      <w:pPr>
        <w:spacing w:after="0" w:line="240" w:lineRule="auto"/>
        <w:rPr>
          <w:rFonts w:ascii="Arial" w:eastAsia="Times New Roman" w:hAnsi="Arial" w:cs="Arial"/>
          <w:b/>
          <w:sz w:val="24"/>
          <w:szCs w:val="24"/>
          <w:lang w:eastAsia="en-GB"/>
        </w:rPr>
      </w:pPr>
    </w:p>
    <w:p w14:paraId="4CAB295E" w14:textId="77777777" w:rsidR="003C5486" w:rsidRDefault="003C5486" w:rsidP="00ED2EE5">
      <w:pPr>
        <w:spacing w:after="0" w:line="240" w:lineRule="auto"/>
        <w:rPr>
          <w:rFonts w:ascii="Arial" w:eastAsia="Times New Roman" w:hAnsi="Arial" w:cs="Arial"/>
          <w:b/>
          <w:sz w:val="24"/>
          <w:szCs w:val="24"/>
          <w:lang w:eastAsia="en-GB"/>
        </w:rPr>
      </w:pPr>
    </w:p>
    <w:p w14:paraId="18A53087" w14:textId="77777777" w:rsidR="003C5486" w:rsidRDefault="003C5486" w:rsidP="00ED2EE5">
      <w:pPr>
        <w:spacing w:after="0" w:line="240" w:lineRule="auto"/>
        <w:rPr>
          <w:rFonts w:ascii="Arial" w:eastAsia="Times New Roman" w:hAnsi="Arial" w:cs="Arial"/>
          <w:b/>
          <w:sz w:val="24"/>
          <w:szCs w:val="24"/>
          <w:lang w:eastAsia="en-GB"/>
        </w:rPr>
      </w:pPr>
    </w:p>
    <w:p w14:paraId="77E701FA" w14:textId="77777777" w:rsidR="003C5486" w:rsidRDefault="003C5486" w:rsidP="00ED2EE5">
      <w:pPr>
        <w:spacing w:after="0" w:line="240" w:lineRule="auto"/>
        <w:rPr>
          <w:rFonts w:ascii="Arial" w:eastAsia="Times New Roman" w:hAnsi="Arial" w:cs="Arial"/>
          <w:b/>
          <w:sz w:val="24"/>
          <w:szCs w:val="24"/>
          <w:lang w:eastAsia="en-GB"/>
        </w:rPr>
      </w:pPr>
    </w:p>
    <w:p w14:paraId="6732B27B" w14:textId="77777777" w:rsidR="003C5486" w:rsidRDefault="003C5486" w:rsidP="00ED2EE5">
      <w:pPr>
        <w:spacing w:after="0" w:line="240" w:lineRule="auto"/>
        <w:rPr>
          <w:rFonts w:ascii="Arial" w:eastAsia="Times New Roman" w:hAnsi="Arial" w:cs="Arial"/>
          <w:b/>
          <w:sz w:val="24"/>
          <w:szCs w:val="24"/>
          <w:lang w:eastAsia="en-GB"/>
        </w:rPr>
      </w:pPr>
    </w:p>
    <w:p w14:paraId="60EF1C1A" w14:textId="77777777" w:rsidR="003C5486" w:rsidRDefault="003C5486" w:rsidP="00ED2EE5">
      <w:pPr>
        <w:spacing w:after="0" w:line="240" w:lineRule="auto"/>
        <w:rPr>
          <w:rFonts w:ascii="Arial" w:eastAsia="Times New Roman" w:hAnsi="Arial" w:cs="Arial"/>
          <w:b/>
          <w:sz w:val="24"/>
          <w:szCs w:val="24"/>
          <w:lang w:eastAsia="en-GB"/>
        </w:rPr>
      </w:pPr>
    </w:p>
    <w:p w14:paraId="77543A22" w14:textId="77777777" w:rsidR="003C5486" w:rsidRDefault="003C5486" w:rsidP="00ED2EE5">
      <w:pPr>
        <w:spacing w:after="0" w:line="240" w:lineRule="auto"/>
        <w:rPr>
          <w:rFonts w:ascii="Arial" w:eastAsia="Times New Roman" w:hAnsi="Arial" w:cs="Arial"/>
          <w:b/>
          <w:sz w:val="24"/>
          <w:szCs w:val="24"/>
          <w:lang w:eastAsia="en-GB"/>
        </w:rPr>
      </w:pPr>
    </w:p>
    <w:p w14:paraId="439D7956" w14:textId="77777777" w:rsidR="003C5486" w:rsidRDefault="003C5486" w:rsidP="00ED2EE5">
      <w:pPr>
        <w:spacing w:after="0" w:line="240" w:lineRule="auto"/>
        <w:rPr>
          <w:rFonts w:ascii="Arial" w:eastAsia="Times New Roman" w:hAnsi="Arial" w:cs="Arial"/>
          <w:b/>
          <w:sz w:val="24"/>
          <w:szCs w:val="24"/>
          <w:lang w:eastAsia="en-GB"/>
        </w:rPr>
      </w:pPr>
    </w:p>
    <w:p w14:paraId="65FA9B17" w14:textId="77777777" w:rsidR="003C5486" w:rsidRDefault="003C5486" w:rsidP="00ED2EE5">
      <w:pPr>
        <w:spacing w:after="0" w:line="240" w:lineRule="auto"/>
        <w:rPr>
          <w:rFonts w:ascii="Arial" w:eastAsia="Times New Roman" w:hAnsi="Arial" w:cs="Arial"/>
          <w:b/>
          <w:sz w:val="24"/>
          <w:szCs w:val="24"/>
          <w:lang w:eastAsia="en-GB"/>
        </w:rPr>
      </w:pPr>
    </w:p>
    <w:p w14:paraId="1B4327BF" w14:textId="77777777" w:rsidR="003C5486" w:rsidRDefault="003C5486" w:rsidP="00ED2EE5">
      <w:pPr>
        <w:spacing w:after="0" w:line="240" w:lineRule="auto"/>
        <w:rPr>
          <w:rFonts w:ascii="Arial" w:eastAsia="Times New Roman" w:hAnsi="Arial" w:cs="Arial"/>
          <w:b/>
          <w:sz w:val="24"/>
          <w:szCs w:val="24"/>
          <w:lang w:eastAsia="en-GB"/>
        </w:rPr>
      </w:pPr>
    </w:p>
    <w:p w14:paraId="2A5FE375" w14:textId="77777777" w:rsidR="00326985" w:rsidRDefault="00326985" w:rsidP="00ED2EE5">
      <w:pPr>
        <w:spacing w:after="0" w:line="240" w:lineRule="auto"/>
        <w:rPr>
          <w:rFonts w:ascii="Arial" w:eastAsia="Times New Roman" w:hAnsi="Arial" w:cs="Arial"/>
          <w:b/>
          <w:sz w:val="24"/>
          <w:szCs w:val="24"/>
          <w:lang w:eastAsia="en-GB"/>
        </w:rPr>
      </w:pPr>
    </w:p>
    <w:p w14:paraId="6D853A48" w14:textId="1B87233F" w:rsidR="00A57174" w:rsidRPr="003C5486" w:rsidRDefault="00A57174" w:rsidP="00ED2EE5">
      <w:pPr>
        <w:spacing w:after="0" w:line="240" w:lineRule="auto"/>
        <w:rPr>
          <w:rFonts w:ascii="Arial" w:eastAsia="Times New Roman" w:hAnsi="Arial" w:cs="Arial"/>
          <w:b/>
          <w:sz w:val="24"/>
          <w:szCs w:val="24"/>
          <w:lang w:eastAsia="en-GB"/>
        </w:rPr>
      </w:pPr>
      <w:r w:rsidRPr="003C5486">
        <w:rPr>
          <w:rFonts w:ascii="Arial" w:eastAsia="Times New Roman" w:hAnsi="Arial" w:cs="Arial"/>
          <w:b/>
          <w:sz w:val="24"/>
          <w:szCs w:val="24"/>
          <w:lang w:eastAsia="en-GB"/>
        </w:rPr>
        <w:t xml:space="preserve">Petrochemical industry competitive landscape </w:t>
      </w:r>
    </w:p>
    <w:p w14:paraId="2E3A71DF" w14:textId="77777777" w:rsidR="00ED2EE5" w:rsidRPr="003C5486" w:rsidRDefault="00ED2EE5" w:rsidP="00ED2EE5">
      <w:pPr>
        <w:spacing w:after="0" w:line="240" w:lineRule="auto"/>
        <w:rPr>
          <w:rFonts w:ascii="Arial" w:eastAsia="Times New Roman" w:hAnsi="Arial" w:cs="Arial"/>
          <w:sz w:val="24"/>
          <w:szCs w:val="24"/>
          <w:lang w:eastAsia="en-GB"/>
        </w:rPr>
      </w:pPr>
    </w:p>
    <w:p w14:paraId="1689F0D0" w14:textId="24F6E1A0" w:rsidR="00A57174" w:rsidRPr="003C5486" w:rsidRDefault="00A57174" w:rsidP="00ED2EE5">
      <w:pPr>
        <w:spacing w:after="0" w:line="240" w:lineRule="auto"/>
        <w:rPr>
          <w:rFonts w:ascii="Arial" w:eastAsia="Times New Roman" w:hAnsi="Arial" w:cs="Arial"/>
          <w:sz w:val="24"/>
          <w:szCs w:val="24"/>
          <w:lang w:eastAsia="en-GB"/>
        </w:rPr>
      </w:pPr>
      <w:r w:rsidRPr="003C5486">
        <w:rPr>
          <w:rFonts w:ascii="Arial" w:eastAsia="Times New Roman" w:hAnsi="Arial" w:cs="Arial"/>
          <w:sz w:val="24"/>
          <w:szCs w:val="24"/>
          <w:lang w:eastAsia="en-GB"/>
        </w:rPr>
        <w:t>The market share concentration is this industry is high as the industry big players</w:t>
      </w:r>
      <w:r w:rsidR="00975AA8" w:rsidRPr="003C5486">
        <w:rPr>
          <w:rFonts w:ascii="Arial" w:eastAsia="Times New Roman" w:hAnsi="Arial" w:cs="Arial"/>
          <w:sz w:val="24"/>
          <w:szCs w:val="24"/>
          <w:lang w:eastAsia="en-GB"/>
        </w:rPr>
        <w:t>.</w:t>
      </w:r>
    </w:p>
    <w:p w14:paraId="71C55D4B" w14:textId="77777777" w:rsidR="00A57174" w:rsidRPr="003C5486" w:rsidRDefault="00A57174" w:rsidP="001B04EC">
      <w:pPr>
        <w:spacing w:after="0" w:line="240" w:lineRule="auto"/>
        <w:rPr>
          <w:rFonts w:ascii="Arial" w:eastAsia="Times New Roman" w:hAnsi="Arial" w:cs="Arial"/>
          <w:b/>
          <w:sz w:val="24"/>
          <w:szCs w:val="24"/>
          <w:lang w:eastAsia="en-GB"/>
        </w:rPr>
      </w:pPr>
    </w:p>
    <w:p w14:paraId="74188F75" w14:textId="77777777" w:rsidR="00A57174" w:rsidRPr="003C5486" w:rsidRDefault="00A57174" w:rsidP="001B04EC">
      <w:pPr>
        <w:spacing w:after="0" w:line="240" w:lineRule="auto"/>
        <w:rPr>
          <w:rFonts w:ascii="Arial" w:eastAsia="Times New Roman" w:hAnsi="Arial" w:cs="Arial"/>
          <w:b/>
          <w:sz w:val="24"/>
          <w:szCs w:val="24"/>
          <w:lang w:eastAsia="en-GB"/>
        </w:rPr>
      </w:pPr>
    </w:p>
    <w:p w14:paraId="4AD833FD" w14:textId="77777777" w:rsidR="00ED2EE5" w:rsidRPr="003C5486" w:rsidRDefault="00ED2EE5" w:rsidP="00ED2EE5">
      <w:pPr>
        <w:tabs>
          <w:tab w:val="left" w:pos="2115"/>
        </w:tabs>
        <w:spacing w:line="254" w:lineRule="auto"/>
        <w:contextualSpacing/>
        <w:rPr>
          <w:rFonts w:ascii="Arial" w:eastAsia="Calibri" w:hAnsi="Arial" w:cs="Arial"/>
          <w:b/>
          <w:sz w:val="24"/>
          <w:szCs w:val="24"/>
        </w:rPr>
      </w:pPr>
      <w:r w:rsidRPr="003C5486">
        <w:rPr>
          <w:rFonts w:ascii="Arial" w:eastAsia="Calibri" w:hAnsi="Arial" w:cs="Arial"/>
          <w:b/>
          <w:sz w:val="24"/>
          <w:szCs w:val="24"/>
        </w:rPr>
        <w:t>PESTEL Analysis for INEOS petrochemical</w:t>
      </w:r>
    </w:p>
    <w:p w14:paraId="634F5F5A" w14:textId="77777777" w:rsidR="00ED2EE5" w:rsidRPr="003C5486" w:rsidRDefault="00ED2EE5" w:rsidP="00ED2EE5">
      <w:pPr>
        <w:tabs>
          <w:tab w:val="left" w:pos="2115"/>
        </w:tabs>
        <w:spacing w:line="254" w:lineRule="auto"/>
        <w:contextualSpacing/>
        <w:rPr>
          <w:rFonts w:ascii="Arial" w:eastAsia="Calibri" w:hAnsi="Arial" w:cs="Arial"/>
          <w:sz w:val="24"/>
          <w:szCs w:val="24"/>
        </w:rPr>
      </w:pPr>
    </w:p>
    <w:p w14:paraId="7709F5DB" w14:textId="77777777" w:rsidR="00ED2EE5" w:rsidRPr="003C5486" w:rsidRDefault="00ED2EE5" w:rsidP="00ED2EE5">
      <w:pPr>
        <w:tabs>
          <w:tab w:val="left" w:pos="2115"/>
        </w:tabs>
        <w:spacing w:line="254" w:lineRule="auto"/>
        <w:contextualSpacing/>
        <w:rPr>
          <w:rFonts w:ascii="Arial" w:eastAsia="Calibri" w:hAnsi="Arial" w:cs="Arial"/>
          <w:sz w:val="24"/>
          <w:szCs w:val="24"/>
        </w:rPr>
      </w:pPr>
      <w:r w:rsidRPr="003C5486">
        <w:rPr>
          <w:rFonts w:ascii="Arial" w:eastAsia="Calibri" w:hAnsi="Arial" w:cs="Arial"/>
          <w:sz w:val="24"/>
          <w:szCs w:val="24"/>
        </w:rPr>
        <w:lastRenderedPageBreak/>
        <w:t>PESTEL analysis tool has been used to have a clear picture of the external environment INEOS operates in.</w:t>
      </w:r>
    </w:p>
    <w:p w14:paraId="5429BD8E" w14:textId="77777777" w:rsidR="00ED2EE5" w:rsidRPr="003C5486" w:rsidRDefault="00ED2EE5" w:rsidP="00ED2EE5">
      <w:pPr>
        <w:tabs>
          <w:tab w:val="left" w:pos="2115"/>
        </w:tabs>
        <w:spacing w:line="254" w:lineRule="auto"/>
        <w:contextualSpacing/>
        <w:rPr>
          <w:rFonts w:ascii="Arial" w:eastAsia="Calibri" w:hAnsi="Arial" w:cs="Arial"/>
          <w:sz w:val="24"/>
          <w:szCs w:val="24"/>
        </w:rPr>
      </w:pPr>
    </w:p>
    <w:p w14:paraId="6059D91C" w14:textId="77777777" w:rsidR="00ED2EE5" w:rsidRPr="003C5486" w:rsidRDefault="00ED2EE5" w:rsidP="00ED2EE5">
      <w:pPr>
        <w:tabs>
          <w:tab w:val="left" w:pos="2115"/>
        </w:tabs>
        <w:spacing w:line="254" w:lineRule="auto"/>
        <w:contextualSpacing/>
        <w:rPr>
          <w:rFonts w:ascii="Arial" w:eastAsia="Calibri" w:hAnsi="Arial" w:cs="Arial"/>
          <w:b/>
          <w:sz w:val="24"/>
          <w:szCs w:val="24"/>
        </w:rPr>
      </w:pPr>
      <w:r w:rsidRPr="003C5486">
        <w:rPr>
          <w:rFonts w:ascii="Arial" w:eastAsia="Calibri" w:hAnsi="Arial" w:cs="Arial"/>
          <w:b/>
          <w:sz w:val="24"/>
          <w:szCs w:val="24"/>
        </w:rPr>
        <w:t xml:space="preserve">POLITICAL </w:t>
      </w:r>
    </w:p>
    <w:p w14:paraId="71EAEFEB" w14:textId="77777777" w:rsidR="00ED2EE5" w:rsidRPr="003C5486" w:rsidRDefault="00ED2EE5" w:rsidP="00ED2EE5">
      <w:pPr>
        <w:tabs>
          <w:tab w:val="left" w:pos="2115"/>
        </w:tabs>
        <w:spacing w:line="254" w:lineRule="auto"/>
        <w:contextualSpacing/>
        <w:rPr>
          <w:rFonts w:ascii="Arial" w:eastAsia="Calibri" w:hAnsi="Arial" w:cs="Arial"/>
          <w:b/>
          <w:sz w:val="24"/>
          <w:szCs w:val="24"/>
        </w:rPr>
      </w:pPr>
    </w:p>
    <w:p w14:paraId="5D030806" w14:textId="77777777" w:rsidR="00ED2EE5" w:rsidRPr="003C5486" w:rsidRDefault="00ED2EE5" w:rsidP="00ED2EE5">
      <w:pPr>
        <w:tabs>
          <w:tab w:val="left" w:pos="2115"/>
        </w:tabs>
        <w:spacing w:line="254" w:lineRule="auto"/>
        <w:contextualSpacing/>
        <w:rPr>
          <w:rFonts w:ascii="Arial" w:eastAsia="Calibri" w:hAnsi="Arial" w:cs="Arial"/>
          <w:sz w:val="24"/>
          <w:szCs w:val="24"/>
        </w:rPr>
      </w:pPr>
      <w:r w:rsidRPr="003C5486">
        <w:rPr>
          <w:rFonts w:ascii="Arial" w:eastAsia="Calibri" w:hAnsi="Arial" w:cs="Arial"/>
          <w:sz w:val="24"/>
          <w:szCs w:val="24"/>
        </w:rPr>
        <w:t>With the uncertainty of Brexit in United Kingdom withdrawal from the European Union many businesses are on hold as they don’t know what the future holds.</w:t>
      </w:r>
    </w:p>
    <w:p w14:paraId="5857BF8C" w14:textId="77777777" w:rsidR="00ED2EE5" w:rsidRPr="003C5486" w:rsidRDefault="00ED2EE5" w:rsidP="00ED2EE5">
      <w:pPr>
        <w:tabs>
          <w:tab w:val="left" w:pos="2115"/>
        </w:tabs>
        <w:spacing w:line="254" w:lineRule="auto"/>
        <w:contextualSpacing/>
        <w:rPr>
          <w:rFonts w:ascii="Arial" w:eastAsia="Calibri" w:hAnsi="Arial" w:cs="Arial"/>
          <w:sz w:val="24"/>
          <w:szCs w:val="24"/>
        </w:rPr>
      </w:pPr>
    </w:p>
    <w:p w14:paraId="395C30E1" w14:textId="77777777" w:rsidR="00ED2EE5" w:rsidRPr="003C5486" w:rsidRDefault="00ED2EE5" w:rsidP="00ED2EE5">
      <w:pPr>
        <w:tabs>
          <w:tab w:val="left" w:pos="2115"/>
        </w:tabs>
        <w:spacing w:line="254" w:lineRule="auto"/>
        <w:contextualSpacing/>
        <w:rPr>
          <w:rFonts w:ascii="Arial" w:eastAsia="Calibri" w:hAnsi="Arial" w:cs="Arial"/>
          <w:sz w:val="24"/>
          <w:szCs w:val="24"/>
        </w:rPr>
      </w:pPr>
      <w:r w:rsidRPr="003C5486">
        <w:rPr>
          <w:rFonts w:ascii="Arial" w:eastAsia="Calibri" w:hAnsi="Arial" w:cs="Arial"/>
          <w:sz w:val="24"/>
          <w:szCs w:val="24"/>
        </w:rPr>
        <w:t xml:space="preserve">Sir Jim Ratcliffe was one of the advocators of Brexit but it’s ironic that he is enjoying the tax haven in Monaco as UK has high tax rates. Having said that as he has been accused of being a hypocrite, he is planning to move his land rover operations in UK and take over the Ford plant if it becomes available as ford operations may be adversely affected by the potential withdrawal of the United Kingdom from the European Union Brexit. </w:t>
      </w:r>
    </w:p>
    <w:p w14:paraId="20CC0B78" w14:textId="77777777" w:rsidR="00ED2EE5" w:rsidRPr="003C5486" w:rsidRDefault="00ED2EE5" w:rsidP="00ED2EE5">
      <w:pPr>
        <w:tabs>
          <w:tab w:val="left" w:pos="2115"/>
        </w:tabs>
        <w:spacing w:line="254" w:lineRule="auto"/>
        <w:contextualSpacing/>
        <w:rPr>
          <w:rFonts w:ascii="Arial" w:eastAsia="Calibri" w:hAnsi="Arial" w:cs="Arial"/>
          <w:sz w:val="24"/>
          <w:szCs w:val="24"/>
        </w:rPr>
      </w:pPr>
    </w:p>
    <w:p w14:paraId="4EE0CB5E" w14:textId="77777777" w:rsidR="00ED2EE5" w:rsidRPr="003C5486" w:rsidRDefault="00ED2EE5" w:rsidP="00ED2EE5">
      <w:pPr>
        <w:tabs>
          <w:tab w:val="left" w:pos="2115"/>
        </w:tabs>
        <w:spacing w:line="254" w:lineRule="auto"/>
        <w:contextualSpacing/>
        <w:rPr>
          <w:rFonts w:ascii="Arial" w:eastAsia="Calibri" w:hAnsi="Arial" w:cs="Arial"/>
          <w:sz w:val="24"/>
          <w:szCs w:val="24"/>
        </w:rPr>
      </w:pPr>
      <w:r w:rsidRPr="003C5486">
        <w:rPr>
          <w:rFonts w:ascii="Arial" w:eastAsia="Calibri" w:hAnsi="Arial" w:cs="Arial"/>
          <w:sz w:val="24"/>
          <w:szCs w:val="24"/>
        </w:rPr>
        <w:t xml:space="preserve"> “Brexit could actually have a positive impact on UK shale gas development, as the government may look more favourably upon shale gas production to help deal with any potential disruptions from Brexit, he noted.”</w:t>
      </w:r>
    </w:p>
    <w:p w14:paraId="20E6A7A6" w14:textId="1099A7E4" w:rsidR="00ED2EE5" w:rsidRPr="003C5486" w:rsidRDefault="00ED2EE5" w:rsidP="00ED2EE5">
      <w:pPr>
        <w:tabs>
          <w:tab w:val="left" w:pos="2115"/>
        </w:tabs>
        <w:spacing w:line="254" w:lineRule="auto"/>
        <w:contextualSpacing/>
        <w:rPr>
          <w:rFonts w:ascii="Arial" w:eastAsia="Calibri" w:hAnsi="Arial" w:cs="Arial"/>
          <w:sz w:val="24"/>
          <w:szCs w:val="24"/>
        </w:rPr>
      </w:pPr>
      <w:r w:rsidRPr="003C5486">
        <w:rPr>
          <w:rFonts w:ascii="Arial" w:eastAsia="Calibri" w:hAnsi="Arial" w:cs="Arial"/>
          <w:sz w:val="24"/>
          <w:szCs w:val="24"/>
        </w:rPr>
        <w:t xml:space="preserve">Chang, J. and Davis, N., 2016. INEOS seeks UK shale gas revolution. ICIS Chemical Business, 290(10), pp. 10. </w:t>
      </w:r>
    </w:p>
    <w:p w14:paraId="4BBA3E41" w14:textId="77777777" w:rsidR="00ED2EE5" w:rsidRPr="003C5486" w:rsidRDefault="00ED2EE5" w:rsidP="00ED2EE5">
      <w:pPr>
        <w:tabs>
          <w:tab w:val="left" w:pos="2115"/>
        </w:tabs>
        <w:spacing w:line="254" w:lineRule="auto"/>
        <w:contextualSpacing/>
        <w:rPr>
          <w:rFonts w:ascii="Arial" w:eastAsia="Calibri" w:hAnsi="Arial" w:cs="Arial"/>
          <w:sz w:val="24"/>
          <w:szCs w:val="24"/>
        </w:rPr>
      </w:pPr>
    </w:p>
    <w:p w14:paraId="42F3313C" w14:textId="05C53BB0" w:rsidR="00ED2EE5" w:rsidRPr="003C5486" w:rsidRDefault="00ED2EE5" w:rsidP="00ED2EE5">
      <w:pPr>
        <w:tabs>
          <w:tab w:val="left" w:pos="2115"/>
        </w:tabs>
        <w:spacing w:line="254" w:lineRule="auto"/>
        <w:contextualSpacing/>
        <w:rPr>
          <w:rFonts w:ascii="Arial" w:eastAsia="Calibri" w:hAnsi="Arial" w:cs="Arial"/>
          <w:sz w:val="24"/>
          <w:szCs w:val="24"/>
        </w:rPr>
      </w:pPr>
      <w:r w:rsidRPr="003C5486">
        <w:rPr>
          <w:rFonts w:ascii="Arial" w:eastAsia="Calibri" w:hAnsi="Arial" w:cs="Arial"/>
          <w:sz w:val="24"/>
          <w:szCs w:val="24"/>
        </w:rPr>
        <w:t xml:space="preserve">In the recent past INEOS met strong opposition to import LPG and questions like how you will import/ship the gas? where being raised.  Ratcliffe persisted and made the impossible idea possible by shipping LPG to UK, reason being to undercut costs and stop relying on Russia.  </w:t>
      </w:r>
    </w:p>
    <w:p w14:paraId="06B49AAD" w14:textId="77777777" w:rsidR="00ED2EE5" w:rsidRPr="003C5486" w:rsidRDefault="00ED2EE5" w:rsidP="00ED2EE5">
      <w:pPr>
        <w:tabs>
          <w:tab w:val="left" w:pos="2115"/>
        </w:tabs>
        <w:spacing w:line="254" w:lineRule="auto"/>
        <w:contextualSpacing/>
        <w:rPr>
          <w:rFonts w:ascii="Arial" w:eastAsia="Calibri" w:hAnsi="Arial" w:cs="Arial"/>
          <w:sz w:val="24"/>
          <w:szCs w:val="24"/>
        </w:rPr>
      </w:pPr>
    </w:p>
    <w:p w14:paraId="599E8416" w14:textId="07232D37" w:rsidR="00ED2EE5" w:rsidRPr="003C5486" w:rsidRDefault="00ED2EE5" w:rsidP="00ED2EE5">
      <w:pPr>
        <w:tabs>
          <w:tab w:val="left" w:pos="2115"/>
        </w:tabs>
        <w:spacing w:line="254" w:lineRule="auto"/>
        <w:contextualSpacing/>
        <w:rPr>
          <w:rFonts w:ascii="Arial" w:eastAsia="Calibri" w:hAnsi="Arial" w:cs="Arial"/>
          <w:sz w:val="24"/>
          <w:szCs w:val="24"/>
        </w:rPr>
      </w:pPr>
      <w:r w:rsidRPr="003C5486">
        <w:rPr>
          <w:rFonts w:ascii="Arial" w:eastAsia="Calibri" w:hAnsi="Arial" w:cs="Arial"/>
          <w:sz w:val="24"/>
          <w:szCs w:val="24"/>
        </w:rPr>
        <w:t xml:space="preserve">INEOS was the first company to import liquid gas in the UK as the rest were paying for the pipeline distribution, if all goes well in, the next 50 years the technology will be advanced to </w:t>
      </w:r>
      <w:r w:rsidR="003C5486" w:rsidRPr="003C5486">
        <w:rPr>
          <w:rFonts w:ascii="Arial" w:eastAsia="Calibri" w:hAnsi="Arial" w:cs="Arial"/>
          <w:sz w:val="24"/>
          <w:szCs w:val="24"/>
        </w:rPr>
        <w:t>facilitate</w:t>
      </w:r>
      <w:r w:rsidRPr="003C5486">
        <w:rPr>
          <w:rFonts w:ascii="Arial" w:eastAsia="Calibri" w:hAnsi="Arial" w:cs="Arial"/>
          <w:sz w:val="24"/>
          <w:szCs w:val="24"/>
        </w:rPr>
        <w:t xml:space="preserve"> its importation.</w:t>
      </w:r>
    </w:p>
    <w:p w14:paraId="313E2466" w14:textId="77777777" w:rsidR="00ED2EE5" w:rsidRPr="003C5486" w:rsidRDefault="00ED2EE5" w:rsidP="00ED2EE5">
      <w:pPr>
        <w:tabs>
          <w:tab w:val="left" w:pos="2115"/>
        </w:tabs>
        <w:spacing w:line="254" w:lineRule="auto"/>
        <w:contextualSpacing/>
        <w:rPr>
          <w:rFonts w:ascii="Arial" w:eastAsia="Calibri" w:hAnsi="Arial" w:cs="Arial"/>
          <w:sz w:val="24"/>
          <w:szCs w:val="24"/>
        </w:rPr>
      </w:pPr>
    </w:p>
    <w:p w14:paraId="38071FD1" w14:textId="54D43826" w:rsidR="00ED2EE5" w:rsidRPr="003C5486" w:rsidRDefault="00ED2EE5" w:rsidP="00ED2EE5">
      <w:pPr>
        <w:tabs>
          <w:tab w:val="left" w:pos="2115"/>
        </w:tabs>
        <w:spacing w:line="254" w:lineRule="auto"/>
        <w:contextualSpacing/>
        <w:rPr>
          <w:rFonts w:ascii="Arial" w:eastAsia="Calibri" w:hAnsi="Arial" w:cs="Arial"/>
          <w:sz w:val="24"/>
          <w:szCs w:val="24"/>
        </w:rPr>
      </w:pPr>
      <w:r w:rsidRPr="003C5486">
        <w:rPr>
          <w:rFonts w:ascii="Arial" w:eastAsia="Calibri" w:hAnsi="Arial" w:cs="Arial"/>
          <w:sz w:val="24"/>
          <w:szCs w:val="24"/>
        </w:rPr>
        <w:t xml:space="preserve">The political climate in the USA has changed.  INEOS has operations in this region.   During the Obama era it was open markets and companies could compete.  There has been a policy change with the Trump administration of make “America great again” this tax policy has blocked foreign companies from competing and making it harder in the USA by raising tariffs, for example the ongoing battle with China and other countries like German.  The policy is aimed at providing good wages to Americans and cheap products for home industries to grow. For companies like INEOS with such a political manifesto rising of taxes bring about uncertainty. </w:t>
      </w:r>
    </w:p>
    <w:p w14:paraId="045C68B3" w14:textId="77777777" w:rsidR="00ED2EE5" w:rsidRPr="003C5486" w:rsidRDefault="00ED2EE5" w:rsidP="00ED2EE5">
      <w:pPr>
        <w:tabs>
          <w:tab w:val="left" w:pos="2115"/>
        </w:tabs>
        <w:spacing w:line="254" w:lineRule="auto"/>
        <w:contextualSpacing/>
        <w:rPr>
          <w:rFonts w:ascii="Arial" w:eastAsia="Calibri" w:hAnsi="Arial" w:cs="Arial"/>
          <w:sz w:val="24"/>
          <w:szCs w:val="24"/>
        </w:rPr>
      </w:pPr>
    </w:p>
    <w:p w14:paraId="68295159" w14:textId="35EC5E6F" w:rsidR="00ED2EE5" w:rsidRPr="003C5486" w:rsidRDefault="00ED2EE5" w:rsidP="00ED2EE5">
      <w:pPr>
        <w:tabs>
          <w:tab w:val="left" w:pos="2115"/>
        </w:tabs>
        <w:spacing w:line="254" w:lineRule="auto"/>
        <w:contextualSpacing/>
        <w:rPr>
          <w:rFonts w:ascii="Arial" w:eastAsia="Calibri" w:hAnsi="Arial" w:cs="Arial"/>
          <w:sz w:val="24"/>
          <w:szCs w:val="24"/>
        </w:rPr>
      </w:pPr>
      <w:r w:rsidRPr="003C5486">
        <w:rPr>
          <w:rFonts w:ascii="Arial" w:eastAsia="Calibri" w:hAnsi="Arial" w:cs="Arial"/>
          <w:sz w:val="24"/>
          <w:szCs w:val="24"/>
        </w:rPr>
        <w:t xml:space="preserve">With this emergent environment, means that the strategic management team at INEOS </w:t>
      </w:r>
      <w:r w:rsidR="003C5486" w:rsidRPr="003C5486">
        <w:rPr>
          <w:rFonts w:ascii="Arial" w:eastAsia="Calibri" w:hAnsi="Arial" w:cs="Arial"/>
          <w:sz w:val="24"/>
          <w:szCs w:val="24"/>
        </w:rPr>
        <w:t>must</w:t>
      </w:r>
      <w:r w:rsidRPr="003C5486">
        <w:rPr>
          <w:rFonts w:ascii="Arial" w:eastAsia="Calibri" w:hAnsi="Arial" w:cs="Arial"/>
          <w:sz w:val="24"/>
          <w:szCs w:val="24"/>
        </w:rPr>
        <w:t xml:space="preserve"> critically assess their strategies before implementation or update the existing strategy regarding its operations in North America.</w:t>
      </w:r>
    </w:p>
    <w:p w14:paraId="1422B7A0" w14:textId="77777777" w:rsidR="00ED2EE5" w:rsidRPr="003C5486" w:rsidRDefault="00ED2EE5" w:rsidP="00ED2EE5">
      <w:pPr>
        <w:tabs>
          <w:tab w:val="left" w:pos="2115"/>
        </w:tabs>
        <w:spacing w:line="254" w:lineRule="auto"/>
        <w:contextualSpacing/>
        <w:rPr>
          <w:rFonts w:ascii="Arial" w:eastAsia="Calibri" w:hAnsi="Arial" w:cs="Arial"/>
          <w:sz w:val="24"/>
          <w:szCs w:val="24"/>
        </w:rPr>
      </w:pPr>
    </w:p>
    <w:p w14:paraId="12EB2502" w14:textId="77777777" w:rsidR="00ED2EE5" w:rsidRPr="003C5486" w:rsidRDefault="00ED2EE5" w:rsidP="00ED2EE5">
      <w:pPr>
        <w:tabs>
          <w:tab w:val="left" w:pos="2115"/>
        </w:tabs>
        <w:spacing w:line="254" w:lineRule="auto"/>
        <w:contextualSpacing/>
        <w:rPr>
          <w:rFonts w:ascii="Arial" w:eastAsia="Calibri" w:hAnsi="Arial" w:cs="Arial"/>
          <w:b/>
          <w:sz w:val="24"/>
          <w:szCs w:val="24"/>
        </w:rPr>
      </w:pPr>
      <w:r w:rsidRPr="003C5486">
        <w:rPr>
          <w:rFonts w:ascii="Arial" w:eastAsia="Calibri" w:hAnsi="Arial" w:cs="Arial"/>
          <w:b/>
          <w:sz w:val="24"/>
          <w:szCs w:val="24"/>
        </w:rPr>
        <w:t>ECONOMIC</w:t>
      </w:r>
    </w:p>
    <w:p w14:paraId="61F773D3" w14:textId="77777777" w:rsidR="00ED2EE5" w:rsidRPr="003C5486" w:rsidRDefault="00ED2EE5" w:rsidP="00ED2EE5">
      <w:pPr>
        <w:tabs>
          <w:tab w:val="left" w:pos="2115"/>
        </w:tabs>
        <w:spacing w:line="254" w:lineRule="auto"/>
        <w:contextualSpacing/>
        <w:rPr>
          <w:rFonts w:ascii="Arial" w:eastAsia="Calibri" w:hAnsi="Arial" w:cs="Arial"/>
          <w:sz w:val="24"/>
          <w:szCs w:val="24"/>
        </w:rPr>
      </w:pPr>
      <w:r w:rsidRPr="003C5486">
        <w:rPr>
          <w:rFonts w:ascii="Arial" w:eastAsia="Calibri" w:hAnsi="Arial" w:cs="Arial"/>
          <w:sz w:val="24"/>
          <w:szCs w:val="24"/>
        </w:rPr>
        <w:t xml:space="preserve">The petrochemical industry is affected by global economic factors including risks associated with a recession and our customers’ access to credit.  It was difficult to get credit during the recession on 2008 </w:t>
      </w:r>
    </w:p>
    <w:p w14:paraId="6D234509" w14:textId="77777777" w:rsidR="00ED2EE5" w:rsidRPr="003C5486" w:rsidRDefault="00ED2EE5" w:rsidP="00ED2EE5">
      <w:pPr>
        <w:tabs>
          <w:tab w:val="left" w:pos="2115"/>
        </w:tabs>
        <w:spacing w:line="254" w:lineRule="auto"/>
        <w:contextualSpacing/>
        <w:rPr>
          <w:rFonts w:ascii="Arial" w:eastAsia="Calibri" w:hAnsi="Arial" w:cs="Arial"/>
          <w:sz w:val="24"/>
          <w:szCs w:val="24"/>
        </w:rPr>
      </w:pPr>
    </w:p>
    <w:p w14:paraId="7D1C4CDF" w14:textId="77777777" w:rsidR="00ED2EE5" w:rsidRPr="003C5486" w:rsidRDefault="00ED2EE5" w:rsidP="00ED2EE5">
      <w:pPr>
        <w:tabs>
          <w:tab w:val="left" w:pos="2115"/>
        </w:tabs>
        <w:spacing w:line="254" w:lineRule="auto"/>
        <w:contextualSpacing/>
        <w:rPr>
          <w:rFonts w:ascii="Arial" w:eastAsia="Calibri" w:hAnsi="Arial" w:cs="Arial"/>
          <w:sz w:val="24"/>
          <w:szCs w:val="24"/>
        </w:rPr>
      </w:pPr>
      <w:r w:rsidRPr="003C5486">
        <w:rPr>
          <w:rFonts w:ascii="Arial" w:eastAsia="Calibri" w:hAnsi="Arial" w:cs="Arial"/>
          <w:sz w:val="24"/>
          <w:szCs w:val="24"/>
        </w:rPr>
        <w:t xml:space="preserve"> “INEOS is a business that is closely linked to GDP. Our commodity chemicals either end up as consumables or durables so we are always exposed to global demand, but we have been stress tested in the worst recession that we have seen in 30 years and we are still here, and our financial position is better today than it was going into that in 2008. We have to ride the economic cycle, there is no question of that, but I think that we are in good shape to do it.” https://www.ineos.com/inch-magazine/articles/issue-1/financial-times/</w:t>
      </w:r>
    </w:p>
    <w:p w14:paraId="41BE08B6" w14:textId="77777777" w:rsidR="00ED2EE5" w:rsidRPr="003C5486" w:rsidRDefault="00ED2EE5" w:rsidP="00ED2EE5">
      <w:pPr>
        <w:tabs>
          <w:tab w:val="left" w:pos="2115"/>
        </w:tabs>
        <w:spacing w:line="254" w:lineRule="auto"/>
        <w:contextualSpacing/>
        <w:rPr>
          <w:rFonts w:ascii="Arial" w:eastAsia="Calibri" w:hAnsi="Arial" w:cs="Arial"/>
          <w:sz w:val="24"/>
          <w:szCs w:val="24"/>
        </w:rPr>
      </w:pPr>
    </w:p>
    <w:p w14:paraId="32611824" w14:textId="77777777" w:rsidR="00ED2EE5" w:rsidRPr="003C5486" w:rsidRDefault="00ED2EE5" w:rsidP="00ED2EE5">
      <w:pPr>
        <w:tabs>
          <w:tab w:val="left" w:pos="2115"/>
        </w:tabs>
        <w:spacing w:line="254" w:lineRule="auto"/>
        <w:contextualSpacing/>
        <w:rPr>
          <w:rFonts w:ascii="Arial" w:eastAsia="Calibri" w:hAnsi="Arial" w:cs="Arial"/>
          <w:sz w:val="24"/>
          <w:szCs w:val="24"/>
        </w:rPr>
      </w:pPr>
      <w:r w:rsidRPr="003C5486">
        <w:rPr>
          <w:rFonts w:ascii="Arial" w:eastAsia="Calibri" w:hAnsi="Arial" w:cs="Arial"/>
          <w:sz w:val="24"/>
          <w:szCs w:val="24"/>
        </w:rPr>
        <w:t>Due to the high taxes in the UK INEOS chairman decided to move the company headquarters out of the United Kingdom.</w:t>
      </w:r>
    </w:p>
    <w:p w14:paraId="51E7F7BE" w14:textId="77777777" w:rsidR="00ED2EE5" w:rsidRPr="003C5486" w:rsidRDefault="00ED2EE5" w:rsidP="00ED2EE5">
      <w:pPr>
        <w:tabs>
          <w:tab w:val="left" w:pos="2115"/>
        </w:tabs>
        <w:spacing w:line="254" w:lineRule="auto"/>
        <w:contextualSpacing/>
        <w:rPr>
          <w:rFonts w:ascii="Arial" w:eastAsia="Calibri" w:hAnsi="Arial" w:cs="Arial"/>
          <w:sz w:val="24"/>
          <w:szCs w:val="24"/>
        </w:rPr>
      </w:pPr>
    </w:p>
    <w:p w14:paraId="4B18059F" w14:textId="281B9125" w:rsidR="00ED2EE5" w:rsidRPr="003C5486" w:rsidRDefault="00ED2EE5" w:rsidP="00ED2EE5">
      <w:pPr>
        <w:tabs>
          <w:tab w:val="left" w:pos="2115"/>
        </w:tabs>
        <w:spacing w:line="254" w:lineRule="auto"/>
        <w:contextualSpacing/>
        <w:rPr>
          <w:rFonts w:ascii="Arial" w:eastAsia="Calibri" w:hAnsi="Arial" w:cs="Arial"/>
          <w:sz w:val="24"/>
          <w:szCs w:val="24"/>
        </w:rPr>
      </w:pPr>
      <w:r w:rsidRPr="003C5486">
        <w:rPr>
          <w:rFonts w:ascii="Arial" w:eastAsia="Calibri" w:hAnsi="Arial" w:cs="Arial"/>
          <w:sz w:val="24"/>
          <w:szCs w:val="24"/>
        </w:rPr>
        <w:t>Due to consumer demand changes it poses a risk to our products and economic environment the business faces risks.</w:t>
      </w:r>
    </w:p>
    <w:p w14:paraId="739C772E" w14:textId="77777777" w:rsidR="00ED2EE5" w:rsidRPr="003C5486" w:rsidRDefault="00ED2EE5" w:rsidP="00ED2EE5">
      <w:pPr>
        <w:tabs>
          <w:tab w:val="left" w:pos="2115"/>
        </w:tabs>
        <w:spacing w:line="254" w:lineRule="auto"/>
        <w:contextualSpacing/>
        <w:rPr>
          <w:rFonts w:ascii="Arial" w:eastAsia="Calibri" w:hAnsi="Arial" w:cs="Arial"/>
          <w:sz w:val="24"/>
          <w:szCs w:val="24"/>
        </w:rPr>
      </w:pPr>
    </w:p>
    <w:p w14:paraId="5495186B" w14:textId="77777777" w:rsidR="00ED2EE5" w:rsidRPr="003C5486" w:rsidRDefault="00ED2EE5" w:rsidP="00ED2EE5">
      <w:pPr>
        <w:tabs>
          <w:tab w:val="left" w:pos="2115"/>
        </w:tabs>
        <w:spacing w:line="254" w:lineRule="auto"/>
        <w:contextualSpacing/>
        <w:rPr>
          <w:rFonts w:ascii="Arial" w:eastAsia="Calibri" w:hAnsi="Arial" w:cs="Arial"/>
          <w:sz w:val="24"/>
          <w:szCs w:val="24"/>
        </w:rPr>
      </w:pPr>
      <w:r w:rsidRPr="003C5486">
        <w:rPr>
          <w:rFonts w:ascii="Arial" w:eastAsia="Calibri" w:hAnsi="Arial" w:cs="Arial"/>
          <w:sz w:val="24"/>
          <w:szCs w:val="24"/>
        </w:rPr>
        <w:t>INEOS trades in different markets this will impact the currency as the rates are different for most countries/regions.</w:t>
      </w:r>
    </w:p>
    <w:p w14:paraId="76D6B2AF" w14:textId="449BF163" w:rsidR="00ED2EE5" w:rsidRPr="003C5486" w:rsidRDefault="00ED2EE5" w:rsidP="00ED2EE5">
      <w:pPr>
        <w:tabs>
          <w:tab w:val="left" w:pos="2115"/>
        </w:tabs>
        <w:spacing w:line="254" w:lineRule="auto"/>
        <w:contextualSpacing/>
        <w:rPr>
          <w:rFonts w:ascii="Arial" w:eastAsia="Calibri" w:hAnsi="Arial" w:cs="Arial"/>
          <w:sz w:val="24"/>
          <w:szCs w:val="24"/>
        </w:rPr>
      </w:pPr>
    </w:p>
    <w:p w14:paraId="2D883E9B" w14:textId="2AECD35D" w:rsidR="00ED2EE5" w:rsidRPr="00DB5613" w:rsidRDefault="00ED2EE5" w:rsidP="00ED2EE5">
      <w:pPr>
        <w:tabs>
          <w:tab w:val="left" w:pos="2115"/>
        </w:tabs>
        <w:spacing w:line="254" w:lineRule="auto"/>
        <w:contextualSpacing/>
        <w:rPr>
          <w:rFonts w:ascii="Arial" w:eastAsia="Calibri" w:hAnsi="Arial" w:cs="Arial"/>
          <w:sz w:val="24"/>
          <w:szCs w:val="24"/>
        </w:rPr>
      </w:pPr>
      <w:r w:rsidRPr="00DB5613">
        <w:rPr>
          <w:rFonts w:ascii="Arial" w:hAnsi="Arial" w:cs="Arial"/>
          <w:sz w:val="24"/>
          <w:szCs w:val="24"/>
        </w:rPr>
        <w:t xml:space="preserve">In April 2008 INEOS, </w:t>
      </w:r>
      <w:r w:rsidR="00DB5613" w:rsidRPr="00DB5613">
        <w:rPr>
          <w:rFonts w:ascii="Arial" w:hAnsi="Arial" w:cs="Arial"/>
          <w:sz w:val="24"/>
          <w:szCs w:val="24"/>
        </w:rPr>
        <w:t>was embroiled in an industrial dispute in Scotland at Grangemouth refinery over workers’ pensions</w:t>
      </w:r>
      <w:r w:rsidR="00DB5613">
        <w:rPr>
          <w:rFonts w:ascii="Arial" w:hAnsi="Arial" w:cs="Arial"/>
          <w:sz w:val="24"/>
          <w:szCs w:val="24"/>
        </w:rPr>
        <w:t>.</w:t>
      </w:r>
    </w:p>
    <w:p w14:paraId="64FC4DFD" w14:textId="77777777" w:rsidR="00ED2EE5" w:rsidRPr="003C5486" w:rsidRDefault="00ED2EE5" w:rsidP="00ED2EE5">
      <w:pPr>
        <w:tabs>
          <w:tab w:val="left" w:pos="2115"/>
        </w:tabs>
        <w:spacing w:line="254" w:lineRule="auto"/>
        <w:contextualSpacing/>
        <w:rPr>
          <w:rFonts w:ascii="Arial" w:eastAsia="Calibri" w:hAnsi="Arial" w:cs="Arial"/>
          <w:sz w:val="24"/>
          <w:szCs w:val="24"/>
        </w:rPr>
      </w:pPr>
    </w:p>
    <w:p w14:paraId="2591E068" w14:textId="77777777" w:rsidR="00ED2EE5" w:rsidRPr="003C5486" w:rsidRDefault="00ED2EE5" w:rsidP="00ED2EE5">
      <w:pPr>
        <w:tabs>
          <w:tab w:val="left" w:pos="2115"/>
        </w:tabs>
        <w:spacing w:line="254" w:lineRule="auto"/>
        <w:contextualSpacing/>
        <w:rPr>
          <w:rFonts w:ascii="Arial" w:eastAsia="Calibri" w:hAnsi="Arial" w:cs="Arial"/>
          <w:b/>
          <w:sz w:val="24"/>
          <w:szCs w:val="24"/>
        </w:rPr>
      </w:pPr>
      <w:r w:rsidRPr="003C5486">
        <w:rPr>
          <w:rFonts w:ascii="Arial" w:eastAsia="Calibri" w:hAnsi="Arial" w:cs="Arial"/>
          <w:b/>
          <w:sz w:val="24"/>
          <w:szCs w:val="24"/>
        </w:rPr>
        <w:t xml:space="preserve">SOCIAL </w:t>
      </w:r>
    </w:p>
    <w:p w14:paraId="685AC0EF" w14:textId="77777777" w:rsidR="00ED2EE5" w:rsidRPr="003C5486" w:rsidRDefault="00ED2EE5" w:rsidP="00ED2EE5">
      <w:pPr>
        <w:tabs>
          <w:tab w:val="left" w:pos="2115"/>
        </w:tabs>
        <w:spacing w:line="254" w:lineRule="auto"/>
        <w:contextualSpacing/>
        <w:rPr>
          <w:rFonts w:ascii="Arial" w:eastAsia="Calibri" w:hAnsi="Arial" w:cs="Arial"/>
          <w:sz w:val="24"/>
          <w:szCs w:val="24"/>
        </w:rPr>
      </w:pPr>
      <w:r w:rsidRPr="003C5486">
        <w:rPr>
          <w:rFonts w:ascii="Arial" w:eastAsia="Calibri" w:hAnsi="Arial" w:cs="Arial"/>
          <w:sz w:val="24"/>
          <w:szCs w:val="24"/>
        </w:rPr>
        <w:t>Society is experiencing a lot of changes regarding pollution and calling for fewer plastic products. The company engages with the community and makes sure they are aware of what the company is doing and what is going to be expected.</w:t>
      </w:r>
    </w:p>
    <w:p w14:paraId="7CA871C7" w14:textId="77777777" w:rsidR="00ED2EE5" w:rsidRPr="003C5486" w:rsidRDefault="00ED2EE5" w:rsidP="00ED2EE5">
      <w:pPr>
        <w:tabs>
          <w:tab w:val="left" w:pos="2115"/>
        </w:tabs>
        <w:spacing w:line="254" w:lineRule="auto"/>
        <w:contextualSpacing/>
        <w:rPr>
          <w:rFonts w:ascii="Arial" w:eastAsia="Calibri" w:hAnsi="Arial" w:cs="Arial"/>
          <w:sz w:val="24"/>
          <w:szCs w:val="24"/>
        </w:rPr>
      </w:pPr>
    </w:p>
    <w:p w14:paraId="6521E124" w14:textId="77777777" w:rsidR="00ED2EE5" w:rsidRPr="003C5486" w:rsidRDefault="00ED2EE5" w:rsidP="00ED2EE5">
      <w:pPr>
        <w:tabs>
          <w:tab w:val="left" w:pos="2115"/>
        </w:tabs>
        <w:spacing w:line="254" w:lineRule="auto"/>
        <w:contextualSpacing/>
        <w:rPr>
          <w:rFonts w:ascii="Arial" w:eastAsia="Calibri" w:hAnsi="Arial" w:cs="Arial"/>
          <w:b/>
          <w:sz w:val="24"/>
          <w:szCs w:val="24"/>
        </w:rPr>
      </w:pPr>
      <w:r w:rsidRPr="003C5486">
        <w:rPr>
          <w:rFonts w:ascii="Arial" w:eastAsia="Calibri" w:hAnsi="Arial" w:cs="Arial"/>
          <w:b/>
          <w:sz w:val="24"/>
          <w:szCs w:val="24"/>
        </w:rPr>
        <w:t xml:space="preserve">TECHNOLOGY </w:t>
      </w:r>
    </w:p>
    <w:p w14:paraId="5FC71A09" w14:textId="77777777" w:rsidR="00ED2EE5" w:rsidRPr="003C5486" w:rsidRDefault="00ED2EE5" w:rsidP="00ED2EE5">
      <w:pPr>
        <w:tabs>
          <w:tab w:val="left" w:pos="2115"/>
        </w:tabs>
        <w:spacing w:line="254" w:lineRule="auto"/>
        <w:contextualSpacing/>
        <w:rPr>
          <w:rFonts w:ascii="Arial" w:eastAsia="Calibri" w:hAnsi="Arial" w:cs="Arial"/>
          <w:b/>
          <w:sz w:val="24"/>
          <w:szCs w:val="24"/>
        </w:rPr>
      </w:pPr>
    </w:p>
    <w:p w14:paraId="743EC40D" w14:textId="77777777" w:rsidR="00ED2EE5" w:rsidRPr="003C5486" w:rsidRDefault="00ED2EE5" w:rsidP="00ED2EE5">
      <w:pPr>
        <w:tabs>
          <w:tab w:val="left" w:pos="2115"/>
        </w:tabs>
        <w:spacing w:line="254" w:lineRule="auto"/>
        <w:contextualSpacing/>
        <w:rPr>
          <w:rFonts w:ascii="Arial" w:eastAsia="Calibri" w:hAnsi="Arial" w:cs="Arial"/>
          <w:sz w:val="24"/>
          <w:szCs w:val="24"/>
        </w:rPr>
      </w:pPr>
      <w:r w:rsidRPr="003C5486">
        <w:rPr>
          <w:rFonts w:ascii="Arial" w:eastAsia="Calibri" w:hAnsi="Arial" w:cs="Arial"/>
          <w:sz w:val="24"/>
          <w:szCs w:val="24"/>
        </w:rPr>
        <w:t>Being a chemical company, it relies heavily on technology. And data breach of operation disruption will have a heavy impact on the financial resource.</w:t>
      </w:r>
    </w:p>
    <w:p w14:paraId="26F41F6F" w14:textId="77777777" w:rsidR="00ED2EE5" w:rsidRPr="003C5486" w:rsidRDefault="00ED2EE5" w:rsidP="00ED2EE5">
      <w:pPr>
        <w:tabs>
          <w:tab w:val="left" w:pos="2115"/>
        </w:tabs>
        <w:spacing w:line="254" w:lineRule="auto"/>
        <w:contextualSpacing/>
        <w:rPr>
          <w:rFonts w:ascii="Arial" w:eastAsia="Calibri" w:hAnsi="Arial" w:cs="Arial"/>
          <w:sz w:val="24"/>
          <w:szCs w:val="24"/>
        </w:rPr>
      </w:pPr>
    </w:p>
    <w:p w14:paraId="4B0B2685" w14:textId="77777777" w:rsidR="003C5486" w:rsidRDefault="003C5486" w:rsidP="00ED2EE5">
      <w:pPr>
        <w:tabs>
          <w:tab w:val="left" w:pos="2115"/>
        </w:tabs>
        <w:spacing w:line="254" w:lineRule="auto"/>
        <w:contextualSpacing/>
        <w:rPr>
          <w:rFonts w:ascii="Arial" w:eastAsia="Calibri" w:hAnsi="Arial" w:cs="Arial"/>
          <w:b/>
          <w:sz w:val="24"/>
          <w:szCs w:val="24"/>
        </w:rPr>
      </w:pPr>
    </w:p>
    <w:p w14:paraId="5776EBCD" w14:textId="77777777" w:rsidR="003C5486" w:rsidRDefault="003C5486" w:rsidP="00ED2EE5">
      <w:pPr>
        <w:tabs>
          <w:tab w:val="left" w:pos="2115"/>
        </w:tabs>
        <w:spacing w:line="254" w:lineRule="auto"/>
        <w:contextualSpacing/>
        <w:rPr>
          <w:rFonts w:ascii="Arial" w:eastAsia="Calibri" w:hAnsi="Arial" w:cs="Arial"/>
          <w:b/>
          <w:sz w:val="24"/>
          <w:szCs w:val="24"/>
        </w:rPr>
      </w:pPr>
    </w:p>
    <w:p w14:paraId="40D7C051" w14:textId="77777777" w:rsidR="003C5486" w:rsidRDefault="003C5486" w:rsidP="00ED2EE5">
      <w:pPr>
        <w:tabs>
          <w:tab w:val="left" w:pos="2115"/>
        </w:tabs>
        <w:spacing w:line="254" w:lineRule="auto"/>
        <w:contextualSpacing/>
        <w:rPr>
          <w:rFonts w:ascii="Arial" w:eastAsia="Calibri" w:hAnsi="Arial" w:cs="Arial"/>
          <w:b/>
          <w:sz w:val="24"/>
          <w:szCs w:val="24"/>
        </w:rPr>
      </w:pPr>
    </w:p>
    <w:p w14:paraId="1C1ADD27" w14:textId="77777777" w:rsidR="003C5486" w:rsidRDefault="003C5486" w:rsidP="00ED2EE5">
      <w:pPr>
        <w:tabs>
          <w:tab w:val="left" w:pos="2115"/>
        </w:tabs>
        <w:spacing w:line="254" w:lineRule="auto"/>
        <w:contextualSpacing/>
        <w:rPr>
          <w:rFonts w:ascii="Arial" w:eastAsia="Calibri" w:hAnsi="Arial" w:cs="Arial"/>
          <w:b/>
          <w:sz w:val="24"/>
          <w:szCs w:val="24"/>
        </w:rPr>
      </w:pPr>
    </w:p>
    <w:p w14:paraId="7BC1843B" w14:textId="77777777" w:rsidR="003C5486" w:rsidRDefault="003C5486" w:rsidP="00ED2EE5">
      <w:pPr>
        <w:tabs>
          <w:tab w:val="left" w:pos="2115"/>
        </w:tabs>
        <w:spacing w:line="254" w:lineRule="auto"/>
        <w:contextualSpacing/>
        <w:rPr>
          <w:rFonts w:ascii="Arial" w:eastAsia="Calibri" w:hAnsi="Arial" w:cs="Arial"/>
          <w:b/>
          <w:sz w:val="24"/>
          <w:szCs w:val="24"/>
        </w:rPr>
      </w:pPr>
    </w:p>
    <w:p w14:paraId="32B6DCBE" w14:textId="77777777" w:rsidR="003C5486" w:rsidRDefault="003C5486" w:rsidP="00ED2EE5">
      <w:pPr>
        <w:tabs>
          <w:tab w:val="left" w:pos="2115"/>
        </w:tabs>
        <w:spacing w:line="254" w:lineRule="auto"/>
        <w:contextualSpacing/>
        <w:rPr>
          <w:rFonts w:ascii="Arial" w:eastAsia="Calibri" w:hAnsi="Arial" w:cs="Arial"/>
          <w:b/>
          <w:sz w:val="24"/>
          <w:szCs w:val="24"/>
        </w:rPr>
      </w:pPr>
    </w:p>
    <w:p w14:paraId="0FD7676B" w14:textId="77777777" w:rsidR="003C5486" w:rsidRDefault="003C5486" w:rsidP="00ED2EE5">
      <w:pPr>
        <w:tabs>
          <w:tab w:val="left" w:pos="2115"/>
        </w:tabs>
        <w:spacing w:line="254" w:lineRule="auto"/>
        <w:contextualSpacing/>
        <w:rPr>
          <w:rFonts w:ascii="Arial" w:eastAsia="Calibri" w:hAnsi="Arial" w:cs="Arial"/>
          <w:b/>
          <w:sz w:val="24"/>
          <w:szCs w:val="24"/>
        </w:rPr>
      </w:pPr>
    </w:p>
    <w:p w14:paraId="7E66B0C6" w14:textId="2C3F34C0" w:rsidR="00ED2EE5" w:rsidRPr="003C5486" w:rsidRDefault="00ED2EE5" w:rsidP="00ED2EE5">
      <w:pPr>
        <w:tabs>
          <w:tab w:val="left" w:pos="2115"/>
        </w:tabs>
        <w:spacing w:line="254" w:lineRule="auto"/>
        <w:contextualSpacing/>
        <w:rPr>
          <w:rFonts w:ascii="Arial" w:eastAsia="Calibri" w:hAnsi="Arial" w:cs="Arial"/>
          <w:b/>
          <w:sz w:val="24"/>
          <w:szCs w:val="24"/>
        </w:rPr>
      </w:pPr>
      <w:r w:rsidRPr="003C5486">
        <w:rPr>
          <w:rFonts w:ascii="Arial" w:eastAsia="Calibri" w:hAnsi="Arial" w:cs="Arial"/>
          <w:b/>
          <w:sz w:val="24"/>
          <w:szCs w:val="24"/>
        </w:rPr>
        <w:t>Environment</w:t>
      </w:r>
    </w:p>
    <w:p w14:paraId="449898C3" w14:textId="77777777" w:rsidR="00ED2EE5" w:rsidRPr="003C5486" w:rsidRDefault="00ED2EE5" w:rsidP="00ED2EE5">
      <w:pPr>
        <w:tabs>
          <w:tab w:val="left" w:pos="2115"/>
        </w:tabs>
        <w:spacing w:line="254" w:lineRule="auto"/>
        <w:contextualSpacing/>
        <w:rPr>
          <w:rFonts w:ascii="Arial" w:eastAsia="Calibri" w:hAnsi="Arial" w:cs="Arial"/>
          <w:sz w:val="24"/>
          <w:szCs w:val="24"/>
        </w:rPr>
      </w:pPr>
      <w:r w:rsidRPr="003C5486">
        <w:rPr>
          <w:rFonts w:ascii="Arial" w:eastAsia="Calibri" w:hAnsi="Arial" w:cs="Arial"/>
          <w:sz w:val="24"/>
          <w:szCs w:val="24"/>
        </w:rPr>
        <w:t>Due to franking- environment campaigners, are calling out on the business for polluting the environment.</w:t>
      </w:r>
    </w:p>
    <w:p w14:paraId="2D293BFF" w14:textId="77777777" w:rsidR="00ED2EE5" w:rsidRPr="003C5486" w:rsidRDefault="00ED2EE5" w:rsidP="00ED2EE5">
      <w:pPr>
        <w:tabs>
          <w:tab w:val="left" w:pos="2115"/>
        </w:tabs>
        <w:spacing w:line="254" w:lineRule="auto"/>
        <w:contextualSpacing/>
        <w:rPr>
          <w:rFonts w:ascii="Arial" w:eastAsia="Calibri" w:hAnsi="Arial" w:cs="Arial"/>
          <w:sz w:val="24"/>
          <w:szCs w:val="24"/>
        </w:rPr>
      </w:pPr>
    </w:p>
    <w:p w14:paraId="21EF603C" w14:textId="77777777" w:rsidR="00ED2EE5" w:rsidRPr="003C5486" w:rsidRDefault="00ED2EE5" w:rsidP="00ED2EE5">
      <w:pPr>
        <w:tabs>
          <w:tab w:val="left" w:pos="2115"/>
        </w:tabs>
        <w:spacing w:line="254" w:lineRule="auto"/>
        <w:contextualSpacing/>
        <w:rPr>
          <w:rFonts w:ascii="Arial" w:eastAsia="Calibri" w:hAnsi="Arial" w:cs="Arial"/>
          <w:sz w:val="24"/>
          <w:szCs w:val="24"/>
        </w:rPr>
      </w:pPr>
      <w:r w:rsidRPr="003C5486">
        <w:rPr>
          <w:rFonts w:ascii="Arial" w:eastAsia="Calibri" w:hAnsi="Arial" w:cs="Arial"/>
          <w:sz w:val="24"/>
          <w:szCs w:val="24"/>
        </w:rPr>
        <w:t>Ratcliffe reluctant that oil is to stay but government what to cut carbon emissions in 12 years.</w:t>
      </w:r>
    </w:p>
    <w:p w14:paraId="774B92EB" w14:textId="77777777" w:rsidR="00ED2EE5" w:rsidRPr="003C5486" w:rsidRDefault="00ED2EE5" w:rsidP="00ED2EE5">
      <w:pPr>
        <w:tabs>
          <w:tab w:val="left" w:pos="2115"/>
        </w:tabs>
        <w:spacing w:line="254" w:lineRule="auto"/>
        <w:contextualSpacing/>
        <w:rPr>
          <w:rFonts w:ascii="Arial" w:eastAsia="Calibri" w:hAnsi="Arial" w:cs="Arial"/>
          <w:sz w:val="24"/>
          <w:szCs w:val="24"/>
        </w:rPr>
      </w:pPr>
      <w:r w:rsidRPr="003C5486">
        <w:rPr>
          <w:rFonts w:ascii="Arial" w:eastAsia="Calibri" w:hAnsi="Arial" w:cs="Arial"/>
          <w:sz w:val="24"/>
          <w:szCs w:val="24"/>
        </w:rPr>
        <w:t xml:space="preserve">On Radcliffe’s side in the USA this is nonsense – oil production in America is at a core of oil any idea of cutting down oil production will affect economies like USA. </w:t>
      </w:r>
    </w:p>
    <w:p w14:paraId="29503942" w14:textId="77777777" w:rsidR="00ED2EE5" w:rsidRPr="003C5486" w:rsidRDefault="00ED2EE5" w:rsidP="00ED2EE5">
      <w:pPr>
        <w:tabs>
          <w:tab w:val="left" w:pos="2115"/>
        </w:tabs>
        <w:spacing w:line="254" w:lineRule="auto"/>
        <w:contextualSpacing/>
        <w:rPr>
          <w:rFonts w:ascii="Arial" w:eastAsia="Calibri" w:hAnsi="Arial" w:cs="Arial"/>
          <w:sz w:val="24"/>
          <w:szCs w:val="24"/>
        </w:rPr>
      </w:pPr>
    </w:p>
    <w:p w14:paraId="05B1646F" w14:textId="77777777" w:rsidR="00ED2EE5" w:rsidRPr="003C5486" w:rsidRDefault="00ED2EE5" w:rsidP="00ED2EE5">
      <w:pPr>
        <w:tabs>
          <w:tab w:val="left" w:pos="2115"/>
        </w:tabs>
        <w:spacing w:line="254" w:lineRule="auto"/>
        <w:contextualSpacing/>
        <w:rPr>
          <w:rFonts w:ascii="Arial" w:eastAsia="Calibri" w:hAnsi="Arial" w:cs="Arial"/>
          <w:sz w:val="24"/>
          <w:szCs w:val="24"/>
        </w:rPr>
      </w:pPr>
      <w:r w:rsidRPr="003C5486">
        <w:rPr>
          <w:rFonts w:ascii="Arial" w:eastAsia="Calibri" w:hAnsi="Arial" w:cs="Arial"/>
          <w:sz w:val="24"/>
          <w:szCs w:val="24"/>
        </w:rPr>
        <w:lastRenderedPageBreak/>
        <w:t>On the other hand, the G7 that took place in Poland to decrease climate change put down regulars and INEOS   are committed to sign the treaty to cut the carbons emissions</w:t>
      </w:r>
    </w:p>
    <w:p w14:paraId="0166A66F" w14:textId="43847E1C" w:rsidR="00ED2EE5" w:rsidRPr="003C5486" w:rsidRDefault="00ED2EE5" w:rsidP="00ED2EE5">
      <w:pPr>
        <w:tabs>
          <w:tab w:val="left" w:pos="2115"/>
        </w:tabs>
        <w:spacing w:line="254" w:lineRule="auto"/>
        <w:contextualSpacing/>
        <w:rPr>
          <w:rFonts w:ascii="Arial" w:eastAsia="Calibri" w:hAnsi="Arial" w:cs="Arial"/>
          <w:sz w:val="24"/>
          <w:szCs w:val="24"/>
        </w:rPr>
      </w:pPr>
    </w:p>
    <w:p w14:paraId="4CE6C01A" w14:textId="4B648DAC" w:rsidR="00ED2EE5" w:rsidRPr="003C5486" w:rsidRDefault="00ED2EE5" w:rsidP="00ED2EE5">
      <w:pPr>
        <w:tabs>
          <w:tab w:val="left" w:pos="2115"/>
        </w:tabs>
        <w:spacing w:line="254" w:lineRule="auto"/>
        <w:contextualSpacing/>
        <w:rPr>
          <w:rFonts w:ascii="Arial" w:eastAsia="Calibri" w:hAnsi="Arial" w:cs="Arial"/>
          <w:sz w:val="24"/>
          <w:szCs w:val="24"/>
        </w:rPr>
      </w:pPr>
    </w:p>
    <w:p w14:paraId="5A0B94F7" w14:textId="77777777" w:rsidR="00ED2EE5" w:rsidRPr="003C5486" w:rsidRDefault="00ED2EE5" w:rsidP="00ED2EE5">
      <w:pPr>
        <w:tabs>
          <w:tab w:val="left" w:pos="2115"/>
        </w:tabs>
        <w:spacing w:line="254" w:lineRule="auto"/>
        <w:contextualSpacing/>
        <w:rPr>
          <w:rFonts w:ascii="Arial" w:eastAsia="Calibri" w:hAnsi="Arial" w:cs="Arial"/>
          <w:b/>
          <w:sz w:val="24"/>
          <w:szCs w:val="24"/>
        </w:rPr>
      </w:pPr>
      <w:r w:rsidRPr="003C5486">
        <w:rPr>
          <w:rFonts w:ascii="Arial" w:eastAsia="Calibri" w:hAnsi="Arial" w:cs="Arial"/>
          <w:b/>
          <w:sz w:val="24"/>
          <w:szCs w:val="24"/>
        </w:rPr>
        <w:t xml:space="preserve">LEGAL </w:t>
      </w:r>
    </w:p>
    <w:p w14:paraId="54219F1B" w14:textId="28F40CF5" w:rsidR="00837FAC" w:rsidRPr="00DB5613" w:rsidRDefault="00ED2EE5" w:rsidP="00DB5613">
      <w:pPr>
        <w:tabs>
          <w:tab w:val="left" w:pos="2115"/>
        </w:tabs>
        <w:spacing w:line="254" w:lineRule="auto"/>
        <w:contextualSpacing/>
        <w:rPr>
          <w:rFonts w:ascii="Arial" w:eastAsia="Calibri" w:hAnsi="Arial" w:cs="Arial"/>
          <w:sz w:val="24"/>
          <w:szCs w:val="24"/>
        </w:rPr>
      </w:pPr>
      <w:r w:rsidRPr="003C5486">
        <w:rPr>
          <w:rFonts w:ascii="Arial" w:eastAsia="Calibri" w:hAnsi="Arial" w:cs="Arial"/>
          <w:sz w:val="24"/>
          <w:szCs w:val="24"/>
        </w:rPr>
        <w:t xml:space="preserve">INEOS operates in different regions of the world and should </w:t>
      </w:r>
      <w:proofErr w:type="gramStart"/>
      <w:r w:rsidRPr="003C5486">
        <w:rPr>
          <w:rFonts w:ascii="Arial" w:eastAsia="Calibri" w:hAnsi="Arial" w:cs="Arial"/>
          <w:sz w:val="24"/>
          <w:szCs w:val="24"/>
        </w:rPr>
        <w:t>take into account</w:t>
      </w:r>
      <w:proofErr w:type="gramEnd"/>
      <w:r w:rsidRPr="003C5486">
        <w:rPr>
          <w:rFonts w:ascii="Arial" w:eastAsia="Calibri" w:hAnsi="Arial" w:cs="Arial"/>
          <w:sz w:val="24"/>
          <w:szCs w:val="24"/>
        </w:rPr>
        <w:t xml:space="preserve"> when they are determining the strategy as different countries have different customers, health and safety, cultures and custom</w:t>
      </w:r>
      <w:r w:rsidR="00DB5613">
        <w:rPr>
          <w:rFonts w:ascii="Arial" w:eastAsia="Calibri" w:hAnsi="Arial" w:cs="Arial"/>
          <w:sz w:val="24"/>
          <w:szCs w:val="24"/>
        </w:rPr>
        <w:t xml:space="preserve">er. For </w:t>
      </w:r>
      <w:proofErr w:type="gramStart"/>
      <w:r w:rsidR="00DB5613">
        <w:rPr>
          <w:rFonts w:ascii="Arial" w:eastAsia="Calibri" w:hAnsi="Arial" w:cs="Arial"/>
          <w:sz w:val="24"/>
          <w:szCs w:val="24"/>
        </w:rPr>
        <w:t>example</w:t>
      </w:r>
      <w:proofErr w:type="gramEnd"/>
      <w:r w:rsidR="00DB5613">
        <w:rPr>
          <w:rFonts w:ascii="Arial" w:eastAsia="Calibri" w:hAnsi="Arial" w:cs="Arial"/>
          <w:sz w:val="24"/>
          <w:szCs w:val="24"/>
        </w:rPr>
        <w:t xml:space="preserve"> in 2016 INEOS was ordered to pay for caustic soda poured in the Manchester ship canal.</w:t>
      </w:r>
    </w:p>
    <w:p w14:paraId="73D63C8F" w14:textId="77777777" w:rsidR="00837FAC" w:rsidRDefault="00837FAC" w:rsidP="00ED2EE5">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7532F2DC" w14:textId="77777777" w:rsidR="00837FAC" w:rsidRDefault="00837FAC" w:rsidP="00ED2EE5">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7B3F0E63" w14:textId="77777777" w:rsidR="00837FAC" w:rsidRDefault="00837FAC" w:rsidP="00ED2EE5">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5B784C06" w14:textId="77777777" w:rsidR="00837FAC" w:rsidRDefault="00837FAC" w:rsidP="00ED2EE5">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4F021EA7" w14:textId="77777777" w:rsidR="00837FAC" w:rsidRDefault="00837FAC" w:rsidP="00ED2EE5">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11B01DE0" w14:textId="77777777" w:rsidR="00837FAC" w:rsidRDefault="00837FAC" w:rsidP="00ED2EE5">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67677779" w14:textId="77777777" w:rsidR="00837FAC" w:rsidRDefault="00837FAC" w:rsidP="00ED2EE5">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6F0D3081" w14:textId="77777777" w:rsidR="00837FAC" w:rsidRDefault="00837FAC" w:rsidP="00ED2EE5">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00900AFE" w14:textId="77777777" w:rsidR="00837FAC" w:rsidRDefault="00837FAC" w:rsidP="00ED2EE5">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4425E700" w14:textId="77777777" w:rsidR="00837FAC" w:rsidRDefault="00837FAC" w:rsidP="00ED2EE5">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2DF7E6B1" w14:textId="77777777" w:rsidR="00837FAC" w:rsidRDefault="00837FAC" w:rsidP="00ED2EE5">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0756A9A6" w14:textId="77777777" w:rsidR="00837FAC" w:rsidRDefault="00837FAC" w:rsidP="00ED2EE5">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62CE872B" w14:textId="77777777" w:rsidR="00837FAC" w:rsidRDefault="00837FAC" w:rsidP="00ED2EE5">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178E2217" w14:textId="77777777" w:rsidR="00837FAC" w:rsidRDefault="00837FAC" w:rsidP="00ED2EE5">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23460884" w14:textId="77777777" w:rsidR="00837FAC" w:rsidRDefault="00837FAC" w:rsidP="00ED2EE5">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289427AA" w14:textId="77777777" w:rsidR="00837FAC" w:rsidRDefault="00837FAC" w:rsidP="00ED2EE5">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7E124A2A" w14:textId="77777777" w:rsidR="00837FAC" w:rsidRDefault="00837FAC" w:rsidP="00ED2EE5">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01A854F6" w14:textId="77777777" w:rsidR="00837FAC" w:rsidRDefault="00837FAC" w:rsidP="00ED2EE5">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187A0019" w14:textId="77777777" w:rsidR="00837FAC" w:rsidRDefault="00837FAC" w:rsidP="00ED2EE5">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2E7C2F66" w14:textId="77777777" w:rsidR="00837FAC" w:rsidRDefault="00837FAC" w:rsidP="00ED2EE5">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5D4A7A98" w14:textId="77777777" w:rsidR="00837FAC" w:rsidRDefault="00837FAC" w:rsidP="00ED2EE5">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0643AC27" w14:textId="77777777" w:rsidR="00837FAC" w:rsidRDefault="00837FAC" w:rsidP="00ED2EE5">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694E37D5" w14:textId="77777777" w:rsidR="00837FAC" w:rsidRDefault="00837FAC" w:rsidP="00ED2EE5">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1807DA15" w14:textId="77777777" w:rsidR="00837FAC" w:rsidRDefault="00837FAC" w:rsidP="00ED2EE5">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1EAE283C" w14:textId="77777777" w:rsidR="00837FAC" w:rsidRDefault="00837FAC" w:rsidP="00ED2EE5">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43085AAB" w14:textId="00462961" w:rsidR="00ED2EE5" w:rsidRPr="003C5486" w:rsidRDefault="00ED2EE5" w:rsidP="00ED2EE5">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r w:rsidRPr="003C5486">
        <w:rPr>
          <w:rFonts w:ascii="Arial" w:eastAsia="Times New Roman" w:hAnsi="Arial" w:cs="Arial"/>
          <w:b/>
          <w:sz w:val="24"/>
          <w:szCs w:val="24"/>
          <w:lang w:eastAsia="en-GB"/>
        </w:rPr>
        <w:t>Industry competitive landscape</w:t>
      </w:r>
    </w:p>
    <w:p w14:paraId="328B3A46" w14:textId="77777777" w:rsidR="00ED2EE5" w:rsidRPr="003C5486" w:rsidRDefault="00ED2EE5" w:rsidP="00ED2EE5">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42AA96DA" w14:textId="77777777" w:rsidR="00ED2EE5" w:rsidRPr="003C5486" w:rsidRDefault="00ED2EE5" w:rsidP="00ED2EE5">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Competition is fierce in the petrochemical industries which are brought on by new and current competitors in the market and this is a threat and advisedly affects the competitive position of INEOS and its overall operations.  </w:t>
      </w:r>
    </w:p>
    <w:p w14:paraId="6C87FE85" w14:textId="77777777" w:rsidR="00ED2EE5" w:rsidRPr="003C5486" w:rsidRDefault="00ED2EE5" w:rsidP="00ED2EE5">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22475557" w14:textId="2569F27A" w:rsidR="00ED2EE5" w:rsidRPr="003C5486" w:rsidRDefault="00ED2EE5" w:rsidP="00ED2EE5">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The businesses exposed to competition by several geographic markets and the industry it operates in is based primary on price, product performance, and quality, delivery of the product and customer service.</w:t>
      </w:r>
    </w:p>
    <w:p w14:paraId="25A1B024" w14:textId="77777777" w:rsidR="00ED2EE5" w:rsidRPr="003C5486" w:rsidRDefault="00ED2EE5" w:rsidP="00ED2EE5">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626B90C5" w14:textId="0CB5E294" w:rsidR="00ED2EE5" w:rsidRPr="003C5486" w:rsidRDefault="00ED2EE5" w:rsidP="00ED2EE5">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 INEOS faces competition from both global and regional companies as business to business range from large and small.</w:t>
      </w:r>
    </w:p>
    <w:p w14:paraId="539DB6E6" w14:textId="77777777" w:rsidR="00ED2EE5" w:rsidRPr="003C5486" w:rsidRDefault="00ED2EE5" w:rsidP="00ED2EE5">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647E6D85" w14:textId="7E544C19" w:rsidR="00ED2EE5" w:rsidRPr="003C5486" w:rsidRDefault="00ED2EE5" w:rsidP="00ED2EE5">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lastRenderedPageBreak/>
        <w:t>Its companies the advantage INEOS derives from this as it deals with both large and small.</w:t>
      </w:r>
    </w:p>
    <w:p w14:paraId="02F84A48" w14:textId="77777777" w:rsidR="008E2191" w:rsidRPr="003C5486" w:rsidRDefault="008E2191" w:rsidP="00ED2EE5">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0B6ED28C" w14:textId="78D704FB" w:rsidR="003C5486" w:rsidRDefault="00ED2EE5" w:rsidP="00837FAC">
      <w:pPr>
        <w:spacing w:after="158" w:line="252" w:lineRule="atLeast"/>
        <w:rPr>
          <w:rFonts w:ascii="Arial" w:eastAsia="Times New Roman" w:hAnsi="Arial" w:cs="Arial"/>
          <w:sz w:val="24"/>
          <w:szCs w:val="24"/>
          <w:lang w:eastAsia="en-GB"/>
        </w:rPr>
      </w:pPr>
      <w:r w:rsidRPr="003C5486">
        <w:rPr>
          <w:rFonts w:ascii="Arial" w:eastAsia="MS Mincho" w:hAnsi="Arial" w:cs="Arial"/>
          <w:sz w:val="24"/>
          <w:szCs w:val="24"/>
        </w:rPr>
        <w:t xml:space="preserve">NEOS chairman Jim Ratcliffe sees UK shale gas as a critical component to long-term petrochemical competitiveness. With INEOS leading the front on development, he expects commercial quantities of UK shale gas flowing in four to five years. </w:t>
      </w:r>
      <w:r w:rsidRPr="003C5486">
        <w:rPr>
          <w:rFonts w:ascii="Arial" w:eastAsia="Times New Roman" w:hAnsi="Arial" w:cs="Arial"/>
          <w:sz w:val="24"/>
          <w:szCs w:val="24"/>
          <w:lang w:eastAsia="en-GB"/>
        </w:rPr>
        <w:t xml:space="preserve">CHANG, J. and DAVIS, N., 2016. INEOS seeks UK shale gas revolution. ICIS Chemical Business, 290(10), pp. 10. </w:t>
      </w:r>
    </w:p>
    <w:p w14:paraId="4D777B81" w14:textId="55A73A27" w:rsidR="00ED2EE5" w:rsidRPr="003C5486" w:rsidRDefault="00ED2EE5" w:rsidP="00ED2EE5">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INEOS faces a potential of risk of </w:t>
      </w:r>
      <w:r w:rsidR="008E2191" w:rsidRPr="003C5486">
        <w:rPr>
          <w:rFonts w:ascii="Arial" w:eastAsia="Times New Roman" w:hAnsi="Arial" w:cs="Arial"/>
          <w:sz w:val="24"/>
          <w:szCs w:val="24"/>
          <w:lang w:eastAsia="en-GB"/>
        </w:rPr>
        <w:t>losing</w:t>
      </w:r>
      <w:r w:rsidRPr="003C5486">
        <w:rPr>
          <w:rFonts w:ascii="Arial" w:eastAsia="Times New Roman" w:hAnsi="Arial" w:cs="Arial"/>
          <w:sz w:val="24"/>
          <w:szCs w:val="24"/>
          <w:lang w:eastAsia="en-GB"/>
        </w:rPr>
        <w:t xml:space="preserve"> its customer as the industry experiences a lot of mergers, joint ventures and alliances.  There is a risk of losing the customers to competition in the process</w:t>
      </w:r>
    </w:p>
    <w:p w14:paraId="7BC9DAED" w14:textId="77777777" w:rsidR="00ED2EE5" w:rsidRPr="003C5486" w:rsidRDefault="00ED2EE5" w:rsidP="00ED2EE5">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09E0B8DA" w14:textId="77662722" w:rsidR="00ED2EE5" w:rsidRPr="003C5486" w:rsidRDefault="00ED2EE5" w:rsidP="00ED2EE5">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INEOS</w:t>
      </w:r>
      <w:r w:rsidR="008068F7">
        <w:rPr>
          <w:rFonts w:ascii="Arial" w:eastAsia="Times New Roman" w:hAnsi="Arial" w:cs="Arial"/>
          <w:sz w:val="24"/>
          <w:szCs w:val="24"/>
          <w:lang w:eastAsia="en-GB"/>
        </w:rPr>
        <w:t xml:space="preserve"> faces many major competitors in the industry and BASF is the major leading business in the chemical industry and in the USA the major players are Dow Chemical, Exxon Mobil Chemicals, DuPont and Chevron Phillips, in the Far East is faces Formosa Plastics, Sumitomo and in the Middle East it’s the Saudi Arabia. These are all well established and recognisable brands. INEOS major risk is cost and should invest or do joint ventures in areas he can have raw materials at a cheaper cost.</w:t>
      </w:r>
    </w:p>
    <w:p w14:paraId="57FDB257" w14:textId="77777777" w:rsidR="008E2191" w:rsidRPr="003C5486" w:rsidRDefault="008E2191" w:rsidP="00ED2EE5">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1AB2735E" w14:textId="77777777" w:rsidR="00837FAC" w:rsidRDefault="00837FAC" w:rsidP="00ED2EE5">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70B6106A" w14:textId="77777777" w:rsidR="00837FAC" w:rsidRDefault="00837FAC" w:rsidP="00ED2EE5">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1448A0A6" w14:textId="77777777" w:rsidR="00837FAC" w:rsidRDefault="00837FAC" w:rsidP="00ED2EE5">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7544C2C9" w14:textId="77777777" w:rsidR="00837FAC" w:rsidRDefault="00837FAC" w:rsidP="00ED2EE5">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71A1B348" w14:textId="77777777" w:rsidR="00837FAC" w:rsidRDefault="00837FAC" w:rsidP="00ED2EE5">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1D53D0BA" w14:textId="77777777" w:rsidR="00837FAC" w:rsidRDefault="00837FAC" w:rsidP="00ED2EE5">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15D6F6B7" w14:textId="77777777" w:rsidR="00837FAC" w:rsidRDefault="00837FAC" w:rsidP="00ED2EE5">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52FA3833" w14:textId="77777777" w:rsidR="00837FAC" w:rsidRDefault="00837FAC" w:rsidP="00ED2EE5">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2511B134" w14:textId="77777777" w:rsidR="00837FAC" w:rsidRDefault="00837FAC" w:rsidP="00ED2EE5">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385B4998" w14:textId="77777777" w:rsidR="00837FAC" w:rsidRDefault="00837FAC" w:rsidP="00ED2EE5">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5ACE7243" w14:textId="77777777" w:rsidR="00837FAC" w:rsidRDefault="00837FAC" w:rsidP="00ED2EE5">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1BD753E3" w14:textId="77777777" w:rsidR="00837FAC" w:rsidRDefault="00837FAC" w:rsidP="00ED2EE5">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2CEC86BD" w14:textId="77777777" w:rsidR="00837FAC" w:rsidRDefault="00837FAC" w:rsidP="00ED2EE5">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7400F504" w14:textId="77777777" w:rsidR="00837FAC" w:rsidRDefault="00837FAC" w:rsidP="00ED2EE5">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04B39BB8" w14:textId="77777777" w:rsidR="00837FAC" w:rsidRDefault="00837FAC" w:rsidP="00ED2EE5">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619DE774" w14:textId="77777777" w:rsidR="00837FAC" w:rsidRDefault="00837FAC" w:rsidP="00ED2EE5">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042774D7" w14:textId="77777777" w:rsidR="00837FAC" w:rsidRDefault="00837FAC" w:rsidP="00ED2EE5">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16D79A12" w14:textId="77777777" w:rsidR="00837FAC" w:rsidRDefault="00837FAC" w:rsidP="00ED2EE5">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6A0C2DEC" w14:textId="78BA1C2B" w:rsidR="00ED2EE5" w:rsidRPr="003C5486" w:rsidRDefault="00ED2EE5" w:rsidP="00ED2EE5">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r w:rsidRPr="003C5486">
        <w:rPr>
          <w:rFonts w:ascii="Arial" w:eastAsia="Times New Roman" w:hAnsi="Arial" w:cs="Arial"/>
          <w:b/>
          <w:sz w:val="24"/>
          <w:szCs w:val="24"/>
          <w:lang w:eastAsia="en-GB"/>
        </w:rPr>
        <w:t>Green Strategy</w:t>
      </w:r>
    </w:p>
    <w:p w14:paraId="704A9C42" w14:textId="77777777" w:rsidR="00ED2EE5" w:rsidRPr="003C5486" w:rsidRDefault="00ED2EE5" w:rsidP="00ED2EE5">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Due to chemical companies polluting the environment and carrying out research for alternative energy to fossil fuels has sparked an outcry of its impact to global climate change.</w:t>
      </w:r>
    </w:p>
    <w:p w14:paraId="795994E5" w14:textId="77777777" w:rsidR="00ED2EE5" w:rsidRPr="003C5486" w:rsidRDefault="00ED2EE5" w:rsidP="00ED2EE5">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 </w:t>
      </w:r>
    </w:p>
    <w:p w14:paraId="06F0C7E4" w14:textId="77777777" w:rsidR="008E2191" w:rsidRPr="003C5486" w:rsidRDefault="00ED2EE5" w:rsidP="008E2191">
      <w:pPr>
        <w:tabs>
          <w:tab w:val="left" w:pos="2115"/>
        </w:tabs>
        <w:spacing w:before="100" w:beforeAutospacing="1" w:after="100" w:afterAutospacing="1"/>
        <w:rPr>
          <w:rFonts w:ascii="Arial" w:eastAsia="Calibri" w:hAnsi="Arial" w:cs="Arial"/>
          <w:sz w:val="24"/>
          <w:szCs w:val="24"/>
        </w:rPr>
      </w:pPr>
      <w:r w:rsidRPr="003C5486">
        <w:rPr>
          <w:rFonts w:ascii="Arial" w:eastAsia="Times New Roman" w:hAnsi="Arial" w:cs="Arial"/>
          <w:sz w:val="24"/>
          <w:szCs w:val="24"/>
          <w:lang w:eastAsia="en-GB"/>
        </w:rPr>
        <w:t>“Fracking is a highly emotive and controversial subject in the UK and there has been widespread opposition to the oil and gas extraction process. INEOS has clear targets for shale exploitation to support its manufacturing activities in Europe following its decision to import US ethane</w:t>
      </w:r>
      <w:r w:rsidR="008E2191" w:rsidRPr="003C5486">
        <w:rPr>
          <w:rFonts w:ascii="Arial" w:eastAsia="Times New Roman" w:hAnsi="Arial" w:cs="Arial"/>
          <w:sz w:val="24"/>
          <w:szCs w:val="24"/>
          <w:lang w:eastAsia="en-GB"/>
        </w:rPr>
        <w:t xml:space="preserve"> on a large scale as feedstock for its European crackers in Refines, Norway, and Grangemouth, Scotland …INEOS has said it will offer financial incentives to landowners and local communities affected by its on-shore </w:t>
      </w:r>
      <w:r w:rsidR="008E2191" w:rsidRPr="003C5486">
        <w:rPr>
          <w:rFonts w:ascii="Arial" w:eastAsia="Times New Roman" w:hAnsi="Arial" w:cs="Arial"/>
          <w:sz w:val="24"/>
          <w:szCs w:val="24"/>
          <w:lang w:eastAsia="en-GB"/>
        </w:rPr>
        <w:lastRenderedPageBreak/>
        <w:t xml:space="preserve">exploration and production activities. </w:t>
      </w:r>
      <w:r w:rsidR="008E2191" w:rsidRPr="003C5486">
        <w:rPr>
          <w:rFonts w:ascii="Arial" w:eastAsia="Calibri" w:hAnsi="Arial" w:cs="Arial"/>
          <w:sz w:val="24"/>
          <w:szCs w:val="24"/>
        </w:rPr>
        <w:t>Chang, J. and Davis, N., 2016. INEOS seeks UK shale gas revolution. ICIS Chemical Business, 290(10), pp. 10</w:t>
      </w:r>
    </w:p>
    <w:p w14:paraId="6983BD12" w14:textId="0D36B600" w:rsidR="008E2191" w:rsidRPr="003C5486" w:rsidRDefault="008E2191" w:rsidP="008E2191">
      <w:pPr>
        <w:tabs>
          <w:tab w:val="left" w:pos="2115"/>
        </w:tabs>
        <w:spacing w:before="100" w:beforeAutospacing="1" w:after="100" w:afterAutospacing="1"/>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The company will also implement a green strategy and produce products with are environmentally friend by cutting emissions. Organisations like Green Houses Gases (GHG), Kyoto protocol, Copenhagen Convention have setup regulations for the industry to follow and other air emissions. </w:t>
      </w:r>
    </w:p>
    <w:p w14:paraId="2D8BABED" w14:textId="77777777" w:rsidR="0033588C" w:rsidRDefault="0033588C" w:rsidP="008E2191">
      <w:pPr>
        <w:tabs>
          <w:tab w:val="left" w:pos="2115"/>
        </w:tabs>
        <w:spacing w:before="100" w:beforeAutospacing="1" w:after="100" w:afterAutospacing="1" w:line="240" w:lineRule="auto"/>
        <w:rPr>
          <w:rFonts w:ascii="Arial" w:eastAsia="Times New Roman" w:hAnsi="Arial" w:cs="Arial"/>
          <w:b/>
          <w:sz w:val="24"/>
          <w:szCs w:val="24"/>
          <w:lang w:eastAsia="en-GB"/>
        </w:rPr>
      </w:pPr>
    </w:p>
    <w:p w14:paraId="1DE35B96" w14:textId="77777777" w:rsidR="0033588C" w:rsidRDefault="0033588C" w:rsidP="008E2191">
      <w:pPr>
        <w:tabs>
          <w:tab w:val="left" w:pos="2115"/>
        </w:tabs>
        <w:spacing w:before="100" w:beforeAutospacing="1" w:after="100" w:afterAutospacing="1" w:line="240" w:lineRule="auto"/>
        <w:rPr>
          <w:rFonts w:ascii="Arial" w:eastAsia="Times New Roman" w:hAnsi="Arial" w:cs="Arial"/>
          <w:b/>
          <w:sz w:val="24"/>
          <w:szCs w:val="24"/>
          <w:lang w:eastAsia="en-GB"/>
        </w:rPr>
      </w:pPr>
    </w:p>
    <w:p w14:paraId="69A5E1BE" w14:textId="77777777" w:rsidR="0033588C" w:rsidRDefault="0033588C" w:rsidP="008E2191">
      <w:pPr>
        <w:tabs>
          <w:tab w:val="left" w:pos="2115"/>
        </w:tabs>
        <w:spacing w:before="100" w:beforeAutospacing="1" w:after="100" w:afterAutospacing="1" w:line="240" w:lineRule="auto"/>
        <w:rPr>
          <w:rFonts w:ascii="Arial" w:eastAsia="Times New Roman" w:hAnsi="Arial" w:cs="Arial"/>
          <w:b/>
          <w:sz w:val="24"/>
          <w:szCs w:val="24"/>
          <w:lang w:eastAsia="en-GB"/>
        </w:rPr>
      </w:pPr>
    </w:p>
    <w:p w14:paraId="670D480E" w14:textId="77777777" w:rsidR="0033588C" w:rsidRDefault="0033588C" w:rsidP="008E2191">
      <w:pPr>
        <w:tabs>
          <w:tab w:val="left" w:pos="2115"/>
        </w:tabs>
        <w:spacing w:before="100" w:beforeAutospacing="1" w:after="100" w:afterAutospacing="1" w:line="240" w:lineRule="auto"/>
        <w:rPr>
          <w:rFonts w:ascii="Arial" w:eastAsia="Times New Roman" w:hAnsi="Arial" w:cs="Arial"/>
          <w:b/>
          <w:sz w:val="24"/>
          <w:szCs w:val="24"/>
          <w:lang w:eastAsia="en-GB"/>
        </w:rPr>
      </w:pPr>
    </w:p>
    <w:p w14:paraId="1AD45D18" w14:textId="77777777" w:rsidR="0033588C" w:rsidRDefault="0033588C" w:rsidP="008E2191">
      <w:pPr>
        <w:tabs>
          <w:tab w:val="left" w:pos="2115"/>
        </w:tabs>
        <w:spacing w:before="100" w:beforeAutospacing="1" w:after="100" w:afterAutospacing="1" w:line="240" w:lineRule="auto"/>
        <w:rPr>
          <w:rFonts w:ascii="Arial" w:eastAsia="Times New Roman" w:hAnsi="Arial" w:cs="Arial"/>
          <w:b/>
          <w:sz w:val="24"/>
          <w:szCs w:val="24"/>
          <w:lang w:eastAsia="en-GB"/>
        </w:rPr>
      </w:pPr>
    </w:p>
    <w:p w14:paraId="1AC74D25" w14:textId="77777777" w:rsidR="0033588C" w:rsidRDefault="0033588C" w:rsidP="008E2191">
      <w:pPr>
        <w:tabs>
          <w:tab w:val="left" w:pos="2115"/>
        </w:tabs>
        <w:spacing w:before="100" w:beforeAutospacing="1" w:after="100" w:afterAutospacing="1" w:line="240" w:lineRule="auto"/>
        <w:rPr>
          <w:rFonts w:ascii="Arial" w:eastAsia="Times New Roman" w:hAnsi="Arial" w:cs="Arial"/>
          <w:b/>
          <w:sz w:val="24"/>
          <w:szCs w:val="24"/>
          <w:lang w:eastAsia="en-GB"/>
        </w:rPr>
      </w:pPr>
    </w:p>
    <w:p w14:paraId="454D2D8A" w14:textId="77777777" w:rsidR="0033588C" w:rsidRDefault="0033588C" w:rsidP="008E2191">
      <w:pPr>
        <w:tabs>
          <w:tab w:val="left" w:pos="2115"/>
        </w:tabs>
        <w:spacing w:before="100" w:beforeAutospacing="1" w:after="100" w:afterAutospacing="1" w:line="240" w:lineRule="auto"/>
        <w:rPr>
          <w:rFonts w:ascii="Arial" w:eastAsia="Times New Roman" w:hAnsi="Arial" w:cs="Arial"/>
          <w:b/>
          <w:sz w:val="24"/>
          <w:szCs w:val="24"/>
          <w:lang w:eastAsia="en-GB"/>
        </w:rPr>
      </w:pPr>
    </w:p>
    <w:p w14:paraId="68F06E78" w14:textId="77777777" w:rsidR="0033588C" w:rsidRDefault="0033588C" w:rsidP="008E2191">
      <w:pPr>
        <w:tabs>
          <w:tab w:val="left" w:pos="2115"/>
        </w:tabs>
        <w:spacing w:before="100" w:beforeAutospacing="1" w:after="100" w:afterAutospacing="1" w:line="240" w:lineRule="auto"/>
        <w:rPr>
          <w:rFonts w:ascii="Arial" w:eastAsia="Times New Roman" w:hAnsi="Arial" w:cs="Arial"/>
          <w:b/>
          <w:sz w:val="24"/>
          <w:szCs w:val="24"/>
          <w:lang w:eastAsia="en-GB"/>
        </w:rPr>
      </w:pPr>
    </w:p>
    <w:p w14:paraId="04B6C74A" w14:textId="77777777" w:rsidR="0033588C" w:rsidRDefault="0033588C" w:rsidP="008E2191">
      <w:pPr>
        <w:tabs>
          <w:tab w:val="left" w:pos="2115"/>
        </w:tabs>
        <w:spacing w:before="100" w:beforeAutospacing="1" w:after="100" w:afterAutospacing="1" w:line="240" w:lineRule="auto"/>
        <w:rPr>
          <w:rFonts w:ascii="Arial" w:eastAsia="Times New Roman" w:hAnsi="Arial" w:cs="Arial"/>
          <w:b/>
          <w:sz w:val="24"/>
          <w:szCs w:val="24"/>
          <w:lang w:eastAsia="en-GB"/>
        </w:rPr>
      </w:pPr>
    </w:p>
    <w:p w14:paraId="1650D14E" w14:textId="77777777" w:rsidR="0033588C" w:rsidRDefault="0033588C" w:rsidP="008E2191">
      <w:pPr>
        <w:tabs>
          <w:tab w:val="left" w:pos="2115"/>
        </w:tabs>
        <w:spacing w:before="100" w:beforeAutospacing="1" w:after="100" w:afterAutospacing="1" w:line="240" w:lineRule="auto"/>
        <w:rPr>
          <w:rFonts w:ascii="Arial" w:eastAsia="Times New Roman" w:hAnsi="Arial" w:cs="Arial"/>
          <w:b/>
          <w:sz w:val="24"/>
          <w:szCs w:val="24"/>
          <w:lang w:eastAsia="en-GB"/>
        </w:rPr>
      </w:pPr>
    </w:p>
    <w:p w14:paraId="33FBE4E3" w14:textId="77777777" w:rsidR="0033588C" w:rsidRDefault="0033588C" w:rsidP="008E2191">
      <w:pPr>
        <w:tabs>
          <w:tab w:val="left" w:pos="2115"/>
        </w:tabs>
        <w:spacing w:before="100" w:beforeAutospacing="1" w:after="100" w:afterAutospacing="1" w:line="240" w:lineRule="auto"/>
        <w:rPr>
          <w:rFonts w:ascii="Arial" w:eastAsia="Times New Roman" w:hAnsi="Arial" w:cs="Arial"/>
          <w:b/>
          <w:sz w:val="24"/>
          <w:szCs w:val="24"/>
          <w:lang w:eastAsia="en-GB"/>
        </w:rPr>
      </w:pPr>
    </w:p>
    <w:p w14:paraId="51250EED" w14:textId="77777777" w:rsidR="0033588C" w:rsidRDefault="0033588C" w:rsidP="008E2191">
      <w:pPr>
        <w:tabs>
          <w:tab w:val="left" w:pos="2115"/>
        </w:tabs>
        <w:spacing w:before="100" w:beforeAutospacing="1" w:after="100" w:afterAutospacing="1" w:line="240" w:lineRule="auto"/>
        <w:rPr>
          <w:rFonts w:ascii="Arial" w:eastAsia="Times New Roman" w:hAnsi="Arial" w:cs="Arial"/>
          <w:b/>
          <w:sz w:val="24"/>
          <w:szCs w:val="24"/>
          <w:lang w:eastAsia="en-GB"/>
        </w:rPr>
      </w:pPr>
    </w:p>
    <w:p w14:paraId="2CF31061" w14:textId="77777777" w:rsidR="0033588C" w:rsidRDefault="0033588C" w:rsidP="008E2191">
      <w:pPr>
        <w:tabs>
          <w:tab w:val="left" w:pos="2115"/>
        </w:tabs>
        <w:spacing w:before="100" w:beforeAutospacing="1" w:after="100" w:afterAutospacing="1" w:line="240" w:lineRule="auto"/>
        <w:rPr>
          <w:rFonts w:ascii="Arial" w:eastAsia="Times New Roman" w:hAnsi="Arial" w:cs="Arial"/>
          <w:b/>
          <w:sz w:val="24"/>
          <w:szCs w:val="24"/>
          <w:lang w:eastAsia="en-GB"/>
        </w:rPr>
      </w:pPr>
    </w:p>
    <w:p w14:paraId="2F03BE7A" w14:textId="77777777" w:rsidR="0033588C" w:rsidRDefault="0033588C" w:rsidP="008E2191">
      <w:pPr>
        <w:tabs>
          <w:tab w:val="left" w:pos="2115"/>
        </w:tabs>
        <w:spacing w:before="100" w:beforeAutospacing="1" w:after="100" w:afterAutospacing="1" w:line="240" w:lineRule="auto"/>
        <w:rPr>
          <w:rFonts w:ascii="Arial" w:eastAsia="Times New Roman" w:hAnsi="Arial" w:cs="Arial"/>
          <w:b/>
          <w:sz w:val="24"/>
          <w:szCs w:val="24"/>
          <w:lang w:eastAsia="en-GB"/>
        </w:rPr>
      </w:pPr>
    </w:p>
    <w:p w14:paraId="03A47E92" w14:textId="77777777" w:rsidR="0033588C" w:rsidRDefault="0033588C" w:rsidP="008E2191">
      <w:pPr>
        <w:tabs>
          <w:tab w:val="left" w:pos="2115"/>
        </w:tabs>
        <w:spacing w:before="100" w:beforeAutospacing="1" w:after="100" w:afterAutospacing="1" w:line="240" w:lineRule="auto"/>
        <w:rPr>
          <w:rFonts w:ascii="Arial" w:eastAsia="Times New Roman" w:hAnsi="Arial" w:cs="Arial"/>
          <w:b/>
          <w:sz w:val="24"/>
          <w:szCs w:val="24"/>
          <w:lang w:eastAsia="en-GB"/>
        </w:rPr>
      </w:pPr>
    </w:p>
    <w:p w14:paraId="46DD0C7C" w14:textId="58985A10" w:rsidR="008E2191" w:rsidRPr="003C5486" w:rsidRDefault="008E2191" w:rsidP="008E2191">
      <w:pPr>
        <w:tabs>
          <w:tab w:val="left" w:pos="2115"/>
        </w:tabs>
        <w:spacing w:before="100" w:beforeAutospacing="1" w:after="100" w:afterAutospacing="1" w:line="240" w:lineRule="auto"/>
        <w:rPr>
          <w:rFonts w:ascii="Arial" w:eastAsia="Times New Roman" w:hAnsi="Arial" w:cs="Arial"/>
          <w:b/>
          <w:sz w:val="24"/>
          <w:szCs w:val="24"/>
          <w:lang w:eastAsia="en-GB"/>
        </w:rPr>
      </w:pPr>
      <w:r w:rsidRPr="003C5486">
        <w:rPr>
          <w:rFonts w:ascii="Arial" w:eastAsia="Times New Roman" w:hAnsi="Arial" w:cs="Arial"/>
          <w:b/>
          <w:sz w:val="24"/>
          <w:szCs w:val="24"/>
          <w:lang w:eastAsia="en-GB"/>
        </w:rPr>
        <w:t>Internal Environmental Analysis for INEOS</w:t>
      </w:r>
    </w:p>
    <w:p w14:paraId="663C373E"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r w:rsidRPr="003C5486">
        <w:rPr>
          <w:rFonts w:ascii="Arial" w:eastAsia="Times New Roman" w:hAnsi="Arial" w:cs="Arial"/>
          <w:b/>
          <w:sz w:val="24"/>
          <w:szCs w:val="24"/>
          <w:lang w:eastAsia="en-GB"/>
        </w:rPr>
        <w:t xml:space="preserve">Core competency </w:t>
      </w:r>
    </w:p>
    <w:p w14:paraId="03A147F0"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The core competency for INEOS is refining and selling of petrochemical products which are of the highest quality and difficult to copy and selling them at competitive price. It’s proud of its quality products due to the innovative technologies and production practices.</w:t>
      </w:r>
    </w:p>
    <w:p w14:paraId="5D516AB9"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17781F50"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r w:rsidRPr="003C5486">
        <w:rPr>
          <w:rFonts w:ascii="Arial" w:eastAsia="Times New Roman" w:hAnsi="Arial" w:cs="Arial"/>
          <w:b/>
          <w:sz w:val="24"/>
          <w:szCs w:val="24"/>
          <w:lang w:eastAsia="en-GB"/>
        </w:rPr>
        <w:t xml:space="preserve">Value Chain Analysis </w:t>
      </w:r>
    </w:p>
    <w:p w14:paraId="76560D50"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5E499A51" w14:textId="20C68814"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From the 1980s-1990s, saw shift from market competitive resources.  </w:t>
      </w:r>
    </w:p>
    <w:p w14:paraId="2E659CBC" w14:textId="77777777" w:rsidR="003C5486" w:rsidRDefault="003C5486" w:rsidP="008E2191">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48B1F0C3" w14:textId="4F19DDFA"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r w:rsidRPr="003C5486">
        <w:rPr>
          <w:rFonts w:ascii="Arial" w:eastAsia="Times New Roman" w:hAnsi="Arial" w:cs="Arial"/>
          <w:b/>
          <w:sz w:val="24"/>
          <w:szCs w:val="24"/>
          <w:lang w:eastAsia="en-GB"/>
        </w:rPr>
        <w:t>Market approach</w:t>
      </w:r>
    </w:p>
    <w:p w14:paraId="6D6E52C9" w14:textId="63B95672"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what was happening in the market then, 1985 it was market to stock, and this accounted for too much inventory, which was in support of Porters view but it then changed as of present manufactures are manufacturing to order, you place an order then manufacturing starts on the order which reduces inventory levels. </w:t>
      </w:r>
    </w:p>
    <w:p w14:paraId="3C6AE314"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6B964C0E" w14:textId="41746160"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The times saw a big shift from Henry Mitzberg response to Porters strategy which was based mainly on external forces in the environment as it was not the answer to every business. Mitzberg view was a resource base view and strategic managers had knowledge of what resources the company has and concentrate on how to add value to gain competitive advantage over its competition.</w:t>
      </w:r>
    </w:p>
    <w:p w14:paraId="7FF0B476"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50480AFA"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Downsizing is strategic change in any business where you just focus on what you do best if any resource you own does not contribute to your core business get rid of it. </w:t>
      </w:r>
    </w:p>
    <w:p w14:paraId="76D9F940"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233C03B0" w14:textId="2BCD2BDB"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INEOS has patents and licences with this resource it gives the business a competitive advantage as it alone has the regal rights to manufacture that </w:t>
      </w:r>
      <w:proofErr w:type="gramStart"/>
      <w:r w:rsidRPr="003C5486">
        <w:rPr>
          <w:rFonts w:ascii="Arial" w:eastAsia="Times New Roman" w:hAnsi="Arial" w:cs="Arial"/>
          <w:sz w:val="24"/>
          <w:szCs w:val="24"/>
          <w:lang w:eastAsia="en-GB"/>
        </w:rPr>
        <w:t>particular product</w:t>
      </w:r>
      <w:proofErr w:type="gramEnd"/>
      <w:r w:rsidRPr="003C5486">
        <w:rPr>
          <w:rFonts w:ascii="Arial" w:eastAsia="Times New Roman" w:hAnsi="Arial" w:cs="Arial"/>
          <w:sz w:val="24"/>
          <w:szCs w:val="24"/>
          <w:lang w:eastAsia="en-GB"/>
        </w:rPr>
        <w:t xml:space="preserve"> and competition can no imitates as it will be breaching the rights.</w:t>
      </w:r>
    </w:p>
    <w:p w14:paraId="50663F18"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7D8F527B"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with its ambitions in Europe INEOS group announced a major expansion programme in Europe and is entering a new industry sector as it leverages new found abilities. The INEOS Group in gaining flexibility, feedstock and adding value to its operations is INEOS mantra – breaking move in shale gas is underpinning its strategy and growth plans and this is in olefins and derivative production.</w:t>
      </w:r>
    </w:p>
    <w:p w14:paraId="1F3BF474" w14:textId="1605472B" w:rsidR="008E2191" w:rsidRPr="003C5486" w:rsidRDefault="008E2191" w:rsidP="008E2191">
      <w:pPr>
        <w:spacing w:after="158" w:line="252" w:lineRule="atLeast"/>
        <w:rPr>
          <w:rFonts w:ascii="Arial" w:eastAsia="Times New Roman" w:hAnsi="Arial" w:cs="Arial"/>
          <w:sz w:val="24"/>
          <w:szCs w:val="24"/>
          <w:lang w:eastAsia="en-GB"/>
        </w:rPr>
      </w:pPr>
      <w:r w:rsidRPr="003C5486">
        <w:rPr>
          <w:rFonts w:ascii="Arial" w:eastAsia="MS Mincho" w:hAnsi="Arial" w:cs="Arial"/>
          <w:sz w:val="24"/>
          <w:szCs w:val="24"/>
        </w:rPr>
        <w:t xml:space="preserve">The company to fill the gap as </w:t>
      </w:r>
      <w:proofErr w:type="spellStart"/>
      <w:r w:rsidRPr="003C5486">
        <w:rPr>
          <w:rFonts w:ascii="Arial" w:eastAsia="MS Mincho" w:hAnsi="Arial" w:cs="Arial"/>
          <w:sz w:val="24"/>
          <w:szCs w:val="24"/>
        </w:rPr>
        <w:t>its</w:t>
      </w:r>
      <w:proofErr w:type="spellEnd"/>
      <w:r w:rsidRPr="003C5486">
        <w:rPr>
          <w:rFonts w:ascii="Arial" w:eastAsia="MS Mincho" w:hAnsi="Arial" w:cs="Arial"/>
          <w:sz w:val="24"/>
          <w:szCs w:val="24"/>
        </w:rPr>
        <w:t xml:space="preserve"> has shortage in ethylene and propylene the n order to address this shortage and increase its self-sufficiency, the company announced in June it would spend $2bn to build a 750,000 tonne/year propane dehydrogenation (PDH) plant and expand cracker capacity at Grangemouth, UK, and Rafnes, Norway, to more than 1m tonnes/year each”. </w:t>
      </w:r>
      <w:r w:rsidR="003C5486">
        <w:rPr>
          <w:rFonts w:ascii="Arial" w:eastAsia="MS Mincho" w:hAnsi="Arial" w:cs="Arial"/>
          <w:sz w:val="24"/>
          <w:szCs w:val="24"/>
        </w:rPr>
        <w:t>B</w:t>
      </w:r>
      <w:r w:rsidR="003C5486" w:rsidRPr="003C5486">
        <w:rPr>
          <w:rFonts w:ascii="Arial" w:eastAsia="Times New Roman" w:hAnsi="Arial" w:cs="Arial"/>
          <w:sz w:val="24"/>
          <w:szCs w:val="24"/>
          <w:lang w:eastAsia="en-GB"/>
        </w:rPr>
        <w:t>urridge,</w:t>
      </w:r>
      <w:r w:rsidRPr="003C5486">
        <w:rPr>
          <w:rFonts w:ascii="Arial" w:eastAsia="Times New Roman" w:hAnsi="Arial" w:cs="Arial"/>
          <w:sz w:val="24"/>
          <w:szCs w:val="24"/>
          <w:lang w:eastAsia="en-GB"/>
        </w:rPr>
        <w:t xml:space="preserve"> E., 2017. Adding value in Europe. ICIS Chemical Business. p.6-7.</w:t>
      </w:r>
    </w:p>
    <w:p w14:paraId="4EE03EF6" w14:textId="77777777" w:rsidR="0033588C" w:rsidRDefault="0033588C" w:rsidP="008E2191">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1C331FC6" w14:textId="77777777" w:rsidR="0033588C" w:rsidRDefault="0033588C" w:rsidP="008E2191">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460048B2" w14:textId="77777777" w:rsidR="0033588C" w:rsidRDefault="0033588C" w:rsidP="008E2191">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39CBDC05" w14:textId="77777777" w:rsidR="0033588C" w:rsidRDefault="0033588C" w:rsidP="008E2191">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77BEACED" w14:textId="77777777" w:rsidR="0033588C" w:rsidRDefault="0033588C" w:rsidP="008E2191">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4E884A21" w14:textId="77777777" w:rsidR="0033588C" w:rsidRDefault="0033588C" w:rsidP="008E2191">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15A26A93" w14:textId="77777777" w:rsidR="0033588C" w:rsidRDefault="0033588C" w:rsidP="008E2191">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5A1DBB90" w14:textId="5D90C355"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r w:rsidRPr="003C5486">
        <w:rPr>
          <w:rFonts w:ascii="Arial" w:eastAsia="Times New Roman" w:hAnsi="Arial" w:cs="Arial"/>
          <w:b/>
          <w:sz w:val="24"/>
          <w:szCs w:val="24"/>
          <w:lang w:eastAsia="en-GB"/>
        </w:rPr>
        <w:t xml:space="preserve">VRIO Framework </w:t>
      </w:r>
      <w:r w:rsidR="003C5486" w:rsidRPr="003C5486">
        <w:rPr>
          <w:rFonts w:ascii="Arial" w:eastAsia="Times New Roman" w:hAnsi="Arial" w:cs="Arial"/>
          <w:b/>
          <w:sz w:val="24"/>
          <w:szCs w:val="24"/>
          <w:lang w:eastAsia="en-GB"/>
        </w:rPr>
        <w:t>Analysis</w:t>
      </w:r>
    </w:p>
    <w:p w14:paraId="2E78589A"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41B170B5" w14:textId="7C4998D0"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The organisations potential for competitive advantage depends on the Value, Rarity and imitability of its resources and capabilities to fully utilise its potential,</w:t>
      </w:r>
    </w:p>
    <w:p w14:paraId="4F3DB116"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0CBF70F6"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INEOS has all the </w:t>
      </w:r>
    </w:p>
    <w:p w14:paraId="275D4A49" w14:textId="4806C2E3"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V =   yes –   competitive advantage </w:t>
      </w:r>
    </w:p>
    <w:p w14:paraId="40F79FD9" w14:textId="72B629B1"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R =   NO    =     no competitive parity  </w:t>
      </w:r>
    </w:p>
    <w:p w14:paraId="76BC0CB0" w14:textId="78410156"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I   =   yes   =    Competitive advantage </w:t>
      </w:r>
    </w:p>
    <w:p w14:paraId="273FB95F" w14:textId="1A182AF0"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O =   </w:t>
      </w:r>
      <w:r w:rsidR="0033588C" w:rsidRPr="003C5486">
        <w:rPr>
          <w:rFonts w:ascii="Arial" w:eastAsia="Times New Roman" w:hAnsi="Arial" w:cs="Arial"/>
          <w:sz w:val="24"/>
          <w:szCs w:val="24"/>
          <w:lang w:eastAsia="en-GB"/>
        </w:rPr>
        <w:t>yes =</w:t>
      </w:r>
      <w:r w:rsidRPr="003C5486">
        <w:rPr>
          <w:rFonts w:ascii="Arial" w:eastAsia="Times New Roman" w:hAnsi="Arial" w:cs="Arial"/>
          <w:sz w:val="24"/>
          <w:szCs w:val="24"/>
          <w:lang w:eastAsia="en-GB"/>
        </w:rPr>
        <w:t xml:space="preserve">    sustained competitive advantage </w:t>
      </w:r>
    </w:p>
    <w:p w14:paraId="52B727AF"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09994496" w14:textId="251FB6D3"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Linking resources and capabilities to competitive advantage </w:t>
      </w:r>
    </w:p>
    <w:p w14:paraId="57E8E3D7"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5E513950" w14:textId="60B1946B" w:rsidR="003C5486" w:rsidRDefault="008E2191" w:rsidP="0033588C">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b/>
          <w:sz w:val="24"/>
          <w:szCs w:val="24"/>
          <w:lang w:eastAsia="en-GB"/>
        </w:rPr>
        <w:t>Physical resource/ Geographical</w:t>
      </w:r>
      <w:r w:rsidRPr="003C5486">
        <w:rPr>
          <w:rFonts w:ascii="Arial" w:eastAsia="Times New Roman" w:hAnsi="Arial" w:cs="Arial"/>
          <w:sz w:val="24"/>
          <w:szCs w:val="24"/>
          <w:lang w:eastAsia="en-GB"/>
        </w:rPr>
        <w:t xml:space="preserve"> locations INEOS has ownership of land -Gas field’s (please refer to appendices global operations of INEOS)</w:t>
      </w:r>
    </w:p>
    <w:p w14:paraId="1797AE48" w14:textId="77777777" w:rsidR="0033588C" w:rsidRPr="0033588C" w:rsidRDefault="0033588C" w:rsidP="0033588C">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7F6A67DB" w14:textId="03E0B375" w:rsidR="008E2191" w:rsidRPr="003C5486" w:rsidRDefault="008E2191" w:rsidP="008E2191">
      <w:pPr>
        <w:spacing w:after="255" w:line="240" w:lineRule="auto"/>
        <w:rPr>
          <w:rFonts w:ascii="Arial" w:eastAsia="MS Mincho" w:hAnsi="Arial" w:cs="Arial"/>
          <w:sz w:val="24"/>
          <w:szCs w:val="24"/>
        </w:rPr>
      </w:pPr>
      <w:r w:rsidRPr="003C5486">
        <w:rPr>
          <w:rFonts w:ascii="Arial" w:eastAsia="MS Mincho" w:hAnsi="Arial" w:cs="Arial"/>
          <w:b/>
          <w:sz w:val="24"/>
          <w:szCs w:val="24"/>
        </w:rPr>
        <w:t>Factory &amp; equipment</w:t>
      </w:r>
      <w:r w:rsidRPr="003C5486">
        <w:rPr>
          <w:rFonts w:ascii="Arial" w:eastAsia="MS Mincho" w:hAnsi="Arial" w:cs="Arial"/>
          <w:sz w:val="24"/>
          <w:szCs w:val="24"/>
        </w:rPr>
        <w:t xml:space="preserve"> the joint venture with PetroChina Co. (PTR), China's largest listed oil firm by capacity, “said Sunday it finished forming two joint ventures with INEOS Group Holdings PLC that will conduct crude oil refining and trading, a deal in which PetroChina is paying INEOS $1.015 billion. Using assets at Scotland's Grangemouth refinery and France's Lavera refinery.” Anonymous, 2011, Jan 27. Sinopec, INEOS Sign MOU On China Petrochemical Plant. Dow Jones Institutional News.</w:t>
      </w:r>
    </w:p>
    <w:p w14:paraId="301F3A84" w14:textId="4521913F"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b/>
          <w:sz w:val="24"/>
          <w:szCs w:val="24"/>
          <w:lang w:eastAsia="en-GB"/>
        </w:rPr>
        <w:t>Logo</w:t>
      </w:r>
      <w:r w:rsidRPr="003C5486">
        <w:rPr>
          <w:rFonts w:ascii="Arial" w:eastAsia="Times New Roman" w:hAnsi="Arial" w:cs="Arial"/>
          <w:sz w:val="24"/>
          <w:szCs w:val="24"/>
          <w:lang w:eastAsia="en-GB"/>
        </w:rPr>
        <w:t xml:space="preserve">- Powerful brand </w:t>
      </w:r>
      <w:r w:rsidR="000A20AC" w:rsidRPr="003C5486">
        <w:rPr>
          <w:rFonts w:ascii="Arial" w:eastAsia="Times New Roman" w:hAnsi="Arial" w:cs="Arial"/>
          <w:sz w:val="24"/>
          <w:szCs w:val="24"/>
          <w:lang w:eastAsia="en-GB"/>
        </w:rPr>
        <w:t>, and INEOS is known for its quality products.</w:t>
      </w:r>
    </w:p>
    <w:p w14:paraId="39149A78"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6676B021"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r w:rsidRPr="003C5486">
        <w:rPr>
          <w:rFonts w:ascii="Arial" w:eastAsia="Times New Roman" w:hAnsi="Arial" w:cs="Arial"/>
          <w:b/>
          <w:sz w:val="24"/>
          <w:szCs w:val="24"/>
          <w:lang w:eastAsia="en-GB"/>
        </w:rPr>
        <w:t>Patents/licences</w:t>
      </w:r>
    </w:p>
    <w:p w14:paraId="724FC737" w14:textId="3105B8BA" w:rsidR="008E2191" w:rsidRPr="0033588C" w:rsidRDefault="008E2191" w:rsidP="0033588C">
      <w:pPr>
        <w:rPr>
          <w:rFonts w:ascii="Arial" w:hAnsi="Arial" w:cs="Arial"/>
          <w:sz w:val="24"/>
          <w:szCs w:val="24"/>
        </w:rPr>
      </w:pPr>
      <w:r w:rsidRPr="003C5486">
        <w:rPr>
          <w:rFonts w:ascii="Arial" w:eastAsia="Times New Roman" w:hAnsi="Arial" w:cs="Arial"/>
          <w:sz w:val="24"/>
          <w:szCs w:val="24"/>
          <w:lang w:eastAsia="en-GB"/>
        </w:rPr>
        <w:t xml:space="preserve">INEOS has over 1m acres of shale gas licenses in the UK and is the largest player in the country, he noted. “I think we’ll see commercial production within four to five years,” said Ratcliffe. </w:t>
      </w:r>
      <w:r w:rsidR="000A20AC" w:rsidRPr="003C5486">
        <w:rPr>
          <w:rFonts w:ascii="Arial" w:eastAsia="Calibri" w:hAnsi="Arial" w:cs="Arial"/>
          <w:sz w:val="24"/>
          <w:szCs w:val="24"/>
        </w:rPr>
        <w:t>Chang, J. and Davis, N., 2016. INEOS seeks UK shale gas revolution. ICIS Chemical Business, 290(10), pp. 10</w:t>
      </w:r>
    </w:p>
    <w:p w14:paraId="799A7207" w14:textId="13243F1F" w:rsidR="008E2191" w:rsidRPr="003C5486" w:rsidRDefault="008E2191" w:rsidP="008E2191">
      <w:pPr>
        <w:spacing w:after="158" w:line="252" w:lineRule="atLeast"/>
        <w:rPr>
          <w:rFonts w:ascii="Arial" w:eastAsia="MS Mincho" w:hAnsi="Arial" w:cs="Arial"/>
          <w:b/>
          <w:sz w:val="24"/>
          <w:szCs w:val="24"/>
        </w:rPr>
      </w:pPr>
      <w:r w:rsidRPr="003C5486">
        <w:rPr>
          <w:rFonts w:ascii="Arial" w:eastAsia="MS Mincho" w:hAnsi="Arial" w:cs="Arial"/>
          <w:b/>
          <w:sz w:val="24"/>
          <w:szCs w:val="24"/>
        </w:rPr>
        <w:t xml:space="preserve">Human resource  </w:t>
      </w:r>
    </w:p>
    <w:p w14:paraId="351569DC" w14:textId="6AFB8ABF" w:rsidR="008E2191" w:rsidRPr="003C5486" w:rsidRDefault="008E2191" w:rsidP="008E2191">
      <w:pPr>
        <w:spacing w:after="158" w:line="252" w:lineRule="atLeast"/>
        <w:rPr>
          <w:rFonts w:ascii="Arial" w:eastAsia="Times New Roman" w:hAnsi="Arial" w:cs="Arial"/>
          <w:sz w:val="24"/>
          <w:szCs w:val="24"/>
          <w:lang w:eastAsia="en-GB"/>
        </w:rPr>
      </w:pPr>
      <w:r w:rsidRPr="003C5486">
        <w:rPr>
          <w:rFonts w:ascii="Arial" w:eastAsia="MS Mincho" w:hAnsi="Arial" w:cs="Arial"/>
          <w:sz w:val="24"/>
          <w:szCs w:val="24"/>
        </w:rPr>
        <w:t xml:space="preserve">All employees employed by INEOS has the skill and capability to keep the company in a strong position, looking at the senior team their background speaks for its self and this is one of the strong </w:t>
      </w:r>
      <w:r w:rsidR="000A20AC" w:rsidRPr="003C5486">
        <w:rPr>
          <w:rFonts w:ascii="Arial" w:eastAsia="MS Mincho" w:hAnsi="Arial" w:cs="Arial"/>
          <w:sz w:val="24"/>
          <w:szCs w:val="24"/>
        </w:rPr>
        <w:t>resources/capabilities</w:t>
      </w:r>
      <w:r w:rsidRPr="003C5486">
        <w:rPr>
          <w:rFonts w:ascii="Arial" w:eastAsia="MS Mincho" w:hAnsi="Arial" w:cs="Arial"/>
          <w:sz w:val="24"/>
          <w:szCs w:val="24"/>
        </w:rPr>
        <w:t xml:space="preserve"> for INEOS.  Please refer to the appendices </w:t>
      </w:r>
    </w:p>
    <w:p w14:paraId="118AE561"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In his interview Ratcliffe states that “…NEOS is a capital-intensive business. We don’t have that many people so the people that we have must be extremely well qualified, which typically means that we have a lot of graduates in the organization. We inherited a lot of extremely good people from the various acquisitions that have always been made from blue-chip companies…” https://www.ineos.com/inch-magazine/articles/issue-1/ineos-capital</w:t>
      </w:r>
    </w:p>
    <w:p w14:paraId="188E8685"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2ECB4C59"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r w:rsidRPr="003C5486">
        <w:rPr>
          <w:rFonts w:ascii="Arial" w:eastAsia="Times New Roman" w:hAnsi="Arial" w:cs="Arial"/>
          <w:b/>
          <w:sz w:val="24"/>
          <w:szCs w:val="24"/>
          <w:lang w:eastAsia="en-GB"/>
        </w:rPr>
        <w:t xml:space="preserve">Financial Resources </w:t>
      </w:r>
    </w:p>
    <w:p w14:paraId="77F757C2" w14:textId="77777777" w:rsidR="000A20AC" w:rsidRPr="003C5486" w:rsidRDefault="000A20AC"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5C2D0B4A" w14:textId="6F77051C" w:rsidR="008E2191" w:rsidRPr="0033588C"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This was a hugely transformational deal for the group, paying down $1bn of bank debt, which helped further reduce leverage from 4.4 times EBITDA to about 3.5 times EBITDA. https://www.ineos.com/inch-magazine/articles/issue-1/financial-times</w:t>
      </w:r>
    </w:p>
    <w:p w14:paraId="4716F93D"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57646D74" w14:textId="42219083"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b/>
          <w:sz w:val="24"/>
          <w:szCs w:val="24"/>
          <w:lang w:eastAsia="en-GB"/>
        </w:rPr>
        <w:t>Technology</w:t>
      </w:r>
      <w:r w:rsidRPr="003C5486">
        <w:rPr>
          <w:rFonts w:ascii="Arial" w:eastAsia="Times New Roman" w:hAnsi="Arial" w:cs="Arial"/>
          <w:sz w:val="24"/>
          <w:szCs w:val="24"/>
          <w:lang w:eastAsia="en-GB"/>
        </w:rPr>
        <w:t xml:space="preserve"> used in the business – hardware and </w:t>
      </w:r>
      <w:r w:rsidR="000A20AC" w:rsidRPr="003C5486">
        <w:rPr>
          <w:rFonts w:ascii="Arial" w:eastAsia="Times New Roman" w:hAnsi="Arial" w:cs="Arial"/>
          <w:sz w:val="24"/>
          <w:szCs w:val="24"/>
          <w:lang w:eastAsia="en-GB"/>
        </w:rPr>
        <w:t>software</w:t>
      </w:r>
      <w:r w:rsidRPr="003C5486">
        <w:rPr>
          <w:rFonts w:ascii="Arial" w:eastAsia="Times New Roman" w:hAnsi="Arial" w:cs="Arial"/>
          <w:sz w:val="24"/>
          <w:szCs w:val="24"/>
          <w:lang w:eastAsia="en-GB"/>
        </w:rPr>
        <w:t xml:space="preserve"> </w:t>
      </w:r>
    </w:p>
    <w:p w14:paraId="591CF064" w14:textId="4E001906"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Firms Plants and equipment – </w:t>
      </w:r>
      <w:r w:rsidR="000A20AC" w:rsidRPr="003C5486">
        <w:rPr>
          <w:rFonts w:ascii="Arial" w:eastAsia="Times New Roman" w:hAnsi="Arial" w:cs="Arial"/>
          <w:sz w:val="24"/>
          <w:szCs w:val="24"/>
          <w:lang w:eastAsia="en-GB"/>
        </w:rPr>
        <w:t>robots</w:t>
      </w:r>
      <w:r w:rsidRPr="003C5486">
        <w:rPr>
          <w:rFonts w:ascii="Arial" w:eastAsia="Times New Roman" w:hAnsi="Arial" w:cs="Arial"/>
          <w:sz w:val="24"/>
          <w:szCs w:val="24"/>
          <w:lang w:eastAsia="en-GB"/>
        </w:rPr>
        <w:t xml:space="preserve"> used in manufacturing as this is a chemical industry</w:t>
      </w:r>
      <w:r w:rsidR="0033588C">
        <w:rPr>
          <w:rFonts w:ascii="Arial" w:eastAsia="Times New Roman" w:hAnsi="Arial" w:cs="Arial"/>
          <w:sz w:val="24"/>
          <w:szCs w:val="24"/>
          <w:lang w:eastAsia="en-GB"/>
        </w:rPr>
        <w:t>.</w:t>
      </w:r>
    </w:p>
    <w:p w14:paraId="33266E93" w14:textId="77777777" w:rsidR="003C5486" w:rsidRDefault="003C5486" w:rsidP="008E2191">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p>
    <w:p w14:paraId="463F14EE" w14:textId="21D99499"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r w:rsidRPr="003C5486">
        <w:rPr>
          <w:rFonts w:ascii="Arial" w:eastAsia="Times New Roman" w:hAnsi="Arial" w:cs="Arial"/>
          <w:b/>
          <w:sz w:val="24"/>
          <w:szCs w:val="24"/>
          <w:lang w:eastAsia="en-GB"/>
        </w:rPr>
        <w:t>INEOS STRATEGIES OVER THE YEARS 1998-2019</w:t>
      </w:r>
    </w:p>
    <w:p w14:paraId="7D12B7D0"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5222A018"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Because of scale of operations INEOS uses both emergent ad prescriptive strategies </w:t>
      </w:r>
    </w:p>
    <w:p w14:paraId="1564AA8A"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3BFBE227" w14:textId="18D0EF52" w:rsidR="000A20AC" w:rsidRPr="003C5486" w:rsidRDefault="008E2191" w:rsidP="000A20AC">
      <w:pPr>
        <w:rPr>
          <w:rFonts w:ascii="Arial" w:hAnsi="Arial" w:cs="Arial"/>
          <w:sz w:val="24"/>
          <w:szCs w:val="24"/>
        </w:rPr>
      </w:pPr>
      <w:r w:rsidRPr="003C5486">
        <w:rPr>
          <w:rFonts w:ascii="Arial" w:eastAsia="Times New Roman" w:hAnsi="Arial" w:cs="Arial"/>
          <w:sz w:val="24"/>
          <w:szCs w:val="24"/>
          <w:lang w:eastAsia="en-GB"/>
        </w:rPr>
        <w:t xml:space="preserve">Uses the emergent strategy when the environment changes for example when </w:t>
      </w:r>
      <w:r w:rsidR="000A20AC" w:rsidRPr="003C5486">
        <w:rPr>
          <w:rFonts w:ascii="Arial" w:eastAsia="Times New Roman" w:hAnsi="Arial" w:cs="Arial"/>
          <w:sz w:val="24"/>
          <w:szCs w:val="24"/>
          <w:lang w:eastAsia="en-GB"/>
        </w:rPr>
        <w:t xml:space="preserve">the </w:t>
      </w:r>
      <w:r w:rsidR="003C5486" w:rsidRPr="003C5486">
        <w:rPr>
          <w:rFonts w:ascii="Arial" w:eastAsia="Times New Roman" w:hAnsi="Arial" w:cs="Arial"/>
          <w:sz w:val="24"/>
          <w:szCs w:val="24"/>
          <w:lang w:eastAsia="en-GB"/>
        </w:rPr>
        <w:t>company decided</w:t>
      </w:r>
      <w:r w:rsidRPr="003C5486">
        <w:rPr>
          <w:rFonts w:ascii="Arial" w:eastAsia="Times New Roman" w:hAnsi="Arial" w:cs="Arial"/>
          <w:sz w:val="24"/>
          <w:szCs w:val="24"/>
          <w:lang w:eastAsia="en-GB"/>
        </w:rPr>
        <w:t xml:space="preserve"> in 2012 to consider possible divestments of its high –density polyethylene HDPE plants at Rosignano in Italy </w:t>
      </w:r>
      <w:proofErr w:type="gramStart"/>
      <w:r w:rsidRPr="003C5486">
        <w:rPr>
          <w:rFonts w:ascii="Arial" w:eastAsia="Times New Roman" w:hAnsi="Arial" w:cs="Arial"/>
          <w:sz w:val="24"/>
          <w:szCs w:val="24"/>
          <w:lang w:eastAsia="en-GB"/>
        </w:rPr>
        <w:t>an</w:t>
      </w:r>
      <w:proofErr w:type="gramEnd"/>
      <w:r w:rsidRPr="003C5486">
        <w:rPr>
          <w:rFonts w:ascii="Arial" w:eastAsia="Times New Roman" w:hAnsi="Arial" w:cs="Arial"/>
          <w:sz w:val="24"/>
          <w:szCs w:val="24"/>
          <w:lang w:eastAsia="en-GB"/>
        </w:rPr>
        <w:t xml:space="preserve"> sarrale in France because of a </w:t>
      </w:r>
      <w:r w:rsidRPr="003C5486">
        <w:rPr>
          <w:rFonts w:ascii="Arial" w:eastAsia="Times New Roman" w:hAnsi="Arial" w:cs="Arial"/>
          <w:sz w:val="24"/>
          <w:szCs w:val="24"/>
          <w:lang w:eastAsia="en-GB"/>
        </w:rPr>
        <w:lastRenderedPageBreak/>
        <w:t xml:space="preserve">strategy review and they were not nitrated with company feedstock’s these are plants they acquired in 2005 from the innovene business from BP.  “The </w:t>
      </w:r>
      <w:r w:rsidR="000A20AC" w:rsidRPr="003C5486">
        <w:rPr>
          <w:rFonts w:ascii="Arial" w:eastAsia="Times New Roman" w:hAnsi="Arial" w:cs="Arial"/>
          <w:sz w:val="24"/>
          <w:szCs w:val="24"/>
          <w:lang w:eastAsia="en-GB"/>
        </w:rPr>
        <w:t>divestment, however</w:t>
      </w:r>
      <w:r w:rsidRPr="003C5486">
        <w:rPr>
          <w:rFonts w:ascii="Arial" w:eastAsia="Times New Roman" w:hAnsi="Arial" w:cs="Arial"/>
          <w:sz w:val="24"/>
          <w:szCs w:val="24"/>
          <w:lang w:eastAsia="en-GB"/>
        </w:rPr>
        <w:t xml:space="preserve"> will only go through if it is in the interest of the (</w:t>
      </w:r>
      <w:r w:rsidR="000A20AC" w:rsidRPr="003C5486">
        <w:rPr>
          <w:rFonts w:ascii="Arial" w:eastAsia="Times New Roman" w:hAnsi="Arial" w:cs="Arial"/>
          <w:sz w:val="24"/>
          <w:szCs w:val="24"/>
          <w:lang w:eastAsia="en-GB"/>
        </w:rPr>
        <w:t>INEOS</w:t>
      </w:r>
      <w:r w:rsidRPr="003C5486">
        <w:rPr>
          <w:rFonts w:ascii="Arial" w:eastAsia="Times New Roman" w:hAnsi="Arial" w:cs="Arial"/>
          <w:sz w:val="24"/>
          <w:szCs w:val="24"/>
          <w:lang w:eastAsia="en-GB"/>
        </w:rPr>
        <w:t xml:space="preserve"> Olefins &amp; Polymers Europe and the </w:t>
      </w:r>
      <w:r w:rsidR="0033588C" w:rsidRPr="003C5486">
        <w:rPr>
          <w:rFonts w:ascii="Arial" w:eastAsia="Times New Roman" w:hAnsi="Arial" w:cs="Arial"/>
          <w:sz w:val="24"/>
          <w:szCs w:val="24"/>
          <w:lang w:eastAsia="en-GB"/>
        </w:rPr>
        <w:t>long-term</w:t>
      </w:r>
      <w:r w:rsidRPr="003C5486">
        <w:rPr>
          <w:rFonts w:ascii="Arial" w:eastAsia="Times New Roman" w:hAnsi="Arial" w:cs="Arial"/>
          <w:sz w:val="24"/>
          <w:szCs w:val="24"/>
          <w:lang w:eastAsia="en-GB"/>
        </w:rPr>
        <w:t xml:space="preserve"> future of the sites “</w:t>
      </w:r>
      <w:r w:rsidR="000A20AC" w:rsidRPr="003C5486">
        <w:rPr>
          <w:rFonts w:ascii="Arial" w:eastAsia="Times New Roman" w:hAnsi="Arial" w:cs="Arial"/>
          <w:sz w:val="24"/>
          <w:szCs w:val="24"/>
          <w:lang w:eastAsia="en-GB"/>
        </w:rPr>
        <w:t>Frabtzabas, S., 2012. INEOS Considers Divestment of HDPE Plants in Italy and France. Chemical Week, 174(13), pp. 17</w:t>
      </w:r>
    </w:p>
    <w:p w14:paraId="5DB48F29" w14:textId="4956C165"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Its prescript strategy comes in when its </w:t>
      </w:r>
      <w:r w:rsidR="000A20AC" w:rsidRPr="003C5486">
        <w:rPr>
          <w:rFonts w:ascii="Arial" w:eastAsia="Times New Roman" w:hAnsi="Arial" w:cs="Arial"/>
          <w:sz w:val="24"/>
          <w:szCs w:val="24"/>
          <w:lang w:eastAsia="en-GB"/>
        </w:rPr>
        <w:t>strategizing</w:t>
      </w:r>
      <w:r w:rsidRPr="003C5486">
        <w:rPr>
          <w:rFonts w:ascii="Arial" w:eastAsia="Times New Roman" w:hAnsi="Arial" w:cs="Arial"/>
          <w:sz w:val="24"/>
          <w:szCs w:val="24"/>
          <w:lang w:eastAsia="en-GB"/>
        </w:rPr>
        <w:t xml:space="preserve"> its Investments as this is something you </w:t>
      </w:r>
      <w:proofErr w:type="gramStart"/>
      <w:r w:rsidRPr="003C5486">
        <w:rPr>
          <w:rFonts w:ascii="Arial" w:eastAsia="Times New Roman" w:hAnsi="Arial" w:cs="Arial"/>
          <w:sz w:val="24"/>
          <w:szCs w:val="24"/>
          <w:lang w:eastAsia="en-GB"/>
        </w:rPr>
        <w:t>have to</w:t>
      </w:r>
      <w:proofErr w:type="gramEnd"/>
      <w:r w:rsidRPr="003C5486">
        <w:rPr>
          <w:rFonts w:ascii="Arial" w:eastAsia="Times New Roman" w:hAnsi="Arial" w:cs="Arial"/>
          <w:sz w:val="24"/>
          <w:szCs w:val="24"/>
          <w:lang w:eastAsia="en-GB"/>
        </w:rPr>
        <w:t xml:space="preserve"> plan</w:t>
      </w:r>
      <w:r w:rsidR="000A20AC" w:rsidRPr="003C5486">
        <w:rPr>
          <w:rFonts w:ascii="Arial" w:eastAsia="Times New Roman" w:hAnsi="Arial" w:cs="Arial"/>
          <w:sz w:val="24"/>
          <w:szCs w:val="24"/>
          <w:lang w:eastAsia="en-GB"/>
        </w:rPr>
        <w:t xml:space="preserve"> in advance.</w:t>
      </w:r>
    </w:p>
    <w:p w14:paraId="72E51147"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731E4986"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r w:rsidRPr="003C5486">
        <w:rPr>
          <w:rFonts w:ascii="Arial" w:eastAsia="Times New Roman" w:hAnsi="Arial" w:cs="Arial"/>
          <w:b/>
          <w:sz w:val="24"/>
          <w:szCs w:val="24"/>
          <w:lang w:eastAsia="en-GB"/>
        </w:rPr>
        <w:t xml:space="preserve">Strategic Merges &amp; Acquisitions and Joint Ventures </w:t>
      </w:r>
    </w:p>
    <w:p w14:paraId="3A79BD29" w14:textId="77777777" w:rsidR="000A20AC" w:rsidRPr="003C5486" w:rsidRDefault="000A20AC"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6BF79981" w14:textId="20460D52"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From Corporate point of view Joint ventures is the best way to share and utilize the assets from another company with low risk compared to acquisitions.   Since April 1998, when INEOS was established with the acquisition of the Belgian “Oxide” assets from Inspec plc, we have significantly expanded, both through a series of strategic acquisitions of businesses and assets from major chemical companies, and through organic growth</w:t>
      </w:r>
    </w:p>
    <w:p w14:paraId="14C8E593"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Several of INEOS petrochemical facilities are owned and operated in joint ventures with third parties.</w:t>
      </w:r>
    </w:p>
    <w:p w14:paraId="7A1BE7AE"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665FBC20" w14:textId="77777777" w:rsidR="000A20AC" w:rsidRPr="003C5486" w:rsidRDefault="008E2191" w:rsidP="000A20AC">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The acquisition supports </w:t>
      </w:r>
      <w:r w:rsidR="000A20AC" w:rsidRPr="003C5486">
        <w:rPr>
          <w:rFonts w:ascii="Arial" w:eastAsia="Times New Roman" w:hAnsi="Arial" w:cs="Arial"/>
          <w:sz w:val="24"/>
          <w:szCs w:val="24"/>
          <w:lang w:eastAsia="en-GB"/>
        </w:rPr>
        <w:t>INEOS</w:t>
      </w:r>
      <w:r w:rsidRPr="003C5486">
        <w:rPr>
          <w:rFonts w:ascii="Arial" w:eastAsia="Times New Roman" w:hAnsi="Arial" w:cs="Arial"/>
          <w:sz w:val="24"/>
          <w:szCs w:val="24"/>
          <w:lang w:eastAsia="en-GB"/>
        </w:rPr>
        <w:t xml:space="preserve">' strategy to grow its petrochemical business. Also, the addition of the Lavera and Grangemouth refineries further integrates the business upstream. </w:t>
      </w:r>
      <w:r w:rsidR="000A20AC" w:rsidRPr="003C5486">
        <w:rPr>
          <w:rFonts w:ascii="Arial" w:eastAsia="Times New Roman" w:hAnsi="Arial" w:cs="Arial"/>
          <w:sz w:val="24"/>
          <w:szCs w:val="24"/>
          <w:lang w:eastAsia="en-GB"/>
        </w:rPr>
        <w:t>Mergers and Acquisitions. 2005. Chemical Engineering Progress, 101(11), pp. 14.</w:t>
      </w:r>
    </w:p>
    <w:p w14:paraId="155DB3CF" w14:textId="305FCD9D"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46C7D362"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Between 1998 to present a serious of acquisitions have taken place making the business operate on a large scale.  Please refer to appendices.</w:t>
      </w:r>
    </w:p>
    <w:p w14:paraId="7B051F81"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0E968DF4"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r w:rsidRPr="003C5486">
        <w:rPr>
          <w:rFonts w:ascii="Arial" w:eastAsia="Times New Roman" w:hAnsi="Arial" w:cs="Arial"/>
          <w:b/>
          <w:sz w:val="24"/>
          <w:szCs w:val="24"/>
          <w:lang w:eastAsia="en-GB"/>
        </w:rPr>
        <w:t>Growth Strategy</w:t>
      </w:r>
    </w:p>
    <w:p w14:paraId="40D0874F"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1AE3A7FC" w14:textId="28D4F53D"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November </w:t>
      </w:r>
      <w:r w:rsidR="000A20AC" w:rsidRPr="003C5486">
        <w:rPr>
          <w:rFonts w:ascii="Arial" w:eastAsia="Times New Roman" w:hAnsi="Arial" w:cs="Arial"/>
          <w:sz w:val="24"/>
          <w:szCs w:val="24"/>
          <w:lang w:eastAsia="en-GB"/>
        </w:rPr>
        <w:t>2015, INEOS</w:t>
      </w:r>
      <w:r w:rsidRPr="003C5486">
        <w:rPr>
          <w:rFonts w:ascii="Arial" w:eastAsia="Times New Roman" w:hAnsi="Arial" w:cs="Arial"/>
          <w:sz w:val="24"/>
          <w:szCs w:val="24"/>
          <w:lang w:eastAsia="en-GB"/>
        </w:rPr>
        <w:t xml:space="preserve">, purchased 12 gas fields in the UK North Sea from German firm DEA, </w:t>
      </w:r>
      <w:r w:rsidR="000A20AC" w:rsidRPr="003C5486">
        <w:rPr>
          <w:rFonts w:ascii="Arial" w:eastAsia="Times New Roman" w:hAnsi="Arial" w:cs="Arial"/>
          <w:sz w:val="24"/>
          <w:szCs w:val="24"/>
          <w:lang w:eastAsia="en-GB"/>
        </w:rPr>
        <w:t>this was</w:t>
      </w:r>
      <w:r w:rsidRPr="003C5486">
        <w:rPr>
          <w:rFonts w:ascii="Arial" w:eastAsia="Times New Roman" w:hAnsi="Arial" w:cs="Arial"/>
          <w:sz w:val="24"/>
          <w:szCs w:val="24"/>
          <w:lang w:eastAsia="en-GB"/>
        </w:rPr>
        <w:t xml:space="preserve"> a strategically bold move and a game-changer for the company.  The acquisition brought significant expertise in exploration and subsurface, geology and seismology</w:t>
      </w:r>
      <w:r w:rsidR="000A20AC" w:rsidRPr="003C5486">
        <w:rPr>
          <w:rFonts w:ascii="Arial" w:eastAsia="Times New Roman" w:hAnsi="Arial" w:cs="Arial"/>
          <w:sz w:val="24"/>
          <w:szCs w:val="24"/>
          <w:lang w:eastAsia="en-GB"/>
        </w:rPr>
        <w:t xml:space="preserve">. </w:t>
      </w:r>
      <w:r w:rsidRPr="003C5486">
        <w:rPr>
          <w:rFonts w:ascii="Arial" w:eastAsia="Times New Roman" w:hAnsi="Arial" w:cs="Arial"/>
          <w:sz w:val="24"/>
          <w:szCs w:val="24"/>
          <w:lang w:eastAsia="en-GB"/>
        </w:rPr>
        <w:t xml:space="preserve"> Burridge, E., 2017. Adding value in Europe. ICIS Chemical </w:t>
      </w:r>
      <w:r w:rsidR="000A20AC" w:rsidRPr="003C5486">
        <w:rPr>
          <w:rFonts w:ascii="Arial" w:eastAsia="Times New Roman" w:hAnsi="Arial" w:cs="Arial"/>
          <w:sz w:val="24"/>
          <w:szCs w:val="24"/>
          <w:lang w:eastAsia="en-GB"/>
        </w:rPr>
        <w:t>business</w:t>
      </w:r>
      <w:r w:rsidRPr="003C5486">
        <w:rPr>
          <w:rFonts w:ascii="Arial" w:eastAsia="Times New Roman" w:hAnsi="Arial" w:cs="Arial"/>
          <w:sz w:val="24"/>
          <w:szCs w:val="24"/>
          <w:lang w:eastAsia="en-GB"/>
        </w:rPr>
        <w:t xml:space="preserve">. </w:t>
      </w:r>
      <w:r w:rsidR="000A20AC" w:rsidRPr="003C5486">
        <w:rPr>
          <w:rFonts w:ascii="Arial" w:eastAsia="Times New Roman" w:hAnsi="Arial" w:cs="Arial"/>
          <w:sz w:val="24"/>
          <w:szCs w:val="24"/>
          <w:lang w:eastAsia="en-GB"/>
        </w:rPr>
        <w:t>p.</w:t>
      </w:r>
      <w:r w:rsidRPr="003C5486">
        <w:rPr>
          <w:rFonts w:ascii="Arial" w:eastAsia="Times New Roman" w:hAnsi="Arial" w:cs="Arial"/>
          <w:sz w:val="24"/>
          <w:szCs w:val="24"/>
          <w:lang w:eastAsia="en-GB"/>
        </w:rPr>
        <w:t>6-7.</w:t>
      </w:r>
    </w:p>
    <w:p w14:paraId="2AB0308F"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540BB929" w14:textId="77777777" w:rsidR="003C5486" w:rsidRDefault="003C5486" w:rsidP="008E2191">
      <w:pPr>
        <w:spacing w:before="100" w:beforeAutospacing="1" w:after="100" w:afterAutospacing="1" w:line="240" w:lineRule="auto"/>
        <w:rPr>
          <w:rFonts w:ascii="Arial" w:eastAsia="MS Mincho" w:hAnsi="Arial" w:cs="Arial"/>
          <w:b/>
          <w:sz w:val="24"/>
          <w:szCs w:val="24"/>
        </w:rPr>
      </w:pPr>
    </w:p>
    <w:p w14:paraId="6D19B5A6" w14:textId="77777777" w:rsidR="003C5486" w:rsidRDefault="003C5486" w:rsidP="008E2191">
      <w:pPr>
        <w:spacing w:before="100" w:beforeAutospacing="1" w:after="100" w:afterAutospacing="1" w:line="240" w:lineRule="auto"/>
        <w:rPr>
          <w:rFonts w:ascii="Arial" w:eastAsia="MS Mincho" w:hAnsi="Arial" w:cs="Arial"/>
          <w:b/>
          <w:sz w:val="24"/>
          <w:szCs w:val="24"/>
        </w:rPr>
      </w:pPr>
    </w:p>
    <w:p w14:paraId="450FB41D" w14:textId="77777777" w:rsidR="003C5486" w:rsidRDefault="003C5486" w:rsidP="008E2191">
      <w:pPr>
        <w:spacing w:before="100" w:beforeAutospacing="1" w:after="100" w:afterAutospacing="1" w:line="240" w:lineRule="auto"/>
        <w:rPr>
          <w:rFonts w:ascii="Arial" w:eastAsia="MS Mincho" w:hAnsi="Arial" w:cs="Arial"/>
          <w:b/>
          <w:sz w:val="24"/>
          <w:szCs w:val="24"/>
        </w:rPr>
      </w:pPr>
    </w:p>
    <w:p w14:paraId="1DB93320" w14:textId="77777777" w:rsidR="003C5486" w:rsidRDefault="003C5486" w:rsidP="008E2191">
      <w:pPr>
        <w:spacing w:before="100" w:beforeAutospacing="1" w:after="100" w:afterAutospacing="1" w:line="240" w:lineRule="auto"/>
        <w:rPr>
          <w:rFonts w:ascii="Arial" w:eastAsia="MS Mincho" w:hAnsi="Arial" w:cs="Arial"/>
          <w:b/>
          <w:sz w:val="24"/>
          <w:szCs w:val="24"/>
        </w:rPr>
      </w:pPr>
    </w:p>
    <w:p w14:paraId="4443B8C3" w14:textId="067DA896" w:rsidR="008E2191" w:rsidRPr="003C5486" w:rsidRDefault="008E2191" w:rsidP="008E2191">
      <w:pPr>
        <w:spacing w:before="100" w:beforeAutospacing="1" w:after="100" w:afterAutospacing="1" w:line="240" w:lineRule="auto"/>
        <w:rPr>
          <w:rFonts w:ascii="Arial" w:eastAsia="MS Mincho" w:hAnsi="Arial" w:cs="Arial"/>
          <w:b/>
          <w:sz w:val="24"/>
          <w:szCs w:val="24"/>
        </w:rPr>
      </w:pPr>
      <w:r w:rsidRPr="003C5486">
        <w:rPr>
          <w:rFonts w:ascii="Arial" w:eastAsia="MS Mincho" w:hAnsi="Arial" w:cs="Arial"/>
          <w:b/>
          <w:sz w:val="24"/>
          <w:szCs w:val="24"/>
        </w:rPr>
        <w:t xml:space="preserve">Diversification Strategy </w:t>
      </w:r>
    </w:p>
    <w:p w14:paraId="7513F05F" w14:textId="44C7FD53" w:rsidR="008E2191" w:rsidRPr="003C5486" w:rsidRDefault="008E2191" w:rsidP="008E2191">
      <w:pPr>
        <w:spacing w:before="100" w:beforeAutospacing="1" w:after="100" w:afterAutospacing="1" w:line="240" w:lineRule="auto"/>
        <w:rPr>
          <w:rFonts w:ascii="Arial" w:eastAsia="MS Mincho" w:hAnsi="Arial" w:cs="Arial"/>
          <w:sz w:val="24"/>
          <w:szCs w:val="24"/>
        </w:rPr>
      </w:pPr>
      <w:r w:rsidRPr="003C5486">
        <w:rPr>
          <w:rFonts w:ascii="Arial" w:eastAsia="MS Mincho" w:hAnsi="Arial" w:cs="Arial"/>
          <w:sz w:val="24"/>
          <w:szCs w:val="24"/>
        </w:rPr>
        <w:t xml:space="preserve">With this strategy Ratcliffe has ventured </w:t>
      </w:r>
      <w:r w:rsidR="000A20AC" w:rsidRPr="003C5486">
        <w:rPr>
          <w:rFonts w:ascii="Arial" w:eastAsia="MS Mincho" w:hAnsi="Arial" w:cs="Arial"/>
          <w:sz w:val="24"/>
          <w:szCs w:val="24"/>
        </w:rPr>
        <w:t xml:space="preserve">in </w:t>
      </w:r>
      <w:r w:rsidRPr="003C5486">
        <w:rPr>
          <w:rFonts w:ascii="Arial" w:eastAsia="MS Mincho" w:hAnsi="Arial" w:cs="Arial"/>
          <w:sz w:val="24"/>
          <w:szCs w:val="24"/>
        </w:rPr>
        <w:t>other business</w:t>
      </w:r>
      <w:r w:rsidR="000A20AC" w:rsidRPr="003C5486">
        <w:rPr>
          <w:rFonts w:ascii="Arial" w:eastAsia="MS Mincho" w:hAnsi="Arial" w:cs="Arial"/>
          <w:sz w:val="24"/>
          <w:szCs w:val="24"/>
        </w:rPr>
        <w:t>es</w:t>
      </w:r>
      <w:r w:rsidRPr="003C5486">
        <w:rPr>
          <w:rFonts w:ascii="Arial" w:eastAsia="MS Mincho" w:hAnsi="Arial" w:cs="Arial"/>
          <w:sz w:val="24"/>
          <w:szCs w:val="24"/>
        </w:rPr>
        <w:t xml:space="preserve"> that ha</w:t>
      </w:r>
      <w:r w:rsidR="000A20AC" w:rsidRPr="003C5486">
        <w:rPr>
          <w:rFonts w:ascii="Arial" w:eastAsia="MS Mincho" w:hAnsi="Arial" w:cs="Arial"/>
          <w:sz w:val="24"/>
          <w:szCs w:val="24"/>
        </w:rPr>
        <w:t>ve</w:t>
      </w:r>
      <w:r w:rsidRPr="003C5486">
        <w:rPr>
          <w:rFonts w:ascii="Arial" w:eastAsia="MS Mincho" w:hAnsi="Arial" w:cs="Arial"/>
          <w:sz w:val="24"/>
          <w:szCs w:val="24"/>
        </w:rPr>
        <w:t xml:space="preserve"> nothing to do with chemical </w:t>
      </w:r>
      <w:r w:rsidR="000A20AC" w:rsidRPr="003C5486">
        <w:rPr>
          <w:rFonts w:ascii="Arial" w:eastAsia="MS Mincho" w:hAnsi="Arial" w:cs="Arial"/>
          <w:sz w:val="24"/>
          <w:szCs w:val="24"/>
        </w:rPr>
        <w:t>manufacturing and refinery.</w:t>
      </w:r>
    </w:p>
    <w:p w14:paraId="3173B555" w14:textId="474E28BA"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lastRenderedPageBreak/>
        <w:t>INEOS Belstaff a motorcycle clothing company in the retail sector was added to the company assets and raised an eyebrow and questions of how this is going to help INEOS.  This was a niche market for celebrities which was a long way from the likes of petrochemicals. But given that fact he is an entrepreneur they always take risks and see what other don’t see and they jump on any opportunity that presents its self.</w:t>
      </w:r>
    </w:p>
    <w:p w14:paraId="3F005027"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0A0FAC95" w14:textId="28B53629"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The Belstaff company clothing is made of strong material</w:t>
      </w:r>
      <w:r w:rsidR="000A20AC" w:rsidRPr="003C5486">
        <w:rPr>
          <w:rFonts w:ascii="Arial" w:eastAsia="Times New Roman" w:hAnsi="Arial" w:cs="Arial"/>
          <w:sz w:val="24"/>
          <w:szCs w:val="24"/>
          <w:lang w:eastAsia="en-GB"/>
        </w:rPr>
        <w:t>s</w:t>
      </w:r>
      <w:r w:rsidRPr="003C5486">
        <w:rPr>
          <w:rFonts w:ascii="Arial" w:eastAsia="Times New Roman" w:hAnsi="Arial" w:cs="Arial"/>
          <w:sz w:val="24"/>
          <w:szCs w:val="24"/>
          <w:lang w:eastAsia="en-GB"/>
        </w:rPr>
        <w:t xml:space="preserve"> and of innovating and technical performance, since he is in manufacturing and refining, this was something close to home or used it for sustainability and can get easy access to the supply chain for raw materials and source at low prices.</w:t>
      </w:r>
    </w:p>
    <w:p w14:paraId="165C7D63"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 cost since the materials are oil based/chemical.</w:t>
      </w:r>
    </w:p>
    <w:p w14:paraId="75430DB6"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2871FBA6"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In 2016 he made another controversial move he branched out again and invested £650 million in a franking business it’s different, but it linked to core business. The process is to extract gas from stone which is compressed to form gas. This was a risky move if all went wrong and the English government said not to fracking £650m very expensive and could damage the business.</w:t>
      </w:r>
    </w:p>
    <w:p w14:paraId="37CFE4F3"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3D8F095B"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 Another analytical view might be, the reason INEOS decided on this risky strategy, was to find alternative solution to fossil fuel and adhere to the environmental regulations, or maybe be ready for the future is plastic is doomed as the future for the automobile industry is being shaken up by the electric car.</w:t>
      </w:r>
    </w:p>
    <w:p w14:paraId="3366C20C"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This was very controversial, and he is embodied in a battle with the Scottish government as its claim franking not been studied in detail and it causes earth quake</w:t>
      </w:r>
    </w:p>
    <w:p w14:paraId="082F25F9"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3DD55580" w14:textId="4BE00A5B" w:rsidR="008E2191" w:rsidRPr="003C5486" w:rsidRDefault="008E2191" w:rsidP="008E2191">
      <w:pPr>
        <w:tabs>
          <w:tab w:val="left" w:pos="2115"/>
        </w:tabs>
        <w:spacing w:before="100" w:beforeAutospacing="1" w:after="100" w:afterAutospacing="1" w:line="240" w:lineRule="auto"/>
        <w:rPr>
          <w:rFonts w:ascii="Arial" w:eastAsia="Times New Roman" w:hAnsi="Arial" w:cs="Arial"/>
          <w:sz w:val="24"/>
          <w:szCs w:val="24"/>
          <w:lang w:eastAsia="en-GB"/>
        </w:rPr>
      </w:pPr>
      <w:r w:rsidRPr="003C5486">
        <w:rPr>
          <w:rFonts w:ascii="Arial" w:eastAsia="Times New Roman" w:hAnsi="Arial" w:cs="Arial"/>
          <w:sz w:val="24"/>
          <w:szCs w:val="24"/>
          <w:lang w:eastAsia="en-GB"/>
        </w:rPr>
        <w:t>He further invested in Land rover which was discontinued and wants to revive it, currently he hopes to bring the Land rover to market by April 2019.  For the automobile may be due to the revival of the electric engine and the ban on petrol and diesel in future he sees an opportunity being an entrepreneur to get hold of the plants e.g. Ford factory as it is threatening to move out of the UK due to the uncertainty in the UK</w:t>
      </w:r>
    </w:p>
    <w:p w14:paraId="3C3DD436" w14:textId="77777777" w:rsidR="008E2191" w:rsidRPr="003C5486" w:rsidRDefault="008E2191" w:rsidP="008E2191">
      <w:pPr>
        <w:spacing w:before="100" w:beforeAutospacing="1" w:after="100" w:afterAutospacing="1" w:line="240" w:lineRule="auto"/>
        <w:rPr>
          <w:rFonts w:ascii="Arial" w:eastAsia="MS Mincho" w:hAnsi="Arial" w:cs="Arial"/>
          <w:sz w:val="24"/>
          <w:szCs w:val="24"/>
        </w:rPr>
      </w:pPr>
      <w:r w:rsidRPr="003C5486">
        <w:rPr>
          <w:rFonts w:ascii="Arial" w:eastAsia="MS Mincho" w:hAnsi="Arial" w:cs="Arial"/>
          <w:sz w:val="24"/>
          <w:szCs w:val="24"/>
        </w:rPr>
        <w:t xml:space="preserve">Then he moved into sports and acquired then acquired the Swiss football team FC Lausanne-Sport. INEOS decision to by the club was to give back to the youth community after years of INEOS investment in the community </w:t>
      </w:r>
    </w:p>
    <w:p w14:paraId="2B02E4C0" w14:textId="10444C49" w:rsidR="008E2191" w:rsidRPr="003C5486" w:rsidRDefault="008E2191" w:rsidP="008E2191">
      <w:pPr>
        <w:spacing w:before="100" w:beforeAutospacing="1" w:after="100" w:afterAutospacing="1" w:line="240" w:lineRule="auto"/>
        <w:rPr>
          <w:rFonts w:ascii="Arial" w:eastAsia="MS Mincho" w:hAnsi="Arial" w:cs="Arial"/>
          <w:sz w:val="24"/>
          <w:szCs w:val="24"/>
        </w:rPr>
      </w:pPr>
      <w:r w:rsidRPr="003C5486">
        <w:rPr>
          <w:rFonts w:ascii="Arial" w:eastAsia="MS Mincho" w:hAnsi="Arial" w:cs="Arial"/>
          <w:sz w:val="24"/>
          <w:szCs w:val="24"/>
        </w:rPr>
        <w:t>Another addition to</w:t>
      </w:r>
      <w:r w:rsidR="000A20AC" w:rsidRPr="003C5486">
        <w:rPr>
          <w:rFonts w:ascii="Arial" w:eastAsia="MS Mincho" w:hAnsi="Arial" w:cs="Arial"/>
          <w:sz w:val="24"/>
          <w:szCs w:val="24"/>
        </w:rPr>
        <w:t xml:space="preserve"> </w:t>
      </w:r>
      <w:r w:rsidRPr="003C5486">
        <w:rPr>
          <w:rFonts w:ascii="Arial" w:eastAsia="MS Mincho" w:hAnsi="Arial" w:cs="Arial"/>
          <w:sz w:val="24"/>
          <w:szCs w:val="24"/>
        </w:rPr>
        <w:t>INEOS</w:t>
      </w:r>
      <w:r w:rsidR="000A20AC" w:rsidRPr="003C5486">
        <w:rPr>
          <w:rFonts w:ascii="Arial" w:eastAsia="MS Mincho" w:hAnsi="Arial" w:cs="Arial"/>
          <w:sz w:val="24"/>
          <w:szCs w:val="24"/>
        </w:rPr>
        <w:t>’s</w:t>
      </w:r>
      <w:r w:rsidRPr="003C5486">
        <w:rPr>
          <w:rFonts w:ascii="Arial" w:eastAsia="MS Mincho" w:hAnsi="Arial" w:cs="Arial"/>
          <w:sz w:val="24"/>
          <w:szCs w:val="24"/>
        </w:rPr>
        <w:t xml:space="preserve"> many businesses was the investment of £600m to build a 4x4 and revive the Land Rover Defender, yet again he spotted another gap in the market once again </w:t>
      </w:r>
      <w:r w:rsidR="00B462DD" w:rsidRPr="003C5486">
        <w:rPr>
          <w:rFonts w:ascii="Arial" w:eastAsia="MS Mincho" w:hAnsi="Arial" w:cs="Arial"/>
          <w:sz w:val="24"/>
          <w:szCs w:val="24"/>
        </w:rPr>
        <w:t>it’s</w:t>
      </w:r>
      <w:r w:rsidRPr="003C5486">
        <w:rPr>
          <w:rFonts w:ascii="Arial" w:eastAsia="MS Mincho" w:hAnsi="Arial" w:cs="Arial"/>
          <w:sz w:val="24"/>
          <w:szCs w:val="24"/>
        </w:rPr>
        <w:t xml:space="preserve"> for a niche market of farmers, forestry workers adventures and defender lovers or fans thought the world.</w:t>
      </w:r>
    </w:p>
    <w:p w14:paraId="290E5804" w14:textId="77A97AA8" w:rsidR="008E2191" w:rsidRPr="003C5486" w:rsidRDefault="008E2191" w:rsidP="008E2191">
      <w:pPr>
        <w:spacing w:before="100" w:beforeAutospacing="1" w:after="100" w:afterAutospacing="1" w:line="240" w:lineRule="auto"/>
        <w:rPr>
          <w:rFonts w:ascii="Arial" w:eastAsia="MS Mincho" w:hAnsi="Arial" w:cs="Arial"/>
          <w:sz w:val="24"/>
          <w:szCs w:val="24"/>
        </w:rPr>
      </w:pPr>
      <w:r w:rsidRPr="003C5486">
        <w:rPr>
          <w:rFonts w:ascii="Arial" w:eastAsia="MS Mincho" w:hAnsi="Arial" w:cs="Arial"/>
          <w:sz w:val="24"/>
          <w:szCs w:val="24"/>
        </w:rPr>
        <w:t xml:space="preserve">As an entrepreneur he clearly sees plenty of potential </w:t>
      </w:r>
      <w:r w:rsidR="005056AC" w:rsidRPr="003C5486">
        <w:rPr>
          <w:rFonts w:ascii="Arial" w:eastAsia="MS Mincho" w:hAnsi="Arial" w:cs="Arial"/>
          <w:sz w:val="24"/>
          <w:szCs w:val="24"/>
        </w:rPr>
        <w:t>opportunities.</w:t>
      </w:r>
    </w:p>
    <w:p w14:paraId="2653691F"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Whether or not these businesses could be classed as unloved is not certain, but Mr Ratcliffe clearly sees plenty of potential in them</w:t>
      </w:r>
    </w:p>
    <w:p w14:paraId="09852AEF"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54CCD62F"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r w:rsidRPr="003C5486">
        <w:rPr>
          <w:rFonts w:ascii="Arial" w:eastAsia="Times New Roman" w:hAnsi="Arial" w:cs="Arial"/>
          <w:b/>
          <w:sz w:val="24"/>
          <w:szCs w:val="24"/>
          <w:lang w:eastAsia="en-GB"/>
        </w:rPr>
        <w:t>Investment strategy</w:t>
      </w:r>
    </w:p>
    <w:p w14:paraId="69DBCAB7" w14:textId="4CD71D27" w:rsidR="00B462DD" w:rsidRPr="003C5486" w:rsidRDefault="008E2191" w:rsidP="005056AC">
      <w:pPr>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Which each investment INEOS has strategically positioned itself in easy reach of its suppliers and customer and this has helped the company cut cost as of benefited </w:t>
      </w:r>
      <w:r w:rsidR="005056AC" w:rsidRPr="003C5486">
        <w:rPr>
          <w:rFonts w:ascii="Arial" w:eastAsia="Times New Roman" w:hAnsi="Arial" w:cs="Arial"/>
          <w:sz w:val="24"/>
          <w:szCs w:val="24"/>
          <w:lang w:eastAsia="en-GB"/>
        </w:rPr>
        <w:t>from the</w:t>
      </w:r>
      <w:r w:rsidRPr="003C5486">
        <w:rPr>
          <w:rFonts w:ascii="Arial" w:eastAsia="Times New Roman" w:hAnsi="Arial" w:cs="Arial"/>
          <w:sz w:val="24"/>
          <w:szCs w:val="24"/>
          <w:lang w:eastAsia="en-GB"/>
        </w:rPr>
        <w:t xml:space="preserve"> cost. Since January 1, 2007, INOES have invested approximately €5.3 </w:t>
      </w:r>
      <w:r w:rsidRPr="003C5486">
        <w:rPr>
          <w:rFonts w:ascii="Arial" w:eastAsia="Times New Roman" w:hAnsi="Arial" w:cs="Arial"/>
          <w:sz w:val="24"/>
          <w:szCs w:val="24"/>
          <w:lang w:eastAsia="en-GB"/>
        </w:rPr>
        <w:lastRenderedPageBreak/>
        <w:t>billion (including investments in divested assets) their production facilities to ensure that they operate efficiently. The company revenue for year ended December 31, 2017, €15.2 billion and our EBITDA before exceptional was €2.5 billion. www.inoes.com</w:t>
      </w:r>
      <w:r w:rsidR="005056AC" w:rsidRPr="003C5486">
        <w:rPr>
          <w:rFonts w:ascii="Arial" w:eastAsia="Times New Roman" w:hAnsi="Arial" w:cs="Arial"/>
          <w:sz w:val="24"/>
          <w:szCs w:val="24"/>
          <w:lang w:eastAsia="en-GB"/>
        </w:rPr>
        <w:t xml:space="preserve">. </w:t>
      </w:r>
      <w:hyperlink r:id="rId8" w:history="1">
        <w:r w:rsidR="005056AC" w:rsidRPr="003C5486">
          <w:rPr>
            <w:rStyle w:val="Hyperlink"/>
            <w:rFonts w:ascii="Arial" w:eastAsia="Times New Roman" w:hAnsi="Arial" w:cs="Arial"/>
            <w:sz w:val="24"/>
            <w:szCs w:val="24"/>
            <w:lang w:eastAsia="en-GB"/>
          </w:rPr>
          <w:t>www.ineos.com</w:t>
        </w:r>
      </w:hyperlink>
      <w:r w:rsidR="005056AC" w:rsidRPr="003C5486">
        <w:rPr>
          <w:rFonts w:ascii="Arial" w:eastAsia="Times New Roman" w:hAnsi="Arial" w:cs="Arial"/>
          <w:sz w:val="24"/>
          <w:szCs w:val="24"/>
          <w:lang w:eastAsia="en-GB"/>
        </w:rPr>
        <w:t xml:space="preserve"> .</w:t>
      </w:r>
    </w:p>
    <w:p w14:paraId="5897B600" w14:textId="753CF545" w:rsidR="00B462DD" w:rsidRPr="003C5486" w:rsidRDefault="00B462DD" w:rsidP="00B462DD">
      <w:pPr>
        <w:pStyle w:val="Heading1"/>
        <w:spacing w:before="0" w:after="75"/>
        <w:textAlignment w:val="baseline"/>
        <w:rPr>
          <w:rFonts w:ascii="Arial" w:eastAsia="Times New Roman" w:hAnsi="Arial" w:cs="Arial"/>
          <w:b/>
          <w:bCs/>
          <w:color w:val="35383D"/>
          <w:spacing w:val="-7"/>
          <w:kern w:val="36"/>
          <w:sz w:val="24"/>
          <w:szCs w:val="24"/>
          <w:lang w:eastAsia="en-GB"/>
        </w:rPr>
      </w:pPr>
      <w:r w:rsidRPr="003C5486">
        <w:rPr>
          <w:rFonts w:ascii="Arial" w:eastAsia="Times New Roman" w:hAnsi="Arial" w:cs="Arial"/>
          <w:color w:val="auto"/>
          <w:sz w:val="24"/>
          <w:szCs w:val="24"/>
          <w:lang w:eastAsia="en-GB"/>
        </w:rPr>
        <w:t xml:space="preserve">Sir Jim Ratcliffe has yet made another investment as the business has the financial resources to do so </w:t>
      </w:r>
      <w:r w:rsidRPr="003C5486">
        <w:rPr>
          <w:rFonts w:ascii="Arial" w:hAnsi="Arial" w:cs="Arial"/>
          <w:sz w:val="24"/>
          <w:szCs w:val="24"/>
        </w:rPr>
        <w:t>“</w:t>
      </w:r>
      <w:r w:rsidRPr="003C5486">
        <w:rPr>
          <w:rFonts w:ascii="Arial" w:hAnsi="Arial" w:cs="Arial"/>
          <w:color w:val="333333"/>
          <w:sz w:val="24"/>
          <w:szCs w:val="24"/>
        </w:rPr>
        <w:t>The €3 billion investment is the largest investment in the European chemicals sector in 20 years and could be a game changer for the Belgium economy. Ratcliffe’s latest investment comes despite warnings that uncertainty around Brexit </w:t>
      </w:r>
      <w:bookmarkStart w:id="1" w:name="_Hlk535857169"/>
      <w:r w:rsidRPr="003C5486">
        <w:rPr>
          <w:rFonts w:ascii="Arial" w:hAnsi="Arial" w:cs="Arial"/>
          <w:color w:val="333333"/>
          <w:sz w:val="24"/>
          <w:szCs w:val="24"/>
        </w:rPr>
        <w:t>“(Steiner. R, 2019)</w:t>
      </w:r>
      <w:r w:rsidR="00804030" w:rsidRPr="003C5486">
        <w:rPr>
          <w:rFonts w:ascii="Arial" w:hAnsi="Arial" w:cs="Arial"/>
          <w:color w:val="333333"/>
          <w:sz w:val="24"/>
          <w:szCs w:val="24"/>
        </w:rPr>
        <w:t>.</w:t>
      </w:r>
    </w:p>
    <w:bookmarkEnd w:id="1"/>
    <w:p w14:paraId="649D88C9"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r w:rsidRPr="003C5486">
        <w:rPr>
          <w:rFonts w:ascii="Arial" w:eastAsia="Times New Roman" w:hAnsi="Arial" w:cs="Arial"/>
          <w:b/>
          <w:sz w:val="24"/>
          <w:szCs w:val="24"/>
          <w:lang w:eastAsia="en-GB"/>
        </w:rPr>
        <w:t>Low cost leadership strategy</w:t>
      </w:r>
    </w:p>
    <w:p w14:paraId="0A957E75" w14:textId="7D118131"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The </w:t>
      </w:r>
      <w:r w:rsidR="005056AC" w:rsidRPr="003C5486">
        <w:rPr>
          <w:rFonts w:ascii="Arial" w:eastAsia="Times New Roman" w:hAnsi="Arial" w:cs="Arial"/>
          <w:sz w:val="24"/>
          <w:szCs w:val="24"/>
          <w:lang w:eastAsia="en-GB"/>
        </w:rPr>
        <w:t>company</w:t>
      </w:r>
      <w:r w:rsidRPr="003C5486">
        <w:rPr>
          <w:rFonts w:ascii="Arial" w:eastAsia="Times New Roman" w:hAnsi="Arial" w:cs="Arial"/>
          <w:sz w:val="24"/>
          <w:szCs w:val="24"/>
          <w:lang w:eastAsia="en-GB"/>
        </w:rPr>
        <w:t xml:space="preserve"> focuses on cost reduction and increase profitability. INEOS uses its fixed asset investment to expand into products with higher value.</w:t>
      </w:r>
    </w:p>
    <w:p w14:paraId="24211683"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2469686C"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Strategic change INEOS made by importing LPG to be brought in big exclusive tankers – for use in the chemical processing plants in (Grange mouth) Scotland and …why exclusive, how does it fit in the INEOS Strategy.? Strategic management must be responsive to changing environments as there is a need for alternate product for plastic INEOS had to change its strategy to be able to have LPG. </w:t>
      </w:r>
    </w:p>
    <w:p w14:paraId="7AD7BFFD"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41ED3510" w14:textId="387F87F4"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Another strategic change in INEOS when it bought the gas fields with giant oil Conoco Phillips – buy gas field. This is a risky strategy by INEOS to invest in Oil &amp; Gas – but as </w:t>
      </w:r>
      <w:r w:rsidR="005056AC" w:rsidRPr="003C5486">
        <w:rPr>
          <w:rFonts w:ascii="Arial" w:eastAsia="Times New Roman" w:hAnsi="Arial" w:cs="Arial"/>
          <w:sz w:val="24"/>
          <w:szCs w:val="24"/>
          <w:lang w:eastAsia="en-GB"/>
        </w:rPr>
        <w:t>always,</w:t>
      </w:r>
      <w:r w:rsidRPr="003C5486">
        <w:rPr>
          <w:rFonts w:ascii="Arial" w:eastAsia="Times New Roman" w:hAnsi="Arial" w:cs="Arial"/>
          <w:sz w:val="24"/>
          <w:szCs w:val="24"/>
          <w:lang w:eastAsia="en-GB"/>
        </w:rPr>
        <w:t xml:space="preserve"> its always risky deals by tasting the waters as he always </w:t>
      </w:r>
      <w:proofErr w:type="gramStart"/>
      <w:r w:rsidRPr="003C5486">
        <w:rPr>
          <w:rFonts w:ascii="Arial" w:eastAsia="Times New Roman" w:hAnsi="Arial" w:cs="Arial"/>
          <w:sz w:val="24"/>
          <w:szCs w:val="24"/>
          <w:lang w:eastAsia="en-GB"/>
        </w:rPr>
        <w:t>say</w:t>
      </w:r>
      <w:proofErr w:type="gramEnd"/>
      <w:r w:rsidRPr="003C5486">
        <w:rPr>
          <w:rFonts w:ascii="Arial" w:eastAsia="Times New Roman" w:hAnsi="Arial" w:cs="Arial"/>
          <w:sz w:val="24"/>
          <w:szCs w:val="24"/>
          <w:lang w:eastAsia="en-GB"/>
        </w:rPr>
        <w:t xml:space="preserve"> when asked so far he has been lucky. The reason why he tried to make a deal because he ambitious and wanted to shake up the industry.</w:t>
      </w:r>
    </w:p>
    <w:p w14:paraId="44196CDF"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1E727A7C" w14:textId="39D8DE28"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By investing in Gas and Oil so risky </w:t>
      </w:r>
      <w:r w:rsidR="005056AC" w:rsidRPr="003C5486">
        <w:rPr>
          <w:rFonts w:ascii="Arial" w:eastAsia="Times New Roman" w:hAnsi="Arial" w:cs="Arial"/>
          <w:sz w:val="24"/>
          <w:szCs w:val="24"/>
          <w:lang w:eastAsia="en-GB"/>
        </w:rPr>
        <w:t>therefore</w:t>
      </w:r>
      <w:r w:rsidRPr="003C5486">
        <w:rPr>
          <w:rFonts w:ascii="Arial" w:eastAsia="Times New Roman" w:hAnsi="Arial" w:cs="Arial"/>
          <w:sz w:val="24"/>
          <w:szCs w:val="24"/>
          <w:lang w:eastAsia="en-GB"/>
        </w:rPr>
        <w:t xml:space="preserve"> it might lead to some of its big customers to look somewhere else. For example, </w:t>
      </w:r>
      <w:proofErr w:type="spellStart"/>
      <w:r w:rsidRPr="003C5486">
        <w:rPr>
          <w:rFonts w:ascii="Arial" w:eastAsia="Times New Roman" w:hAnsi="Arial" w:cs="Arial"/>
          <w:sz w:val="24"/>
          <w:szCs w:val="24"/>
          <w:lang w:eastAsia="en-GB"/>
        </w:rPr>
        <w:t>Taata</w:t>
      </w:r>
      <w:proofErr w:type="spellEnd"/>
      <w:r w:rsidRPr="003C5486">
        <w:rPr>
          <w:rFonts w:ascii="Arial" w:eastAsia="Times New Roman" w:hAnsi="Arial" w:cs="Arial"/>
          <w:sz w:val="24"/>
          <w:szCs w:val="24"/>
          <w:lang w:eastAsia="en-GB"/>
        </w:rPr>
        <w:t xml:space="preserve"> is the biggest user of INEOS’s products (mixed chemicals) they might not be happy with INEOS as they are also protecting their business since it’s an emergent environment, they too </w:t>
      </w:r>
      <w:r w:rsidR="005056AC" w:rsidRPr="003C5486">
        <w:rPr>
          <w:rFonts w:ascii="Arial" w:eastAsia="Times New Roman" w:hAnsi="Arial" w:cs="Arial"/>
          <w:sz w:val="24"/>
          <w:szCs w:val="24"/>
          <w:lang w:eastAsia="en-GB"/>
        </w:rPr>
        <w:t>must</w:t>
      </w:r>
      <w:r w:rsidRPr="003C5486">
        <w:rPr>
          <w:rFonts w:ascii="Arial" w:eastAsia="Times New Roman" w:hAnsi="Arial" w:cs="Arial"/>
          <w:sz w:val="24"/>
          <w:szCs w:val="24"/>
          <w:lang w:eastAsia="en-GB"/>
        </w:rPr>
        <w:t xml:space="preserve"> change their strategies to be able to compete and maintain their position in the market.</w:t>
      </w:r>
    </w:p>
    <w:p w14:paraId="28D1A7DD"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0E218156" w14:textId="4F5D54B8" w:rsidR="008E2191" w:rsidRPr="003C5486" w:rsidRDefault="005056AC"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INEOS</w:t>
      </w:r>
      <w:r w:rsidR="008E2191" w:rsidRPr="003C5486">
        <w:rPr>
          <w:rFonts w:ascii="Arial" w:eastAsia="Times New Roman" w:hAnsi="Arial" w:cs="Arial"/>
          <w:sz w:val="24"/>
          <w:szCs w:val="24"/>
          <w:lang w:eastAsia="en-GB"/>
        </w:rPr>
        <w:t xml:space="preserve">' alternative strategy appears to be based on being the no frills, low cost provider in the chemical industry of the Western Hemisphere. So far, the </w:t>
      </w:r>
      <w:r w:rsidRPr="003C5486">
        <w:rPr>
          <w:rFonts w:ascii="Arial" w:eastAsia="Times New Roman" w:hAnsi="Arial" w:cs="Arial"/>
          <w:sz w:val="24"/>
          <w:szCs w:val="24"/>
          <w:lang w:eastAsia="en-GB"/>
        </w:rPr>
        <w:t>INEOS</w:t>
      </w:r>
      <w:r w:rsidR="008E2191" w:rsidRPr="003C5486">
        <w:rPr>
          <w:rFonts w:ascii="Arial" w:eastAsia="Times New Roman" w:hAnsi="Arial" w:cs="Arial"/>
          <w:sz w:val="24"/>
          <w:szCs w:val="24"/>
          <w:lang w:eastAsia="en-GB"/>
        </w:rPr>
        <w:t xml:space="preserve"> approach in streamlining newly acquired companies has been successful as reflected in </w:t>
      </w:r>
      <w:r w:rsidRPr="003C5486">
        <w:rPr>
          <w:rFonts w:ascii="Arial" w:eastAsia="Times New Roman" w:hAnsi="Arial" w:cs="Arial"/>
          <w:sz w:val="24"/>
          <w:szCs w:val="24"/>
          <w:lang w:eastAsia="en-GB"/>
        </w:rPr>
        <w:t>INEOS</w:t>
      </w:r>
      <w:r w:rsidR="008E2191" w:rsidRPr="003C5486">
        <w:rPr>
          <w:rFonts w:ascii="Arial" w:eastAsia="Times New Roman" w:hAnsi="Arial" w:cs="Arial"/>
          <w:sz w:val="24"/>
          <w:szCs w:val="24"/>
          <w:lang w:eastAsia="en-GB"/>
        </w:rPr>
        <w:t>' low ratio of employees to sales and EBITDA. Anonymous2006, Dec 07. CMAI Outlines INEOS' Strategic Business Position. PR Newswire.</w:t>
      </w:r>
    </w:p>
    <w:p w14:paraId="366B6EA0"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2F36E4EB" w14:textId="77777777" w:rsidR="005056AC" w:rsidRPr="003C5486" w:rsidRDefault="008E2191" w:rsidP="005056AC">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“The $2bn investments announced by INEOS match the company’s strategy to develop gas-based units which, in the long run, could be boosted by its own domestic shale gas production”. </w:t>
      </w:r>
      <w:r w:rsidR="005056AC" w:rsidRPr="003C5486">
        <w:rPr>
          <w:rFonts w:ascii="Arial" w:eastAsia="Times New Roman" w:hAnsi="Arial" w:cs="Arial"/>
          <w:sz w:val="24"/>
          <w:szCs w:val="24"/>
          <w:lang w:eastAsia="en-GB"/>
        </w:rPr>
        <w:t>Lopez, J., 2017. Shale drives INEOS $2bn investment. ICIS Chemical Business, 291(24), pp. 9.</w:t>
      </w:r>
    </w:p>
    <w:p w14:paraId="6250C1AE" w14:textId="77777777" w:rsidR="005056AC" w:rsidRPr="003C5486" w:rsidRDefault="005056AC" w:rsidP="008E2191">
      <w:pPr>
        <w:tabs>
          <w:tab w:val="left" w:pos="2115"/>
        </w:tabs>
        <w:spacing w:before="100" w:beforeAutospacing="1" w:after="100" w:afterAutospacing="1" w:line="240" w:lineRule="auto"/>
        <w:contextualSpacing/>
        <w:rPr>
          <w:rFonts w:ascii="Arial" w:hAnsi="Arial" w:cs="Arial"/>
          <w:sz w:val="24"/>
          <w:szCs w:val="24"/>
        </w:rPr>
      </w:pPr>
    </w:p>
    <w:p w14:paraId="035B24FD" w14:textId="052C365C" w:rsidR="008E2191" w:rsidRPr="003C5486" w:rsidRDefault="005056AC" w:rsidP="008E2191">
      <w:pPr>
        <w:tabs>
          <w:tab w:val="left" w:pos="2115"/>
        </w:tabs>
        <w:spacing w:before="100" w:beforeAutospacing="1" w:after="100" w:afterAutospacing="1" w:line="240" w:lineRule="auto"/>
        <w:contextualSpacing/>
        <w:rPr>
          <w:rFonts w:ascii="Arial" w:eastAsia="Times New Roman" w:hAnsi="Arial" w:cs="Arial"/>
          <w:b/>
          <w:sz w:val="24"/>
          <w:szCs w:val="24"/>
          <w:lang w:eastAsia="en-GB"/>
        </w:rPr>
      </w:pPr>
      <w:r w:rsidRPr="003C5486">
        <w:rPr>
          <w:rFonts w:ascii="Arial" w:eastAsia="Times New Roman" w:hAnsi="Arial" w:cs="Arial"/>
          <w:b/>
          <w:sz w:val="24"/>
          <w:szCs w:val="24"/>
          <w:lang w:eastAsia="en-GB"/>
        </w:rPr>
        <w:t>Financial Analysis</w:t>
      </w:r>
    </w:p>
    <w:p w14:paraId="617FA791" w14:textId="77777777" w:rsidR="005056AC" w:rsidRPr="003C5486" w:rsidRDefault="005056AC"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5AA6BEB9" w14:textId="0C2E264A"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With all its combined business INEOS ranks among the big player in the industry. The total revenue of the chemical producer from 2014 to 2017, </w:t>
      </w:r>
    </w:p>
    <w:p w14:paraId="49EF9D9E"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lastRenderedPageBreak/>
        <w:t xml:space="preserve">2017 revenue amounted to 15.2bn Europe’s an increase compared to the previous year 2016 revenue at 12.6bn Euros.  </w:t>
      </w:r>
    </w:p>
    <w:p w14:paraId="087E8B25"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79ACCE9F" w14:textId="6E0AAE8E"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2015 revenue was down to 137.2 as explained in the report between 2014 and 2015 the oil and gas prices </w:t>
      </w:r>
      <w:r w:rsidR="005056AC" w:rsidRPr="003C5486">
        <w:rPr>
          <w:rFonts w:ascii="Arial" w:eastAsia="Times New Roman" w:hAnsi="Arial" w:cs="Arial"/>
          <w:sz w:val="24"/>
          <w:szCs w:val="24"/>
          <w:lang w:eastAsia="en-GB"/>
        </w:rPr>
        <w:t>fell,</w:t>
      </w:r>
      <w:r w:rsidRPr="003C5486">
        <w:rPr>
          <w:rFonts w:ascii="Arial" w:eastAsia="Times New Roman" w:hAnsi="Arial" w:cs="Arial"/>
          <w:sz w:val="24"/>
          <w:szCs w:val="24"/>
          <w:lang w:eastAsia="en-GB"/>
        </w:rPr>
        <w:t xml:space="preserve"> and it affected the company’s revenue.</w:t>
      </w:r>
    </w:p>
    <w:p w14:paraId="757FB533"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2014 revenue was 172.2bn Euros</w:t>
      </w:r>
    </w:p>
    <w:p w14:paraId="3F576714"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6609CD99" w14:textId="6709E143"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This statistic shows the annual revenue of chemical producer </w:t>
      </w:r>
      <w:r w:rsidR="005056AC" w:rsidRPr="003C5486">
        <w:rPr>
          <w:rFonts w:ascii="Arial" w:eastAsia="Times New Roman" w:hAnsi="Arial" w:cs="Arial"/>
          <w:sz w:val="24"/>
          <w:szCs w:val="24"/>
          <w:lang w:eastAsia="en-GB"/>
        </w:rPr>
        <w:t>INEOS</w:t>
      </w:r>
      <w:r w:rsidRPr="003C5486">
        <w:rPr>
          <w:rFonts w:ascii="Arial" w:eastAsia="Times New Roman" w:hAnsi="Arial" w:cs="Arial"/>
          <w:sz w:val="24"/>
          <w:szCs w:val="24"/>
          <w:lang w:eastAsia="en-GB"/>
        </w:rPr>
        <w:t xml:space="preserve"> Group from 2014 to 2017. In 2017, the company's revenue amounted to 15.2 billion euros, an increase compared to the previous year at 12.6 billion</w:t>
      </w:r>
      <w:r w:rsidR="00B462DD" w:rsidRPr="003C5486">
        <w:rPr>
          <w:rFonts w:ascii="Arial" w:eastAsia="Times New Roman" w:hAnsi="Arial" w:cs="Arial"/>
          <w:sz w:val="24"/>
          <w:szCs w:val="24"/>
          <w:lang w:eastAsia="en-GB"/>
        </w:rPr>
        <w:t>. Refer to appendices.</w:t>
      </w:r>
    </w:p>
    <w:p w14:paraId="21215DCC"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18180E37"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By analysing INEOS’ financial statements I obtained financial ratios which let to me to conclude that INEOS’s strongly profitable, thought there some areas which needs improving.  </w:t>
      </w:r>
    </w:p>
    <w:p w14:paraId="6DE602CF"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2C06AD32"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Revenue increase by 20.6% for year ended 31/12/2017 as compared to 31/12/2016 the increase in revenue was due to an increase in selling prices which followed a rice in crude oil prices.</w:t>
      </w:r>
    </w:p>
    <w:p w14:paraId="172F2385"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06725C51" w14:textId="2D086145"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Gross profit increased to 8.8 % for 2017 as opposed to 2016 these show improved margins for the O&amp; P Europe segment due to higher olefin margins driven by exceptionally good butadiene market conditional and higher crack margin.  </w:t>
      </w:r>
      <w:r w:rsidR="00C1378F">
        <w:rPr>
          <w:rFonts w:ascii="Arial" w:eastAsia="Times New Roman" w:hAnsi="Arial" w:cs="Arial"/>
          <w:sz w:val="24"/>
          <w:szCs w:val="24"/>
          <w:lang w:eastAsia="en-GB"/>
        </w:rPr>
        <w:t xml:space="preserve">The group benefits performance.  </w:t>
      </w:r>
    </w:p>
    <w:p w14:paraId="6C4C4F56"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468C941F" w14:textId="39215D99" w:rsidR="008E2191" w:rsidRDefault="008E2191" w:rsidP="008E2191">
      <w:pPr>
        <w:tabs>
          <w:tab w:val="left" w:pos="2115"/>
        </w:tabs>
        <w:spacing w:before="100" w:beforeAutospacing="1" w:after="100" w:afterAutospacing="1" w:line="240" w:lineRule="auto"/>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2016 INEOS made a profit of 4.3bn and achieved a record profitability of 4.3 billion of EBITDA and managed to repay 1.2 billion of debt from its cash resources and refinance 4.4 billion euros of debt saving 100 million euros annually. </w:t>
      </w:r>
      <w:hyperlink r:id="rId9" w:history="1">
        <w:r w:rsidR="00C1378F" w:rsidRPr="00AE35CA">
          <w:rPr>
            <w:rStyle w:val="Hyperlink"/>
            <w:rFonts w:ascii="Arial" w:eastAsia="Times New Roman" w:hAnsi="Arial" w:cs="Arial"/>
            <w:sz w:val="24"/>
            <w:szCs w:val="24"/>
            <w:lang w:eastAsia="en-GB"/>
          </w:rPr>
          <w:t>https://www.ineos.com/news/ineos-group/ineos-achieves-record-profitability/</w:t>
        </w:r>
      </w:hyperlink>
    </w:p>
    <w:p w14:paraId="0671745A" w14:textId="2C59DC1E" w:rsidR="00C1378F" w:rsidRDefault="00C1378F" w:rsidP="008E2191">
      <w:pPr>
        <w:tabs>
          <w:tab w:val="left" w:pos="2115"/>
        </w:tabs>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Cost of sales increased by 23% for year ended December </w:t>
      </w:r>
      <w:proofErr w:type="gramStart"/>
      <w:r>
        <w:rPr>
          <w:rFonts w:ascii="Arial" w:eastAsia="Times New Roman" w:hAnsi="Arial" w:cs="Arial"/>
          <w:sz w:val="24"/>
          <w:szCs w:val="24"/>
          <w:lang w:eastAsia="en-GB"/>
        </w:rPr>
        <w:t>31</w:t>
      </w:r>
      <w:proofErr w:type="gramEnd"/>
      <w:r>
        <w:rPr>
          <w:rFonts w:ascii="Arial" w:eastAsia="Times New Roman" w:hAnsi="Arial" w:cs="Arial"/>
          <w:sz w:val="24"/>
          <w:szCs w:val="24"/>
          <w:lang w:eastAsia="en-GB"/>
        </w:rPr>
        <w:t xml:space="preserve"> 2017, </w:t>
      </w:r>
    </w:p>
    <w:p w14:paraId="4C6080CD" w14:textId="510F3C93" w:rsidR="00C1378F" w:rsidRDefault="00C1378F" w:rsidP="008E2191">
      <w:pPr>
        <w:tabs>
          <w:tab w:val="left" w:pos="2115"/>
        </w:tabs>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Group saw increase in </w:t>
      </w:r>
      <w:proofErr w:type="spellStart"/>
      <w:r>
        <w:rPr>
          <w:rFonts w:ascii="Arial" w:eastAsia="Times New Roman" w:hAnsi="Arial" w:cs="Arial"/>
          <w:sz w:val="24"/>
          <w:szCs w:val="24"/>
          <w:lang w:eastAsia="en-GB"/>
        </w:rPr>
        <w:t>distripution</w:t>
      </w:r>
      <w:proofErr w:type="spellEnd"/>
      <w:r>
        <w:rPr>
          <w:rFonts w:ascii="Arial" w:eastAsia="Times New Roman" w:hAnsi="Arial" w:cs="Arial"/>
          <w:sz w:val="24"/>
          <w:szCs w:val="24"/>
          <w:lang w:eastAsia="en-GB"/>
        </w:rPr>
        <w:t xml:space="preserve"> costs £11.2m as compared to 2016.  </w:t>
      </w:r>
    </w:p>
    <w:p w14:paraId="5093BFBF" w14:textId="3C36E4C0" w:rsidR="00C1378F" w:rsidRDefault="00C1378F" w:rsidP="008E2191">
      <w:pPr>
        <w:tabs>
          <w:tab w:val="left" w:pos="2115"/>
        </w:tabs>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Operating profit increased by 10%, share profit also increased </w:t>
      </w:r>
    </w:p>
    <w:p w14:paraId="1A1B4919" w14:textId="384991E1" w:rsidR="008E2191" w:rsidRPr="003C5486" w:rsidRDefault="00C1378F" w:rsidP="008E2191">
      <w:pPr>
        <w:tabs>
          <w:tab w:val="left" w:pos="2115"/>
        </w:tabs>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On a general basis INEOS financial position was as is still stable as it has a big profit and the group should think wisely where to invest next to increase their future profits and position in the </w:t>
      </w:r>
      <w:proofErr w:type="gramStart"/>
      <w:r>
        <w:rPr>
          <w:rFonts w:ascii="Arial" w:eastAsia="Times New Roman" w:hAnsi="Arial" w:cs="Arial"/>
          <w:sz w:val="24"/>
          <w:szCs w:val="24"/>
          <w:lang w:eastAsia="en-GB"/>
        </w:rPr>
        <w:t>market,  refer</w:t>
      </w:r>
      <w:proofErr w:type="gramEnd"/>
      <w:r>
        <w:rPr>
          <w:rFonts w:ascii="Arial" w:eastAsia="Times New Roman" w:hAnsi="Arial" w:cs="Arial"/>
          <w:sz w:val="24"/>
          <w:szCs w:val="24"/>
          <w:lang w:eastAsia="en-GB"/>
        </w:rPr>
        <w:t xml:space="preserve"> to financial statements in the appendices</w:t>
      </w:r>
    </w:p>
    <w:p w14:paraId="1FFF4F25" w14:textId="09CDBD57" w:rsidR="008E2191" w:rsidRPr="003C5486" w:rsidRDefault="008E2191" w:rsidP="008E2191">
      <w:pPr>
        <w:tabs>
          <w:tab w:val="left" w:pos="2115"/>
        </w:tabs>
        <w:spacing w:before="100" w:beforeAutospacing="1" w:after="100" w:afterAutospacing="1" w:line="240" w:lineRule="auto"/>
        <w:rPr>
          <w:rFonts w:ascii="Arial" w:eastAsia="Times New Roman" w:hAnsi="Arial" w:cs="Arial"/>
          <w:b/>
          <w:sz w:val="24"/>
          <w:szCs w:val="24"/>
          <w:lang w:eastAsia="en-GB"/>
        </w:rPr>
      </w:pPr>
      <w:r w:rsidRPr="003C5486">
        <w:rPr>
          <w:rFonts w:ascii="Arial" w:eastAsia="Times New Roman" w:hAnsi="Arial" w:cs="Arial"/>
          <w:b/>
          <w:sz w:val="24"/>
          <w:szCs w:val="24"/>
          <w:lang w:eastAsia="en-GB"/>
        </w:rPr>
        <w:t>Recommendations</w:t>
      </w:r>
    </w:p>
    <w:p w14:paraId="3DD016A2" w14:textId="77777777" w:rsidR="008068F7" w:rsidRDefault="008E2191" w:rsidP="008E2191">
      <w:pPr>
        <w:tabs>
          <w:tab w:val="left" w:pos="2115"/>
        </w:tabs>
        <w:spacing w:before="100" w:beforeAutospacing="1" w:after="100" w:afterAutospacing="1" w:line="240" w:lineRule="auto"/>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Based on the industrial analysis for the chemical industry it faced with challenges and opportunities. In the external environment for example </w:t>
      </w:r>
      <w:r w:rsidR="005056AC" w:rsidRPr="003C5486">
        <w:rPr>
          <w:rFonts w:ascii="Arial" w:eastAsia="Times New Roman" w:hAnsi="Arial" w:cs="Arial"/>
          <w:sz w:val="24"/>
          <w:szCs w:val="24"/>
          <w:lang w:eastAsia="en-GB"/>
        </w:rPr>
        <w:t>it’s</w:t>
      </w:r>
      <w:r w:rsidRPr="003C5486">
        <w:rPr>
          <w:rFonts w:ascii="Arial" w:eastAsia="Times New Roman" w:hAnsi="Arial" w:cs="Arial"/>
          <w:sz w:val="24"/>
          <w:szCs w:val="24"/>
          <w:lang w:eastAsia="en-GB"/>
        </w:rPr>
        <w:t xml:space="preserve"> with the emergent view INEOS keeps changing its strategies to meet the current and future demands and changes in the environment. </w:t>
      </w:r>
    </w:p>
    <w:p w14:paraId="4F294F94" w14:textId="4D93E54A" w:rsidR="008E2191" w:rsidRPr="003C5486" w:rsidRDefault="008E2191" w:rsidP="008E2191">
      <w:pPr>
        <w:tabs>
          <w:tab w:val="left" w:pos="2115"/>
        </w:tabs>
        <w:spacing w:before="100" w:beforeAutospacing="1" w:after="100" w:afterAutospacing="1" w:line="240" w:lineRule="auto"/>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In addition to leading other people, strategy is an important consideration when measuring leadership performance. According to Gill (2011), leadership is about vision and it is upon which goals and strategies are formulated. At the same time, it is from the vision that businesses conduct strategic planning to make the various </w:t>
      </w:r>
      <w:r w:rsidRPr="003C5486">
        <w:rPr>
          <w:rFonts w:ascii="Arial" w:eastAsia="Times New Roman" w:hAnsi="Arial" w:cs="Arial"/>
          <w:sz w:val="24"/>
          <w:szCs w:val="24"/>
          <w:lang w:eastAsia="en-GB"/>
        </w:rPr>
        <w:lastRenderedPageBreak/>
        <w:t>strategic decisions. These strategic decisions also have an impact on leadership. Hickman (2010) points out that strategic decisions affect how leaders handle the intended coordination of actions to align the firm to its environment.  Ratcliffe is not getting any younger is he going to remain CEO for long/ what is his leadership characteristics maybe he can he look at the possibility of floating his shares on the London Stock Exchange (LSE.)</w:t>
      </w:r>
    </w:p>
    <w:p w14:paraId="5B52A7B8" w14:textId="77777777" w:rsidR="00B462DD" w:rsidRPr="003C5486" w:rsidRDefault="00B462DD"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7EDED19B" w14:textId="77777777" w:rsidR="008E2191" w:rsidRPr="003C5486" w:rsidRDefault="008E2191" w:rsidP="008E2191">
      <w:pPr>
        <w:tabs>
          <w:tab w:val="left" w:pos="2115"/>
        </w:tabs>
        <w:spacing w:before="100" w:beforeAutospacing="1" w:after="100" w:afterAutospacing="1" w:line="240" w:lineRule="auto"/>
        <w:rPr>
          <w:rFonts w:ascii="Arial" w:eastAsia="Times New Roman" w:hAnsi="Arial" w:cs="Arial"/>
          <w:sz w:val="24"/>
          <w:szCs w:val="24"/>
          <w:lang w:eastAsia="en-GB"/>
        </w:rPr>
      </w:pPr>
      <w:r w:rsidRPr="003C5486">
        <w:rPr>
          <w:rFonts w:ascii="Arial" w:eastAsia="Times New Roman" w:hAnsi="Arial" w:cs="Arial"/>
          <w:sz w:val="24"/>
          <w:szCs w:val="24"/>
          <w:lang w:eastAsia="en-GB"/>
        </w:rPr>
        <w:t>The strategic analysis of the external business environment reveals that INEOS’s strategy through the 1990-2018 – the management team stuck to what they are good by taking risks – importing shale gas, joint ventures with one of the largest petrochemical company in China which bumped up his position in the market, asset stripping, disinvest companies he thought where not at the core business, making big investments and the companies up to today are searching and looking out for opportunities to move next to given the capital which is available to be spend to something that’s going to give it a competitive edge. The strategic team has used both emergent and prescriptive strategies where necessary.</w:t>
      </w:r>
    </w:p>
    <w:p w14:paraId="451C1647" w14:textId="49E43ED6" w:rsidR="008E2191" w:rsidRPr="003C5486" w:rsidRDefault="008E2191" w:rsidP="008E2191">
      <w:pPr>
        <w:tabs>
          <w:tab w:val="left" w:pos="2115"/>
        </w:tabs>
        <w:spacing w:before="100" w:beforeAutospacing="1" w:after="100" w:afterAutospacing="1" w:line="240" w:lineRule="auto"/>
        <w:rPr>
          <w:rFonts w:ascii="Arial" w:eastAsia="Times New Roman" w:hAnsi="Arial" w:cs="Arial"/>
          <w:sz w:val="24"/>
          <w:szCs w:val="24"/>
          <w:lang w:eastAsia="en-GB"/>
        </w:rPr>
      </w:pPr>
      <w:r w:rsidRPr="003C5486">
        <w:rPr>
          <w:rFonts w:ascii="Arial" w:eastAsia="Times New Roman" w:hAnsi="Arial" w:cs="Arial"/>
          <w:sz w:val="24"/>
          <w:szCs w:val="24"/>
          <w:lang w:eastAsia="en-GB"/>
        </w:rPr>
        <w:t>Given its resources and capabilities the best strategic options for INEOS is to continue being aware of the environment in which it operates as its more emergent than prescriptive and should invest wisely.</w:t>
      </w:r>
    </w:p>
    <w:p w14:paraId="618F7C14" w14:textId="77777777" w:rsidR="008E2191" w:rsidRPr="003C5486" w:rsidRDefault="008E2191" w:rsidP="008E2191">
      <w:pPr>
        <w:tabs>
          <w:tab w:val="left" w:pos="2115"/>
        </w:tabs>
        <w:spacing w:before="100" w:beforeAutospacing="1" w:after="100" w:afterAutospacing="1" w:line="240" w:lineRule="auto"/>
        <w:rPr>
          <w:rFonts w:ascii="Arial" w:eastAsia="Times New Roman" w:hAnsi="Arial" w:cs="Arial"/>
          <w:sz w:val="24"/>
          <w:szCs w:val="24"/>
          <w:lang w:eastAsia="en-GB"/>
        </w:rPr>
      </w:pPr>
      <w:r w:rsidRPr="003C5486">
        <w:rPr>
          <w:rFonts w:ascii="Arial" w:eastAsia="Times New Roman" w:hAnsi="Arial" w:cs="Arial"/>
          <w:sz w:val="24"/>
          <w:szCs w:val="24"/>
          <w:lang w:eastAsia="en-GB"/>
        </w:rPr>
        <w:t>And with its financial resource I would recommend he invests more by either joint ventures with companies which are going to boost his position and increase his revenue.</w:t>
      </w:r>
    </w:p>
    <w:p w14:paraId="589806BF" w14:textId="2E01A2DE" w:rsidR="008E2191" w:rsidRPr="003C5486" w:rsidRDefault="008E2191" w:rsidP="008E2191">
      <w:pPr>
        <w:tabs>
          <w:tab w:val="left" w:pos="2115"/>
        </w:tabs>
        <w:spacing w:before="100" w:beforeAutospacing="1" w:after="100" w:afterAutospacing="1" w:line="240" w:lineRule="auto"/>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Another recommendation is to invest in innovation would through research and development suggest it carries out more research as the plastic industry is facing a lot of challenges the industry is looking for an alternative to plastic INEOS should be ready is that time </w:t>
      </w:r>
      <w:r w:rsidR="005056AC" w:rsidRPr="003C5486">
        <w:rPr>
          <w:rFonts w:ascii="Arial" w:eastAsia="Times New Roman" w:hAnsi="Arial" w:cs="Arial"/>
          <w:sz w:val="24"/>
          <w:szCs w:val="24"/>
          <w:lang w:eastAsia="en-GB"/>
        </w:rPr>
        <w:t>comes and</w:t>
      </w:r>
      <w:r w:rsidRPr="003C5486">
        <w:rPr>
          <w:rFonts w:ascii="Arial" w:eastAsia="Times New Roman" w:hAnsi="Arial" w:cs="Arial"/>
          <w:sz w:val="24"/>
          <w:szCs w:val="24"/>
          <w:lang w:eastAsia="en-GB"/>
        </w:rPr>
        <w:t xml:space="preserve"> try to invest in renewable energy </w:t>
      </w:r>
    </w:p>
    <w:p w14:paraId="68E116FB" w14:textId="59132CFC" w:rsidR="008E2191" w:rsidRPr="003C5486" w:rsidRDefault="005056AC" w:rsidP="008E2191">
      <w:pPr>
        <w:tabs>
          <w:tab w:val="left" w:pos="2115"/>
        </w:tabs>
        <w:spacing w:before="100" w:beforeAutospacing="1" w:after="100" w:afterAutospacing="1" w:line="240" w:lineRule="auto"/>
        <w:rPr>
          <w:rFonts w:ascii="Arial" w:eastAsia="Times New Roman" w:hAnsi="Arial" w:cs="Arial"/>
          <w:sz w:val="24"/>
          <w:szCs w:val="24"/>
          <w:lang w:eastAsia="en-GB"/>
        </w:rPr>
      </w:pPr>
      <w:r w:rsidRPr="003C5486">
        <w:rPr>
          <w:rFonts w:ascii="Arial" w:eastAsia="Times New Roman" w:hAnsi="Arial" w:cs="Arial"/>
          <w:sz w:val="24"/>
          <w:szCs w:val="24"/>
          <w:lang w:eastAsia="en-GB"/>
        </w:rPr>
        <w:t>INEOS</w:t>
      </w:r>
      <w:r w:rsidR="008E2191" w:rsidRPr="003C5486">
        <w:rPr>
          <w:rFonts w:ascii="Arial" w:eastAsia="Times New Roman" w:hAnsi="Arial" w:cs="Arial"/>
          <w:sz w:val="24"/>
          <w:szCs w:val="24"/>
          <w:lang w:eastAsia="en-GB"/>
        </w:rPr>
        <w:t xml:space="preserve"> has lots of licences and patents I would recommend if they renew the patents and be able to cling to that position in the market while trying to invent new products to get competitive advantage.</w:t>
      </w:r>
    </w:p>
    <w:p w14:paraId="1E3B782C"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Technology used in the chemical processing, chemicals are very dangerous to humans and my recommendation for INEOS is to invest in Artificial Intelligence and replace the workers who work in dangerous sectors of the chemical industry with automated machines. I think this will work good for him as he is against Trade Unions this will minimise accidents to the workers and avoid costly legal battles.  And as its Corporate Social Responsibility for organisations especially in the chemical engineering plants to look after its workers.  Some would argue that robots are replacing humans but in the case of chemical industries I think its idea and instead of the workers being made redundant the companies should look at their skill and offer them training a placed within the organisation this will cut cost of recruitment</w:t>
      </w:r>
    </w:p>
    <w:p w14:paraId="6A7DF36B" w14:textId="4A3DB9E2"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Product life cycle of oil production is problems for </w:t>
      </w:r>
      <w:r w:rsidR="005056AC" w:rsidRPr="003C5486">
        <w:rPr>
          <w:rFonts w:ascii="Arial" w:eastAsia="Times New Roman" w:hAnsi="Arial" w:cs="Arial"/>
          <w:sz w:val="24"/>
          <w:szCs w:val="24"/>
          <w:lang w:eastAsia="en-GB"/>
        </w:rPr>
        <w:t>INEOS</w:t>
      </w:r>
      <w:r w:rsidRPr="003C5486">
        <w:rPr>
          <w:rFonts w:ascii="Arial" w:eastAsia="Times New Roman" w:hAnsi="Arial" w:cs="Arial"/>
          <w:sz w:val="24"/>
          <w:szCs w:val="24"/>
          <w:lang w:eastAsia="en-GB"/>
        </w:rPr>
        <w:t xml:space="preserve"> should get strategy to shift to reduce </w:t>
      </w:r>
      <w:r w:rsidR="00CD251F" w:rsidRPr="003C5486">
        <w:rPr>
          <w:rFonts w:ascii="Arial" w:eastAsia="Times New Roman" w:hAnsi="Arial" w:cs="Arial"/>
          <w:sz w:val="24"/>
          <w:szCs w:val="24"/>
          <w:lang w:eastAsia="en-GB"/>
        </w:rPr>
        <w:t>oil-based</w:t>
      </w:r>
      <w:r w:rsidRPr="003C5486">
        <w:rPr>
          <w:rFonts w:ascii="Arial" w:eastAsia="Times New Roman" w:hAnsi="Arial" w:cs="Arial"/>
          <w:sz w:val="24"/>
          <w:szCs w:val="24"/>
          <w:lang w:eastAsia="en-GB"/>
        </w:rPr>
        <w:t xml:space="preserve"> products – pressure from environmental activists </w:t>
      </w:r>
    </w:p>
    <w:p w14:paraId="7CF03BFD"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1D699090" w14:textId="77777777" w:rsidR="000E010A" w:rsidRPr="003C5486" w:rsidRDefault="000E010A" w:rsidP="000E010A">
      <w:pPr>
        <w:spacing w:after="0" w:line="240" w:lineRule="auto"/>
        <w:rPr>
          <w:rFonts w:ascii="Arial" w:eastAsia="Times New Roman" w:hAnsi="Arial" w:cs="Arial"/>
          <w:sz w:val="24"/>
          <w:szCs w:val="24"/>
          <w:lang w:eastAsia="en-GB"/>
        </w:rPr>
      </w:pPr>
      <w:r w:rsidRPr="003C5486">
        <w:rPr>
          <w:rFonts w:ascii="Arial" w:eastAsia="Times New Roman" w:hAnsi="Arial" w:cs="Arial"/>
          <w:sz w:val="24"/>
          <w:szCs w:val="24"/>
          <w:lang w:eastAsia="en-GB"/>
        </w:rPr>
        <w:lastRenderedPageBreak/>
        <w:t xml:space="preserve">INEOS is competing with big players in the market with the leading competitor e.g.  BASF (Germany and the other top 4 whose annual revenue over £60bn. INEOES </w:t>
      </w:r>
      <w:proofErr w:type="gramStart"/>
      <w:r w:rsidRPr="003C5486">
        <w:rPr>
          <w:rFonts w:ascii="Arial" w:eastAsia="Times New Roman" w:hAnsi="Arial" w:cs="Arial"/>
          <w:sz w:val="24"/>
          <w:szCs w:val="24"/>
          <w:lang w:eastAsia="en-GB"/>
        </w:rPr>
        <w:t>has to</w:t>
      </w:r>
      <w:proofErr w:type="gramEnd"/>
      <w:r w:rsidRPr="003C5486">
        <w:rPr>
          <w:rFonts w:ascii="Arial" w:eastAsia="Times New Roman" w:hAnsi="Arial" w:cs="Arial"/>
          <w:sz w:val="24"/>
          <w:szCs w:val="24"/>
          <w:lang w:eastAsia="en-GB"/>
        </w:rPr>
        <w:t xml:space="preserve"> find ways of how the company can achieve the top position.  </w:t>
      </w:r>
    </w:p>
    <w:p w14:paraId="273A5D3C" w14:textId="2A8B9098"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Recently started to invest in oil and gas they secure is supply chain he can invest off coast of Scotland in franking attempt to Sucre supply chain to be competitive buy shares in oil and gas extraction -</w:t>
      </w:r>
    </w:p>
    <w:p w14:paraId="0517983F" w14:textId="77777777"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75386D5E" w14:textId="6C7E5DC4" w:rsidR="008E2191" w:rsidRPr="003C5486" w:rsidRDefault="008E2191" w:rsidP="008E2191">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Africa? He should invest in Africa oil extraction as a continent we are not yet ready to oil as the infrastructure is not in place.  But he can find alternatives as was the case for mobile phones they used mobile masts.  For example, to use his capabilities in the UK and ship the skills and capital millions) to put the infrastructure in place.  The reason I gave this after thought is that Sir Jim Ratcliffe is a risky taker as shown in the report regarding INEOS using risk strategy in its operations.  </w:t>
      </w:r>
      <w:r w:rsidR="005056AC" w:rsidRPr="003C5486">
        <w:rPr>
          <w:rFonts w:ascii="Arial" w:eastAsia="Times New Roman" w:hAnsi="Arial" w:cs="Arial"/>
          <w:sz w:val="24"/>
          <w:szCs w:val="24"/>
          <w:lang w:eastAsia="en-GB"/>
        </w:rPr>
        <w:t>Again,</w:t>
      </w:r>
      <w:r w:rsidRPr="003C5486">
        <w:rPr>
          <w:rFonts w:ascii="Arial" w:eastAsia="Times New Roman" w:hAnsi="Arial" w:cs="Arial"/>
          <w:sz w:val="24"/>
          <w:szCs w:val="24"/>
          <w:lang w:eastAsia="en-GB"/>
        </w:rPr>
        <w:t xml:space="preserve"> he is of the view and believes that oil is there to </w:t>
      </w:r>
      <w:proofErr w:type="gramStart"/>
      <w:r w:rsidRPr="003C5486">
        <w:rPr>
          <w:rFonts w:ascii="Arial" w:eastAsia="Times New Roman" w:hAnsi="Arial" w:cs="Arial"/>
          <w:sz w:val="24"/>
          <w:szCs w:val="24"/>
          <w:lang w:eastAsia="en-GB"/>
        </w:rPr>
        <w:t>stay</w:t>
      </w:r>
      <w:proofErr w:type="gramEnd"/>
      <w:r w:rsidRPr="003C5486">
        <w:rPr>
          <w:rFonts w:ascii="Arial" w:eastAsia="Times New Roman" w:hAnsi="Arial" w:cs="Arial"/>
          <w:sz w:val="24"/>
          <w:szCs w:val="24"/>
          <w:lang w:eastAsia="en-GB"/>
        </w:rPr>
        <w:t xml:space="preserve"> and it will take a long time to stop relying on plastic he should invest in emerging countries. </w:t>
      </w:r>
    </w:p>
    <w:p w14:paraId="10C8B01A" w14:textId="77777777" w:rsidR="008E2191" w:rsidRPr="003C5486" w:rsidRDefault="008E2191" w:rsidP="008E2191">
      <w:pPr>
        <w:tabs>
          <w:tab w:val="left" w:pos="2115"/>
        </w:tabs>
        <w:spacing w:after="0" w:line="240" w:lineRule="auto"/>
        <w:rPr>
          <w:rFonts w:ascii="Arial" w:eastAsia="Calibri" w:hAnsi="Arial" w:cs="Arial"/>
          <w:sz w:val="24"/>
          <w:szCs w:val="24"/>
        </w:rPr>
      </w:pPr>
      <w:r w:rsidRPr="003C5486">
        <w:rPr>
          <w:rFonts w:ascii="Arial" w:eastAsia="Times New Roman" w:hAnsi="Arial" w:cs="Arial"/>
          <w:sz w:val="24"/>
          <w:szCs w:val="24"/>
          <w:lang w:eastAsia="en-GB"/>
        </w:rPr>
        <w:t xml:space="preserve">As we did for electric, we did a leap forward and built mobile masts instead of laying cables </w:t>
      </w:r>
    </w:p>
    <w:p w14:paraId="7E18A025" w14:textId="77777777" w:rsidR="008E2191" w:rsidRPr="003C5486" w:rsidRDefault="008E2191" w:rsidP="008E2191">
      <w:pPr>
        <w:tabs>
          <w:tab w:val="left" w:pos="2115"/>
        </w:tabs>
        <w:spacing w:after="0" w:line="240" w:lineRule="auto"/>
        <w:rPr>
          <w:rFonts w:ascii="Arial" w:eastAsia="Times New Roman" w:hAnsi="Arial" w:cs="Arial"/>
          <w:sz w:val="24"/>
          <w:szCs w:val="24"/>
          <w:lang w:eastAsia="en-GB"/>
        </w:rPr>
      </w:pPr>
    </w:p>
    <w:p w14:paraId="0CBFD2BC" w14:textId="6BAD9D3A" w:rsidR="003C5486" w:rsidRDefault="003C5486" w:rsidP="008E2191">
      <w:pPr>
        <w:spacing w:after="0" w:line="240" w:lineRule="auto"/>
        <w:rPr>
          <w:rFonts w:ascii="Arial" w:eastAsia="Calibri" w:hAnsi="Arial" w:cs="Arial"/>
          <w:b/>
          <w:sz w:val="24"/>
          <w:szCs w:val="24"/>
        </w:rPr>
      </w:pPr>
    </w:p>
    <w:p w14:paraId="57A3EF88" w14:textId="77777777" w:rsidR="003C5486" w:rsidRDefault="003C5486" w:rsidP="008E2191">
      <w:pPr>
        <w:spacing w:after="0" w:line="240" w:lineRule="auto"/>
        <w:rPr>
          <w:rFonts w:ascii="Arial" w:eastAsia="Calibri" w:hAnsi="Arial" w:cs="Arial"/>
          <w:b/>
          <w:sz w:val="24"/>
          <w:szCs w:val="24"/>
        </w:rPr>
      </w:pPr>
    </w:p>
    <w:p w14:paraId="11476832" w14:textId="77777777" w:rsidR="003C5486" w:rsidRDefault="003C5486" w:rsidP="008E2191">
      <w:pPr>
        <w:spacing w:after="0" w:line="240" w:lineRule="auto"/>
        <w:rPr>
          <w:rFonts w:ascii="Arial" w:eastAsia="Calibri" w:hAnsi="Arial" w:cs="Arial"/>
          <w:b/>
          <w:sz w:val="24"/>
          <w:szCs w:val="24"/>
        </w:rPr>
      </w:pPr>
    </w:p>
    <w:p w14:paraId="5085E6AA" w14:textId="77777777" w:rsidR="003C5486" w:rsidRDefault="003C5486" w:rsidP="008E2191">
      <w:pPr>
        <w:spacing w:after="0" w:line="240" w:lineRule="auto"/>
        <w:rPr>
          <w:rFonts w:ascii="Arial" w:eastAsia="Calibri" w:hAnsi="Arial" w:cs="Arial"/>
          <w:b/>
          <w:sz w:val="24"/>
          <w:szCs w:val="24"/>
        </w:rPr>
      </w:pPr>
    </w:p>
    <w:p w14:paraId="5811E814" w14:textId="77777777" w:rsidR="003C5486" w:rsidRDefault="003C5486" w:rsidP="008E2191">
      <w:pPr>
        <w:spacing w:after="0" w:line="240" w:lineRule="auto"/>
        <w:rPr>
          <w:rFonts w:ascii="Arial" w:eastAsia="Calibri" w:hAnsi="Arial" w:cs="Arial"/>
          <w:b/>
          <w:sz w:val="24"/>
          <w:szCs w:val="24"/>
        </w:rPr>
      </w:pPr>
    </w:p>
    <w:p w14:paraId="41B30B38" w14:textId="77777777" w:rsidR="003C5486" w:rsidRDefault="003C5486" w:rsidP="008E2191">
      <w:pPr>
        <w:spacing w:after="0" w:line="240" w:lineRule="auto"/>
        <w:rPr>
          <w:rFonts w:ascii="Arial" w:eastAsia="Calibri" w:hAnsi="Arial" w:cs="Arial"/>
          <w:b/>
          <w:sz w:val="24"/>
          <w:szCs w:val="24"/>
        </w:rPr>
      </w:pPr>
    </w:p>
    <w:p w14:paraId="147DF10F" w14:textId="77777777" w:rsidR="003C5486" w:rsidRDefault="003C5486" w:rsidP="008E2191">
      <w:pPr>
        <w:spacing w:after="0" w:line="240" w:lineRule="auto"/>
        <w:rPr>
          <w:rFonts w:ascii="Arial" w:eastAsia="Calibri" w:hAnsi="Arial" w:cs="Arial"/>
          <w:b/>
          <w:sz w:val="24"/>
          <w:szCs w:val="24"/>
        </w:rPr>
      </w:pPr>
    </w:p>
    <w:p w14:paraId="073445F7" w14:textId="77777777" w:rsidR="003C5486" w:rsidRDefault="003C5486" w:rsidP="008E2191">
      <w:pPr>
        <w:spacing w:after="0" w:line="240" w:lineRule="auto"/>
        <w:rPr>
          <w:rFonts w:ascii="Arial" w:eastAsia="Calibri" w:hAnsi="Arial" w:cs="Arial"/>
          <w:b/>
          <w:sz w:val="24"/>
          <w:szCs w:val="24"/>
        </w:rPr>
      </w:pPr>
    </w:p>
    <w:p w14:paraId="16F8EE8D" w14:textId="77777777" w:rsidR="003C5486" w:rsidRDefault="003C5486" w:rsidP="008E2191">
      <w:pPr>
        <w:spacing w:after="0" w:line="240" w:lineRule="auto"/>
        <w:rPr>
          <w:rFonts w:ascii="Arial" w:eastAsia="Calibri" w:hAnsi="Arial" w:cs="Arial"/>
          <w:b/>
          <w:sz w:val="24"/>
          <w:szCs w:val="24"/>
        </w:rPr>
      </w:pPr>
    </w:p>
    <w:p w14:paraId="5F1286B3" w14:textId="77777777" w:rsidR="003C5486" w:rsidRDefault="003C5486" w:rsidP="008E2191">
      <w:pPr>
        <w:spacing w:after="0" w:line="240" w:lineRule="auto"/>
        <w:rPr>
          <w:rFonts w:ascii="Arial" w:eastAsia="Calibri" w:hAnsi="Arial" w:cs="Arial"/>
          <w:b/>
          <w:sz w:val="24"/>
          <w:szCs w:val="24"/>
        </w:rPr>
      </w:pPr>
    </w:p>
    <w:p w14:paraId="28878919" w14:textId="77777777" w:rsidR="003C5486" w:rsidRDefault="003C5486" w:rsidP="008E2191">
      <w:pPr>
        <w:spacing w:after="0" w:line="240" w:lineRule="auto"/>
        <w:rPr>
          <w:rFonts w:ascii="Arial" w:eastAsia="Calibri" w:hAnsi="Arial" w:cs="Arial"/>
          <w:b/>
          <w:sz w:val="24"/>
          <w:szCs w:val="24"/>
        </w:rPr>
      </w:pPr>
    </w:p>
    <w:p w14:paraId="11C4AF51" w14:textId="64C65A6A" w:rsidR="008E2191" w:rsidRPr="003C5486" w:rsidRDefault="008E2191" w:rsidP="008E2191">
      <w:pPr>
        <w:spacing w:after="0" w:line="240" w:lineRule="auto"/>
        <w:rPr>
          <w:rFonts w:ascii="Arial" w:eastAsia="Calibri" w:hAnsi="Arial" w:cs="Arial"/>
          <w:b/>
          <w:sz w:val="24"/>
          <w:szCs w:val="24"/>
        </w:rPr>
      </w:pPr>
      <w:r w:rsidRPr="003C5486">
        <w:rPr>
          <w:rFonts w:ascii="Arial" w:eastAsia="Calibri" w:hAnsi="Arial" w:cs="Arial"/>
          <w:b/>
          <w:sz w:val="24"/>
          <w:szCs w:val="24"/>
        </w:rPr>
        <w:t>CONCLUSION</w:t>
      </w:r>
    </w:p>
    <w:p w14:paraId="41868447" w14:textId="7D62CE6E" w:rsidR="008E2191" w:rsidRPr="003C5486" w:rsidRDefault="008E2191" w:rsidP="008E2191">
      <w:pPr>
        <w:spacing w:after="0" w:line="240" w:lineRule="auto"/>
        <w:rPr>
          <w:rFonts w:ascii="Arial" w:eastAsia="Calibri" w:hAnsi="Arial" w:cs="Arial"/>
          <w:sz w:val="24"/>
          <w:szCs w:val="24"/>
        </w:rPr>
      </w:pPr>
      <w:r w:rsidRPr="003C5486">
        <w:rPr>
          <w:rFonts w:ascii="Arial" w:eastAsia="Calibri" w:hAnsi="Arial" w:cs="Arial"/>
          <w:sz w:val="24"/>
          <w:szCs w:val="24"/>
        </w:rPr>
        <w:t xml:space="preserve">Despite all INEOS has managed to be successful even </w:t>
      </w:r>
      <w:r w:rsidR="005056AC" w:rsidRPr="003C5486">
        <w:rPr>
          <w:rFonts w:ascii="Arial" w:eastAsia="Calibri" w:hAnsi="Arial" w:cs="Arial"/>
          <w:sz w:val="24"/>
          <w:szCs w:val="24"/>
        </w:rPr>
        <w:t>though</w:t>
      </w:r>
      <w:r w:rsidRPr="003C5486">
        <w:rPr>
          <w:rFonts w:ascii="Arial" w:eastAsia="Calibri" w:hAnsi="Arial" w:cs="Arial"/>
          <w:sz w:val="24"/>
          <w:szCs w:val="24"/>
        </w:rPr>
        <w:t xml:space="preserve"> </w:t>
      </w:r>
      <w:r w:rsidR="0033588C" w:rsidRPr="003C5486">
        <w:rPr>
          <w:rFonts w:ascii="Arial" w:eastAsia="Calibri" w:hAnsi="Arial" w:cs="Arial"/>
          <w:sz w:val="24"/>
          <w:szCs w:val="24"/>
        </w:rPr>
        <w:t>it’s</w:t>
      </w:r>
      <w:r w:rsidRPr="003C5486">
        <w:rPr>
          <w:rFonts w:ascii="Arial" w:eastAsia="Calibri" w:hAnsi="Arial" w:cs="Arial"/>
          <w:sz w:val="24"/>
          <w:szCs w:val="24"/>
        </w:rPr>
        <w:t xml:space="preserve"> not on the London stock exchange as its owner does not see why he should make the company it public.</w:t>
      </w:r>
    </w:p>
    <w:p w14:paraId="7DF93F0A" w14:textId="608D6711" w:rsidR="008E2191" w:rsidRPr="003C5486" w:rsidRDefault="008E2191" w:rsidP="008E2191">
      <w:pPr>
        <w:tabs>
          <w:tab w:val="left" w:pos="2115"/>
        </w:tabs>
        <w:spacing w:before="100" w:beforeAutospacing="1" w:after="100" w:afterAutospacing="1" w:line="240" w:lineRule="auto"/>
        <w:rPr>
          <w:rFonts w:ascii="Arial" w:eastAsia="Times New Roman" w:hAnsi="Arial" w:cs="Arial"/>
          <w:sz w:val="24"/>
          <w:szCs w:val="24"/>
          <w:lang w:eastAsia="en-GB"/>
        </w:rPr>
      </w:pPr>
      <w:r w:rsidRPr="003C5486">
        <w:rPr>
          <w:rFonts w:ascii="Arial" w:eastAsia="Calibri" w:hAnsi="Arial" w:cs="Arial"/>
          <w:sz w:val="24"/>
          <w:szCs w:val="24"/>
        </w:rPr>
        <w:t>With his leadership style so long as he remains the CEO for INEOS Sir Jim Ratcliffe will continue to pursue his interests and take risks, invest in controversial projects and trend where no one dares to as he continues to seek opportunities where he can cut costs as he believes by extracting shale gas in the UK and reviving the manufacturing sector of the North he is cutting cost and giving back to the community by providing employment.  He will also continue asset stripping as he has been in</w:t>
      </w:r>
    </w:p>
    <w:p w14:paraId="7AFFEE0B" w14:textId="77777777" w:rsidR="00BC1DBA" w:rsidRPr="003C5486" w:rsidRDefault="00BC1DBA" w:rsidP="008E2191">
      <w:pPr>
        <w:tabs>
          <w:tab w:val="left" w:pos="2115"/>
        </w:tabs>
        <w:spacing w:before="100" w:beforeAutospacing="1" w:after="100" w:afterAutospacing="1" w:line="240" w:lineRule="auto"/>
        <w:rPr>
          <w:rFonts w:ascii="Arial" w:eastAsia="Times New Roman" w:hAnsi="Arial" w:cs="Arial"/>
          <w:sz w:val="24"/>
          <w:szCs w:val="24"/>
          <w:lang w:eastAsia="en-GB"/>
        </w:rPr>
      </w:pPr>
    </w:p>
    <w:p w14:paraId="317C5BD4" w14:textId="77777777" w:rsidR="00BC1DBA" w:rsidRPr="003C5486" w:rsidRDefault="00BC1DBA" w:rsidP="008E2191">
      <w:pPr>
        <w:tabs>
          <w:tab w:val="left" w:pos="2115"/>
        </w:tabs>
        <w:spacing w:before="100" w:beforeAutospacing="1" w:after="100" w:afterAutospacing="1" w:line="240" w:lineRule="auto"/>
        <w:rPr>
          <w:rFonts w:ascii="Arial" w:eastAsia="Times New Roman" w:hAnsi="Arial" w:cs="Arial"/>
          <w:sz w:val="24"/>
          <w:szCs w:val="24"/>
          <w:lang w:eastAsia="en-GB"/>
        </w:rPr>
      </w:pPr>
    </w:p>
    <w:p w14:paraId="25DDBC6F" w14:textId="77777777" w:rsidR="00BC1DBA" w:rsidRPr="003C5486" w:rsidRDefault="00BC1DBA" w:rsidP="008E2191">
      <w:pPr>
        <w:tabs>
          <w:tab w:val="left" w:pos="2115"/>
        </w:tabs>
        <w:spacing w:before="100" w:beforeAutospacing="1" w:after="100" w:afterAutospacing="1" w:line="240" w:lineRule="auto"/>
        <w:rPr>
          <w:rFonts w:ascii="Arial" w:eastAsia="Times New Roman" w:hAnsi="Arial" w:cs="Arial"/>
          <w:sz w:val="24"/>
          <w:szCs w:val="24"/>
          <w:lang w:eastAsia="en-GB"/>
        </w:rPr>
      </w:pPr>
    </w:p>
    <w:p w14:paraId="7E3A90B7" w14:textId="77777777" w:rsidR="003C5486" w:rsidRDefault="003C5486" w:rsidP="008E2191">
      <w:pPr>
        <w:tabs>
          <w:tab w:val="left" w:pos="2115"/>
        </w:tabs>
        <w:spacing w:before="100" w:beforeAutospacing="1" w:after="100" w:afterAutospacing="1" w:line="240" w:lineRule="auto"/>
        <w:rPr>
          <w:rFonts w:ascii="Arial" w:eastAsia="Times New Roman" w:hAnsi="Arial" w:cs="Arial"/>
          <w:sz w:val="24"/>
          <w:szCs w:val="24"/>
          <w:lang w:eastAsia="en-GB"/>
        </w:rPr>
      </w:pPr>
    </w:p>
    <w:p w14:paraId="423D4AE8" w14:textId="77777777" w:rsidR="003C5486" w:rsidRDefault="003C5486" w:rsidP="008E2191">
      <w:pPr>
        <w:tabs>
          <w:tab w:val="left" w:pos="2115"/>
        </w:tabs>
        <w:spacing w:before="100" w:beforeAutospacing="1" w:after="100" w:afterAutospacing="1" w:line="240" w:lineRule="auto"/>
        <w:rPr>
          <w:rFonts w:ascii="Arial" w:eastAsia="Times New Roman" w:hAnsi="Arial" w:cs="Arial"/>
          <w:sz w:val="24"/>
          <w:szCs w:val="24"/>
          <w:lang w:eastAsia="en-GB"/>
        </w:rPr>
      </w:pPr>
    </w:p>
    <w:p w14:paraId="03C12061" w14:textId="77777777" w:rsidR="003C5486" w:rsidRDefault="003C5486" w:rsidP="008E2191">
      <w:pPr>
        <w:tabs>
          <w:tab w:val="left" w:pos="2115"/>
        </w:tabs>
        <w:spacing w:before="100" w:beforeAutospacing="1" w:after="100" w:afterAutospacing="1" w:line="240" w:lineRule="auto"/>
        <w:rPr>
          <w:rFonts w:ascii="Arial" w:eastAsia="Times New Roman" w:hAnsi="Arial" w:cs="Arial"/>
          <w:sz w:val="24"/>
          <w:szCs w:val="24"/>
          <w:lang w:eastAsia="en-GB"/>
        </w:rPr>
      </w:pPr>
    </w:p>
    <w:p w14:paraId="653D1567" w14:textId="77777777" w:rsidR="003C5486" w:rsidRDefault="003C5486" w:rsidP="008E2191">
      <w:pPr>
        <w:tabs>
          <w:tab w:val="left" w:pos="2115"/>
        </w:tabs>
        <w:spacing w:before="100" w:beforeAutospacing="1" w:after="100" w:afterAutospacing="1" w:line="240" w:lineRule="auto"/>
        <w:rPr>
          <w:rFonts w:ascii="Arial" w:eastAsia="Times New Roman" w:hAnsi="Arial" w:cs="Arial"/>
          <w:sz w:val="24"/>
          <w:szCs w:val="24"/>
          <w:lang w:eastAsia="en-GB"/>
        </w:rPr>
      </w:pPr>
    </w:p>
    <w:p w14:paraId="69954188" w14:textId="77777777" w:rsidR="003C5486" w:rsidRDefault="003C5486" w:rsidP="008E2191">
      <w:pPr>
        <w:tabs>
          <w:tab w:val="left" w:pos="2115"/>
        </w:tabs>
        <w:spacing w:before="100" w:beforeAutospacing="1" w:after="100" w:afterAutospacing="1" w:line="240" w:lineRule="auto"/>
        <w:rPr>
          <w:rFonts w:ascii="Arial" w:eastAsia="Times New Roman" w:hAnsi="Arial" w:cs="Arial"/>
          <w:sz w:val="24"/>
          <w:szCs w:val="24"/>
          <w:lang w:eastAsia="en-GB"/>
        </w:rPr>
      </w:pPr>
    </w:p>
    <w:p w14:paraId="7EA9D16E" w14:textId="77777777" w:rsidR="003C5486" w:rsidRDefault="003C5486" w:rsidP="008E2191">
      <w:pPr>
        <w:tabs>
          <w:tab w:val="left" w:pos="2115"/>
        </w:tabs>
        <w:spacing w:before="100" w:beforeAutospacing="1" w:after="100" w:afterAutospacing="1" w:line="240" w:lineRule="auto"/>
        <w:rPr>
          <w:rFonts w:ascii="Arial" w:eastAsia="Times New Roman" w:hAnsi="Arial" w:cs="Arial"/>
          <w:sz w:val="24"/>
          <w:szCs w:val="24"/>
          <w:lang w:eastAsia="en-GB"/>
        </w:rPr>
      </w:pPr>
    </w:p>
    <w:p w14:paraId="15D64D63" w14:textId="77777777" w:rsidR="003C5486" w:rsidRDefault="003C5486" w:rsidP="008E2191">
      <w:pPr>
        <w:tabs>
          <w:tab w:val="left" w:pos="2115"/>
        </w:tabs>
        <w:spacing w:before="100" w:beforeAutospacing="1" w:after="100" w:afterAutospacing="1" w:line="240" w:lineRule="auto"/>
        <w:rPr>
          <w:rFonts w:ascii="Arial" w:eastAsia="Times New Roman" w:hAnsi="Arial" w:cs="Arial"/>
          <w:sz w:val="24"/>
          <w:szCs w:val="24"/>
          <w:lang w:eastAsia="en-GB"/>
        </w:rPr>
      </w:pPr>
    </w:p>
    <w:p w14:paraId="5D24F177" w14:textId="77777777" w:rsidR="003C5486" w:rsidRDefault="003C5486" w:rsidP="008E2191">
      <w:pPr>
        <w:tabs>
          <w:tab w:val="left" w:pos="2115"/>
        </w:tabs>
        <w:spacing w:before="100" w:beforeAutospacing="1" w:after="100" w:afterAutospacing="1" w:line="240" w:lineRule="auto"/>
        <w:rPr>
          <w:rFonts w:ascii="Arial" w:eastAsia="Times New Roman" w:hAnsi="Arial" w:cs="Arial"/>
          <w:sz w:val="24"/>
          <w:szCs w:val="24"/>
          <w:lang w:eastAsia="en-GB"/>
        </w:rPr>
      </w:pPr>
    </w:p>
    <w:p w14:paraId="3E42007D" w14:textId="77777777" w:rsidR="003C5486" w:rsidRDefault="003C5486" w:rsidP="008E2191">
      <w:pPr>
        <w:tabs>
          <w:tab w:val="left" w:pos="2115"/>
        </w:tabs>
        <w:spacing w:before="100" w:beforeAutospacing="1" w:after="100" w:afterAutospacing="1" w:line="240" w:lineRule="auto"/>
        <w:rPr>
          <w:rFonts w:ascii="Arial" w:eastAsia="Times New Roman" w:hAnsi="Arial" w:cs="Arial"/>
          <w:sz w:val="24"/>
          <w:szCs w:val="24"/>
          <w:lang w:eastAsia="en-GB"/>
        </w:rPr>
      </w:pPr>
    </w:p>
    <w:p w14:paraId="4384F2A5" w14:textId="77777777" w:rsidR="003C5486" w:rsidRDefault="003C5486" w:rsidP="008E2191">
      <w:pPr>
        <w:tabs>
          <w:tab w:val="left" w:pos="2115"/>
        </w:tabs>
        <w:spacing w:before="100" w:beforeAutospacing="1" w:after="100" w:afterAutospacing="1" w:line="240" w:lineRule="auto"/>
        <w:rPr>
          <w:rFonts w:ascii="Arial" w:eastAsia="Times New Roman" w:hAnsi="Arial" w:cs="Arial"/>
          <w:sz w:val="24"/>
          <w:szCs w:val="24"/>
          <w:lang w:eastAsia="en-GB"/>
        </w:rPr>
      </w:pPr>
    </w:p>
    <w:p w14:paraId="41AF8A59" w14:textId="77777777" w:rsidR="003C5486" w:rsidRDefault="003C5486" w:rsidP="008E2191">
      <w:pPr>
        <w:tabs>
          <w:tab w:val="left" w:pos="2115"/>
        </w:tabs>
        <w:spacing w:before="100" w:beforeAutospacing="1" w:after="100" w:afterAutospacing="1" w:line="240" w:lineRule="auto"/>
        <w:rPr>
          <w:rFonts w:ascii="Arial" w:eastAsia="Times New Roman" w:hAnsi="Arial" w:cs="Arial"/>
          <w:sz w:val="24"/>
          <w:szCs w:val="24"/>
          <w:lang w:eastAsia="en-GB"/>
        </w:rPr>
      </w:pPr>
    </w:p>
    <w:p w14:paraId="790D2C69" w14:textId="77777777" w:rsidR="003C5486" w:rsidRDefault="003C5486" w:rsidP="008E2191">
      <w:pPr>
        <w:tabs>
          <w:tab w:val="left" w:pos="2115"/>
        </w:tabs>
        <w:spacing w:before="100" w:beforeAutospacing="1" w:after="100" w:afterAutospacing="1" w:line="240" w:lineRule="auto"/>
        <w:rPr>
          <w:rFonts w:ascii="Arial" w:eastAsia="Times New Roman" w:hAnsi="Arial" w:cs="Arial"/>
          <w:sz w:val="24"/>
          <w:szCs w:val="24"/>
          <w:lang w:eastAsia="en-GB"/>
        </w:rPr>
      </w:pPr>
    </w:p>
    <w:p w14:paraId="511DC1E3" w14:textId="77777777" w:rsidR="003C5486" w:rsidRDefault="003C5486" w:rsidP="008E2191">
      <w:pPr>
        <w:tabs>
          <w:tab w:val="left" w:pos="2115"/>
        </w:tabs>
        <w:spacing w:before="100" w:beforeAutospacing="1" w:after="100" w:afterAutospacing="1" w:line="240" w:lineRule="auto"/>
        <w:rPr>
          <w:rFonts w:ascii="Arial" w:eastAsia="Times New Roman" w:hAnsi="Arial" w:cs="Arial"/>
          <w:sz w:val="24"/>
          <w:szCs w:val="24"/>
          <w:lang w:eastAsia="en-GB"/>
        </w:rPr>
      </w:pPr>
    </w:p>
    <w:p w14:paraId="2317AD50" w14:textId="77777777" w:rsidR="00271DFF" w:rsidRDefault="00271DFF" w:rsidP="008E2191">
      <w:pPr>
        <w:tabs>
          <w:tab w:val="left" w:pos="2115"/>
        </w:tabs>
        <w:spacing w:before="100" w:beforeAutospacing="1" w:after="100" w:afterAutospacing="1" w:line="240" w:lineRule="auto"/>
        <w:rPr>
          <w:rFonts w:ascii="Arial" w:eastAsia="Times New Roman" w:hAnsi="Arial" w:cs="Arial"/>
          <w:sz w:val="24"/>
          <w:szCs w:val="24"/>
          <w:lang w:eastAsia="en-GB"/>
        </w:rPr>
      </w:pPr>
    </w:p>
    <w:p w14:paraId="4433B566" w14:textId="77777777" w:rsidR="008E1E94" w:rsidRDefault="008E1E94" w:rsidP="008E2191">
      <w:pPr>
        <w:tabs>
          <w:tab w:val="left" w:pos="2115"/>
        </w:tabs>
        <w:spacing w:before="100" w:beforeAutospacing="1" w:after="100" w:afterAutospacing="1" w:line="240" w:lineRule="auto"/>
        <w:rPr>
          <w:rFonts w:ascii="Arial" w:eastAsia="Times New Roman" w:hAnsi="Arial" w:cs="Arial"/>
          <w:sz w:val="24"/>
          <w:szCs w:val="24"/>
          <w:lang w:eastAsia="en-GB"/>
        </w:rPr>
      </w:pPr>
    </w:p>
    <w:p w14:paraId="5DF46B3A" w14:textId="41F73832" w:rsidR="008E2191" w:rsidRPr="003C5486" w:rsidRDefault="00CD251F" w:rsidP="008E2191">
      <w:pPr>
        <w:tabs>
          <w:tab w:val="left" w:pos="2115"/>
        </w:tabs>
        <w:spacing w:before="100" w:beforeAutospacing="1" w:after="100" w:afterAutospacing="1" w:line="240" w:lineRule="auto"/>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APPENDICES </w:t>
      </w:r>
    </w:p>
    <w:p w14:paraId="1A922C5F" w14:textId="6CA404EA" w:rsidR="00BC1DBA" w:rsidRPr="003C5486" w:rsidRDefault="00BC1DBA" w:rsidP="008E2191">
      <w:pPr>
        <w:tabs>
          <w:tab w:val="left" w:pos="2115"/>
        </w:tabs>
        <w:spacing w:before="100" w:beforeAutospacing="1" w:after="100" w:afterAutospacing="1" w:line="240" w:lineRule="auto"/>
        <w:rPr>
          <w:rFonts w:ascii="Arial" w:eastAsia="Times New Roman" w:hAnsi="Arial" w:cs="Arial"/>
          <w:sz w:val="24"/>
          <w:szCs w:val="24"/>
          <w:lang w:eastAsia="en-GB"/>
        </w:rPr>
      </w:pPr>
      <w:r w:rsidRPr="003C5486">
        <w:rPr>
          <w:rFonts w:ascii="Arial" w:hAnsi="Arial" w:cs="Arial"/>
          <w:noProof/>
          <w:sz w:val="24"/>
          <w:szCs w:val="24"/>
        </w:rPr>
        <w:lastRenderedPageBreak/>
        <w:drawing>
          <wp:inline distT="0" distB="0" distL="0" distR="0" wp14:anchorId="6B5D86EE" wp14:editId="0CE3FC8F">
            <wp:extent cx="6772275" cy="6629400"/>
            <wp:effectExtent l="0" t="0" r="9525" b="0"/>
            <wp:docPr id="2" name="3247C8A6-9B9A-4297-9056-988CF409710F" descr="Image"/>
            <wp:cNvGraphicFramePr/>
            <a:graphic xmlns:a="http://schemas.openxmlformats.org/drawingml/2006/main">
              <a:graphicData uri="http://schemas.openxmlformats.org/drawingml/2006/picture">
                <pic:pic xmlns:pic="http://schemas.openxmlformats.org/drawingml/2006/picture">
                  <pic:nvPicPr>
                    <pic:cNvPr id="1" name="3247C8A6-9B9A-4297-9056-988CF409710F" descr="Image"/>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772275" cy="6629400"/>
                    </a:xfrm>
                    <a:prstGeom prst="rect">
                      <a:avLst/>
                    </a:prstGeom>
                    <a:noFill/>
                    <a:ln>
                      <a:noFill/>
                    </a:ln>
                  </pic:spPr>
                </pic:pic>
              </a:graphicData>
            </a:graphic>
          </wp:inline>
        </w:drawing>
      </w:r>
    </w:p>
    <w:p w14:paraId="64B4A55E" w14:textId="77777777" w:rsidR="00271DFF" w:rsidRDefault="00271DFF" w:rsidP="00B278DE">
      <w:pPr>
        <w:spacing w:before="100" w:beforeAutospacing="1" w:after="100" w:afterAutospacing="1" w:line="240" w:lineRule="auto"/>
        <w:outlineLvl w:val="1"/>
        <w:rPr>
          <w:rFonts w:ascii="Arial" w:eastAsia="Times New Roman" w:hAnsi="Arial" w:cs="Arial"/>
          <w:sz w:val="24"/>
          <w:szCs w:val="24"/>
          <w:lang w:eastAsia="en-GB"/>
        </w:rPr>
      </w:pPr>
    </w:p>
    <w:p w14:paraId="0143D73F" w14:textId="77777777" w:rsidR="00271DFF" w:rsidRDefault="00271DFF" w:rsidP="00B278DE">
      <w:pPr>
        <w:spacing w:before="100" w:beforeAutospacing="1" w:after="100" w:afterAutospacing="1" w:line="240" w:lineRule="auto"/>
        <w:outlineLvl w:val="1"/>
        <w:rPr>
          <w:rFonts w:ascii="Arial" w:eastAsia="Times New Roman" w:hAnsi="Arial" w:cs="Arial"/>
          <w:b/>
          <w:bCs/>
          <w:sz w:val="24"/>
          <w:szCs w:val="24"/>
          <w:lang w:val="en" w:eastAsia="en-GB"/>
        </w:rPr>
      </w:pPr>
    </w:p>
    <w:p w14:paraId="375A5D05" w14:textId="77777777" w:rsidR="00271DFF" w:rsidRDefault="00271DFF" w:rsidP="00B278DE">
      <w:pPr>
        <w:spacing w:before="100" w:beforeAutospacing="1" w:after="100" w:afterAutospacing="1" w:line="240" w:lineRule="auto"/>
        <w:outlineLvl w:val="1"/>
        <w:rPr>
          <w:rFonts w:ascii="Arial" w:eastAsia="Times New Roman" w:hAnsi="Arial" w:cs="Arial"/>
          <w:b/>
          <w:bCs/>
          <w:sz w:val="24"/>
          <w:szCs w:val="24"/>
          <w:lang w:val="en" w:eastAsia="en-GB"/>
        </w:rPr>
      </w:pPr>
    </w:p>
    <w:p w14:paraId="013981E6" w14:textId="77777777" w:rsidR="00271DFF" w:rsidRDefault="00271DFF" w:rsidP="00B278DE">
      <w:pPr>
        <w:spacing w:before="100" w:beforeAutospacing="1" w:after="100" w:afterAutospacing="1" w:line="240" w:lineRule="auto"/>
        <w:outlineLvl w:val="1"/>
        <w:rPr>
          <w:rFonts w:ascii="Arial" w:eastAsia="Times New Roman" w:hAnsi="Arial" w:cs="Arial"/>
          <w:b/>
          <w:bCs/>
          <w:sz w:val="24"/>
          <w:szCs w:val="24"/>
          <w:lang w:val="en" w:eastAsia="en-GB"/>
        </w:rPr>
      </w:pPr>
    </w:p>
    <w:p w14:paraId="24CDAE64" w14:textId="77777777" w:rsidR="00271DFF" w:rsidRDefault="00271DFF" w:rsidP="00B278DE">
      <w:pPr>
        <w:spacing w:before="100" w:beforeAutospacing="1" w:after="100" w:afterAutospacing="1" w:line="240" w:lineRule="auto"/>
        <w:outlineLvl w:val="1"/>
        <w:rPr>
          <w:rFonts w:ascii="Arial" w:eastAsia="Times New Roman" w:hAnsi="Arial" w:cs="Arial"/>
          <w:b/>
          <w:bCs/>
          <w:sz w:val="24"/>
          <w:szCs w:val="24"/>
          <w:lang w:val="en" w:eastAsia="en-GB"/>
        </w:rPr>
      </w:pPr>
    </w:p>
    <w:p w14:paraId="04091515" w14:textId="77777777" w:rsidR="0036161A" w:rsidRPr="003C5486" w:rsidRDefault="0036161A" w:rsidP="0036161A">
      <w:pPr>
        <w:spacing w:after="0" w:line="240" w:lineRule="auto"/>
        <w:rPr>
          <w:rFonts w:ascii="Arial" w:eastAsia="Times New Roman" w:hAnsi="Arial" w:cs="Arial"/>
          <w:sz w:val="24"/>
          <w:szCs w:val="24"/>
          <w:lang w:eastAsia="en-GB"/>
        </w:rPr>
      </w:pPr>
      <w:r w:rsidRPr="003C5486">
        <w:rPr>
          <w:rFonts w:ascii="Arial" w:eastAsia="Times New Roman" w:hAnsi="Arial" w:cs="Arial"/>
          <w:noProof/>
          <w:sz w:val="24"/>
          <w:szCs w:val="24"/>
          <w:lang w:eastAsia="en-GB"/>
        </w:rPr>
        <w:lastRenderedPageBreak/>
        <w:drawing>
          <wp:inline distT="0" distB="0" distL="0" distR="0" wp14:anchorId="526D6219" wp14:editId="495932D9">
            <wp:extent cx="5600065" cy="4277360"/>
            <wp:effectExtent l="0" t="0" r="635" b="8890"/>
            <wp:docPr id="1" name="Picture 1" descr="https://www.ineos.com/globalassets/ineos-group/company/ineos-growth-chart-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ineos.com/globalassets/ineos-group/company/ineos-growth-chart-1.png"/>
                    <pic:cNvPicPr>
                      <a:picLocks noChangeAspect="1" noChangeArrowheads="1"/>
                    </pic:cNvPicPr>
                  </pic:nvPicPr>
                  <pic:blipFill>
                    <a:blip r:embed="rId11" r:link="rId12" cstate="print">
                      <a:extLst>
                        <a:ext uri="{28A0092B-C50C-407E-A947-70E740481C1C}">
                          <a14:useLocalDpi xmlns:a14="http://schemas.microsoft.com/office/drawing/2010/main" val="0"/>
                        </a:ext>
                      </a:extLst>
                    </a:blip>
                    <a:srcRect/>
                    <a:stretch>
                      <a:fillRect/>
                    </a:stretch>
                  </pic:blipFill>
                  <pic:spPr bwMode="auto">
                    <a:xfrm>
                      <a:off x="0" y="0"/>
                      <a:ext cx="5600065" cy="4277360"/>
                    </a:xfrm>
                    <a:prstGeom prst="rect">
                      <a:avLst/>
                    </a:prstGeom>
                    <a:noFill/>
                    <a:ln>
                      <a:noFill/>
                    </a:ln>
                  </pic:spPr>
                </pic:pic>
              </a:graphicData>
            </a:graphic>
          </wp:inline>
        </w:drawing>
      </w:r>
    </w:p>
    <w:p w14:paraId="52B705FB" w14:textId="77777777" w:rsidR="0036161A" w:rsidRPr="003C5486" w:rsidRDefault="0036161A" w:rsidP="0036161A">
      <w:pPr>
        <w:spacing w:after="0" w:line="240" w:lineRule="auto"/>
        <w:rPr>
          <w:rFonts w:ascii="Arial" w:eastAsia="Times New Roman" w:hAnsi="Arial" w:cs="Arial"/>
          <w:sz w:val="24"/>
          <w:szCs w:val="24"/>
          <w:lang w:eastAsia="en-GB"/>
        </w:rPr>
      </w:pPr>
      <w:r w:rsidRPr="003C5486">
        <w:rPr>
          <w:rFonts w:ascii="Arial" w:eastAsia="Times New Roman" w:hAnsi="Arial" w:cs="Arial"/>
          <w:sz w:val="24"/>
          <w:szCs w:val="24"/>
          <w:lang w:eastAsia="en-GB"/>
        </w:rPr>
        <w:t>https://www.ineos.com/globalassets/investor-relations/public/annual-reports/2013-igh-sa-annual-report_final.pdf</w:t>
      </w:r>
    </w:p>
    <w:p w14:paraId="2510920F" w14:textId="7B964F31" w:rsidR="0036161A" w:rsidRPr="003C5486" w:rsidRDefault="00271DFF" w:rsidP="0036161A">
      <w:pPr>
        <w:rPr>
          <w:rFonts w:ascii="Arial" w:hAnsi="Arial" w:cs="Arial"/>
          <w:b/>
          <w:sz w:val="24"/>
          <w:szCs w:val="24"/>
        </w:rPr>
      </w:pPr>
      <w:r w:rsidRPr="003C5486">
        <w:rPr>
          <w:rFonts w:ascii="Arial" w:hAnsi="Arial" w:cs="Arial"/>
          <w:noProof/>
          <w:sz w:val="24"/>
          <w:szCs w:val="24"/>
        </w:rPr>
        <w:lastRenderedPageBreak/>
        <w:drawing>
          <wp:inline distT="0" distB="0" distL="0" distR="0" wp14:anchorId="506904B5" wp14:editId="7370C428">
            <wp:extent cx="5731510" cy="13988770"/>
            <wp:effectExtent l="0" t="0" r="2540" b="0"/>
            <wp:docPr id="3" name="499CB5FD-06C2-4439-85FC-F33816133CF4" descr="Image"/>
            <wp:cNvGraphicFramePr/>
            <a:graphic xmlns:a="http://schemas.openxmlformats.org/drawingml/2006/main">
              <a:graphicData uri="http://schemas.openxmlformats.org/drawingml/2006/picture">
                <pic:pic xmlns:pic="http://schemas.openxmlformats.org/drawingml/2006/picture">
                  <pic:nvPicPr>
                    <pic:cNvPr id="1" name="499CB5FD-06C2-4439-85FC-F33816133CF4" descr="Image"/>
                    <pic:cNvPicPr/>
                  </pic:nvPicPr>
                  <pic:blipFill>
                    <a:blip r:embed="rId13" r:link="rId14">
                      <a:extLst>
                        <a:ext uri="{28A0092B-C50C-407E-A947-70E740481C1C}">
                          <a14:useLocalDpi xmlns:a14="http://schemas.microsoft.com/office/drawing/2010/main" val="0"/>
                        </a:ext>
                      </a:extLst>
                    </a:blip>
                    <a:srcRect/>
                    <a:stretch>
                      <a:fillRect/>
                    </a:stretch>
                  </pic:blipFill>
                  <pic:spPr bwMode="auto">
                    <a:xfrm>
                      <a:off x="0" y="0"/>
                      <a:ext cx="5731510" cy="13988770"/>
                    </a:xfrm>
                    <a:prstGeom prst="rect">
                      <a:avLst/>
                    </a:prstGeom>
                    <a:noFill/>
                    <a:ln>
                      <a:noFill/>
                    </a:ln>
                  </pic:spPr>
                </pic:pic>
              </a:graphicData>
            </a:graphic>
          </wp:inline>
        </w:drawing>
      </w:r>
    </w:p>
    <w:p w14:paraId="7044C8FE" w14:textId="1428BE5A" w:rsidR="0036161A" w:rsidRPr="003C5486" w:rsidRDefault="0036161A" w:rsidP="0036161A">
      <w:pPr>
        <w:rPr>
          <w:rFonts w:ascii="Arial" w:hAnsi="Arial" w:cs="Arial"/>
          <w:b/>
          <w:sz w:val="24"/>
          <w:szCs w:val="24"/>
        </w:rPr>
      </w:pPr>
    </w:p>
    <w:p w14:paraId="55B3524F" w14:textId="77497F9C" w:rsidR="00BC1DBA" w:rsidRPr="003C5486" w:rsidRDefault="00271DFF" w:rsidP="0036161A">
      <w:pPr>
        <w:rPr>
          <w:rFonts w:ascii="Arial" w:hAnsi="Arial" w:cs="Arial"/>
          <w:b/>
          <w:sz w:val="24"/>
          <w:szCs w:val="24"/>
        </w:rPr>
      </w:pPr>
      <w:r w:rsidRPr="003C5486">
        <w:rPr>
          <w:rFonts w:ascii="Arial" w:hAnsi="Arial" w:cs="Arial"/>
          <w:noProof/>
          <w:sz w:val="24"/>
          <w:szCs w:val="24"/>
        </w:rPr>
        <w:drawing>
          <wp:inline distT="0" distB="0" distL="0" distR="0" wp14:anchorId="59B16B4C" wp14:editId="0966A971">
            <wp:extent cx="5731510" cy="7872398"/>
            <wp:effectExtent l="0" t="0" r="2540" b="0"/>
            <wp:docPr id="6" name="8A946012-4977-4B8E-A38F-523476AA9CBD" descr="Image"/>
            <wp:cNvGraphicFramePr/>
            <a:graphic xmlns:a="http://schemas.openxmlformats.org/drawingml/2006/main">
              <a:graphicData uri="http://schemas.openxmlformats.org/drawingml/2006/picture">
                <pic:pic xmlns:pic="http://schemas.openxmlformats.org/drawingml/2006/picture">
                  <pic:nvPicPr>
                    <pic:cNvPr id="1" name="8A946012-4977-4B8E-A38F-523476AA9CBD" descr="Image"/>
                    <pic:cNvPicPr/>
                  </pic:nvPicPr>
                  <pic:blipFill>
                    <a:blip r:embed="rId15" r:link="rId16">
                      <a:extLst>
                        <a:ext uri="{28A0092B-C50C-407E-A947-70E740481C1C}">
                          <a14:useLocalDpi xmlns:a14="http://schemas.microsoft.com/office/drawing/2010/main" val="0"/>
                        </a:ext>
                      </a:extLst>
                    </a:blip>
                    <a:srcRect/>
                    <a:stretch>
                      <a:fillRect/>
                    </a:stretch>
                  </pic:blipFill>
                  <pic:spPr bwMode="auto">
                    <a:xfrm>
                      <a:off x="0" y="0"/>
                      <a:ext cx="5731510" cy="7872398"/>
                    </a:xfrm>
                    <a:prstGeom prst="rect">
                      <a:avLst/>
                    </a:prstGeom>
                    <a:noFill/>
                    <a:ln>
                      <a:noFill/>
                    </a:ln>
                  </pic:spPr>
                </pic:pic>
              </a:graphicData>
            </a:graphic>
          </wp:inline>
        </w:drawing>
      </w:r>
    </w:p>
    <w:p w14:paraId="7901CCA1" w14:textId="1A5DF99D" w:rsidR="00BC1DBA" w:rsidRPr="003C5486" w:rsidRDefault="00BC1DBA" w:rsidP="0036161A">
      <w:pPr>
        <w:rPr>
          <w:rFonts w:ascii="Arial" w:hAnsi="Arial" w:cs="Arial"/>
          <w:b/>
          <w:sz w:val="24"/>
          <w:szCs w:val="24"/>
        </w:rPr>
      </w:pPr>
      <w:r w:rsidRPr="003C5486">
        <w:rPr>
          <w:rFonts w:ascii="Arial" w:hAnsi="Arial" w:cs="Arial"/>
          <w:noProof/>
          <w:sz w:val="24"/>
          <w:szCs w:val="24"/>
        </w:rPr>
        <w:lastRenderedPageBreak/>
        <w:drawing>
          <wp:inline distT="0" distB="0" distL="0" distR="0" wp14:anchorId="5583F0B0" wp14:editId="223DC697">
            <wp:extent cx="5638800" cy="14687550"/>
            <wp:effectExtent l="0" t="0" r="0" b="0"/>
            <wp:docPr id="4" name="A921E08A-1FDF-4AD0-A021-CF732B7DF45D" descr="Image"/>
            <wp:cNvGraphicFramePr/>
            <a:graphic xmlns:a="http://schemas.openxmlformats.org/drawingml/2006/main">
              <a:graphicData uri="http://schemas.openxmlformats.org/drawingml/2006/picture">
                <pic:pic xmlns:pic="http://schemas.openxmlformats.org/drawingml/2006/picture">
                  <pic:nvPicPr>
                    <pic:cNvPr id="1" name="A921E08A-1FDF-4AD0-A021-CF732B7DF45D" descr="Image"/>
                    <pic:cNvPicPr/>
                  </pic:nvPicPr>
                  <pic:blipFill>
                    <a:blip r:embed="rId17" r:link="rId18">
                      <a:extLst>
                        <a:ext uri="{28A0092B-C50C-407E-A947-70E740481C1C}">
                          <a14:useLocalDpi xmlns:a14="http://schemas.microsoft.com/office/drawing/2010/main" val="0"/>
                        </a:ext>
                      </a:extLst>
                    </a:blip>
                    <a:srcRect/>
                    <a:stretch>
                      <a:fillRect/>
                    </a:stretch>
                  </pic:blipFill>
                  <pic:spPr bwMode="auto">
                    <a:xfrm>
                      <a:off x="0" y="0"/>
                      <a:ext cx="5638800" cy="14687550"/>
                    </a:xfrm>
                    <a:prstGeom prst="rect">
                      <a:avLst/>
                    </a:prstGeom>
                    <a:noFill/>
                    <a:ln>
                      <a:noFill/>
                    </a:ln>
                  </pic:spPr>
                </pic:pic>
              </a:graphicData>
            </a:graphic>
          </wp:inline>
        </w:drawing>
      </w:r>
    </w:p>
    <w:p w14:paraId="02A2F87C" w14:textId="77777777" w:rsidR="00BC1DBA" w:rsidRPr="003C5486" w:rsidRDefault="00BC1DBA" w:rsidP="0036161A">
      <w:pPr>
        <w:rPr>
          <w:rFonts w:ascii="Arial" w:hAnsi="Arial" w:cs="Arial"/>
          <w:b/>
          <w:sz w:val="24"/>
          <w:szCs w:val="24"/>
        </w:rPr>
      </w:pPr>
    </w:p>
    <w:p w14:paraId="060C9CEB" w14:textId="77777777" w:rsidR="00BC1DBA" w:rsidRPr="003C5486" w:rsidRDefault="00BC1DBA" w:rsidP="0036161A">
      <w:pPr>
        <w:rPr>
          <w:rFonts w:ascii="Arial" w:hAnsi="Arial" w:cs="Arial"/>
          <w:b/>
          <w:sz w:val="24"/>
          <w:szCs w:val="24"/>
        </w:rPr>
      </w:pPr>
    </w:p>
    <w:p w14:paraId="09EE2552" w14:textId="77777777" w:rsidR="00BC1DBA" w:rsidRPr="003C5486" w:rsidRDefault="00BC1DBA" w:rsidP="0036161A">
      <w:pPr>
        <w:rPr>
          <w:rFonts w:ascii="Arial" w:hAnsi="Arial" w:cs="Arial"/>
          <w:b/>
          <w:sz w:val="24"/>
          <w:szCs w:val="24"/>
        </w:rPr>
      </w:pPr>
    </w:p>
    <w:p w14:paraId="60BFFB7A" w14:textId="77777777" w:rsidR="00BC1DBA" w:rsidRPr="003C5486" w:rsidRDefault="00BC1DBA" w:rsidP="0036161A">
      <w:pPr>
        <w:rPr>
          <w:rFonts w:ascii="Arial" w:hAnsi="Arial" w:cs="Arial"/>
          <w:b/>
          <w:sz w:val="24"/>
          <w:szCs w:val="24"/>
        </w:rPr>
      </w:pPr>
    </w:p>
    <w:p w14:paraId="0FBAFE11" w14:textId="6E933C3A" w:rsidR="00BC1DBA" w:rsidRPr="003C5486" w:rsidRDefault="00020785" w:rsidP="0036161A">
      <w:pPr>
        <w:rPr>
          <w:rFonts w:ascii="Arial" w:hAnsi="Arial" w:cs="Arial"/>
          <w:b/>
          <w:sz w:val="24"/>
          <w:szCs w:val="24"/>
        </w:rPr>
      </w:pPr>
      <w:r w:rsidRPr="003C5486">
        <w:rPr>
          <w:rFonts w:ascii="Arial" w:hAnsi="Arial" w:cs="Arial"/>
          <w:noProof/>
          <w:sz w:val="24"/>
          <w:szCs w:val="24"/>
        </w:rPr>
        <w:drawing>
          <wp:inline distT="0" distB="0" distL="0" distR="0" wp14:anchorId="217A81C5" wp14:editId="27CDEEAB">
            <wp:extent cx="6238875" cy="6515100"/>
            <wp:effectExtent l="0" t="0" r="9525" b="0"/>
            <wp:docPr id="7" name="2FCD2D29-6129-4638-90E0-721B9E83C106" descr="Image"/>
            <wp:cNvGraphicFramePr/>
            <a:graphic xmlns:a="http://schemas.openxmlformats.org/drawingml/2006/main">
              <a:graphicData uri="http://schemas.openxmlformats.org/drawingml/2006/picture">
                <pic:pic xmlns:pic="http://schemas.openxmlformats.org/drawingml/2006/picture">
                  <pic:nvPicPr>
                    <pic:cNvPr id="1" name="2FCD2D29-6129-4638-90E0-721B9E83C106" descr="Image"/>
                    <pic:cNvPicPr/>
                  </pic:nvPicPr>
                  <pic:blipFill>
                    <a:blip r:embed="rId19" r:link="rId20">
                      <a:extLst>
                        <a:ext uri="{28A0092B-C50C-407E-A947-70E740481C1C}">
                          <a14:useLocalDpi xmlns:a14="http://schemas.microsoft.com/office/drawing/2010/main" val="0"/>
                        </a:ext>
                      </a:extLst>
                    </a:blip>
                    <a:srcRect/>
                    <a:stretch>
                      <a:fillRect/>
                    </a:stretch>
                  </pic:blipFill>
                  <pic:spPr bwMode="auto">
                    <a:xfrm>
                      <a:off x="0" y="0"/>
                      <a:ext cx="6238875" cy="6515100"/>
                    </a:xfrm>
                    <a:prstGeom prst="rect">
                      <a:avLst/>
                    </a:prstGeom>
                    <a:noFill/>
                    <a:ln>
                      <a:noFill/>
                    </a:ln>
                  </pic:spPr>
                </pic:pic>
              </a:graphicData>
            </a:graphic>
          </wp:inline>
        </w:drawing>
      </w:r>
    </w:p>
    <w:p w14:paraId="1B6FB435" w14:textId="77777777" w:rsidR="00BC1DBA" w:rsidRPr="003C5486" w:rsidRDefault="00BC1DBA" w:rsidP="0036161A">
      <w:pPr>
        <w:rPr>
          <w:rFonts w:ascii="Arial" w:hAnsi="Arial" w:cs="Arial"/>
          <w:b/>
          <w:sz w:val="24"/>
          <w:szCs w:val="24"/>
        </w:rPr>
      </w:pPr>
    </w:p>
    <w:p w14:paraId="50A9FED4" w14:textId="77777777" w:rsidR="00BC1DBA" w:rsidRPr="003C5486" w:rsidRDefault="00BC1DBA" w:rsidP="0036161A">
      <w:pPr>
        <w:rPr>
          <w:rFonts w:ascii="Arial" w:hAnsi="Arial" w:cs="Arial"/>
          <w:b/>
          <w:sz w:val="24"/>
          <w:szCs w:val="24"/>
        </w:rPr>
      </w:pPr>
    </w:p>
    <w:p w14:paraId="73CF6077" w14:textId="77777777" w:rsidR="00BC1DBA" w:rsidRPr="003C5486" w:rsidRDefault="00BC1DBA" w:rsidP="0036161A">
      <w:pPr>
        <w:rPr>
          <w:rFonts w:ascii="Arial" w:hAnsi="Arial" w:cs="Arial"/>
          <w:b/>
          <w:sz w:val="24"/>
          <w:szCs w:val="24"/>
        </w:rPr>
      </w:pPr>
    </w:p>
    <w:p w14:paraId="3119EFA4" w14:textId="77777777" w:rsidR="00BC1DBA" w:rsidRPr="003C5486" w:rsidRDefault="00BC1DBA" w:rsidP="0036161A">
      <w:pPr>
        <w:rPr>
          <w:rFonts w:ascii="Arial" w:hAnsi="Arial" w:cs="Arial"/>
          <w:b/>
          <w:sz w:val="24"/>
          <w:szCs w:val="24"/>
        </w:rPr>
      </w:pPr>
    </w:p>
    <w:p w14:paraId="5255811A" w14:textId="77777777" w:rsidR="00A44B09" w:rsidRDefault="00A44B09" w:rsidP="0036161A">
      <w:pPr>
        <w:rPr>
          <w:rFonts w:ascii="Arial" w:hAnsi="Arial" w:cs="Arial"/>
          <w:b/>
          <w:sz w:val="24"/>
          <w:szCs w:val="24"/>
        </w:rPr>
      </w:pPr>
    </w:p>
    <w:tbl>
      <w:tblPr>
        <w:tblW w:w="14948" w:type="dxa"/>
        <w:tblLook w:val="04A0" w:firstRow="1" w:lastRow="0" w:firstColumn="1" w:lastColumn="0" w:noHBand="0" w:noVBand="1"/>
      </w:tblPr>
      <w:tblGrid>
        <w:gridCol w:w="4694"/>
        <w:gridCol w:w="1626"/>
        <w:gridCol w:w="1608"/>
        <w:gridCol w:w="1616"/>
        <w:gridCol w:w="2216"/>
        <w:gridCol w:w="3188"/>
      </w:tblGrid>
      <w:tr w:rsidR="009B55AE" w:rsidRPr="009B55AE" w14:paraId="1CEFDCAF" w14:textId="77777777" w:rsidTr="009B55AE">
        <w:trPr>
          <w:trHeight w:val="300"/>
        </w:trPr>
        <w:tc>
          <w:tcPr>
            <w:tcW w:w="7928" w:type="dxa"/>
            <w:gridSpan w:val="3"/>
            <w:tcBorders>
              <w:top w:val="single" w:sz="8" w:space="0" w:color="auto"/>
              <w:left w:val="single" w:sz="4" w:space="0" w:color="auto"/>
              <w:bottom w:val="single" w:sz="8" w:space="0" w:color="auto"/>
              <w:right w:val="nil"/>
            </w:tcBorders>
            <w:shd w:val="clear" w:color="000000" w:fill="99CCFF"/>
            <w:noWrap/>
            <w:vAlign w:val="bottom"/>
            <w:hideMark/>
          </w:tcPr>
          <w:p w14:paraId="7969B945" w14:textId="77777777" w:rsidR="009B55AE" w:rsidRPr="009B55AE" w:rsidRDefault="009B55AE" w:rsidP="009B55AE">
            <w:pPr>
              <w:spacing w:after="0" w:line="240" w:lineRule="auto"/>
              <w:rPr>
                <w:rFonts w:ascii="Tahoma" w:eastAsia="Times New Roman" w:hAnsi="Tahoma" w:cs="Tahoma"/>
                <w:b/>
                <w:bCs/>
                <w:lang w:eastAsia="en-GB"/>
              </w:rPr>
            </w:pPr>
            <w:r w:rsidRPr="009B55AE">
              <w:rPr>
                <w:rFonts w:ascii="Tahoma" w:eastAsia="Times New Roman" w:hAnsi="Tahoma" w:cs="Tahoma"/>
                <w:b/>
                <w:bCs/>
                <w:lang w:eastAsia="en-GB"/>
              </w:rPr>
              <w:t xml:space="preserve">Financial Analysis for Strategy Cases: Ratio Analysis-INEOS </w:t>
            </w:r>
          </w:p>
        </w:tc>
        <w:tc>
          <w:tcPr>
            <w:tcW w:w="1616" w:type="dxa"/>
            <w:tcBorders>
              <w:top w:val="single" w:sz="8" w:space="0" w:color="auto"/>
              <w:left w:val="nil"/>
              <w:bottom w:val="single" w:sz="8" w:space="0" w:color="auto"/>
              <w:right w:val="nil"/>
            </w:tcBorders>
            <w:shd w:val="clear" w:color="000000" w:fill="99CCFF"/>
            <w:noWrap/>
            <w:vAlign w:val="bottom"/>
            <w:hideMark/>
          </w:tcPr>
          <w:p w14:paraId="67F592DC"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2216" w:type="dxa"/>
            <w:tcBorders>
              <w:top w:val="single" w:sz="8" w:space="0" w:color="auto"/>
              <w:left w:val="nil"/>
              <w:bottom w:val="single" w:sz="8" w:space="0" w:color="auto"/>
              <w:right w:val="nil"/>
            </w:tcBorders>
            <w:shd w:val="clear" w:color="000000" w:fill="99CCFF"/>
            <w:noWrap/>
            <w:vAlign w:val="bottom"/>
            <w:hideMark/>
          </w:tcPr>
          <w:p w14:paraId="530FF96F"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3188" w:type="dxa"/>
            <w:tcBorders>
              <w:top w:val="single" w:sz="8" w:space="0" w:color="auto"/>
              <w:left w:val="nil"/>
              <w:bottom w:val="single" w:sz="8" w:space="0" w:color="auto"/>
              <w:right w:val="single" w:sz="4" w:space="0" w:color="auto"/>
            </w:tcBorders>
            <w:shd w:val="clear" w:color="000000" w:fill="99CCFF"/>
            <w:noWrap/>
            <w:vAlign w:val="bottom"/>
            <w:hideMark/>
          </w:tcPr>
          <w:p w14:paraId="26E0E64D"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r>
      <w:tr w:rsidR="009B55AE" w:rsidRPr="009B55AE" w14:paraId="345F5405" w14:textId="77777777" w:rsidTr="009B55AE">
        <w:trPr>
          <w:trHeight w:val="255"/>
        </w:trPr>
        <w:tc>
          <w:tcPr>
            <w:tcW w:w="14948" w:type="dxa"/>
            <w:gridSpan w:val="6"/>
            <w:tcBorders>
              <w:top w:val="nil"/>
              <w:left w:val="single" w:sz="4" w:space="0" w:color="auto"/>
              <w:bottom w:val="nil"/>
              <w:right w:val="single" w:sz="4" w:space="0" w:color="000000"/>
            </w:tcBorders>
            <w:shd w:val="clear" w:color="auto" w:fill="auto"/>
            <w:vAlign w:val="bottom"/>
            <w:hideMark/>
          </w:tcPr>
          <w:p w14:paraId="38F1EEB4" w14:textId="77777777" w:rsidR="009B55AE" w:rsidRPr="009B55AE" w:rsidRDefault="009B55AE" w:rsidP="009B55AE">
            <w:pPr>
              <w:spacing w:after="0" w:line="240" w:lineRule="auto"/>
              <w:jc w:val="center"/>
              <w:rPr>
                <w:rFonts w:ascii="Arial" w:eastAsia="Times New Roman" w:hAnsi="Arial" w:cs="Arial"/>
                <w:color w:val="FF0000"/>
                <w:sz w:val="16"/>
                <w:szCs w:val="16"/>
                <w:lang w:eastAsia="en-GB"/>
              </w:rPr>
            </w:pPr>
            <w:r w:rsidRPr="009B55AE">
              <w:rPr>
                <w:rFonts w:ascii="Arial" w:eastAsia="Times New Roman" w:hAnsi="Arial" w:cs="Arial"/>
                <w:color w:val="FF0000"/>
                <w:sz w:val="16"/>
                <w:szCs w:val="16"/>
                <w:lang w:eastAsia="en-GB"/>
              </w:rPr>
              <w:t>Roll your mouse over cells with red triangles for a pop-up explanation of cell contents.</w:t>
            </w:r>
          </w:p>
        </w:tc>
      </w:tr>
      <w:tr w:rsidR="009B55AE" w:rsidRPr="009B55AE" w14:paraId="56ABA92C" w14:textId="77777777" w:rsidTr="009B55AE">
        <w:trPr>
          <w:trHeight w:val="255"/>
        </w:trPr>
        <w:tc>
          <w:tcPr>
            <w:tcW w:w="4694" w:type="dxa"/>
            <w:tcBorders>
              <w:top w:val="nil"/>
              <w:left w:val="single" w:sz="4" w:space="0" w:color="auto"/>
              <w:bottom w:val="nil"/>
              <w:right w:val="nil"/>
            </w:tcBorders>
            <w:shd w:val="clear" w:color="auto" w:fill="auto"/>
            <w:vAlign w:val="bottom"/>
            <w:hideMark/>
          </w:tcPr>
          <w:p w14:paraId="48271B7B" w14:textId="77777777" w:rsidR="009B55AE" w:rsidRPr="009B55AE" w:rsidRDefault="009B55AE" w:rsidP="009B55AE">
            <w:pPr>
              <w:spacing w:after="0" w:line="240" w:lineRule="auto"/>
              <w:jc w:val="center"/>
              <w:rPr>
                <w:rFonts w:ascii="Arial" w:eastAsia="Times New Roman" w:hAnsi="Arial" w:cs="Arial"/>
                <w:b/>
                <w:bCs/>
                <w:color w:val="FF0000"/>
                <w:sz w:val="20"/>
                <w:szCs w:val="20"/>
                <w:lang w:eastAsia="en-GB"/>
              </w:rPr>
            </w:pPr>
            <w:r w:rsidRPr="009B55AE">
              <w:rPr>
                <w:rFonts w:ascii="Arial" w:eastAsia="Times New Roman" w:hAnsi="Arial" w:cs="Arial"/>
                <w:b/>
                <w:bCs/>
                <w:color w:val="FF0000"/>
                <w:sz w:val="20"/>
                <w:szCs w:val="20"/>
                <w:lang w:eastAsia="en-GB"/>
              </w:rPr>
              <w:t> </w:t>
            </w:r>
          </w:p>
        </w:tc>
        <w:tc>
          <w:tcPr>
            <w:tcW w:w="1626" w:type="dxa"/>
            <w:tcBorders>
              <w:top w:val="nil"/>
              <w:left w:val="nil"/>
              <w:bottom w:val="nil"/>
              <w:right w:val="nil"/>
            </w:tcBorders>
            <w:shd w:val="clear" w:color="auto" w:fill="auto"/>
            <w:vAlign w:val="bottom"/>
            <w:hideMark/>
          </w:tcPr>
          <w:p w14:paraId="1F562B75" w14:textId="77777777" w:rsidR="009B55AE" w:rsidRPr="009B55AE" w:rsidRDefault="009B55AE" w:rsidP="009B55AE">
            <w:pPr>
              <w:spacing w:after="0" w:line="240" w:lineRule="auto"/>
              <w:jc w:val="center"/>
              <w:rPr>
                <w:rFonts w:ascii="Arial" w:eastAsia="Times New Roman" w:hAnsi="Arial" w:cs="Arial"/>
                <w:b/>
                <w:bCs/>
                <w:color w:val="FF0000"/>
                <w:sz w:val="20"/>
                <w:szCs w:val="20"/>
                <w:lang w:eastAsia="en-GB"/>
              </w:rPr>
            </w:pPr>
          </w:p>
        </w:tc>
        <w:tc>
          <w:tcPr>
            <w:tcW w:w="1608" w:type="dxa"/>
            <w:tcBorders>
              <w:top w:val="nil"/>
              <w:left w:val="nil"/>
              <w:bottom w:val="nil"/>
              <w:right w:val="nil"/>
            </w:tcBorders>
            <w:shd w:val="clear" w:color="auto" w:fill="auto"/>
            <w:vAlign w:val="bottom"/>
            <w:hideMark/>
          </w:tcPr>
          <w:p w14:paraId="47CDDEF3" w14:textId="77777777" w:rsidR="009B55AE" w:rsidRPr="009B55AE" w:rsidRDefault="009B55AE" w:rsidP="009B55AE">
            <w:pPr>
              <w:spacing w:after="0" w:line="240" w:lineRule="auto"/>
              <w:jc w:val="center"/>
              <w:rPr>
                <w:rFonts w:ascii="Times New Roman" w:eastAsia="Times New Roman" w:hAnsi="Times New Roman" w:cs="Times New Roman"/>
                <w:sz w:val="20"/>
                <w:szCs w:val="20"/>
                <w:lang w:eastAsia="en-GB"/>
              </w:rPr>
            </w:pPr>
          </w:p>
        </w:tc>
        <w:tc>
          <w:tcPr>
            <w:tcW w:w="1616" w:type="dxa"/>
            <w:tcBorders>
              <w:top w:val="nil"/>
              <w:left w:val="nil"/>
              <w:bottom w:val="nil"/>
              <w:right w:val="nil"/>
            </w:tcBorders>
            <w:shd w:val="clear" w:color="auto" w:fill="auto"/>
            <w:vAlign w:val="bottom"/>
            <w:hideMark/>
          </w:tcPr>
          <w:p w14:paraId="3FEEFA00" w14:textId="77777777" w:rsidR="009B55AE" w:rsidRPr="009B55AE" w:rsidRDefault="009B55AE" w:rsidP="009B55AE">
            <w:pPr>
              <w:spacing w:after="0" w:line="240" w:lineRule="auto"/>
              <w:jc w:val="center"/>
              <w:rPr>
                <w:rFonts w:ascii="Times New Roman" w:eastAsia="Times New Roman" w:hAnsi="Times New Roman" w:cs="Times New Roman"/>
                <w:sz w:val="20"/>
                <w:szCs w:val="20"/>
                <w:lang w:eastAsia="en-GB"/>
              </w:rPr>
            </w:pPr>
          </w:p>
        </w:tc>
        <w:tc>
          <w:tcPr>
            <w:tcW w:w="2216" w:type="dxa"/>
            <w:tcBorders>
              <w:top w:val="nil"/>
              <w:left w:val="nil"/>
              <w:bottom w:val="nil"/>
              <w:right w:val="nil"/>
            </w:tcBorders>
            <w:shd w:val="clear" w:color="auto" w:fill="auto"/>
            <w:vAlign w:val="bottom"/>
            <w:hideMark/>
          </w:tcPr>
          <w:p w14:paraId="4DF9B727" w14:textId="77777777" w:rsidR="009B55AE" w:rsidRPr="009B55AE" w:rsidRDefault="009B55AE" w:rsidP="009B55AE">
            <w:pPr>
              <w:spacing w:after="0" w:line="240" w:lineRule="auto"/>
              <w:jc w:val="center"/>
              <w:rPr>
                <w:rFonts w:ascii="Times New Roman" w:eastAsia="Times New Roman" w:hAnsi="Times New Roman" w:cs="Times New Roman"/>
                <w:sz w:val="20"/>
                <w:szCs w:val="20"/>
                <w:lang w:eastAsia="en-GB"/>
              </w:rPr>
            </w:pPr>
          </w:p>
        </w:tc>
        <w:tc>
          <w:tcPr>
            <w:tcW w:w="3188" w:type="dxa"/>
            <w:tcBorders>
              <w:top w:val="nil"/>
              <w:left w:val="nil"/>
              <w:bottom w:val="nil"/>
              <w:right w:val="single" w:sz="4" w:space="0" w:color="auto"/>
            </w:tcBorders>
            <w:shd w:val="clear" w:color="auto" w:fill="auto"/>
            <w:vAlign w:val="bottom"/>
            <w:hideMark/>
          </w:tcPr>
          <w:p w14:paraId="7FF4353F" w14:textId="77777777" w:rsidR="009B55AE" w:rsidRPr="009B55AE" w:rsidRDefault="009B55AE" w:rsidP="009B55AE">
            <w:pPr>
              <w:spacing w:after="0" w:line="240" w:lineRule="auto"/>
              <w:jc w:val="center"/>
              <w:rPr>
                <w:rFonts w:ascii="Arial" w:eastAsia="Times New Roman" w:hAnsi="Arial" w:cs="Arial"/>
                <w:b/>
                <w:bCs/>
                <w:color w:val="FF0000"/>
                <w:sz w:val="20"/>
                <w:szCs w:val="20"/>
                <w:lang w:eastAsia="en-GB"/>
              </w:rPr>
            </w:pPr>
            <w:r w:rsidRPr="009B55AE">
              <w:rPr>
                <w:rFonts w:ascii="Arial" w:eastAsia="Times New Roman" w:hAnsi="Arial" w:cs="Arial"/>
                <w:b/>
                <w:bCs/>
                <w:color w:val="FF0000"/>
                <w:sz w:val="20"/>
                <w:szCs w:val="20"/>
                <w:lang w:eastAsia="en-GB"/>
              </w:rPr>
              <w:t> </w:t>
            </w:r>
          </w:p>
        </w:tc>
      </w:tr>
      <w:tr w:rsidR="009B55AE" w:rsidRPr="009B55AE" w14:paraId="4697CA1C" w14:textId="77777777" w:rsidTr="009B55AE">
        <w:trPr>
          <w:trHeight w:val="255"/>
        </w:trPr>
        <w:tc>
          <w:tcPr>
            <w:tcW w:w="6320" w:type="dxa"/>
            <w:gridSpan w:val="2"/>
            <w:tcBorders>
              <w:top w:val="nil"/>
              <w:left w:val="single" w:sz="4" w:space="0" w:color="auto"/>
              <w:bottom w:val="nil"/>
              <w:right w:val="nil"/>
            </w:tcBorders>
            <w:shd w:val="clear" w:color="auto" w:fill="auto"/>
            <w:noWrap/>
            <w:vAlign w:val="bottom"/>
            <w:hideMark/>
          </w:tcPr>
          <w:p w14:paraId="1285DD6C" w14:textId="77777777" w:rsidR="009B55AE" w:rsidRPr="009B55AE" w:rsidRDefault="009B55AE" w:rsidP="009B55AE">
            <w:pPr>
              <w:spacing w:after="0" w:line="240" w:lineRule="auto"/>
              <w:rPr>
                <w:rFonts w:ascii="Tahoma" w:eastAsia="Times New Roman" w:hAnsi="Tahoma" w:cs="Tahoma"/>
                <w:b/>
                <w:bCs/>
                <w:sz w:val="20"/>
                <w:szCs w:val="20"/>
                <w:lang w:eastAsia="en-GB"/>
              </w:rPr>
            </w:pPr>
            <w:r w:rsidRPr="009B55AE">
              <w:rPr>
                <w:rFonts w:ascii="Tahoma" w:eastAsia="Times New Roman" w:hAnsi="Tahoma" w:cs="Tahoma"/>
                <w:b/>
                <w:bCs/>
                <w:sz w:val="20"/>
                <w:szCs w:val="20"/>
                <w:lang w:eastAsia="en-GB"/>
              </w:rPr>
              <w:t>Three easy steps to using this spreadsheet</w:t>
            </w:r>
          </w:p>
        </w:tc>
        <w:tc>
          <w:tcPr>
            <w:tcW w:w="1608" w:type="dxa"/>
            <w:tcBorders>
              <w:top w:val="nil"/>
              <w:left w:val="nil"/>
              <w:bottom w:val="nil"/>
              <w:right w:val="nil"/>
            </w:tcBorders>
            <w:shd w:val="clear" w:color="auto" w:fill="auto"/>
            <w:noWrap/>
            <w:vAlign w:val="bottom"/>
            <w:hideMark/>
          </w:tcPr>
          <w:p w14:paraId="348C22F2" w14:textId="77777777" w:rsidR="009B55AE" w:rsidRPr="009B55AE" w:rsidRDefault="009B55AE" w:rsidP="009B55AE">
            <w:pPr>
              <w:spacing w:after="0" w:line="240" w:lineRule="auto"/>
              <w:rPr>
                <w:rFonts w:ascii="Tahoma" w:eastAsia="Times New Roman" w:hAnsi="Tahoma" w:cs="Tahoma"/>
                <w:b/>
                <w:bCs/>
                <w:sz w:val="20"/>
                <w:szCs w:val="20"/>
                <w:lang w:eastAsia="en-GB"/>
              </w:rPr>
            </w:pPr>
          </w:p>
        </w:tc>
        <w:tc>
          <w:tcPr>
            <w:tcW w:w="1616" w:type="dxa"/>
            <w:tcBorders>
              <w:top w:val="nil"/>
              <w:left w:val="nil"/>
              <w:bottom w:val="nil"/>
              <w:right w:val="nil"/>
            </w:tcBorders>
            <w:shd w:val="clear" w:color="auto" w:fill="auto"/>
            <w:noWrap/>
            <w:vAlign w:val="bottom"/>
            <w:hideMark/>
          </w:tcPr>
          <w:p w14:paraId="7F2565EB" w14:textId="77777777" w:rsidR="009B55AE" w:rsidRPr="009B55AE" w:rsidRDefault="009B55AE" w:rsidP="009B55AE">
            <w:pPr>
              <w:spacing w:after="0" w:line="240" w:lineRule="auto"/>
              <w:rPr>
                <w:rFonts w:ascii="Times New Roman" w:eastAsia="Times New Roman" w:hAnsi="Times New Roman" w:cs="Times New Roman"/>
                <w:sz w:val="20"/>
                <w:szCs w:val="20"/>
                <w:lang w:eastAsia="en-GB"/>
              </w:rPr>
            </w:pPr>
          </w:p>
        </w:tc>
        <w:tc>
          <w:tcPr>
            <w:tcW w:w="2216" w:type="dxa"/>
            <w:tcBorders>
              <w:top w:val="nil"/>
              <w:left w:val="nil"/>
              <w:bottom w:val="nil"/>
              <w:right w:val="nil"/>
            </w:tcBorders>
            <w:shd w:val="clear" w:color="auto" w:fill="auto"/>
            <w:noWrap/>
            <w:vAlign w:val="bottom"/>
            <w:hideMark/>
          </w:tcPr>
          <w:p w14:paraId="58C3D790" w14:textId="77777777" w:rsidR="009B55AE" w:rsidRPr="009B55AE" w:rsidRDefault="009B55AE" w:rsidP="009B55AE">
            <w:pPr>
              <w:spacing w:after="0" w:line="240" w:lineRule="auto"/>
              <w:rPr>
                <w:rFonts w:ascii="Times New Roman" w:eastAsia="Times New Roman" w:hAnsi="Times New Roman" w:cs="Times New Roman"/>
                <w:sz w:val="20"/>
                <w:szCs w:val="20"/>
                <w:lang w:eastAsia="en-GB"/>
              </w:rPr>
            </w:pPr>
          </w:p>
        </w:tc>
        <w:tc>
          <w:tcPr>
            <w:tcW w:w="3188" w:type="dxa"/>
            <w:tcBorders>
              <w:top w:val="nil"/>
              <w:left w:val="nil"/>
              <w:bottom w:val="nil"/>
              <w:right w:val="single" w:sz="4" w:space="0" w:color="auto"/>
            </w:tcBorders>
            <w:shd w:val="clear" w:color="auto" w:fill="auto"/>
            <w:noWrap/>
            <w:vAlign w:val="bottom"/>
            <w:hideMark/>
          </w:tcPr>
          <w:p w14:paraId="6C319E6E"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r>
      <w:tr w:rsidR="009B55AE" w:rsidRPr="009B55AE" w14:paraId="29B25CD8" w14:textId="77777777" w:rsidTr="009B55AE">
        <w:trPr>
          <w:trHeight w:val="255"/>
        </w:trPr>
        <w:tc>
          <w:tcPr>
            <w:tcW w:w="4694" w:type="dxa"/>
            <w:tcBorders>
              <w:top w:val="nil"/>
              <w:left w:val="single" w:sz="4" w:space="0" w:color="auto"/>
              <w:bottom w:val="nil"/>
              <w:right w:val="nil"/>
            </w:tcBorders>
            <w:shd w:val="clear" w:color="auto" w:fill="auto"/>
            <w:noWrap/>
            <w:vAlign w:val="bottom"/>
            <w:hideMark/>
          </w:tcPr>
          <w:p w14:paraId="48318098" w14:textId="77777777" w:rsidR="009B55AE" w:rsidRPr="009B55AE" w:rsidRDefault="009B55AE" w:rsidP="009B55AE">
            <w:pPr>
              <w:spacing w:after="0" w:line="240" w:lineRule="auto"/>
              <w:rPr>
                <w:rFonts w:ascii="Tahoma" w:eastAsia="Times New Roman" w:hAnsi="Tahoma" w:cs="Tahoma"/>
                <w:b/>
                <w:bCs/>
                <w:sz w:val="20"/>
                <w:szCs w:val="20"/>
                <w:lang w:eastAsia="en-GB"/>
              </w:rPr>
            </w:pPr>
            <w:r w:rsidRPr="009B55AE">
              <w:rPr>
                <w:rFonts w:ascii="Tahoma" w:eastAsia="Times New Roman" w:hAnsi="Tahoma" w:cs="Tahoma"/>
                <w:b/>
                <w:bCs/>
                <w:sz w:val="20"/>
                <w:szCs w:val="20"/>
                <w:lang w:eastAsia="en-GB"/>
              </w:rPr>
              <w:t> </w:t>
            </w:r>
          </w:p>
        </w:tc>
        <w:tc>
          <w:tcPr>
            <w:tcW w:w="1626" w:type="dxa"/>
            <w:tcBorders>
              <w:top w:val="nil"/>
              <w:left w:val="nil"/>
              <w:bottom w:val="nil"/>
              <w:right w:val="nil"/>
            </w:tcBorders>
            <w:shd w:val="clear" w:color="auto" w:fill="auto"/>
            <w:noWrap/>
            <w:vAlign w:val="bottom"/>
            <w:hideMark/>
          </w:tcPr>
          <w:p w14:paraId="2E1F1AB1" w14:textId="77777777" w:rsidR="009B55AE" w:rsidRPr="009B55AE" w:rsidRDefault="009B55AE" w:rsidP="009B55AE">
            <w:pPr>
              <w:spacing w:after="0" w:line="240" w:lineRule="auto"/>
              <w:rPr>
                <w:rFonts w:ascii="Tahoma" w:eastAsia="Times New Roman" w:hAnsi="Tahoma" w:cs="Tahoma"/>
                <w:b/>
                <w:bCs/>
                <w:sz w:val="20"/>
                <w:szCs w:val="20"/>
                <w:lang w:eastAsia="en-GB"/>
              </w:rPr>
            </w:pPr>
          </w:p>
        </w:tc>
        <w:tc>
          <w:tcPr>
            <w:tcW w:w="1608" w:type="dxa"/>
            <w:tcBorders>
              <w:top w:val="nil"/>
              <w:left w:val="nil"/>
              <w:bottom w:val="nil"/>
              <w:right w:val="nil"/>
            </w:tcBorders>
            <w:shd w:val="clear" w:color="auto" w:fill="auto"/>
            <w:noWrap/>
            <w:vAlign w:val="bottom"/>
            <w:hideMark/>
          </w:tcPr>
          <w:p w14:paraId="7A4FB91C" w14:textId="77777777" w:rsidR="009B55AE" w:rsidRPr="009B55AE" w:rsidRDefault="009B55AE" w:rsidP="009B55AE">
            <w:pPr>
              <w:spacing w:after="0" w:line="240" w:lineRule="auto"/>
              <w:rPr>
                <w:rFonts w:ascii="Times New Roman" w:eastAsia="Times New Roman" w:hAnsi="Times New Roman" w:cs="Times New Roman"/>
                <w:sz w:val="20"/>
                <w:szCs w:val="20"/>
                <w:lang w:eastAsia="en-GB"/>
              </w:rPr>
            </w:pPr>
          </w:p>
        </w:tc>
        <w:tc>
          <w:tcPr>
            <w:tcW w:w="1616" w:type="dxa"/>
            <w:tcBorders>
              <w:top w:val="nil"/>
              <w:left w:val="nil"/>
              <w:bottom w:val="nil"/>
              <w:right w:val="nil"/>
            </w:tcBorders>
            <w:shd w:val="clear" w:color="auto" w:fill="auto"/>
            <w:noWrap/>
            <w:vAlign w:val="bottom"/>
            <w:hideMark/>
          </w:tcPr>
          <w:p w14:paraId="5F7D6BF1" w14:textId="77777777" w:rsidR="009B55AE" w:rsidRPr="009B55AE" w:rsidRDefault="009B55AE" w:rsidP="009B55AE">
            <w:pPr>
              <w:spacing w:after="0" w:line="240" w:lineRule="auto"/>
              <w:rPr>
                <w:rFonts w:ascii="Times New Roman" w:eastAsia="Times New Roman" w:hAnsi="Times New Roman" w:cs="Times New Roman"/>
                <w:sz w:val="20"/>
                <w:szCs w:val="20"/>
                <w:lang w:eastAsia="en-GB"/>
              </w:rPr>
            </w:pPr>
          </w:p>
        </w:tc>
        <w:tc>
          <w:tcPr>
            <w:tcW w:w="2216" w:type="dxa"/>
            <w:tcBorders>
              <w:top w:val="nil"/>
              <w:left w:val="nil"/>
              <w:bottom w:val="nil"/>
              <w:right w:val="nil"/>
            </w:tcBorders>
            <w:shd w:val="clear" w:color="auto" w:fill="auto"/>
            <w:noWrap/>
            <w:vAlign w:val="bottom"/>
            <w:hideMark/>
          </w:tcPr>
          <w:p w14:paraId="69A2F7A8" w14:textId="77777777" w:rsidR="009B55AE" w:rsidRPr="009B55AE" w:rsidRDefault="009B55AE" w:rsidP="009B55AE">
            <w:pPr>
              <w:spacing w:after="0" w:line="240" w:lineRule="auto"/>
              <w:rPr>
                <w:rFonts w:ascii="Times New Roman" w:eastAsia="Times New Roman" w:hAnsi="Times New Roman" w:cs="Times New Roman"/>
                <w:sz w:val="20"/>
                <w:szCs w:val="20"/>
                <w:lang w:eastAsia="en-GB"/>
              </w:rPr>
            </w:pPr>
          </w:p>
        </w:tc>
        <w:tc>
          <w:tcPr>
            <w:tcW w:w="3188" w:type="dxa"/>
            <w:tcBorders>
              <w:top w:val="nil"/>
              <w:left w:val="nil"/>
              <w:bottom w:val="nil"/>
              <w:right w:val="single" w:sz="4" w:space="0" w:color="auto"/>
            </w:tcBorders>
            <w:shd w:val="clear" w:color="auto" w:fill="auto"/>
            <w:noWrap/>
            <w:vAlign w:val="bottom"/>
            <w:hideMark/>
          </w:tcPr>
          <w:p w14:paraId="2C03D295"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r>
      <w:tr w:rsidR="009B55AE" w:rsidRPr="009B55AE" w14:paraId="29A4898B" w14:textId="77777777" w:rsidTr="009B55AE">
        <w:trPr>
          <w:trHeight w:val="285"/>
        </w:trPr>
        <w:tc>
          <w:tcPr>
            <w:tcW w:w="7928" w:type="dxa"/>
            <w:gridSpan w:val="3"/>
            <w:tcBorders>
              <w:top w:val="nil"/>
              <w:left w:val="single" w:sz="4" w:space="0" w:color="auto"/>
              <w:bottom w:val="nil"/>
              <w:right w:val="nil"/>
            </w:tcBorders>
            <w:shd w:val="clear" w:color="auto" w:fill="auto"/>
            <w:noWrap/>
            <w:vAlign w:val="bottom"/>
            <w:hideMark/>
          </w:tcPr>
          <w:p w14:paraId="3AA0A595"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1. Get hold of the following company documents for the last FIVE years</w:t>
            </w:r>
            <w:r w:rsidRPr="009B55AE">
              <w:rPr>
                <w:rFonts w:ascii="Tahoma" w:eastAsia="Times New Roman" w:hAnsi="Tahoma" w:cs="Tahoma"/>
                <w:sz w:val="20"/>
                <w:szCs w:val="20"/>
                <w:vertAlign w:val="superscript"/>
                <w:lang w:eastAsia="en-GB"/>
              </w:rPr>
              <w:t>1</w:t>
            </w:r>
            <w:r w:rsidRPr="009B55AE">
              <w:rPr>
                <w:rFonts w:ascii="Tahoma" w:eastAsia="Times New Roman" w:hAnsi="Tahoma" w:cs="Tahoma"/>
                <w:sz w:val="20"/>
                <w:szCs w:val="20"/>
                <w:lang w:eastAsia="en-GB"/>
              </w:rPr>
              <w:t>:</w:t>
            </w:r>
          </w:p>
        </w:tc>
        <w:tc>
          <w:tcPr>
            <w:tcW w:w="1616" w:type="dxa"/>
            <w:tcBorders>
              <w:top w:val="nil"/>
              <w:left w:val="nil"/>
              <w:bottom w:val="nil"/>
              <w:right w:val="nil"/>
            </w:tcBorders>
            <w:shd w:val="clear" w:color="auto" w:fill="auto"/>
            <w:noWrap/>
            <w:vAlign w:val="bottom"/>
            <w:hideMark/>
          </w:tcPr>
          <w:p w14:paraId="3FFD1A2C" w14:textId="77777777" w:rsidR="009B55AE" w:rsidRPr="009B55AE" w:rsidRDefault="009B55AE" w:rsidP="009B55AE">
            <w:pPr>
              <w:spacing w:after="0" w:line="240" w:lineRule="auto"/>
              <w:rPr>
                <w:rFonts w:ascii="Tahoma" w:eastAsia="Times New Roman" w:hAnsi="Tahoma" w:cs="Tahoma"/>
                <w:sz w:val="20"/>
                <w:szCs w:val="20"/>
                <w:lang w:eastAsia="en-GB"/>
              </w:rPr>
            </w:pPr>
          </w:p>
        </w:tc>
        <w:tc>
          <w:tcPr>
            <w:tcW w:w="2216" w:type="dxa"/>
            <w:tcBorders>
              <w:top w:val="nil"/>
              <w:left w:val="nil"/>
              <w:bottom w:val="nil"/>
              <w:right w:val="nil"/>
            </w:tcBorders>
            <w:shd w:val="clear" w:color="auto" w:fill="auto"/>
            <w:noWrap/>
            <w:vAlign w:val="bottom"/>
            <w:hideMark/>
          </w:tcPr>
          <w:p w14:paraId="6BE1EA0A" w14:textId="77777777" w:rsidR="009B55AE" w:rsidRPr="009B55AE" w:rsidRDefault="009B55AE" w:rsidP="009B55AE">
            <w:pPr>
              <w:spacing w:after="0" w:line="240" w:lineRule="auto"/>
              <w:rPr>
                <w:rFonts w:ascii="Times New Roman" w:eastAsia="Times New Roman" w:hAnsi="Times New Roman" w:cs="Times New Roman"/>
                <w:sz w:val="20"/>
                <w:szCs w:val="20"/>
                <w:lang w:eastAsia="en-GB"/>
              </w:rPr>
            </w:pPr>
          </w:p>
        </w:tc>
        <w:tc>
          <w:tcPr>
            <w:tcW w:w="3188" w:type="dxa"/>
            <w:tcBorders>
              <w:top w:val="nil"/>
              <w:left w:val="nil"/>
              <w:bottom w:val="nil"/>
              <w:right w:val="single" w:sz="4" w:space="0" w:color="auto"/>
            </w:tcBorders>
            <w:shd w:val="clear" w:color="auto" w:fill="auto"/>
            <w:noWrap/>
            <w:vAlign w:val="bottom"/>
            <w:hideMark/>
          </w:tcPr>
          <w:p w14:paraId="54DC7C97"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r>
      <w:tr w:rsidR="009B55AE" w:rsidRPr="009B55AE" w14:paraId="0953D317" w14:textId="77777777" w:rsidTr="009B55AE">
        <w:trPr>
          <w:trHeight w:val="255"/>
        </w:trPr>
        <w:tc>
          <w:tcPr>
            <w:tcW w:w="4694" w:type="dxa"/>
            <w:tcBorders>
              <w:top w:val="nil"/>
              <w:left w:val="single" w:sz="4" w:space="0" w:color="auto"/>
              <w:bottom w:val="nil"/>
              <w:right w:val="nil"/>
            </w:tcBorders>
            <w:shd w:val="clear" w:color="auto" w:fill="auto"/>
            <w:hideMark/>
          </w:tcPr>
          <w:p w14:paraId="283D676C"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1626" w:type="dxa"/>
            <w:tcBorders>
              <w:top w:val="nil"/>
              <w:left w:val="nil"/>
              <w:bottom w:val="nil"/>
              <w:right w:val="nil"/>
            </w:tcBorders>
            <w:shd w:val="clear" w:color="auto" w:fill="auto"/>
            <w:hideMark/>
          </w:tcPr>
          <w:p w14:paraId="56B5707A" w14:textId="77777777" w:rsidR="009B55AE" w:rsidRPr="009B55AE" w:rsidRDefault="009B55AE" w:rsidP="009B55AE">
            <w:pPr>
              <w:spacing w:after="0" w:line="240" w:lineRule="auto"/>
              <w:rPr>
                <w:rFonts w:ascii="Tahoma" w:eastAsia="Times New Roman" w:hAnsi="Tahoma" w:cs="Tahoma"/>
                <w:sz w:val="20"/>
                <w:szCs w:val="20"/>
                <w:lang w:eastAsia="en-GB"/>
              </w:rPr>
            </w:pPr>
          </w:p>
        </w:tc>
        <w:tc>
          <w:tcPr>
            <w:tcW w:w="1608" w:type="dxa"/>
            <w:tcBorders>
              <w:top w:val="nil"/>
              <w:left w:val="nil"/>
              <w:bottom w:val="nil"/>
              <w:right w:val="nil"/>
            </w:tcBorders>
            <w:shd w:val="clear" w:color="auto" w:fill="auto"/>
            <w:hideMark/>
          </w:tcPr>
          <w:p w14:paraId="09A8D4C9" w14:textId="77777777" w:rsidR="009B55AE" w:rsidRPr="009B55AE" w:rsidRDefault="009B55AE" w:rsidP="009B55AE">
            <w:pPr>
              <w:spacing w:after="0" w:line="240" w:lineRule="auto"/>
              <w:rPr>
                <w:rFonts w:ascii="Times New Roman" w:eastAsia="Times New Roman" w:hAnsi="Times New Roman" w:cs="Times New Roman"/>
                <w:sz w:val="20"/>
                <w:szCs w:val="20"/>
                <w:lang w:eastAsia="en-GB"/>
              </w:rPr>
            </w:pPr>
          </w:p>
        </w:tc>
        <w:tc>
          <w:tcPr>
            <w:tcW w:w="1616" w:type="dxa"/>
            <w:tcBorders>
              <w:top w:val="nil"/>
              <w:left w:val="nil"/>
              <w:bottom w:val="nil"/>
              <w:right w:val="nil"/>
            </w:tcBorders>
            <w:shd w:val="clear" w:color="auto" w:fill="auto"/>
            <w:hideMark/>
          </w:tcPr>
          <w:p w14:paraId="2CF7DC0B" w14:textId="77777777" w:rsidR="009B55AE" w:rsidRPr="009B55AE" w:rsidRDefault="009B55AE" w:rsidP="009B55AE">
            <w:pPr>
              <w:spacing w:after="0" w:line="240" w:lineRule="auto"/>
              <w:rPr>
                <w:rFonts w:ascii="Times New Roman" w:eastAsia="Times New Roman" w:hAnsi="Times New Roman" w:cs="Times New Roman"/>
                <w:sz w:val="20"/>
                <w:szCs w:val="20"/>
                <w:lang w:eastAsia="en-GB"/>
              </w:rPr>
            </w:pPr>
          </w:p>
        </w:tc>
        <w:tc>
          <w:tcPr>
            <w:tcW w:w="2216" w:type="dxa"/>
            <w:tcBorders>
              <w:top w:val="nil"/>
              <w:left w:val="nil"/>
              <w:bottom w:val="nil"/>
              <w:right w:val="nil"/>
            </w:tcBorders>
            <w:shd w:val="clear" w:color="auto" w:fill="auto"/>
            <w:hideMark/>
          </w:tcPr>
          <w:p w14:paraId="3BC14E3D" w14:textId="77777777" w:rsidR="009B55AE" w:rsidRPr="009B55AE" w:rsidRDefault="009B55AE" w:rsidP="009B55AE">
            <w:pPr>
              <w:spacing w:after="0" w:line="240" w:lineRule="auto"/>
              <w:rPr>
                <w:rFonts w:ascii="Times New Roman" w:eastAsia="Times New Roman" w:hAnsi="Times New Roman" w:cs="Times New Roman"/>
                <w:sz w:val="20"/>
                <w:szCs w:val="20"/>
                <w:lang w:eastAsia="en-GB"/>
              </w:rPr>
            </w:pPr>
          </w:p>
        </w:tc>
        <w:tc>
          <w:tcPr>
            <w:tcW w:w="3188" w:type="dxa"/>
            <w:tcBorders>
              <w:top w:val="nil"/>
              <w:left w:val="nil"/>
              <w:bottom w:val="nil"/>
              <w:right w:val="single" w:sz="4" w:space="0" w:color="auto"/>
            </w:tcBorders>
            <w:shd w:val="clear" w:color="auto" w:fill="auto"/>
            <w:hideMark/>
          </w:tcPr>
          <w:p w14:paraId="01E35580" w14:textId="77777777" w:rsidR="009B55AE" w:rsidRPr="009B55AE" w:rsidRDefault="009B55AE" w:rsidP="009B55AE">
            <w:pPr>
              <w:spacing w:after="0" w:line="240" w:lineRule="auto"/>
              <w:rPr>
                <w:rFonts w:ascii="Arial" w:eastAsia="Times New Roman" w:hAnsi="Arial" w:cs="Arial"/>
                <w:sz w:val="20"/>
                <w:szCs w:val="20"/>
                <w:lang w:eastAsia="en-GB"/>
              </w:rPr>
            </w:pPr>
            <w:r w:rsidRPr="009B55AE">
              <w:rPr>
                <w:rFonts w:ascii="Arial" w:eastAsia="Times New Roman" w:hAnsi="Arial" w:cs="Arial"/>
                <w:sz w:val="20"/>
                <w:szCs w:val="20"/>
                <w:lang w:eastAsia="en-GB"/>
              </w:rPr>
              <w:t> </w:t>
            </w:r>
          </w:p>
        </w:tc>
      </w:tr>
      <w:tr w:rsidR="009B55AE" w:rsidRPr="009B55AE" w14:paraId="193096D9" w14:textId="77777777" w:rsidTr="009B55AE">
        <w:trPr>
          <w:trHeight w:val="255"/>
        </w:trPr>
        <w:tc>
          <w:tcPr>
            <w:tcW w:w="4694" w:type="dxa"/>
            <w:tcBorders>
              <w:top w:val="nil"/>
              <w:left w:val="single" w:sz="4" w:space="0" w:color="auto"/>
              <w:bottom w:val="nil"/>
              <w:right w:val="nil"/>
            </w:tcBorders>
            <w:shd w:val="clear" w:color="auto" w:fill="auto"/>
            <w:hideMark/>
          </w:tcPr>
          <w:p w14:paraId="6FD5C6B0"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Balance Sheet</w:t>
            </w:r>
          </w:p>
        </w:tc>
        <w:tc>
          <w:tcPr>
            <w:tcW w:w="1626" w:type="dxa"/>
            <w:tcBorders>
              <w:top w:val="nil"/>
              <w:left w:val="nil"/>
              <w:bottom w:val="nil"/>
              <w:right w:val="nil"/>
            </w:tcBorders>
            <w:shd w:val="clear" w:color="auto" w:fill="auto"/>
            <w:hideMark/>
          </w:tcPr>
          <w:p w14:paraId="77343AA5" w14:textId="77777777" w:rsidR="009B55AE" w:rsidRPr="009B55AE" w:rsidRDefault="009B55AE" w:rsidP="009B55AE">
            <w:pPr>
              <w:spacing w:after="0" w:line="240" w:lineRule="auto"/>
              <w:jc w:val="right"/>
              <w:rPr>
                <w:rFonts w:ascii="Tahoma" w:eastAsia="Times New Roman" w:hAnsi="Tahoma" w:cs="Tahoma"/>
                <w:sz w:val="20"/>
                <w:szCs w:val="20"/>
                <w:lang w:eastAsia="en-GB"/>
              </w:rPr>
            </w:pPr>
          </w:p>
        </w:tc>
        <w:tc>
          <w:tcPr>
            <w:tcW w:w="1608" w:type="dxa"/>
            <w:tcBorders>
              <w:top w:val="nil"/>
              <w:left w:val="nil"/>
              <w:bottom w:val="nil"/>
              <w:right w:val="nil"/>
            </w:tcBorders>
            <w:shd w:val="clear" w:color="auto" w:fill="auto"/>
            <w:hideMark/>
          </w:tcPr>
          <w:p w14:paraId="29BAD270" w14:textId="77777777" w:rsidR="009B55AE" w:rsidRPr="009B55AE" w:rsidRDefault="009B55AE" w:rsidP="009B55AE">
            <w:pPr>
              <w:spacing w:after="0" w:line="240" w:lineRule="auto"/>
              <w:rPr>
                <w:rFonts w:ascii="Times New Roman" w:eastAsia="Times New Roman" w:hAnsi="Times New Roman" w:cs="Times New Roman"/>
                <w:sz w:val="20"/>
                <w:szCs w:val="20"/>
                <w:lang w:eastAsia="en-GB"/>
              </w:rPr>
            </w:pPr>
          </w:p>
        </w:tc>
        <w:tc>
          <w:tcPr>
            <w:tcW w:w="1616" w:type="dxa"/>
            <w:tcBorders>
              <w:top w:val="nil"/>
              <w:left w:val="nil"/>
              <w:bottom w:val="nil"/>
              <w:right w:val="nil"/>
            </w:tcBorders>
            <w:shd w:val="clear" w:color="auto" w:fill="auto"/>
            <w:hideMark/>
          </w:tcPr>
          <w:p w14:paraId="7F27EE52" w14:textId="77777777" w:rsidR="009B55AE" w:rsidRPr="009B55AE" w:rsidRDefault="009B55AE" w:rsidP="009B55AE">
            <w:pPr>
              <w:spacing w:after="0" w:line="240" w:lineRule="auto"/>
              <w:rPr>
                <w:rFonts w:ascii="Times New Roman" w:eastAsia="Times New Roman" w:hAnsi="Times New Roman" w:cs="Times New Roman"/>
                <w:sz w:val="20"/>
                <w:szCs w:val="20"/>
                <w:lang w:eastAsia="en-GB"/>
              </w:rPr>
            </w:pPr>
          </w:p>
        </w:tc>
        <w:tc>
          <w:tcPr>
            <w:tcW w:w="2216" w:type="dxa"/>
            <w:tcBorders>
              <w:top w:val="nil"/>
              <w:left w:val="nil"/>
              <w:bottom w:val="nil"/>
              <w:right w:val="nil"/>
            </w:tcBorders>
            <w:shd w:val="clear" w:color="auto" w:fill="auto"/>
            <w:hideMark/>
          </w:tcPr>
          <w:p w14:paraId="39EEC59D" w14:textId="77777777" w:rsidR="009B55AE" w:rsidRPr="009B55AE" w:rsidRDefault="009B55AE" w:rsidP="009B55AE">
            <w:pPr>
              <w:spacing w:after="0" w:line="240" w:lineRule="auto"/>
              <w:rPr>
                <w:rFonts w:ascii="Times New Roman" w:eastAsia="Times New Roman" w:hAnsi="Times New Roman" w:cs="Times New Roman"/>
                <w:sz w:val="20"/>
                <w:szCs w:val="20"/>
                <w:lang w:eastAsia="en-GB"/>
              </w:rPr>
            </w:pPr>
          </w:p>
        </w:tc>
        <w:tc>
          <w:tcPr>
            <w:tcW w:w="3188" w:type="dxa"/>
            <w:tcBorders>
              <w:top w:val="nil"/>
              <w:left w:val="nil"/>
              <w:bottom w:val="nil"/>
              <w:right w:val="single" w:sz="4" w:space="0" w:color="auto"/>
            </w:tcBorders>
            <w:shd w:val="clear" w:color="auto" w:fill="auto"/>
            <w:hideMark/>
          </w:tcPr>
          <w:p w14:paraId="181FDB66" w14:textId="77777777" w:rsidR="009B55AE" w:rsidRPr="009B55AE" w:rsidRDefault="009B55AE" w:rsidP="009B55AE">
            <w:pPr>
              <w:spacing w:after="0" w:line="240" w:lineRule="auto"/>
              <w:rPr>
                <w:rFonts w:ascii="Arial" w:eastAsia="Times New Roman" w:hAnsi="Arial" w:cs="Arial"/>
                <w:sz w:val="20"/>
                <w:szCs w:val="20"/>
                <w:lang w:eastAsia="en-GB"/>
              </w:rPr>
            </w:pPr>
            <w:r w:rsidRPr="009B55AE">
              <w:rPr>
                <w:rFonts w:ascii="Arial" w:eastAsia="Times New Roman" w:hAnsi="Arial" w:cs="Arial"/>
                <w:sz w:val="20"/>
                <w:szCs w:val="20"/>
                <w:lang w:eastAsia="en-GB"/>
              </w:rPr>
              <w:t> </w:t>
            </w:r>
          </w:p>
        </w:tc>
      </w:tr>
      <w:tr w:rsidR="009B55AE" w:rsidRPr="009B55AE" w14:paraId="383996F4" w14:textId="77777777" w:rsidTr="009B55AE">
        <w:trPr>
          <w:trHeight w:val="255"/>
        </w:trPr>
        <w:tc>
          <w:tcPr>
            <w:tcW w:w="4694" w:type="dxa"/>
            <w:tcBorders>
              <w:top w:val="nil"/>
              <w:left w:val="single" w:sz="4" w:space="0" w:color="auto"/>
              <w:bottom w:val="nil"/>
              <w:right w:val="nil"/>
            </w:tcBorders>
            <w:shd w:val="clear" w:color="auto" w:fill="auto"/>
            <w:hideMark/>
          </w:tcPr>
          <w:p w14:paraId="7817BE8C"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Profit &amp; Loss Account</w:t>
            </w:r>
          </w:p>
        </w:tc>
        <w:tc>
          <w:tcPr>
            <w:tcW w:w="1626" w:type="dxa"/>
            <w:tcBorders>
              <w:top w:val="nil"/>
              <w:left w:val="nil"/>
              <w:bottom w:val="nil"/>
              <w:right w:val="nil"/>
            </w:tcBorders>
            <w:shd w:val="clear" w:color="auto" w:fill="auto"/>
            <w:hideMark/>
          </w:tcPr>
          <w:p w14:paraId="41F5F825" w14:textId="77777777" w:rsidR="009B55AE" w:rsidRPr="009B55AE" w:rsidRDefault="009B55AE" w:rsidP="009B55AE">
            <w:pPr>
              <w:spacing w:after="0" w:line="240" w:lineRule="auto"/>
              <w:jc w:val="right"/>
              <w:rPr>
                <w:rFonts w:ascii="Tahoma" w:eastAsia="Times New Roman" w:hAnsi="Tahoma" w:cs="Tahoma"/>
                <w:sz w:val="20"/>
                <w:szCs w:val="20"/>
                <w:lang w:eastAsia="en-GB"/>
              </w:rPr>
            </w:pPr>
          </w:p>
        </w:tc>
        <w:tc>
          <w:tcPr>
            <w:tcW w:w="1608" w:type="dxa"/>
            <w:tcBorders>
              <w:top w:val="nil"/>
              <w:left w:val="nil"/>
              <w:bottom w:val="nil"/>
              <w:right w:val="nil"/>
            </w:tcBorders>
            <w:shd w:val="clear" w:color="auto" w:fill="auto"/>
            <w:hideMark/>
          </w:tcPr>
          <w:p w14:paraId="143D83E1" w14:textId="77777777" w:rsidR="009B55AE" w:rsidRPr="009B55AE" w:rsidRDefault="009B55AE" w:rsidP="009B55AE">
            <w:pPr>
              <w:spacing w:after="0" w:line="240" w:lineRule="auto"/>
              <w:rPr>
                <w:rFonts w:ascii="Times New Roman" w:eastAsia="Times New Roman" w:hAnsi="Times New Roman" w:cs="Times New Roman"/>
                <w:sz w:val="20"/>
                <w:szCs w:val="20"/>
                <w:lang w:eastAsia="en-GB"/>
              </w:rPr>
            </w:pPr>
          </w:p>
        </w:tc>
        <w:tc>
          <w:tcPr>
            <w:tcW w:w="1616" w:type="dxa"/>
            <w:tcBorders>
              <w:top w:val="nil"/>
              <w:left w:val="nil"/>
              <w:bottom w:val="nil"/>
              <w:right w:val="nil"/>
            </w:tcBorders>
            <w:shd w:val="clear" w:color="auto" w:fill="auto"/>
            <w:hideMark/>
          </w:tcPr>
          <w:p w14:paraId="16F8F973" w14:textId="77777777" w:rsidR="009B55AE" w:rsidRPr="009B55AE" w:rsidRDefault="009B55AE" w:rsidP="009B55AE">
            <w:pPr>
              <w:spacing w:after="0" w:line="240" w:lineRule="auto"/>
              <w:rPr>
                <w:rFonts w:ascii="Times New Roman" w:eastAsia="Times New Roman" w:hAnsi="Times New Roman" w:cs="Times New Roman"/>
                <w:sz w:val="20"/>
                <w:szCs w:val="20"/>
                <w:lang w:eastAsia="en-GB"/>
              </w:rPr>
            </w:pPr>
          </w:p>
        </w:tc>
        <w:tc>
          <w:tcPr>
            <w:tcW w:w="2216" w:type="dxa"/>
            <w:tcBorders>
              <w:top w:val="nil"/>
              <w:left w:val="nil"/>
              <w:bottom w:val="nil"/>
              <w:right w:val="nil"/>
            </w:tcBorders>
            <w:shd w:val="clear" w:color="auto" w:fill="auto"/>
            <w:hideMark/>
          </w:tcPr>
          <w:p w14:paraId="688678C8" w14:textId="77777777" w:rsidR="009B55AE" w:rsidRPr="009B55AE" w:rsidRDefault="009B55AE" w:rsidP="009B55AE">
            <w:pPr>
              <w:spacing w:after="0" w:line="240" w:lineRule="auto"/>
              <w:rPr>
                <w:rFonts w:ascii="Times New Roman" w:eastAsia="Times New Roman" w:hAnsi="Times New Roman" w:cs="Times New Roman"/>
                <w:sz w:val="20"/>
                <w:szCs w:val="20"/>
                <w:lang w:eastAsia="en-GB"/>
              </w:rPr>
            </w:pPr>
          </w:p>
        </w:tc>
        <w:tc>
          <w:tcPr>
            <w:tcW w:w="3188" w:type="dxa"/>
            <w:tcBorders>
              <w:top w:val="nil"/>
              <w:left w:val="nil"/>
              <w:bottom w:val="nil"/>
              <w:right w:val="single" w:sz="4" w:space="0" w:color="auto"/>
            </w:tcBorders>
            <w:shd w:val="clear" w:color="auto" w:fill="auto"/>
            <w:hideMark/>
          </w:tcPr>
          <w:p w14:paraId="09D47FDA" w14:textId="77777777" w:rsidR="009B55AE" w:rsidRPr="009B55AE" w:rsidRDefault="009B55AE" w:rsidP="009B55AE">
            <w:pPr>
              <w:spacing w:after="0" w:line="240" w:lineRule="auto"/>
              <w:rPr>
                <w:rFonts w:ascii="Arial" w:eastAsia="Times New Roman" w:hAnsi="Arial" w:cs="Arial"/>
                <w:sz w:val="20"/>
                <w:szCs w:val="20"/>
                <w:lang w:eastAsia="en-GB"/>
              </w:rPr>
            </w:pPr>
            <w:r w:rsidRPr="009B55AE">
              <w:rPr>
                <w:rFonts w:ascii="Arial" w:eastAsia="Times New Roman" w:hAnsi="Arial" w:cs="Arial"/>
                <w:sz w:val="20"/>
                <w:szCs w:val="20"/>
                <w:lang w:eastAsia="en-GB"/>
              </w:rPr>
              <w:t> </w:t>
            </w:r>
          </w:p>
        </w:tc>
      </w:tr>
      <w:tr w:rsidR="009B55AE" w:rsidRPr="009B55AE" w14:paraId="4B562491" w14:textId="77777777" w:rsidTr="009B55AE">
        <w:trPr>
          <w:trHeight w:val="255"/>
        </w:trPr>
        <w:tc>
          <w:tcPr>
            <w:tcW w:w="4694" w:type="dxa"/>
            <w:tcBorders>
              <w:top w:val="nil"/>
              <w:left w:val="single" w:sz="4" w:space="0" w:color="auto"/>
              <w:bottom w:val="nil"/>
              <w:right w:val="nil"/>
            </w:tcBorders>
            <w:shd w:val="clear" w:color="auto" w:fill="auto"/>
            <w:hideMark/>
          </w:tcPr>
          <w:p w14:paraId="1460D06E"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Notes to the accounts</w:t>
            </w:r>
          </w:p>
        </w:tc>
        <w:tc>
          <w:tcPr>
            <w:tcW w:w="1626" w:type="dxa"/>
            <w:tcBorders>
              <w:top w:val="nil"/>
              <w:left w:val="nil"/>
              <w:bottom w:val="nil"/>
              <w:right w:val="nil"/>
            </w:tcBorders>
            <w:shd w:val="clear" w:color="auto" w:fill="auto"/>
            <w:hideMark/>
          </w:tcPr>
          <w:p w14:paraId="6128D1DE" w14:textId="77777777" w:rsidR="009B55AE" w:rsidRPr="009B55AE" w:rsidRDefault="009B55AE" w:rsidP="009B55AE">
            <w:pPr>
              <w:spacing w:after="0" w:line="240" w:lineRule="auto"/>
              <w:jc w:val="right"/>
              <w:rPr>
                <w:rFonts w:ascii="Tahoma" w:eastAsia="Times New Roman" w:hAnsi="Tahoma" w:cs="Tahoma"/>
                <w:sz w:val="20"/>
                <w:szCs w:val="20"/>
                <w:lang w:eastAsia="en-GB"/>
              </w:rPr>
            </w:pPr>
          </w:p>
        </w:tc>
        <w:tc>
          <w:tcPr>
            <w:tcW w:w="1608" w:type="dxa"/>
            <w:tcBorders>
              <w:top w:val="nil"/>
              <w:left w:val="nil"/>
              <w:bottom w:val="nil"/>
              <w:right w:val="nil"/>
            </w:tcBorders>
            <w:shd w:val="clear" w:color="auto" w:fill="auto"/>
            <w:hideMark/>
          </w:tcPr>
          <w:p w14:paraId="76081D8B" w14:textId="77777777" w:rsidR="009B55AE" w:rsidRPr="009B55AE" w:rsidRDefault="009B55AE" w:rsidP="009B55AE">
            <w:pPr>
              <w:spacing w:after="0" w:line="240" w:lineRule="auto"/>
              <w:rPr>
                <w:rFonts w:ascii="Times New Roman" w:eastAsia="Times New Roman" w:hAnsi="Times New Roman" w:cs="Times New Roman"/>
                <w:sz w:val="20"/>
                <w:szCs w:val="20"/>
                <w:lang w:eastAsia="en-GB"/>
              </w:rPr>
            </w:pPr>
          </w:p>
        </w:tc>
        <w:tc>
          <w:tcPr>
            <w:tcW w:w="1616" w:type="dxa"/>
            <w:tcBorders>
              <w:top w:val="nil"/>
              <w:left w:val="nil"/>
              <w:bottom w:val="nil"/>
              <w:right w:val="nil"/>
            </w:tcBorders>
            <w:shd w:val="clear" w:color="auto" w:fill="auto"/>
            <w:hideMark/>
          </w:tcPr>
          <w:p w14:paraId="30624CEA" w14:textId="77777777" w:rsidR="009B55AE" w:rsidRPr="009B55AE" w:rsidRDefault="009B55AE" w:rsidP="009B55AE">
            <w:pPr>
              <w:spacing w:after="0" w:line="240" w:lineRule="auto"/>
              <w:rPr>
                <w:rFonts w:ascii="Times New Roman" w:eastAsia="Times New Roman" w:hAnsi="Times New Roman" w:cs="Times New Roman"/>
                <w:sz w:val="20"/>
                <w:szCs w:val="20"/>
                <w:lang w:eastAsia="en-GB"/>
              </w:rPr>
            </w:pPr>
          </w:p>
        </w:tc>
        <w:tc>
          <w:tcPr>
            <w:tcW w:w="2216" w:type="dxa"/>
            <w:tcBorders>
              <w:top w:val="nil"/>
              <w:left w:val="nil"/>
              <w:bottom w:val="nil"/>
              <w:right w:val="nil"/>
            </w:tcBorders>
            <w:shd w:val="clear" w:color="auto" w:fill="auto"/>
            <w:hideMark/>
          </w:tcPr>
          <w:p w14:paraId="462D8ABE" w14:textId="77777777" w:rsidR="009B55AE" w:rsidRPr="009B55AE" w:rsidRDefault="009B55AE" w:rsidP="009B55AE">
            <w:pPr>
              <w:spacing w:after="0" w:line="240" w:lineRule="auto"/>
              <w:rPr>
                <w:rFonts w:ascii="Times New Roman" w:eastAsia="Times New Roman" w:hAnsi="Times New Roman" w:cs="Times New Roman"/>
                <w:sz w:val="20"/>
                <w:szCs w:val="20"/>
                <w:lang w:eastAsia="en-GB"/>
              </w:rPr>
            </w:pPr>
          </w:p>
        </w:tc>
        <w:tc>
          <w:tcPr>
            <w:tcW w:w="3188" w:type="dxa"/>
            <w:tcBorders>
              <w:top w:val="nil"/>
              <w:left w:val="nil"/>
              <w:bottom w:val="nil"/>
              <w:right w:val="single" w:sz="4" w:space="0" w:color="auto"/>
            </w:tcBorders>
            <w:shd w:val="clear" w:color="auto" w:fill="auto"/>
            <w:hideMark/>
          </w:tcPr>
          <w:p w14:paraId="5C307DC7" w14:textId="77777777" w:rsidR="009B55AE" w:rsidRPr="009B55AE" w:rsidRDefault="009B55AE" w:rsidP="009B55AE">
            <w:pPr>
              <w:spacing w:after="0" w:line="240" w:lineRule="auto"/>
              <w:rPr>
                <w:rFonts w:ascii="Arial" w:eastAsia="Times New Roman" w:hAnsi="Arial" w:cs="Arial"/>
                <w:sz w:val="20"/>
                <w:szCs w:val="20"/>
                <w:lang w:eastAsia="en-GB"/>
              </w:rPr>
            </w:pPr>
            <w:r w:rsidRPr="009B55AE">
              <w:rPr>
                <w:rFonts w:ascii="Arial" w:eastAsia="Times New Roman" w:hAnsi="Arial" w:cs="Arial"/>
                <w:sz w:val="20"/>
                <w:szCs w:val="20"/>
                <w:lang w:eastAsia="en-GB"/>
              </w:rPr>
              <w:t> </w:t>
            </w:r>
          </w:p>
        </w:tc>
      </w:tr>
      <w:tr w:rsidR="009B55AE" w:rsidRPr="009B55AE" w14:paraId="02228D5C" w14:textId="77777777" w:rsidTr="009B55AE">
        <w:trPr>
          <w:trHeight w:val="255"/>
        </w:trPr>
        <w:tc>
          <w:tcPr>
            <w:tcW w:w="4694" w:type="dxa"/>
            <w:tcBorders>
              <w:top w:val="nil"/>
              <w:left w:val="single" w:sz="4" w:space="0" w:color="auto"/>
              <w:bottom w:val="nil"/>
              <w:right w:val="nil"/>
            </w:tcBorders>
            <w:shd w:val="clear" w:color="auto" w:fill="auto"/>
            <w:noWrap/>
            <w:hideMark/>
          </w:tcPr>
          <w:p w14:paraId="42C5B062" w14:textId="77777777" w:rsidR="009B55AE" w:rsidRPr="009B55AE" w:rsidRDefault="009B55AE" w:rsidP="009B55AE">
            <w:pPr>
              <w:spacing w:after="0" w:line="240" w:lineRule="auto"/>
              <w:rPr>
                <w:rFonts w:ascii="Arial" w:eastAsia="Times New Roman" w:hAnsi="Arial" w:cs="Arial"/>
                <w:sz w:val="20"/>
                <w:szCs w:val="20"/>
                <w:lang w:eastAsia="en-GB"/>
              </w:rPr>
            </w:pPr>
            <w:r w:rsidRPr="009B55AE">
              <w:rPr>
                <w:rFonts w:ascii="Arial" w:eastAsia="Times New Roman" w:hAnsi="Arial" w:cs="Arial"/>
                <w:sz w:val="20"/>
                <w:szCs w:val="20"/>
                <w:lang w:eastAsia="en-GB"/>
              </w:rPr>
              <w:t> </w:t>
            </w:r>
          </w:p>
        </w:tc>
        <w:tc>
          <w:tcPr>
            <w:tcW w:w="1626" w:type="dxa"/>
            <w:tcBorders>
              <w:top w:val="nil"/>
              <w:left w:val="nil"/>
              <w:bottom w:val="nil"/>
              <w:right w:val="nil"/>
            </w:tcBorders>
            <w:shd w:val="clear" w:color="auto" w:fill="auto"/>
            <w:noWrap/>
            <w:hideMark/>
          </w:tcPr>
          <w:p w14:paraId="350C740C" w14:textId="77777777" w:rsidR="009B55AE" w:rsidRPr="009B55AE" w:rsidRDefault="009B55AE" w:rsidP="009B55AE">
            <w:pPr>
              <w:spacing w:after="0" w:line="240" w:lineRule="auto"/>
              <w:rPr>
                <w:rFonts w:ascii="Arial" w:eastAsia="Times New Roman" w:hAnsi="Arial" w:cs="Arial"/>
                <w:sz w:val="20"/>
                <w:szCs w:val="20"/>
                <w:lang w:eastAsia="en-GB"/>
              </w:rPr>
            </w:pPr>
          </w:p>
        </w:tc>
        <w:tc>
          <w:tcPr>
            <w:tcW w:w="1608" w:type="dxa"/>
            <w:tcBorders>
              <w:top w:val="nil"/>
              <w:left w:val="nil"/>
              <w:bottom w:val="nil"/>
              <w:right w:val="nil"/>
            </w:tcBorders>
            <w:shd w:val="clear" w:color="auto" w:fill="auto"/>
            <w:noWrap/>
            <w:hideMark/>
          </w:tcPr>
          <w:p w14:paraId="39CCBF09" w14:textId="77777777" w:rsidR="009B55AE" w:rsidRPr="009B55AE" w:rsidRDefault="009B55AE" w:rsidP="009B55AE">
            <w:pPr>
              <w:spacing w:after="0" w:line="240" w:lineRule="auto"/>
              <w:rPr>
                <w:rFonts w:ascii="Times New Roman" w:eastAsia="Times New Roman" w:hAnsi="Times New Roman" w:cs="Times New Roman"/>
                <w:sz w:val="20"/>
                <w:szCs w:val="20"/>
                <w:lang w:eastAsia="en-GB"/>
              </w:rPr>
            </w:pPr>
          </w:p>
        </w:tc>
        <w:tc>
          <w:tcPr>
            <w:tcW w:w="1616" w:type="dxa"/>
            <w:tcBorders>
              <w:top w:val="nil"/>
              <w:left w:val="nil"/>
              <w:bottom w:val="nil"/>
              <w:right w:val="nil"/>
            </w:tcBorders>
            <w:shd w:val="clear" w:color="auto" w:fill="auto"/>
            <w:noWrap/>
            <w:hideMark/>
          </w:tcPr>
          <w:p w14:paraId="7EC98B77" w14:textId="77777777" w:rsidR="009B55AE" w:rsidRPr="009B55AE" w:rsidRDefault="009B55AE" w:rsidP="009B55AE">
            <w:pPr>
              <w:spacing w:after="0" w:line="240" w:lineRule="auto"/>
              <w:rPr>
                <w:rFonts w:ascii="Times New Roman" w:eastAsia="Times New Roman" w:hAnsi="Times New Roman" w:cs="Times New Roman"/>
                <w:sz w:val="20"/>
                <w:szCs w:val="20"/>
                <w:lang w:eastAsia="en-GB"/>
              </w:rPr>
            </w:pPr>
          </w:p>
        </w:tc>
        <w:tc>
          <w:tcPr>
            <w:tcW w:w="2216" w:type="dxa"/>
            <w:tcBorders>
              <w:top w:val="nil"/>
              <w:left w:val="nil"/>
              <w:bottom w:val="nil"/>
              <w:right w:val="nil"/>
            </w:tcBorders>
            <w:shd w:val="clear" w:color="auto" w:fill="auto"/>
            <w:noWrap/>
            <w:hideMark/>
          </w:tcPr>
          <w:p w14:paraId="14F85436" w14:textId="77777777" w:rsidR="009B55AE" w:rsidRPr="009B55AE" w:rsidRDefault="009B55AE" w:rsidP="009B55AE">
            <w:pPr>
              <w:spacing w:after="0" w:line="240" w:lineRule="auto"/>
              <w:rPr>
                <w:rFonts w:ascii="Times New Roman" w:eastAsia="Times New Roman" w:hAnsi="Times New Roman" w:cs="Times New Roman"/>
                <w:sz w:val="20"/>
                <w:szCs w:val="20"/>
                <w:lang w:eastAsia="en-GB"/>
              </w:rPr>
            </w:pPr>
          </w:p>
        </w:tc>
        <w:tc>
          <w:tcPr>
            <w:tcW w:w="3188" w:type="dxa"/>
            <w:tcBorders>
              <w:top w:val="nil"/>
              <w:left w:val="nil"/>
              <w:bottom w:val="nil"/>
              <w:right w:val="single" w:sz="4" w:space="0" w:color="auto"/>
            </w:tcBorders>
            <w:shd w:val="clear" w:color="auto" w:fill="auto"/>
            <w:noWrap/>
            <w:hideMark/>
          </w:tcPr>
          <w:p w14:paraId="15C35863" w14:textId="77777777" w:rsidR="009B55AE" w:rsidRPr="009B55AE" w:rsidRDefault="009B55AE" w:rsidP="009B55AE">
            <w:pPr>
              <w:spacing w:after="0" w:line="240" w:lineRule="auto"/>
              <w:rPr>
                <w:rFonts w:ascii="Arial" w:eastAsia="Times New Roman" w:hAnsi="Arial" w:cs="Arial"/>
                <w:sz w:val="20"/>
                <w:szCs w:val="20"/>
                <w:lang w:eastAsia="en-GB"/>
              </w:rPr>
            </w:pPr>
            <w:r w:rsidRPr="009B55AE">
              <w:rPr>
                <w:rFonts w:ascii="Arial" w:eastAsia="Times New Roman" w:hAnsi="Arial" w:cs="Arial"/>
                <w:sz w:val="20"/>
                <w:szCs w:val="20"/>
                <w:lang w:eastAsia="en-GB"/>
              </w:rPr>
              <w:t> </w:t>
            </w:r>
          </w:p>
        </w:tc>
      </w:tr>
      <w:tr w:rsidR="009B55AE" w:rsidRPr="009B55AE" w14:paraId="42876037" w14:textId="77777777" w:rsidTr="009B55AE">
        <w:trPr>
          <w:trHeight w:val="255"/>
        </w:trPr>
        <w:tc>
          <w:tcPr>
            <w:tcW w:w="14948" w:type="dxa"/>
            <w:gridSpan w:val="6"/>
            <w:tcBorders>
              <w:top w:val="nil"/>
              <w:left w:val="single" w:sz="4" w:space="0" w:color="auto"/>
              <w:bottom w:val="nil"/>
              <w:right w:val="single" w:sz="4" w:space="0" w:color="000000"/>
            </w:tcBorders>
            <w:shd w:val="clear" w:color="auto" w:fill="auto"/>
            <w:hideMark/>
          </w:tcPr>
          <w:p w14:paraId="0295A92A"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xml:space="preserve">2. Transfer the figures from the relevant financial statements to the </w:t>
            </w:r>
            <w:r w:rsidRPr="009B55AE">
              <w:rPr>
                <w:rFonts w:ascii="Tahoma" w:eastAsia="Times New Roman" w:hAnsi="Tahoma" w:cs="Tahoma"/>
                <w:b/>
                <w:bCs/>
                <w:sz w:val="20"/>
                <w:szCs w:val="20"/>
                <w:lang w:eastAsia="en-GB"/>
              </w:rPr>
              <w:t>DATA COLLECTION</w:t>
            </w:r>
            <w:r w:rsidRPr="009B55AE">
              <w:rPr>
                <w:rFonts w:ascii="Tahoma" w:eastAsia="Times New Roman" w:hAnsi="Tahoma" w:cs="Tahoma"/>
                <w:sz w:val="20"/>
                <w:szCs w:val="20"/>
                <w:lang w:eastAsia="en-GB"/>
              </w:rPr>
              <w:t xml:space="preserve"> section below.</w:t>
            </w:r>
          </w:p>
        </w:tc>
      </w:tr>
      <w:tr w:rsidR="009B55AE" w:rsidRPr="009B55AE" w14:paraId="608C80E9" w14:textId="77777777" w:rsidTr="009B55AE">
        <w:trPr>
          <w:trHeight w:val="450"/>
        </w:trPr>
        <w:tc>
          <w:tcPr>
            <w:tcW w:w="14948" w:type="dxa"/>
            <w:gridSpan w:val="6"/>
            <w:vMerge w:val="restart"/>
            <w:tcBorders>
              <w:top w:val="nil"/>
              <w:left w:val="single" w:sz="4" w:space="0" w:color="auto"/>
              <w:bottom w:val="nil"/>
              <w:right w:val="single" w:sz="4" w:space="0" w:color="000000"/>
            </w:tcBorders>
            <w:shd w:val="clear" w:color="auto" w:fill="auto"/>
            <w:vAlign w:val="bottom"/>
            <w:hideMark/>
          </w:tcPr>
          <w:p w14:paraId="5E82F20B"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xml:space="preserve">3. Use the pop-up notes </w:t>
            </w:r>
            <w:r w:rsidRPr="009B55AE">
              <w:rPr>
                <w:rFonts w:ascii="Tahoma" w:eastAsia="Times New Roman" w:hAnsi="Tahoma" w:cs="Tahoma"/>
                <w:i/>
                <w:iCs/>
                <w:sz w:val="20"/>
                <w:szCs w:val="20"/>
                <w:lang w:eastAsia="en-GB"/>
              </w:rPr>
              <w:t>on each ratio</w:t>
            </w:r>
            <w:r w:rsidRPr="009B55AE">
              <w:rPr>
                <w:rFonts w:ascii="Tahoma" w:eastAsia="Times New Roman" w:hAnsi="Tahoma" w:cs="Tahoma"/>
                <w:sz w:val="20"/>
                <w:szCs w:val="20"/>
                <w:lang w:eastAsia="en-GB"/>
              </w:rPr>
              <w:t xml:space="preserve"> to interpret the results shown in the ratio sections below.</w:t>
            </w:r>
          </w:p>
        </w:tc>
      </w:tr>
      <w:tr w:rsidR="009B55AE" w:rsidRPr="009B55AE" w14:paraId="1F980A39" w14:textId="77777777" w:rsidTr="009B55AE">
        <w:trPr>
          <w:trHeight w:val="450"/>
        </w:trPr>
        <w:tc>
          <w:tcPr>
            <w:tcW w:w="14948" w:type="dxa"/>
            <w:gridSpan w:val="6"/>
            <w:vMerge/>
            <w:tcBorders>
              <w:top w:val="nil"/>
              <w:left w:val="single" w:sz="4" w:space="0" w:color="auto"/>
              <w:bottom w:val="nil"/>
              <w:right w:val="single" w:sz="4" w:space="0" w:color="000000"/>
            </w:tcBorders>
            <w:vAlign w:val="center"/>
            <w:hideMark/>
          </w:tcPr>
          <w:p w14:paraId="093A6096" w14:textId="77777777" w:rsidR="009B55AE" w:rsidRPr="009B55AE" w:rsidRDefault="009B55AE" w:rsidP="009B55AE">
            <w:pPr>
              <w:spacing w:after="0" w:line="240" w:lineRule="auto"/>
              <w:rPr>
                <w:rFonts w:ascii="Tahoma" w:eastAsia="Times New Roman" w:hAnsi="Tahoma" w:cs="Tahoma"/>
                <w:sz w:val="20"/>
                <w:szCs w:val="20"/>
                <w:lang w:eastAsia="en-GB"/>
              </w:rPr>
            </w:pPr>
          </w:p>
        </w:tc>
      </w:tr>
      <w:tr w:rsidR="009B55AE" w:rsidRPr="009B55AE" w14:paraId="68A91498" w14:textId="77777777" w:rsidTr="009B55AE">
        <w:trPr>
          <w:trHeight w:val="255"/>
        </w:trPr>
        <w:tc>
          <w:tcPr>
            <w:tcW w:w="4694" w:type="dxa"/>
            <w:tcBorders>
              <w:top w:val="nil"/>
              <w:left w:val="single" w:sz="4" w:space="0" w:color="auto"/>
              <w:bottom w:val="nil"/>
              <w:right w:val="nil"/>
            </w:tcBorders>
            <w:shd w:val="clear" w:color="auto" w:fill="auto"/>
            <w:vAlign w:val="bottom"/>
            <w:hideMark/>
          </w:tcPr>
          <w:p w14:paraId="26CCFB3C" w14:textId="77777777" w:rsidR="009B55AE" w:rsidRPr="009B55AE" w:rsidRDefault="009B55AE" w:rsidP="009B55AE">
            <w:pPr>
              <w:spacing w:after="0" w:line="240" w:lineRule="auto"/>
              <w:rPr>
                <w:rFonts w:ascii="Arial" w:eastAsia="Times New Roman" w:hAnsi="Arial" w:cs="Arial"/>
                <w:sz w:val="20"/>
                <w:szCs w:val="20"/>
                <w:lang w:eastAsia="en-GB"/>
              </w:rPr>
            </w:pPr>
            <w:r w:rsidRPr="009B55AE">
              <w:rPr>
                <w:rFonts w:ascii="Arial" w:eastAsia="Times New Roman" w:hAnsi="Arial" w:cs="Arial"/>
                <w:sz w:val="20"/>
                <w:szCs w:val="20"/>
                <w:lang w:eastAsia="en-GB"/>
              </w:rPr>
              <w:t> </w:t>
            </w:r>
          </w:p>
        </w:tc>
        <w:tc>
          <w:tcPr>
            <w:tcW w:w="1626" w:type="dxa"/>
            <w:tcBorders>
              <w:top w:val="nil"/>
              <w:left w:val="nil"/>
              <w:bottom w:val="nil"/>
              <w:right w:val="nil"/>
            </w:tcBorders>
            <w:shd w:val="clear" w:color="auto" w:fill="auto"/>
            <w:vAlign w:val="bottom"/>
            <w:hideMark/>
          </w:tcPr>
          <w:p w14:paraId="20CEEE10" w14:textId="77777777" w:rsidR="009B55AE" w:rsidRPr="009B55AE" w:rsidRDefault="009B55AE" w:rsidP="009B55AE">
            <w:pPr>
              <w:spacing w:after="0" w:line="240" w:lineRule="auto"/>
              <w:rPr>
                <w:rFonts w:ascii="Arial" w:eastAsia="Times New Roman" w:hAnsi="Arial" w:cs="Arial"/>
                <w:sz w:val="20"/>
                <w:szCs w:val="20"/>
                <w:lang w:eastAsia="en-GB"/>
              </w:rPr>
            </w:pPr>
          </w:p>
        </w:tc>
        <w:tc>
          <w:tcPr>
            <w:tcW w:w="1608" w:type="dxa"/>
            <w:tcBorders>
              <w:top w:val="nil"/>
              <w:left w:val="nil"/>
              <w:bottom w:val="nil"/>
              <w:right w:val="nil"/>
            </w:tcBorders>
            <w:shd w:val="clear" w:color="auto" w:fill="auto"/>
            <w:vAlign w:val="bottom"/>
            <w:hideMark/>
          </w:tcPr>
          <w:p w14:paraId="3D8F974E" w14:textId="77777777" w:rsidR="009B55AE" w:rsidRPr="009B55AE" w:rsidRDefault="009B55AE" w:rsidP="009B55AE">
            <w:pPr>
              <w:spacing w:after="0" w:line="240" w:lineRule="auto"/>
              <w:rPr>
                <w:rFonts w:ascii="Times New Roman" w:eastAsia="Times New Roman" w:hAnsi="Times New Roman" w:cs="Times New Roman"/>
                <w:sz w:val="20"/>
                <w:szCs w:val="20"/>
                <w:lang w:eastAsia="en-GB"/>
              </w:rPr>
            </w:pPr>
          </w:p>
        </w:tc>
        <w:tc>
          <w:tcPr>
            <w:tcW w:w="1616" w:type="dxa"/>
            <w:tcBorders>
              <w:top w:val="nil"/>
              <w:left w:val="nil"/>
              <w:bottom w:val="nil"/>
              <w:right w:val="nil"/>
            </w:tcBorders>
            <w:shd w:val="clear" w:color="auto" w:fill="auto"/>
            <w:vAlign w:val="bottom"/>
            <w:hideMark/>
          </w:tcPr>
          <w:p w14:paraId="48AC6DB7" w14:textId="77777777" w:rsidR="009B55AE" w:rsidRPr="009B55AE" w:rsidRDefault="009B55AE" w:rsidP="009B55AE">
            <w:pPr>
              <w:spacing w:after="0" w:line="240" w:lineRule="auto"/>
              <w:rPr>
                <w:rFonts w:ascii="Times New Roman" w:eastAsia="Times New Roman" w:hAnsi="Times New Roman" w:cs="Times New Roman"/>
                <w:sz w:val="20"/>
                <w:szCs w:val="20"/>
                <w:lang w:eastAsia="en-GB"/>
              </w:rPr>
            </w:pPr>
          </w:p>
        </w:tc>
        <w:tc>
          <w:tcPr>
            <w:tcW w:w="2216" w:type="dxa"/>
            <w:tcBorders>
              <w:top w:val="nil"/>
              <w:left w:val="nil"/>
              <w:bottom w:val="nil"/>
              <w:right w:val="nil"/>
            </w:tcBorders>
            <w:shd w:val="clear" w:color="auto" w:fill="auto"/>
            <w:vAlign w:val="bottom"/>
            <w:hideMark/>
          </w:tcPr>
          <w:p w14:paraId="19F9F247" w14:textId="77777777" w:rsidR="009B55AE" w:rsidRPr="009B55AE" w:rsidRDefault="009B55AE" w:rsidP="009B55AE">
            <w:pPr>
              <w:spacing w:after="0" w:line="240" w:lineRule="auto"/>
              <w:rPr>
                <w:rFonts w:ascii="Times New Roman" w:eastAsia="Times New Roman" w:hAnsi="Times New Roman" w:cs="Times New Roman"/>
                <w:sz w:val="20"/>
                <w:szCs w:val="20"/>
                <w:lang w:eastAsia="en-GB"/>
              </w:rPr>
            </w:pPr>
          </w:p>
        </w:tc>
        <w:tc>
          <w:tcPr>
            <w:tcW w:w="3188" w:type="dxa"/>
            <w:tcBorders>
              <w:top w:val="nil"/>
              <w:left w:val="nil"/>
              <w:bottom w:val="nil"/>
              <w:right w:val="single" w:sz="4" w:space="0" w:color="auto"/>
            </w:tcBorders>
            <w:shd w:val="clear" w:color="auto" w:fill="auto"/>
            <w:vAlign w:val="bottom"/>
            <w:hideMark/>
          </w:tcPr>
          <w:p w14:paraId="24D05DBE" w14:textId="77777777" w:rsidR="009B55AE" w:rsidRPr="009B55AE" w:rsidRDefault="009B55AE" w:rsidP="009B55AE">
            <w:pPr>
              <w:spacing w:after="0" w:line="240" w:lineRule="auto"/>
              <w:rPr>
                <w:rFonts w:ascii="Arial" w:eastAsia="Times New Roman" w:hAnsi="Arial" w:cs="Arial"/>
                <w:sz w:val="20"/>
                <w:szCs w:val="20"/>
                <w:lang w:eastAsia="en-GB"/>
              </w:rPr>
            </w:pPr>
            <w:r w:rsidRPr="009B55AE">
              <w:rPr>
                <w:rFonts w:ascii="Arial" w:eastAsia="Times New Roman" w:hAnsi="Arial" w:cs="Arial"/>
                <w:sz w:val="20"/>
                <w:szCs w:val="20"/>
                <w:lang w:eastAsia="en-GB"/>
              </w:rPr>
              <w:t> </w:t>
            </w:r>
          </w:p>
        </w:tc>
      </w:tr>
      <w:tr w:rsidR="009B55AE" w:rsidRPr="009B55AE" w14:paraId="2E627700" w14:textId="77777777" w:rsidTr="009B55AE">
        <w:trPr>
          <w:trHeight w:val="450"/>
        </w:trPr>
        <w:tc>
          <w:tcPr>
            <w:tcW w:w="14948" w:type="dxa"/>
            <w:gridSpan w:val="6"/>
            <w:vMerge w:val="restart"/>
            <w:tcBorders>
              <w:top w:val="nil"/>
              <w:left w:val="single" w:sz="4" w:space="0" w:color="auto"/>
              <w:bottom w:val="nil"/>
              <w:right w:val="single" w:sz="4" w:space="0" w:color="000000"/>
            </w:tcBorders>
            <w:shd w:val="clear" w:color="auto" w:fill="auto"/>
            <w:hideMark/>
          </w:tcPr>
          <w:p w14:paraId="3987EB81" w14:textId="77777777" w:rsidR="009B55AE" w:rsidRPr="009B55AE" w:rsidRDefault="009B55AE" w:rsidP="009B55AE">
            <w:pPr>
              <w:spacing w:after="0" w:line="240" w:lineRule="auto"/>
              <w:rPr>
                <w:rFonts w:ascii="Arial" w:eastAsia="Times New Roman" w:hAnsi="Arial" w:cs="Arial"/>
                <w:color w:val="FF0000"/>
                <w:sz w:val="20"/>
                <w:szCs w:val="20"/>
                <w:lang w:eastAsia="en-GB"/>
              </w:rPr>
            </w:pPr>
            <w:r w:rsidRPr="009B55AE">
              <w:rPr>
                <w:rFonts w:ascii="Arial" w:eastAsia="Times New Roman" w:hAnsi="Arial" w:cs="Arial"/>
                <w:color w:val="FF0000"/>
                <w:sz w:val="20"/>
                <w:szCs w:val="20"/>
                <w:lang w:eastAsia="en-GB"/>
              </w:rPr>
              <w:t>N.B.  A single ratio figure is of little use and should not be used to draw any conclusions about a company.  Ratios should only be used for time series analysis (i.e. the company's performance over time) or cross-sectional analysis (i.e. comparing two organisations).</w:t>
            </w:r>
          </w:p>
        </w:tc>
      </w:tr>
      <w:tr w:rsidR="009B55AE" w:rsidRPr="009B55AE" w14:paraId="3BC85E55" w14:textId="77777777" w:rsidTr="009B55AE">
        <w:trPr>
          <w:trHeight w:val="450"/>
        </w:trPr>
        <w:tc>
          <w:tcPr>
            <w:tcW w:w="14948" w:type="dxa"/>
            <w:gridSpan w:val="6"/>
            <w:vMerge/>
            <w:tcBorders>
              <w:top w:val="nil"/>
              <w:left w:val="single" w:sz="4" w:space="0" w:color="auto"/>
              <w:bottom w:val="nil"/>
              <w:right w:val="single" w:sz="4" w:space="0" w:color="000000"/>
            </w:tcBorders>
            <w:vAlign w:val="center"/>
            <w:hideMark/>
          </w:tcPr>
          <w:p w14:paraId="127C0B40" w14:textId="77777777" w:rsidR="009B55AE" w:rsidRPr="009B55AE" w:rsidRDefault="009B55AE" w:rsidP="009B55AE">
            <w:pPr>
              <w:spacing w:after="0" w:line="240" w:lineRule="auto"/>
              <w:rPr>
                <w:rFonts w:ascii="Arial" w:eastAsia="Times New Roman" w:hAnsi="Arial" w:cs="Arial"/>
                <w:color w:val="FF0000"/>
                <w:sz w:val="20"/>
                <w:szCs w:val="20"/>
                <w:lang w:eastAsia="en-GB"/>
              </w:rPr>
            </w:pPr>
          </w:p>
        </w:tc>
      </w:tr>
      <w:tr w:rsidR="009B55AE" w:rsidRPr="009B55AE" w14:paraId="3DEE81D9" w14:textId="77777777" w:rsidTr="009B55AE">
        <w:trPr>
          <w:trHeight w:val="450"/>
        </w:trPr>
        <w:tc>
          <w:tcPr>
            <w:tcW w:w="14948" w:type="dxa"/>
            <w:gridSpan w:val="6"/>
            <w:vMerge/>
            <w:tcBorders>
              <w:top w:val="nil"/>
              <w:left w:val="single" w:sz="4" w:space="0" w:color="auto"/>
              <w:bottom w:val="nil"/>
              <w:right w:val="single" w:sz="4" w:space="0" w:color="000000"/>
            </w:tcBorders>
            <w:vAlign w:val="center"/>
            <w:hideMark/>
          </w:tcPr>
          <w:p w14:paraId="10D7B2AE" w14:textId="77777777" w:rsidR="009B55AE" w:rsidRPr="009B55AE" w:rsidRDefault="009B55AE" w:rsidP="009B55AE">
            <w:pPr>
              <w:spacing w:after="0" w:line="240" w:lineRule="auto"/>
              <w:rPr>
                <w:rFonts w:ascii="Arial" w:eastAsia="Times New Roman" w:hAnsi="Arial" w:cs="Arial"/>
                <w:color w:val="FF0000"/>
                <w:sz w:val="20"/>
                <w:szCs w:val="20"/>
                <w:lang w:eastAsia="en-GB"/>
              </w:rPr>
            </w:pPr>
          </w:p>
        </w:tc>
      </w:tr>
      <w:tr w:rsidR="009B55AE" w:rsidRPr="009B55AE" w14:paraId="24D5593A" w14:textId="77777777" w:rsidTr="009B55AE">
        <w:trPr>
          <w:trHeight w:val="255"/>
        </w:trPr>
        <w:tc>
          <w:tcPr>
            <w:tcW w:w="4694" w:type="dxa"/>
            <w:tcBorders>
              <w:top w:val="nil"/>
              <w:left w:val="single" w:sz="4" w:space="0" w:color="auto"/>
              <w:bottom w:val="nil"/>
              <w:right w:val="nil"/>
            </w:tcBorders>
            <w:shd w:val="clear" w:color="auto" w:fill="auto"/>
            <w:hideMark/>
          </w:tcPr>
          <w:p w14:paraId="01F823FF" w14:textId="77777777" w:rsidR="009B55AE" w:rsidRPr="009B55AE" w:rsidRDefault="009B55AE" w:rsidP="009B55AE">
            <w:pPr>
              <w:spacing w:after="0" w:line="240" w:lineRule="auto"/>
              <w:jc w:val="center"/>
              <w:rPr>
                <w:rFonts w:ascii="Arial" w:eastAsia="Times New Roman" w:hAnsi="Arial" w:cs="Arial"/>
                <w:b/>
                <w:bCs/>
                <w:color w:val="FF0000"/>
                <w:sz w:val="20"/>
                <w:szCs w:val="20"/>
                <w:lang w:eastAsia="en-GB"/>
              </w:rPr>
            </w:pPr>
            <w:r w:rsidRPr="009B55AE">
              <w:rPr>
                <w:rFonts w:ascii="Arial" w:eastAsia="Times New Roman" w:hAnsi="Arial" w:cs="Arial"/>
                <w:b/>
                <w:bCs/>
                <w:color w:val="FF0000"/>
                <w:sz w:val="20"/>
                <w:szCs w:val="20"/>
                <w:lang w:eastAsia="en-GB"/>
              </w:rPr>
              <w:t> </w:t>
            </w:r>
          </w:p>
        </w:tc>
        <w:tc>
          <w:tcPr>
            <w:tcW w:w="1626" w:type="dxa"/>
            <w:tcBorders>
              <w:top w:val="nil"/>
              <w:left w:val="nil"/>
              <w:bottom w:val="nil"/>
              <w:right w:val="nil"/>
            </w:tcBorders>
            <w:shd w:val="clear" w:color="auto" w:fill="auto"/>
            <w:hideMark/>
          </w:tcPr>
          <w:p w14:paraId="2789B006" w14:textId="77777777" w:rsidR="009B55AE" w:rsidRPr="009B55AE" w:rsidRDefault="009B55AE" w:rsidP="009B55AE">
            <w:pPr>
              <w:spacing w:after="0" w:line="240" w:lineRule="auto"/>
              <w:jc w:val="center"/>
              <w:rPr>
                <w:rFonts w:ascii="Arial" w:eastAsia="Times New Roman" w:hAnsi="Arial" w:cs="Arial"/>
                <w:b/>
                <w:bCs/>
                <w:color w:val="FF0000"/>
                <w:sz w:val="20"/>
                <w:szCs w:val="20"/>
                <w:lang w:eastAsia="en-GB"/>
              </w:rPr>
            </w:pPr>
          </w:p>
        </w:tc>
        <w:tc>
          <w:tcPr>
            <w:tcW w:w="1608" w:type="dxa"/>
            <w:tcBorders>
              <w:top w:val="nil"/>
              <w:left w:val="nil"/>
              <w:bottom w:val="nil"/>
              <w:right w:val="nil"/>
            </w:tcBorders>
            <w:shd w:val="clear" w:color="auto" w:fill="auto"/>
            <w:hideMark/>
          </w:tcPr>
          <w:p w14:paraId="6832AD79" w14:textId="77777777" w:rsidR="009B55AE" w:rsidRPr="009B55AE" w:rsidRDefault="009B55AE" w:rsidP="009B55AE">
            <w:pPr>
              <w:spacing w:after="0" w:line="240" w:lineRule="auto"/>
              <w:jc w:val="center"/>
              <w:rPr>
                <w:rFonts w:ascii="Times New Roman" w:eastAsia="Times New Roman" w:hAnsi="Times New Roman" w:cs="Times New Roman"/>
                <w:sz w:val="20"/>
                <w:szCs w:val="20"/>
                <w:lang w:eastAsia="en-GB"/>
              </w:rPr>
            </w:pPr>
          </w:p>
        </w:tc>
        <w:tc>
          <w:tcPr>
            <w:tcW w:w="1616" w:type="dxa"/>
            <w:tcBorders>
              <w:top w:val="nil"/>
              <w:left w:val="nil"/>
              <w:bottom w:val="nil"/>
              <w:right w:val="nil"/>
            </w:tcBorders>
            <w:shd w:val="clear" w:color="auto" w:fill="auto"/>
            <w:hideMark/>
          </w:tcPr>
          <w:p w14:paraId="7B35DCE3" w14:textId="77777777" w:rsidR="009B55AE" w:rsidRPr="009B55AE" w:rsidRDefault="009B55AE" w:rsidP="009B55AE">
            <w:pPr>
              <w:spacing w:after="0" w:line="240" w:lineRule="auto"/>
              <w:jc w:val="center"/>
              <w:rPr>
                <w:rFonts w:ascii="Times New Roman" w:eastAsia="Times New Roman" w:hAnsi="Times New Roman" w:cs="Times New Roman"/>
                <w:sz w:val="20"/>
                <w:szCs w:val="20"/>
                <w:lang w:eastAsia="en-GB"/>
              </w:rPr>
            </w:pPr>
          </w:p>
        </w:tc>
        <w:tc>
          <w:tcPr>
            <w:tcW w:w="2216" w:type="dxa"/>
            <w:tcBorders>
              <w:top w:val="nil"/>
              <w:left w:val="nil"/>
              <w:bottom w:val="nil"/>
              <w:right w:val="nil"/>
            </w:tcBorders>
            <w:shd w:val="clear" w:color="auto" w:fill="auto"/>
            <w:hideMark/>
          </w:tcPr>
          <w:p w14:paraId="5C67D9D0" w14:textId="77777777" w:rsidR="009B55AE" w:rsidRPr="009B55AE" w:rsidRDefault="009B55AE" w:rsidP="009B55AE">
            <w:pPr>
              <w:spacing w:after="0" w:line="240" w:lineRule="auto"/>
              <w:jc w:val="center"/>
              <w:rPr>
                <w:rFonts w:ascii="Times New Roman" w:eastAsia="Times New Roman" w:hAnsi="Times New Roman" w:cs="Times New Roman"/>
                <w:sz w:val="20"/>
                <w:szCs w:val="20"/>
                <w:lang w:eastAsia="en-GB"/>
              </w:rPr>
            </w:pPr>
          </w:p>
        </w:tc>
        <w:tc>
          <w:tcPr>
            <w:tcW w:w="3188" w:type="dxa"/>
            <w:tcBorders>
              <w:top w:val="nil"/>
              <w:left w:val="nil"/>
              <w:bottom w:val="nil"/>
              <w:right w:val="single" w:sz="4" w:space="0" w:color="auto"/>
            </w:tcBorders>
            <w:shd w:val="clear" w:color="auto" w:fill="auto"/>
            <w:hideMark/>
          </w:tcPr>
          <w:p w14:paraId="171BE964" w14:textId="77777777" w:rsidR="009B55AE" w:rsidRPr="009B55AE" w:rsidRDefault="009B55AE" w:rsidP="009B55AE">
            <w:pPr>
              <w:spacing w:after="0" w:line="240" w:lineRule="auto"/>
              <w:jc w:val="center"/>
              <w:rPr>
                <w:rFonts w:ascii="Arial" w:eastAsia="Times New Roman" w:hAnsi="Arial" w:cs="Arial"/>
                <w:b/>
                <w:bCs/>
                <w:color w:val="FF0000"/>
                <w:sz w:val="20"/>
                <w:szCs w:val="20"/>
                <w:lang w:eastAsia="en-GB"/>
              </w:rPr>
            </w:pPr>
            <w:r w:rsidRPr="009B55AE">
              <w:rPr>
                <w:rFonts w:ascii="Arial" w:eastAsia="Times New Roman" w:hAnsi="Arial" w:cs="Arial"/>
                <w:b/>
                <w:bCs/>
                <w:color w:val="FF0000"/>
                <w:sz w:val="20"/>
                <w:szCs w:val="20"/>
                <w:lang w:eastAsia="en-GB"/>
              </w:rPr>
              <w:t> </w:t>
            </w:r>
          </w:p>
        </w:tc>
      </w:tr>
      <w:tr w:rsidR="009B55AE" w:rsidRPr="009B55AE" w14:paraId="42BB0B11" w14:textId="77777777" w:rsidTr="009B55AE">
        <w:trPr>
          <w:trHeight w:val="270"/>
        </w:trPr>
        <w:tc>
          <w:tcPr>
            <w:tcW w:w="4694" w:type="dxa"/>
            <w:tcBorders>
              <w:top w:val="nil"/>
              <w:left w:val="single" w:sz="4" w:space="0" w:color="auto"/>
              <w:bottom w:val="single" w:sz="8" w:space="0" w:color="000000"/>
              <w:right w:val="nil"/>
            </w:tcBorders>
            <w:shd w:val="clear" w:color="auto" w:fill="auto"/>
            <w:hideMark/>
          </w:tcPr>
          <w:p w14:paraId="27CCCCE1" w14:textId="77777777" w:rsidR="009B55AE" w:rsidRPr="009B55AE" w:rsidRDefault="009B55AE" w:rsidP="009B55AE">
            <w:pPr>
              <w:spacing w:after="0" w:line="240" w:lineRule="auto"/>
              <w:jc w:val="center"/>
              <w:rPr>
                <w:rFonts w:ascii="Arial" w:eastAsia="Times New Roman" w:hAnsi="Arial" w:cs="Arial"/>
                <w:b/>
                <w:bCs/>
                <w:color w:val="FF0000"/>
                <w:sz w:val="20"/>
                <w:szCs w:val="20"/>
                <w:lang w:eastAsia="en-GB"/>
              </w:rPr>
            </w:pPr>
            <w:r w:rsidRPr="009B55AE">
              <w:rPr>
                <w:rFonts w:ascii="Arial" w:eastAsia="Times New Roman" w:hAnsi="Arial" w:cs="Arial"/>
                <w:b/>
                <w:bCs/>
                <w:color w:val="FF0000"/>
                <w:sz w:val="20"/>
                <w:szCs w:val="20"/>
                <w:lang w:eastAsia="en-GB"/>
              </w:rPr>
              <w:t> </w:t>
            </w:r>
          </w:p>
        </w:tc>
        <w:tc>
          <w:tcPr>
            <w:tcW w:w="1626" w:type="dxa"/>
            <w:tcBorders>
              <w:top w:val="nil"/>
              <w:left w:val="nil"/>
              <w:bottom w:val="single" w:sz="8" w:space="0" w:color="000000"/>
              <w:right w:val="nil"/>
            </w:tcBorders>
            <w:shd w:val="clear" w:color="auto" w:fill="auto"/>
            <w:hideMark/>
          </w:tcPr>
          <w:p w14:paraId="76DCA02A" w14:textId="77777777" w:rsidR="009B55AE" w:rsidRPr="009B55AE" w:rsidRDefault="009B55AE" w:rsidP="009B55AE">
            <w:pPr>
              <w:spacing w:after="0" w:line="240" w:lineRule="auto"/>
              <w:jc w:val="center"/>
              <w:rPr>
                <w:rFonts w:ascii="Arial" w:eastAsia="Times New Roman" w:hAnsi="Arial" w:cs="Arial"/>
                <w:b/>
                <w:bCs/>
                <w:color w:val="FF0000"/>
                <w:sz w:val="20"/>
                <w:szCs w:val="20"/>
                <w:lang w:eastAsia="en-GB"/>
              </w:rPr>
            </w:pPr>
            <w:r w:rsidRPr="009B55AE">
              <w:rPr>
                <w:rFonts w:ascii="Arial" w:eastAsia="Times New Roman" w:hAnsi="Arial" w:cs="Arial"/>
                <w:b/>
                <w:bCs/>
                <w:color w:val="FF0000"/>
                <w:sz w:val="20"/>
                <w:szCs w:val="20"/>
                <w:lang w:eastAsia="en-GB"/>
              </w:rPr>
              <w:t> </w:t>
            </w:r>
          </w:p>
        </w:tc>
        <w:tc>
          <w:tcPr>
            <w:tcW w:w="5440" w:type="dxa"/>
            <w:gridSpan w:val="3"/>
            <w:tcBorders>
              <w:top w:val="nil"/>
              <w:left w:val="nil"/>
              <w:bottom w:val="single" w:sz="8" w:space="0" w:color="000000"/>
              <w:right w:val="nil"/>
            </w:tcBorders>
            <w:shd w:val="clear" w:color="auto" w:fill="auto"/>
            <w:hideMark/>
          </w:tcPr>
          <w:p w14:paraId="08F94F97" w14:textId="77777777" w:rsidR="009B55AE" w:rsidRPr="009B55AE" w:rsidRDefault="009B55AE" w:rsidP="009B55AE">
            <w:pPr>
              <w:spacing w:after="0" w:line="240" w:lineRule="auto"/>
              <w:jc w:val="center"/>
              <w:rPr>
                <w:rFonts w:ascii="Arial" w:eastAsia="Times New Roman" w:hAnsi="Arial" w:cs="Arial"/>
                <w:sz w:val="16"/>
                <w:szCs w:val="16"/>
                <w:lang w:eastAsia="en-GB"/>
              </w:rPr>
            </w:pPr>
            <w:r w:rsidRPr="009B55AE">
              <w:rPr>
                <w:rFonts w:ascii="Arial" w:eastAsia="Times New Roman" w:hAnsi="Arial" w:cs="Arial"/>
                <w:sz w:val="16"/>
                <w:szCs w:val="16"/>
                <w:lang w:eastAsia="en-GB"/>
              </w:rPr>
              <w:t>Type last five years in cells below</w:t>
            </w:r>
          </w:p>
        </w:tc>
        <w:tc>
          <w:tcPr>
            <w:tcW w:w="3188" w:type="dxa"/>
            <w:tcBorders>
              <w:top w:val="nil"/>
              <w:left w:val="nil"/>
              <w:bottom w:val="single" w:sz="8" w:space="0" w:color="000000"/>
              <w:right w:val="single" w:sz="4" w:space="0" w:color="auto"/>
            </w:tcBorders>
            <w:shd w:val="clear" w:color="auto" w:fill="auto"/>
            <w:hideMark/>
          </w:tcPr>
          <w:p w14:paraId="5F6F0FB9" w14:textId="77777777" w:rsidR="009B55AE" w:rsidRPr="009B55AE" w:rsidRDefault="009B55AE" w:rsidP="009B55AE">
            <w:pPr>
              <w:spacing w:after="0" w:line="240" w:lineRule="auto"/>
              <w:jc w:val="center"/>
              <w:rPr>
                <w:rFonts w:ascii="Arial" w:eastAsia="Times New Roman" w:hAnsi="Arial" w:cs="Arial"/>
                <w:b/>
                <w:bCs/>
                <w:color w:val="FF0000"/>
                <w:sz w:val="20"/>
                <w:szCs w:val="20"/>
                <w:lang w:eastAsia="en-GB"/>
              </w:rPr>
            </w:pPr>
            <w:r w:rsidRPr="009B55AE">
              <w:rPr>
                <w:rFonts w:ascii="Arial" w:eastAsia="Times New Roman" w:hAnsi="Arial" w:cs="Arial"/>
                <w:b/>
                <w:bCs/>
                <w:color w:val="FF0000"/>
                <w:sz w:val="20"/>
                <w:szCs w:val="20"/>
                <w:lang w:eastAsia="en-GB"/>
              </w:rPr>
              <w:t> </w:t>
            </w:r>
          </w:p>
        </w:tc>
      </w:tr>
      <w:tr w:rsidR="009B55AE" w:rsidRPr="009B55AE" w14:paraId="2142821C" w14:textId="77777777" w:rsidTr="009B55AE">
        <w:trPr>
          <w:trHeight w:val="270"/>
        </w:trPr>
        <w:tc>
          <w:tcPr>
            <w:tcW w:w="4694" w:type="dxa"/>
            <w:tcBorders>
              <w:top w:val="nil"/>
              <w:left w:val="single" w:sz="4" w:space="0" w:color="auto"/>
              <w:bottom w:val="single" w:sz="8" w:space="0" w:color="000000"/>
              <w:right w:val="single" w:sz="4" w:space="0" w:color="969696"/>
            </w:tcBorders>
            <w:shd w:val="clear" w:color="000000" w:fill="99CCFF"/>
            <w:noWrap/>
            <w:vAlign w:val="center"/>
            <w:hideMark/>
          </w:tcPr>
          <w:p w14:paraId="1CA4635E" w14:textId="77777777" w:rsidR="009B55AE" w:rsidRPr="009B55AE" w:rsidRDefault="009B55AE" w:rsidP="009B55AE">
            <w:pPr>
              <w:spacing w:after="0" w:line="240" w:lineRule="auto"/>
              <w:ind w:firstLineChars="100" w:firstLine="201"/>
              <w:rPr>
                <w:rFonts w:ascii="Tahoma" w:eastAsia="Times New Roman" w:hAnsi="Tahoma" w:cs="Tahoma"/>
                <w:b/>
                <w:bCs/>
                <w:color w:val="000000"/>
                <w:sz w:val="20"/>
                <w:szCs w:val="20"/>
                <w:lang w:eastAsia="en-GB"/>
              </w:rPr>
            </w:pPr>
            <w:r w:rsidRPr="009B55AE">
              <w:rPr>
                <w:rFonts w:ascii="Tahoma" w:eastAsia="Times New Roman" w:hAnsi="Tahoma" w:cs="Tahoma"/>
                <w:b/>
                <w:bCs/>
                <w:color w:val="000000"/>
                <w:sz w:val="20"/>
                <w:szCs w:val="20"/>
                <w:lang w:eastAsia="en-GB"/>
              </w:rPr>
              <w:t>DATA COLLECTION</w:t>
            </w:r>
          </w:p>
        </w:tc>
        <w:tc>
          <w:tcPr>
            <w:tcW w:w="1626" w:type="dxa"/>
            <w:tcBorders>
              <w:top w:val="nil"/>
              <w:left w:val="nil"/>
              <w:bottom w:val="single" w:sz="8" w:space="0" w:color="000000"/>
              <w:right w:val="single" w:sz="4" w:space="0" w:color="969696"/>
            </w:tcBorders>
            <w:shd w:val="clear" w:color="FFFFFF" w:fill="99CCFF"/>
            <w:noWrap/>
            <w:hideMark/>
          </w:tcPr>
          <w:p w14:paraId="6984DEF8" w14:textId="77777777" w:rsidR="009B55AE" w:rsidRPr="009B55AE" w:rsidRDefault="009B55AE" w:rsidP="009B55AE">
            <w:pPr>
              <w:spacing w:after="0" w:line="240" w:lineRule="auto"/>
              <w:jc w:val="center"/>
              <w:rPr>
                <w:rFonts w:ascii="Tahoma" w:eastAsia="Times New Roman" w:hAnsi="Tahoma" w:cs="Tahoma"/>
                <w:b/>
                <w:bCs/>
                <w:color w:val="000000"/>
                <w:sz w:val="20"/>
                <w:szCs w:val="20"/>
                <w:lang w:eastAsia="en-GB"/>
              </w:rPr>
            </w:pPr>
            <w:r w:rsidRPr="009B55AE">
              <w:rPr>
                <w:rFonts w:ascii="Tahoma" w:eastAsia="Times New Roman" w:hAnsi="Tahoma" w:cs="Tahoma"/>
                <w:b/>
                <w:bCs/>
                <w:color w:val="000000"/>
                <w:sz w:val="20"/>
                <w:szCs w:val="20"/>
                <w:lang w:eastAsia="en-GB"/>
              </w:rPr>
              <w:t>2017</w:t>
            </w:r>
          </w:p>
        </w:tc>
        <w:tc>
          <w:tcPr>
            <w:tcW w:w="1608" w:type="dxa"/>
            <w:tcBorders>
              <w:top w:val="nil"/>
              <w:left w:val="nil"/>
              <w:bottom w:val="single" w:sz="8" w:space="0" w:color="000000"/>
              <w:right w:val="single" w:sz="4" w:space="0" w:color="969696"/>
            </w:tcBorders>
            <w:shd w:val="clear" w:color="000000" w:fill="99CCFF"/>
            <w:noWrap/>
            <w:vAlign w:val="center"/>
            <w:hideMark/>
          </w:tcPr>
          <w:p w14:paraId="296AB76C" w14:textId="77777777" w:rsidR="009B55AE" w:rsidRPr="009B55AE" w:rsidRDefault="009B55AE" w:rsidP="009B55AE">
            <w:pPr>
              <w:spacing w:after="0" w:line="240" w:lineRule="auto"/>
              <w:jc w:val="center"/>
              <w:rPr>
                <w:rFonts w:ascii="Tahoma" w:eastAsia="Times New Roman" w:hAnsi="Tahoma" w:cs="Tahoma"/>
                <w:b/>
                <w:bCs/>
                <w:sz w:val="20"/>
                <w:szCs w:val="20"/>
                <w:lang w:eastAsia="en-GB"/>
              </w:rPr>
            </w:pPr>
            <w:r w:rsidRPr="009B55AE">
              <w:rPr>
                <w:rFonts w:ascii="Tahoma" w:eastAsia="Times New Roman" w:hAnsi="Tahoma" w:cs="Tahoma"/>
                <w:b/>
                <w:bCs/>
                <w:sz w:val="20"/>
                <w:szCs w:val="20"/>
                <w:lang w:eastAsia="en-GB"/>
              </w:rPr>
              <w:t>2016</w:t>
            </w:r>
          </w:p>
        </w:tc>
        <w:tc>
          <w:tcPr>
            <w:tcW w:w="1616" w:type="dxa"/>
            <w:tcBorders>
              <w:top w:val="nil"/>
              <w:left w:val="nil"/>
              <w:bottom w:val="single" w:sz="8" w:space="0" w:color="000000"/>
              <w:right w:val="single" w:sz="4" w:space="0" w:color="969696"/>
            </w:tcBorders>
            <w:shd w:val="clear" w:color="000000" w:fill="99CCFF"/>
            <w:noWrap/>
            <w:vAlign w:val="center"/>
            <w:hideMark/>
          </w:tcPr>
          <w:p w14:paraId="7E0B7037" w14:textId="77777777" w:rsidR="009B55AE" w:rsidRPr="009B55AE" w:rsidRDefault="009B55AE" w:rsidP="009B55AE">
            <w:pPr>
              <w:spacing w:after="0" w:line="240" w:lineRule="auto"/>
              <w:jc w:val="center"/>
              <w:rPr>
                <w:rFonts w:ascii="Tahoma" w:eastAsia="Times New Roman" w:hAnsi="Tahoma" w:cs="Tahoma"/>
                <w:b/>
                <w:bCs/>
                <w:sz w:val="20"/>
                <w:szCs w:val="20"/>
                <w:lang w:eastAsia="en-GB"/>
              </w:rPr>
            </w:pPr>
            <w:r w:rsidRPr="009B55AE">
              <w:rPr>
                <w:rFonts w:ascii="Tahoma" w:eastAsia="Times New Roman" w:hAnsi="Tahoma" w:cs="Tahoma"/>
                <w:b/>
                <w:bCs/>
                <w:sz w:val="20"/>
                <w:szCs w:val="20"/>
                <w:lang w:eastAsia="en-GB"/>
              </w:rPr>
              <w:t>2015</w:t>
            </w:r>
          </w:p>
        </w:tc>
        <w:tc>
          <w:tcPr>
            <w:tcW w:w="2216" w:type="dxa"/>
            <w:tcBorders>
              <w:top w:val="nil"/>
              <w:left w:val="nil"/>
              <w:bottom w:val="single" w:sz="8" w:space="0" w:color="000000"/>
              <w:right w:val="single" w:sz="4" w:space="0" w:color="969696"/>
            </w:tcBorders>
            <w:shd w:val="clear" w:color="000000" w:fill="99CCFF"/>
            <w:noWrap/>
            <w:vAlign w:val="center"/>
            <w:hideMark/>
          </w:tcPr>
          <w:p w14:paraId="17DCE0D9" w14:textId="77777777" w:rsidR="009B55AE" w:rsidRPr="009B55AE" w:rsidRDefault="009B55AE" w:rsidP="009B55AE">
            <w:pPr>
              <w:spacing w:after="0" w:line="240" w:lineRule="auto"/>
              <w:jc w:val="center"/>
              <w:rPr>
                <w:rFonts w:ascii="Tahoma" w:eastAsia="Times New Roman" w:hAnsi="Tahoma" w:cs="Tahoma"/>
                <w:b/>
                <w:bCs/>
                <w:sz w:val="20"/>
                <w:szCs w:val="20"/>
                <w:lang w:eastAsia="en-GB"/>
              </w:rPr>
            </w:pPr>
            <w:r w:rsidRPr="009B55AE">
              <w:rPr>
                <w:rFonts w:ascii="Tahoma" w:eastAsia="Times New Roman" w:hAnsi="Tahoma" w:cs="Tahoma"/>
                <w:b/>
                <w:bCs/>
                <w:sz w:val="20"/>
                <w:szCs w:val="20"/>
                <w:lang w:eastAsia="en-GB"/>
              </w:rPr>
              <w:t>2014</w:t>
            </w:r>
          </w:p>
        </w:tc>
        <w:tc>
          <w:tcPr>
            <w:tcW w:w="3188" w:type="dxa"/>
            <w:tcBorders>
              <w:top w:val="nil"/>
              <w:left w:val="nil"/>
              <w:bottom w:val="single" w:sz="8" w:space="0" w:color="000000"/>
              <w:right w:val="single" w:sz="4" w:space="0" w:color="auto"/>
            </w:tcBorders>
            <w:shd w:val="clear" w:color="000000" w:fill="99CCFF"/>
            <w:noWrap/>
            <w:vAlign w:val="center"/>
            <w:hideMark/>
          </w:tcPr>
          <w:p w14:paraId="0FAAA9D8" w14:textId="77777777" w:rsidR="009B55AE" w:rsidRPr="009B55AE" w:rsidRDefault="009B55AE" w:rsidP="009B55AE">
            <w:pPr>
              <w:spacing w:after="0" w:line="240" w:lineRule="auto"/>
              <w:jc w:val="center"/>
              <w:rPr>
                <w:rFonts w:ascii="Tahoma" w:eastAsia="Times New Roman" w:hAnsi="Tahoma" w:cs="Tahoma"/>
                <w:b/>
                <w:bCs/>
                <w:sz w:val="20"/>
                <w:szCs w:val="20"/>
                <w:lang w:eastAsia="en-GB"/>
              </w:rPr>
            </w:pPr>
            <w:r w:rsidRPr="009B55AE">
              <w:rPr>
                <w:rFonts w:ascii="Tahoma" w:eastAsia="Times New Roman" w:hAnsi="Tahoma" w:cs="Tahoma"/>
                <w:b/>
                <w:bCs/>
                <w:sz w:val="20"/>
                <w:szCs w:val="20"/>
                <w:lang w:eastAsia="en-GB"/>
              </w:rPr>
              <w:t>2013</w:t>
            </w:r>
          </w:p>
        </w:tc>
      </w:tr>
      <w:tr w:rsidR="009B55AE" w:rsidRPr="009B55AE" w14:paraId="023842CE" w14:textId="77777777" w:rsidTr="009B55AE">
        <w:trPr>
          <w:trHeight w:val="255"/>
        </w:trPr>
        <w:tc>
          <w:tcPr>
            <w:tcW w:w="4694" w:type="dxa"/>
            <w:tcBorders>
              <w:top w:val="nil"/>
              <w:left w:val="single" w:sz="4" w:space="0" w:color="auto"/>
              <w:bottom w:val="single" w:sz="4" w:space="0" w:color="969696"/>
              <w:right w:val="single" w:sz="4" w:space="0" w:color="969696"/>
            </w:tcBorders>
            <w:shd w:val="clear" w:color="FFFFFF" w:fill="FFFFFF"/>
            <w:noWrap/>
            <w:hideMark/>
          </w:tcPr>
          <w:p w14:paraId="0F864052" w14:textId="77777777" w:rsidR="009B55AE" w:rsidRPr="009B55AE" w:rsidRDefault="009B55AE" w:rsidP="009B55AE">
            <w:pPr>
              <w:spacing w:after="0" w:line="240" w:lineRule="auto"/>
              <w:ind w:firstLineChars="100" w:firstLine="201"/>
              <w:rPr>
                <w:rFonts w:ascii="Tahoma" w:eastAsia="Times New Roman" w:hAnsi="Tahoma" w:cs="Tahoma"/>
                <w:b/>
                <w:bCs/>
                <w:color w:val="000000"/>
                <w:sz w:val="20"/>
                <w:szCs w:val="20"/>
                <w:lang w:eastAsia="en-GB"/>
              </w:rPr>
            </w:pPr>
            <w:r w:rsidRPr="009B55AE">
              <w:rPr>
                <w:rFonts w:ascii="Tahoma" w:eastAsia="Times New Roman" w:hAnsi="Tahoma" w:cs="Tahoma"/>
                <w:b/>
                <w:bCs/>
                <w:color w:val="000000"/>
                <w:sz w:val="20"/>
                <w:szCs w:val="20"/>
                <w:lang w:eastAsia="en-GB"/>
              </w:rPr>
              <w:t> </w:t>
            </w:r>
          </w:p>
        </w:tc>
        <w:tc>
          <w:tcPr>
            <w:tcW w:w="1626" w:type="dxa"/>
            <w:tcBorders>
              <w:top w:val="nil"/>
              <w:left w:val="nil"/>
              <w:bottom w:val="single" w:sz="4" w:space="0" w:color="969696"/>
              <w:right w:val="single" w:sz="4" w:space="0" w:color="969696"/>
            </w:tcBorders>
            <w:shd w:val="clear" w:color="000000" w:fill="FFFFFF"/>
            <w:noWrap/>
            <w:hideMark/>
          </w:tcPr>
          <w:p w14:paraId="2C5E3C98" w14:textId="77777777" w:rsidR="009B55AE" w:rsidRPr="009B55AE" w:rsidRDefault="009B55AE" w:rsidP="009B55AE">
            <w:pPr>
              <w:spacing w:after="0" w:line="240" w:lineRule="auto"/>
              <w:ind w:firstLineChars="400" w:firstLine="800"/>
              <w:rPr>
                <w:rFonts w:ascii="Tahoma" w:eastAsia="Times New Roman" w:hAnsi="Tahoma" w:cs="Tahoma"/>
                <w:color w:val="000000"/>
                <w:sz w:val="20"/>
                <w:szCs w:val="20"/>
                <w:lang w:eastAsia="en-GB"/>
              </w:rPr>
            </w:pPr>
            <w:r w:rsidRPr="009B55AE">
              <w:rPr>
                <w:rFonts w:ascii="Tahoma" w:eastAsia="Times New Roman" w:hAnsi="Tahoma" w:cs="Tahoma"/>
                <w:color w:val="000000"/>
                <w:sz w:val="20"/>
                <w:szCs w:val="20"/>
                <w:lang w:eastAsia="en-GB"/>
              </w:rPr>
              <w:t> </w:t>
            </w:r>
          </w:p>
        </w:tc>
        <w:tc>
          <w:tcPr>
            <w:tcW w:w="1608" w:type="dxa"/>
            <w:tcBorders>
              <w:top w:val="nil"/>
              <w:left w:val="nil"/>
              <w:bottom w:val="single" w:sz="4" w:space="0" w:color="969696"/>
              <w:right w:val="single" w:sz="4" w:space="0" w:color="969696"/>
            </w:tcBorders>
            <w:shd w:val="clear" w:color="000000" w:fill="FFFFFF"/>
            <w:noWrap/>
            <w:hideMark/>
          </w:tcPr>
          <w:p w14:paraId="36474C8A" w14:textId="77777777" w:rsidR="009B55AE" w:rsidRPr="009B55AE" w:rsidRDefault="009B55AE" w:rsidP="009B55AE">
            <w:pPr>
              <w:spacing w:after="0" w:line="240" w:lineRule="auto"/>
              <w:ind w:firstLineChars="400" w:firstLine="800"/>
              <w:rPr>
                <w:rFonts w:ascii="Tahoma" w:eastAsia="Times New Roman" w:hAnsi="Tahoma" w:cs="Tahoma"/>
                <w:color w:val="000000"/>
                <w:sz w:val="20"/>
                <w:szCs w:val="20"/>
                <w:lang w:eastAsia="en-GB"/>
              </w:rPr>
            </w:pPr>
            <w:r w:rsidRPr="009B55AE">
              <w:rPr>
                <w:rFonts w:ascii="Tahoma" w:eastAsia="Times New Roman" w:hAnsi="Tahoma" w:cs="Tahoma"/>
                <w:color w:val="000000"/>
                <w:sz w:val="20"/>
                <w:szCs w:val="20"/>
                <w:lang w:eastAsia="en-GB"/>
              </w:rPr>
              <w:t> </w:t>
            </w:r>
          </w:p>
        </w:tc>
        <w:tc>
          <w:tcPr>
            <w:tcW w:w="1616" w:type="dxa"/>
            <w:tcBorders>
              <w:top w:val="nil"/>
              <w:left w:val="nil"/>
              <w:bottom w:val="single" w:sz="4" w:space="0" w:color="969696"/>
              <w:right w:val="single" w:sz="4" w:space="0" w:color="969696"/>
            </w:tcBorders>
            <w:shd w:val="clear" w:color="000000" w:fill="FFFFFF"/>
            <w:noWrap/>
            <w:hideMark/>
          </w:tcPr>
          <w:p w14:paraId="6850223F" w14:textId="77777777" w:rsidR="009B55AE" w:rsidRPr="009B55AE" w:rsidRDefault="009B55AE" w:rsidP="009B55AE">
            <w:pPr>
              <w:spacing w:after="0" w:line="240" w:lineRule="auto"/>
              <w:ind w:firstLineChars="400" w:firstLine="800"/>
              <w:rPr>
                <w:rFonts w:ascii="Tahoma" w:eastAsia="Times New Roman" w:hAnsi="Tahoma" w:cs="Tahoma"/>
                <w:color w:val="000000"/>
                <w:sz w:val="20"/>
                <w:szCs w:val="20"/>
                <w:lang w:eastAsia="en-GB"/>
              </w:rPr>
            </w:pPr>
            <w:r w:rsidRPr="009B55AE">
              <w:rPr>
                <w:rFonts w:ascii="Tahoma" w:eastAsia="Times New Roman" w:hAnsi="Tahoma" w:cs="Tahoma"/>
                <w:color w:val="000000"/>
                <w:sz w:val="20"/>
                <w:szCs w:val="20"/>
                <w:lang w:eastAsia="en-GB"/>
              </w:rPr>
              <w:t> </w:t>
            </w:r>
          </w:p>
        </w:tc>
        <w:tc>
          <w:tcPr>
            <w:tcW w:w="2216" w:type="dxa"/>
            <w:tcBorders>
              <w:top w:val="nil"/>
              <w:left w:val="nil"/>
              <w:bottom w:val="single" w:sz="4" w:space="0" w:color="969696"/>
              <w:right w:val="single" w:sz="4" w:space="0" w:color="969696"/>
            </w:tcBorders>
            <w:shd w:val="clear" w:color="000000" w:fill="FFFFFF"/>
            <w:noWrap/>
            <w:hideMark/>
          </w:tcPr>
          <w:p w14:paraId="653EBC1A" w14:textId="77777777" w:rsidR="009B55AE" w:rsidRPr="009B55AE" w:rsidRDefault="009B55AE" w:rsidP="009B55AE">
            <w:pPr>
              <w:spacing w:after="0" w:line="240" w:lineRule="auto"/>
              <w:ind w:firstLineChars="400" w:firstLine="800"/>
              <w:rPr>
                <w:rFonts w:ascii="Tahoma" w:eastAsia="Times New Roman" w:hAnsi="Tahoma" w:cs="Tahoma"/>
                <w:color w:val="000000"/>
                <w:sz w:val="20"/>
                <w:szCs w:val="20"/>
                <w:lang w:eastAsia="en-GB"/>
              </w:rPr>
            </w:pPr>
            <w:r w:rsidRPr="009B55AE">
              <w:rPr>
                <w:rFonts w:ascii="Tahoma" w:eastAsia="Times New Roman" w:hAnsi="Tahoma" w:cs="Tahoma"/>
                <w:color w:val="000000"/>
                <w:sz w:val="20"/>
                <w:szCs w:val="20"/>
                <w:lang w:eastAsia="en-GB"/>
              </w:rPr>
              <w:t> </w:t>
            </w:r>
          </w:p>
        </w:tc>
        <w:tc>
          <w:tcPr>
            <w:tcW w:w="3188" w:type="dxa"/>
            <w:tcBorders>
              <w:top w:val="nil"/>
              <w:left w:val="nil"/>
              <w:bottom w:val="single" w:sz="4" w:space="0" w:color="969696"/>
              <w:right w:val="single" w:sz="4" w:space="0" w:color="auto"/>
            </w:tcBorders>
            <w:shd w:val="clear" w:color="000000" w:fill="FFFFFF"/>
            <w:noWrap/>
            <w:hideMark/>
          </w:tcPr>
          <w:p w14:paraId="32C31CE5" w14:textId="77777777" w:rsidR="009B55AE" w:rsidRPr="009B55AE" w:rsidRDefault="009B55AE" w:rsidP="009B55AE">
            <w:pPr>
              <w:spacing w:after="0" w:line="240" w:lineRule="auto"/>
              <w:ind w:firstLineChars="400" w:firstLine="800"/>
              <w:rPr>
                <w:rFonts w:ascii="Tahoma" w:eastAsia="Times New Roman" w:hAnsi="Tahoma" w:cs="Tahoma"/>
                <w:color w:val="000000"/>
                <w:sz w:val="20"/>
                <w:szCs w:val="20"/>
                <w:lang w:eastAsia="en-GB"/>
              </w:rPr>
            </w:pPr>
            <w:r w:rsidRPr="009B55AE">
              <w:rPr>
                <w:rFonts w:ascii="Tahoma" w:eastAsia="Times New Roman" w:hAnsi="Tahoma" w:cs="Tahoma"/>
                <w:color w:val="000000"/>
                <w:sz w:val="20"/>
                <w:szCs w:val="20"/>
                <w:lang w:eastAsia="en-GB"/>
              </w:rPr>
              <w:t> </w:t>
            </w:r>
          </w:p>
        </w:tc>
      </w:tr>
      <w:tr w:rsidR="009B55AE" w:rsidRPr="009B55AE" w14:paraId="0310FE50" w14:textId="77777777" w:rsidTr="009B55AE">
        <w:trPr>
          <w:trHeight w:val="255"/>
        </w:trPr>
        <w:tc>
          <w:tcPr>
            <w:tcW w:w="4694" w:type="dxa"/>
            <w:tcBorders>
              <w:top w:val="nil"/>
              <w:left w:val="single" w:sz="4" w:space="0" w:color="auto"/>
              <w:bottom w:val="single" w:sz="4" w:space="0" w:color="969696"/>
              <w:right w:val="single" w:sz="4" w:space="0" w:color="969696"/>
            </w:tcBorders>
            <w:shd w:val="clear" w:color="FFFFFF" w:fill="FFFFFF"/>
            <w:noWrap/>
            <w:hideMark/>
          </w:tcPr>
          <w:p w14:paraId="4367827F" w14:textId="77777777" w:rsidR="009B55AE" w:rsidRPr="009B55AE" w:rsidRDefault="009B55AE" w:rsidP="009B55AE">
            <w:pPr>
              <w:spacing w:after="0" w:line="240" w:lineRule="auto"/>
              <w:rPr>
                <w:rFonts w:ascii="Tahoma" w:eastAsia="Times New Roman" w:hAnsi="Tahoma" w:cs="Tahoma"/>
                <w:color w:val="000000"/>
                <w:sz w:val="20"/>
                <w:szCs w:val="20"/>
                <w:lang w:eastAsia="en-GB"/>
              </w:rPr>
            </w:pPr>
            <w:r w:rsidRPr="009B55AE">
              <w:rPr>
                <w:rFonts w:ascii="Tahoma" w:eastAsia="Times New Roman" w:hAnsi="Tahoma" w:cs="Tahoma"/>
                <w:color w:val="000000"/>
                <w:sz w:val="20"/>
                <w:szCs w:val="20"/>
                <w:lang w:eastAsia="en-GB"/>
              </w:rPr>
              <w:t>Current Assets</w:t>
            </w:r>
          </w:p>
        </w:tc>
        <w:tc>
          <w:tcPr>
            <w:tcW w:w="1626" w:type="dxa"/>
            <w:tcBorders>
              <w:top w:val="nil"/>
              <w:left w:val="nil"/>
              <w:bottom w:val="single" w:sz="4" w:space="0" w:color="969696"/>
              <w:right w:val="single" w:sz="4" w:space="0" w:color="969696"/>
            </w:tcBorders>
            <w:shd w:val="clear" w:color="000000" w:fill="FFFFFF"/>
            <w:noWrap/>
            <w:vAlign w:val="center"/>
            <w:hideMark/>
          </w:tcPr>
          <w:p w14:paraId="75061BAD"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11,048</w:t>
            </w:r>
          </w:p>
        </w:tc>
        <w:tc>
          <w:tcPr>
            <w:tcW w:w="1608" w:type="dxa"/>
            <w:tcBorders>
              <w:top w:val="nil"/>
              <w:left w:val="nil"/>
              <w:bottom w:val="single" w:sz="4" w:space="0" w:color="969696"/>
              <w:right w:val="single" w:sz="4" w:space="0" w:color="969696"/>
            </w:tcBorders>
            <w:shd w:val="clear" w:color="000000" w:fill="FFFFFF"/>
            <w:noWrap/>
            <w:vAlign w:val="center"/>
            <w:hideMark/>
          </w:tcPr>
          <w:p w14:paraId="0660AF04"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11,359</w:t>
            </w:r>
          </w:p>
        </w:tc>
        <w:tc>
          <w:tcPr>
            <w:tcW w:w="1616" w:type="dxa"/>
            <w:tcBorders>
              <w:top w:val="nil"/>
              <w:left w:val="nil"/>
              <w:bottom w:val="single" w:sz="4" w:space="0" w:color="969696"/>
              <w:right w:val="single" w:sz="4" w:space="0" w:color="969696"/>
            </w:tcBorders>
            <w:shd w:val="clear" w:color="000000" w:fill="FFFFFF"/>
            <w:noWrap/>
            <w:vAlign w:val="center"/>
            <w:hideMark/>
          </w:tcPr>
          <w:p w14:paraId="4626E6F9"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10,282</w:t>
            </w:r>
          </w:p>
        </w:tc>
        <w:tc>
          <w:tcPr>
            <w:tcW w:w="2216" w:type="dxa"/>
            <w:tcBorders>
              <w:top w:val="nil"/>
              <w:left w:val="nil"/>
              <w:bottom w:val="single" w:sz="4" w:space="0" w:color="969696"/>
              <w:right w:val="single" w:sz="4" w:space="0" w:color="969696"/>
            </w:tcBorders>
            <w:shd w:val="clear" w:color="000000" w:fill="FFFFFF"/>
            <w:noWrap/>
            <w:vAlign w:val="center"/>
            <w:hideMark/>
          </w:tcPr>
          <w:p w14:paraId="5D77B2FA"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9,095</w:t>
            </w:r>
          </w:p>
        </w:tc>
        <w:tc>
          <w:tcPr>
            <w:tcW w:w="3188" w:type="dxa"/>
            <w:tcBorders>
              <w:top w:val="nil"/>
              <w:left w:val="nil"/>
              <w:bottom w:val="single" w:sz="4" w:space="0" w:color="969696"/>
              <w:right w:val="single" w:sz="4" w:space="0" w:color="auto"/>
            </w:tcBorders>
            <w:shd w:val="clear" w:color="000000" w:fill="FFFFFF"/>
            <w:noWrap/>
            <w:vAlign w:val="center"/>
            <w:hideMark/>
          </w:tcPr>
          <w:p w14:paraId="5419F676"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9,137</w:t>
            </w:r>
          </w:p>
        </w:tc>
      </w:tr>
      <w:tr w:rsidR="009B55AE" w:rsidRPr="009B55AE" w14:paraId="7831024F" w14:textId="77777777" w:rsidTr="009B55AE">
        <w:trPr>
          <w:trHeight w:val="255"/>
        </w:trPr>
        <w:tc>
          <w:tcPr>
            <w:tcW w:w="4694" w:type="dxa"/>
            <w:tcBorders>
              <w:top w:val="nil"/>
              <w:left w:val="single" w:sz="4" w:space="0" w:color="auto"/>
              <w:bottom w:val="single" w:sz="4" w:space="0" w:color="969696"/>
              <w:right w:val="single" w:sz="4" w:space="0" w:color="969696"/>
            </w:tcBorders>
            <w:shd w:val="clear" w:color="FFFFFF" w:fill="FFFFFF"/>
            <w:noWrap/>
            <w:hideMark/>
          </w:tcPr>
          <w:p w14:paraId="3DF8F6B0" w14:textId="77777777" w:rsidR="009B55AE" w:rsidRPr="009B55AE" w:rsidRDefault="009B55AE" w:rsidP="009B55AE">
            <w:pPr>
              <w:spacing w:after="0" w:line="240" w:lineRule="auto"/>
              <w:rPr>
                <w:rFonts w:ascii="Tahoma" w:eastAsia="Times New Roman" w:hAnsi="Tahoma" w:cs="Tahoma"/>
                <w:color w:val="000000"/>
                <w:sz w:val="20"/>
                <w:szCs w:val="20"/>
                <w:lang w:eastAsia="en-GB"/>
              </w:rPr>
            </w:pPr>
            <w:r w:rsidRPr="009B55AE">
              <w:rPr>
                <w:rFonts w:ascii="Tahoma" w:eastAsia="Times New Roman" w:hAnsi="Tahoma" w:cs="Tahoma"/>
                <w:color w:val="000000"/>
                <w:sz w:val="20"/>
                <w:szCs w:val="20"/>
                <w:lang w:eastAsia="en-GB"/>
              </w:rPr>
              <w:t>Current Liabilities</w:t>
            </w:r>
          </w:p>
        </w:tc>
        <w:tc>
          <w:tcPr>
            <w:tcW w:w="1626" w:type="dxa"/>
            <w:tcBorders>
              <w:top w:val="nil"/>
              <w:left w:val="nil"/>
              <w:bottom w:val="single" w:sz="4" w:space="0" w:color="969696"/>
              <w:right w:val="single" w:sz="4" w:space="0" w:color="969696"/>
            </w:tcBorders>
            <w:shd w:val="clear" w:color="000000" w:fill="FFFFFF"/>
            <w:noWrap/>
            <w:vAlign w:val="center"/>
            <w:hideMark/>
          </w:tcPr>
          <w:p w14:paraId="131C9D8D"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9,351</w:t>
            </w:r>
          </w:p>
        </w:tc>
        <w:tc>
          <w:tcPr>
            <w:tcW w:w="1608" w:type="dxa"/>
            <w:tcBorders>
              <w:top w:val="nil"/>
              <w:left w:val="nil"/>
              <w:bottom w:val="single" w:sz="4" w:space="0" w:color="969696"/>
              <w:right w:val="single" w:sz="4" w:space="0" w:color="969696"/>
            </w:tcBorders>
            <w:shd w:val="clear" w:color="000000" w:fill="FFFFFF"/>
            <w:noWrap/>
            <w:vAlign w:val="center"/>
            <w:hideMark/>
          </w:tcPr>
          <w:p w14:paraId="4BD4EC02"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10,928</w:t>
            </w:r>
          </w:p>
        </w:tc>
        <w:tc>
          <w:tcPr>
            <w:tcW w:w="1616" w:type="dxa"/>
            <w:tcBorders>
              <w:top w:val="nil"/>
              <w:left w:val="nil"/>
              <w:bottom w:val="single" w:sz="4" w:space="0" w:color="969696"/>
              <w:right w:val="single" w:sz="4" w:space="0" w:color="969696"/>
            </w:tcBorders>
            <w:shd w:val="clear" w:color="000000" w:fill="FFFFFF"/>
            <w:noWrap/>
            <w:vAlign w:val="center"/>
            <w:hideMark/>
          </w:tcPr>
          <w:p w14:paraId="426EF500"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10,846</w:t>
            </w:r>
          </w:p>
        </w:tc>
        <w:tc>
          <w:tcPr>
            <w:tcW w:w="2216" w:type="dxa"/>
            <w:tcBorders>
              <w:top w:val="nil"/>
              <w:left w:val="nil"/>
              <w:bottom w:val="single" w:sz="4" w:space="0" w:color="969696"/>
              <w:right w:val="single" w:sz="4" w:space="0" w:color="969696"/>
            </w:tcBorders>
            <w:shd w:val="clear" w:color="000000" w:fill="FFFFFF"/>
            <w:noWrap/>
            <w:vAlign w:val="center"/>
            <w:hideMark/>
          </w:tcPr>
          <w:p w14:paraId="35B9C689"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10,359</w:t>
            </w:r>
          </w:p>
        </w:tc>
        <w:tc>
          <w:tcPr>
            <w:tcW w:w="3188" w:type="dxa"/>
            <w:tcBorders>
              <w:top w:val="nil"/>
              <w:left w:val="nil"/>
              <w:bottom w:val="single" w:sz="4" w:space="0" w:color="969696"/>
              <w:right w:val="single" w:sz="4" w:space="0" w:color="auto"/>
            </w:tcBorders>
            <w:shd w:val="clear" w:color="000000" w:fill="FFFFFF"/>
            <w:noWrap/>
            <w:vAlign w:val="center"/>
            <w:hideMark/>
          </w:tcPr>
          <w:p w14:paraId="33023ED3"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10,100</w:t>
            </w:r>
          </w:p>
        </w:tc>
      </w:tr>
      <w:tr w:rsidR="009B55AE" w:rsidRPr="009B55AE" w14:paraId="7E03A5B9" w14:textId="77777777" w:rsidTr="009B55AE">
        <w:trPr>
          <w:trHeight w:val="255"/>
        </w:trPr>
        <w:tc>
          <w:tcPr>
            <w:tcW w:w="4694" w:type="dxa"/>
            <w:tcBorders>
              <w:top w:val="nil"/>
              <w:left w:val="single" w:sz="4" w:space="0" w:color="auto"/>
              <w:bottom w:val="single" w:sz="4" w:space="0" w:color="969696"/>
              <w:right w:val="single" w:sz="4" w:space="0" w:color="969696"/>
            </w:tcBorders>
            <w:shd w:val="clear" w:color="FFFFFF" w:fill="FFFFFF"/>
            <w:noWrap/>
            <w:hideMark/>
          </w:tcPr>
          <w:p w14:paraId="0B3292DA" w14:textId="77777777" w:rsidR="009B55AE" w:rsidRPr="009B55AE" w:rsidRDefault="009B55AE" w:rsidP="009B55AE">
            <w:pPr>
              <w:spacing w:after="0" w:line="240" w:lineRule="auto"/>
              <w:rPr>
                <w:rFonts w:ascii="Tahoma" w:eastAsia="Times New Roman" w:hAnsi="Tahoma" w:cs="Tahoma"/>
                <w:color w:val="000000"/>
                <w:sz w:val="20"/>
                <w:szCs w:val="20"/>
                <w:lang w:eastAsia="en-GB"/>
              </w:rPr>
            </w:pPr>
            <w:r w:rsidRPr="009B55AE">
              <w:rPr>
                <w:rFonts w:ascii="Tahoma" w:eastAsia="Times New Roman" w:hAnsi="Tahoma" w:cs="Tahoma"/>
                <w:color w:val="000000"/>
                <w:sz w:val="20"/>
                <w:szCs w:val="20"/>
                <w:lang w:eastAsia="en-GB"/>
              </w:rPr>
              <w:t>Sales</w:t>
            </w:r>
          </w:p>
        </w:tc>
        <w:tc>
          <w:tcPr>
            <w:tcW w:w="1626" w:type="dxa"/>
            <w:tcBorders>
              <w:top w:val="nil"/>
              <w:left w:val="nil"/>
              <w:bottom w:val="single" w:sz="4" w:space="0" w:color="969696"/>
              <w:right w:val="single" w:sz="4" w:space="0" w:color="969696"/>
            </w:tcBorders>
            <w:shd w:val="clear" w:color="000000" w:fill="FFFFFF"/>
            <w:noWrap/>
            <w:vAlign w:val="center"/>
            <w:hideMark/>
          </w:tcPr>
          <w:p w14:paraId="2E387C4E"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15,210</w:t>
            </w:r>
          </w:p>
        </w:tc>
        <w:tc>
          <w:tcPr>
            <w:tcW w:w="1608" w:type="dxa"/>
            <w:tcBorders>
              <w:top w:val="nil"/>
              <w:left w:val="nil"/>
              <w:bottom w:val="single" w:sz="4" w:space="0" w:color="969696"/>
              <w:right w:val="single" w:sz="4" w:space="0" w:color="969696"/>
            </w:tcBorders>
            <w:shd w:val="clear" w:color="000000" w:fill="FFFFFF"/>
            <w:noWrap/>
            <w:vAlign w:val="center"/>
            <w:hideMark/>
          </w:tcPr>
          <w:p w14:paraId="48057E46"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12,610</w:t>
            </w:r>
          </w:p>
        </w:tc>
        <w:tc>
          <w:tcPr>
            <w:tcW w:w="1616" w:type="dxa"/>
            <w:tcBorders>
              <w:top w:val="nil"/>
              <w:left w:val="nil"/>
              <w:bottom w:val="single" w:sz="4" w:space="0" w:color="969696"/>
              <w:right w:val="single" w:sz="4" w:space="0" w:color="969696"/>
            </w:tcBorders>
            <w:shd w:val="clear" w:color="000000" w:fill="FFFFFF"/>
            <w:noWrap/>
            <w:vAlign w:val="center"/>
            <w:hideMark/>
          </w:tcPr>
          <w:p w14:paraId="15CA1747"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13,729</w:t>
            </w:r>
          </w:p>
        </w:tc>
        <w:tc>
          <w:tcPr>
            <w:tcW w:w="2216" w:type="dxa"/>
            <w:tcBorders>
              <w:top w:val="nil"/>
              <w:left w:val="nil"/>
              <w:bottom w:val="single" w:sz="4" w:space="0" w:color="969696"/>
              <w:right w:val="single" w:sz="4" w:space="0" w:color="969696"/>
            </w:tcBorders>
            <w:shd w:val="clear" w:color="000000" w:fill="FFFFFF"/>
            <w:noWrap/>
            <w:vAlign w:val="center"/>
            <w:hideMark/>
          </w:tcPr>
          <w:p w14:paraId="04EBBC17"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17,221</w:t>
            </w:r>
          </w:p>
        </w:tc>
        <w:tc>
          <w:tcPr>
            <w:tcW w:w="3188" w:type="dxa"/>
            <w:tcBorders>
              <w:top w:val="nil"/>
              <w:left w:val="nil"/>
              <w:bottom w:val="single" w:sz="4" w:space="0" w:color="969696"/>
              <w:right w:val="single" w:sz="4" w:space="0" w:color="auto"/>
            </w:tcBorders>
            <w:shd w:val="clear" w:color="000000" w:fill="FFFFFF"/>
            <w:noWrap/>
            <w:vAlign w:val="center"/>
            <w:hideMark/>
          </w:tcPr>
          <w:p w14:paraId="629B61CB"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16,623</w:t>
            </w:r>
          </w:p>
        </w:tc>
      </w:tr>
      <w:tr w:rsidR="009B55AE" w:rsidRPr="009B55AE" w14:paraId="694514EB" w14:textId="77777777" w:rsidTr="009B55AE">
        <w:trPr>
          <w:trHeight w:val="255"/>
        </w:trPr>
        <w:tc>
          <w:tcPr>
            <w:tcW w:w="4694" w:type="dxa"/>
            <w:tcBorders>
              <w:top w:val="nil"/>
              <w:left w:val="single" w:sz="4" w:space="0" w:color="auto"/>
              <w:bottom w:val="single" w:sz="4" w:space="0" w:color="969696"/>
              <w:right w:val="single" w:sz="4" w:space="0" w:color="969696"/>
            </w:tcBorders>
            <w:shd w:val="clear" w:color="FFFFFF" w:fill="FFFFFF"/>
            <w:noWrap/>
            <w:hideMark/>
          </w:tcPr>
          <w:p w14:paraId="6CF9A982" w14:textId="77777777" w:rsidR="009B55AE" w:rsidRPr="009B55AE" w:rsidRDefault="009B55AE" w:rsidP="009B55AE">
            <w:pPr>
              <w:spacing w:after="0" w:line="240" w:lineRule="auto"/>
              <w:rPr>
                <w:rFonts w:ascii="Tahoma" w:eastAsia="Times New Roman" w:hAnsi="Tahoma" w:cs="Tahoma"/>
                <w:color w:val="000000"/>
                <w:sz w:val="20"/>
                <w:szCs w:val="20"/>
                <w:lang w:eastAsia="en-GB"/>
              </w:rPr>
            </w:pPr>
            <w:r w:rsidRPr="009B55AE">
              <w:rPr>
                <w:rFonts w:ascii="Tahoma" w:eastAsia="Times New Roman" w:hAnsi="Tahoma" w:cs="Tahoma"/>
                <w:color w:val="000000"/>
                <w:sz w:val="20"/>
                <w:szCs w:val="20"/>
                <w:lang w:eastAsia="en-GB"/>
              </w:rPr>
              <w:t>Long-Term Loans</w:t>
            </w:r>
          </w:p>
        </w:tc>
        <w:tc>
          <w:tcPr>
            <w:tcW w:w="1626" w:type="dxa"/>
            <w:tcBorders>
              <w:top w:val="nil"/>
              <w:left w:val="nil"/>
              <w:bottom w:val="single" w:sz="4" w:space="0" w:color="969696"/>
              <w:right w:val="single" w:sz="4" w:space="0" w:color="969696"/>
            </w:tcBorders>
            <w:shd w:val="clear" w:color="000000" w:fill="FFFFFF"/>
            <w:noWrap/>
            <w:vAlign w:val="center"/>
            <w:hideMark/>
          </w:tcPr>
          <w:p w14:paraId="40E8D172"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6,095</w:t>
            </w:r>
          </w:p>
        </w:tc>
        <w:tc>
          <w:tcPr>
            <w:tcW w:w="1608" w:type="dxa"/>
            <w:tcBorders>
              <w:top w:val="nil"/>
              <w:left w:val="nil"/>
              <w:bottom w:val="single" w:sz="4" w:space="0" w:color="969696"/>
              <w:right w:val="single" w:sz="4" w:space="0" w:color="969696"/>
            </w:tcBorders>
            <w:shd w:val="clear" w:color="000000" w:fill="FFFFFF"/>
            <w:noWrap/>
            <w:vAlign w:val="center"/>
            <w:hideMark/>
          </w:tcPr>
          <w:p w14:paraId="3EB7C793"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7,948</w:t>
            </w:r>
          </w:p>
        </w:tc>
        <w:tc>
          <w:tcPr>
            <w:tcW w:w="1616" w:type="dxa"/>
            <w:tcBorders>
              <w:top w:val="nil"/>
              <w:left w:val="nil"/>
              <w:bottom w:val="single" w:sz="4" w:space="0" w:color="969696"/>
              <w:right w:val="single" w:sz="4" w:space="0" w:color="969696"/>
            </w:tcBorders>
            <w:shd w:val="clear" w:color="000000" w:fill="FFFFFF"/>
            <w:noWrap/>
            <w:vAlign w:val="center"/>
            <w:hideMark/>
          </w:tcPr>
          <w:p w14:paraId="2B701EFB"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8,009</w:t>
            </w:r>
          </w:p>
        </w:tc>
        <w:tc>
          <w:tcPr>
            <w:tcW w:w="2216" w:type="dxa"/>
            <w:tcBorders>
              <w:top w:val="nil"/>
              <w:left w:val="nil"/>
              <w:bottom w:val="single" w:sz="4" w:space="0" w:color="969696"/>
              <w:right w:val="single" w:sz="4" w:space="0" w:color="969696"/>
            </w:tcBorders>
            <w:shd w:val="clear" w:color="000000" w:fill="FFFFFF"/>
            <w:noWrap/>
            <w:vAlign w:val="center"/>
            <w:hideMark/>
          </w:tcPr>
          <w:p w14:paraId="07614F17"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7,673</w:t>
            </w:r>
          </w:p>
        </w:tc>
        <w:tc>
          <w:tcPr>
            <w:tcW w:w="3188" w:type="dxa"/>
            <w:tcBorders>
              <w:top w:val="nil"/>
              <w:left w:val="nil"/>
              <w:bottom w:val="single" w:sz="4" w:space="0" w:color="969696"/>
              <w:right w:val="single" w:sz="4" w:space="0" w:color="auto"/>
            </w:tcBorders>
            <w:shd w:val="clear" w:color="000000" w:fill="FFFFFF"/>
            <w:noWrap/>
            <w:vAlign w:val="center"/>
            <w:hideMark/>
          </w:tcPr>
          <w:p w14:paraId="3B23D8E8"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7,207</w:t>
            </w:r>
          </w:p>
        </w:tc>
      </w:tr>
      <w:tr w:rsidR="009B55AE" w:rsidRPr="009B55AE" w14:paraId="23F3C042" w14:textId="77777777" w:rsidTr="009B55AE">
        <w:trPr>
          <w:trHeight w:val="255"/>
        </w:trPr>
        <w:tc>
          <w:tcPr>
            <w:tcW w:w="4694" w:type="dxa"/>
            <w:tcBorders>
              <w:top w:val="nil"/>
              <w:left w:val="single" w:sz="4" w:space="0" w:color="auto"/>
              <w:bottom w:val="single" w:sz="4" w:space="0" w:color="969696"/>
              <w:right w:val="single" w:sz="4" w:space="0" w:color="969696"/>
            </w:tcBorders>
            <w:shd w:val="clear" w:color="FFFFFF" w:fill="FFFFFF"/>
            <w:noWrap/>
            <w:hideMark/>
          </w:tcPr>
          <w:p w14:paraId="1A407701" w14:textId="77777777" w:rsidR="009B55AE" w:rsidRPr="009B55AE" w:rsidRDefault="009B55AE" w:rsidP="009B55AE">
            <w:pPr>
              <w:spacing w:after="0" w:line="240" w:lineRule="auto"/>
              <w:rPr>
                <w:rFonts w:ascii="Tahoma" w:eastAsia="Times New Roman" w:hAnsi="Tahoma" w:cs="Tahoma"/>
                <w:color w:val="000000"/>
                <w:sz w:val="20"/>
                <w:szCs w:val="20"/>
                <w:lang w:eastAsia="en-GB"/>
              </w:rPr>
            </w:pPr>
            <w:r w:rsidRPr="009B55AE">
              <w:rPr>
                <w:rFonts w:ascii="Tahoma" w:eastAsia="Times New Roman" w:hAnsi="Tahoma" w:cs="Tahoma"/>
                <w:color w:val="000000"/>
                <w:sz w:val="20"/>
                <w:szCs w:val="20"/>
                <w:lang w:eastAsia="en-GB"/>
              </w:rPr>
              <w:t>Total Debt</w:t>
            </w:r>
          </w:p>
        </w:tc>
        <w:tc>
          <w:tcPr>
            <w:tcW w:w="1626" w:type="dxa"/>
            <w:tcBorders>
              <w:top w:val="nil"/>
              <w:left w:val="nil"/>
              <w:bottom w:val="single" w:sz="4" w:space="0" w:color="969696"/>
              <w:right w:val="single" w:sz="4" w:space="0" w:color="969696"/>
            </w:tcBorders>
            <w:shd w:val="clear" w:color="000000" w:fill="FFFFFF"/>
            <w:noWrap/>
            <w:vAlign w:val="center"/>
            <w:hideMark/>
          </w:tcPr>
          <w:p w14:paraId="36222FF7"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6,193</w:t>
            </w:r>
          </w:p>
        </w:tc>
        <w:tc>
          <w:tcPr>
            <w:tcW w:w="1608" w:type="dxa"/>
            <w:tcBorders>
              <w:top w:val="nil"/>
              <w:left w:val="nil"/>
              <w:bottom w:val="single" w:sz="4" w:space="0" w:color="969696"/>
              <w:right w:val="single" w:sz="4" w:space="0" w:color="969696"/>
            </w:tcBorders>
            <w:shd w:val="clear" w:color="000000" w:fill="FFFFFF"/>
            <w:noWrap/>
            <w:vAlign w:val="center"/>
            <w:hideMark/>
          </w:tcPr>
          <w:p w14:paraId="5896DEF6"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8,067</w:t>
            </w:r>
          </w:p>
        </w:tc>
        <w:tc>
          <w:tcPr>
            <w:tcW w:w="1616" w:type="dxa"/>
            <w:tcBorders>
              <w:top w:val="nil"/>
              <w:left w:val="nil"/>
              <w:bottom w:val="single" w:sz="4" w:space="0" w:color="969696"/>
              <w:right w:val="single" w:sz="4" w:space="0" w:color="969696"/>
            </w:tcBorders>
            <w:shd w:val="clear" w:color="000000" w:fill="FFFFFF"/>
            <w:noWrap/>
            <w:vAlign w:val="center"/>
            <w:hideMark/>
          </w:tcPr>
          <w:p w14:paraId="2EF4611B"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8,348</w:t>
            </w:r>
          </w:p>
        </w:tc>
        <w:tc>
          <w:tcPr>
            <w:tcW w:w="2216" w:type="dxa"/>
            <w:tcBorders>
              <w:top w:val="nil"/>
              <w:left w:val="nil"/>
              <w:bottom w:val="single" w:sz="4" w:space="0" w:color="969696"/>
              <w:right w:val="single" w:sz="4" w:space="0" w:color="969696"/>
            </w:tcBorders>
            <w:shd w:val="clear" w:color="000000" w:fill="FFFFFF"/>
            <w:noWrap/>
            <w:vAlign w:val="center"/>
            <w:hideMark/>
          </w:tcPr>
          <w:p w14:paraId="703E0533"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7,757</w:t>
            </w:r>
          </w:p>
        </w:tc>
        <w:tc>
          <w:tcPr>
            <w:tcW w:w="3188" w:type="dxa"/>
            <w:tcBorders>
              <w:top w:val="nil"/>
              <w:left w:val="nil"/>
              <w:bottom w:val="single" w:sz="4" w:space="0" w:color="969696"/>
              <w:right w:val="single" w:sz="4" w:space="0" w:color="969696"/>
            </w:tcBorders>
            <w:shd w:val="clear" w:color="000000" w:fill="FFFFFF"/>
            <w:noWrap/>
            <w:vAlign w:val="center"/>
            <w:hideMark/>
          </w:tcPr>
          <w:p w14:paraId="165A5ECE"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7,297</w:t>
            </w:r>
          </w:p>
        </w:tc>
      </w:tr>
      <w:tr w:rsidR="009B55AE" w:rsidRPr="009B55AE" w14:paraId="7D95DF93" w14:textId="77777777" w:rsidTr="009B55AE">
        <w:trPr>
          <w:trHeight w:val="255"/>
        </w:trPr>
        <w:tc>
          <w:tcPr>
            <w:tcW w:w="4694" w:type="dxa"/>
            <w:tcBorders>
              <w:top w:val="nil"/>
              <w:left w:val="single" w:sz="4" w:space="0" w:color="auto"/>
              <w:bottom w:val="single" w:sz="4" w:space="0" w:color="969696"/>
              <w:right w:val="single" w:sz="4" w:space="0" w:color="969696"/>
            </w:tcBorders>
            <w:shd w:val="clear" w:color="FFFFFF" w:fill="FFFFFF"/>
            <w:noWrap/>
            <w:hideMark/>
          </w:tcPr>
          <w:p w14:paraId="59235906" w14:textId="77777777" w:rsidR="009B55AE" w:rsidRPr="009B55AE" w:rsidRDefault="009B55AE" w:rsidP="009B55AE">
            <w:pPr>
              <w:spacing w:after="0" w:line="240" w:lineRule="auto"/>
              <w:rPr>
                <w:rFonts w:ascii="Tahoma" w:eastAsia="Times New Roman" w:hAnsi="Tahoma" w:cs="Tahoma"/>
                <w:color w:val="000000"/>
                <w:sz w:val="20"/>
                <w:szCs w:val="20"/>
                <w:lang w:eastAsia="en-GB"/>
              </w:rPr>
            </w:pPr>
            <w:r w:rsidRPr="009B55AE">
              <w:rPr>
                <w:rFonts w:ascii="Tahoma" w:eastAsia="Times New Roman" w:hAnsi="Tahoma" w:cs="Tahoma"/>
                <w:color w:val="000000"/>
                <w:sz w:val="20"/>
                <w:szCs w:val="20"/>
                <w:lang w:eastAsia="en-GB"/>
              </w:rPr>
              <w:t>Earnings Before Interest and Tax (EBIT)</w:t>
            </w:r>
          </w:p>
        </w:tc>
        <w:tc>
          <w:tcPr>
            <w:tcW w:w="1626" w:type="dxa"/>
            <w:tcBorders>
              <w:top w:val="nil"/>
              <w:left w:val="nil"/>
              <w:bottom w:val="single" w:sz="4" w:space="0" w:color="969696"/>
              <w:right w:val="single" w:sz="4" w:space="0" w:color="969696"/>
            </w:tcBorders>
            <w:shd w:val="clear" w:color="000000" w:fill="FFFFFF"/>
            <w:noWrap/>
            <w:vAlign w:val="center"/>
            <w:hideMark/>
          </w:tcPr>
          <w:p w14:paraId="3C1B2C19"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2,529</w:t>
            </w:r>
          </w:p>
        </w:tc>
        <w:tc>
          <w:tcPr>
            <w:tcW w:w="1608" w:type="dxa"/>
            <w:tcBorders>
              <w:top w:val="nil"/>
              <w:left w:val="nil"/>
              <w:bottom w:val="single" w:sz="4" w:space="0" w:color="969696"/>
              <w:right w:val="single" w:sz="4" w:space="0" w:color="969696"/>
            </w:tcBorders>
            <w:shd w:val="clear" w:color="000000" w:fill="FFFFFF"/>
            <w:noWrap/>
            <w:vAlign w:val="center"/>
            <w:hideMark/>
          </w:tcPr>
          <w:p w14:paraId="79778AA7"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2,331</w:t>
            </w:r>
          </w:p>
        </w:tc>
        <w:tc>
          <w:tcPr>
            <w:tcW w:w="1616" w:type="dxa"/>
            <w:tcBorders>
              <w:top w:val="nil"/>
              <w:left w:val="nil"/>
              <w:bottom w:val="single" w:sz="4" w:space="0" w:color="969696"/>
              <w:right w:val="single" w:sz="4" w:space="0" w:color="969696"/>
            </w:tcBorders>
            <w:shd w:val="clear" w:color="000000" w:fill="FFFFFF"/>
            <w:noWrap/>
            <w:vAlign w:val="center"/>
            <w:hideMark/>
          </w:tcPr>
          <w:p w14:paraId="7A0F251F"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2,210</w:t>
            </w:r>
          </w:p>
        </w:tc>
        <w:tc>
          <w:tcPr>
            <w:tcW w:w="2216" w:type="dxa"/>
            <w:tcBorders>
              <w:top w:val="nil"/>
              <w:left w:val="nil"/>
              <w:bottom w:val="single" w:sz="4" w:space="0" w:color="969696"/>
              <w:right w:val="single" w:sz="4" w:space="0" w:color="969696"/>
            </w:tcBorders>
            <w:shd w:val="clear" w:color="000000" w:fill="FFFFFF"/>
            <w:noWrap/>
            <w:vAlign w:val="center"/>
            <w:hideMark/>
          </w:tcPr>
          <w:p w14:paraId="32100B3A"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1,904</w:t>
            </w:r>
          </w:p>
        </w:tc>
        <w:tc>
          <w:tcPr>
            <w:tcW w:w="3188" w:type="dxa"/>
            <w:tcBorders>
              <w:top w:val="nil"/>
              <w:left w:val="nil"/>
              <w:bottom w:val="single" w:sz="4" w:space="0" w:color="969696"/>
              <w:right w:val="single" w:sz="4" w:space="0" w:color="auto"/>
            </w:tcBorders>
            <w:shd w:val="clear" w:color="000000" w:fill="FFFFFF"/>
            <w:noWrap/>
            <w:vAlign w:val="center"/>
            <w:hideMark/>
          </w:tcPr>
          <w:p w14:paraId="2C8B7861"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1,512</w:t>
            </w:r>
          </w:p>
        </w:tc>
      </w:tr>
      <w:tr w:rsidR="009B55AE" w:rsidRPr="009B55AE" w14:paraId="6147258B" w14:textId="77777777" w:rsidTr="009B55AE">
        <w:trPr>
          <w:trHeight w:val="255"/>
        </w:trPr>
        <w:tc>
          <w:tcPr>
            <w:tcW w:w="4694" w:type="dxa"/>
            <w:tcBorders>
              <w:top w:val="nil"/>
              <w:left w:val="single" w:sz="4" w:space="0" w:color="auto"/>
              <w:bottom w:val="single" w:sz="4" w:space="0" w:color="969696"/>
              <w:right w:val="single" w:sz="4" w:space="0" w:color="969696"/>
            </w:tcBorders>
            <w:shd w:val="clear" w:color="FFFFFF" w:fill="FFFFFF"/>
            <w:noWrap/>
            <w:hideMark/>
          </w:tcPr>
          <w:p w14:paraId="79AF0F66" w14:textId="77777777" w:rsidR="009B55AE" w:rsidRPr="009B55AE" w:rsidRDefault="009B55AE" w:rsidP="009B55AE">
            <w:pPr>
              <w:spacing w:after="0" w:line="240" w:lineRule="auto"/>
              <w:rPr>
                <w:rFonts w:ascii="Tahoma" w:eastAsia="Times New Roman" w:hAnsi="Tahoma" w:cs="Tahoma"/>
                <w:color w:val="000000"/>
                <w:sz w:val="20"/>
                <w:szCs w:val="20"/>
                <w:lang w:eastAsia="en-GB"/>
              </w:rPr>
            </w:pPr>
            <w:r w:rsidRPr="009B55AE">
              <w:rPr>
                <w:rFonts w:ascii="Tahoma" w:eastAsia="Times New Roman" w:hAnsi="Tahoma" w:cs="Tahoma"/>
                <w:color w:val="000000"/>
                <w:sz w:val="20"/>
                <w:szCs w:val="20"/>
                <w:lang w:eastAsia="en-GB"/>
              </w:rPr>
              <w:t>Net Profit (after tax and interest)</w:t>
            </w:r>
          </w:p>
        </w:tc>
        <w:tc>
          <w:tcPr>
            <w:tcW w:w="1626" w:type="dxa"/>
            <w:tcBorders>
              <w:top w:val="nil"/>
              <w:left w:val="nil"/>
              <w:bottom w:val="single" w:sz="4" w:space="0" w:color="969696"/>
              <w:right w:val="single" w:sz="4" w:space="0" w:color="969696"/>
            </w:tcBorders>
            <w:shd w:val="clear" w:color="000000" w:fill="FFFFFF"/>
            <w:noWrap/>
            <w:vAlign w:val="center"/>
            <w:hideMark/>
          </w:tcPr>
          <w:p w14:paraId="4BEEA5C7"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1,998</w:t>
            </w:r>
          </w:p>
        </w:tc>
        <w:tc>
          <w:tcPr>
            <w:tcW w:w="1608" w:type="dxa"/>
            <w:tcBorders>
              <w:top w:val="nil"/>
              <w:left w:val="nil"/>
              <w:bottom w:val="single" w:sz="4" w:space="0" w:color="969696"/>
              <w:right w:val="single" w:sz="4" w:space="0" w:color="969696"/>
            </w:tcBorders>
            <w:shd w:val="clear" w:color="000000" w:fill="FFFFFF"/>
            <w:noWrap/>
            <w:vAlign w:val="center"/>
            <w:hideMark/>
          </w:tcPr>
          <w:p w14:paraId="1D5AA886"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1,233</w:t>
            </w:r>
          </w:p>
        </w:tc>
        <w:tc>
          <w:tcPr>
            <w:tcW w:w="1616" w:type="dxa"/>
            <w:tcBorders>
              <w:top w:val="nil"/>
              <w:left w:val="nil"/>
              <w:bottom w:val="single" w:sz="4" w:space="0" w:color="969696"/>
              <w:right w:val="single" w:sz="4" w:space="0" w:color="969696"/>
            </w:tcBorders>
            <w:shd w:val="clear" w:color="000000" w:fill="FFFFFF"/>
            <w:noWrap/>
            <w:vAlign w:val="center"/>
            <w:hideMark/>
          </w:tcPr>
          <w:p w14:paraId="39FFDF5E"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911</w:t>
            </w:r>
          </w:p>
        </w:tc>
        <w:tc>
          <w:tcPr>
            <w:tcW w:w="2216" w:type="dxa"/>
            <w:tcBorders>
              <w:top w:val="nil"/>
              <w:left w:val="nil"/>
              <w:bottom w:val="single" w:sz="4" w:space="0" w:color="969696"/>
              <w:right w:val="single" w:sz="4" w:space="0" w:color="969696"/>
            </w:tcBorders>
            <w:shd w:val="clear" w:color="000000" w:fill="FFFFFF"/>
            <w:noWrap/>
            <w:vAlign w:val="center"/>
            <w:hideMark/>
          </w:tcPr>
          <w:p w14:paraId="2828E5F4"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3188" w:type="dxa"/>
            <w:tcBorders>
              <w:top w:val="nil"/>
              <w:left w:val="nil"/>
              <w:bottom w:val="single" w:sz="4" w:space="0" w:color="969696"/>
              <w:right w:val="single" w:sz="4" w:space="0" w:color="auto"/>
            </w:tcBorders>
            <w:shd w:val="clear" w:color="000000" w:fill="FFFFFF"/>
            <w:noWrap/>
            <w:vAlign w:val="center"/>
            <w:hideMark/>
          </w:tcPr>
          <w:p w14:paraId="440A7C16"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r>
      <w:tr w:rsidR="009B55AE" w:rsidRPr="009B55AE" w14:paraId="3A8576B7" w14:textId="77777777" w:rsidTr="009B55AE">
        <w:trPr>
          <w:trHeight w:val="255"/>
        </w:trPr>
        <w:tc>
          <w:tcPr>
            <w:tcW w:w="4694" w:type="dxa"/>
            <w:tcBorders>
              <w:top w:val="nil"/>
              <w:left w:val="single" w:sz="4" w:space="0" w:color="auto"/>
              <w:bottom w:val="single" w:sz="4" w:space="0" w:color="969696"/>
              <w:right w:val="single" w:sz="4" w:space="0" w:color="969696"/>
            </w:tcBorders>
            <w:shd w:val="clear" w:color="FFFFFF" w:fill="FFFFFF"/>
            <w:noWrap/>
            <w:hideMark/>
          </w:tcPr>
          <w:p w14:paraId="01781F44" w14:textId="77777777" w:rsidR="009B55AE" w:rsidRPr="009B55AE" w:rsidRDefault="009B55AE" w:rsidP="009B55AE">
            <w:pPr>
              <w:spacing w:after="0" w:line="240" w:lineRule="auto"/>
              <w:rPr>
                <w:rFonts w:ascii="Tahoma" w:eastAsia="Times New Roman" w:hAnsi="Tahoma" w:cs="Tahoma"/>
                <w:color w:val="000000"/>
                <w:sz w:val="20"/>
                <w:szCs w:val="20"/>
                <w:lang w:eastAsia="en-GB"/>
              </w:rPr>
            </w:pPr>
            <w:r w:rsidRPr="009B55AE">
              <w:rPr>
                <w:rFonts w:ascii="Tahoma" w:eastAsia="Times New Roman" w:hAnsi="Tahoma" w:cs="Tahoma"/>
                <w:color w:val="000000"/>
                <w:sz w:val="20"/>
                <w:szCs w:val="20"/>
                <w:lang w:eastAsia="en-GB"/>
              </w:rPr>
              <w:t>Debtors</w:t>
            </w:r>
          </w:p>
        </w:tc>
        <w:tc>
          <w:tcPr>
            <w:tcW w:w="1626" w:type="dxa"/>
            <w:tcBorders>
              <w:top w:val="nil"/>
              <w:left w:val="nil"/>
              <w:bottom w:val="single" w:sz="4" w:space="0" w:color="969696"/>
              <w:right w:val="single" w:sz="4" w:space="0" w:color="969696"/>
            </w:tcBorders>
            <w:shd w:val="clear" w:color="000000" w:fill="FFFFFF"/>
            <w:noWrap/>
            <w:vAlign w:val="center"/>
            <w:hideMark/>
          </w:tcPr>
          <w:p w14:paraId="7854180A"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1608" w:type="dxa"/>
            <w:tcBorders>
              <w:top w:val="nil"/>
              <w:left w:val="nil"/>
              <w:bottom w:val="single" w:sz="4" w:space="0" w:color="969696"/>
              <w:right w:val="single" w:sz="4" w:space="0" w:color="969696"/>
            </w:tcBorders>
            <w:shd w:val="clear" w:color="000000" w:fill="FFFFFF"/>
            <w:noWrap/>
            <w:vAlign w:val="center"/>
            <w:hideMark/>
          </w:tcPr>
          <w:p w14:paraId="4D2B3B82"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1616" w:type="dxa"/>
            <w:tcBorders>
              <w:top w:val="nil"/>
              <w:left w:val="nil"/>
              <w:bottom w:val="single" w:sz="4" w:space="0" w:color="969696"/>
              <w:right w:val="single" w:sz="4" w:space="0" w:color="969696"/>
            </w:tcBorders>
            <w:shd w:val="clear" w:color="000000" w:fill="FFFFFF"/>
            <w:noWrap/>
            <w:vAlign w:val="center"/>
            <w:hideMark/>
          </w:tcPr>
          <w:p w14:paraId="0E96C39F"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2</w:t>
            </w:r>
          </w:p>
        </w:tc>
        <w:tc>
          <w:tcPr>
            <w:tcW w:w="2216" w:type="dxa"/>
            <w:tcBorders>
              <w:top w:val="nil"/>
              <w:left w:val="nil"/>
              <w:bottom w:val="single" w:sz="4" w:space="0" w:color="969696"/>
              <w:right w:val="single" w:sz="4" w:space="0" w:color="969696"/>
            </w:tcBorders>
            <w:shd w:val="clear" w:color="000000" w:fill="FFFFFF"/>
            <w:noWrap/>
            <w:vAlign w:val="center"/>
            <w:hideMark/>
          </w:tcPr>
          <w:p w14:paraId="48DB52A0"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0</w:t>
            </w:r>
          </w:p>
        </w:tc>
        <w:tc>
          <w:tcPr>
            <w:tcW w:w="3188" w:type="dxa"/>
            <w:tcBorders>
              <w:top w:val="nil"/>
              <w:left w:val="nil"/>
              <w:bottom w:val="single" w:sz="4" w:space="0" w:color="969696"/>
              <w:right w:val="single" w:sz="4" w:space="0" w:color="auto"/>
            </w:tcBorders>
            <w:shd w:val="clear" w:color="000000" w:fill="FFFFFF"/>
            <w:noWrap/>
            <w:vAlign w:val="center"/>
            <w:hideMark/>
          </w:tcPr>
          <w:p w14:paraId="20FD8FE1"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0</w:t>
            </w:r>
          </w:p>
        </w:tc>
      </w:tr>
      <w:tr w:rsidR="009B55AE" w:rsidRPr="009B55AE" w14:paraId="1DC6130D" w14:textId="77777777" w:rsidTr="009B55AE">
        <w:trPr>
          <w:trHeight w:val="255"/>
        </w:trPr>
        <w:tc>
          <w:tcPr>
            <w:tcW w:w="4694" w:type="dxa"/>
            <w:tcBorders>
              <w:top w:val="nil"/>
              <w:left w:val="single" w:sz="4" w:space="0" w:color="auto"/>
              <w:bottom w:val="single" w:sz="4" w:space="0" w:color="969696"/>
              <w:right w:val="single" w:sz="4" w:space="0" w:color="969696"/>
            </w:tcBorders>
            <w:shd w:val="clear" w:color="FFFFFF" w:fill="FFFFFF"/>
            <w:noWrap/>
            <w:hideMark/>
          </w:tcPr>
          <w:p w14:paraId="2D282B5D" w14:textId="77777777" w:rsidR="009B55AE" w:rsidRPr="009B55AE" w:rsidRDefault="009B55AE" w:rsidP="009B55AE">
            <w:pPr>
              <w:spacing w:after="0" w:line="240" w:lineRule="auto"/>
              <w:rPr>
                <w:rFonts w:ascii="Tahoma" w:eastAsia="Times New Roman" w:hAnsi="Tahoma" w:cs="Tahoma"/>
                <w:color w:val="000000"/>
                <w:sz w:val="20"/>
                <w:szCs w:val="20"/>
                <w:lang w:eastAsia="en-GB"/>
              </w:rPr>
            </w:pPr>
            <w:r w:rsidRPr="009B55AE">
              <w:rPr>
                <w:rFonts w:ascii="Tahoma" w:eastAsia="Times New Roman" w:hAnsi="Tahoma" w:cs="Tahoma"/>
                <w:color w:val="000000"/>
                <w:sz w:val="20"/>
                <w:szCs w:val="20"/>
                <w:lang w:eastAsia="en-GB"/>
              </w:rPr>
              <w:t>Cost of Goods Sold</w:t>
            </w:r>
          </w:p>
        </w:tc>
        <w:tc>
          <w:tcPr>
            <w:tcW w:w="1626" w:type="dxa"/>
            <w:tcBorders>
              <w:top w:val="nil"/>
              <w:left w:val="nil"/>
              <w:bottom w:val="single" w:sz="4" w:space="0" w:color="969696"/>
              <w:right w:val="single" w:sz="4" w:space="0" w:color="969696"/>
            </w:tcBorders>
            <w:shd w:val="clear" w:color="000000" w:fill="FFFFFF"/>
            <w:noWrap/>
            <w:vAlign w:val="center"/>
            <w:hideMark/>
          </w:tcPr>
          <w:p w14:paraId="7914634D"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12,524</w:t>
            </w:r>
          </w:p>
        </w:tc>
        <w:tc>
          <w:tcPr>
            <w:tcW w:w="1608" w:type="dxa"/>
            <w:tcBorders>
              <w:top w:val="nil"/>
              <w:left w:val="nil"/>
              <w:bottom w:val="single" w:sz="4" w:space="0" w:color="969696"/>
              <w:right w:val="single" w:sz="4" w:space="0" w:color="969696"/>
            </w:tcBorders>
            <w:shd w:val="clear" w:color="000000" w:fill="FFFFFF"/>
            <w:noWrap/>
            <w:vAlign w:val="center"/>
            <w:hideMark/>
          </w:tcPr>
          <w:p w14:paraId="1E327CFB"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10,141</w:t>
            </w:r>
          </w:p>
        </w:tc>
        <w:tc>
          <w:tcPr>
            <w:tcW w:w="1616" w:type="dxa"/>
            <w:tcBorders>
              <w:top w:val="nil"/>
              <w:left w:val="nil"/>
              <w:bottom w:val="single" w:sz="4" w:space="0" w:color="969696"/>
              <w:right w:val="single" w:sz="4" w:space="0" w:color="969696"/>
            </w:tcBorders>
            <w:shd w:val="clear" w:color="000000" w:fill="FFFFFF"/>
            <w:noWrap/>
            <w:vAlign w:val="center"/>
            <w:hideMark/>
          </w:tcPr>
          <w:p w14:paraId="11F17457"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11,318</w:t>
            </w:r>
          </w:p>
        </w:tc>
        <w:tc>
          <w:tcPr>
            <w:tcW w:w="2216" w:type="dxa"/>
            <w:tcBorders>
              <w:top w:val="nil"/>
              <w:left w:val="nil"/>
              <w:bottom w:val="single" w:sz="4" w:space="0" w:color="969696"/>
              <w:right w:val="single" w:sz="4" w:space="0" w:color="969696"/>
            </w:tcBorders>
            <w:shd w:val="clear" w:color="000000" w:fill="FFFFFF"/>
            <w:noWrap/>
            <w:vAlign w:val="center"/>
            <w:hideMark/>
          </w:tcPr>
          <w:p w14:paraId="7708E832"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3188" w:type="dxa"/>
            <w:tcBorders>
              <w:top w:val="nil"/>
              <w:left w:val="nil"/>
              <w:bottom w:val="single" w:sz="4" w:space="0" w:color="969696"/>
              <w:right w:val="single" w:sz="4" w:space="0" w:color="auto"/>
            </w:tcBorders>
            <w:shd w:val="clear" w:color="000000" w:fill="FFFFFF"/>
            <w:noWrap/>
            <w:vAlign w:val="center"/>
            <w:hideMark/>
          </w:tcPr>
          <w:p w14:paraId="2BC0C804"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r>
      <w:tr w:rsidR="009B55AE" w:rsidRPr="009B55AE" w14:paraId="55604204" w14:textId="77777777" w:rsidTr="009B55AE">
        <w:trPr>
          <w:trHeight w:val="255"/>
        </w:trPr>
        <w:tc>
          <w:tcPr>
            <w:tcW w:w="4694" w:type="dxa"/>
            <w:tcBorders>
              <w:top w:val="nil"/>
              <w:left w:val="single" w:sz="4" w:space="0" w:color="auto"/>
              <w:bottom w:val="single" w:sz="4" w:space="0" w:color="969696"/>
              <w:right w:val="single" w:sz="4" w:space="0" w:color="969696"/>
            </w:tcBorders>
            <w:shd w:val="clear" w:color="FFFFFF" w:fill="FFFFFF"/>
            <w:noWrap/>
            <w:hideMark/>
          </w:tcPr>
          <w:p w14:paraId="52D5AC25" w14:textId="77777777" w:rsidR="009B55AE" w:rsidRPr="009B55AE" w:rsidRDefault="009B55AE" w:rsidP="009B55AE">
            <w:pPr>
              <w:spacing w:after="0" w:line="240" w:lineRule="auto"/>
              <w:rPr>
                <w:rFonts w:ascii="Tahoma" w:eastAsia="Times New Roman" w:hAnsi="Tahoma" w:cs="Tahoma"/>
                <w:color w:val="000000"/>
                <w:sz w:val="20"/>
                <w:szCs w:val="20"/>
                <w:lang w:eastAsia="en-GB"/>
              </w:rPr>
            </w:pPr>
            <w:r w:rsidRPr="009B55AE">
              <w:rPr>
                <w:rFonts w:ascii="Tahoma" w:eastAsia="Times New Roman" w:hAnsi="Tahoma" w:cs="Tahoma"/>
                <w:color w:val="000000"/>
                <w:sz w:val="20"/>
                <w:szCs w:val="20"/>
                <w:lang w:eastAsia="en-GB"/>
              </w:rPr>
              <w:t>Average Stock</w:t>
            </w:r>
          </w:p>
        </w:tc>
        <w:tc>
          <w:tcPr>
            <w:tcW w:w="1626" w:type="dxa"/>
            <w:tcBorders>
              <w:top w:val="nil"/>
              <w:left w:val="nil"/>
              <w:bottom w:val="single" w:sz="4" w:space="0" w:color="969696"/>
              <w:right w:val="single" w:sz="4" w:space="0" w:color="969696"/>
            </w:tcBorders>
            <w:shd w:val="clear" w:color="000000" w:fill="FFFFFF"/>
            <w:noWrap/>
            <w:vAlign w:val="center"/>
            <w:hideMark/>
          </w:tcPr>
          <w:p w14:paraId="6A39D9C9"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1,247</w:t>
            </w:r>
          </w:p>
        </w:tc>
        <w:tc>
          <w:tcPr>
            <w:tcW w:w="1608" w:type="dxa"/>
            <w:tcBorders>
              <w:top w:val="nil"/>
              <w:left w:val="nil"/>
              <w:bottom w:val="single" w:sz="4" w:space="0" w:color="969696"/>
              <w:right w:val="single" w:sz="4" w:space="0" w:color="969696"/>
            </w:tcBorders>
            <w:shd w:val="clear" w:color="000000" w:fill="FFFFFF"/>
            <w:noWrap/>
            <w:vAlign w:val="center"/>
            <w:hideMark/>
          </w:tcPr>
          <w:p w14:paraId="4864E5C3"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1,068</w:t>
            </w:r>
          </w:p>
        </w:tc>
        <w:tc>
          <w:tcPr>
            <w:tcW w:w="1616" w:type="dxa"/>
            <w:tcBorders>
              <w:top w:val="nil"/>
              <w:left w:val="nil"/>
              <w:bottom w:val="single" w:sz="4" w:space="0" w:color="969696"/>
              <w:right w:val="single" w:sz="4" w:space="0" w:color="969696"/>
            </w:tcBorders>
            <w:shd w:val="clear" w:color="000000" w:fill="FFFFFF"/>
            <w:noWrap/>
            <w:vAlign w:val="center"/>
            <w:hideMark/>
          </w:tcPr>
          <w:p w14:paraId="61CF3956"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957</w:t>
            </w:r>
          </w:p>
        </w:tc>
        <w:tc>
          <w:tcPr>
            <w:tcW w:w="2216" w:type="dxa"/>
            <w:tcBorders>
              <w:top w:val="nil"/>
              <w:left w:val="nil"/>
              <w:bottom w:val="single" w:sz="4" w:space="0" w:color="969696"/>
              <w:right w:val="single" w:sz="4" w:space="0" w:color="969696"/>
            </w:tcBorders>
            <w:shd w:val="clear" w:color="000000" w:fill="FFFFFF"/>
            <w:noWrap/>
            <w:vAlign w:val="center"/>
            <w:hideMark/>
          </w:tcPr>
          <w:p w14:paraId="65D78DBA"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1,009</w:t>
            </w:r>
          </w:p>
        </w:tc>
        <w:tc>
          <w:tcPr>
            <w:tcW w:w="3188" w:type="dxa"/>
            <w:tcBorders>
              <w:top w:val="nil"/>
              <w:left w:val="nil"/>
              <w:bottom w:val="single" w:sz="4" w:space="0" w:color="969696"/>
              <w:right w:val="single" w:sz="4" w:space="0" w:color="auto"/>
            </w:tcBorders>
            <w:shd w:val="clear" w:color="000000" w:fill="FFFFFF"/>
            <w:noWrap/>
            <w:vAlign w:val="center"/>
            <w:hideMark/>
          </w:tcPr>
          <w:p w14:paraId="19651195"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1,320</w:t>
            </w:r>
          </w:p>
        </w:tc>
      </w:tr>
      <w:tr w:rsidR="009B55AE" w:rsidRPr="009B55AE" w14:paraId="27863C5C" w14:textId="77777777" w:rsidTr="009B55AE">
        <w:trPr>
          <w:trHeight w:val="285"/>
        </w:trPr>
        <w:tc>
          <w:tcPr>
            <w:tcW w:w="4694" w:type="dxa"/>
            <w:tcBorders>
              <w:top w:val="nil"/>
              <w:left w:val="single" w:sz="4" w:space="0" w:color="auto"/>
              <w:bottom w:val="single" w:sz="4" w:space="0" w:color="969696"/>
              <w:right w:val="single" w:sz="4" w:space="0" w:color="969696"/>
            </w:tcBorders>
            <w:shd w:val="clear" w:color="FFFFFF" w:fill="FFFFFF"/>
            <w:noWrap/>
            <w:hideMark/>
          </w:tcPr>
          <w:p w14:paraId="68D178D4" w14:textId="77777777" w:rsidR="009B55AE" w:rsidRPr="009B55AE" w:rsidRDefault="009B55AE" w:rsidP="009B55AE">
            <w:pPr>
              <w:spacing w:after="0" w:line="240" w:lineRule="auto"/>
              <w:rPr>
                <w:rFonts w:ascii="Tahoma" w:eastAsia="Times New Roman" w:hAnsi="Tahoma" w:cs="Tahoma"/>
                <w:color w:val="000000"/>
                <w:sz w:val="20"/>
                <w:szCs w:val="20"/>
                <w:lang w:eastAsia="en-GB"/>
              </w:rPr>
            </w:pPr>
            <w:r w:rsidRPr="009B55AE">
              <w:rPr>
                <w:rFonts w:ascii="Tahoma" w:eastAsia="Times New Roman" w:hAnsi="Tahoma" w:cs="Tahoma"/>
                <w:color w:val="000000"/>
                <w:sz w:val="20"/>
                <w:szCs w:val="20"/>
                <w:lang w:eastAsia="en-GB"/>
              </w:rPr>
              <w:t>Fixed Assets</w:t>
            </w:r>
          </w:p>
        </w:tc>
        <w:tc>
          <w:tcPr>
            <w:tcW w:w="1626" w:type="dxa"/>
            <w:tcBorders>
              <w:top w:val="nil"/>
              <w:left w:val="nil"/>
              <w:bottom w:val="single" w:sz="4" w:space="0" w:color="969696"/>
              <w:right w:val="single" w:sz="4" w:space="0" w:color="969696"/>
            </w:tcBorders>
            <w:shd w:val="clear" w:color="000000" w:fill="FFFFFF"/>
            <w:noWrap/>
            <w:vAlign w:val="center"/>
            <w:hideMark/>
          </w:tcPr>
          <w:p w14:paraId="47155400"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6,723</w:t>
            </w:r>
          </w:p>
        </w:tc>
        <w:tc>
          <w:tcPr>
            <w:tcW w:w="1608" w:type="dxa"/>
            <w:tcBorders>
              <w:top w:val="nil"/>
              <w:left w:val="nil"/>
              <w:bottom w:val="single" w:sz="4" w:space="0" w:color="969696"/>
              <w:right w:val="single" w:sz="4" w:space="0" w:color="969696"/>
            </w:tcBorders>
            <w:shd w:val="clear" w:color="000000" w:fill="FFFFFF"/>
            <w:noWrap/>
            <w:vAlign w:val="center"/>
            <w:hideMark/>
          </w:tcPr>
          <w:p w14:paraId="18446EED"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6,576</w:t>
            </w:r>
          </w:p>
        </w:tc>
        <w:tc>
          <w:tcPr>
            <w:tcW w:w="1616" w:type="dxa"/>
            <w:tcBorders>
              <w:top w:val="nil"/>
              <w:left w:val="nil"/>
              <w:bottom w:val="single" w:sz="4" w:space="0" w:color="969696"/>
              <w:right w:val="single" w:sz="4" w:space="0" w:color="969696"/>
            </w:tcBorders>
            <w:shd w:val="clear" w:color="000000" w:fill="FFFFFF"/>
            <w:noWrap/>
            <w:vAlign w:val="center"/>
            <w:hideMark/>
          </w:tcPr>
          <w:p w14:paraId="1460354B"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5,904</w:t>
            </w:r>
          </w:p>
        </w:tc>
        <w:tc>
          <w:tcPr>
            <w:tcW w:w="2216" w:type="dxa"/>
            <w:tcBorders>
              <w:top w:val="nil"/>
              <w:left w:val="nil"/>
              <w:bottom w:val="single" w:sz="4" w:space="0" w:color="969696"/>
              <w:right w:val="single" w:sz="4" w:space="0" w:color="969696"/>
            </w:tcBorders>
            <w:shd w:val="clear" w:color="000000" w:fill="FFFFFF"/>
            <w:noWrap/>
            <w:vAlign w:val="center"/>
            <w:hideMark/>
          </w:tcPr>
          <w:p w14:paraId="49E944C1"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3188" w:type="dxa"/>
            <w:tcBorders>
              <w:top w:val="nil"/>
              <w:left w:val="nil"/>
              <w:bottom w:val="single" w:sz="4" w:space="0" w:color="969696"/>
              <w:right w:val="single" w:sz="4" w:space="0" w:color="auto"/>
            </w:tcBorders>
            <w:shd w:val="clear" w:color="000000" w:fill="FFFFFF"/>
            <w:noWrap/>
            <w:vAlign w:val="center"/>
            <w:hideMark/>
          </w:tcPr>
          <w:p w14:paraId="14FF7708"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r>
      <w:tr w:rsidR="009B55AE" w:rsidRPr="009B55AE" w14:paraId="6D4954C2" w14:textId="77777777" w:rsidTr="009B55AE">
        <w:trPr>
          <w:trHeight w:val="255"/>
        </w:trPr>
        <w:tc>
          <w:tcPr>
            <w:tcW w:w="4694" w:type="dxa"/>
            <w:tcBorders>
              <w:top w:val="nil"/>
              <w:left w:val="single" w:sz="4" w:space="0" w:color="auto"/>
              <w:bottom w:val="single" w:sz="4" w:space="0" w:color="969696"/>
              <w:right w:val="single" w:sz="4" w:space="0" w:color="969696"/>
            </w:tcBorders>
            <w:shd w:val="clear" w:color="FFFFFF" w:fill="FFFFFF"/>
            <w:noWrap/>
            <w:hideMark/>
          </w:tcPr>
          <w:p w14:paraId="63C64FB7" w14:textId="77777777" w:rsidR="009B55AE" w:rsidRPr="009B55AE" w:rsidRDefault="009B55AE" w:rsidP="009B55AE">
            <w:pPr>
              <w:spacing w:after="0" w:line="240" w:lineRule="auto"/>
              <w:rPr>
                <w:rFonts w:ascii="Tahoma" w:eastAsia="Times New Roman" w:hAnsi="Tahoma" w:cs="Tahoma"/>
                <w:color w:val="000000"/>
                <w:sz w:val="20"/>
                <w:szCs w:val="20"/>
                <w:lang w:eastAsia="en-GB"/>
              </w:rPr>
            </w:pPr>
            <w:r w:rsidRPr="009B55AE">
              <w:rPr>
                <w:rFonts w:ascii="Tahoma" w:eastAsia="Times New Roman" w:hAnsi="Tahoma" w:cs="Tahoma"/>
                <w:color w:val="000000"/>
                <w:sz w:val="20"/>
                <w:szCs w:val="20"/>
                <w:lang w:eastAsia="en-GB"/>
              </w:rPr>
              <w:t>Net Assets</w:t>
            </w:r>
          </w:p>
        </w:tc>
        <w:tc>
          <w:tcPr>
            <w:tcW w:w="1626" w:type="dxa"/>
            <w:tcBorders>
              <w:top w:val="nil"/>
              <w:left w:val="nil"/>
              <w:bottom w:val="single" w:sz="4" w:space="0" w:color="969696"/>
              <w:right w:val="single" w:sz="4" w:space="0" w:color="969696"/>
            </w:tcBorders>
            <w:shd w:val="clear" w:color="000000" w:fill="FFFFFF"/>
            <w:noWrap/>
            <w:vAlign w:val="center"/>
            <w:hideMark/>
          </w:tcPr>
          <w:p w14:paraId="49ED0575"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1608" w:type="dxa"/>
            <w:tcBorders>
              <w:top w:val="nil"/>
              <w:left w:val="nil"/>
              <w:bottom w:val="single" w:sz="4" w:space="0" w:color="969696"/>
              <w:right w:val="single" w:sz="4" w:space="0" w:color="969696"/>
            </w:tcBorders>
            <w:shd w:val="clear" w:color="000000" w:fill="FFFFFF"/>
            <w:noWrap/>
            <w:vAlign w:val="center"/>
            <w:hideMark/>
          </w:tcPr>
          <w:p w14:paraId="24F73B83"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1616" w:type="dxa"/>
            <w:tcBorders>
              <w:top w:val="nil"/>
              <w:left w:val="nil"/>
              <w:bottom w:val="single" w:sz="4" w:space="0" w:color="969696"/>
              <w:right w:val="single" w:sz="4" w:space="0" w:color="969696"/>
            </w:tcBorders>
            <w:shd w:val="clear" w:color="000000" w:fill="FFFFFF"/>
            <w:noWrap/>
            <w:vAlign w:val="center"/>
            <w:hideMark/>
          </w:tcPr>
          <w:p w14:paraId="3BB2DA8B"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2216" w:type="dxa"/>
            <w:tcBorders>
              <w:top w:val="nil"/>
              <w:left w:val="nil"/>
              <w:bottom w:val="single" w:sz="4" w:space="0" w:color="969696"/>
              <w:right w:val="single" w:sz="4" w:space="0" w:color="969696"/>
            </w:tcBorders>
            <w:shd w:val="clear" w:color="000000" w:fill="FFFFFF"/>
            <w:noWrap/>
            <w:vAlign w:val="center"/>
            <w:hideMark/>
          </w:tcPr>
          <w:p w14:paraId="5776EB0C"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3188" w:type="dxa"/>
            <w:tcBorders>
              <w:top w:val="nil"/>
              <w:left w:val="nil"/>
              <w:bottom w:val="single" w:sz="4" w:space="0" w:color="969696"/>
              <w:right w:val="single" w:sz="4" w:space="0" w:color="969696"/>
            </w:tcBorders>
            <w:shd w:val="clear" w:color="000000" w:fill="FFFFFF"/>
            <w:noWrap/>
            <w:vAlign w:val="center"/>
            <w:hideMark/>
          </w:tcPr>
          <w:p w14:paraId="0824226D"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r>
      <w:tr w:rsidR="009B55AE" w:rsidRPr="009B55AE" w14:paraId="52BC698F" w14:textId="77777777" w:rsidTr="009B55AE">
        <w:trPr>
          <w:trHeight w:val="255"/>
        </w:trPr>
        <w:tc>
          <w:tcPr>
            <w:tcW w:w="4694" w:type="dxa"/>
            <w:tcBorders>
              <w:top w:val="nil"/>
              <w:left w:val="single" w:sz="4" w:space="0" w:color="auto"/>
              <w:bottom w:val="single" w:sz="4" w:space="0" w:color="969696"/>
              <w:right w:val="single" w:sz="4" w:space="0" w:color="969696"/>
            </w:tcBorders>
            <w:shd w:val="clear" w:color="FFFFFF" w:fill="FFFFFF"/>
            <w:noWrap/>
            <w:hideMark/>
          </w:tcPr>
          <w:p w14:paraId="31459A47" w14:textId="77777777" w:rsidR="009B55AE" w:rsidRPr="009B55AE" w:rsidRDefault="009B55AE" w:rsidP="009B55AE">
            <w:pPr>
              <w:spacing w:after="0" w:line="240" w:lineRule="auto"/>
              <w:rPr>
                <w:rFonts w:ascii="Tahoma" w:eastAsia="Times New Roman" w:hAnsi="Tahoma" w:cs="Tahoma"/>
                <w:color w:val="000000"/>
                <w:sz w:val="20"/>
                <w:szCs w:val="20"/>
                <w:lang w:eastAsia="en-GB"/>
              </w:rPr>
            </w:pPr>
            <w:r w:rsidRPr="009B55AE">
              <w:rPr>
                <w:rFonts w:ascii="Tahoma" w:eastAsia="Times New Roman" w:hAnsi="Tahoma" w:cs="Tahoma"/>
                <w:color w:val="000000"/>
                <w:sz w:val="20"/>
                <w:szCs w:val="20"/>
                <w:lang w:eastAsia="en-GB"/>
              </w:rPr>
              <w:t>Gross Profit (Sales less Cost of Goods Sold)</w:t>
            </w:r>
          </w:p>
        </w:tc>
        <w:tc>
          <w:tcPr>
            <w:tcW w:w="1626" w:type="dxa"/>
            <w:tcBorders>
              <w:top w:val="nil"/>
              <w:left w:val="nil"/>
              <w:bottom w:val="single" w:sz="4" w:space="0" w:color="969696"/>
              <w:right w:val="single" w:sz="4" w:space="0" w:color="969696"/>
            </w:tcBorders>
            <w:shd w:val="clear" w:color="000000" w:fill="FFFFFF"/>
            <w:noWrap/>
            <w:vAlign w:val="center"/>
            <w:hideMark/>
          </w:tcPr>
          <w:p w14:paraId="563C5CC0"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2,686</w:t>
            </w:r>
          </w:p>
        </w:tc>
        <w:tc>
          <w:tcPr>
            <w:tcW w:w="1608" w:type="dxa"/>
            <w:tcBorders>
              <w:top w:val="nil"/>
              <w:left w:val="nil"/>
              <w:bottom w:val="single" w:sz="4" w:space="0" w:color="969696"/>
              <w:right w:val="single" w:sz="4" w:space="0" w:color="969696"/>
            </w:tcBorders>
            <w:shd w:val="clear" w:color="000000" w:fill="FFFFFF"/>
            <w:noWrap/>
            <w:vAlign w:val="center"/>
            <w:hideMark/>
          </w:tcPr>
          <w:p w14:paraId="64BF0C1D"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2,469</w:t>
            </w:r>
          </w:p>
        </w:tc>
        <w:tc>
          <w:tcPr>
            <w:tcW w:w="1616" w:type="dxa"/>
            <w:tcBorders>
              <w:top w:val="nil"/>
              <w:left w:val="nil"/>
              <w:bottom w:val="single" w:sz="4" w:space="0" w:color="969696"/>
              <w:right w:val="single" w:sz="4" w:space="0" w:color="969696"/>
            </w:tcBorders>
            <w:shd w:val="clear" w:color="000000" w:fill="FFFFFF"/>
            <w:noWrap/>
            <w:vAlign w:val="center"/>
            <w:hideMark/>
          </w:tcPr>
          <w:p w14:paraId="104090A0"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2,411</w:t>
            </w:r>
          </w:p>
        </w:tc>
        <w:tc>
          <w:tcPr>
            <w:tcW w:w="2216" w:type="dxa"/>
            <w:tcBorders>
              <w:top w:val="nil"/>
              <w:left w:val="nil"/>
              <w:bottom w:val="single" w:sz="4" w:space="0" w:color="969696"/>
              <w:right w:val="single" w:sz="4" w:space="0" w:color="969696"/>
            </w:tcBorders>
            <w:shd w:val="clear" w:color="000000" w:fill="FFFFFF"/>
            <w:noWrap/>
            <w:vAlign w:val="center"/>
            <w:hideMark/>
          </w:tcPr>
          <w:p w14:paraId="17F906AB"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3188" w:type="dxa"/>
            <w:tcBorders>
              <w:top w:val="nil"/>
              <w:left w:val="nil"/>
              <w:bottom w:val="single" w:sz="4" w:space="0" w:color="969696"/>
              <w:right w:val="single" w:sz="4" w:space="0" w:color="969696"/>
            </w:tcBorders>
            <w:shd w:val="clear" w:color="000000" w:fill="FFFFFF"/>
            <w:noWrap/>
            <w:vAlign w:val="center"/>
            <w:hideMark/>
          </w:tcPr>
          <w:p w14:paraId="47819EF8"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r>
      <w:tr w:rsidR="009B55AE" w:rsidRPr="009B55AE" w14:paraId="12994E58" w14:textId="77777777" w:rsidTr="009B55AE">
        <w:trPr>
          <w:trHeight w:val="255"/>
        </w:trPr>
        <w:tc>
          <w:tcPr>
            <w:tcW w:w="4694" w:type="dxa"/>
            <w:tcBorders>
              <w:top w:val="nil"/>
              <w:left w:val="single" w:sz="4" w:space="0" w:color="auto"/>
              <w:bottom w:val="single" w:sz="4" w:space="0" w:color="969696"/>
              <w:right w:val="single" w:sz="4" w:space="0" w:color="969696"/>
            </w:tcBorders>
            <w:shd w:val="clear" w:color="FFFFFF" w:fill="FFFFFF"/>
            <w:noWrap/>
            <w:hideMark/>
          </w:tcPr>
          <w:p w14:paraId="212A6825" w14:textId="77777777" w:rsidR="009B55AE" w:rsidRPr="009B55AE" w:rsidRDefault="009B55AE" w:rsidP="009B55AE">
            <w:pPr>
              <w:spacing w:after="0" w:line="240" w:lineRule="auto"/>
              <w:rPr>
                <w:rFonts w:ascii="Tahoma" w:eastAsia="Times New Roman" w:hAnsi="Tahoma" w:cs="Tahoma"/>
                <w:color w:val="000000"/>
                <w:sz w:val="20"/>
                <w:szCs w:val="20"/>
                <w:lang w:eastAsia="en-GB"/>
              </w:rPr>
            </w:pPr>
            <w:r w:rsidRPr="009B55AE">
              <w:rPr>
                <w:rFonts w:ascii="Tahoma" w:eastAsia="Times New Roman" w:hAnsi="Tahoma" w:cs="Tahoma"/>
                <w:color w:val="000000"/>
                <w:sz w:val="20"/>
                <w:szCs w:val="20"/>
                <w:lang w:eastAsia="en-GB"/>
              </w:rPr>
              <w:t>Interest</w:t>
            </w:r>
          </w:p>
        </w:tc>
        <w:tc>
          <w:tcPr>
            <w:tcW w:w="1626" w:type="dxa"/>
            <w:tcBorders>
              <w:top w:val="nil"/>
              <w:left w:val="nil"/>
              <w:bottom w:val="single" w:sz="4" w:space="0" w:color="969696"/>
              <w:right w:val="single" w:sz="4" w:space="0" w:color="969696"/>
            </w:tcBorders>
            <w:shd w:val="clear" w:color="000000" w:fill="FFFFFF"/>
            <w:noWrap/>
            <w:vAlign w:val="center"/>
            <w:hideMark/>
          </w:tcPr>
          <w:p w14:paraId="72EA1B12"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8</w:t>
            </w:r>
          </w:p>
        </w:tc>
        <w:tc>
          <w:tcPr>
            <w:tcW w:w="1608" w:type="dxa"/>
            <w:tcBorders>
              <w:top w:val="nil"/>
              <w:left w:val="nil"/>
              <w:bottom w:val="single" w:sz="4" w:space="0" w:color="969696"/>
              <w:right w:val="single" w:sz="4" w:space="0" w:color="969696"/>
            </w:tcBorders>
            <w:shd w:val="clear" w:color="000000" w:fill="FFFFFF"/>
            <w:noWrap/>
            <w:vAlign w:val="center"/>
            <w:hideMark/>
          </w:tcPr>
          <w:p w14:paraId="1A1D7442"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9</w:t>
            </w:r>
          </w:p>
        </w:tc>
        <w:tc>
          <w:tcPr>
            <w:tcW w:w="1616" w:type="dxa"/>
            <w:tcBorders>
              <w:top w:val="nil"/>
              <w:left w:val="nil"/>
              <w:bottom w:val="single" w:sz="4" w:space="0" w:color="969696"/>
              <w:right w:val="single" w:sz="4" w:space="0" w:color="969696"/>
            </w:tcBorders>
            <w:shd w:val="clear" w:color="000000" w:fill="FFFFFF"/>
            <w:noWrap/>
            <w:vAlign w:val="center"/>
            <w:hideMark/>
          </w:tcPr>
          <w:p w14:paraId="7701BF0C"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9</w:t>
            </w:r>
          </w:p>
        </w:tc>
        <w:tc>
          <w:tcPr>
            <w:tcW w:w="2216" w:type="dxa"/>
            <w:tcBorders>
              <w:top w:val="nil"/>
              <w:left w:val="nil"/>
              <w:bottom w:val="single" w:sz="4" w:space="0" w:color="969696"/>
              <w:right w:val="single" w:sz="4" w:space="0" w:color="969696"/>
            </w:tcBorders>
            <w:shd w:val="clear" w:color="000000" w:fill="FFFFFF"/>
            <w:noWrap/>
            <w:vAlign w:val="center"/>
            <w:hideMark/>
          </w:tcPr>
          <w:p w14:paraId="190B1C9C"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3188" w:type="dxa"/>
            <w:tcBorders>
              <w:top w:val="nil"/>
              <w:left w:val="nil"/>
              <w:bottom w:val="single" w:sz="4" w:space="0" w:color="969696"/>
              <w:right w:val="single" w:sz="4" w:space="0" w:color="auto"/>
            </w:tcBorders>
            <w:shd w:val="clear" w:color="000000" w:fill="FFFFFF"/>
            <w:noWrap/>
            <w:vAlign w:val="center"/>
            <w:hideMark/>
          </w:tcPr>
          <w:p w14:paraId="5A5539DA"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r>
      <w:tr w:rsidR="009B55AE" w:rsidRPr="009B55AE" w14:paraId="1482C54F" w14:textId="77777777" w:rsidTr="009B55AE">
        <w:trPr>
          <w:trHeight w:val="255"/>
        </w:trPr>
        <w:tc>
          <w:tcPr>
            <w:tcW w:w="4694" w:type="dxa"/>
            <w:tcBorders>
              <w:top w:val="nil"/>
              <w:left w:val="single" w:sz="4" w:space="0" w:color="auto"/>
              <w:bottom w:val="single" w:sz="4" w:space="0" w:color="969696"/>
              <w:right w:val="single" w:sz="4" w:space="0" w:color="969696"/>
            </w:tcBorders>
            <w:shd w:val="clear" w:color="FFFFFF" w:fill="FFFFFF"/>
            <w:noWrap/>
            <w:hideMark/>
          </w:tcPr>
          <w:p w14:paraId="1E5F39E5" w14:textId="77777777" w:rsidR="009B55AE" w:rsidRPr="009B55AE" w:rsidRDefault="009B55AE" w:rsidP="009B55AE">
            <w:pPr>
              <w:spacing w:after="0" w:line="240" w:lineRule="auto"/>
              <w:rPr>
                <w:rFonts w:ascii="Tahoma" w:eastAsia="Times New Roman" w:hAnsi="Tahoma" w:cs="Tahoma"/>
                <w:color w:val="000000"/>
                <w:sz w:val="20"/>
                <w:szCs w:val="20"/>
                <w:lang w:eastAsia="en-GB"/>
              </w:rPr>
            </w:pPr>
            <w:r w:rsidRPr="009B55AE">
              <w:rPr>
                <w:rFonts w:ascii="Tahoma" w:eastAsia="Times New Roman" w:hAnsi="Tahoma" w:cs="Tahoma"/>
                <w:color w:val="000000"/>
                <w:sz w:val="20"/>
                <w:szCs w:val="20"/>
                <w:lang w:eastAsia="en-GB"/>
              </w:rPr>
              <w:t>Operating Expenses</w:t>
            </w:r>
          </w:p>
        </w:tc>
        <w:tc>
          <w:tcPr>
            <w:tcW w:w="1626" w:type="dxa"/>
            <w:tcBorders>
              <w:top w:val="nil"/>
              <w:left w:val="nil"/>
              <w:bottom w:val="single" w:sz="4" w:space="0" w:color="969696"/>
              <w:right w:val="single" w:sz="4" w:space="0" w:color="969696"/>
            </w:tcBorders>
            <w:shd w:val="clear" w:color="000000" w:fill="FFFFFF"/>
            <w:noWrap/>
            <w:vAlign w:val="center"/>
            <w:hideMark/>
          </w:tcPr>
          <w:p w14:paraId="463CDB4F"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419</w:t>
            </w:r>
          </w:p>
        </w:tc>
        <w:tc>
          <w:tcPr>
            <w:tcW w:w="1608" w:type="dxa"/>
            <w:tcBorders>
              <w:top w:val="nil"/>
              <w:left w:val="nil"/>
              <w:bottom w:val="single" w:sz="4" w:space="0" w:color="969696"/>
              <w:right w:val="single" w:sz="4" w:space="0" w:color="969696"/>
            </w:tcBorders>
            <w:shd w:val="clear" w:color="000000" w:fill="FFFFFF"/>
            <w:noWrap/>
            <w:vAlign w:val="center"/>
            <w:hideMark/>
          </w:tcPr>
          <w:p w14:paraId="27B64CBA"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407</w:t>
            </w:r>
          </w:p>
        </w:tc>
        <w:tc>
          <w:tcPr>
            <w:tcW w:w="1616" w:type="dxa"/>
            <w:tcBorders>
              <w:top w:val="nil"/>
              <w:left w:val="nil"/>
              <w:bottom w:val="single" w:sz="4" w:space="0" w:color="969696"/>
              <w:right w:val="single" w:sz="4" w:space="0" w:color="969696"/>
            </w:tcBorders>
            <w:shd w:val="clear" w:color="000000" w:fill="FFFFFF"/>
            <w:noWrap/>
            <w:vAlign w:val="center"/>
            <w:hideMark/>
          </w:tcPr>
          <w:p w14:paraId="17AA4C0C"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388</w:t>
            </w:r>
          </w:p>
        </w:tc>
        <w:tc>
          <w:tcPr>
            <w:tcW w:w="2216" w:type="dxa"/>
            <w:tcBorders>
              <w:top w:val="nil"/>
              <w:left w:val="nil"/>
              <w:bottom w:val="single" w:sz="4" w:space="0" w:color="969696"/>
              <w:right w:val="single" w:sz="4" w:space="0" w:color="969696"/>
            </w:tcBorders>
            <w:shd w:val="clear" w:color="000000" w:fill="FFFFFF"/>
            <w:noWrap/>
            <w:vAlign w:val="center"/>
            <w:hideMark/>
          </w:tcPr>
          <w:p w14:paraId="7B341EFB"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3188" w:type="dxa"/>
            <w:tcBorders>
              <w:top w:val="nil"/>
              <w:left w:val="nil"/>
              <w:bottom w:val="single" w:sz="4" w:space="0" w:color="969696"/>
              <w:right w:val="single" w:sz="4" w:space="0" w:color="auto"/>
            </w:tcBorders>
            <w:shd w:val="clear" w:color="000000" w:fill="FFFFFF"/>
            <w:noWrap/>
            <w:vAlign w:val="center"/>
            <w:hideMark/>
          </w:tcPr>
          <w:p w14:paraId="19956CFC"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r>
      <w:tr w:rsidR="009B55AE" w:rsidRPr="009B55AE" w14:paraId="68795FA7" w14:textId="77777777" w:rsidTr="009B55AE">
        <w:trPr>
          <w:trHeight w:val="255"/>
        </w:trPr>
        <w:tc>
          <w:tcPr>
            <w:tcW w:w="4694" w:type="dxa"/>
            <w:tcBorders>
              <w:top w:val="nil"/>
              <w:left w:val="single" w:sz="4" w:space="0" w:color="auto"/>
              <w:bottom w:val="nil"/>
              <w:right w:val="single" w:sz="4" w:space="0" w:color="969696"/>
            </w:tcBorders>
            <w:shd w:val="clear" w:color="FFFFFF" w:fill="FFFFFF"/>
            <w:noWrap/>
            <w:hideMark/>
          </w:tcPr>
          <w:p w14:paraId="77D81F4B" w14:textId="77777777" w:rsidR="009B55AE" w:rsidRPr="009B55AE" w:rsidRDefault="009B55AE" w:rsidP="009B55AE">
            <w:pPr>
              <w:spacing w:after="0" w:line="240" w:lineRule="auto"/>
              <w:rPr>
                <w:rFonts w:ascii="Tahoma" w:eastAsia="Times New Roman" w:hAnsi="Tahoma" w:cs="Tahoma"/>
                <w:color w:val="000000"/>
                <w:sz w:val="20"/>
                <w:szCs w:val="20"/>
                <w:lang w:eastAsia="en-GB"/>
              </w:rPr>
            </w:pPr>
            <w:r w:rsidRPr="009B55AE">
              <w:rPr>
                <w:rFonts w:ascii="Tahoma" w:eastAsia="Times New Roman" w:hAnsi="Tahoma" w:cs="Tahoma"/>
                <w:color w:val="000000"/>
                <w:sz w:val="20"/>
                <w:szCs w:val="20"/>
                <w:lang w:eastAsia="en-GB"/>
              </w:rPr>
              <w:t>Equity</w:t>
            </w:r>
          </w:p>
        </w:tc>
        <w:tc>
          <w:tcPr>
            <w:tcW w:w="1626" w:type="dxa"/>
            <w:tcBorders>
              <w:top w:val="nil"/>
              <w:left w:val="nil"/>
              <w:bottom w:val="nil"/>
              <w:right w:val="single" w:sz="4" w:space="0" w:color="969696"/>
            </w:tcBorders>
            <w:shd w:val="clear" w:color="000000" w:fill="FFFFFF"/>
            <w:noWrap/>
            <w:vAlign w:val="center"/>
            <w:hideMark/>
          </w:tcPr>
          <w:p w14:paraId="393577E8"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1,697</w:t>
            </w:r>
          </w:p>
        </w:tc>
        <w:tc>
          <w:tcPr>
            <w:tcW w:w="1608" w:type="dxa"/>
            <w:tcBorders>
              <w:top w:val="nil"/>
              <w:left w:val="nil"/>
              <w:bottom w:val="nil"/>
              <w:right w:val="single" w:sz="4" w:space="0" w:color="969696"/>
            </w:tcBorders>
            <w:shd w:val="clear" w:color="000000" w:fill="FFFFFF"/>
            <w:noWrap/>
            <w:vAlign w:val="center"/>
            <w:hideMark/>
          </w:tcPr>
          <w:p w14:paraId="5345DC44"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430</w:t>
            </w:r>
          </w:p>
        </w:tc>
        <w:tc>
          <w:tcPr>
            <w:tcW w:w="1616" w:type="dxa"/>
            <w:tcBorders>
              <w:top w:val="nil"/>
              <w:left w:val="nil"/>
              <w:bottom w:val="nil"/>
              <w:right w:val="single" w:sz="4" w:space="0" w:color="969696"/>
            </w:tcBorders>
            <w:shd w:val="clear" w:color="000000" w:fill="FFFFFF"/>
            <w:noWrap/>
            <w:vAlign w:val="center"/>
            <w:hideMark/>
          </w:tcPr>
          <w:p w14:paraId="3A200681"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564</w:t>
            </w:r>
          </w:p>
        </w:tc>
        <w:tc>
          <w:tcPr>
            <w:tcW w:w="2216" w:type="dxa"/>
            <w:tcBorders>
              <w:top w:val="nil"/>
              <w:left w:val="nil"/>
              <w:bottom w:val="nil"/>
              <w:right w:val="single" w:sz="4" w:space="0" w:color="969696"/>
            </w:tcBorders>
            <w:shd w:val="clear" w:color="000000" w:fill="FFFFFF"/>
            <w:noWrap/>
            <w:vAlign w:val="center"/>
            <w:hideMark/>
          </w:tcPr>
          <w:p w14:paraId="79A6489E"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1,263</w:t>
            </w:r>
          </w:p>
        </w:tc>
        <w:tc>
          <w:tcPr>
            <w:tcW w:w="3188" w:type="dxa"/>
            <w:tcBorders>
              <w:top w:val="nil"/>
              <w:left w:val="nil"/>
              <w:bottom w:val="nil"/>
              <w:right w:val="single" w:sz="4" w:space="0" w:color="auto"/>
            </w:tcBorders>
            <w:shd w:val="clear" w:color="000000" w:fill="FFFFFF"/>
            <w:noWrap/>
            <w:vAlign w:val="center"/>
            <w:hideMark/>
          </w:tcPr>
          <w:p w14:paraId="7B3CD9B8"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9,631</w:t>
            </w:r>
          </w:p>
        </w:tc>
      </w:tr>
      <w:tr w:rsidR="009B55AE" w:rsidRPr="009B55AE" w14:paraId="793A8327" w14:textId="77777777" w:rsidTr="009B55AE">
        <w:trPr>
          <w:trHeight w:val="255"/>
        </w:trPr>
        <w:tc>
          <w:tcPr>
            <w:tcW w:w="4694" w:type="dxa"/>
            <w:tcBorders>
              <w:top w:val="single" w:sz="4" w:space="0" w:color="969696"/>
              <w:left w:val="single" w:sz="4" w:space="0" w:color="auto"/>
              <w:bottom w:val="nil"/>
              <w:right w:val="single" w:sz="4" w:space="0" w:color="969696"/>
            </w:tcBorders>
            <w:shd w:val="clear" w:color="FFFFFF" w:fill="FFFFFF"/>
            <w:noWrap/>
            <w:hideMark/>
          </w:tcPr>
          <w:p w14:paraId="13577498" w14:textId="77777777" w:rsidR="009B55AE" w:rsidRPr="009B55AE" w:rsidRDefault="009B55AE" w:rsidP="009B55AE">
            <w:pPr>
              <w:spacing w:after="0" w:line="240" w:lineRule="auto"/>
              <w:rPr>
                <w:rFonts w:ascii="Tahoma" w:eastAsia="Times New Roman" w:hAnsi="Tahoma" w:cs="Tahoma"/>
                <w:color w:val="000000"/>
                <w:sz w:val="20"/>
                <w:szCs w:val="20"/>
                <w:lang w:eastAsia="en-GB"/>
              </w:rPr>
            </w:pPr>
            <w:r w:rsidRPr="009B55AE">
              <w:rPr>
                <w:rFonts w:ascii="Tahoma" w:eastAsia="Times New Roman" w:hAnsi="Tahoma" w:cs="Tahoma"/>
                <w:color w:val="000000"/>
                <w:sz w:val="20"/>
                <w:szCs w:val="20"/>
                <w:lang w:eastAsia="en-GB"/>
              </w:rPr>
              <w:t>Number of Ordinary shares</w:t>
            </w:r>
          </w:p>
        </w:tc>
        <w:tc>
          <w:tcPr>
            <w:tcW w:w="1626" w:type="dxa"/>
            <w:tcBorders>
              <w:top w:val="single" w:sz="4" w:space="0" w:color="969696"/>
              <w:left w:val="nil"/>
              <w:bottom w:val="nil"/>
              <w:right w:val="single" w:sz="4" w:space="0" w:color="969696"/>
            </w:tcBorders>
            <w:shd w:val="clear" w:color="000000" w:fill="FFFFFF"/>
            <w:noWrap/>
            <w:vAlign w:val="center"/>
            <w:hideMark/>
          </w:tcPr>
          <w:p w14:paraId="1D20A66A"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1</w:t>
            </w:r>
          </w:p>
        </w:tc>
        <w:tc>
          <w:tcPr>
            <w:tcW w:w="1608" w:type="dxa"/>
            <w:tcBorders>
              <w:top w:val="single" w:sz="4" w:space="0" w:color="969696"/>
              <w:left w:val="nil"/>
              <w:bottom w:val="nil"/>
              <w:right w:val="single" w:sz="4" w:space="0" w:color="969696"/>
            </w:tcBorders>
            <w:shd w:val="clear" w:color="000000" w:fill="FFFFFF"/>
            <w:noWrap/>
            <w:vAlign w:val="center"/>
            <w:hideMark/>
          </w:tcPr>
          <w:p w14:paraId="089CF705"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1</w:t>
            </w:r>
          </w:p>
        </w:tc>
        <w:tc>
          <w:tcPr>
            <w:tcW w:w="1616" w:type="dxa"/>
            <w:tcBorders>
              <w:top w:val="single" w:sz="4" w:space="0" w:color="969696"/>
              <w:left w:val="nil"/>
              <w:bottom w:val="nil"/>
              <w:right w:val="single" w:sz="4" w:space="0" w:color="969696"/>
            </w:tcBorders>
            <w:shd w:val="clear" w:color="000000" w:fill="FFFFFF"/>
            <w:noWrap/>
            <w:vAlign w:val="center"/>
            <w:hideMark/>
          </w:tcPr>
          <w:p w14:paraId="08BD2B60"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1</w:t>
            </w:r>
          </w:p>
        </w:tc>
        <w:tc>
          <w:tcPr>
            <w:tcW w:w="2216" w:type="dxa"/>
            <w:tcBorders>
              <w:top w:val="single" w:sz="4" w:space="0" w:color="969696"/>
              <w:left w:val="nil"/>
              <w:bottom w:val="nil"/>
              <w:right w:val="single" w:sz="4" w:space="0" w:color="969696"/>
            </w:tcBorders>
            <w:shd w:val="clear" w:color="000000" w:fill="FFFFFF"/>
            <w:noWrap/>
            <w:vAlign w:val="center"/>
            <w:hideMark/>
          </w:tcPr>
          <w:p w14:paraId="5C35A9F6"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3188" w:type="dxa"/>
            <w:tcBorders>
              <w:top w:val="single" w:sz="4" w:space="0" w:color="969696"/>
              <w:left w:val="nil"/>
              <w:bottom w:val="nil"/>
              <w:right w:val="single" w:sz="4" w:space="0" w:color="auto"/>
            </w:tcBorders>
            <w:shd w:val="clear" w:color="000000" w:fill="FFFFFF"/>
            <w:noWrap/>
            <w:vAlign w:val="center"/>
            <w:hideMark/>
          </w:tcPr>
          <w:p w14:paraId="11C62307"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r>
      <w:tr w:rsidR="009B55AE" w:rsidRPr="009B55AE" w14:paraId="25E1E95D" w14:textId="77777777" w:rsidTr="009B55AE">
        <w:trPr>
          <w:trHeight w:val="255"/>
        </w:trPr>
        <w:tc>
          <w:tcPr>
            <w:tcW w:w="4694" w:type="dxa"/>
            <w:tcBorders>
              <w:top w:val="single" w:sz="4" w:space="0" w:color="969696"/>
              <w:left w:val="single" w:sz="4" w:space="0" w:color="auto"/>
              <w:bottom w:val="nil"/>
              <w:right w:val="single" w:sz="4" w:space="0" w:color="969696"/>
            </w:tcBorders>
            <w:shd w:val="clear" w:color="FFFFFF" w:fill="FFFFFF"/>
            <w:noWrap/>
            <w:hideMark/>
          </w:tcPr>
          <w:p w14:paraId="54C67789" w14:textId="77777777" w:rsidR="009B55AE" w:rsidRPr="009B55AE" w:rsidRDefault="009B55AE" w:rsidP="009B55AE">
            <w:pPr>
              <w:spacing w:after="0" w:line="240" w:lineRule="auto"/>
              <w:rPr>
                <w:rFonts w:ascii="Tahoma" w:eastAsia="Times New Roman" w:hAnsi="Tahoma" w:cs="Tahoma"/>
                <w:color w:val="000000"/>
                <w:sz w:val="20"/>
                <w:szCs w:val="20"/>
                <w:lang w:eastAsia="en-GB"/>
              </w:rPr>
            </w:pPr>
            <w:r w:rsidRPr="009B55AE">
              <w:rPr>
                <w:rFonts w:ascii="Tahoma" w:eastAsia="Times New Roman" w:hAnsi="Tahoma" w:cs="Tahoma"/>
                <w:color w:val="000000"/>
                <w:sz w:val="20"/>
                <w:szCs w:val="20"/>
                <w:lang w:eastAsia="en-GB"/>
              </w:rPr>
              <w:t>Dividend per Ordinary share (as £ per ord. share)</w:t>
            </w:r>
          </w:p>
        </w:tc>
        <w:tc>
          <w:tcPr>
            <w:tcW w:w="1626" w:type="dxa"/>
            <w:tcBorders>
              <w:top w:val="single" w:sz="4" w:space="0" w:color="969696"/>
              <w:left w:val="nil"/>
              <w:bottom w:val="nil"/>
              <w:right w:val="single" w:sz="4" w:space="0" w:color="969696"/>
            </w:tcBorders>
            <w:shd w:val="clear" w:color="000000" w:fill="FFFFFF"/>
            <w:noWrap/>
            <w:vAlign w:val="center"/>
            <w:hideMark/>
          </w:tcPr>
          <w:p w14:paraId="5CE4B316"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779.4000</w:t>
            </w:r>
          </w:p>
        </w:tc>
        <w:tc>
          <w:tcPr>
            <w:tcW w:w="1608" w:type="dxa"/>
            <w:tcBorders>
              <w:top w:val="single" w:sz="4" w:space="0" w:color="969696"/>
              <w:left w:val="nil"/>
              <w:bottom w:val="nil"/>
              <w:right w:val="single" w:sz="4" w:space="0" w:color="969696"/>
            </w:tcBorders>
            <w:shd w:val="clear" w:color="000000" w:fill="FFFFFF"/>
            <w:noWrap/>
            <w:vAlign w:val="center"/>
            <w:hideMark/>
          </w:tcPr>
          <w:p w14:paraId="4CB7378C"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779.4000</w:t>
            </w:r>
          </w:p>
        </w:tc>
        <w:tc>
          <w:tcPr>
            <w:tcW w:w="1616" w:type="dxa"/>
            <w:tcBorders>
              <w:top w:val="single" w:sz="4" w:space="0" w:color="969696"/>
              <w:left w:val="nil"/>
              <w:bottom w:val="nil"/>
              <w:right w:val="single" w:sz="4" w:space="0" w:color="969696"/>
            </w:tcBorders>
            <w:shd w:val="clear" w:color="000000" w:fill="FFFFFF"/>
            <w:noWrap/>
            <w:vAlign w:val="center"/>
            <w:hideMark/>
          </w:tcPr>
          <w:p w14:paraId="2BDAC68F"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779.4000</w:t>
            </w:r>
          </w:p>
        </w:tc>
        <w:tc>
          <w:tcPr>
            <w:tcW w:w="2216" w:type="dxa"/>
            <w:tcBorders>
              <w:top w:val="single" w:sz="4" w:space="0" w:color="969696"/>
              <w:left w:val="nil"/>
              <w:bottom w:val="nil"/>
              <w:right w:val="single" w:sz="4" w:space="0" w:color="969696"/>
            </w:tcBorders>
            <w:shd w:val="clear" w:color="000000" w:fill="FFFFFF"/>
            <w:noWrap/>
            <w:vAlign w:val="center"/>
            <w:hideMark/>
          </w:tcPr>
          <w:p w14:paraId="0300277B"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3188" w:type="dxa"/>
            <w:tcBorders>
              <w:top w:val="single" w:sz="4" w:space="0" w:color="969696"/>
              <w:left w:val="nil"/>
              <w:bottom w:val="nil"/>
              <w:right w:val="single" w:sz="4" w:space="0" w:color="auto"/>
            </w:tcBorders>
            <w:shd w:val="clear" w:color="000000" w:fill="FFFFFF"/>
            <w:noWrap/>
            <w:vAlign w:val="center"/>
            <w:hideMark/>
          </w:tcPr>
          <w:p w14:paraId="37F750C2"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r>
      <w:tr w:rsidR="009B55AE" w:rsidRPr="009B55AE" w14:paraId="3F3B68ED" w14:textId="77777777" w:rsidTr="009B55AE">
        <w:trPr>
          <w:trHeight w:val="255"/>
        </w:trPr>
        <w:tc>
          <w:tcPr>
            <w:tcW w:w="4694" w:type="dxa"/>
            <w:tcBorders>
              <w:top w:val="single" w:sz="4" w:space="0" w:color="969696"/>
              <w:left w:val="single" w:sz="4" w:space="0" w:color="auto"/>
              <w:bottom w:val="nil"/>
              <w:right w:val="single" w:sz="4" w:space="0" w:color="969696"/>
            </w:tcBorders>
            <w:shd w:val="clear" w:color="FFFFFF" w:fill="FFFFFF"/>
            <w:noWrap/>
            <w:hideMark/>
          </w:tcPr>
          <w:p w14:paraId="66C258D1" w14:textId="77777777" w:rsidR="009B55AE" w:rsidRPr="009B55AE" w:rsidRDefault="009B55AE" w:rsidP="009B55AE">
            <w:pPr>
              <w:spacing w:after="0" w:line="240" w:lineRule="auto"/>
              <w:rPr>
                <w:rFonts w:ascii="Tahoma" w:eastAsia="Times New Roman" w:hAnsi="Tahoma" w:cs="Tahoma"/>
                <w:color w:val="000000"/>
                <w:sz w:val="20"/>
                <w:szCs w:val="20"/>
                <w:lang w:eastAsia="en-GB"/>
              </w:rPr>
            </w:pPr>
            <w:r w:rsidRPr="009B55AE">
              <w:rPr>
                <w:rFonts w:ascii="Tahoma" w:eastAsia="Times New Roman" w:hAnsi="Tahoma" w:cs="Tahoma"/>
                <w:color w:val="000000"/>
                <w:sz w:val="20"/>
                <w:szCs w:val="20"/>
                <w:lang w:eastAsia="en-GB"/>
              </w:rPr>
              <w:t>Total dividend</w:t>
            </w:r>
          </w:p>
        </w:tc>
        <w:tc>
          <w:tcPr>
            <w:tcW w:w="1626" w:type="dxa"/>
            <w:tcBorders>
              <w:top w:val="single" w:sz="4" w:space="0" w:color="969696"/>
              <w:left w:val="nil"/>
              <w:bottom w:val="nil"/>
              <w:right w:val="single" w:sz="4" w:space="0" w:color="969696"/>
            </w:tcBorders>
            <w:shd w:val="clear" w:color="000000" w:fill="FFFFFF"/>
            <w:noWrap/>
            <w:vAlign w:val="center"/>
            <w:hideMark/>
          </w:tcPr>
          <w:p w14:paraId="48D6476E"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260</w:t>
            </w:r>
          </w:p>
        </w:tc>
        <w:tc>
          <w:tcPr>
            <w:tcW w:w="1608" w:type="dxa"/>
            <w:tcBorders>
              <w:top w:val="single" w:sz="4" w:space="0" w:color="969696"/>
              <w:left w:val="nil"/>
              <w:bottom w:val="nil"/>
              <w:right w:val="single" w:sz="4" w:space="0" w:color="969696"/>
            </w:tcBorders>
            <w:shd w:val="clear" w:color="000000" w:fill="FFFFFF"/>
            <w:noWrap/>
            <w:vAlign w:val="center"/>
            <w:hideMark/>
          </w:tcPr>
          <w:p w14:paraId="5F7F2A50"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261</w:t>
            </w:r>
          </w:p>
        </w:tc>
        <w:tc>
          <w:tcPr>
            <w:tcW w:w="1616" w:type="dxa"/>
            <w:tcBorders>
              <w:top w:val="single" w:sz="4" w:space="0" w:color="969696"/>
              <w:left w:val="nil"/>
              <w:bottom w:val="nil"/>
              <w:right w:val="single" w:sz="4" w:space="0" w:color="969696"/>
            </w:tcBorders>
            <w:shd w:val="clear" w:color="000000" w:fill="FFFFFF"/>
            <w:noWrap/>
            <w:vAlign w:val="center"/>
            <w:hideMark/>
          </w:tcPr>
          <w:p w14:paraId="2C8739B9"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2,441</w:t>
            </w:r>
          </w:p>
        </w:tc>
        <w:tc>
          <w:tcPr>
            <w:tcW w:w="2216" w:type="dxa"/>
            <w:tcBorders>
              <w:top w:val="single" w:sz="4" w:space="0" w:color="969696"/>
              <w:left w:val="nil"/>
              <w:bottom w:val="nil"/>
              <w:right w:val="single" w:sz="4" w:space="0" w:color="969696"/>
            </w:tcBorders>
            <w:shd w:val="clear" w:color="000000" w:fill="FFFFFF"/>
            <w:noWrap/>
            <w:vAlign w:val="center"/>
            <w:hideMark/>
          </w:tcPr>
          <w:p w14:paraId="5ABE2EF2"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3188" w:type="dxa"/>
            <w:tcBorders>
              <w:top w:val="single" w:sz="4" w:space="0" w:color="969696"/>
              <w:left w:val="nil"/>
              <w:bottom w:val="nil"/>
              <w:right w:val="single" w:sz="4" w:space="0" w:color="auto"/>
            </w:tcBorders>
            <w:shd w:val="clear" w:color="000000" w:fill="FFFFFF"/>
            <w:noWrap/>
            <w:vAlign w:val="center"/>
            <w:hideMark/>
          </w:tcPr>
          <w:p w14:paraId="4D1BD15B"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r>
      <w:tr w:rsidR="009B55AE" w:rsidRPr="009B55AE" w14:paraId="58B20F46" w14:textId="77777777" w:rsidTr="009B55AE">
        <w:trPr>
          <w:trHeight w:val="255"/>
        </w:trPr>
        <w:tc>
          <w:tcPr>
            <w:tcW w:w="4694" w:type="dxa"/>
            <w:tcBorders>
              <w:top w:val="single" w:sz="4" w:space="0" w:color="969696"/>
              <w:left w:val="single" w:sz="4" w:space="0" w:color="auto"/>
              <w:bottom w:val="nil"/>
              <w:right w:val="single" w:sz="4" w:space="0" w:color="969696"/>
            </w:tcBorders>
            <w:shd w:val="clear" w:color="FFFFFF" w:fill="FFFFFF"/>
            <w:noWrap/>
            <w:hideMark/>
          </w:tcPr>
          <w:p w14:paraId="65350FE8" w14:textId="77777777" w:rsidR="009B55AE" w:rsidRPr="009B55AE" w:rsidRDefault="009B55AE" w:rsidP="009B55AE">
            <w:pPr>
              <w:spacing w:after="0" w:line="240" w:lineRule="auto"/>
              <w:rPr>
                <w:rFonts w:ascii="Tahoma" w:eastAsia="Times New Roman" w:hAnsi="Tahoma" w:cs="Tahoma"/>
                <w:color w:val="000000"/>
                <w:sz w:val="20"/>
                <w:szCs w:val="20"/>
                <w:lang w:eastAsia="en-GB"/>
              </w:rPr>
            </w:pPr>
            <w:r w:rsidRPr="009B55AE">
              <w:rPr>
                <w:rFonts w:ascii="Tahoma" w:eastAsia="Times New Roman" w:hAnsi="Tahoma" w:cs="Tahoma"/>
                <w:color w:val="000000"/>
                <w:sz w:val="20"/>
                <w:szCs w:val="20"/>
                <w:lang w:eastAsia="en-GB"/>
              </w:rPr>
              <w:t>Reserves</w:t>
            </w:r>
          </w:p>
        </w:tc>
        <w:tc>
          <w:tcPr>
            <w:tcW w:w="1626" w:type="dxa"/>
            <w:tcBorders>
              <w:top w:val="single" w:sz="4" w:space="0" w:color="969696"/>
              <w:left w:val="nil"/>
              <w:bottom w:val="nil"/>
              <w:right w:val="single" w:sz="4" w:space="0" w:color="969696"/>
            </w:tcBorders>
            <w:shd w:val="clear" w:color="000000" w:fill="FFFFFF"/>
            <w:noWrap/>
            <w:vAlign w:val="center"/>
            <w:hideMark/>
          </w:tcPr>
          <w:p w14:paraId="3FB01FE2"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2,183</w:t>
            </w:r>
          </w:p>
        </w:tc>
        <w:tc>
          <w:tcPr>
            <w:tcW w:w="1608" w:type="dxa"/>
            <w:tcBorders>
              <w:top w:val="single" w:sz="4" w:space="0" w:color="969696"/>
              <w:left w:val="nil"/>
              <w:bottom w:val="nil"/>
              <w:right w:val="single" w:sz="4" w:space="0" w:color="969696"/>
            </w:tcBorders>
            <w:shd w:val="clear" w:color="000000" w:fill="FFFFFF"/>
            <w:noWrap/>
            <w:vAlign w:val="center"/>
            <w:hideMark/>
          </w:tcPr>
          <w:p w14:paraId="62C3EA74"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1,713</w:t>
            </w:r>
          </w:p>
        </w:tc>
        <w:tc>
          <w:tcPr>
            <w:tcW w:w="1616" w:type="dxa"/>
            <w:tcBorders>
              <w:top w:val="single" w:sz="4" w:space="0" w:color="969696"/>
              <w:left w:val="nil"/>
              <w:bottom w:val="nil"/>
              <w:right w:val="single" w:sz="4" w:space="0" w:color="969696"/>
            </w:tcBorders>
            <w:shd w:val="clear" w:color="000000" w:fill="FFFFFF"/>
            <w:noWrap/>
            <w:vAlign w:val="center"/>
            <w:hideMark/>
          </w:tcPr>
          <w:p w14:paraId="11065DAD"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1,715</w:t>
            </w:r>
          </w:p>
        </w:tc>
        <w:tc>
          <w:tcPr>
            <w:tcW w:w="2216" w:type="dxa"/>
            <w:tcBorders>
              <w:top w:val="single" w:sz="4" w:space="0" w:color="969696"/>
              <w:left w:val="nil"/>
              <w:bottom w:val="nil"/>
              <w:right w:val="single" w:sz="4" w:space="0" w:color="969696"/>
            </w:tcBorders>
            <w:shd w:val="clear" w:color="000000" w:fill="FFFFFF"/>
            <w:noWrap/>
            <w:vAlign w:val="center"/>
            <w:hideMark/>
          </w:tcPr>
          <w:p w14:paraId="3C448127"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1,662</w:t>
            </w:r>
          </w:p>
        </w:tc>
        <w:tc>
          <w:tcPr>
            <w:tcW w:w="3188" w:type="dxa"/>
            <w:tcBorders>
              <w:top w:val="single" w:sz="4" w:space="0" w:color="969696"/>
              <w:left w:val="nil"/>
              <w:bottom w:val="nil"/>
              <w:right w:val="single" w:sz="4" w:space="0" w:color="auto"/>
            </w:tcBorders>
            <w:shd w:val="clear" w:color="000000" w:fill="FFFFFF"/>
            <w:noWrap/>
            <w:vAlign w:val="center"/>
            <w:hideMark/>
          </w:tcPr>
          <w:p w14:paraId="2B1B7DB3"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1,464</w:t>
            </w:r>
          </w:p>
        </w:tc>
      </w:tr>
      <w:tr w:rsidR="009B55AE" w:rsidRPr="009B55AE" w14:paraId="332E7347" w14:textId="77777777" w:rsidTr="009B55AE">
        <w:trPr>
          <w:trHeight w:val="270"/>
        </w:trPr>
        <w:tc>
          <w:tcPr>
            <w:tcW w:w="4694" w:type="dxa"/>
            <w:tcBorders>
              <w:top w:val="single" w:sz="4" w:space="0" w:color="969696"/>
              <w:left w:val="single" w:sz="4" w:space="0" w:color="auto"/>
              <w:bottom w:val="nil"/>
              <w:right w:val="single" w:sz="4" w:space="0" w:color="969696"/>
            </w:tcBorders>
            <w:shd w:val="clear" w:color="000000" w:fill="FFFFFF"/>
            <w:noWrap/>
            <w:vAlign w:val="center"/>
            <w:hideMark/>
          </w:tcPr>
          <w:p w14:paraId="4200C2B3" w14:textId="77777777" w:rsidR="009B55AE" w:rsidRPr="009B55AE" w:rsidRDefault="009B55AE" w:rsidP="009B55AE">
            <w:pPr>
              <w:spacing w:after="0" w:line="240" w:lineRule="auto"/>
              <w:ind w:firstLineChars="200" w:firstLine="402"/>
              <w:rPr>
                <w:rFonts w:ascii="Tahoma" w:eastAsia="Times New Roman" w:hAnsi="Tahoma" w:cs="Tahoma"/>
                <w:b/>
                <w:bCs/>
                <w:sz w:val="20"/>
                <w:szCs w:val="20"/>
                <w:lang w:eastAsia="en-GB"/>
              </w:rPr>
            </w:pPr>
            <w:r w:rsidRPr="009B55AE">
              <w:rPr>
                <w:rFonts w:ascii="Tahoma" w:eastAsia="Times New Roman" w:hAnsi="Tahoma" w:cs="Tahoma"/>
                <w:b/>
                <w:bCs/>
                <w:sz w:val="20"/>
                <w:szCs w:val="20"/>
                <w:lang w:eastAsia="en-GB"/>
              </w:rPr>
              <w:t> </w:t>
            </w:r>
          </w:p>
        </w:tc>
        <w:tc>
          <w:tcPr>
            <w:tcW w:w="1626" w:type="dxa"/>
            <w:tcBorders>
              <w:top w:val="single" w:sz="4" w:space="0" w:color="969696"/>
              <w:left w:val="nil"/>
              <w:bottom w:val="nil"/>
              <w:right w:val="single" w:sz="4" w:space="0" w:color="969696"/>
            </w:tcBorders>
            <w:shd w:val="clear" w:color="000000" w:fill="FFFFFF"/>
            <w:noWrap/>
            <w:vAlign w:val="center"/>
            <w:hideMark/>
          </w:tcPr>
          <w:p w14:paraId="323A37CD"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1608" w:type="dxa"/>
            <w:tcBorders>
              <w:top w:val="single" w:sz="4" w:space="0" w:color="969696"/>
              <w:left w:val="nil"/>
              <w:bottom w:val="nil"/>
              <w:right w:val="single" w:sz="4" w:space="0" w:color="969696"/>
            </w:tcBorders>
            <w:shd w:val="clear" w:color="000000" w:fill="FFFFFF"/>
            <w:noWrap/>
            <w:vAlign w:val="center"/>
            <w:hideMark/>
          </w:tcPr>
          <w:p w14:paraId="7E7B8717"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1616" w:type="dxa"/>
            <w:tcBorders>
              <w:top w:val="single" w:sz="4" w:space="0" w:color="969696"/>
              <w:left w:val="nil"/>
              <w:bottom w:val="nil"/>
              <w:right w:val="single" w:sz="4" w:space="0" w:color="969696"/>
            </w:tcBorders>
            <w:shd w:val="clear" w:color="000000" w:fill="FFFFFF"/>
            <w:noWrap/>
            <w:vAlign w:val="center"/>
            <w:hideMark/>
          </w:tcPr>
          <w:p w14:paraId="63FA7277"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2216" w:type="dxa"/>
            <w:tcBorders>
              <w:top w:val="single" w:sz="4" w:space="0" w:color="969696"/>
              <w:left w:val="nil"/>
              <w:bottom w:val="nil"/>
              <w:right w:val="single" w:sz="4" w:space="0" w:color="969696"/>
            </w:tcBorders>
            <w:shd w:val="clear" w:color="000000" w:fill="FFFFFF"/>
            <w:noWrap/>
            <w:vAlign w:val="center"/>
            <w:hideMark/>
          </w:tcPr>
          <w:p w14:paraId="1A063BD7"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3188" w:type="dxa"/>
            <w:tcBorders>
              <w:top w:val="single" w:sz="4" w:space="0" w:color="969696"/>
              <w:left w:val="nil"/>
              <w:bottom w:val="nil"/>
              <w:right w:val="single" w:sz="4" w:space="0" w:color="auto"/>
            </w:tcBorders>
            <w:shd w:val="clear" w:color="000000" w:fill="FFFFFF"/>
            <w:noWrap/>
            <w:vAlign w:val="center"/>
            <w:hideMark/>
          </w:tcPr>
          <w:p w14:paraId="7C325D33"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r>
      <w:tr w:rsidR="009B55AE" w:rsidRPr="009B55AE" w14:paraId="5EB89F35" w14:textId="77777777" w:rsidTr="009B55AE">
        <w:trPr>
          <w:trHeight w:val="315"/>
        </w:trPr>
        <w:tc>
          <w:tcPr>
            <w:tcW w:w="4694" w:type="dxa"/>
            <w:tcBorders>
              <w:top w:val="single" w:sz="8" w:space="0" w:color="000000"/>
              <w:left w:val="single" w:sz="4" w:space="0" w:color="auto"/>
              <w:bottom w:val="single" w:sz="8" w:space="0" w:color="000000"/>
              <w:right w:val="single" w:sz="4" w:space="0" w:color="969696"/>
            </w:tcBorders>
            <w:shd w:val="clear" w:color="000000" w:fill="99CCFF"/>
            <w:noWrap/>
            <w:vAlign w:val="center"/>
            <w:hideMark/>
          </w:tcPr>
          <w:p w14:paraId="1809271D" w14:textId="77777777" w:rsidR="009B55AE" w:rsidRPr="009B55AE" w:rsidRDefault="009B55AE" w:rsidP="009B55AE">
            <w:pPr>
              <w:spacing w:after="0" w:line="240" w:lineRule="auto"/>
              <w:ind w:firstLineChars="100" w:firstLine="201"/>
              <w:rPr>
                <w:rFonts w:ascii="Tahoma" w:eastAsia="Times New Roman" w:hAnsi="Tahoma" w:cs="Tahoma"/>
                <w:b/>
                <w:bCs/>
                <w:color w:val="000000"/>
                <w:sz w:val="20"/>
                <w:szCs w:val="20"/>
                <w:lang w:eastAsia="en-GB"/>
              </w:rPr>
            </w:pPr>
            <w:bookmarkStart w:id="2" w:name="RANGE!B45:G73"/>
            <w:r w:rsidRPr="009B55AE">
              <w:rPr>
                <w:rFonts w:ascii="Tahoma" w:eastAsia="Times New Roman" w:hAnsi="Tahoma" w:cs="Tahoma"/>
                <w:b/>
                <w:bCs/>
                <w:color w:val="000000"/>
                <w:sz w:val="20"/>
                <w:szCs w:val="20"/>
                <w:lang w:eastAsia="en-GB"/>
              </w:rPr>
              <w:t>THE FIVE KEY GROUPS OF RATIOS</w:t>
            </w:r>
            <w:bookmarkEnd w:id="2"/>
          </w:p>
        </w:tc>
        <w:tc>
          <w:tcPr>
            <w:tcW w:w="1626" w:type="dxa"/>
            <w:tcBorders>
              <w:top w:val="single" w:sz="8" w:space="0" w:color="000000"/>
              <w:left w:val="nil"/>
              <w:bottom w:val="single" w:sz="8" w:space="0" w:color="000000"/>
              <w:right w:val="single" w:sz="4" w:space="0" w:color="969696"/>
            </w:tcBorders>
            <w:shd w:val="clear" w:color="000000" w:fill="99CCFF"/>
            <w:noWrap/>
            <w:vAlign w:val="center"/>
            <w:hideMark/>
          </w:tcPr>
          <w:p w14:paraId="322E3F7B" w14:textId="77777777" w:rsidR="009B55AE" w:rsidRPr="009B55AE" w:rsidRDefault="009B55AE" w:rsidP="009B55AE">
            <w:pPr>
              <w:spacing w:after="0" w:line="240" w:lineRule="auto"/>
              <w:rPr>
                <w:rFonts w:ascii="Tahoma" w:eastAsia="Times New Roman" w:hAnsi="Tahoma" w:cs="Tahoma"/>
                <w:b/>
                <w:bCs/>
                <w:sz w:val="24"/>
                <w:szCs w:val="24"/>
                <w:lang w:eastAsia="en-GB"/>
              </w:rPr>
            </w:pPr>
            <w:r w:rsidRPr="009B55AE">
              <w:rPr>
                <w:rFonts w:ascii="Tahoma" w:eastAsia="Times New Roman" w:hAnsi="Tahoma" w:cs="Tahoma"/>
                <w:b/>
                <w:bCs/>
                <w:sz w:val="24"/>
                <w:szCs w:val="24"/>
                <w:lang w:eastAsia="en-GB"/>
              </w:rPr>
              <w:t> </w:t>
            </w:r>
          </w:p>
        </w:tc>
        <w:tc>
          <w:tcPr>
            <w:tcW w:w="1608" w:type="dxa"/>
            <w:tcBorders>
              <w:top w:val="single" w:sz="8" w:space="0" w:color="000000"/>
              <w:left w:val="nil"/>
              <w:bottom w:val="single" w:sz="8" w:space="0" w:color="000000"/>
              <w:right w:val="single" w:sz="4" w:space="0" w:color="969696"/>
            </w:tcBorders>
            <w:shd w:val="clear" w:color="000000" w:fill="99CCFF"/>
            <w:noWrap/>
            <w:vAlign w:val="center"/>
            <w:hideMark/>
          </w:tcPr>
          <w:p w14:paraId="33461126" w14:textId="77777777" w:rsidR="009B55AE" w:rsidRPr="009B55AE" w:rsidRDefault="009B55AE" w:rsidP="009B55AE">
            <w:pPr>
              <w:spacing w:after="0" w:line="240" w:lineRule="auto"/>
              <w:rPr>
                <w:rFonts w:ascii="Tahoma" w:eastAsia="Times New Roman" w:hAnsi="Tahoma" w:cs="Tahoma"/>
                <w:b/>
                <w:bCs/>
                <w:sz w:val="24"/>
                <w:szCs w:val="24"/>
                <w:lang w:eastAsia="en-GB"/>
              </w:rPr>
            </w:pPr>
            <w:r w:rsidRPr="009B55AE">
              <w:rPr>
                <w:rFonts w:ascii="Tahoma" w:eastAsia="Times New Roman" w:hAnsi="Tahoma" w:cs="Tahoma"/>
                <w:b/>
                <w:bCs/>
                <w:sz w:val="24"/>
                <w:szCs w:val="24"/>
                <w:lang w:eastAsia="en-GB"/>
              </w:rPr>
              <w:t> </w:t>
            </w:r>
          </w:p>
        </w:tc>
        <w:tc>
          <w:tcPr>
            <w:tcW w:w="1616" w:type="dxa"/>
            <w:tcBorders>
              <w:top w:val="single" w:sz="8" w:space="0" w:color="000000"/>
              <w:left w:val="nil"/>
              <w:bottom w:val="single" w:sz="8" w:space="0" w:color="000000"/>
              <w:right w:val="single" w:sz="4" w:space="0" w:color="969696"/>
            </w:tcBorders>
            <w:shd w:val="clear" w:color="000000" w:fill="99CCFF"/>
            <w:noWrap/>
            <w:vAlign w:val="center"/>
            <w:hideMark/>
          </w:tcPr>
          <w:p w14:paraId="220CB2E0" w14:textId="77777777" w:rsidR="009B55AE" w:rsidRPr="009B55AE" w:rsidRDefault="009B55AE" w:rsidP="009B55AE">
            <w:pPr>
              <w:spacing w:after="0" w:line="240" w:lineRule="auto"/>
              <w:rPr>
                <w:rFonts w:ascii="Tahoma" w:eastAsia="Times New Roman" w:hAnsi="Tahoma" w:cs="Tahoma"/>
                <w:b/>
                <w:bCs/>
                <w:sz w:val="24"/>
                <w:szCs w:val="24"/>
                <w:lang w:eastAsia="en-GB"/>
              </w:rPr>
            </w:pPr>
            <w:r w:rsidRPr="009B55AE">
              <w:rPr>
                <w:rFonts w:ascii="Tahoma" w:eastAsia="Times New Roman" w:hAnsi="Tahoma" w:cs="Tahoma"/>
                <w:b/>
                <w:bCs/>
                <w:sz w:val="24"/>
                <w:szCs w:val="24"/>
                <w:lang w:eastAsia="en-GB"/>
              </w:rPr>
              <w:t> </w:t>
            </w:r>
          </w:p>
        </w:tc>
        <w:tc>
          <w:tcPr>
            <w:tcW w:w="2216" w:type="dxa"/>
            <w:tcBorders>
              <w:top w:val="single" w:sz="8" w:space="0" w:color="000000"/>
              <w:left w:val="nil"/>
              <w:bottom w:val="single" w:sz="8" w:space="0" w:color="000000"/>
              <w:right w:val="single" w:sz="4" w:space="0" w:color="969696"/>
            </w:tcBorders>
            <w:shd w:val="clear" w:color="000000" w:fill="99CCFF"/>
            <w:noWrap/>
            <w:vAlign w:val="center"/>
            <w:hideMark/>
          </w:tcPr>
          <w:p w14:paraId="5C370D92" w14:textId="77777777" w:rsidR="009B55AE" w:rsidRPr="009B55AE" w:rsidRDefault="009B55AE" w:rsidP="009B55AE">
            <w:pPr>
              <w:spacing w:after="0" w:line="240" w:lineRule="auto"/>
              <w:rPr>
                <w:rFonts w:ascii="Tahoma" w:eastAsia="Times New Roman" w:hAnsi="Tahoma" w:cs="Tahoma"/>
                <w:b/>
                <w:bCs/>
                <w:sz w:val="24"/>
                <w:szCs w:val="24"/>
                <w:lang w:eastAsia="en-GB"/>
              </w:rPr>
            </w:pPr>
            <w:r w:rsidRPr="009B55AE">
              <w:rPr>
                <w:rFonts w:ascii="Tahoma" w:eastAsia="Times New Roman" w:hAnsi="Tahoma" w:cs="Tahoma"/>
                <w:b/>
                <w:bCs/>
                <w:sz w:val="24"/>
                <w:szCs w:val="24"/>
                <w:lang w:eastAsia="en-GB"/>
              </w:rPr>
              <w:t> </w:t>
            </w:r>
          </w:p>
        </w:tc>
        <w:tc>
          <w:tcPr>
            <w:tcW w:w="3188" w:type="dxa"/>
            <w:tcBorders>
              <w:top w:val="single" w:sz="8" w:space="0" w:color="000000"/>
              <w:left w:val="nil"/>
              <w:bottom w:val="single" w:sz="8" w:space="0" w:color="000000"/>
              <w:right w:val="single" w:sz="4" w:space="0" w:color="auto"/>
            </w:tcBorders>
            <w:shd w:val="clear" w:color="000000" w:fill="99CCFF"/>
            <w:noWrap/>
            <w:vAlign w:val="center"/>
            <w:hideMark/>
          </w:tcPr>
          <w:p w14:paraId="47107DD8" w14:textId="77777777" w:rsidR="009B55AE" w:rsidRPr="009B55AE" w:rsidRDefault="009B55AE" w:rsidP="009B55AE">
            <w:pPr>
              <w:spacing w:after="0" w:line="240" w:lineRule="auto"/>
              <w:rPr>
                <w:rFonts w:ascii="Tahoma" w:eastAsia="Times New Roman" w:hAnsi="Tahoma" w:cs="Tahoma"/>
                <w:b/>
                <w:bCs/>
                <w:sz w:val="24"/>
                <w:szCs w:val="24"/>
                <w:lang w:eastAsia="en-GB"/>
              </w:rPr>
            </w:pPr>
            <w:r w:rsidRPr="009B55AE">
              <w:rPr>
                <w:rFonts w:ascii="Tahoma" w:eastAsia="Times New Roman" w:hAnsi="Tahoma" w:cs="Tahoma"/>
                <w:b/>
                <w:bCs/>
                <w:sz w:val="24"/>
                <w:szCs w:val="24"/>
                <w:lang w:eastAsia="en-GB"/>
              </w:rPr>
              <w:t> </w:t>
            </w:r>
          </w:p>
        </w:tc>
      </w:tr>
      <w:tr w:rsidR="009B55AE" w:rsidRPr="009B55AE" w14:paraId="3846B769" w14:textId="77777777" w:rsidTr="009B55AE">
        <w:trPr>
          <w:trHeight w:val="270"/>
        </w:trPr>
        <w:tc>
          <w:tcPr>
            <w:tcW w:w="4694" w:type="dxa"/>
            <w:tcBorders>
              <w:top w:val="nil"/>
              <w:left w:val="single" w:sz="4" w:space="0" w:color="auto"/>
              <w:bottom w:val="nil"/>
              <w:right w:val="single" w:sz="4" w:space="0" w:color="969696"/>
            </w:tcBorders>
            <w:shd w:val="clear" w:color="auto" w:fill="auto"/>
            <w:noWrap/>
            <w:vAlign w:val="center"/>
            <w:hideMark/>
          </w:tcPr>
          <w:p w14:paraId="6BC0A8FD" w14:textId="77777777" w:rsidR="009B55AE" w:rsidRPr="009B55AE" w:rsidRDefault="009B55AE" w:rsidP="009B55AE">
            <w:pPr>
              <w:spacing w:after="0" w:line="240" w:lineRule="auto"/>
              <w:ind w:firstLineChars="100" w:firstLine="201"/>
              <w:rPr>
                <w:rFonts w:ascii="Tahoma" w:eastAsia="Times New Roman" w:hAnsi="Tahoma" w:cs="Tahoma"/>
                <w:b/>
                <w:bCs/>
                <w:color w:val="000000"/>
                <w:sz w:val="20"/>
                <w:szCs w:val="20"/>
                <w:lang w:eastAsia="en-GB"/>
              </w:rPr>
            </w:pPr>
            <w:r w:rsidRPr="009B55AE">
              <w:rPr>
                <w:rFonts w:ascii="Tahoma" w:eastAsia="Times New Roman" w:hAnsi="Tahoma" w:cs="Tahoma"/>
                <w:b/>
                <w:bCs/>
                <w:color w:val="000000"/>
                <w:sz w:val="20"/>
                <w:szCs w:val="20"/>
                <w:lang w:eastAsia="en-GB"/>
              </w:rPr>
              <w:t> </w:t>
            </w:r>
          </w:p>
        </w:tc>
        <w:tc>
          <w:tcPr>
            <w:tcW w:w="1626" w:type="dxa"/>
            <w:tcBorders>
              <w:top w:val="nil"/>
              <w:left w:val="nil"/>
              <w:bottom w:val="nil"/>
              <w:right w:val="single" w:sz="4" w:space="0" w:color="969696"/>
            </w:tcBorders>
            <w:shd w:val="clear" w:color="auto" w:fill="auto"/>
            <w:noWrap/>
            <w:vAlign w:val="center"/>
            <w:hideMark/>
          </w:tcPr>
          <w:p w14:paraId="591FF1F6"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1608" w:type="dxa"/>
            <w:tcBorders>
              <w:top w:val="nil"/>
              <w:left w:val="nil"/>
              <w:bottom w:val="nil"/>
              <w:right w:val="single" w:sz="4" w:space="0" w:color="969696"/>
            </w:tcBorders>
            <w:shd w:val="clear" w:color="auto" w:fill="auto"/>
            <w:noWrap/>
            <w:vAlign w:val="center"/>
            <w:hideMark/>
          </w:tcPr>
          <w:p w14:paraId="3992548B"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1616" w:type="dxa"/>
            <w:tcBorders>
              <w:top w:val="nil"/>
              <w:left w:val="nil"/>
              <w:bottom w:val="nil"/>
              <w:right w:val="single" w:sz="4" w:space="0" w:color="969696"/>
            </w:tcBorders>
            <w:shd w:val="clear" w:color="auto" w:fill="auto"/>
            <w:noWrap/>
            <w:vAlign w:val="center"/>
            <w:hideMark/>
          </w:tcPr>
          <w:p w14:paraId="3DC21ABC"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2216" w:type="dxa"/>
            <w:tcBorders>
              <w:top w:val="nil"/>
              <w:left w:val="nil"/>
              <w:bottom w:val="nil"/>
              <w:right w:val="single" w:sz="4" w:space="0" w:color="969696"/>
            </w:tcBorders>
            <w:shd w:val="clear" w:color="auto" w:fill="auto"/>
            <w:noWrap/>
            <w:vAlign w:val="center"/>
            <w:hideMark/>
          </w:tcPr>
          <w:p w14:paraId="5A8867A6"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3188" w:type="dxa"/>
            <w:tcBorders>
              <w:top w:val="nil"/>
              <w:left w:val="nil"/>
              <w:bottom w:val="nil"/>
              <w:right w:val="single" w:sz="4" w:space="0" w:color="auto"/>
            </w:tcBorders>
            <w:shd w:val="clear" w:color="auto" w:fill="auto"/>
            <w:noWrap/>
            <w:vAlign w:val="center"/>
            <w:hideMark/>
          </w:tcPr>
          <w:p w14:paraId="3DFD44D7"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r>
      <w:tr w:rsidR="009B55AE" w:rsidRPr="009B55AE" w14:paraId="27F30D2D" w14:textId="77777777" w:rsidTr="009B55AE">
        <w:trPr>
          <w:trHeight w:val="255"/>
        </w:trPr>
        <w:tc>
          <w:tcPr>
            <w:tcW w:w="4694" w:type="dxa"/>
            <w:tcBorders>
              <w:top w:val="single" w:sz="8" w:space="0" w:color="000000"/>
              <w:left w:val="single" w:sz="4" w:space="0" w:color="auto"/>
              <w:bottom w:val="nil"/>
              <w:right w:val="single" w:sz="4" w:space="0" w:color="969696"/>
            </w:tcBorders>
            <w:shd w:val="clear" w:color="000000" w:fill="99CCFF"/>
            <w:noWrap/>
            <w:vAlign w:val="center"/>
            <w:hideMark/>
          </w:tcPr>
          <w:p w14:paraId="0BF6FFAE" w14:textId="77777777" w:rsidR="009B55AE" w:rsidRPr="009B55AE" w:rsidRDefault="009B55AE" w:rsidP="009B55AE">
            <w:pPr>
              <w:spacing w:after="0" w:line="240" w:lineRule="auto"/>
              <w:ind w:firstLineChars="100" w:firstLine="201"/>
              <w:rPr>
                <w:rFonts w:ascii="Tahoma" w:eastAsia="Times New Roman" w:hAnsi="Tahoma" w:cs="Tahoma"/>
                <w:b/>
                <w:bCs/>
                <w:color w:val="000000"/>
                <w:sz w:val="20"/>
                <w:szCs w:val="20"/>
                <w:lang w:eastAsia="en-GB"/>
              </w:rPr>
            </w:pPr>
            <w:r w:rsidRPr="009B55AE">
              <w:rPr>
                <w:rFonts w:ascii="Tahoma" w:eastAsia="Times New Roman" w:hAnsi="Tahoma" w:cs="Tahoma"/>
                <w:b/>
                <w:bCs/>
                <w:color w:val="000000"/>
                <w:sz w:val="20"/>
                <w:szCs w:val="20"/>
                <w:lang w:eastAsia="en-GB"/>
              </w:rPr>
              <w:t>Profitability ratios</w:t>
            </w:r>
          </w:p>
        </w:tc>
        <w:tc>
          <w:tcPr>
            <w:tcW w:w="1626" w:type="dxa"/>
            <w:tcBorders>
              <w:top w:val="single" w:sz="8" w:space="0" w:color="000000"/>
              <w:left w:val="nil"/>
              <w:bottom w:val="nil"/>
              <w:right w:val="single" w:sz="4" w:space="0" w:color="969696"/>
            </w:tcBorders>
            <w:shd w:val="clear" w:color="000000" w:fill="99CCFF"/>
            <w:noWrap/>
            <w:vAlign w:val="center"/>
            <w:hideMark/>
          </w:tcPr>
          <w:p w14:paraId="1DBB6318" w14:textId="77777777" w:rsidR="009B55AE" w:rsidRPr="009B55AE" w:rsidRDefault="009B55AE" w:rsidP="009B55AE">
            <w:pPr>
              <w:spacing w:after="0" w:line="240" w:lineRule="auto"/>
              <w:jc w:val="center"/>
              <w:rPr>
                <w:rFonts w:ascii="Tahoma" w:eastAsia="Times New Roman" w:hAnsi="Tahoma" w:cs="Tahoma"/>
                <w:sz w:val="20"/>
                <w:szCs w:val="20"/>
                <w:lang w:eastAsia="en-GB"/>
              </w:rPr>
            </w:pPr>
            <w:r w:rsidRPr="009B55AE">
              <w:rPr>
                <w:rFonts w:ascii="Tahoma" w:eastAsia="Times New Roman" w:hAnsi="Tahoma" w:cs="Tahoma"/>
                <w:sz w:val="20"/>
                <w:szCs w:val="20"/>
                <w:lang w:eastAsia="en-GB"/>
              </w:rPr>
              <w:t>2017</w:t>
            </w:r>
          </w:p>
        </w:tc>
        <w:tc>
          <w:tcPr>
            <w:tcW w:w="1608" w:type="dxa"/>
            <w:tcBorders>
              <w:top w:val="single" w:sz="8" w:space="0" w:color="000000"/>
              <w:left w:val="nil"/>
              <w:bottom w:val="nil"/>
              <w:right w:val="single" w:sz="4" w:space="0" w:color="969696"/>
            </w:tcBorders>
            <w:shd w:val="clear" w:color="000000" w:fill="99CCFF"/>
            <w:noWrap/>
            <w:vAlign w:val="center"/>
            <w:hideMark/>
          </w:tcPr>
          <w:p w14:paraId="38D561FE" w14:textId="77777777" w:rsidR="009B55AE" w:rsidRPr="009B55AE" w:rsidRDefault="009B55AE" w:rsidP="009B55AE">
            <w:pPr>
              <w:spacing w:after="0" w:line="240" w:lineRule="auto"/>
              <w:jc w:val="center"/>
              <w:rPr>
                <w:rFonts w:ascii="Tahoma" w:eastAsia="Times New Roman" w:hAnsi="Tahoma" w:cs="Tahoma"/>
                <w:sz w:val="20"/>
                <w:szCs w:val="20"/>
                <w:lang w:eastAsia="en-GB"/>
              </w:rPr>
            </w:pPr>
            <w:r w:rsidRPr="009B55AE">
              <w:rPr>
                <w:rFonts w:ascii="Tahoma" w:eastAsia="Times New Roman" w:hAnsi="Tahoma" w:cs="Tahoma"/>
                <w:sz w:val="20"/>
                <w:szCs w:val="20"/>
                <w:lang w:eastAsia="en-GB"/>
              </w:rPr>
              <w:t>2016</w:t>
            </w:r>
          </w:p>
        </w:tc>
        <w:tc>
          <w:tcPr>
            <w:tcW w:w="1616" w:type="dxa"/>
            <w:tcBorders>
              <w:top w:val="single" w:sz="8" w:space="0" w:color="000000"/>
              <w:left w:val="nil"/>
              <w:bottom w:val="nil"/>
              <w:right w:val="single" w:sz="4" w:space="0" w:color="969696"/>
            </w:tcBorders>
            <w:shd w:val="clear" w:color="000000" w:fill="99CCFF"/>
            <w:noWrap/>
            <w:vAlign w:val="center"/>
            <w:hideMark/>
          </w:tcPr>
          <w:p w14:paraId="6D1D11AE" w14:textId="77777777" w:rsidR="009B55AE" w:rsidRPr="009B55AE" w:rsidRDefault="009B55AE" w:rsidP="009B55AE">
            <w:pPr>
              <w:spacing w:after="0" w:line="240" w:lineRule="auto"/>
              <w:jc w:val="center"/>
              <w:rPr>
                <w:rFonts w:ascii="Tahoma" w:eastAsia="Times New Roman" w:hAnsi="Tahoma" w:cs="Tahoma"/>
                <w:sz w:val="20"/>
                <w:szCs w:val="20"/>
                <w:lang w:eastAsia="en-GB"/>
              </w:rPr>
            </w:pPr>
            <w:r w:rsidRPr="009B55AE">
              <w:rPr>
                <w:rFonts w:ascii="Tahoma" w:eastAsia="Times New Roman" w:hAnsi="Tahoma" w:cs="Tahoma"/>
                <w:sz w:val="20"/>
                <w:szCs w:val="20"/>
                <w:lang w:eastAsia="en-GB"/>
              </w:rPr>
              <w:t>2015</w:t>
            </w:r>
          </w:p>
        </w:tc>
        <w:tc>
          <w:tcPr>
            <w:tcW w:w="2216" w:type="dxa"/>
            <w:tcBorders>
              <w:top w:val="single" w:sz="8" w:space="0" w:color="000000"/>
              <w:left w:val="nil"/>
              <w:bottom w:val="nil"/>
              <w:right w:val="single" w:sz="4" w:space="0" w:color="969696"/>
            </w:tcBorders>
            <w:shd w:val="clear" w:color="000000" w:fill="99CCFF"/>
            <w:noWrap/>
            <w:vAlign w:val="center"/>
            <w:hideMark/>
          </w:tcPr>
          <w:p w14:paraId="0F3C3A33" w14:textId="77777777" w:rsidR="009B55AE" w:rsidRPr="009B55AE" w:rsidRDefault="009B55AE" w:rsidP="009B55AE">
            <w:pPr>
              <w:spacing w:after="0" w:line="240" w:lineRule="auto"/>
              <w:jc w:val="center"/>
              <w:rPr>
                <w:rFonts w:ascii="Tahoma" w:eastAsia="Times New Roman" w:hAnsi="Tahoma" w:cs="Tahoma"/>
                <w:sz w:val="20"/>
                <w:szCs w:val="20"/>
                <w:lang w:eastAsia="en-GB"/>
              </w:rPr>
            </w:pPr>
            <w:r w:rsidRPr="009B55AE">
              <w:rPr>
                <w:rFonts w:ascii="Tahoma" w:eastAsia="Times New Roman" w:hAnsi="Tahoma" w:cs="Tahoma"/>
                <w:sz w:val="20"/>
                <w:szCs w:val="20"/>
                <w:lang w:eastAsia="en-GB"/>
              </w:rPr>
              <w:t>2014</w:t>
            </w:r>
          </w:p>
        </w:tc>
        <w:tc>
          <w:tcPr>
            <w:tcW w:w="3188" w:type="dxa"/>
            <w:tcBorders>
              <w:top w:val="single" w:sz="8" w:space="0" w:color="000000"/>
              <w:left w:val="nil"/>
              <w:bottom w:val="nil"/>
              <w:right w:val="single" w:sz="4" w:space="0" w:color="969696"/>
            </w:tcBorders>
            <w:shd w:val="clear" w:color="000000" w:fill="99CCFF"/>
            <w:noWrap/>
            <w:vAlign w:val="center"/>
            <w:hideMark/>
          </w:tcPr>
          <w:p w14:paraId="14915EEB" w14:textId="77777777" w:rsidR="009B55AE" w:rsidRPr="009B55AE" w:rsidRDefault="009B55AE" w:rsidP="009B55AE">
            <w:pPr>
              <w:spacing w:after="0" w:line="240" w:lineRule="auto"/>
              <w:jc w:val="center"/>
              <w:rPr>
                <w:rFonts w:ascii="Tahoma" w:eastAsia="Times New Roman" w:hAnsi="Tahoma" w:cs="Tahoma"/>
                <w:sz w:val="20"/>
                <w:szCs w:val="20"/>
                <w:lang w:eastAsia="en-GB"/>
              </w:rPr>
            </w:pPr>
            <w:r w:rsidRPr="009B55AE">
              <w:rPr>
                <w:rFonts w:ascii="Tahoma" w:eastAsia="Times New Roman" w:hAnsi="Tahoma" w:cs="Tahoma"/>
                <w:sz w:val="20"/>
                <w:szCs w:val="20"/>
                <w:lang w:eastAsia="en-GB"/>
              </w:rPr>
              <w:t>2013</w:t>
            </w:r>
          </w:p>
        </w:tc>
      </w:tr>
      <w:tr w:rsidR="009B55AE" w:rsidRPr="009B55AE" w14:paraId="4F2040C1" w14:textId="77777777" w:rsidTr="009B55AE">
        <w:trPr>
          <w:trHeight w:val="255"/>
        </w:trPr>
        <w:tc>
          <w:tcPr>
            <w:tcW w:w="469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24D4CD8" w14:textId="77777777" w:rsidR="009B55AE" w:rsidRPr="009B55AE" w:rsidRDefault="009B55AE" w:rsidP="009B55AE">
            <w:pPr>
              <w:spacing w:after="0" w:line="240" w:lineRule="auto"/>
              <w:ind w:firstLineChars="100" w:firstLine="200"/>
              <w:rPr>
                <w:rFonts w:ascii="Tahoma" w:eastAsia="Times New Roman" w:hAnsi="Tahoma" w:cs="Tahoma"/>
                <w:color w:val="000000"/>
                <w:sz w:val="20"/>
                <w:szCs w:val="20"/>
                <w:lang w:eastAsia="en-GB"/>
              </w:rPr>
            </w:pPr>
            <w:r w:rsidRPr="009B55AE">
              <w:rPr>
                <w:rFonts w:ascii="Tahoma" w:eastAsia="Times New Roman" w:hAnsi="Tahoma" w:cs="Tahoma"/>
                <w:color w:val="000000"/>
                <w:sz w:val="20"/>
                <w:szCs w:val="20"/>
                <w:lang w:eastAsia="en-GB"/>
              </w:rPr>
              <w:lastRenderedPageBreak/>
              <w:t>Return on net assets (i.e. ROCE)</w:t>
            </w:r>
          </w:p>
        </w:tc>
        <w:tc>
          <w:tcPr>
            <w:tcW w:w="1626" w:type="dxa"/>
            <w:tcBorders>
              <w:top w:val="single" w:sz="4" w:space="0" w:color="auto"/>
              <w:left w:val="nil"/>
              <w:bottom w:val="single" w:sz="4" w:space="0" w:color="auto"/>
              <w:right w:val="single" w:sz="4" w:space="0" w:color="auto"/>
            </w:tcBorders>
            <w:shd w:val="clear" w:color="auto" w:fill="auto"/>
            <w:noWrap/>
            <w:vAlign w:val="center"/>
            <w:hideMark/>
          </w:tcPr>
          <w:p w14:paraId="5A89B79C"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color w:val="FF0000"/>
                <w:sz w:val="20"/>
                <w:szCs w:val="20"/>
                <w:lang w:eastAsia="en-GB"/>
              </w:rPr>
              <w:t>27.05</w:t>
            </w:r>
          </w:p>
        </w:tc>
        <w:tc>
          <w:tcPr>
            <w:tcW w:w="1608" w:type="dxa"/>
            <w:tcBorders>
              <w:top w:val="single" w:sz="4" w:space="0" w:color="auto"/>
              <w:left w:val="nil"/>
              <w:bottom w:val="single" w:sz="4" w:space="0" w:color="auto"/>
              <w:right w:val="single" w:sz="4" w:space="0" w:color="auto"/>
            </w:tcBorders>
            <w:shd w:val="clear" w:color="auto" w:fill="auto"/>
            <w:noWrap/>
            <w:vAlign w:val="center"/>
            <w:hideMark/>
          </w:tcPr>
          <w:p w14:paraId="7055BDE6"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color w:val="FF0000"/>
                <w:sz w:val="20"/>
                <w:szCs w:val="20"/>
                <w:lang w:eastAsia="en-GB"/>
              </w:rPr>
              <w:t>21.33</w:t>
            </w:r>
          </w:p>
        </w:tc>
        <w:tc>
          <w:tcPr>
            <w:tcW w:w="1616" w:type="dxa"/>
            <w:tcBorders>
              <w:top w:val="single" w:sz="4" w:space="0" w:color="auto"/>
              <w:left w:val="nil"/>
              <w:bottom w:val="single" w:sz="4" w:space="0" w:color="auto"/>
              <w:right w:val="single" w:sz="4" w:space="0" w:color="auto"/>
            </w:tcBorders>
            <w:shd w:val="clear" w:color="auto" w:fill="auto"/>
            <w:noWrap/>
            <w:vAlign w:val="center"/>
            <w:hideMark/>
          </w:tcPr>
          <w:p w14:paraId="246325C7"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color w:val="FF0000"/>
                <w:sz w:val="20"/>
                <w:szCs w:val="20"/>
                <w:lang w:eastAsia="en-GB"/>
              </w:rPr>
              <w:t>20.38</w:t>
            </w:r>
          </w:p>
        </w:tc>
        <w:tc>
          <w:tcPr>
            <w:tcW w:w="2216" w:type="dxa"/>
            <w:tcBorders>
              <w:top w:val="single" w:sz="4" w:space="0" w:color="auto"/>
              <w:left w:val="nil"/>
              <w:bottom w:val="single" w:sz="4" w:space="0" w:color="auto"/>
              <w:right w:val="single" w:sz="4" w:space="0" w:color="auto"/>
            </w:tcBorders>
            <w:shd w:val="clear" w:color="auto" w:fill="auto"/>
            <w:noWrap/>
            <w:vAlign w:val="center"/>
            <w:hideMark/>
          </w:tcPr>
          <w:p w14:paraId="0AAD1BA3"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color w:val="FF0000"/>
                <w:sz w:val="20"/>
                <w:szCs w:val="20"/>
                <w:lang w:eastAsia="en-GB"/>
              </w:rPr>
              <w:t>18.38</w:t>
            </w:r>
          </w:p>
        </w:tc>
        <w:tc>
          <w:tcPr>
            <w:tcW w:w="3188" w:type="dxa"/>
            <w:tcBorders>
              <w:top w:val="single" w:sz="4" w:space="0" w:color="auto"/>
              <w:left w:val="nil"/>
              <w:bottom w:val="single" w:sz="4" w:space="0" w:color="auto"/>
              <w:right w:val="single" w:sz="4" w:space="0" w:color="auto"/>
            </w:tcBorders>
            <w:shd w:val="clear" w:color="auto" w:fill="auto"/>
            <w:noWrap/>
            <w:vAlign w:val="center"/>
            <w:hideMark/>
          </w:tcPr>
          <w:p w14:paraId="2E09F59D"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color w:val="FF0000"/>
                <w:sz w:val="20"/>
                <w:szCs w:val="20"/>
                <w:lang w:eastAsia="en-GB"/>
              </w:rPr>
              <w:t>14.97</w:t>
            </w:r>
          </w:p>
        </w:tc>
      </w:tr>
      <w:tr w:rsidR="009B55AE" w:rsidRPr="009B55AE" w14:paraId="0CBBC4C6" w14:textId="77777777" w:rsidTr="009B55AE">
        <w:trPr>
          <w:trHeight w:val="255"/>
        </w:trPr>
        <w:tc>
          <w:tcPr>
            <w:tcW w:w="4694" w:type="dxa"/>
            <w:tcBorders>
              <w:top w:val="nil"/>
              <w:left w:val="single" w:sz="4" w:space="0" w:color="auto"/>
              <w:bottom w:val="single" w:sz="4" w:space="0" w:color="auto"/>
              <w:right w:val="single" w:sz="4" w:space="0" w:color="auto"/>
            </w:tcBorders>
            <w:shd w:val="clear" w:color="auto" w:fill="auto"/>
            <w:noWrap/>
            <w:vAlign w:val="center"/>
            <w:hideMark/>
          </w:tcPr>
          <w:p w14:paraId="23611936" w14:textId="77777777" w:rsidR="009B55AE" w:rsidRPr="009B55AE" w:rsidRDefault="009B55AE" w:rsidP="009B55AE">
            <w:pPr>
              <w:spacing w:after="0" w:line="240" w:lineRule="auto"/>
              <w:ind w:firstLineChars="100" w:firstLine="200"/>
              <w:rPr>
                <w:rFonts w:ascii="Tahoma" w:eastAsia="Times New Roman" w:hAnsi="Tahoma" w:cs="Tahoma"/>
                <w:color w:val="000000"/>
                <w:sz w:val="20"/>
                <w:szCs w:val="20"/>
                <w:lang w:eastAsia="en-GB"/>
              </w:rPr>
            </w:pPr>
            <w:r w:rsidRPr="009B55AE">
              <w:rPr>
                <w:rFonts w:ascii="Tahoma" w:eastAsia="Times New Roman" w:hAnsi="Tahoma" w:cs="Tahoma"/>
                <w:color w:val="000000"/>
                <w:sz w:val="20"/>
                <w:szCs w:val="20"/>
                <w:lang w:eastAsia="en-GB"/>
              </w:rPr>
              <w:t>Return on equity</w:t>
            </w:r>
          </w:p>
        </w:tc>
        <w:tc>
          <w:tcPr>
            <w:tcW w:w="1626" w:type="dxa"/>
            <w:tcBorders>
              <w:top w:val="nil"/>
              <w:left w:val="nil"/>
              <w:bottom w:val="single" w:sz="4" w:space="0" w:color="auto"/>
              <w:right w:val="single" w:sz="4" w:space="0" w:color="auto"/>
            </w:tcBorders>
            <w:shd w:val="clear" w:color="auto" w:fill="auto"/>
            <w:noWrap/>
            <w:vAlign w:val="center"/>
            <w:hideMark/>
          </w:tcPr>
          <w:p w14:paraId="5F10F213"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117.77</w:t>
            </w:r>
          </w:p>
        </w:tc>
        <w:tc>
          <w:tcPr>
            <w:tcW w:w="1608" w:type="dxa"/>
            <w:tcBorders>
              <w:top w:val="nil"/>
              <w:left w:val="nil"/>
              <w:bottom w:val="single" w:sz="4" w:space="0" w:color="auto"/>
              <w:right w:val="single" w:sz="4" w:space="0" w:color="auto"/>
            </w:tcBorders>
            <w:shd w:val="clear" w:color="auto" w:fill="auto"/>
            <w:noWrap/>
            <w:vAlign w:val="center"/>
            <w:hideMark/>
          </w:tcPr>
          <w:p w14:paraId="2823AB5B"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286.77</w:t>
            </w:r>
          </w:p>
        </w:tc>
        <w:tc>
          <w:tcPr>
            <w:tcW w:w="1616" w:type="dxa"/>
            <w:tcBorders>
              <w:top w:val="nil"/>
              <w:left w:val="nil"/>
              <w:bottom w:val="single" w:sz="4" w:space="0" w:color="auto"/>
              <w:right w:val="single" w:sz="4" w:space="0" w:color="auto"/>
            </w:tcBorders>
            <w:shd w:val="clear" w:color="auto" w:fill="auto"/>
            <w:noWrap/>
            <w:vAlign w:val="center"/>
            <w:hideMark/>
          </w:tcPr>
          <w:p w14:paraId="7B717D79"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161.44</w:t>
            </w:r>
          </w:p>
        </w:tc>
        <w:tc>
          <w:tcPr>
            <w:tcW w:w="2216" w:type="dxa"/>
            <w:tcBorders>
              <w:top w:val="nil"/>
              <w:left w:val="nil"/>
              <w:bottom w:val="single" w:sz="4" w:space="0" w:color="auto"/>
              <w:right w:val="single" w:sz="4" w:space="0" w:color="auto"/>
            </w:tcBorders>
            <w:shd w:val="clear" w:color="auto" w:fill="auto"/>
            <w:noWrap/>
            <w:vAlign w:val="center"/>
            <w:hideMark/>
          </w:tcPr>
          <w:p w14:paraId="4BE78CBC"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0.00</w:t>
            </w:r>
          </w:p>
        </w:tc>
        <w:tc>
          <w:tcPr>
            <w:tcW w:w="3188" w:type="dxa"/>
            <w:tcBorders>
              <w:top w:val="nil"/>
              <w:left w:val="nil"/>
              <w:bottom w:val="single" w:sz="4" w:space="0" w:color="auto"/>
              <w:right w:val="single" w:sz="4" w:space="0" w:color="auto"/>
            </w:tcBorders>
            <w:shd w:val="clear" w:color="auto" w:fill="auto"/>
            <w:noWrap/>
            <w:vAlign w:val="center"/>
            <w:hideMark/>
          </w:tcPr>
          <w:p w14:paraId="0D0ED2DB"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0.00</w:t>
            </w:r>
          </w:p>
        </w:tc>
      </w:tr>
      <w:tr w:rsidR="009B55AE" w:rsidRPr="009B55AE" w14:paraId="245865AE" w14:textId="77777777" w:rsidTr="009B55AE">
        <w:trPr>
          <w:trHeight w:val="255"/>
        </w:trPr>
        <w:tc>
          <w:tcPr>
            <w:tcW w:w="4694" w:type="dxa"/>
            <w:tcBorders>
              <w:top w:val="nil"/>
              <w:left w:val="single" w:sz="4" w:space="0" w:color="auto"/>
              <w:bottom w:val="single" w:sz="4" w:space="0" w:color="auto"/>
              <w:right w:val="single" w:sz="4" w:space="0" w:color="auto"/>
            </w:tcBorders>
            <w:shd w:val="clear" w:color="auto" w:fill="auto"/>
            <w:noWrap/>
            <w:vAlign w:val="center"/>
            <w:hideMark/>
          </w:tcPr>
          <w:p w14:paraId="1A788FA9" w14:textId="77777777" w:rsidR="009B55AE" w:rsidRPr="009B55AE" w:rsidRDefault="009B55AE" w:rsidP="009B55AE">
            <w:pPr>
              <w:spacing w:after="0" w:line="240" w:lineRule="auto"/>
              <w:ind w:firstLineChars="100" w:firstLine="200"/>
              <w:rPr>
                <w:rFonts w:ascii="Tahoma" w:eastAsia="Times New Roman" w:hAnsi="Tahoma" w:cs="Tahoma"/>
                <w:color w:val="000000"/>
                <w:sz w:val="20"/>
                <w:szCs w:val="20"/>
                <w:lang w:eastAsia="en-GB"/>
              </w:rPr>
            </w:pPr>
            <w:r w:rsidRPr="009B55AE">
              <w:rPr>
                <w:rFonts w:ascii="Tahoma" w:eastAsia="Times New Roman" w:hAnsi="Tahoma" w:cs="Tahoma"/>
                <w:color w:val="000000"/>
                <w:sz w:val="20"/>
                <w:szCs w:val="20"/>
                <w:lang w:eastAsia="en-GB"/>
              </w:rPr>
              <w:t>Gross profit margin</w:t>
            </w:r>
          </w:p>
        </w:tc>
        <w:tc>
          <w:tcPr>
            <w:tcW w:w="1626" w:type="dxa"/>
            <w:tcBorders>
              <w:top w:val="nil"/>
              <w:left w:val="nil"/>
              <w:bottom w:val="single" w:sz="4" w:space="0" w:color="auto"/>
              <w:right w:val="single" w:sz="4" w:space="0" w:color="auto"/>
            </w:tcBorders>
            <w:shd w:val="clear" w:color="auto" w:fill="auto"/>
            <w:noWrap/>
            <w:vAlign w:val="center"/>
            <w:hideMark/>
          </w:tcPr>
          <w:p w14:paraId="1E2C14EC"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17.66</w:t>
            </w:r>
          </w:p>
        </w:tc>
        <w:tc>
          <w:tcPr>
            <w:tcW w:w="1608" w:type="dxa"/>
            <w:tcBorders>
              <w:top w:val="nil"/>
              <w:left w:val="nil"/>
              <w:bottom w:val="single" w:sz="4" w:space="0" w:color="auto"/>
              <w:right w:val="single" w:sz="4" w:space="0" w:color="auto"/>
            </w:tcBorders>
            <w:shd w:val="clear" w:color="auto" w:fill="auto"/>
            <w:noWrap/>
            <w:vAlign w:val="center"/>
            <w:hideMark/>
          </w:tcPr>
          <w:p w14:paraId="1C2B6300"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19.58</w:t>
            </w:r>
          </w:p>
        </w:tc>
        <w:tc>
          <w:tcPr>
            <w:tcW w:w="1616" w:type="dxa"/>
            <w:tcBorders>
              <w:top w:val="nil"/>
              <w:left w:val="nil"/>
              <w:bottom w:val="single" w:sz="4" w:space="0" w:color="auto"/>
              <w:right w:val="single" w:sz="4" w:space="0" w:color="auto"/>
            </w:tcBorders>
            <w:shd w:val="clear" w:color="auto" w:fill="auto"/>
            <w:noWrap/>
            <w:vAlign w:val="center"/>
            <w:hideMark/>
          </w:tcPr>
          <w:p w14:paraId="4781B27E"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17.56</w:t>
            </w:r>
          </w:p>
        </w:tc>
        <w:tc>
          <w:tcPr>
            <w:tcW w:w="2216" w:type="dxa"/>
            <w:tcBorders>
              <w:top w:val="nil"/>
              <w:left w:val="nil"/>
              <w:bottom w:val="single" w:sz="4" w:space="0" w:color="auto"/>
              <w:right w:val="single" w:sz="4" w:space="0" w:color="auto"/>
            </w:tcBorders>
            <w:shd w:val="clear" w:color="auto" w:fill="auto"/>
            <w:noWrap/>
            <w:vAlign w:val="center"/>
            <w:hideMark/>
          </w:tcPr>
          <w:p w14:paraId="55A96E27"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0.00</w:t>
            </w:r>
          </w:p>
        </w:tc>
        <w:tc>
          <w:tcPr>
            <w:tcW w:w="3188" w:type="dxa"/>
            <w:tcBorders>
              <w:top w:val="nil"/>
              <w:left w:val="nil"/>
              <w:bottom w:val="single" w:sz="4" w:space="0" w:color="auto"/>
              <w:right w:val="single" w:sz="4" w:space="0" w:color="auto"/>
            </w:tcBorders>
            <w:shd w:val="clear" w:color="auto" w:fill="auto"/>
            <w:noWrap/>
            <w:vAlign w:val="center"/>
            <w:hideMark/>
          </w:tcPr>
          <w:p w14:paraId="5FF3BAF6"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0.00</w:t>
            </w:r>
          </w:p>
        </w:tc>
      </w:tr>
      <w:tr w:rsidR="009B55AE" w:rsidRPr="009B55AE" w14:paraId="1D2B100E" w14:textId="77777777" w:rsidTr="009B55AE">
        <w:trPr>
          <w:trHeight w:val="255"/>
        </w:trPr>
        <w:tc>
          <w:tcPr>
            <w:tcW w:w="4694" w:type="dxa"/>
            <w:tcBorders>
              <w:top w:val="nil"/>
              <w:left w:val="single" w:sz="4" w:space="0" w:color="auto"/>
              <w:bottom w:val="single" w:sz="4" w:space="0" w:color="auto"/>
              <w:right w:val="single" w:sz="4" w:space="0" w:color="auto"/>
            </w:tcBorders>
            <w:shd w:val="clear" w:color="auto" w:fill="auto"/>
            <w:noWrap/>
            <w:vAlign w:val="center"/>
            <w:hideMark/>
          </w:tcPr>
          <w:p w14:paraId="6E4196C8" w14:textId="77777777" w:rsidR="009B55AE" w:rsidRPr="009B55AE" w:rsidRDefault="009B55AE" w:rsidP="009B55AE">
            <w:pPr>
              <w:spacing w:after="0" w:line="240" w:lineRule="auto"/>
              <w:ind w:firstLineChars="100" w:firstLine="200"/>
              <w:rPr>
                <w:rFonts w:ascii="Tahoma" w:eastAsia="Times New Roman" w:hAnsi="Tahoma" w:cs="Tahoma"/>
                <w:color w:val="000000"/>
                <w:sz w:val="20"/>
                <w:szCs w:val="20"/>
                <w:lang w:eastAsia="en-GB"/>
              </w:rPr>
            </w:pPr>
            <w:r w:rsidRPr="009B55AE">
              <w:rPr>
                <w:rFonts w:ascii="Tahoma" w:eastAsia="Times New Roman" w:hAnsi="Tahoma" w:cs="Tahoma"/>
                <w:color w:val="000000"/>
                <w:sz w:val="20"/>
                <w:szCs w:val="20"/>
                <w:lang w:eastAsia="en-GB"/>
              </w:rPr>
              <w:t>Net profit margin</w:t>
            </w:r>
          </w:p>
        </w:tc>
        <w:tc>
          <w:tcPr>
            <w:tcW w:w="1626" w:type="dxa"/>
            <w:tcBorders>
              <w:top w:val="nil"/>
              <w:left w:val="nil"/>
              <w:bottom w:val="single" w:sz="4" w:space="0" w:color="auto"/>
              <w:right w:val="single" w:sz="4" w:space="0" w:color="auto"/>
            </w:tcBorders>
            <w:shd w:val="clear" w:color="auto" w:fill="auto"/>
            <w:noWrap/>
            <w:vAlign w:val="center"/>
            <w:hideMark/>
          </w:tcPr>
          <w:p w14:paraId="654256F0"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16.63</w:t>
            </w:r>
          </w:p>
        </w:tc>
        <w:tc>
          <w:tcPr>
            <w:tcW w:w="1608" w:type="dxa"/>
            <w:tcBorders>
              <w:top w:val="nil"/>
              <w:left w:val="nil"/>
              <w:bottom w:val="single" w:sz="4" w:space="0" w:color="auto"/>
              <w:right w:val="single" w:sz="4" w:space="0" w:color="auto"/>
            </w:tcBorders>
            <w:shd w:val="clear" w:color="auto" w:fill="auto"/>
            <w:noWrap/>
            <w:vAlign w:val="center"/>
            <w:hideMark/>
          </w:tcPr>
          <w:p w14:paraId="3D0E1EC3"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18.48</w:t>
            </w:r>
          </w:p>
        </w:tc>
        <w:tc>
          <w:tcPr>
            <w:tcW w:w="1616" w:type="dxa"/>
            <w:tcBorders>
              <w:top w:val="nil"/>
              <w:left w:val="nil"/>
              <w:bottom w:val="single" w:sz="4" w:space="0" w:color="auto"/>
              <w:right w:val="single" w:sz="4" w:space="0" w:color="auto"/>
            </w:tcBorders>
            <w:shd w:val="clear" w:color="auto" w:fill="auto"/>
            <w:noWrap/>
            <w:vAlign w:val="center"/>
            <w:hideMark/>
          </w:tcPr>
          <w:p w14:paraId="61BEF60E"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16.10</w:t>
            </w:r>
          </w:p>
        </w:tc>
        <w:tc>
          <w:tcPr>
            <w:tcW w:w="2216" w:type="dxa"/>
            <w:tcBorders>
              <w:top w:val="nil"/>
              <w:left w:val="nil"/>
              <w:bottom w:val="single" w:sz="4" w:space="0" w:color="auto"/>
              <w:right w:val="single" w:sz="4" w:space="0" w:color="auto"/>
            </w:tcBorders>
            <w:shd w:val="clear" w:color="auto" w:fill="auto"/>
            <w:noWrap/>
            <w:vAlign w:val="center"/>
            <w:hideMark/>
          </w:tcPr>
          <w:p w14:paraId="75F26168"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11.05</w:t>
            </w:r>
          </w:p>
        </w:tc>
        <w:tc>
          <w:tcPr>
            <w:tcW w:w="3188" w:type="dxa"/>
            <w:tcBorders>
              <w:top w:val="nil"/>
              <w:left w:val="nil"/>
              <w:bottom w:val="single" w:sz="4" w:space="0" w:color="auto"/>
              <w:right w:val="single" w:sz="4" w:space="0" w:color="auto"/>
            </w:tcBorders>
            <w:shd w:val="clear" w:color="auto" w:fill="auto"/>
            <w:noWrap/>
            <w:vAlign w:val="center"/>
            <w:hideMark/>
          </w:tcPr>
          <w:p w14:paraId="6E8FC951"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9.09</w:t>
            </w:r>
          </w:p>
        </w:tc>
      </w:tr>
      <w:tr w:rsidR="009B55AE" w:rsidRPr="009B55AE" w14:paraId="788362FC" w14:textId="77777777" w:rsidTr="009B55AE">
        <w:trPr>
          <w:trHeight w:val="255"/>
        </w:trPr>
        <w:tc>
          <w:tcPr>
            <w:tcW w:w="4694" w:type="dxa"/>
            <w:tcBorders>
              <w:top w:val="nil"/>
              <w:left w:val="single" w:sz="4" w:space="0" w:color="auto"/>
              <w:bottom w:val="single" w:sz="4" w:space="0" w:color="auto"/>
              <w:right w:val="single" w:sz="4" w:space="0" w:color="auto"/>
            </w:tcBorders>
            <w:shd w:val="clear" w:color="auto" w:fill="auto"/>
            <w:noWrap/>
            <w:vAlign w:val="center"/>
            <w:hideMark/>
          </w:tcPr>
          <w:p w14:paraId="1813A4A8" w14:textId="77777777" w:rsidR="009B55AE" w:rsidRPr="009B55AE" w:rsidRDefault="009B55AE" w:rsidP="009B55AE">
            <w:pPr>
              <w:spacing w:after="0" w:line="240" w:lineRule="auto"/>
              <w:ind w:firstLineChars="100" w:firstLine="201"/>
              <w:rPr>
                <w:rFonts w:ascii="Tahoma" w:eastAsia="Times New Roman" w:hAnsi="Tahoma" w:cs="Tahoma"/>
                <w:b/>
                <w:bCs/>
                <w:color w:val="000000"/>
                <w:sz w:val="20"/>
                <w:szCs w:val="20"/>
                <w:lang w:eastAsia="en-GB"/>
              </w:rPr>
            </w:pPr>
            <w:r w:rsidRPr="009B55AE">
              <w:rPr>
                <w:rFonts w:ascii="Tahoma" w:eastAsia="Times New Roman" w:hAnsi="Tahoma" w:cs="Tahoma"/>
                <w:b/>
                <w:bCs/>
                <w:color w:val="000000"/>
                <w:sz w:val="20"/>
                <w:szCs w:val="20"/>
                <w:lang w:eastAsia="en-GB"/>
              </w:rPr>
              <w:t> </w:t>
            </w:r>
          </w:p>
        </w:tc>
        <w:tc>
          <w:tcPr>
            <w:tcW w:w="1626" w:type="dxa"/>
            <w:tcBorders>
              <w:top w:val="nil"/>
              <w:left w:val="nil"/>
              <w:bottom w:val="single" w:sz="4" w:space="0" w:color="auto"/>
              <w:right w:val="single" w:sz="4" w:space="0" w:color="auto"/>
            </w:tcBorders>
            <w:shd w:val="clear" w:color="auto" w:fill="auto"/>
            <w:noWrap/>
            <w:vAlign w:val="center"/>
            <w:hideMark/>
          </w:tcPr>
          <w:p w14:paraId="44A08404"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1608" w:type="dxa"/>
            <w:tcBorders>
              <w:top w:val="nil"/>
              <w:left w:val="nil"/>
              <w:bottom w:val="single" w:sz="4" w:space="0" w:color="auto"/>
              <w:right w:val="single" w:sz="4" w:space="0" w:color="auto"/>
            </w:tcBorders>
            <w:shd w:val="clear" w:color="auto" w:fill="auto"/>
            <w:noWrap/>
            <w:vAlign w:val="center"/>
            <w:hideMark/>
          </w:tcPr>
          <w:p w14:paraId="5CF57620"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1616" w:type="dxa"/>
            <w:tcBorders>
              <w:top w:val="nil"/>
              <w:left w:val="nil"/>
              <w:bottom w:val="single" w:sz="4" w:space="0" w:color="auto"/>
              <w:right w:val="single" w:sz="4" w:space="0" w:color="auto"/>
            </w:tcBorders>
            <w:shd w:val="clear" w:color="auto" w:fill="auto"/>
            <w:noWrap/>
            <w:vAlign w:val="center"/>
            <w:hideMark/>
          </w:tcPr>
          <w:p w14:paraId="4FC1A050"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2216" w:type="dxa"/>
            <w:tcBorders>
              <w:top w:val="nil"/>
              <w:left w:val="nil"/>
              <w:bottom w:val="single" w:sz="4" w:space="0" w:color="auto"/>
              <w:right w:val="single" w:sz="4" w:space="0" w:color="auto"/>
            </w:tcBorders>
            <w:shd w:val="clear" w:color="auto" w:fill="auto"/>
            <w:noWrap/>
            <w:vAlign w:val="center"/>
            <w:hideMark/>
          </w:tcPr>
          <w:p w14:paraId="522FEC1C"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3188" w:type="dxa"/>
            <w:tcBorders>
              <w:top w:val="nil"/>
              <w:left w:val="nil"/>
              <w:bottom w:val="single" w:sz="4" w:space="0" w:color="auto"/>
              <w:right w:val="single" w:sz="4" w:space="0" w:color="auto"/>
            </w:tcBorders>
            <w:shd w:val="clear" w:color="auto" w:fill="auto"/>
            <w:noWrap/>
            <w:vAlign w:val="center"/>
            <w:hideMark/>
          </w:tcPr>
          <w:p w14:paraId="1381E037"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r>
      <w:tr w:rsidR="009B55AE" w:rsidRPr="009B55AE" w14:paraId="44F370E6" w14:textId="77777777" w:rsidTr="009B55AE">
        <w:trPr>
          <w:trHeight w:val="255"/>
        </w:trPr>
        <w:tc>
          <w:tcPr>
            <w:tcW w:w="4694" w:type="dxa"/>
            <w:tcBorders>
              <w:top w:val="nil"/>
              <w:left w:val="single" w:sz="4" w:space="0" w:color="auto"/>
              <w:bottom w:val="nil"/>
              <w:right w:val="single" w:sz="4" w:space="0" w:color="969696"/>
            </w:tcBorders>
            <w:shd w:val="clear" w:color="000000" w:fill="99CCFF"/>
            <w:noWrap/>
            <w:vAlign w:val="center"/>
            <w:hideMark/>
          </w:tcPr>
          <w:p w14:paraId="637968E9" w14:textId="77777777" w:rsidR="009B55AE" w:rsidRPr="009B55AE" w:rsidRDefault="009B55AE" w:rsidP="009B55AE">
            <w:pPr>
              <w:spacing w:after="0" w:line="240" w:lineRule="auto"/>
              <w:ind w:firstLineChars="100" w:firstLine="201"/>
              <w:rPr>
                <w:rFonts w:ascii="Tahoma" w:eastAsia="Times New Roman" w:hAnsi="Tahoma" w:cs="Tahoma"/>
                <w:b/>
                <w:bCs/>
                <w:color w:val="000000"/>
                <w:sz w:val="20"/>
                <w:szCs w:val="20"/>
                <w:lang w:eastAsia="en-GB"/>
              </w:rPr>
            </w:pPr>
            <w:r w:rsidRPr="009B55AE">
              <w:rPr>
                <w:rFonts w:ascii="Tahoma" w:eastAsia="Times New Roman" w:hAnsi="Tahoma" w:cs="Tahoma"/>
                <w:b/>
                <w:bCs/>
                <w:color w:val="000000"/>
                <w:sz w:val="20"/>
                <w:szCs w:val="20"/>
                <w:lang w:eastAsia="en-GB"/>
              </w:rPr>
              <w:t>Activity ratios</w:t>
            </w:r>
          </w:p>
        </w:tc>
        <w:tc>
          <w:tcPr>
            <w:tcW w:w="1626" w:type="dxa"/>
            <w:tcBorders>
              <w:top w:val="nil"/>
              <w:left w:val="nil"/>
              <w:bottom w:val="nil"/>
              <w:right w:val="single" w:sz="4" w:space="0" w:color="969696"/>
            </w:tcBorders>
            <w:shd w:val="clear" w:color="000000" w:fill="99CCFF"/>
            <w:noWrap/>
            <w:vAlign w:val="center"/>
            <w:hideMark/>
          </w:tcPr>
          <w:p w14:paraId="43BAAD27"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1608" w:type="dxa"/>
            <w:tcBorders>
              <w:top w:val="nil"/>
              <w:left w:val="nil"/>
              <w:bottom w:val="nil"/>
              <w:right w:val="single" w:sz="4" w:space="0" w:color="969696"/>
            </w:tcBorders>
            <w:shd w:val="clear" w:color="000000" w:fill="99CCFF"/>
            <w:noWrap/>
            <w:vAlign w:val="center"/>
            <w:hideMark/>
          </w:tcPr>
          <w:p w14:paraId="6B918A55"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1616" w:type="dxa"/>
            <w:tcBorders>
              <w:top w:val="nil"/>
              <w:left w:val="nil"/>
              <w:bottom w:val="nil"/>
              <w:right w:val="single" w:sz="4" w:space="0" w:color="969696"/>
            </w:tcBorders>
            <w:shd w:val="clear" w:color="000000" w:fill="99CCFF"/>
            <w:noWrap/>
            <w:vAlign w:val="center"/>
            <w:hideMark/>
          </w:tcPr>
          <w:p w14:paraId="4974BE90"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2216" w:type="dxa"/>
            <w:tcBorders>
              <w:top w:val="nil"/>
              <w:left w:val="nil"/>
              <w:bottom w:val="nil"/>
              <w:right w:val="single" w:sz="4" w:space="0" w:color="969696"/>
            </w:tcBorders>
            <w:shd w:val="clear" w:color="000000" w:fill="99CCFF"/>
            <w:noWrap/>
            <w:vAlign w:val="center"/>
            <w:hideMark/>
          </w:tcPr>
          <w:p w14:paraId="1EBF7281"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3188" w:type="dxa"/>
            <w:tcBorders>
              <w:top w:val="nil"/>
              <w:left w:val="nil"/>
              <w:bottom w:val="nil"/>
              <w:right w:val="single" w:sz="4" w:space="0" w:color="auto"/>
            </w:tcBorders>
            <w:shd w:val="clear" w:color="000000" w:fill="99CCFF"/>
            <w:noWrap/>
            <w:vAlign w:val="center"/>
            <w:hideMark/>
          </w:tcPr>
          <w:p w14:paraId="319890B0"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r>
      <w:tr w:rsidR="009B55AE" w:rsidRPr="009B55AE" w14:paraId="139AA143" w14:textId="77777777" w:rsidTr="009B55AE">
        <w:trPr>
          <w:trHeight w:val="255"/>
        </w:trPr>
        <w:tc>
          <w:tcPr>
            <w:tcW w:w="469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A3F13E7" w14:textId="77777777" w:rsidR="009B55AE" w:rsidRPr="009B55AE" w:rsidRDefault="009B55AE" w:rsidP="009B55AE">
            <w:pPr>
              <w:spacing w:after="0" w:line="240" w:lineRule="auto"/>
              <w:ind w:firstLineChars="100" w:firstLine="200"/>
              <w:rPr>
                <w:rFonts w:ascii="Tahoma" w:eastAsia="Times New Roman" w:hAnsi="Tahoma" w:cs="Tahoma"/>
                <w:color w:val="000000"/>
                <w:sz w:val="20"/>
                <w:szCs w:val="20"/>
                <w:lang w:eastAsia="en-GB"/>
              </w:rPr>
            </w:pPr>
            <w:r w:rsidRPr="009B55AE">
              <w:rPr>
                <w:rFonts w:ascii="Tahoma" w:eastAsia="Times New Roman" w:hAnsi="Tahoma" w:cs="Tahoma"/>
                <w:color w:val="000000"/>
                <w:sz w:val="20"/>
                <w:szCs w:val="20"/>
                <w:lang w:eastAsia="en-GB"/>
              </w:rPr>
              <w:t>Net asset turnover</w:t>
            </w:r>
          </w:p>
        </w:tc>
        <w:tc>
          <w:tcPr>
            <w:tcW w:w="1626" w:type="dxa"/>
            <w:tcBorders>
              <w:top w:val="single" w:sz="4" w:space="0" w:color="auto"/>
              <w:left w:val="nil"/>
              <w:bottom w:val="single" w:sz="4" w:space="0" w:color="auto"/>
              <w:right w:val="single" w:sz="4" w:space="0" w:color="auto"/>
            </w:tcBorders>
            <w:shd w:val="clear" w:color="auto" w:fill="auto"/>
            <w:noWrap/>
            <w:vAlign w:val="center"/>
            <w:hideMark/>
          </w:tcPr>
          <w:p w14:paraId="70EB516B"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1.81</w:t>
            </w:r>
          </w:p>
        </w:tc>
        <w:tc>
          <w:tcPr>
            <w:tcW w:w="1608" w:type="dxa"/>
            <w:tcBorders>
              <w:top w:val="single" w:sz="4" w:space="0" w:color="auto"/>
              <w:left w:val="nil"/>
              <w:bottom w:val="single" w:sz="4" w:space="0" w:color="auto"/>
              <w:right w:val="single" w:sz="4" w:space="0" w:color="auto"/>
            </w:tcBorders>
            <w:shd w:val="clear" w:color="auto" w:fill="auto"/>
            <w:noWrap/>
            <w:vAlign w:val="center"/>
            <w:hideMark/>
          </w:tcPr>
          <w:p w14:paraId="0E9F612C"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1.80</w:t>
            </w:r>
          </w:p>
        </w:tc>
        <w:tc>
          <w:tcPr>
            <w:tcW w:w="1616" w:type="dxa"/>
            <w:tcBorders>
              <w:top w:val="single" w:sz="4" w:space="0" w:color="auto"/>
              <w:left w:val="nil"/>
              <w:bottom w:val="single" w:sz="4" w:space="0" w:color="auto"/>
              <w:right w:val="single" w:sz="4" w:space="0" w:color="auto"/>
            </w:tcBorders>
            <w:shd w:val="clear" w:color="auto" w:fill="auto"/>
            <w:noWrap/>
            <w:vAlign w:val="center"/>
            <w:hideMark/>
          </w:tcPr>
          <w:p w14:paraId="135F8CA9"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2.57</w:t>
            </w:r>
          </w:p>
        </w:tc>
        <w:tc>
          <w:tcPr>
            <w:tcW w:w="2216" w:type="dxa"/>
            <w:tcBorders>
              <w:top w:val="single" w:sz="4" w:space="0" w:color="auto"/>
              <w:left w:val="nil"/>
              <w:bottom w:val="single" w:sz="4" w:space="0" w:color="auto"/>
              <w:right w:val="single" w:sz="4" w:space="0" w:color="auto"/>
            </w:tcBorders>
            <w:shd w:val="clear" w:color="auto" w:fill="auto"/>
            <w:noWrap/>
            <w:vAlign w:val="center"/>
            <w:hideMark/>
          </w:tcPr>
          <w:p w14:paraId="53A3E14C"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color w:val="FF0000"/>
                <w:sz w:val="20"/>
                <w:szCs w:val="20"/>
                <w:lang w:eastAsia="en-GB"/>
              </w:rPr>
              <w:t>13.63</w:t>
            </w:r>
          </w:p>
        </w:tc>
        <w:tc>
          <w:tcPr>
            <w:tcW w:w="3188" w:type="dxa"/>
            <w:tcBorders>
              <w:top w:val="single" w:sz="4" w:space="0" w:color="auto"/>
              <w:left w:val="nil"/>
              <w:bottom w:val="single" w:sz="4" w:space="0" w:color="auto"/>
              <w:right w:val="single" w:sz="4" w:space="0" w:color="auto"/>
            </w:tcBorders>
            <w:shd w:val="clear" w:color="auto" w:fill="auto"/>
            <w:noWrap/>
            <w:vAlign w:val="center"/>
            <w:hideMark/>
          </w:tcPr>
          <w:p w14:paraId="5106F966"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color w:val="FF0000"/>
                <w:sz w:val="20"/>
                <w:szCs w:val="20"/>
                <w:lang w:eastAsia="en-GB"/>
              </w:rPr>
              <w:t>17.26</w:t>
            </w:r>
          </w:p>
        </w:tc>
      </w:tr>
      <w:tr w:rsidR="009B55AE" w:rsidRPr="009B55AE" w14:paraId="0FE28B9B" w14:textId="77777777" w:rsidTr="009B55AE">
        <w:trPr>
          <w:trHeight w:val="255"/>
        </w:trPr>
        <w:tc>
          <w:tcPr>
            <w:tcW w:w="4694" w:type="dxa"/>
            <w:tcBorders>
              <w:top w:val="nil"/>
              <w:left w:val="single" w:sz="4" w:space="0" w:color="auto"/>
              <w:bottom w:val="single" w:sz="4" w:space="0" w:color="auto"/>
              <w:right w:val="single" w:sz="4" w:space="0" w:color="auto"/>
            </w:tcBorders>
            <w:shd w:val="clear" w:color="FFFFFF" w:fill="FFFFFF"/>
            <w:noWrap/>
            <w:hideMark/>
          </w:tcPr>
          <w:p w14:paraId="2E294DB3" w14:textId="77777777" w:rsidR="009B55AE" w:rsidRPr="009B55AE" w:rsidRDefault="009B55AE" w:rsidP="009B55AE">
            <w:pPr>
              <w:spacing w:after="0" w:line="240" w:lineRule="auto"/>
              <w:ind w:firstLineChars="100" w:firstLine="200"/>
              <w:rPr>
                <w:rFonts w:ascii="Tahoma" w:eastAsia="Times New Roman" w:hAnsi="Tahoma" w:cs="Tahoma"/>
                <w:color w:val="000000"/>
                <w:sz w:val="20"/>
                <w:szCs w:val="20"/>
                <w:lang w:eastAsia="en-GB"/>
              </w:rPr>
            </w:pPr>
            <w:r w:rsidRPr="009B55AE">
              <w:rPr>
                <w:rFonts w:ascii="Tahoma" w:eastAsia="Times New Roman" w:hAnsi="Tahoma" w:cs="Tahoma"/>
                <w:color w:val="000000"/>
                <w:sz w:val="20"/>
                <w:szCs w:val="20"/>
                <w:lang w:eastAsia="en-GB"/>
              </w:rPr>
              <w:t>Stockholding period (in days)</w:t>
            </w:r>
          </w:p>
        </w:tc>
        <w:tc>
          <w:tcPr>
            <w:tcW w:w="1626" w:type="dxa"/>
            <w:tcBorders>
              <w:top w:val="nil"/>
              <w:left w:val="nil"/>
              <w:bottom w:val="single" w:sz="4" w:space="0" w:color="auto"/>
              <w:right w:val="single" w:sz="4" w:space="0" w:color="auto"/>
            </w:tcBorders>
            <w:shd w:val="clear" w:color="auto" w:fill="auto"/>
            <w:noWrap/>
            <w:vAlign w:val="center"/>
            <w:hideMark/>
          </w:tcPr>
          <w:p w14:paraId="01969503"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36</w:t>
            </w:r>
          </w:p>
        </w:tc>
        <w:tc>
          <w:tcPr>
            <w:tcW w:w="1608" w:type="dxa"/>
            <w:tcBorders>
              <w:top w:val="nil"/>
              <w:left w:val="nil"/>
              <w:bottom w:val="single" w:sz="4" w:space="0" w:color="auto"/>
              <w:right w:val="single" w:sz="4" w:space="0" w:color="auto"/>
            </w:tcBorders>
            <w:shd w:val="clear" w:color="auto" w:fill="auto"/>
            <w:noWrap/>
            <w:vAlign w:val="center"/>
            <w:hideMark/>
          </w:tcPr>
          <w:p w14:paraId="08DF446C"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38</w:t>
            </w:r>
          </w:p>
        </w:tc>
        <w:tc>
          <w:tcPr>
            <w:tcW w:w="1616" w:type="dxa"/>
            <w:tcBorders>
              <w:top w:val="nil"/>
              <w:left w:val="nil"/>
              <w:bottom w:val="single" w:sz="4" w:space="0" w:color="auto"/>
              <w:right w:val="single" w:sz="4" w:space="0" w:color="auto"/>
            </w:tcBorders>
            <w:shd w:val="clear" w:color="auto" w:fill="auto"/>
            <w:noWrap/>
            <w:vAlign w:val="center"/>
            <w:hideMark/>
          </w:tcPr>
          <w:p w14:paraId="78509CC7"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31</w:t>
            </w:r>
          </w:p>
        </w:tc>
        <w:tc>
          <w:tcPr>
            <w:tcW w:w="2216" w:type="dxa"/>
            <w:tcBorders>
              <w:top w:val="nil"/>
              <w:left w:val="nil"/>
              <w:bottom w:val="single" w:sz="4" w:space="0" w:color="auto"/>
              <w:right w:val="single" w:sz="4" w:space="0" w:color="auto"/>
            </w:tcBorders>
            <w:shd w:val="clear" w:color="auto" w:fill="auto"/>
            <w:noWrap/>
            <w:vAlign w:val="center"/>
            <w:hideMark/>
          </w:tcPr>
          <w:p w14:paraId="479B76D1" w14:textId="77777777" w:rsidR="009B55AE" w:rsidRPr="009B55AE" w:rsidRDefault="009B55AE" w:rsidP="009B55AE">
            <w:pPr>
              <w:spacing w:after="0" w:line="240" w:lineRule="auto"/>
              <w:jc w:val="center"/>
              <w:rPr>
                <w:rFonts w:ascii="Tahoma" w:eastAsia="Times New Roman" w:hAnsi="Tahoma" w:cs="Tahoma"/>
                <w:sz w:val="20"/>
                <w:szCs w:val="20"/>
                <w:lang w:eastAsia="en-GB"/>
              </w:rPr>
            </w:pPr>
            <w:r w:rsidRPr="009B55AE">
              <w:rPr>
                <w:rFonts w:ascii="Tahoma" w:eastAsia="Times New Roman" w:hAnsi="Tahoma" w:cs="Tahoma"/>
                <w:sz w:val="20"/>
                <w:szCs w:val="20"/>
                <w:lang w:eastAsia="en-GB"/>
              </w:rPr>
              <w:t>#DIV/0!</w:t>
            </w:r>
          </w:p>
        </w:tc>
        <w:tc>
          <w:tcPr>
            <w:tcW w:w="3188" w:type="dxa"/>
            <w:tcBorders>
              <w:top w:val="nil"/>
              <w:left w:val="nil"/>
              <w:bottom w:val="single" w:sz="4" w:space="0" w:color="auto"/>
              <w:right w:val="single" w:sz="4" w:space="0" w:color="auto"/>
            </w:tcBorders>
            <w:shd w:val="clear" w:color="auto" w:fill="auto"/>
            <w:noWrap/>
            <w:vAlign w:val="center"/>
            <w:hideMark/>
          </w:tcPr>
          <w:p w14:paraId="3229FD2E" w14:textId="77777777" w:rsidR="009B55AE" w:rsidRPr="009B55AE" w:rsidRDefault="009B55AE" w:rsidP="009B55AE">
            <w:pPr>
              <w:spacing w:after="0" w:line="240" w:lineRule="auto"/>
              <w:jc w:val="center"/>
              <w:rPr>
                <w:rFonts w:ascii="Tahoma" w:eastAsia="Times New Roman" w:hAnsi="Tahoma" w:cs="Tahoma"/>
                <w:sz w:val="20"/>
                <w:szCs w:val="20"/>
                <w:lang w:eastAsia="en-GB"/>
              </w:rPr>
            </w:pPr>
            <w:r w:rsidRPr="009B55AE">
              <w:rPr>
                <w:rFonts w:ascii="Tahoma" w:eastAsia="Times New Roman" w:hAnsi="Tahoma" w:cs="Tahoma"/>
                <w:sz w:val="20"/>
                <w:szCs w:val="20"/>
                <w:lang w:eastAsia="en-GB"/>
              </w:rPr>
              <w:t>#DIV/0!</w:t>
            </w:r>
          </w:p>
        </w:tc>
      </w:tr>
      <w:tr w:rsidR="009B55AE" w:rsidRPr="009B55AE" w14:paraId="0F8169AE" w14:textId="77777777" w:rsidTr="009B55AE">
        <w:trPr>
          <w:trHeight w:val="255"/>
        </w:trPr>
        <w:tc>
          <w:tcPr>
            <w:tcW w:w="4694" w:type="dxa"/>
            <w:tcBorders>
              <w:top w:val="nil"/>
              <w:left w:val="single" w:sz="4" w:space="0" w:color="auto"/>
              <w:bottom w:val="single" w:sz="4" w:space="0" w:color="auto"/>
              <w:right w:val="single" w:sz="4" w:space="0" w:color="auto"/>
            </w:tcBorders>
            <w:shd w:val="clear" w:color="auto" w:fill="auto"/>
            <w:noWrap/>
            <w:vAlign w:val="center"/>
            <w:hideMark/>
          </w:tcPr>
          <w:p w14:paraId="01126E23" w14:textId="77777777" w:rsidR="009B55AE" w:rsidRPr="009B55AE" w:rsidRDefault="009B55AE" w:rsidP="009B55AE">
            <w:pPr>
              <w:spacing w:after="0" w:line="240" w:lineRule="auto"/>
              <w:ind w:firstLineChars="100" w:firstLine="200"/>
              <w:rPr>
                <w:rFonts w:ascii="Tahoma" w:eastAsia="Times New Roman" w:hAnsi="Tahoma" w:cs="Tahoma"/>
                <w:color w:val="000000"/>
                <w:sz w:val="20"/>
                <w:szCs w:val="20"/>
                <w:lang w:eastAsia="en-GB"/>
              </w:rPr>
            </w:pPr>
            <w:r w:rsidRPr="009B55AE">
              <w:rPr>
                <w:rFonts w:ascii="Tahoma" w:eastAsia="Times New Roman" w:hAnsi="Tahoma" w:cs="Tahoma"/>
                <w:color w:val="000000"/>
                <w:sz w:val="20"/>
                <w:szCs w:val="20"/>
                <w:lang w:eastAsia="en-GB"/>
              </w:rPr>
              <w:t>Debtor collection period (in days)</w:t>
            </w:r>
          </w:p>
        </w:tc>
        <w:tc>
          <w:tcPr>
            <w:tcW w:w="1626" w:type="dxa"/>
            <w:tcBorders>
              <w:top w:val="nil"/>
              <w:left w:val="nil"/>
              <w:bottom w:val="single" w:sz="4" w:space="0" w:color="auto"/>
              <w:right w:val="single" w:sz="4" w:space="0" w:color="auto"/>
            </w:tcBorders>
            <w:shd w:val="clear" w:color="auto" w:fill="auto"/>
            <w:noWrap/>
            <w:vAlign w:val="center"/>
            <w:hideMark/>
          </w:tcPr>
          <w:p w14:paraId="3B17EA5D"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0</w:t>
            </w:r>
          </w:p>
        </w:tc>
        <w:tc>
          <w:tcPr>
            <w:tcW w:w="1608" w:type="dxa"/>
            <w:tcBorders>
              <w:top w:val="nil"/>
              <w:left w:val="nil"/>
              <w:bottom w:val="single" w:sz="4" w:space="0" w:color="auto"/>
              <w:right w:val="single" w:sz="4" w:space="0" w:color="auto"/>
            </w:tcBorders>
            <w:shd w:val="clear" w:color="auto" w:fill="auto"/>
            <w:noWrap/>
            <w:vAlign w:val="center"/>
            <w:hideMark/>
          </w:tcPr>
          <w:p w14:paraId="1F86CDBA"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0</w:t>
            </w:r>
          </w:p>
        </w:tc>
        <w:tc>
          <w:tcPr>
            <w:tcW w:w="1616" w:type="dxa"/>
            <w:tcBorders>
              <w:top w:val="nil"/>
              <w:left w:val="nil"/>
              <w:bottom w:val="single" w:sz="4" w:space="0" w:color="auto"/>
              <w:right w:val="single" w:sz="4" w:space="0" w:color="auto"/>
            </w:tcBorders>
            <w:shd w:val="clear" w:color="auto" w:fill="auto"/>
            <w:noWrap/>
            <w:vAlign w:val="center"/>
            <w:hideMark/>
          </w:tcPr>
          <w:p w14:paraId="118F12A5"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0</w:t>
            </w:r>
          </w:p>
        </w:tc>
        <w:tc>
          <w:tcPr>
            <w:tcW w:w="2216" w:type="dxa"/>
            <w:tcBorders>
              <w:top w:val="nil"/>
              <w:left w:val="nil"/>
              <w:bottom w:val="single" w:sz="4" w:space="0" w:color="auto"/>
              <w:right w:val="single" w:sz="4" w:space="0" w:color="auto"/>
            </w:tcBorders>
            <w:shd w:val="clear" w:color="auto" w:fill="auto"/>
            <w:noWrap/>
            <w:vAlign w:val="center"/>
            <w:hideMark/>
          </w:tcPr>
          <w:p w14:paraId="38CAEEA7"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0</w:t>
            </w:r>
          </w:p>
        </w:tc>
        <w:tc>
          <w:tcPr>
            <w:tcW w:w="3188" w:type="dxa"/>
            <w:tcBorders>
              <w:top w:val="nil"/>
              <w:left w:val="nil"/>
              <w:bottom w:val="single" w:sz="4" w:space="0" w:color="auto"/>
              <w:right w:val="single" w:sz="4" w:space="0" w:color="auto"/>
            </w:tcBorders>
            <w:shd w:val="clear" w:color="auto" w:fill="auto"/>
            <w:noWrap/>
            <w:vAlign w:val="center"/>
            <w:hideMark/>
          </w:tcPr>
          <w:p w14:paraId="5C3244AC"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0</w:t>
            </w:r>
          </w:p>
        </w:tc>
      </w:tr>
      <w:tr w:rsidR="009B55AE" w:rsidRPr="009B55AE" w14:paraId="1AC6E70A" w14:textId="77777777" w:rsidTr="009B55AE">
        <w:trPr>
          <w:trHeight w:val="255"/>
        </w:trPr>
        <w:tc>
          <w:tcPr>
            <w:tcW w:w="4694" w:type="dxa"/>
            <w:tcBorders>
              <w:top w:val="nil"/>
              <w:left w:val="single" w:sz="4" w:space="0" w:color="auto"/>
              <w:bottom w:val="single" w:sz="4" w:space="0" w:color="auto"/>
              <w:right w:val="single" w:sz="4" w:space="0" w:color="auto"/>
            </w:tcBorders>
            <w:shd w:val="clear" w:color="auto" w:fill="auto"/>
            <w:noWrap/>
            <w:vAlign w:val="center"/>
            <w:hideMark/>
          </w:tcPr>
          <w:p w14:paraId="72C000F7" w14:textId="77777777" w:rsidR="009B55AE" w:rsidRPr="009B55AE" w:rsidRDefault="009B55AE" w:rsidP="009B55AE">
            <w:pPr>
              <w:spacing w:after="0" w:line="240" w:lineRule="auto"/>
              <w:ind w:firstLineChars="100" w:firstLine="200"/>
              <w:rPr>
                <w:rFonts w:ascii="Tahoma" w:eastAsia="Times New Roman" w:hAnsi="Tahoma" w:cs="Tahoma"/>
                <w:color w:val="000000"/>
                <w:sz w:val="20"/>
                <w:szCs w:val="20"/>
                <w:lang w:eastAsia="en-GB"/>
              </w:rPr>
            </w:pPr>
            <w:r w:rsidRPr="009B55AE">
              <w:rPr>
                <w:rFonts w:ascii="Tahoma" w:eastAsia="Times New Roman" w:hAnsi="Tahoma" w:cs="Tahoma"/>
                <w:color w:val="000000"/>
                <w:sz w:val="20"/>
                <w:szCs w:val="20"/>
                <w:lang w:eastAsia="en-GB"/>
              </w:rPr>
              <w:t>Creditor payment period (in days)</w:t>
            </w:r>
          </w:p>
        </w:tc>
        <w:tc>
          <w:tcPr>
            <w:tcW w:w="1626" w:type="dxa"/>
            <w:tcBorders>
              <w:top w:val="nil"/>
              <w:left w:val="nil"/>
              <w:bottom w:val="single" w:sz="4" w:space="0" w:color="auto"/>
              <w:right w:val="single" w:sz="4" w:space="0" w:color="auto"/>
            </w:tcBorders>
            <w:shd w:val="clear" w:color="auto" w:fill="auto"/>
            <w:noWrap/>
            <w:vAlign w:val="center"/>
            <w:hideMark/>
          </w:tcPr>
          <w:p w14:paraId="4AF1EBE1"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224</w:t>
            </w:r>
          </w:p>
        </w:tc>
        <w:tc>
          <w:tcPr>
            <w:tcW w:w="1608" w:type="dxa"/>
            <w:tcBorders>
              <w:top w:val="nil"/>
              <w:left w:val="nil"/>
              <w:bottom w:val="single" w:sz="4" w:space="0" w:color="auto"/>
              <w:right w:val="single" w:sz="4" w:space="0" w:color="auto"/>
            </w:tcBorders>
            <w:shd w:val="clear" w:color="auto" w:fill="auto"/>
            <w:noWrap/>
            <w:vAlign w:val="center"/>
            <w:hideMark/>
          </w:tcPr>
          <w:p w14:paraId="3DF30329"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316</w:t>
            </w:r>
          </w:p>
        </w:tc>
        <w:tc>
          <w:tcPr>
            <w:tcW w:w="1616" w:type="dxa"/>
            <w:tcBorders>
              <w:top w:val="nil"/>
              <w:left w:val="nil"/>
              <w:bottom w:val="single" w:sz="4" w:space="0" w:color="auto"/>
              <w:right w:val="single" w:sz="4" w:space="0" w:color="auto"/>
            </w:tcBorders>
            <w:shd w:val="clear" w:color="auto" w:fill="auto"/>
            <w:noWrap/>
            <w:vAlign w:val="center"/>
            <w:hideMark/>
          </w:tcPr>
          <w:p w14:paraId="2ECD0F5E"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288</w:t>
            </w:r>
          </w:p>
        </w:tc>
        <w:tc>
          <w:tcPr>
            <w:tcW w:w="2216" w:type="dxa"/>
            <w:tcBorders>
              <w:top w:val="nil"/>
              <w:left w:val="nil"/>
              <w:bottom w:val="single" w:sz="4" w:space="0" w:color="auto"/>
              <w:right w:val="single" w:sz="4" w:space="0" w:color="auto"/>
            </w:tcBorders>
            <w:shd w:val="clear" w:color="auto" w:fill="auto"/>
            <w:noWrap/>
            <w:vAlign w:val="center"/>
            <w:hideMark/>
          </w:tcPr>
          <w:p w14:paraId="0BD349F7"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220</w:t>
            </w:r>
          </w:p>
        </w:tc>
        <w:tc>
          <w:tcPr>
            <w:tcW w:w="3188" w:type="dxa"/>
            <w:tcBorders>
              <w:top w:val="nil"/>
              <w:left w:val="nil"/>
              <w:bottom w:val="single" w:sz="4" w:space="0" w:color="auto"/>
              <w:right w:val="single" w:sz="4" w:space="0" w:color="auto"/>
            </w:tcBorders>
            <w:shd w:val="clear" w:color="auto" w:fill="auto"/>
            <w:noWrap/>
            <w:vAlign w:val="center"/>
            <w:hideMark/>
          </w:tcPr>
          <w:p w14:paraId="43C940C7"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222</w:t>
            </w:r>
          </w:p>
        </w:tc>
      </w:tr>
      <w:tr w:rsidR="009B55AE" w:rsidRPr="009B55AE" w14:paraId="01F61B6E" w14:textId="77777777" w:rsidTr="009B55AE">
        <w:trPr>
          <w:trHeight w:val="255"/>
        </w:trPr>
        <w:tc>
          <w:tcPr>
            <w:tcW w:w="4694" w:type="dxa"/>
            <w:tcBorders>
              <w:top w:val="nil"/>
              <w:left w:val="single" w:sz="4" w:space="0" w:color="auto"/>
              <w:bottom w:val="single" w:sz="4" w:space="0" w:color="auto"/>
              <w:right w:val="single" w:sz="4" w:space="0" w:color="auto"/>
            </w:tcBorders>
            <w:shd w:val="clear" w:color="auto" w:fill="auto"/>
            <w:noWrap/>
            <w:vAlign w:val="center"/>
            <w:hideMark/>
          </w:tcPr>
          <w:p w14:paraId="5B9A2ED1" w14:textId="77777777" w:rsidR="009B55AE" w:rsidRPr="009B55AE" w:rsidRDefault="009B55AE" w:rsidP="009B55AE">
            <w:pPr>
              <w:spacing w:after="0" w:line="240" w:lineRule="auto"/>
              <w:ind w:firstLineChars="100" w:firstLine="201"/>
              <w:rPr>
                <w:rFonts w:ascii="Tahoma" w:eastAsia="Times New Roman" w:hAnsi="Tahoma" w:cs="Tahoma"/>
                <w:b/>
                <w:bCs/>
                <w:color w:val="000000"/>
                <w:sz w:val="20"/>
                <w:szCs w:val="20"/>
                <w:lang w:eastAsia="en-GB"/>
              </w:rPr>
            </w:pPr>
            <w:r w:rsidRPr="009B55AE">
              <w:rPr>
                <w:rFonts w:ascii="Tahoma" w:eastAsia="Times New Roman" w:hAnsi="Tahoma" w:cs="Tahoma"/>
                <w:b/>
                <w:bCs/>
                <w:color w:val="000000"/>
                <w:sz w:val="20"/>
                <w:szCs w:val="20"/>
                <w:lang w:eastAsia="en-GB"/>
              </w:rPr>
              <w:t> </w:t>
            </w:r>
          </w:p>
        </w:tc>
        <w:tc>
          <w:tcPr>
            <w:tcW w:w="1626" w:type="dxa"/>
            <w:tcBorders>
              <w:top w:val="nil"/>
              <w:left w:val="nil"/>
              <w:bottom w:val="single" w:sz="4" w:space="0" w:color="auto"/>
              <w:right w:val="single" w:sz="4" w:space="0" w:color="auto"/>
            </w:tcBorders>
            <w:shd w:val="clear" w:color="auto" w:fill="auto"/>
            <w:noWrap/>
            <w:vAlign w:val="center"/>
            <w:hideMark/>
          </w:tcPr>
          <w:p w14:paraId="4502ED01"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1608" w:type="dxa"/>
            <w:tcBorders>
              <w:top w:val="nil"/>
              <w:left w:val="nil"/>
              <w:bottom w:val="single" w:sz="4" w:space="0" w:color="auto"/>
              <w:right w:val="single" w:sz="4" w:space="0" w:color="auto"/>
            </w:tcBorders>
            <w:shd w:val="clear" w:color="auto" w:fill="auto"/>
            <w:noWrap/>
            <w:vAlign w:val="center"/>
            <w:hideMark/>
          </w:tcPr>
          <w:p w14:paraId="1C4B1A7B"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1616" w:type="dxa"/>
            <w:tcBorders>
              <w:top w:val="nil"/>
              <w:left w:val="nil"/>
              <w:bottom w:val="single" w:sz="4" w:space="0" w:color="auto"/>
              <w:right w:val="single" w:sz="4" w:space="0" w:color="auto"/>
            </w:tcBorders>
            <w:shd w:val="clear" w:color="auto" w:fill="auto"/>
            <w:noWrap/>
            <w:vAlign w:val="center"/>
            <w:hideMark/>
          </w:tcPr>
          <w:p w14:paraId="08438F5E"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2216" w:type="dxa"/>
            <w:tcBorders>
              <w:top w:val="nil"/>
              <w:left w:val="nil"/>
              <w:bottom w:val="single" w:sz="4" w:space="0" w:color="auto"/>
              <w:right w:val="single" w:sz="4" w:space="0" w:color="auto"/>
            </w:tcBorders>
            <w:shd w:val="clear" w:color="auto" w:fill="auto"/>
            <w:noWrap/>
            <w:vAlign w:val="center"/>
            <w:hideMark/>
          </w:tcPr>
          <w:p w14:paraId="22DFC2D8"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3188" w:type="dxa"/>
            <w:tcBorders>
              <w:top w:val="nil"/>
              <w:left w:val="nil"/>
              <w:bottom w:val="single" w:sz="4" w:space="0" w:color="auto"/>
              <w:right w:val="single" w:sz="4" w:space="0" w:color="auto"/>
            </w:tcBorders>
            <w:shd w:val="clear" w:color="auto" w:fill="auto"/>
            <w:noWrap/>
            <w:vAlign w:val="center"/>
            <w:hideMark/>
          </w:tcPr>
          <w:p w14:paraId="7D42AD0F"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r>
      <w:tr w:rsidR="009B55AE" w:rsidRPr="009B55AE" w14:paraId="5362008A" w14:textId="77777777" w:rsidTr="009B55AE">
        <w:trPr>
          <w:trHeight w:val="255"/>
        </w:trPr>
        <w:tc>
          <w:tcPr>
            <w:tcW w:w="4694" w:type="dxa"/>
            <w:tcBorders>
              <w:top w:val="nil"/>
              <w:left w:val="single" w:sz="4" w:space="0" w:color="auto"/>
              <w:bottom w:val="nil"/>
              <w:right w:val="single" w:sz="4" w:space="0" w:color="969696"/>
            </w:tcBorders>
            <w:shd w:val="clear" w:color="000000" w:fill="99CCFF"/>
            <w:noWrap/>
            <w:vAlign w:val="center"/>
            <w:hideMark/>
          </w:tcPr>
          <w:p w14:paraId="5986EB8E" w14:textId="77777777" w:rsidR="009B55AE" w:rsidRPr="009B55AE" w:rsidRDefault="009B55AE" w:rsidP="009B55AE">
            <w:pPr>
              <w:spacing w:after="0" w:line="240" w:lineRule="auto"/>
              <w:ind w:firstLineChars="100" w:firstLine="201"/>
              <w:rPr>
                <w:rFonts w:ascii="Tahoma" w:eastAsia="Times New Roman" w:hAnsi="Tahoma" w:cs="Tahoma"/>
                <w:b/>
                <w:bCs/>
                <w:color w:val="000000"/>
                <w:sz w:val="20"/>
                <w:szCs w:val="20"/>
                <w:lang w:eastAsia="en-GB"/>
              </w:rPr>
            </w:pPr>
            <w:r w:rsidRPr="009B55AE">
              <w:rPr>
                <w:rFonts w:ascii="Tahoma" w:eastAsia="Times New Roman" w:hAnsi="Tahoma" w:cs="Tahoma"/>
                <w:b/>
                <w:bCs/>
                <w:color w:val="000000"/>
                <w:sz w:val="20"/>
                <w:szCs w:val="20"/>
                <w:lang w:eastAsia="en-GB"/>
              </w:rPr>
              <w:t>Liquidity ratios</w:t>
            </w:r>
          </w:p>
        </w:tc>
        <w:tc>
          <w:tcPr>
            <w:tcW w:w="1626" w:type="dxa"/>
            <w:tcBorders>
              <w:top w:val="nil"/>
              <w:left w:val="nil"/>
              <w:bottom w:val="nil"/>
              <w:right w:val="single" w:sz="4" w:space="0" w:color="969696"/>
            </w:tcBorders>
            <w:shd w:val="clear" w:color="000000" w:fill="99CCFF"/>
            <w:noWrap/>
            <w:vAlign w:val="center"/>
            <w:hideMark/>
          </w:tcPr>
          <w:p w14:paraId="280780F4"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1608" w:type="dxa"/>
            <w:tcBorders>
              <w:top w:val="nil"/>
              <w:left w:val="nil"/>
              <w:bottom w:val="nil"/>
              <w:right w:val="single" w:sz="4" w:space="0" w:color="969696"/>
            </w:tcBorders>
            <w:shd w:val="clear" w:color="000000" w:fill="99CCFF"/>
            <w:noWrap/>
            <w:vAlign w:val="center"/>
            <w:hideMark/>
          </w:tcPr>
          <w:p w14:paraId="42EADD5E"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1616" w:type="dxa"/>
            <w:tcBorders>
              <w:top w:val="nil"/>
              <w:left w:val="nil"/>
              <w:bottom w:val="nil"/>
              <w:right w:val="single" w:sz="4" w:space="0" w:color="969696"/>
            </w:tcBorders>
            <w:shd w:val="clear" w:color="000000" w:fill="99CCFF"/>
            <w:noWrap/>
            <w:vAlign w:val="center"/>
            <w:hideMark/>
          </w:tcPr>
          <w:p w14:paraId="473B38FD"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2216" w:type="dxa"/>
            <w:tcBorders>
              <w:top w:val="nil"/>
              <w:left w:val="nil"/>
              <w:bottom w:val="nil"/>
              <w:right w:val="single" w:sz="4" w:space="0" w:color="969696"/>
            </w:tcBorders>
            <w:shd w:val="clear" w:color="000000" w:fill="99CCFF"/>
            <w:noWrap/>
            <w:vAlign w:val="center"/>
            <w:hideMark/>
          </w:tcPr>
          <w:p w14:paraId="46061395"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3188" w:type="dxa"/>
            <w:tcBorders>
              <w:top w:val="nil"/>
              <w:left w:val="nil"/>
              <w:bottom w:val="nil"/>
              <w:right w:val="single" w:sz="4" w:space="0" w:color="auto"/>
            </w:tcBorders>
            <w:shd w:val="clear" w:color="000000" w:fill="99CCFF"/>
            <w:noWrap/>
            <w:vAlign w:val="center"/>
            <w:hideMark/>
          </w:tcPr>
          <w:p w14:paraId="722A1484"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r>
      <w:tr w:rsidR="009B55AE" w:rsidRPr="009B55AE" w14:paraId="660F33FF" w14:textId="77777777" w:rsidTr="009B55AE">
        <w:trPr>
          <w:trHeight w:val="255"/>
        </w:trPr>
        <w:tc>
          <w:tcPr>
            <w:tcW w:w="4694" w:type="dxa"/>
            <w:tcBorders>
              <w:top w:val="single" w:sz="4" w:space="0" w:color="auto"/>
              <w:left w:val="single" w:sz="4" w:space="0" w:color="auto"/>
              <w:bottom w:val="single" w:sz="4" w:space="0" w:color="auto"/>
              <w:right w:val="single" w:sz="4" w:space="0" w:color="auto"/>
            </w:tcBorders>
            <w:shd w:val="clear" w:color="FFFFFF" w:fill="FFFFFF"/>
            <w:noWrap/>
            <w:hideMark/>
          </w:tcPr>
          <w:p w14:paraId="71BBA03F" w14:textId="77777777" w:rsidR="009B55AE" w:rsidRPr="009B55AE" w:rsidRDefault="009B55AE" w:rsidP="009B55AE">
            <w:pPr>
              <w:spacing w:after="0" w:line="240" w:lineRule="auto"/>
              <w:ind w:firstLineChars="100" w:firstLine="200"/>
              <w:rPr>
                <w:rFonts w:ascii="Tahoma" w:eastAsia="Times New Roman" w:hAnsi="Tahoma" w:cs="Tahoma"/>
                <w:color w:val="000000"/>
                <w:sz w:val="20"/>
                <w:szCs w:val="20"/>
                <w:lang w:eastAsia="en-GB"/>
              </w:rPr>
            </w:pPr>
            <w:r w:rsidRPr="009B55AE">
              <w:rPr>
                <w:rFonts w:ascii="Tahoma" w:eastAsia="Times New Roman" w:hAnsi="Tahoma" w:cs="Tahoma"/>
                <w:color w:val="000000"/>
                <w:sz w:val="20"/>
                <w:szCs w:val="20"/>
                <w:lang w:eastAsia="en-GB"/>
              </w:rPr>
              <w:t>Current Ratio</w:t>
            </w:r>
          </w:p>
        </w:tc>
        <w:tc>
          <w:tcPr>
            <w:tcW w:w="1626" w:type="dxa"/>
            <w:tcBorders>
              <w:top w:val="single" w:sz="4" w:space="0" w:color="auto"/>
              <w:left w:val="nil"/>
              <w:bottom w:val="single" w:sz="4" w:space="0" w:color="auto"/>
              <w:right w:val="single" w:sz="4" w:space="0" w:color="auto"/>
            </w:tcBorders>
            <w:shd w:val="clear" w:color="000000" w:fill="FFFFFF"/>
            <w:noWrap/>
            <w:vAlign w:val="center"/>
            <w:hideMark/>
          </w:tcPr>
          <w:p w14:paraId="45FF833A"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1.18</w:t>
            </w:r>
          </w:p>
        </w:tc>
        <w:tc>
          <w:tcPr>
            <w:tcW w:w="1608" w:type="dxa"/>
            <w:tcBorders>
              <w:top w:val="single" w:sz="4" w:space="0" w:color="auto"/>
              <w:left w:val="nil"/>
              <w:bottom w:val="single" w:sz="4" w:space="0" w:color="auto"/>
              <w:right w:val="single" w:sz="4" w:space="0" w:color="auto"/>
            </w:tcBorders>
            <w:shd w:val="clear" w:color="000000" w:fill="FFFFFF"/>
            <w:noWrap/>
            <w:vAlign w:val="center"/>
            <w:hideMark/>
          </w:tcPr>
          <w:p w14:paraId="765A2919"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1.04</w:t>
            </w:r>
          </w:p>
        </w:tc>
        <w:tc>
          <w:tcPr>
            <w:tcW w:w="1616" w:type="dxa"/>
            <w:tcBorders>
              <w:top w:val="single" w:sz="4" w:space="0" w:color="auto"/>
              <w:left w:val="nil"/>
              <w:bottom w:val="single" w:sz="4" w:space="0" w:color="auto"/>
              <w:right w:val="single" w:sz="4" w:space="0" w:color="auto"/>
            </w:tcBorders>
            <w:shd w:val="clear" w:color="000000" w:fill="FFFFFF"/>
            <w:noWrap/>
            <w:vAlign w:val="center"/>
            <w:hideMark/>
          </w:tcPr>
          <w:p w14:paraId="7BE7ACE6"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0.95</w:t>
            </w:r>
          </w:p>
        </w:tc>
        <w:tc>
          <w:tcPr>
            <w:tcW w:w="2216" w:type="dxa"/>
            <w:tcBorders>
              <w:top w:val="single" w:sz="4" w:space="0" w:color="auto"/>
              <w:left w:val="nil"/>
              <w:bottom w:val="single" w:sz="4" w:space="0" w:color="auto"/>
              <w:right w:val="single" w:sz="4" w:space="0" w:color="auto"/>
            </w:tcBorders>
            <w:shd w:val="clear" w:color="000000" w:fill="FFFFFF"/>
            <w:noWrap/>
            <w:vAlign w:val="center"/>
            <w:hideMark/>
          </w:tcPr>
          <w:p w14:paraId="01E0E779"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0.88</w:t>
            </w:r>
          </w:p>
        </w:tc>
        <w:tc>
          <w:tcPr>
            <w:tcW w:w="3188" w:type="dxa"/>
            <w:tcBorders>
              <w:top w:val="single" w:sz="4" w:space="0" w:color="auto"/>
              <w:left w:val="nil"/>
              <w:bottom w:val="single" w:sz="4" w:space="0" w:color="auto"/>
              <w:right w:val="single" w:sz="4" w:space="0" w:color="auto"/>
            </w:tcBorders>
            <w:shd w:val="clear" w:color="000000" w:fill="FFFFFF"/>
            <w:noWrap/>
            <w:vAlign w:val="center"/>
            <w:hideMark/>
          </w:tcPr>
          <w:p w14:paraId="2C1CC06F"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0.90</w:t>
            </w:r>
          </w:p>
        </w:tc>
      </w:tr>
      <w:tr w:rsidR="009B55AE" w:rsidRPr="009B55AE" w14:paraId="69E40939" w14:textId="77777777" w:rsidTr="009B55AE">
        <w:trPr>
          <w:trHeight w:val="255"/>
        </w:trPr>
        <w:tc>
          <w:tcPr>
            <w:tcW w:w="4694" w:type="dxa"/>
            <w:tcBorders>
              <w:top w:val="nil"/>
              <w:left w:val="single" w:sz="4" w:space="0" w:color="auto"/>
              <w:bottom w:val="single" w:sz="4" w:space="0" w:color="auto"/>
              <w:right w:val="single" w:sz="4" w:space="0" w:color="auto"/>
            </w:tcBorders>
            <w:shd w:val="clear" w:color="auto" w:fill="auto"/>
            <w:noWrap/>
            <w:vAlign w:val="center"/>
            <w:hideMark/>
          </w:tcPr>
          <w:p w14:paraId="704AAE07" w14:textId="77777777" w:rsidR="009B55AE" w:rsidRPr="009B55AE" w:rsidRDefault="009B55AE" w:rsidP="009B55AE">
            <w:pPr>
              <w:spacing w:after="0" w:line="240" w:lineRule="auto"/>
              <w:ind w:firstLineChars="100" w:firstLine="200"/>
              <w:rPr>
                <w:rFonts w:ascii="Tahoma" w:eastAsia="Times New Roman" w:hAnsi="Tahoma" w:cs="Tahoma"/>
                <w:color w:val="000000"/>
                <w:sz w:val="20"/>
                <w:szCs w:val="20"/>
                <w:lang w:eastAsia="en-GB"/>
              </w:rPr>
            </w:pPr>
            <w:r w:rsidRPr="009B55AE">
              <w:rPr>
                <w:rFonts w:ascii="Tahoma" w:eastAsia="Times New Roman" w:hAnsi="Tahoma" w:cs="Tahoma"/>
                <w:color w:val="000000"/>
                <w:sz w:val="20"/>
                <w:szCs w:val="20"/>
                <w:lang w:eastAsia="en-GB"/>
              </w:rPr>
              <w:t>Quick assets (i.e. acid test)</w:t>
            </w:r>
          </w:p>
        </w:tc>
        <w:tc>
          <w:tcPr>
            <w:tcW w:w="1626" w:type="dxa"/>
            <w:tcBorders>
              <w:top w:val="nil"/>
              <w:left w:val="nil"/>
              <w:bottom w:val="single" w:sz="4" w:space="0" w:color="auto"/>
              <w:right w:val="single" w:sz="4" w:space="0" w:color="auto"/>
            </w:tcBorders>
            <w:shd w:val="clear" w:color="auto" w:fill="auto"/>
            <w:noWrap/>
            <w:vAlign w:val="center"/>
            <w:hideMark/>
          </w:tcPr>
          <w:p w14:paraId="7C032E10"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1.05</w:t>
            </w:r>
          </w:p>
        </w:tc>
        <w:tc>
          <w:tcPr>
            <w:tcW w:w="1608" w:type="dxa"/>
            <w:tcBorders>
              <w:top w:val="nil"/>
              <w:left w:val="nil"/>
              <w:bottom w:val="single" w:sz="4" w:space="0" w:color="auto"/>
              <w:right w:val="single" w:sz="4" w:space="0" w:color="auto"/>
            </w:tcBorders>
            <w:shd w:val="clear" w:color="auto" w:fill="auto"/>
            <w:noWrap/>
            <w:vAlign w:val="center"/>
            <w:hideMark/>
          </w:tcPr>
          <w:p w14:paraId="210B0ED4"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0.94</w:t>
            </w:r>
          </w:p>
        </w:tc>
        <w:tc>
          <w:tcPr>
            <w:tcW w:w="1616" w:type="dxa"/>
            <w:tcBorders>
              <w:top w:val="nil"/>
              <w:left w:val="nil"/>
              <w:bottom w:val="single" w:sz="4" w:space="0" w:color="auto"/>
              <w:right w:val="single" w:sz="4" w:space="0" w:color="auto"/>
            </w:tcBorders>
            <w:shd w:val="clear" w:color="auto" w:fill="auto"/>
            <w:noWrap/>
            <w:vAlign w:val="center"/>
            <w:hideMark/>
          </w:tcPr>
          <w:p w14:paraId="4044ADF6"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0.86</w:t>
            </w:r>
          </w:p>
        </w:tc>
        <w:tc>
          <w:tcPr>
            <w:tcW w:w="2216" w:type="dxa"/>
            <w:tcBorders>
              <w:top w:val="nil"/>
              <w:left w:val="nil"/>
              <w:bottom w:val="single" w:sz="4" w:space="0" w:color="auto"/>
              <w:right w:val="single" w:sz="4" w:space="0" w:color="auto"/>
            </w:tcBorders>
            <w:shd w:val="clear" w:color="auto" w:fill="auto"/>
            <w:noWrap/>
            <w:vAlign w:val="center"/>
            <w:hideMark/>
          </w:tcPr>
          <w:p w14:paraId="25D29321"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0.78</w:t>
            </w:r>
          </w:p>
        </w:tc>
        <w:tc>
          <w:tcPr>
            <w:tcW w:w="3188" w:type="dxa"/>
            <w:tcBorders>
              <w:top w:val="nil"/>
              <w:left w:val="nil"/>
              <w:bottom w:val="single" w:sz="4" w:space="0" w:color="auto"/>
              <w:right w:val="single" w:sz="4" w:space="0" w:color="auto"/>
            </w:tcBorders>
            <w:shd w:val="clear" w:color="auto" w:fill="auto"/>
            <w:noWrap/>
            <w:vAlign w:val="center"/>
            <w:hideMark/>
          </w:tcPr>
          <w:p w14:paraId="1A632DE2"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0.77</w:t>
            </w:r>
          </w:p>
        </w:tc>
      </w:tr>
      <w:tr w:rsidR="009B55AE" w:rsidRPr="009B55AE" w14:paraId="56530BD5" w14:textId="77777777" w:rsidTr="009B55AE">
        <w:trPr>
          <w:trHeight w:val="255"/>
        </w:trPr>
        <w:tc>
          <w:tcPr>
            <w:tcW w:w="4694" w:type="dxa"/>
            <w:tcBorders>
              <w:top w:val="nil"/>
              <w:left w:val="single" w:sz="4" w:space="0" w:color="auto"/>
              <w:bottom w:val="single" w:sz="4" w:space="0" w:color="auto"/>
              <w:right w:val="single" w:sz="4" w:space="0" w:color="auto"/>
            </w:tcBorders>
            <w:shd w:val="clear" w:color="auto" w:fill="auto"/>
            <w:noWrap/>
            <w:vAlign w:val="center"/>
            <w:hideMark/>
          </w:tcPr>
          <w:p w14:paraId="6C42AC8A" w14:textId="77777777" w:rsidR="009B55AE" w:rsidRPr="009B55AE" w:rsidRDefault="009B55AE" w:rsidP="009B55AE">
            <w:pPr>
              <w:spacing w:after="0" w:line="240" w:lineRule="auto"/>
              <w:ind w:firstLineChars="100" w:firstLine="201"/>
              <w:rPr>
                <w:rFonts w:ascii="Tahoma" w:eastAsia="Times New Roman" w:hAnsi="Tahoma" w:cs="Tahoma"/>
                <w:b/>
                <w:bCs/>
                <w:color w:val="000000"/>
                <w:sz w:val="20"/>
                <w:szCs w:val="20"/>
                <w:lang w:eastAsia="en-GB"/>
              </w:rPr>
            </w:pPr>
            <w:r w:rsidRPr="009B55AE">
              <w:rPr>
                <w:rFonts w:ascii="Tahoma" w:eastAsia="Times New Roman" w:hAnsi="Tahoma" w:cs="Tahoma"/>
                <w:b/>
                <w:bCs/>
                <w:color w:val="000000"/>
                <w:sz w:val="20"/>
                <w:szCs w:val="20"/>
                <w:lang w:eastAsia="en-GB"/>
              </w:rPr>
              <w:t> </w:t>
            </w:r>
          </w:p>
        </w:tc>
        <w:tc>
          <w:tcPr>
            <w:tcW w:w="1626" w:type="dxa"/>
            <w:tcBorders>
              <w:top w:val="nil"/>
              <w:left w:val="nil"/>
              <w:bottom w:val="single" w:sz="4" w:space="0" w:color="auto"/>
              <w:right w:val="single" w:sz="4" w:space="0" w:color="auto"/>
            </w:tcBorders>
            <w:shd w:val="clear" w:color="auto" w:fill="auto"/>
            <w:noWrap/>
            <w:vAlign w:val="center"/>
            <w:hideMark/>
          </w:tcPr>
          <w:p w14:paraId="54E22C5B"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1608" w:type="dxa"/>
            <w:tcBorders>
              <w:top w:val="nil"/>
              <w:left w:val="nil"/>
              <w:bottom w:val="single" w:sz="4" w:space="0" w:color="auto"/>
              <w:right w:val="single" w:sz="4" w:space="0" w:color="auto"/>
            </w:tcBorders>
            <w:shd w:val="clear" w:color="auto" w:fill="auto"/>
            <w:noWrap/>
            <w:vAlign w:val="center"/>
            <w:hideMark/>
          </w:tcPr>
          <w:p w14:paraId="03CC9393"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1616" w:type="dxa"/>
            <w:tcBorders>
              <w:top w:val="nil"/>
              <w:left w:val="nil"/>
              <w:bottom w:val="single" w:sz="4" w:space="0" w:color="auto"/>
              <w:right w:val="single" w:sz="4" w:space="0" w:color="auto"/>
            </w:tcBorders>
            <w:shd w:val="clear" w:color="auto" w:fill="auto"/>
            <w:noWrap/>
            <w:vAlign w:val="center"/>
            <w:hideMark/>
          </w:tcPr>
          <w:p w14:paraId="5A46332F"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2216" w:type="dxa"/>
            <w:tcBorders>
              <w:top w:val="nil"/>
              <w:left w:val="nil"/>
              <w:bottom w:val="single" w:sz="4" w:space="0" w:color="auto"/>
              <w:right w:val="single" w:sz="4" w:space="0" w:color="auto"/>
            </w:tcBorders>
            <w:shd w:val="clear" w:color="auto" w:fill="auto"/>
            <w:noWrap/>
            <w:vAlign w:val="center"/>
            <w:hideMark/>
          </w:tcPr>
          <w:p w14:paraId="52268889"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3188" w:type="dxa"/>
            <w:tcBorders>
              <w:top w:val="nil"/>
              <w:left w:val="nil"/>
              <w:bottom w:val="single" w:sz="4" w:space="0" w:color="auto"/>
              <w:right w:val="single" w:sz="4" w:space="0" w:color="auto"/>
            </w:tcBorders>
            <w:shd w:val="clear" w:color="auto" w:fill="auto"/>
            <w:noWrap/>
            <w:vAlign w:val="center"/>
            <w:hideMark/>
          </w:tcPr>
          <w:p w14:paraId="2B50D047"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r>
      <w:tr w:rsidR="009B55AE" w:rsidRPr="009B55AE" w14:paraId="37C37D6F" w14:textId="77777777" w:rsidTr="009B55AE">
        <w:trPr>
          <w:trHeight w:val="255"/>
        </w:trPr>
        <w:tc>
          <w:tcPr>
            <w:tcW w:w="4694" w:type="dxa"/>
            <w:tcBorders>
              <w:top w:val="nil"/>
              <w:left w:val="single" w:sz="4" w:space="0" w:color="auto"/>
              <w:bottom w:val="nil"/>
              <w:right w:val="single" w:sz="4" w:space="0" w:color="969696"/>
            </w:tcBorders>
            <w:shd w:val="clear" w:color="000000" w:fill="99CCFF"/>
            <w:noWrap/>
            <w:vAlign w:val="center"/>
            <w:hideMark/>
          </w:tcPr>
          <w:p w14:paraId="4AF9D4A0" w14:textId="77777777" w:rsidR="009B55AE" w:rsidRPr="009B55AE" w:rsidRDefault="009B55AE" w:rsidP="009B55AE">
            <w:pPr>
              <w:spacing w:after="0" w:line="240" w:lineRule="auto"/>
              <w:ind w:firstLineChars="100" w:firstLine="201"/>
              <w:rPr>
                <w:rFonts w:ascii="Tahoma" w:eastAsia="Times New Roman" w:hAnsi="Tahoma" w:cs="Tahoma"/>
                <w:b/>
                <w:bCs/>
                <w:color w:val="000000"/>
                <w:sz w:val="20"/>
                <w:szCs w:val="20"/>
                <w:lang w:eastAsia="en-GB"/>
              </w:rPr>
            </w:pPr>
            <w:r w:rsidRPr="009B55AE">
              <w:rPr>
                <w:rFonts w:ascii="Tahoma" w:eastAsia="Times New Roman" w:hAnsi="Tahoma" w:cs="Tahoma"/>
                <w:b/>
                <w:bCs/>
                <w:color w:val="000000"/>
                <w:sz w:val="20"/>
                <w:szCs w:val="20"/>
                <w:lang w:eastAsia="en-GB"/>
              </w:rPr>
              <w:t>Capital gearing ratios</w:t>
            </w:r>
          </w:p>
        </w:tc>
        <w:tc>
          <w:tcPr>
            <w:tcW w:w="1626" w:type="dxa"/>
            <w:tcBorders>
              <w:top w:val="nil"/>
              <w:left w:val="nil"/>
              <w:bottom w:val="nil"/>
              <w:right w:val="single" w:sz="4" w:space="0" w:color="969696"/>
            </w:tcBorders>
            <w:shd w:val="clear" w:color="000000" w:fill="99CCFF"/>
            <w:noWrap/>
            <w:vAlign w:val="center"/>
            <w:hideMark/>
          </w:tcPr>
          <w:p w14:paraId="6D5EEDB1"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1608" w:type="dxa"/>
            <w:tcBorders>
              <w:top w:val="nil"/>
              <w:left w:val="nil"/>
              <w:bottom w:val="nil"/>
              <w:right w:val="single" w:sz="4" w:space="0" w:color="969696"/>
            </w:tcBorders>
            <w:shd w:val="clear" w:color="000000" w:fill="99CCFF"/>
            <w:noWrap/>
            <w:vAlign w:val="center"/>
            <w:hideMark/>
          </w:tcPr>
          <w:p w14:paraId="6DD18AE5"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1616" w:type="dxa"/>
            <w:tcBorders>
              <w:top w:val="nil"/>
              <w:left w:val="nil"/>
              <w:bottom w:val="nil"/>
              <w:right w:val="single" w:sz="4" w:space="0" w:color="969696"/>
            </w:tcBorders>
            <w:shd w:val="clear" w:color="000000" w:fill="99CCFF"/>
            <w:noWrap/>
            <w:vAlign w:val="center"/>
            <w:hideMark/>
          </w:tcPr>
          <w:p w14:paraId="1ACA6D1A"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2216" w:type="dxa"/>
            <w:tcBorders>
              <w:top w:val="nil"/>
              <w:left w:val="nil"/>
              <w:bottom w:val="nil"/>
              <w:right w:val="single" w:sz="4" w:space="0" w:color="969696"/>
            </w:tcBorders>
            <w:shd w:val="clear" w:color="000000" w:fill="99CCFF"/>
            <w:noWrap/>
            <w:vAlign w:val="center"/>
            <w:hideMark/>
          </w:tcPr>
          <w:p w14:paraId="62C8464D"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3188" w:type="dxa"/>
            <w:tcBorders>
              <w:top w:val="nil"/>
              <w:left w:val="nil"/>
              <w:bottom w:val="nil"/>
              <w:right w:val="single" w:sz="4" w:space="0" w:color="auto"/>
            </w:tcBorders>
            <w:shd w:val="clear" w:color="000000" w:fill="99CCFF"/>
            <w:noWrap/>
            <w:vAlign w:val="center"/>
            <w:hideMark/>
          </w:tcPr>
          <w:p w14:paraId="383DD93B"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r>
      <w:tr w:rsidR="009B55AE" w:rsidRPr="009B55AE" w14:paraId="0330163A" w14:textId="77777777" w:rsidTr="009B55AE">
        <w:trPr>
          <w:trHeight w:val="255"/>
        </w:trPr>
        <w:tc>
          <w:tcPr>
            <w:tcW w:w="4694" w:type="dxa"/>
            <w:tcBorders>
              <w:top w:val="nil"/>
              <w:left w:val="single" w:sz="4" w:space="0" w:color="auto"/>
              <w:bottom w:val="nil"/>
              <w:right w:val="nil"/>
            </w:tcBorders>
            <w:shd w:val="clear" w:color="auto" w:fill="auto"/>
            <w:noWrap/>
            <w:vAlign w:val="center"/>
            <w:hideMark/>
          </w:tcPr>
          <w:p w14:paraId="61AFCC5C" w14:textId="77777777" w:rsidR="009B55AE" w:rsidRPr="009B55AE" w:rsidRDefault="009B55AE" w:rsidP="009B55AE">
            <w:pPr>
              <w:spacing w:after="0" w:line="240" w:lineRule="auto"/>
              <w:ind w:firstLineChars="100" w:firstLine="200"/>
              <w:rPr>
                <w:rFonts w:ascii="Tahoma" w:eastAsia="Times New Roman" w:hAnsi="Tahoma" w:cs="Tahoma"/>
                <w:color w:val="000000"/>
                <w:sz w:val="20"/>
                <w:szCs w:val="20"/>
                <w:lang w:eastAsia="en-GB"/>
              </w:rPr>
            </w:pPr>
            <w:r w:rsidRPr="009B55AE">
              <w:rPr>
                <w:rFonts w:ascii="Tahoma" w:eastAsia="Times New Roman" w:hAnsi="Tahoma" w:cs="Tahoma"/>
                <w:color w:val="000000"/>
                <w:sz w:val="20"/>
                <w:szCs w:val="20"/>
                <w:lang w:eastAsia="en-GB"/>
              </w:rPr>
              <w:t>Gearing ratio</w:t>
            </w:r>
          </w:p>
        </w:tc>
        <w:tc>
          <w:tcPr>
            <w:tcW w:w="1626"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03FD8BD"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0.61</w:t>
            </w:r>
          </w:p>
        </w:tc>
        <w:tc>
          <w:tcPr>
            <w:tcW w:w="1608" w:type="dxa"/>
            <w:tcBorders>
              <w:top w:val="single" w:sz="4" w:space="0" w:color="auto"/>
              <w:left w:val="nil"/>
              <w:bottom w:val="single" w:sz="4" w:space="0" w:color="auto"/>
              <w:right w:val="single" w:sz="4" w:space="0" w:color="auto"/>
            </w:tcBorders>
            <w:shd w:val="clear" w:color="auto" w:fill="auto"/>
            <w:noWrap/>
            <w:vAlign w:val="center"/>
            <w:hideMark/>
          </w:tcPr>
          <w:p w14:paraId="1C6A930B"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0.79</w:t>
            </w:r>
          </w:p>
        </w:tc>
        <w:tc>
          <w:tcPr>
            <w:tcW w:w="1616" w:type="dxa"/>
            <w:tcBorders>
              <w:top w:val="single" w:sz="4" w:space="0" w:color="auto"/>
              <w:left w:val="nil"/>
              <w:bottom w:val="single" w:sz="4" w:space="0" w:color="auto"/>
              <w:right w:val="single" w:sz="4" w:space="0" w:color="auto"/>
            </w:tcBorders>
            <w:shd w:val="clear" w:color="auto" w:fill="auto"/>
            <w:noWrap/>
            <w:vAlign w:val="center"/>
            <w:hideMark/>
          </w:tcPr>
          <w:p w14:paraId="3F97D24E"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0.79</w:t>
            </w:r>
          </w:p>
        </w:tc>
        <w:tc>
          <w:tcPr>
            <w:tcW w:w="2216" w:type="dxa"/>
            <w:tcBorders>
              <w:top w:val="single" w:sz="4" w:space="0" w:color="auto"/>
              <w:left w:val="nil"/>
              <w:bottom w:val="single" w:sz="4" w:space="0" w:color="auto"/>
              <w:right w:val="single" w:sz="4" w:space="0" w:color="auto"/>
            </w:tcBorders>
            <w:shd w:val="clear" w:color="auto" w:fill="auto"/>
            <w:noWrap/>
            <w:vAlign w:val="center"/>
            <w:hideMark/>
          </w:tcPr>
          <w:p w14:paraId="3E6BD4DA"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0.73</w:t>
            </w:r>
          </w:p>
        </w:tc>
        <w:tc>
          <w:tcPr>
            <w:tcW w:w="3188" w:type="dxa"/>
            <w:tcBorders>
              <w:top w:val="single" w:sz="4" w:space="0" w:color="auto"/>
              <w:left w:val="nil"/>
              <w:bottom w:val="single" w:sz="4" w:space="0" w:color="auto"/>
              <w:right w:val="single" w:sz="4" w:space="0" w:color="auto"/>
            </w:tcBorders>
            <w:shd w:val="clear" w:color="auto" w:fill="auto"/>
            <w:noWrap/>
            <w:vAlign w:val="center"/>
            <w:hideMark/>
          </w:tcPr>
          <w:p w14:paraId="49D172DB"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0.40</w:t>
            </w:r>
          </w:p>
        </w:tc>
      </w:tr>
      <w:tr w:rsidR="009B55AE" w:rsidRPr="009B55AE" w14:paraId="290B1D49" w14:textId="77777777" w:rsidTr="009B55AE">
        <w:trPr>
          <w:trHeight w:val="255"/>
        </w:trPr>
        <w:tc>
          <w:tcPr>
            <w:tcW w:w="469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6D15A4D" w14:textId="77777777" w:rsidR="009B55AE" w:rsidRPr="009B55AE" w:rsidRDefault="009B55AE" w:rsidP="009B55AE">
            <w:pPr>
              <w:spacing w:after="0" w:line="240" w:lineRule="auto"/>
              <w:ind w:firstLineChars="100" w:firstLine="200"/>
              <w:rPr>
                <w:rFonts w:ascii="Tahoma" w:eastAsia="Times New Roman" w:hAnsi="Tahoma" w:cs="Tahoma"/>
                <w:color w:val="000000"/>
                <w:sz w:val="20"/>
                <w:szCs w:val="20"/>
                <w:lang w:eastAsia="en-GB"/>
              </w:rPr>
            </w:pPr>
            <w:r w:rsidRPr="009B55AE">
              <w:rPr>
                <w:rFonts w:ascii="Tahoma" w:eastAsia="Times New Roman" w:hAnsi="Tahoma" w:cs="Tahoma"/>
                <w:color w:val="000000"/>
                <w:sz w:val="20"/>
                <w:szCs w:val="20"/>
                <w:lang w:eastAsia="en-GB"/>
              </w:rPr>
              <w:t>Debt to equity</w:t>
            </w:r>
          </w:p>
        </w:tc>
        <w:tc>
          <w:tcPr>
            <w:tcW w:w="1626" w:type="dxa"/>
            <w:tcBorders>
              <w:top w:val="nil"/>
              <w:left w:val="nil"/>
              <w:bottom w:val="single" w:sz="4" w:space="0" w:color="auto"/>
              <w:right w:val="single" w:sz="4" w:space="0" w:color="auto"/>
            </w:tcBorders>
            <w:shd w:val="clear" w:color="auto" w:fill="auto"/>
            <w:noWrap/>
            <w:vAlign w:val="center"/>
            <w:hideMark/>
          </w:tcPr>
          <w:p w14:paraId="088234C3"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1.57</w:t>
            </w:r>
          </w:p>
        </w:tc>
        <w:tc>
          <w:tcPr>
            <w:tcW w:w="1608" w:type="dxa"/>
            <w:tcBorders>
              <w:top w:val="nil"/>
              <w:left w:val="nil"/>
              <w:bottom w:val="single" w:sz="4" w:space="0" w:color="auto"/>
              <w:right w:val="single" w:sz="4" w:space="0" w:color="auto"/>
            </w:tcBorders>
            <w:shd w:val="clear" w:color="auto" w:fill="auto"/>
            <w:noWrap/>
            <w:vAlign w:val="center"/>
            <w:hideMark/>
          </w:tcPr>
          <w:p w14:paraId="062EDFD4"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3.71</w:t>
            </w:r>
          </w:p>
        </w:tc>
        <w:tc>
          <w:tcPr>
            <w:tcW w:w="1616" w:type="dxa"/>
            <w:tcBorders>
              <w:top w:val="nil"/>
              <w:left w:val="nil"/>
              <w:bottom w:val="single" w:sz="4" w:space="0" w:color="auto"/>
              <w:right w:val="single" w:sz="4" w:space="0" w:color="auto"/>
            </w:tcBorders>
            <w:shd w:val="clear" w:color="auto" w:fill="auto"/>
            <w:noWrap/>
            <w:vAlign w:val="center"/>
            <w:hideMark/>
          </w:tcPr>
          <w:p w14:paraId="4F4D8A54"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3.51</w:t>
            </w:r>
          </w:p>
        </w:tc>
        <w:tc>
          <w:tcPr>
            <w:tcW w:w="2216" w:type="dxa"/>
            <w:tcBorders>
              <w:top w:val="nil"/>
              <w:left w:val="nil"/>
              <w:bottom w:val="single" w:sz="4" w:space="0" w:color="auto"/>
              <w:right w:val="single" w:sz="4" w:space="0" w:color="auto"/>
            </w:tcBorders>
            <w:shd w:val="clear" w:color="auto" w:fill="auto"/>
            <w:noWrap/>
            <w:vAlign w:val="center"/>
            <w:hideMark/>
          </w:tcPr>
          <w:p w14:paraId="6CC088D6"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2.62</w:t>
            </w:r>
          </w:p>
        </w:tc>
        <w:tc>
          <w:tcPr>
            <w:tcW w:w="3188" w:type="dxa"/>
            <w:tcBorders>
              <w:top w:val="nil"/>
              <w:left w:val="nil"/>
              <w:bottom w:val="single" w:sz="4" w:space="0" w:color="auto"/>
              <w:right w:val="single" w:sz="4" w:space="0" w:color="auto"/>
            </w:tcBorders>
            <w:shd w:val="clear" w:color="auto" w:fill="auto"/>
            <w:noWrap/>
            <w:vAlign w:val="center"/>
            <w:hideMark/>
          </w:tcPr>
          <w:p w14:paraId="314E6F28"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0.65</w:t>
            </w:r>
          </w:p>
        </w:tc>
      </w:tr>
      <w:tr w:rsidR="009B55AE" w:rsidRPr="009B55AE" w14:paraId="713A0FBA" w14:textId="77777777" w:rsidTr="009B55AE">
        <w:trPr>
          <w:trHeight w:val="255"/>
        </w:trPr>
        <w:tc>
          <w:tcPr>
            <w:tcW w:w="4694" w:type="dxa"/>
            <w:tcBorders>
              <w:top w:val="nil"/>
              <w:left w:val="single" w:sz="4" w:space="0" w:color="auto"/>
              <w:bottom w:val="single" w:sz="4" w:space="0" w:color="auto"/>
              <w:right w:val="single" w:sz="4" w:space="0" w:color="auto"/>
            </w:tcBorders>
            <w:shd w:val="clear" w:color="auto" w:fill="auto"/>
            <w:noWrap/>
            <w:vAlign w:val="center"/>
            <w:hideMark/>
          </w:tcPr>
          <w:p w14:paraId="2A6F4580" w14:textId="77777777" w:rsidR="009B55AE" w:rsidRPr="009B55AE" w:rsidRDefault="009B55AE" w:rsidP="009B55AE">
            <w:pPr>
              <w:spacing w:after="0" w:line="240" w:lineRule="auto"/>
              <w:ind w:firstLineChars="100" w:firstLine="200"/>
              <w:rPr>
                <w:rFonts w:ascii="Tahoma" w:eastAsia="Times New Roman" w:hAnsi="Tahoma" w:cs="Tahoma"/>
                <w:color w:val="000000"/>
                <w:sz w:val="20"/>
                <w:szCs w:val="20"/>
                <w:lang w:eastAsia="en-GB"/>
              </w:rPr>
            </w:pPr>
            <w:r w:rsidRPr="009B55AE">
              <w:rPr>
                <w:rFonts w:ascii="Tahoma" w:eastAsia="Times New Roman" w:hAnsi="Tahoma" w:cs="Tahoma"/>
                <w:color w:val="000000"/>
                <w:sz w:val="20"/>
                <w:szCs w:val="20"/>
                <w:lang w:eastAsia="en-GB"/>
              </w:rPr>
              <w:t>Interest cover</w:t>
            </w:r>
          </w:p>
        </w:tc>
        <w:tc>
          <w:tcPr>
            <w:tcW w:w="1626" w:type="dxa"/>
            <w:tcBorders>
              <w:top w:val="nil"/>
              <w:left w:val="nil"/>
              <w:bottom w:val="single" w:sz="4" w:space="0" w:color="auto"/>
              <w:right w:val="single" w:sz="4" w:space="0" w:color="auto"/>
            </w:tcBorders>
            <w:shd w:val="clear" w:color="auto" w:fill="auto"/>
            <w:noWrap/>
            <w:vAlign w:val="center"/>
            <w:hideMark/>
          </w:tcPr>
          <w:p w14:paraId="09C9FA06"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312.27</w:t>
            </w:r>
          </w:p>
        </w:tc>
        <w:tc>
          <w:tcPr>
            <w:tcW w:w="1608" w:type="dxa"/>
            <w:tcBorders>
              <w:top w:val="nil"/>
              <w:left w:val="nil"/>
              <w:bottom w:val="single" w:sz="4" w:space="0" w:color="auto"/>
              <w:right w:val="single" w:sz="4" w:space="0" w:color="auto"/>
            </w:tcBorders>
            <w:shd w:val="clear" w:color="auto" w:fill="auto"/>
            <w:noWrap/>
            <w:vAlign w:val="center"/>
            <w:hideMark/>
          </w:tcPr>
          <w:p w14:paraId="24896656"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253.35</w:t>
            </w:r>
          </w:p>
        </w:tc>
        <w:tc>
          <w:tcPr>
            <w:tcW w:w="1616" w:type="dxa"/>
            <w:tcBorders>
              <w:top w:val="nil"/>
              <w:left w:val="nil"/>
              <w:bottom w:val="single" w:sz="4" w:space="0" w:color="auto"/>
              <w:right w:val="single" w:sz="4" w:space="0" w:color="auto"/>
            </w:tcBorders>
            <w:shd w:val="clear" w:color="auto" w:fill="auto"/>
            <w:noWrap/>
            <w:vAlign w:val="center"/>
            <w:hideMark/>
          </w:tcPr>
          <w:p w14:paraId="4627C6E3"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251.14</w:t>
            </w:r>
          </w:p>
        </w:tc>
        <w:tc>
          <w:tcPr>
            <w:tcW w:w="2216" w:type="dxa"/>
            <w:tcBorders>
              <w:top w:val="nil"/>
              <w:left w:val="nil"/>
              <w:bottom w:val="single" w:sz="4" w:space="0" w:color="auto"/>
              <w:right w:val="single" w:sz="4" w:space="0" w:color="auto"/>
            </w:tcBorders>
            <w:shd w:val="clear" w:color="auto" w:fill="auto"/>
            <w:noWrap/>
            <w:vAlign w:val="center"/>
            <w:hideMark/>
          </w:tcPr>
          <w:p w14:paraId="7F05BD8A" w14:textId="77777777" w:rsidR="009B55AE" w:rsidRPr="009B55AE" w:rsidRDefault="009B55AE" w:rsidP="009B55AE">
            <w:pPr>
              <w:spacing w:after="0" w:line="240" w:lineRule="auto"/>
              <w:jc w:val="center"/>
              <w:rPr>
                <w:rFonts w:ascii="Tahoma" w:eastAsia="Times New Roman" w:hAnsi="Tahoma" w:cs="Tahoma"/>
                <w:sz w:val="20"/>
                <w:szCs w:val="20"/>
                <w:lang w:eastAsia="en-GB"/>
              </w:rPr>
            </w:pPr>
            <w:r w:rsidRPr="009B55AE">
              <w:rPr>
                <w:rFonts w:ascii="Tahoma" w:eastAsia="Times New Roman" w:hAnsi="Tahoma" w:cs="Tahoma"/>
                <w:sz w:val="20"/>
                <w:szCs w:val="20"/>
                <w:lang w:eastAsia="en-GB"/>
              </w:rPr>
              <w:t>#DIV/0!</w:t>
            </w:r>
          </w:p>
        </w:tc>
        <w:tc>
          <w:tcPr>
            <w:tcW w:w="3188" w:type="dxa"/>
            <w:tcBorders>
              <w:top w:val="nil"/>
              <w:left w:val="nil"/>
              <w:bottom w:val="single" w:sz="4" w:space="0" w:color="auto"/>
              <w:right w:val="single" w:sz="4" w:space="0" w:color="auto"/>
            </w:tcBorders>
            <w:shd w:val="clear" w:color="auto" w:fill="auto"/>
            <w:noWrap/>
            <w:vAlign w:val="center"/>
            <w:hideMark/>
          </w:tcPr>
          <w:p w14:paraId="1A45577D" w14:textId="77777777" w:rsidR="009B55AE" w:rsidRPr="009B55AE" w:rsidRDefault="009B55AE" w:rsidP="009B55AE">
            <w:pPr>
              <w:spacing w:after="0" w:line="240" w:lineRule="auto"/>
              <w:jc w:val="center"/>
              <w:rPr>
                <w:rFonts w:ascii="Tahoma" w:eastAsia="Times New Roman" w:hAnsi="Tahoma" w:cs="Tahoma"/>
                <w:sz w:val="20"/>
                <w:szCs w:val="20"/>
                <w:lang w:eastAsia="en-GB"/>
              </w:rPr>
            </w:pPr>
            <w:r w:rsidRPr="009B55AE">
              <w:rPr>
                <w:rFonts w:ascii="Tahoma" w:eastAsia="Times New Roman" w:hAnsi="Tahoma" w:cs="Tahoma"/>
                <w:sz w:val="20"/>
                <w:szCs w:val="20"/>
                <w:lang w:eastAsia="en-GB"/>
              </w:rPr>
              <w:t>#DIV/0!</w:t>
            </w:r>
          </w:p>
        </w:tc>
      </w:tr>
      <w:tr w:rsidR="009B55AE" w:rsidRPr="009B55AE" w14:paraId="3E9F5A6F" w14:textId="77777777" w:rsidTr="009B55AE">
        <w:trPr>
          <w:trHeight w:val="255"/>
        </w:trPr>
        <w:tc>
          <w:tcPr>
            <w:tcW w:w="4694" w:type="dxa"/>
            <w:tcBorders>
              <w:top w:val="nil"/>
              <w:left w:val="single" w:sz="4" w:space="0" w:color="auto"/>
              <w:bottom w:val="single" w:sz="4" w:space="0" w:color="auto"/>
              <w:right w:val="single" w:sz="4" w:space="0" w:color="auto"/>
            </w:tcBorders>
            <w:shd w:val="clear" w:color="auto" w:fill="auto"/>
            <w:noWrap/>
            <w:vAlign w:val="center"/>
            <w:hideMark/>
          </w:tcPr>
          <w:p w14:paraId="5B7A510C" w14:textId="77777777" w:rsidR="009B55AE" w:rsidRPr="009B55AE" w:rsidRDefault="009B55AE" w:rsidP="009B55AE">
            <w:pPr>
              <w:spacing w:after="0" w:line="240" w:lineRule="auto"/>
              <w:ind w:firstLineChars="100" w:firstLine="201"/>
              <w:rPr>
                <w:rFonts w:ascii="Tahoma" w:eastAsia="Times New Roman" w:hAnsi="Tahoma" w:cs="Tahoma"/>
                <w:b/>
                <w:bCs/>
                <w:color w:val="000000"/>
                <w:sz w:val="20"/>
                <w:szCs w:val="20"/>
                <w:lang w:eastAsia="en-GB"/>
              </w:rPr>
            </w:pPr>
            <w:r w:rsidRPr="009B55AE">
              <w:rPr>
                <w:rFonts w:ascii="Tahoma" w:eastAsia="Times New Roman" w:hAnsi="Tahoma" w:cs="Tahoma"/>
                <w:b/>
                <w:bCs/>
                <w:color w:val="000000"/>
                <w:sz w:val="20"/>
                <w:szCs w:val="20"/>
                <w:lang w:eastAsia="en-GB"/>
              </w:rPr>
              <w:t> </w:t>
            </w:r>
          </w:p>
        </w:tc>
        <w:tc>
          <w:tcPr>
            <w:tcW w:w="1626" w:type="dxa"/>
            <w:tcBorders>
              <w:top w:val="nil"/>
              <w:left w:val="nil"/>
              <w:bottom w:val="single" w:sz="4" w:space="0" w:color="auto"/>
              <w:right w:val="single" w:sz="4" w:space="0" w:color="auto"/>
            </w:tcBorders>
            <w:shd w:val="clear" w:color="auto" w:fill="auto"/>
            <w:noWrap/>
            <w:vAlign w:val="center"/>
            <w:hideMark/>
          </w:tcPr>
          <w:p w14:paraId="7E842A93"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1608" w:type="dxa"/>
            <w:tcBorders>
              <w:top w:val="nil"/>
              <w:left w:val="nil"/>
              <w:bottom w:val="single" w:sz="4" w:space="0" w:color="auto"/>
              <w:right w:val="single" w:sz="4" w:space="0" w:color="auto"/>
            </w:tcBorders>
            <w:shd w:val="clear" w:color="auto" w:fill="auto"/>
            <w:noWrap/>
            <w:vAlign w:val="center"/>
            <w:hideMark/>
          </w:tcPr>
          <w:p w14:paraId="2F6234DA"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1616" w:type="dxa"/>
            <w:tcBorders>
              <w:top w:val="nil"/>
              <w:left w:val="nil"/>
              <w:bottom w:val="single" w:sz="4" w:space="0" w:color="auto"/>
              <w:right w:val="single" w:sz="4" w:space="0" w:color="auto"/>
            </w:tcBorders>
            <w:shd w:val="clear" w:color="auto" w:fill="auto"/>
            <w:noWrap/>
            <w:vAlign w:val="center"/>
            <w:hideMark/>
          </w:tcPr>
          <w:p w14:paraId="659254F4"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2216" w:type="dxa"/>
            <w:tcBorders>
              <w:top w:val="nil"/>
              <w:left w:val="nil"/>
              <w:bottom w:val="single" w:sz="4" w:space="0" w:color="auto"/>
              <w:right w:val="single" w:sz="4" w:space="0" w:color="auto"/>
            </w:tcBorders>
            <w:shd w:val="clear" w:color="auto" w:fill="auto"/>
            <w:noWrap/>
            <w:vAlign w:val="center"/>
            <w:hideMark/>
          </w:tcPr>
          <w:p w14:paraId="39D1F29A"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3188" w:type="dxa"/>
            <w:tcBorders>
              <w:top w:val="nil"/>
              <w:left w:val="nil"/>
              <w:bottom w:val="single" w:sz="4" w:space="0" w:color="auto"/>
              <w:right w:val="single" w:sz="4" w:space="0" w:color="auto"/>
            </w:tcBorders>
            <w:shd w:val="clear" w:color="auto" w:fill="auto"/>
            <w:noWrap/>
            <w:vAlign w:val="center"/>
            <w:hideMark/>
          </w:tcPr>
          <w:p w14:paraId="4654CF3E"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r>
      <w:tr w:rsidR="009B55AE" w:rsidRPr="009B55AE" w14:paraId="24C5552C" w14:textId="77777777" w:rsidTr="009B55AE">
        <w:trPr>
          <w:trHeight w:val="255"/>
        </w:trPr>
        <w:tc>
          <w:tcPr>
            <w:tcW w:w="4694" w:type="dxa"/>
            <w:tcBorders>
              <w:top w:val="nil"/>
              <w:left w:val="single" w:sz="4" w:space="0" w:color="auto"/>
              <w:bottom w:val="single" w:sz="4" w:space="0" w:color="auto"/>
              <w:right w:val="single" w:sz="4" w:space="0" w:color="auto"/>
            </w:tcBorders>
            <w:shd w:val="clear" w:color="000000" w:fill="99CCFF"/>
            <w:noWrap/>
            <w:vAlign w:val="center"/>
            <w:hideMark/>
          </w:tcPr>
          <w:p w14:paraId="025D3729" w14:textId="77777777" w:rsidR="009B55AE" w:rsidRPr="009B55AE" w:rsidRDefault="009B55AE" w:rsidP="009B55AE">
            <w:pPr>
              <w:spacing w:after="0" w:line="240" w:lineRule="auto"/>
              <w:ind w:firstLineChars="100" w:firstLine="201"/>
              <w:rPr>
                <w:rFonts w:ascii="Tahoma" w:eastAsia="Times New Roman" w:hAnsi="Tahoma" w:cs="Tahoma"/>
                <w:b/>
                <w:bCs/>
                <w:color w:val="000000"/>
                <w:sz w:val="20"/>
                <w:szCs w:val="20"/>
                <w:lang w:eastAsia="en-GB"/>
              </w:rPr>
            </w:pPr>
            <w:r w:rsidRPr="009B55AE">
              <w:rPr>
                <w:rFonts w:ascii="Tahoma" w:eastAsia="Times New Roman" w:hAnsi="Tahoma" w:cs="Tahoma"/>
                <w:b/>
                <w:bCs/>
                <w:color w:val="000000"/>
                <w:sz w:val="20"/>
                <w:szCs w:val="20"/>
                <w:lang w:eastAsia="en-GB"/>
              </w:rPr>
              <w:t>Investor's ratios</w:t>
            </w:r>
          </w:p>
        </w:tc>
        <w:tc>
          <w:tcPr>
            <w:tcW w:w="1626" w:type="dxa"/>
            <w:tcBorders>
              <w:top w:val="nil"/>
              <w:left w:val="nil"/>
              <w:bottom w:val="single" w:sz="4" w:space="0" w:color="auto"/>
              <w:right w:val="single" w:sz="4" w:space="0" w:color="auto"/>
            </w:tcBorders>
            <w:shd w:val="clear" w:color="000000" w:fill="99CCFF"/>
            <w:noWrap/>
            <w:vAlign w:val="center"/>
            <w:hideMark/>
          </w:tcPr>
          <w:p w14:paraId="4D19C369"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1608" w:type="dxa"/>
            <w:tcBorders>
              <w:top w:val="nil"/>
              <w:left w:val="nil"/>
              <w:bottom w:val="single" w:sz="4" w:space="0" w:color="auto"/>
              <w:right w:val="single" w:sz="4" w:space="0" w:color="auto"/>
            </w:tcBorders>
            <w:shd w:val="clear" w:color="000000" w:fill="99CCFF"/>
            <w:noWrap/>
            <w:vAlign w:val="center"/>
            <w:hideMark/>
          </w:tcPr>
          <w:p w14:paraId="706A70BB"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1616" w:type="dxa"/>
            <w:tcBorders>
              <w:top w:val="nil"/>
              <w:left w:val="nil"/>
              <w:bottom w:val="single" w:sz="4" w:space="0" w:color="auto"/>
              <w:right w:val="single" w:sz="4" w:space="0" w:color="auto"/>
            </w:tcBorders>
            <w:shd w:val="clear" w:color="000000" w:fill="99CCFF"/>
            <w:noWrap/>
            <w:vAlign w:val="center"/>
            <w:hideMark/>
          </w:tcPr>
          <w:p w14:paraId="3E73A1C1"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2216" w:type="dxa"/>
            <w:tcBorders>
              <w:top w:val="nil"/>
              <w:left w:val="nil"/>
              <w:bottom w:val="single" w:sz="4" w:space="0" w:color="auto"/>
              <w:right w:val="single" w:sz="4" w:space="0" w:color="auto"/>
            </w:tcBorders>
            <w:shd w:val="clear" w:color="000000" w:fill="99CCFF"/>
            <w:noWrap/>
            <w:vAlign w:val="center"/>
            <w:hideMark/>
          </w:tcPr>
          <w:p w14:paraId="751151A3"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3188" w:type="dxa"/>
            <w:tcBorders>
              <w:top w:val="nil"/>
              <w:left w:val="nil"/>
              <w:bottom w:val="single" w:sz="4" w:space="0" w:color="auto"/>
              <w:right w:val="single" w:sz="4" w:space="0" w:color="auto"/>
            </w:tcBorders>
            <w:shd w:val="clear" w:color="000000" w:fill="99CCFF"/>
            <w:noWrap/>
            <w:vAlign w:val="center"/>
            <w:hideMark/>
          </w:tcPr>
          <w:p w14:paraId="3475C2F7"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r>
      <w:tr w:rsidR="009B55AE" w:rsidRPr="009B55AE" w14:paraId="0D30CCD9" w14:textId="77777777" w:rsidTr="009B55AE">
        <w:trPr>
          <w:trHeight w:val="285"/>
        </w:trPr>
        <w:tc>
          <w:tcPr>
            <w:tcW w:w="4694" w:type="dxa"/>
            <w:tcBorders>
              <w:top w:val="nil"/>
              <w:left w:val="single" w:sz="4" w:space="0" w:color="auto"/>
              <w:bottom w:val="nil"/>
              <w:right w:val="nil"/>
            </w:tcBorders>
            <w:shd w:val="clear" w:color="auto" w:fill="auto"/>
            <w:noWrap/>
            <w:vAlign w:val="center"/>
            <w:hideMark/>
          </w:tcPr>
          <w:p w14:paraId="416151D9" w14:textId="77777777" w:rsidR="009B55AE" w:rsidRPr="009B55AE" w:rsidRDefault="009B55AE" w:rsidP="009B55AE">
            <w:pPr>
              <w:spacing w:after="0" w:line="240" w:lineRule="auto"/>
              <w:ind w:firstLineChars="100" w:firstLine="200"/>
              <w:rPr>
                <w:rFonts w:ascii="Tahoma" w:eastAsia="Times New Roman" w:hAnsi="Tahoma" w:cs="Tahoma"/>
                <w:color w:val="000000"/>
                <w:sz w:val="20"/>
                <w:szCs w:val="20"/>
                <w:lang w:eastAsia="en-GB"/>
              </w:rPr>
            </w:pPr>
            <w:r w:rsidRPr="009B55AE">
              <w:rPr>
                <w:rFonts w:ascii="Tahoma" w:eastAsia="Times New Roman" w:hAnsi="Tahoma" w:cs="Tahoma"/>
                <w:color w:val="000000"/>
                <w:sz w:val="20"/>
                <w:szCs w:val="20"/>
                <w:lang w:eastAsia="en-GB"/>
              </w:rPr>
              <w:t>Current market price of share</w:t>
            </w:r>
            <w:r w:rsidRPr="009B55AE">
              <w:rPr>
                <w:rFonts w:ascii="Tahoma" w:eastAsia="Times New Roman" w:hAnsi="Tahoma" w:cs="Tahoma"/>
                <w:color w:val="000000"/>
                <w:sz w:val="20"/>
                <w:szCs w:val="20"/>
                <w:vertAlign w:val="superscript"/>
                <w:lang w:eastAsia="en-GB"/>
              </w:rPr>
              <w:t xml:space="preserve">2 </w:t>
            </w:r>
            <w:r w:rsidRPr="009B55AE">
              <w:rPr>
                <w:rFonts w:ascii="Tahoma" w:eastAsia="Times New Roman" w:hAnsi="Tahoma" w:cs="Tahoma"/>
                <w:color w:val="000000"/>
                <w:sz w:val="20"/>
                <w:szCs w:val="20"/>
                <w:lang w:eastAsia="en-GB"/>
              </w:rPr>
              <w:t>(£ per ord. Share)</w:t>
            </w:r>
          </w:p>
        </w:tc>
        <w:tc>
          <w:tcPr>
            <w:tcW w:w="1626" w:type="dxa"/>
            <w:tcBorders>
              <w:top w:val="nil"/>
              <w:left w:val="single" w:sz="4" w:space="0" w:color="auto"/>
              <w:bottom w:val="single" w:sz="4" w:space="0" w:color="auto"/>
              <w:right w:val="single" w:sz="4" w:space="0" w:color="auto"/>
            </w:tcBorders>
            <w:shd w:val="clear" w:color="auto" w:fill="auto"/>
            <w:noWrap/>
            <w:vAlign w:val="center"/>
            <w:hideMark/>
          </w:tcPr>
          <w:p w14:paraId="4D8DDC01" w14:textId="77777777" w:rsidR="009B55AE" w:rsidRPr="009B55AE" w:rsidRDefault="009B55AE" w:rsidP="009B55AE">
            <w:pPr>
              <w:spacing w:after="0" w:line="240" w:lineRule="auto"/>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1608" w:type="dxa"/>
            <w:tcBorders>
              <w:top w:val="nil"/>
              <w:left w:val="nil"/>
              <w:bottom w:val="single" w:sz="4" w:space="0" w:color="auto"/>
              <w:right w:val="single" w:sz="4" w:space="0" w:color="auto"/>
            </w:tcBorders>
            <w:shd w:val="clear" w:color="auto" w:fill="auto"/>
            <w:noWrap/>
            <w:vAlign w:val="center"/>
            <w:hideMark/>
          </w:tcPr>
          <w:p w14:paraId="563DFAF6" w14:textId="77777777" w:rsidR="009B55AE" w:rsidRPr="009B55AE" w:rsidRDefault="009B55AE" w:rsidP="009B55AE">
            <w:pPr>
              <w:spacing w:after="0" w:line="240" w:lineRule="auto"/>
              <w:jc w:val="center"/>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1616" w:type="dxa"/>
            <w:tcBorders>
              <w:top w:val="nil"/>
              <w:left w:val="nil"/>
              <w:bottom w:val="single" w:sz="4" w:space="0" w:color="auto"/>
              <w:right w:val="single" w:sz="4" w:space="0" w:color="auto"/>
            </w:tcBorders>
            <w:shd w:val="clear" w:color="auto" w:fill="auto"/>
            <w:noWrap/>
            <w:vAlign w:val="center"/>
            <w:hideMark/>
          </w:tcPr>
          <w:p w14:paraId="22D19F16" w14:textId="77777777" w:rsidR="009B55AE" w:rsidRPr="009B55AE" w:rsidRDefault="009B55AE" w:rsidP="009B55AE">
            <w:pPr>
              <w:spacing w:after="0" w:line="240" w:lineRule="auto"/>
              <w:jc w:val="center"/>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2216" w:type="dxa"/>
            <w:tcBorders>
              <w:top w:val="nil"/>
              <w:left w:val="nil"/>
              <w:bottom w:val="single" w:sz="4" w:space="0" w:color="auto"/>
              <w:right w:val="single" w:sz="4" w:space="0" w:color="auto"/>
            </w:tcBorders>
            <w:shd w:val="clear" w:color="auto" w:fill="auto"/>
            <w:noWrap/>
            <w:vAlign w:val="center"/>
            <w:hideMark/>
          </w:tcPr>
          <w:p w14:paraId="5ED0E229" w14:textId="77777777" w:rsidR="009B55AE" w:rsidRPr="009B55AE" w:rsidRDefault="009B55AE" w:rsidP="009B55AE">
            <w:pPr>
              <w:spacing w:after="0" w:line="240" w:lineRule="auto"/>
              <w:jc w:val="center"/>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c>
          <w:tcPr>
            <w:tcW w:w="3188" w:type="dxa"/>
            <w:tcBorders>
              <w:top w:val="nil"/>
              <w:left w:val="nil"/>
              <w:bottom w:val="single" w:sz="4" w:space="0" w:color="auto"/>
              <w:right w:val="single" w:sz="4" w:space="0" w:color="auto"/>
            </w:tcBorders>
            <w:shd w:val="clear" w:color="auto" w:fill="auto"/>
            <w:noWrap/>
            <w:vAlign w:val="center"/>
            <w:hideMark/>
          </w:tcPr>
          <w:p w14:paraId="0E813090" w14:textId="77777777" w:rsidR="009B55AE" w:rsidRPr="009B55AE" w:rsidRDefault="009B55AE" w:rsidP="009B55AE">
            <w:pPr>
              <w:spacing w:after="0" w:line="240" w:lineRule="auto"/>
              <w:jc w:val="center"/>
              <w:rPr>
                <w:rFonts w:ascii="Tahoma" w:eastAsia="Times New Roman" w:hAnsi="Tahoma" w:cs="Tahoma"/>
                <w:sz w:val="20"/>
                <w:szCs w:val="20"/>
                <w:lang w:eastAsia="en-GB"/>
              </w:rPr>
            </w:pPr>
            <w:r w:rsidRPr="009B55AE">
              <w:rPr>
                <w:rFonts w:ascii="Tahoma" w:eastAsia="Times New Roman" w:hAnsi="Tahoma" w:cs="Tahoma"/>
                <w:sz w:val="20"/>
                <w:szCs w:val="20"/>
                <w:lang w:eastAsia="en-GB"/>
              </w:rPr>
              <w:t> </w:t>
            </w:r>
          </w:p>
        </w:tc>
      </w:tr>
      <w:tr w:rsidR="009B55AE" w:rsidRPr="009B55AE" w14:paraId="1ADB665F" w14:textId="77777777" w:rsidTr="009B55AE">
        <w:trPr>
          <w:trHeight w:val="255"/>
        </w:trPr>
        <w:tc>
          <w:tcPr>
            <w:tcW w:w="469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42F4DB7" w14:textId="77777777" w:rsidR="009B55AE" w:rsidRPr="009B55AE" w:rsidRDefault="009B55AE" w:rsidP="009B55AE">
            <w:pPr>
              <w:spacing w:after="0" w:line="240" w:lineRule="auto"/>
              <w:ind w:firstLineChars="100" w:firstLine="200"/>
              <w:rPr>
                <w:rFonts w:ascii="Tahoma" w:eastAsia="Times New Roman" w:hAnsi="Tahoma" w:cs="Tahoma"/>
                <w:color w:val="000000"/>
                <w:sz w:val="20"/>
                <w:szCs w:val="20"/>
                <w:lang w:eastAsia="en-GB"/>
              </w:rPr>
            </w:pPr>
            <w:r w:rsidRPr="009B55AE">
              <w:rPr>
                <w:rFonts w:ascii="Tahoma" w:eastAsia="Times New Roman" w:hAnsi="Tahoma" w:cs="Tahoma"/>
                <w:color w:val="000000"/>
                <w:sz w:val="20"/>
                <w:szCs w:val="20"/>
                <w:lang w:eastAsia="en-GB"/>
              </w:rPr>
              <w:t>Earnings per share (pence per share)</w:t>
            </w:r>
          </w:p>
        </w:tc>
        <w:tc>
          <w:tcPr>
            <w:tcW w:w="1626" w:type="dxa"/>
            <w:tcBorders>
              <w:top w:val="nil"/>
              <w:left w:val="nil"/>
              <w:bottom w:val="single" w:sz="4" w:space="0" w:color="auto"/>
              <w:right w:val="single" w:sz="4" w:space="0" w:color="auto"/>
            </w:tcBorders>
            <w:shd w:val="clear" w:color="auto" w:fill="auto"/>
            <w:noWrap/>
            <w:vAlign w:val="center"/>
            <w:hideMark/>
          </w:tcPr>
          <w:p w14:paraId="45C537C0"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199,830.00</w:t>
            </w:r>
          </w:p>
        </w:tc>
        <w:tc>
          <w:tcPr>
            <w:tcW w:w="1608" w:type="dxa"/>
            <w:tcBorders>
              <w:top w:val="nil"/>
              <w:left w:val="nil"/>
              <w:bottom w:val="single" w:sz="4" w:space="0" w:color="auto"/>
              <w:right w:val="single" w:sz="4" w:space="0" w:color="auto"/>
            </w:tcBorders>
            <w:shd w:val="clear" w:color="auto" w:fill="auto"/>
            <w:noWrap/>
            <w:vAlign w:val="center"/>
            <w:hideMark/>
          </w:tcPr>
          <w:p w14:paraId="39F8AB86"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123,340.00</w:t>
            </w:r>
          </w:p>
        </w:tc>
        <w:tc>
          <w:tcPr>
            <w:tcW w:w="1616" w:type="dxa"/>
            <w:tcBorders>
              <w:top w:val="nil"/>
              <w:left w:val="nil"/>
              <w:bottom w:val="single" w:sz="4" w:space="0" w:color="auto"/>
              <w:right w:val="single" w:sz="4" w:space="0" w:color="auto"/>
            </w:tcBorders>
            <w:shd w:val="clear" w:color="auto" w:fill="auto"/>
            <w:noWrap/>
            <w:vAlign w:val="center"/>
            <w:hideMark/>
          </w:tcPr>
          <w:p w14:paraId="13D9074D"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91,050.00</w:t>
            </w:r>
          </w:p>
        </w:tc>
        <w:tc>
          <w:tcPr>
            <w:tcW w:w="2216" w:type="dxa"/>
            <w:tcBorders>
              <w:top w:val="nil"/>
              <w:left w:val="nil"/>
              <w:bottom w:val="single" w:sz="4" w:space="0" w:color="auto"/>
              <w:right w:val="single" w:sz="4" w:space="0" w:color="auto"/>
            </w:tcBorders>
            <w:shd w:val="clear" w:color="auto" w:fill="auto"/>
            <w:noWrap/>
            <w:vAlign w:val="center"/>
            <w:hideMark/>
          </w:tcPr>
          <w:p w14:paraId="07F9E3BA" w14:textId="77777777" w:rsidR="009B55AE" w:rsidRPr="009B55AE" w:rsidRDefault="009B55AE" w:rsidP="009B55AE">
            <w:pPr>
              <w:spacing w:after="0" w:line="240" w:lineRule="auto"/>
              <w:jc w:val="center"/>
              <w:rPr>
                <w:rFonts w:ascii="Tahoma" w:eastAsia="Times New Roman" w:hAnsi="Tahoma" w:cs="Tahoma"/>
                <w:sz w:val="20"/>
                <w:szCs w:val="20"/>
                <w:lang w:eastAsia="en-GB"/>
              </w:rPr>
            </w:pPr>
            <w:r w:rsidRPr="009B55AE">
              <w:rPr>
                <w:rFonts w:ascii="Tahoma" w:eastAsia="Times New Roman" w:hAnsi="Tahoma" w:cs="Tahoma"/>
                <w:sz w:val="20"/>
                <w:szCs w:val="20"/>
                <w:lang w:eastAsia="en-GB"/>
              </w:rPr>
              <w:t>#DIV/0!</w:t>
            </w:r>
          </w:p>
        </w:tc>
        <w:tc>
          <w:tcPr>
            <w:tcW w:w="3188" w:type="dxa"/>
            <w:tcBorders>
              <w:top w:val="nil"/>
              <w:left w:val="nil"/>
              <w:bottom w:val="single" w:sz="4" w:space="0" w:color="auto"/>
              <w:right w:val="single" w:sz="4" w:space="0" w:color="auto"/>
            </w:tcBorders>
            <w:shd w:val="clear" w:color="auto" w:fill="auto"/>
            <w:noWrap/>
            <w:vAlign w:val="center"/>
            <w:hideMark/>
          </w:tcPr>
          <w:p w14:paraId="18A20661" w14:textId="77777777" w:rsidR="009B55AE" w:rsidRPr="009B55AE" w:rsidRDefault="009B55AE" w:rsidP="009B55AE">
            <w:pPr>
              <w:spacing w:after="0" w:line="240" w:lineRule="auto"/>
              <w:jc w:val="center"/>
              <w:rPr>
                <w:rFonts w:ascii="Tahoma" w:eastAsia="Times New Roman" w:hAnsi="Tahoma" w:cs="Tahoma"/>
                <w:sz w:val="20"/>
                <w:szCs w:val="20"/>
                <w:lang w:eastAsia="en-GB"/>
              </w:rPr>
            </w:pPr>
            <w:r w:rsidRPr="009B55AE">
              <w:rPr>
                <w:rFonts w:ascii="Tahoma" w:eastAsia="Times New Roman" w:hAnsi="Tahoma" w:cs="Tahoma"/>
                <w:sz w:val="20"/>
                <w:szCs w:val="20"/>
                <w:lang w:eastAsia="en-GB"/>
              </w:rPr>
              <w:t>#DIV/0!</w:t>
            </w:r>
          </w:p>
        </w:tc>
      </w:tr>
      <w:tr w:rsidR="009B55AE" w:rsidRPr="009B55AE" w14:paraId="7372113E" w14:textId="77777777" w:rsidTr="009B55AE">
        <w:trPr>
          <w:trHeight w:val="255"/>
        </w:trPr>
        <w:tc>
          <w:tcPr>
            <w:tcW w:w="4694" w:type="dxa"/>
            <w:tcBorders>
              <w:top w:val="nil"/>
              <w:left w:val="single" w:sz="4" w:space="0" w:color="auto"/>
              <w:bottom w:val="single" w:sz="4" w:space="0" w:color="auto"/>
              <w:right w:val="single" w:sz="4" w:space="0" w:color="auto"/>
            </w:tcBorders>
            <w:shd w:val="clear" w:color="auto" w:fill="auto"/>
            <w:noWrap/>
            <w:vAlign w:val="center"/>
            <w:hideMark/>
          </w:tcPr>
          <w:p w14:paraId="6DF307A7" w14:textId="77777777" w:rsidR="009B55AE" w:rsidRPr="009B55AE" w:rsidRDefault="009B55AE" w:rsidP="009B55AE">
            <w:pPr>
              <w:spacing w:after="0" w:line="240" w:lineRule="auto"/>
              <w:ind w:firstLineChars="100" w:firstLine="200"/>
              <w:rPr>
                <w:rFonts w:ascii="Tahoma" w:eastAsia="Times New Roman" w:hAnsi="Tahoma" w:cs="Tahoma"/>
                <w:color w:val="000000"/>
                <w:sz w:val="20"/>
                <w:szCs w:val="20"/>
                <w:lang w:eastAsia="en-GB"/>
              </w:rPr>
            </w:pPr>
            <w:r w:rsidRPr="009B55AE">
              <w:rPr>
                <w:rFonts w:ascii="Tahoma" w:eastAsia="Times New Roman" w:hAnsi="Tahoma" w:cs="Tahoma"/>
                <w:color w:val="000000"/>
                <w:sz w:val="20"/>
                <w:szCs w:val="20"/>
                <w:lang w:eastAsia="en-GB"/>
              </w:rPr>
              <w:t>Price/earnings ratio</w:t>
            </w:r>
          </w:p>
        </w:tc>
        <w:tc>
          <w:tcPr>
            <w:tcW w:w="1626" w:type="dxa"/>
            <w:tcBorders>
              <w:top w:val="nil"/>
              <w:left w:val="nil"/>
              <w:bottom w:val="single" w:sz="4" w:space="0" w:color="auto"/>
              <w:right w:val="single" w:sz="4" w:space="0" w:color="auto"/>
            </w:tcBorders>
            <w:shd w:val="clear" w:color="auto" w:fill="auto"/>
            <w:noWrap/>
            <w:vAlign w:val="center"/>
            <w:hideMark/>
          </w:tcPr>
          <w:p w14:paraId="1F7973E7"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0.00</w:t>
            </w:r>
          </w:p>
        </w:tc>
        <w:tc>
          <w:tcPr>
            <w:tcW w:w="1608" w:type="dxa"/>
            <w:tcBorders>
              <w:top w:val="nil"/>
              <w:left w:val="nil"/>
              <w:bottom w:val="single" w:sz="4" w:space="0" w:color="auto"/>
              <w:right w:val="single" w:sz="4" w:space="0" w:color="auto"/>
            </w:tcBorders>
            <w:shd w:val="clear" w:color="auto" w:fill="auto"/>
            <w:noWrap/>
            <w:vAlign w:val="center"/>
            <w:hideMark/>
          </w:tcPr>
          <w:p w14:paraId="11601D7E" w14:textId="77777777" w:rsidR="009B55AE" w:rsidRPr="009B55AE" w:rsidRDefault="009B55AE" w:rsidP="009B55AE">
            <w:pPr>
              <w:spacing w:after="0" w:line="240" w:lineRule="auto"/>
              <w:jc w:val="center"/>
              <w:rPr>
                <w:rFonts w:ascii="Tahoma" w:eastAsia="Times New Roman" w:hAnsi="Tahoma" w:cs="Tahoma"/>
                <w:sz w:val="20"/>
                <w:szCs w:val="20"/>
                <w:lang w:eastAsia="en-GB"/>
              </w:rPr>
            </w:pPr>
            <w:r w:rsidRPr="009B55AE">
              <w:rPr>
                <w:rFonts w:ascii="Tahoma" w:eastAsia="Times New Roman" w:hAnsi="Tahoma" w:cs="Tahoma"/>
                <w:sz w:val="20"/>
                <w:szCs w:val="20"/>
                <w:lang w:eastAsia="en-GB"/>
              </w:rPr>
              <w:t>N/a</w:t>
            </w:r>
          </w:p>
        </w:tc>
        <w:tc>
          <w:tcPr>
            <w:tcW w:w="1616" w:type="dxa"/>
            <w:tcBorders>
              <w:top w:val="nil"/>
              <w:left w:val="nil"/>
              <w:bottom w:val="single" w:sz="4" w:space="0" w:color="auto"/>
              <w:right w:val="single" w:sz="4" w:space="0" w:color="auto"/>
            </w:tcBorders>
            <w:shd w:val="clear" w:color="auto" w:fill="auto"/>
            <w:noWrap/>
            <w:vAlign w:val="center"/>
            <w:hideMark/>
          </w:tcPr>
          <w:p w14:paraId="2F582392" w14:textId="77777777" w:rsidR="009B55AE" w:rsidRPr="009B55AE" w:rsidRDefault="009B55AE" w:rsidP="009B55AE">
            <w:pPr>
              <w:spacing w:after="0" w:line="240" w:lineRule="auto"/>
              <w:jc w:val="center"/>
              <w:rPr>
                <w:rFonts w:ascii="Tahoma" w:eastAsia="Times New Roman" w:hAnsi="Tahoma" w:cs="Tahoma"/>
                <w:sz w:val="20"/>
                <w:szCs w:val="20"/>
                <w:lang w:eastAsia="en-GB"/>
              </w:rPr>
            </w:pPr>
            <w:r w:rsidRPr="009B55AE">
              <w:rPr>
                <w:rFonts w:ascii="Tahoma" w:eastAsia="Times New Roman" w:hAnsi="Tahoma" w:cs="Tahoma"/>
                <w:sz w:val="20"/>
                <w:szCs w:val="20"/>
                <w:lang w:eastAsia="en-GB"/>
              </w:rPr>
              <w:t>N/a</w:t>
            </w:r>
          </w:p>
        </w:tc>
        <w:tc>
          <w:tcPr>
            <w:tcW w:w="2216" w:type="dxa"/>
            <w:tcBorders>
              <w:top w:val="nil"/>
              <w:left w:val="nil"/>
              <w:bottom w:val="single" w:sz="4" w:space="0" w:color="auto"/>
              <w:right w:val="single" w:sz="4" w:space="0" w:color="auto"/>
            </w:tcBorders>
            <w:shd w:val="clear" w:color="auto" w:fill="auto"/>
            <w:noWrap/>
            <w:vAlign w:val="center"/>
            <w:hideMark/>
          </w:tcPr>
          <w:p w14:paraId="635965BD" w14:textId="77777777" w:rsidR="009B55AE" w:rsidRPr="009B55AE" w:rsidRDefault="009B55AE" w:rsidP="009B55AE">
            <w:pPr>
              <w:spacing w:after="0" w:line="240" w:lineRule="auto"/>
              <w:jc w:val="center"/>
              <w:rPr>
                <w:rFonts w:ascii="Tahoma" w:eastAsia="Times New Roman" w:hAnsi="Tahoma" w:cs="Tahoma"/>
                <w:sz w:val="20"/>
                <w:szCs w:val="20"/>
                <w:lang w:eastAsia="en-GB"/>
              </w:rPr>
            </w:pPr>
            <w:r w:rsidRPr="009B55AE">
              <w:rPr>
                <w:rFonts w:ascii="Tahoma" w:eastAsia="Times New Roman" w:hAnsi="Tahoma" w:cs="Tahoma"/>
                <w:sz w:val="20"/>
                <w:szCs w:val="20"/>
                <w:lang w:eastAsia="en-GB"/>
              </w:rPr>
              <w:t>N/a</w:t>
            </w:r>
          </w:p>
        </w:tc>
        <w:tc>
          <w:tcPr>
            <w:tcW w:w="3188" w:type="dxa"/>
            <w:tcBorders>
              <w:top w:val="nil"/>
              <w:left w:val="nil"/>
              <w:bottom w:val="single" w:sz="4" w:space="0" w:color="auto"/>
              <w:right w:val="single" w:sz="4" w:space="0" w:color="auto"/>
            </w:tcBorders>
            <w:shd w:val="clear" w:color="auto" w:fill="auto"/>
            <w:noWrap/>
            <w:vAlign w:val="center"/>
            <w:hideMark/>
          </w:tcPr>
          <w:p w14:paraId="77A0EB5C" w14:textId="77777777" w:rsidR="009B55AE" w:rsidRPr="009B55AE" w:rsidRDefault="009B55AE" w:rsidP="009B55AE">
            <w:pPr>
              <w:spacing w:after="0" w:line="240" w:lineRule="auto"/>
              <w:jc w:val="center"/>
              <w:rPr>
                <w:rFonts w:ascii="Tahoma" w:eastAsia="Times New Roman" w:hAnsi="Tahoma" w:cs="Tahoma"/>
                <w:sz w:val="20"/>
                <w:szCs w:val="20"/>
                <w:lang w:eastAsia="en-GB"/>
              </w:rPr>
            </w:pPr>
            <w:r w:rsidRPr="009B55AE">
              <w:rPr>
                <w:rFonts w:ascii="Tahoma" w:eastAsia="Times New Roman" w:hAnsi="Tahoma" w:cs="Tahoma"/>
                <w:sz w:val="20"/>
                <w:szCs w:val="20"/>
                <w:lang w:eastAsia="en-GB"/>
              </w:rPr>
              <w:t>N/a</w:t>
            </w:r>
          </w:p>
        </w:tc>
      </w:tr>
      <w:tr w:rsidR="009B55AE" w:rsidRPr="009B55AE" w14:paraId="4BD7FCF4" w14:textId="77777777" w:rsidTr="009B55AE">
        <w:trPr>
          <w:trHeight w:val="255"/>
        </w:trPr>
        <w:tc>
          <w:tcPr>
            <w:tcW w:w="4694" w:type="dxa"/>
            <w:tcBorders>
              <w:top w:val="nil"/>
              <w:left w:val="single" w:sz="4" w:space="0" w:color="auto"/>
              <w:bottom w:val="single" w:sz="4" w:space="0" w:color="auto"/>
              <w:right w:val="single" w:sz="4" w:space="0" w:color="auto"/>
            </w:tcBorders>
            <w:shd w:val="clear" w:color="auto" w:fill="auto"/>
            <w:noWrap/>
            <w:vAlign w:val="center"/>
            <w:hideMark/>
          </w:tcPr>
          <w:p w14:paraId="7A0C7C38" w14:textId="77777777" w:rsidR="009B55AE" w:rsidRPr="009B55AE" w:rsidRDefault="009B55AE" w:rsidP="009B55AE">
            <w:pPr>
              <w:spacing w:after="0" w:line="240" w:lineRule="auto"/>
              <w:ind w:firstLineChars="100" w:firstLine="200"/>
              <w:rPr>
                <w:rFonts w:ascii="Tahoma" w:eastAsia="Times New Roman" w:hAnsi="Tahoma" w:cs="Tahoma"/>
                <w:color w:val="000000"/>
                <w:sz w:val="20"/>
                <w:szCs w:val="20"/>
                <w:lang w:eastAsia="en-GB"/>
              </w:rPr>
            </w:pPr>
            <w:r w:rsidRPr="009B55AE">
              <w:rPr>
                <w:rFonts w:ascii="Tahoma" w:eastAsia="Times New Roman" w:hAnsi="Tahoma" w:cs="Tahoma"/>
                <w:color w:val="000000"/>
                <w:sz w:val="20"/>
                <w:szCs w:val="20"/>
                <w:lang w:eastAsia="en-GB"/>
              </w:rPr>
              <w:t>Dividend yield</w:t>
            </w:r>
          </w:p>
        </w:tc>
        <w:tc>
          <w:tcPr>
            <w:tcW w:w="1626" w:type="dxa"/>
            <w:tcBorders>
              <w:top w:val="nil"/>
              <w:left w:val="nil"/>
              <w:bottom w:val="single" w:sz="4" w:space="0" w:color="auto"/>
              <w:right w:val="single" w:sz="4" w:space="0" w:color="auto"/>
            </w:tcBorders>
            <w:shd w:val="clear" w:color="auto" w:fill="auto"/>
            <w:noWrap/>
            <w:vAlign w:val="center"/>
            <w:hideMark/>
          </w:tcPr>
          <w:p w14:paraId="4C06648F" w14:textId="77777777" w:rsidR="009B55AE" w:rsidRPr="009B55AE" w:rsidRDefault="009B55AE" w:rsidP="009B55AE">
            <w:pPr>
              <w:spacing w:after="0" w:line="240" w:lineRule="auto"/>
              <w:jc w:val="center"/>
              <w:rPr>
                <w:rFonts w:ascii="Tahoma" w:eastAsia="Times New Roman" w:hAnsi="Tahoma" w:cs="Tahoma"/>
                <w:sz w:val="20"/>
                <w:szCs w:val="20"/>
                <w:lang w:eastAsia="en-GB"/>
              </w:rPr>
            </w:pPr>
            <w:r w:rsidRPr="009B55AE">
              <w:rPr>
                <w:rFonts w:ascii="Tahoma" w:eastAsia="Times New Roman" w:hAnsi="Tahoma" w:cs="Tahoma"/>
                <w:sz w:val="20"/>
                <w:szCs w:val="20"/>
                <w:lang w:eastAsia="en-GB"/>
              </w:rPr>
              <w:t>#DIV/0!</w:t>
            </w:r>
          </w:p>
        </w:tc>
        <w:tc>
          <w:tcPr>
            <w:tcW w:w="1608" w:type="dxa"/>
            <w:tcBorders>
              <w:top w:val="nil"/>
              <w:left w:val="nil"/>
              <w:bottom w:val="single" w:sz="4" w:space="0" w:color="auto"/>
              <w:right w:val="single" w:sz="4" w:space="0" w:color="auto"/>
            </w:tcBorders>
            <w:shd w:val="clear" w:color="auto" w:fill="auto"/>
            <w:noWrap/>
            <w:vAlign w:val="center"/>
            <w:hideMark/>
          </w:tcPr>
          <w:p w14:paraId="2C4C914D" w14:textId="77777777" w:rsidR="009B55AE" w:rsidRPr="009B55AE" w:rsidRDefault="009B55AE" w:rsidP="009B55AE">
            <w:pPr>
              <w:spacing w:after="0" w:line="240" w:lineRule="auto"/>
              <w:jc w:val="center"/>
              <w:rPr>
                <w:rFonts w:ascii="Tahoma" w:eastAsia="Times New Roman" w:hAnsi="Tahoma" w:cs="Tahoma"/>
                <w:sz w:val="20"/>
                <w:szCs w:val="20"/>
                <w:lang w:eastAsia="en-GB"/>
              </w:rPr>
            </w:pPr>
            <w:r w:rsidRPr="009B55AE">
              <w:rPr>
                <w:rFonts w:ascii="Tahoma" w:eastAsia="Times New Roman" w:hAnsi="Tahoma" w:cs="Tahoma"/>
                <w:sz w:val="20"/>
                <w:szCs w:val="20"/>
                <w:lang w:eastAsia="en-GB"/>
              </w:rPr>
              <w:t>N/a</w:t>
            </w:r>
          </w:p>
        </w:tc>
        <w:tc>
          <w:tcPr>
            <w:tcW w:w="1616" w:type="dxa"/>
            <w:tcBorders>
              <w:top w:val="nil"/>
              <w:left w:val="nil"/>
              <w:bottom w:val="single" w:sz="4" w:space="0" w:color="auto"/>
              <w:right w:val="single" w:sz="4" w:space="0" w:color="auto"/>
            </w:tcBorders>
            <w:shd w:val="clear" w:color="auto" w:fill="auto"/>
            <w:noWrap/>
            <w:vAlign w:val="center"/>
            <w:hideMark/>
          </w:tcPr>
          <w:p w14:paraId="106EF82A" w14:textId="77777777" w:rsidR="009B55AE" w:rsidRPr="009B55AE" w:rsidRDefault="009B55AE" w:rsidP="009B55AE">
            <w:pPr>
              <w:spacing w:after="0" w:line="240" w:lineRule="auto"/>
              <w:jc w:val="center"/>
              <w:rPr>
                <w:rFonts w:ascii="Tahoma" w:eastAsia="Times New Roman" w:hAnsi="Tahoma" w:cs="Tahoma"/>
                <w:sz w:val="20"/>
                <w:szCs w:val="20"/>
                <w:lang w:eastAsia="en-GB"/>
              </w:rPr>
            </w:pPr>
            <w:r w:rsidRPr="009B55AE">
              <w:rPr>
                <w:rFonts w:ascii="Tahoma" w:eastAsia="Times New Roman" w:hAnsi="Tahoma" w:cs="Tahoma"/>
                <w:sz w:val="20"/>
                <w:szCs w:val="20"/>
                <w:lang w:eastAsia="en-GB"/>
              </w:rPr>
              <w:t>N/a</w:t>
            </w:r>
          </w:p>
        </w:tc>
        <w:tc>
          <w:tcPr>
            <w:tcW w:w="2216" w:type="dxa"/>
            <w:tcBorders>
              <w:top w:val="nil"/>
              <w:left w:val="nil"/>
              <w:bottom w:val="single" w:sz="4" w:space="0" w:color="auto"/>
              <w:right w:val="single" w:sz="4" w:space="0" w:color="auto"/>
            </w:tcBorders>
            <w:shd w:val="clear" w:color="auto" w:fill="auto"/>
            <w:noWrap/>
            <w:vAlign w:val="center"/>
            <w:hideMark/>
          </w:tcPr>
          <w:p w14:paraId="0C3317C9" w14:textId="77777777" w:rsidR="009B55AE" w:rsidRPr="009B55AE" w:rsidRDefault="009B55AE" w:rsidP="009B55AE">
            <w:pPr>
              <w:spacing w:after="0" w:line="240" w:lineRule="auto"/>
              <w:jc w:val="center"/>
              <w:rPr>
                <w:rFonts w:ascii="Tahoma" w:eastAsia="Times New Roman" w:hAnsi="Tahoma" w:cs="Tahoma"/>
                <w:sz w:val="20"/>
                <w:szCs w:val="20"/>
                <w:lang w:eastAsia="en-GB"/>
              </w:rPr>
            </w:pPr>
            <w:r w:rsidRPr="009B55AE">
              <w:rPr>
                <w:rFonts w:ascii="Tahoma" w:eastAsia="Times New Roman" w:hAnsi="Tahoma" w:cs="Tahoma"/>
                <w:sz w:val="20"/>
                <w:szCs w:val="20"/>
                <w:lang w:eastAsia="en-GB"/>
              </w:rPr>
              <w:t>N/a</w:t>
            </w:r>
          </w:p>
        </w:tc>
        <w:tc>
          <w:tcPr>
            <w:tcW w:w="3188" w:type="dxa"/>
            <w:tcBorders>
              <w:top w:val="nil"/>
              <w:left w:val="nil"/>
              <w:bottom w:val="single" w:sz="4" w:space="0" w:color="auto"/>
              <w:right w:val="single" w:sz="4" w:space="0" w:color="auto"/>
            </w:tcBorders>
            <w:shd w:val="clear" w:color="auto" w:fill="auto"/>
            <w:noWrap/>
            <w:vAlign w:val="center"/>
            <w:hideMark/>
          </w:tcPr>
          <w:p w14:paraId="1F243A29" w14:textId="77777777" w:rsidR="009B55AE" w:rsidRPr="009B55AE" w:rsidRDefault="009B55AE" w:rsidP="009B55AE">
            <w:pPr>
              <w:spacing w:after="0" w:line="240" w:lineRule="auto"/>
              <w:jc w:val="center"/>
              <w:rPr>
                <w:rFonts w:ascii="Tahoma" w:eastAsia="Times New Roman" w:hAnsi="Tahoma" w:cs="Tahoma"/>
                <w:sz w:val="20"/>
                <w:szCs w:val="20"/>
                <w:lang w:eastAsia="en-GB"/>
              </w:rPr>
            </w:pPr>
            <w:r w:rsidRPr="009B55AE">
              <w:rPr>
                <w:rFonts w:ascii="Tahoma" w:eastAsia="Times New Roman" w:hAnsi="Tahoma" w:cs="Tahoma"/>
                <w:sz w:val="20"/>
                <w:szCs w:val="20"/>
                <w:lang w:eastAsia="en-GB"/>
              </w:rPr>
              <w:t>N/a</w:t>
            </w:r>
          </w:p>
        </w:tc>
      </w:tr>
      <w:tr w:rsidR="009B55AE" w:rsidRPr="009B55AE" w14:paraId="51A93D21" w14:textId="77777777" w:rsidTr="009B55AE">
        <w:trPr>
          <w:trHeight w:val="255"/>
        </w:trPr>
        <w:tc>
          <w:tcPr>
            <w:tcW w:w="4694" w:type="dxa"/>
            <w:tcBorders>
              <w:top w:val="nil"/>
              <w:left w:val="single" w:sz="4" w:space="0" w:color="auto"/>
              <w:bottom w:val="nil"/>
              <w:right w:val="single" w:sz="4" w:space="0" w:color="auto"/>
            </w:tcBorders>
            <w:shd w:val="clear" w:color="auto" w:fill="auto"/>
            <w:noWrap/>
            <w:vAlign w:val="center"/>
            <w:hideMark/>
          </w:tcPr>
          <w:p w14:paraId="380FF01D" w14:textId="77777777" w:rsidR="009B55AE" w:rsidRPr="009B55AE" w:rsidRDefault="009B55AE" w:rsidP="009B55AE">
            <w:pPr>
              <w:spacing w:after="0" w:line="240" w:lineRule="auto"/>
              <w:ind w:firstLineChars="100" w:firstLine="200"/>
              <w:rPr>
                <w:rFonts w:ascii="Tahoma" w:eastAsia="Times New Roman" w:hAnsi="Tahoma" w:cs="Tahoma"/>
                <w:color w:val="000000"/>
                <w:sz w:val="20"/>
                <w:szCs w:val="20"/>
                <w:lang w:eastAsia="en-GB"/>
              </w:rPr>
            </w:pPr>
            <w:r w:rsidRPr="009B55AE">
              <w:rPr>
                <w:rFonts w:ascii="Tahoma" w:eastAsia="Times New Roman" w:hAnsi="Tahoma" w:cs="Tahoma"/>
                <w:color w:val="000000"/>
                <w:sz w:val="20"/>
                <w:szCs w:val="20"/>
                <w:lang w:eastAsia="en-GB"/>
              </w:rPr>
              <w:t>Dividend cover</w:t>
            </w:r>
          </w:p>
        </w:tc>
        <w:tc>
          <w:tcPr>
            <w:tcW w:w="1626" w:type="dxa"/>
            <w:tcBorders>
              <w:top w:val="nil"/>
              <w:left w:val="nil"/>
              <w:bottom w:val="nil"/>
              <w:right w:val="single" w:sz="4" w:space="0" w:color="auto"/>
            </w:tcBorders>
            <w:shd w:val="clear" w:color="auto" w:fill="auto"/>
            <w:noWrap/>
            <w:vAlign w:val="center"/>
            <w:hideMark/>
          </w:tcPr>
          <w:p w14:paraId="567B4959"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7.69</w:t>
            </w:r>
          </w:p>
        </w:tc>
        <w:tc>
          <w:tcPr>
            <w:tcW w:w="1608" w:type="dxa"/>
            <w:tcBorders>
              <w:top w:val="nil"/>
              <w:left w:val="nil"/>
              <w:bottom w:val="nil"/>
              <w:right w:val="single" w:sz="4" w:space="0" w:color="auto"/>
            </w:tcBorders>
            <w:shd w:val="clear" w:color="auto" w:fill="auto"/>
            <w:noWrap/>
            <w:vAlign w:val="center"/>
            <w:hideMark/>
          </w:tcPr>
          <w:p w14:paraId="52B9B9BE"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4.73</w:t>
            </w:r>
          </w:p>
        </w:tc>
        <w:tc>
          <w:tcPr>
            <w:tcW w:w="1616" w:type="dxa"/>
            <w:tcBorders>
              <w:top w:val="nil"/>
              <w:left w:val="nil"/>
              <w:bottom w:val="nil"/>
              <w:right w:val="single" w:sz="4" w:space="0" w:color="auto"/>
            </w:tcBorders>
            <w:shd w:val="clear" w:color="auto" w:fill="auto"/>
            <w:noWrap/>
            <w:vAlign w:val="center"/>
            <w:hideMark/>
          </w:tcPr>
          <w:p w14:paraId="3A1782C5" w14:textId="77777777" w:rsidR="009B55AE" w:rsidRPr="009B55AE" w:rsidRDefault="009B55AE" w:rsidP="009B55AE">
            <w:pPr>
              <w:spacing w:after="0" w:line="240" w:lineRule="auto"/>
              <w:jc w:val="right"/>
              <w:rPr>
                <w:rFonts w:ascii="Tahoma" w:eastAsia="Times New Roman" w:hAnsi="Tahoma" w:cs="Tahoma"/>
                <w:sz w:val="20"/>
                <w:szCs w:val="20"/>
                <w:lang w:eastAsia="en-GB"/>
              </w:rPr>
            </w:pPr>
            <w:r w:rsidRPr="009B55AE">
              <w:rPr>
                <w:rFonts w:ascii="Tahoma" w:eastAsia="Times New Roman" w:hAnsi="Tahoma" w:cs="Tahoma"/>
                <w:sz w:val="20"/>
                <w:szCs w:val="20"/>
                <w:lang w:eastAsia="en-GB"/>
              </w:rPr>
              <w:t>0.37</w:t>
            </w:r>
          </w:p>
        </w:tc>
        <w:tc>
          <w:tcPr>
            <w:tcW w:w="2216" w:type="dxa"/>
            <w:tcBorders>
              <w:top w:val="nil"/>
              <w:left w:val="nil"/>
              <w:bottom w:val="nil"/>
              <w:right w:val="single" w:sz="4" w:space="0" w:color="auto"/>
            </w:tcBorders>
            <w:shd w:val="clear" w:color="auto" w:fill="auto"/>
            <w:noWrap/>
            <w:vAlign w:val="center"/>
            <w:hideMark/>
          </w:tcPr>
          <w:p w14:paraId="330083C1" w14:textId="77777777" w:rsidR="009B55AE" w:rsidRPr="009B55AE" w:rsidRDefault="009B55AE" w:rsidP="009B55AE">
            <w:pPr>
              <w:spacing w:after="0" w:line="240" w:lineRule="auto"/>
              <w:jc w:val="center"/>
              <w:rPr>
                <w:rFonts w:ascii="Tahoma" w:eastAsia="Times New Roman" w:hAnsi="Tahoma" w:cs="Tahoma"/>
                <w:sz w:val="20"/>
                <w:szCs w:val="20"/>
                <w:lang w:eastAsia="en-GB"/>
              </w:rPr>
            </w:pPr>
            <w:r w:rsidRPr="009B55AE">
              <w:rPr>
                <w:rFonts w:ascii="Tahoma" w:eastAsia="Times New Roman" w:hAnsi="Tahoma" w:cs="Tahoma"/>
                <w:sz w:val="20"/>
                <w:szCs w:val="20"/>
                <w:lang w:eastAsia="en-GB"/>
              </w:rPr>
              <w:t>#DIV/0!</w:t>
            </w:r>
          </w:p>
        </w:tc>
        <w:tc>
          <w:tcPr>
            <w:tcW w:w="3188" w:type="dxa"/>
            <w:tcBorders>
              <w:top w:val="nil"/>
              <w:left w:val="nil"/>
              <w:bottom w:val="nil"/>
              <w:right w:val="single" w:sz="4" w:space="0" w:color="auto"/>
            </w:tcBorders>
            <w:shd w:val="clear" w:color="auto" w:fill="auto"/>
            <w:noWrap/>
            <w:vAlign w:val="center"/>
            <w:hideMark/>
          </w:tcPr>
          <w:p w14:paraId="35CB41D4" w14:textId="77777777" w:rsidR="009B55AE" w:rsidRPr="009B55AE" w:rsidRDefault="009B55AE" w:rsidP="009B55AE">
            <w:pPr>
              <w:spacing w:after="0" w:line="240" w:lineRule="auto"/>
              <w:jc w:val="center"/>
              <w:rPr>
                <w:rFonts w:ascii="Tahoma" w:eastAsia="Times New Roman" w:hAnsi="Tahoma" w:cs="Tahoma"/>
                <w:sz w:val="20"/>
                <w:szCs w:val="20"/>
                <w:lang w:eastAsia="en-GB"/>
              </w:rPr>
            </w:pPr>
            <w:r w:rsidRPr="009B55AE">
              <w:rPr>
                <w:rFonts w:ascii="Tahoma" w:eastAsia="Times New Roman" w:hAnsi="Tahoma" w:cs="Tahoma"/>
                <w:sz w:val="20"/>
                <w:szCs w:val="20"/>
                <w:lang w:eastAsia="en-GB"/>
              </w:rPr>
              <w:t>#DIV/0!</w:t>
            </w:r>
          </w:p>
        </w:tc>
      </w:tr>
    </w:tbl>
    <w:p w14:paraId="728A1B4F" w14:textId="77777777" w:rsidR="00A44B09" w:rsidRDefault="00A44B09" w:rsidP="0036161A">
      <w:pPr>
        <w:rPr>
          <w:rFonts w:ascii="Arial" w:hAnsi="Arial" w:cs="Arial"/>
          <w:b/>
          <w:sz w:val="24"/>
          <w:szCs w:val="24"/>
        </w:rPr>
      </w:pPr>
    </w:p>
    <w:p w14:paraId="28580EB5" w14:textId="77777777" w:rsidR="00A44B09" w:rsidRDefault="00A44B09" w:rsidP="0036161A">
      <w:pPr>
        <w:rPr>
          <w:rFonts w:ascii="Arial" w:hAnsi="Arial" w:cs="Arial"/>
          <w:b/>
          <w:sz w:val="24"/>
          <w:szCs w:val="24"/>
        </w:rPr>
      </w:pPr>
    </w:p>
    <w:p w14:paraId="05B6D2D2" w14:textId="77777777" w:rsidR="00A44B09" w:rsidRDefault="00A44B09" w:rsidP="0036161A">
      <w:pPr>
        <w:rPr>
          <w:rFonts w:ascii="Arial" w:hAnsi="Arial" w:cs="Arial"/>
          <w:b/>
          <w:sz w:val="24"/>
          <w:szCs w:val="24"/>
        </w:rPr>
      </w:pPr>
    </w:p>
    <w:p w14:paraId="2E06FC8A" w14:textId="77777777" w:rsidR="00A44B09" w:rsidRDefault="00A44B09" w:rsidP="0036161A">
      <w:pPr>
        <w:rPr>
          <w:rFonts w:ascii="Arial" w:hAnsi="Arial" w:cs="Arial"/>
          <w:b/>
          <w:sz w:val="24"/>
          <w:szCs w:val="24"/>
        </w:rPr>
      </w:pPr>
    </w:p>
    <w:p w14:paraId="3BB659E3" w14:textId="77777777" w:rsidR="00A44B09" w:rsidRDefault="00A44B09" w:rsidP="0036161A">
      <w:pPr>
        <w:rPr>
          <w:rFonts w:ascii="Arial" w:hAnsi="Arial" w:cs="Arial"/>
          <w:b/>
          <w:sz w:val="24"/>
          <w:szCs w:val="24"/>
        </w:rPr>
      </w:pPr>
    </w:p>
    <w:p w14:paraId="56000B05" w14:textId="77777777" w:rsidR="00A44B09" w:rsidRDefault="00A44B09" w:rsidP="0036161A">
      <w:pPr>
        <w:rPr>
          <w:rFonts w:ascii="Arial" w:hAnsi="Arial" w:cs="Arial"/>
          <w:b/>
          <w:sz w:val="24"/>
          <w:szCs w:val="24"/>
        </w:rPr>
      </w:pPr>
    </w:p>
    <w:p w14:paraId="3855C6CC" w14:textId="77777777" w:rsidR="00A44B09" w:rsidRDefault="00A44B09" w:rsidP="0036161A">
      <w:pPr>
        <w:rPr>
          <w:rFonts w:ascii="Arial" w:hAnsi="Arial" w:cs="Arial"/>
          <w:b/>
          <w:sz w:val="24"/>
          <w:szCs w:val="24"/>
        </w:rPr>
      </w:pPr>
    </w:p>
    <w:p w14:paraId="3314FFD3" w14:textId="77777777" w:rsidR="00A44B09" w:rsidRDefault="00A44B09" w:rsidP="0036161A">
      <w:pPr>
        <w:rPr>
          <w:rFonts w:ascii="Arial" w:hAnsi="Arial" w:cs="Arial"/>
          <w:b/>
          <w:sz w:val="24"/>
          <w:szCs w:val="24"/>
        </w:rPr>
      </w:pPr>
    </w:p>
    <w:p w14:paraId="6D0DCE07" w14:textId="77777777" w:rsidR="00A44B09" w:rsidRDefault="00A44B09" w:rsidP="0036161A">
      <w:pPr>
        <w:rPr>
          <w:rFonts w:ascii="Arial" w:hAnsi="Arial" w:cs="Arial"/>
          <w:b/>
          <w:sz w:val="24"/>
          <w:szCs w:val="24"/>
        </w:rPr>
      </w:pPr>
    </w:p>
    <w:p w14:paraId="034FA0BC" w14:textId="77777777" w:rsidR="00A44B09" w:rsidRDefault="00A44B09" w:rsidP="0036161A">
      <w:pPr>
        <w:rPr>
          <w:rFonts w:ascii="Arial" w:hAnsi="Arial" w:cs="Arial"/>
          <w:b/>
          <w:sz w:val="24"/>
          <w:szCs w:val="24"/>
        </w:rPr>
      </w:pPr>
    </w:p>
    <w:p w14:paraId="4A46DD2F" w14:textId="77777777" w:rsidR="00A44B09" w:rsidRDefault="00A44B09" w:rsidP="0036161A">
      <w:pPr>
        <w:rPr>
          <w:rFonts w:ascii="Arial" w:hAnsi="Arial" w:cs="Arial"/>
          <w:b/>
          <w:sz w:val="24"/>
          <w:szCs w:val="24"/>
        </w:rPr>
      </w:pPr>
    </w:p>
    <w:p w14:paraId="6CF125F3" w14:textId="77777777" w:rsidR="00A44B09" w:rsidRDefault="00A44B09" w:rsidP="0036161A">
      <w:pPr>
        <w:rPr>
          <w:rFonts w:ascii="Arial" w:hAnsi="Arial" w:cs="Arial"/>
          <w:b/>
          <w:sz w:val="24"/>
          <w:szCs w:val="24"/>
        </w:rPr>
      </w:pPr>
    </w:p>
    <w:p w14:paraId="7E1F934F" w14:textId="77777777" w:rsidR="00A44B09" w:rsidRDefault="00A44B09" w:rsidP="0036161A">
      <w:pPr>
        <w:rPr>
          <w:rFonts w:ascii="Arial" w:hAnsi="Arial" w:cs="Arial"/>
          <w:b/>
          <w:sz w:val="24"/>
          <w:szCs w:val="24"/>
        </w:rPr>
      </w:pPr>
    </w:p>
    <w:p w14:paraId="22CF80C2" w14:textId="77777777" w:rsidR="00A44B09" w:rsidRDefault="00A44B09" w:rsidP="0036161A">
      <w:pPr>
        <w:rPr>
          <w:rFonts w:ascii="Arial" w:hAnsi="Arial" w:cs="Arial"/>
          <w:b/>
          <w:sz w:val="24"/>
          <w:szCs w:val="24"/>
        </w:rPr>
      </w:pPr>
    </w:p>
    <w:p w14:paraId="35BC3425" w14:textId="77777777" w:rsidR="00A44B09" w:rsidRDefault="00A44B09" w:rsidP="0036161A">
      <w:pPr>
        <w:rPr>
          <w:rFonts w:ascii="Arial" w:hAnsi="Arial" w:cs="Arial"/>
          <w:b/>
          <w:sz w:val="24"/>
          <w:szCs w:val="24"/>
        </w:rPr>
      </w:pPr>
    </w:p>
    <w:p w14:paraId="1B7FBA3C" w14:textId="37C9D344" w:rsidR="00A44B09" w:rsidRDefault="00A44B09" w:rsidP="0036161A">
      <w:pPr>
        <w:rPr>
          <w:rFonts w:ascii="Arial" w:hAnsi="Arial" w:cs="Arial"/>
          <w:b/>
          <w:sz w:val="24"/>
          <w:szCs w:val="24"/>
        </w:rPr>
      </w:pPr>
      <w:r>
        <w:rPr>
          <w:noProof/>
        </w:rPr>
        <w:lastRenderedPageBreak/>
        <w:drawing>
          <wp:inline distT="0" distB="0" distL="0" distR="0" wp14:anchorId="54BAB61D" wp14:editId="7D617FAF">
            <wp:extent cx="5731510" cy="4361180"/>
            <wp:effectExtent l="0" t="0" r="2540" b="1270"/>
            <wp:docPr id="5" name="77F6A878-9315-4F4F-9022-FA50CE0876C0" descr="Image"/>
            <wp:cNvGraphicFramePr/>
            <a:graphic xmlns:a="http://schemas.openxmlformats.org/drawingml/2006/main">
              <a:graphicData uri="http://schemas.openxmlformats.org/drawingml/2006/picture">
                <pic:pic xmlns:pic="http://schemas.openxmlformats.org/drawingml/2006/picture">
                  <pic:nvPicPr>
                    <pic:cNvPr id="1" name="77F6A878-9315-4F4F-9022-FA50CE0876C0" descr="Image"/>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4361180"/>
                    </a:xfrm>
                    <a:prstGeom prst="rect">
                      <a:avLst/>
                    </a:prstGeom>
                    <a:noFill/>
                    <a:ln>
                      <a:noFill/>
                    </a:ln>
                  </pic:spPr>
                </pic:pic>
              </a:graphicData>
            </a:graphic>
          </wp:inline>
        </w:drawing>
      </w:r>
    </w:p>
    <w:p w14:paraId="56C7E459" w14:textId="77777777" w:rsidR="00A44B09" w:rsidRDefault="00A44B09" w:rsidP="0036161A">
      <w:pPr>
        <w:rPr>
          <w:rFonts w:ascii="Arial" w:hAnsi="Arial" w:cs="Arial"/>
          <w:b/>
          <w:sz w:val="24"/>
          <w:szCs w:val="24"/>
        </w:rPr>
      </w:pPr>
    </w:p>
    <w:p w14:paraId="28B500E4" w14:textId="77777777" w:rsidR="00A44B09" w:rsidRDefault="00A44B09" w:rsidP="0036161A">
      <w:pPr>
        <w:rPr>
          <w:rFonts w:ascii="Arial" w:hAnsi="Arial" w:cs="Arial"/>
          <w:b/>
          <w:sz w:val="24"/>
          <w:szCs w:val="24"/>
        </w:rPr>
      </w:pPr>
    </w:p>
    <w:p w14:paraId="0B0FDB65" w14:textId="77777777" w:rsidR="00A44B09" w:rsidRDefault="00A44B09" w:rsidP="0036161A">
      <w:pPr>
        <w:rPr>
          <w:rFonts w:ascii="Arial" w:hAnsi="Arial" w:cs="Arial"/>
          <w:b/>
          <w:sz w:val="24"/>
          <w:szCs w:val="24"/>
        </w:rPr>
      </w:pPr>
    </w:p>
    <w:p w14:paraId="5EAB9914" w14:textId="77777777" w:rsidR="00A44B09" w:rsidRDefault="00A44B09" w:rsidP="0036161A">
      <w:pPr>
        <w:rPr>
          <w:rFonts w:ascii="Arial" w:hAnsi="Arial" w:cs="Arial"/>
          <w:b/>
          <w:sz w:val="24"/>
          <w:szCs w:val="24"/>
        </w:rPr>
      </w:pPr>
    </w:p>
    <w:p w14:paraId="758515CE" w14:textId="77777777" w:rsidR="00A44B09" w:rsidRDefault="00A44B09" w:rsidP="0036161A">
      <w:pPr>
        <w:rPr>
          <w:rFonts w:ascii="Arial" w:hAnsi="Arial" w:cs="Arial"/>
          <w:b/>
          <w:sz w:val="24"/>
          <w:szCs w:val="24"/>
        </w:rPr>
      </w:pPr>
    </w:p>
    <w:p w14:paraId="2DA3D68E" w14:textId="77777777" w:rsidR="00A44B09" w:rsidRDefault="00A44B09" w:rsidP="0036161A">
      <w:pPr>
        <w:rPr>
          <w:rFonts w:ascii="Arial" w:hAnsi="Arial" w:cs="Arial"/>
          <w:b/>
          <w:sz w:val="24"/>
          <w:szCs w:val="24"/>
        </w:rPr>
      </w:pPr>
    </w:p>
    <w:p w14:paraId="78F96D93" w14:textId="77777777" w:rsidR="00A44B09" w:rsidRDefault="00A44B09" w:rsidP="0036161A">
      <w:pPr>
        <w:rPr>
          <w:rFonts w:ascii="Arial" w:hAnsi="Arial" w:cs="Arial"/>
          <w:b/>
          <w:sz w:val="24"/>
          <w:szCs w:val="24"/>
        </w:rPr>
      </w:pPr>
    </w:p>
    <w:p w14:paraId="1A4644EA" w14:textId="77777777" w:rsidR="00A44B09" w:rsidRDefault="00A44B09" w:rsidP="0036161A">
      <w:pPr>
        <w:rPr>
          <w:rFonts w:ascii="Arial" w:hAnsi="Arial" w:cs="Arial"/>
          <w:b/>
          <w:sz w:val="24"/>
          <w:szCs w:val="24"/>
        </w:rPr>
      </w:pPr>
    </w:p>
    <w:p w14:paraId="53C5329E" w14:textId="77777777" w:rsidR="00A44B09" w:rsidRDefault="00A44B09" w:rsidP="0036161A">
      <w:pPr>
        <w:rPr>
          <w:rFonts w:ascii="Arial" w:hAnsi="Arial" w:cs="Arial"/>
          <w:b/>
          <w:sz w:val="24"/>
          <w:szCs w:val="24"/>
        </w:rPr>
      </w:pPr>
    </w:p>
    <w:p w14:paraId="0F314B2B" w14:textId="77777777" w:rsidR="00A44B09" w:rsidRDefault="00A44B09" w:rsidP="0036161A">
      <w:pPr>
        <w:rPr>
          <w:rFonts w:ascii="Arial" w:hAnsi="Arial" w:cs="Arial"/>
          <w:b/>
          <w:sz w:val="24"/>
          <w:szCs w:val="24"/>
        </w:rPr>
      </w:pPr>
    </w:p>
    <w:p w14:paraId="117BAEE7" w14:textId="77777777" w:rsidR="00A44B09" w:rsidRDefault="00A44B09" w:rsidP="0036161A">
      <w:pPr>
        <w:rPr>
          <w:rFonts w:ascii="Arial" w:hAnsi="Arial" w:cs="Arial"/>
          <w:b/>
          <w:sz w:val="24"/>
          <w:szCs w:val="24"/>
        </w:rPr>
      </w:pPr>
    </w:p>
    <w:p w14:paraId="5BF28A3A" w14:textId="77777777" w:rsidR="00A44B09" w:rsidRDefault="00A44B09" w:rsidP="0036161A">
      <w:pPr>
        <w:rPr>
          <w:rFonts w:ascii="Arial" w:hAnsi="Arial" w:cs="Arial"/>
          <w:b/>
          <w:sz w:val="24"/>
          <w:szCs w:val="24"/>
        </w:rPr>
      </w:pPr>
    </w:p>
    <w:p w14:paraId="5BE0778A" w14:textId="77777777" w:rsidR="00A44B09" w:rsidRDefault="00A44B09" w:rsidP="0036161A">
      <w:pPr>
        <w:rPr>
          <w:rFonts w:ascii="Arial" w:hAnsi="Arial" w:cs="Arial"/>
          <w:b/>
          <w:sz w:val="24"/>
          <w:szCs w:val="24"/>
        </w:rPr>
      </w:pPr>
    </w:p>
    <w:p w14:paraId="167C9C60" w14:textId="77777777" w:rsidR="00A44B09" w:rsidRDefault="00A44B09" w:rsidP="0036161A">
      <w:pPr>
        <w:rPr>
          <w:rFonts w:ascii="Arial" w:hAnsi="Arial" w:cs="Arial"/>
          <w:b/>
          <w:sz w:val="24"/>
          <w:szCs w:val="24"/>
        </w:rPr>
      </w:pPr>
    </w:p>
    <w:p w14:paraId="34B51C15" w14:textId="77777777" w:rsidR="00C270A5" w:rsidRDefault="00C270A5" w:rsidP="0036161A">
      <w:pPr>
        <w:rPr>
          <w:rFonts w:ascii="Arial" w:hAnsi="Arial" w:cs="Arial"/>
          <w:b/>
          <w:sz w:val="24"/>
          <w:szCs w:val="24"/>
        </w:rPr>
      </w:pPr>
    </w:p>
    <w:p w14:paraId="4379A1EF" w14:textId="4639DBE1" w:rsidR="0036161A" w:rsidRPr="003C5486" w:rsidRDefault="0036161A" w:rsidP="0036161A">
      <w:pPr>
        <w:rPr>
          <w:rFonts w:ascii="Arial" w:hAnsi="Arial" w:cs="Arial"/>
          <w:b/>
          <w:sz w:val="24"/>
          <w:szCs w:val="24"/>
        </w:rPr>
      </w:pPr>
      <w:r w:rsidRPr="003C5486">
        <w:rPr>
          <w:rFonts w:ascii="Arial" w:hAnsi="Arial" w:cs="Arial"/>
          <w:b/>
          <w:sz w:val="24"/>
          <w:szCs w:val="24"/>
        </w:rPr>
        <w:lastRenderedPageBreak/>
        <w:t xml:space="preserve">MANAGEMENT TEAM AT INEOS </w:t>
      </w:r>
    </w:p>
    <w:p w14:paraId="1D07586E" w14:textId="11050A14" w:rsidR="0036161A" w:rsidRPr="003C5486" w:rsidRDefault="0036161A" w:rsidP="0036161A">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153A0E">
        <w:rPr>
          <w:rFonts w:ascii="Arial" w:eastAsia="Times New Roman" w:hAnsi="Arial" w:cs="Arial"/>
          <w:b/>
          <w:sz w:val="24"/>
          <w:szCs w:val="24"/>
          <w:lang w:eastAsia="en-GB"/>
        </w:rPr>
        <w:t>James A. Ratcliffe</w:t>
      </w:r>
      <w:r w:rsidRPr="003C5486">
        <w:rPr>
          <w:rFonts w:ascii="Arial" w:eastAsia="Times New Roman" w:hAnsi="Arial" w:cs="Arial"/>
          <w:sz w:val="24"/>
          <w:szCs w:val="24"/>
          <w:lang w:eastAsia="en-GB"/>
        </w:rPr>
        <w:t xml:space="preserve"> has been the Chairman of INEOS Capital since 1998. 65YEARS, 61.804% Limited share </w:t>
      </w:r>
      <w:proofErr w:type="gramStart"/>
      <w:r w:rsidRPr="003C5486">
        <w:rPr>
          <w:rFonts w:ascii="Arial" w:eastAsia="Times New Roman" w:hAnsi="Arial" w:cs="Arial"/>
          <w:sz w:val="24"/>
          <w:szCs w:val="24"/>
          <w:lang w:eastAsia="en-GB"/>
        </w:rPr>
        <w:t xml:space="preserve">capital </w:t>
      </w:r>
      <w:r w:rsidR="00BC367E">
        <w:rPr>
          <w:rFonts w:ascii="Arial" w:eastAsia="Times New Roman" w:hAnsi="Arial" w:cs="Arial"/>
          <w:sz w:val="24"/>
          <w:szCs w:val="24"/>
          <w:lang w:eastAsia="en-GB"/>
        </w:rPr>
        <w:t>,</w:t>
      </w:r>
      <w:proofErr w:type="gramEnd"/>
      <w:r w:rsidR="00BC367E">
        <w:rPr>
          <w:rFonts w:ascii="Arial" w:eastAsia="Times New Roman" w:hAnsi="Arial" w:cs="Arial"/>
          <w:sz w:val="24"/>
          <w:szCs w:val="24"/>
          <w:lang w:eastAsia="en-GB"/>
        </w:rPr>
        <w:t xml:space="preserve"> </w:t>
      </w:r>
      <w:r w:rsidRPr="003C5486">
        <w:rPr>
          <w:rFonts w:ascii="Arial" w:eastAsia="Times New Roman" w:hAnsi="Arial" w:cs="Arial"/>
          <w:sz w:val="24"/>
          <w:szCs w:val="24"/>
          <w:lang w:eastAsia="en-GB"/>
        </w:rPr>
        <w:t xml:space="preserve">has over 30 years of experience in the chemical industry, is experienced in managing buyouts of chemical companies </w:t>
      </w:r>
    </w:p>
    <w:p w14:paraId="3DD829FC" w14:textId="77777777" w:rsidR="0036161A" w:rsidRPr="003C5486" w:rsidRDefault="0036161A" w:rsidP="0036161A">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3B934418" w14:textId="76153B7C" w:rsidR="0036161A" w:rsidRPr="003C5486" w:rsidRDefault="0036161A" w:rsidP="00BC367E">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153A0E">
        <w:rPr>
          <w:rFonts w:ascii="Arial" w:eastAsia="Times New Roman" w:hAnsi="Arial" w:cs="Arial"/>
          <w:b/>
          <w:sz w:val="24"/>
          <w:szCs w:val="24"/>
          <w:lang w:eastAsia="en-GB"/>
        </w:rPr>
        <w:t>Andrew Currie</w:t>
      </w:r>
      <w:r w:rsidRPr="003C5486">
        <w:rPr>
          <w:rFonts w:ascii="Arial" w:eastAsia="Times New Roman" w:hAnsi="Arial" w:cs="Arial"/>
          <w:sz w:val="24"/>
          <w:szCs w:val="24"/>
          <w:lang w:eastAsia="en-GB"/>
        </w:rPr>
        <w:t xml:space="preserve"> has been a director of INEOS Capital since 1999. </w:t>
      </w:r>
    </w:p>
    <w:p w14:paraId="1BA827AF" w14:textId="77777777" w:rsidR="0036161A" w:rsidRPr="003C5486" w:rsidRDefault="0036161A" w:rsidP="0036161A">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Mr. Currie has a degree in natural sciences from Cambridge University and spent the first 15 years of his career with BP Chemicals in various technical and business management functions. </w:t>
      </w:r>
    </w:p>
    <w:p w14:paraId="1D072BAF" w14:textId="77777777" w:rsidR="0036161A" w:rsidRPr="003C5486" w:rsidRDefault="0036161A" w:rsidP="0036161A">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37239A83" w14:textId="27980586" w:rsidR="0036161A" w:rsidRPr="003C5486" w:rsidRDefault="0036161A" w:rsidP="0036161A">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153A0E">
        <w:rPr>
          <w:rFonts w:ascii="Arial" w:eastAsia="Times New Roman" w:hAnsi="Arial" w:cs="Arial"/>
          <w:b/>
          <w:sz w:val="24"/>
          <w:szCs w:val="24"/>
          <w:lang w:eastAsia="en-GB"/>
        </w:rPr>
        <w:t>John Reece</w:t>
      </w:r>
      <w:r w:rsidRPr="003C5486">
        <w:rPr>
          <w:rFonts w:ascii="Arial" w:eastAsia="Times New Roman" w:hAnsi="Arial" w:cs="Arial"/>
          <w:sz w:val="24"/>
          <w:szCs w:val="24"/>
          <w:lang w:eastAsia="en-GB"/>
        </w:rPr>
        <w:t xml:space="preserve"> joined INEOS Capital as Finance Director in January 2000 </w:t>
      </w:r>
    </w:p>
    <w:p w14:paraId="6BEB676F" w14:textId="0BA1A168" w:rsidR="0036161A" w:rsidRPr="003C5486" w:rsidRDefault="0036161A" w:rsidP="0036161A">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He was previously a partner with PricewaterhouseCoopers, where he advised companies in the chemical industry. Mr. Reece has a degree in economics from Cambridge University and is a Chartered Accountant. </w:t>
      </w:r>
    </w:p>
    <w:p w14:paraId="40EBF0FB" w14:textId="77777777" w:rsidR="0036161A" w:rsidRPr="003C5486" w:rsidRDefault="0036161A" w:rsidP="0036161A">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36889724" w14:textId="65C02B43" w:rsidR="0036161A" w:rsidRPr="003C5486" w:rsidRDefault="0036161A" w:rsidP="0036161A">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153A0E">
        <w:rPr>
          <w:rFonts w:ascii="Arial" w:eastAsia="Times New Roman" w:hAnsi="Arial" w:cs="Arial"/>
          <w:b/>
          <w:sz w:val="24"/>
          <w:szCs w:val="24"/>
          <w:lang w:eastAsia="en-GB"/>
        </w:rPr>
        <w:t>Jim Dawson</w:t>
      </w:r>
      <w:r w:rsidRPr="003C5486">
        <w:rPr>
          <w:rFonts w:ascii="Arial" w:eastAsia="Times New Roman" w:hAnsi="Arial" w:cs="Arial"/>
          <w:sz w:val="24"/>
          <w:szCs w:val="24"/>
          <w:lang w:eastAsia="en-GB"/>
        </w:rPr>
        <w:t xml:space="preserve"> became a non-executive director of INEOS Capital Limited in 2005.</w:t>
      </w:r>
    </w:p>
    <w:p w14:paraId="311AFE45" w14:textId="35D3D439" w:rsidR="0036161A" w:rsidRPr="003C5486" w:rsidRDefault="00153A0E" w:rsidP="0036161A">
      <w:pPr>
        <w:tabs>
          <w:tab w:val="left" w:pos="2115"/>
        </w:tabs>
        <w:spacing w:before="100" w:beforeAutospacing="1" w:after="100" w:afterAutospacing="1" w:line="240" w:lineRule="auto"/>
        <w:contextualSpacing/>
        <w:rPr>
          <w:rFonts w:ascii="Arial" w:eastAsia="Times New Roman" w:hAnsi="Arial" w:cs="Arial"/>
          <w:sz w:val="24"/>
          <w:szCs w:val="24"/>
          <w:lang w:eastAsia="en-GB"/>
        </w:rPr>
      </w:pPr>
      <w:r w:rsidRPr="003C5486">
        <w:rPr>
          <w:rFonts w:ascii="Arial" w:eastAsia="Times New Roman" w:hAnsi="Arial" w:cs="Arial"/>
          <w:sz w:val="24"/>
          <w:szCs w:val="24"/>
          <w:lang w:eastAsia="en-GB"/>
        </w:rPr>
        <w:t>Rd.</w:t>
      </w:r>
      <w:r w:rsidR="0036161A" w:rsidRPr="003C5486">
        <w:rPr>
          <w:rFonts w:ascii="Arial" w:eastAsia="Times New Roman" w:hAnsi="Arial" w:cs="Arial"/>
          <w:sz w:val="24"/>
          <w:szCs w:val="24"/>
          <w:lang w:eastAsia="en-GB"/>
        </w:rPr>
        <w:t xml:space="preserve"> Dawson has been serving as a consultant to INEOS since 2001. </w:t>
      </w:r>
      <w:r w:rsidR="00BC367E" w:rsidRPr="003C5486">
        <w:rPr>
          <w:rFonts w:ascii="Arial" w:eastAsia="Times New Roman" w:hAnsi="Arial" w:cs="Arial"/>
          <w:sz w:val="24"/>
          <w:szCs w:val="24"/>
          <w:lang w:eastAsia="en-GB"/>
        </w:rPr>
        <w:t>Rd.</w:t>
      </w:r>
      <w:r w:rsidR="0036161A" w:rsidRPr="003C5486">
        <w:rPr>
          <w:rFonts w:ascii="Arial" w:eastAsia="Times New Roman" w:hAnsi="Arial" w:cs="Arial"/>
          <w:sz w:val="24"/>
          <w:szCs w:val="24"/>
          <w:lang w:eastAsia="en-GB"/>
        </w:rPr>
        <w:t xml:space="preserve"> Dawson served as a director of Shell International Chemicals until 2000. </w:t>
      </w:r>
      <w:proofErr w:type="spellStart"/>
      <w:r w:rsidR="0036161A" w:rsidRPr="003C5486">
        <w:rPr>
          <w:rFonts w:ascii="Arial" w:eastAsia="Times New Roman" w:hAnsi="Arial" w:cs="Arial"/>
          <w:sz w:val="24"/>
          <w:szCs w:val="24"/>
          <w:lang w:eastAsia="en-GB"/>
        </w:rPr>
        <w:t>Dr.</w:t>
      </w:r>
      <w:proofErr w:type="spellEnd"/>
      <w:r w:rsidR="0036161A" w:rsidRPr="003C5486">
        <w:rPr>
          <w:rFonts w:ascii="Arial" w:eastAsia="Times New Roman" w:hAnsi="Arial" w:cs="Arial"/>
          <w:sz w:val="24"/>
          <w:szCs w:val="24"/>
          <w:lang w:eastAsia="en-GB"/>
        </w:rPr>
        <w:t xml:space="preserve"> Dawson has a first degree in chemistry and a </w:t>
      </w:r>
      <w:r w:rsidRPr="003C5486">
        <w:rPr>
          <w:rFonts w:ascii="Arial" w:eastAsia="Times New Roman" w:hAnsi="Arial" w:cs="Arial"/>
          <w:sz w:val="24"/>
          <w:szCs w:val="24"/>
          <w:lang w:eastAsia="en-GB"/>
        </w:rPr>
        <w:t>Doctor of Philosophy</w:t>
      </w:r>
      <w:r w:rsidR="0036161A" w:rsidRPr="003C5486">
        <w:rPr>
          <w:rFonts w:ascii="Arial" w:eastAsia="Times New Roman" w:hAnsi="Arial" w:cs="Arial"/>
          <w:sz w:val="24"/>
          <w:szCs w:val="24"/>
          <w:lang w:eastAsia="en-GB"/>
        </w:rPr>
        <w:t xml:space="preserve"> from Oxford University.</w:t>
      </w:r>
    </w:p>
    <w:p w14:paraId="73996DC3" w14:textId="77777777" w:rsidR="0036161A" w:rsidRPr="003C5486" w:rsidRDefault="0036161A" w:rsidP="0036161A">
      <w:pPr>
        <w:tabs>
          <w:tab w:val="left" w:pos="2115"/>
        </w:tabs>
        <w:spacing w:before="100" w:beforeAutospacing="1" w:after="100" w:afterAutospacing="1" w:line="240" w:lineRule="auto"/>
        <w:contextualSpacing/>
        <w:rPr>
          <w:rFonts w:ascii="Arial" w:eastAsia="Times New Roman" w:hAnsi="Arial" w:cs="Arial"/>
          <w:sz w:val="24"/>
          <w:szCs w:val="24"/>
          <w:lang w:eastAsia="en-GB"/>
        </w:rPr>
      </w:pPr>
    </w:p>
    <w:p w14:paraId="04ECF711" w14:textId="77777777" w:rsidR="003C5486" w:rsidRDefault="003C5486" w:rsidP="003F4509">
      <w:pPr>
        <w:spacing w:line="240" w:lineRule="auto"/>
        <w:jc w:val="both"/>
        <w:rPr>
          <w:rFonts w:ascii="Arial" w:hAnsi="Arial" w:cs="Arial"/>
          <w:b/>
          <w:sz w:val="24"/>
          <w:szCs w:val="24"/>
        </w:rPr>
      </w:pPr>
    </w:p>
    <w:p w14:paraId="4CA0A845" w14:textId="77777777" w:rsidR="003C5486" w:rsidRDefault="003C5486" w:rsidP="003F4509">
      <w:pPr>
        <w:spacing w:line="240" w:lineRule="auto"/>
        <w:jc w:val="both"/>
        <w:rPr>
          <w:rFonts w:ascii="Arial" w:hAnsi="Arial" w:cs="Arial"/>
          <w:b/>
          <w:sz w:val="24"/>
          <w:szCs w:val="24"/>
        </w:rPr>
      </w:pPr>
    </w:p>
    <w:p w14:paraId="03749C1C" w14:textId="77777777" w:rsidR="003C5486" w:rsidRDefault="003C5486" w:rsidP="003F4509">
      <w:pPr>
        <w:spacing w:line="240" w:lineRule="auto"/>
        <w:jc w:val="both"/>
        <w:rPr>
          <w:rFonts w:ascii="Arial" w:hAnsi="Arial" w:cs="Arial"/>
          <w:b/>
          <w:sz w:val="24"/>
          <w:szCs w:val="24"/>
        </w:rPr>
      </w:pPr>
    </w:p>
    <w:p w14:paraId="24F2D41D" w14:textId="77777777" w:rsidR="003C5486" w:rsidRDefault="003C5486" w:rsidP="003F4509">
      <w:pPr>
        <w:spacing w:line="240" w:lineRule="auto"/>
        <w:jc w:val="both"/>
        <w:rPr>
          <w:rFonts w:ascii="Arial" w:hAnsi="Arial" w:cs="Arial"/>
          <w:b/>
          <w:sz w:val="24"/>
          <w:szCs w:val="24"/>
        </w:rPr>
      </w:pPr>
    </w:p>
    <w:p w14:paraId="72BF14DF" w14:textId="77777777" w:rsidR="003C5486" w:rsidRDefault="003C5486" w:rsidP="003F4509">
      <w:pPr>
        <w:spacing w:line="240" w:lineRule="auto"/>
        <w:jc w:val="both"/>
        <w:rPr>
          <w:rFonts w:ascii="Arial" w:hAnsi="Arial" w:cs="Arial"/>
          <w:b/>
          <w:sz w:val="24"/>
          <w:szCs w:val="24"/>
        </w:rPr>
      </w:pPr>
    </w:p>
    <w:p w14:paraId="742BA7E6" w14:textId="77777777" w:rsidR="003C5486" w:rsidRDefault="003C5486" w:rsidP="003F4509">
      <w:pPr>
        <w:spacing w:line="240" w:lineRule="auto"/>
        <w:jc w:val="both"/>
        <w:rPr>
          <w:rFonts w:ascii="Arial" w:hAnsi="Arial" w:cs="Arial"/>
          <w:b/>
          <w:sz w:val="24"/>
          <w:szCs w:val="24"/>
        </w:rPr>
      </w:pPr>
    </w:p>
    <w:p w14:paraId="0D92819C" w14:textId="77777777" w:rsidR="003C5486" w:rsidRDefault="003C5486" w:rsidP="003F4509">
      <w:pPr>
        <w:spacing w:line="240" w:lineRule="auto"/>
        <w:jc w:val="both"/>
        <w:rPr>
          <w:rFonts w:ascii="Arial" w:hAnsi="Arial" w:cs="Arial"/>
          <w:b/>
          <w:sz w:val="24"/>
          <w:szCs w:val="24"/>
        </w:rPr>
      </w:pPr>
    </w:p>
    <w:p w14:paraId="608FC5D0" w14:textId="77777777" w:rsidR="003C5486" w:rsidRDefault="003C5486" w:rsidP="003F4509">
      <w:pPr>
        <w:spacing w:line="240" w:lineRule="auto"/>
        <w:jc w:val="both"/>
        <w:rPr>
          <w:rFonts w:ascii="Arial" w:hAnsi="Arial" w:cs="Arial"/>
          <w:b/>
          <w:sz w:val="24"/>
          <w:szCs w:val="24"/>
        </w:rPr>
      </w:pPr>
    </w:p>
    <w:p w14:paraId="7743EFE2" w14:textId="77777777" w:rsidR="003C5486" w:rsidRDefault="003C5486" w:rsidP="003F4509">
      <w:pPr>
        <w:spacing w:line="240" w:lineRule="auto"/>
        <w:jc w:val="both"/>
        <w:rPr>
          <w:rFonts w:ascii="Arial" w:hAnsi="Arial" w:cs="Arial"/>
          <w:b/>
          <w:sz w:val="24"/>
          <w:szCs w:val="24"/>
        </w:rPr>
      </w:pPr>
    </w:p>
    <w:p w14:paraId="0B97FDC6" w14:textId="77777777" w:rsidR="003C5486" w:rsidRDefault="003C5486" w:rsidP="003F4509">
      <w:pPr>
        <w:spacing w:line="240" w:lineRule="auto"/>
        <w:jc w:val="both"/>
        <w:rPr>
          <w:rFonts w:ascii="Arial" w:hAnsi="Arial" w:cs="Arial"/>
          <w:b/>
          <w:sz w:val="24"/>
          <w:szCs w:val="24"/>
        </w:rPr>
      </w:pPr>
    </w:p>
    <w:p w14:paraId="1C315029" w14:textId="77777777" w:rsidR="00271DFF" w:rsidRDefault="00271DFF" w:rsidP="003F4509">
      <w:pPr>
        <w:spacing w:line="240" w:lineRule="auto"/>
        <w:jc w:val="both"/>
        <w:rPr>
          <w:rFonts w:ascii="Arial" w:hAnsi="Arial" w:cs="Arial"/>
          <w:b/>
          <w:sz w:val="24"/>
          <w:szCs w:val="24"/>
        </w:rPr>
      </w:pPr>
    </w:p>
    <w:p w14:paraId="4B0393A3" w14:textId="77777777" w:rsidR="00C270A5" w:rsidRDefault="00C270A5" w:rsidP="003F4509">
      <w:pPr>
        <w:spacing w:line="240" w:lineRule="auto"/>
        <w:jc w:val="both"/>
        <w:rPr>
          <w:rFonts w:ascii="Arial" w:hAnsi="Arial" w:cs="Arial"/>
          <w:b/>
          <w:sz w:val="24"/>
          <w:szCs w:val="24"/>
        </w:rPr>
      </w:pPr>
    </w:p>
    <w:p w14:paraId="371CF963" w14:textId="77777777" w:rsidR="00C270A5" w:rsidRDefault="00C270A5" w:rsidP="003F4509">
      <w:pPr>
        <w:spacing w:line="240" w:lineRule="auto"/>
        <w:jc w:val="both"/>
        <w:rPr>
          <w:rFonts w:ascii="Arial" w:hAnsi="Arial" w:cs="Arial"/>
          <w:b/>
          <w:sz w:val="24"/>
          <w:szCs w:val="24"/>
        </w:rPr>
      </w:pPr>
    </w:p>
    <w:p w14:paraId="00026D6F" w14:textId="77777777" w:rsidR="00C270A5" w:rsidRDefault="00C270A5" w:rsidP="003F4509">
      <w:pPr>
        <w:spacing w:line="240" w:lineRule="auto"/>
        <w:jc w:val="both"/>
        <w:rPr>
          <w:rFonts w:ascii="Arial" w:hAnsi="Arial" w:cs="Arial"/>
          <w:b/>
          <w:sz w:val="24"/>
          <w:szCs w:val="24"/>
        </w:rPr>
      </w:pPr>
    </w:p>
    <w:p w14:paraId="71222581" w14:textId="77777777" w:rsidR="00C270A5" w:rsidRDefault="00C270A5" w:rsidP="003F4509">
      <w:pPr>
        <w:spacing w:line="240" w:lineRule="auto"/>
        <w:jc w:val="both"/>
        <w:rPr>
          <w:rFonts w:ascii="Arial" w:hAnsi="Arial" w:cs="Arial"/>
          <w:b/>
          <w:sz w:val="24"/>
          <w:szCs w:val="24"/>
        </w:rPr>
      </w:pPr>
    </w:p>
    <w:p w14:paraId="62143F64" w14:textId="77777777" w:rsidR="00C270A5" w:rsidRDefault="00C270A5" w:rsidP="003F4509">
      <w:pPr>
        <w:spacing w:line="240" w:lineRule="auto"/>
        <w:jc w:val="both"/>
        <w:rPr>
          <w:rFonts w:ascii="Arial" w:hAnsi="Arial" w:cs="Arial"/>
          <w:b/>
          <w:sz w:val="24"/>
          <w:szCs w:val="24"/>
        </w:rPr>
      </w:pPr>
    </w:p>
    <w:p w14:paraId="10AC1B20" w14:textId="77777777" w:rsidR="00C270A5" w:rsidRDefault="00C270A5" w:rsidP="003F4509">
      <w:pPr>
        <w:spacing w:line="240" w:lineRule="auto"/>
        <w:jc w:val="both"/>
        <w:rPr>
          <w:rFonts w:ascii="Arial" w:hAnsi="Arial" w:cs="Arial"/>
          <w:b/>
          <w:sz w:val="24"/>
          <w:szCs w:val="24"/>
        </w:rPr>
      </w:pPr>
    </w:p>
    <w:p w14:paraId="565BA159" w14:textId="77777777" w:rsidR="00C270A5" w:rsidRDefault="00C270A5" w:rsidP="003F4509">
      <w:pPr>
        <w:spacing w:line="240" w:lineRule="auto"/>
        <w:jc w:val="both"/>
        <w:rPr>
          <w:rFonts w:ascii="Arial" w:hAnsi="Arial" w:cs="Arial"/>
          <w:b/>
          <w:sz w:val="24"/>
          <w:szCs w:val="24"/>
        </w:rPr>
      </w:pPr>
    </w:p>
    <w:p w14:paraId="6ABE948F" w14:textId="77777777" w:rsidR="00C270A5" w:rsidRDefault="00C270A5" w:rsidP="003F4509">
      <w:pPr>
        <w:spacing w:line="240" w:lineRule="auto"/>
        <w:jc w:val="both"/>
        <w:rPr>
          <w:rFonts w:ascii="Arial" w:hAnsi="Arial" w:cs="Arial"/>
          <w:b/>
          <w:sz w:val="24"/>
          <w:szCs w:val="24"/>
        </w:rPr>
      </w:pPr>
    </w:p>
    <w:p w14:paraId="3EEF877B" w14:textId="1449B557" w:rsidR="003F4509" w:rsidRPr="003C5486" w:rsidRDefault="003F4509" w:rsidP="003F4509">
      <w:pPr>
        <w:spacing w:line="240" w:lineRule="auto"/>
        <w:jc w:val="both"/>
        <w:rPr>
          <w:rFonts w:ascii="Arial" w:hAnsi="Arial" w:cs="Arial"/>
          <w:b/>
          <w:sz w:val="24"/>
          <w:szCs w:val="24"/>
        </w:rPr>
      </w:pPr>
      <w:r w:rsidRPr="003C5486">
        <w:rPr>
          <w:rFonts w:ascii="Arial" w:hAnsi="Arial" w:cs="Arial"/>
          <w:b/>
          <w:sz w:val="24"/>
          <w:szCs w:val="24"/>
        </w:rPr>
        <w:lastRenderedPageBreak/>
        <w:t>References</w:t>
      </w:r>
    </w:p>
    <w:p w14:paraId="062D5DDE" w14:textId="77777777" w:rsidR="003F4509" w:rsidRPr="003C5486" w:rsidRDefault="008068F7" w:rsidP="003F4509">
      <w:pPr>
        <w:numPr>
          <w:ilvl w:val="0"/>
          <w:numId w:val="6"/>
        </w:numPr>
        <w:spacing w:line="240" w:lineRule="auto"/>
        <w:contextualSpacing/>
        <w:jc w:val="both"/>
        <w:rPr>
          <w:rFonts w:ascii="Arial" w:hAnsi="Arial" w:cs="Arial"/>
          <w:sz w:val="24"/>
          <w:szCs w:val="24"/>
        </w:rPr>
      </w:pPr>
      <w:hyperlink r:id="rId22" w:history="1">
        <w:r w:rsidR="003F4509" w:rsidRPr="003C5486">
          <w:rPr>
            <w:rFonts w:ascii="Arial" w:hAnsi="Arial" w:cs="Arial"/>
            <w:color w:val="0563C1" w:themeColor="hyperlink"/>
            <w:sz w:val="24"/>
            <w:szCs w:val="24"/>
            <w:u w:val="single"/>
          </w:rPr>
          <w:t>https://www.ineos.com/globalassets/investor-relations/public/annual-reports/2017-igh-sa-annual-report_final.pdf</w:t>
        </w:r>
      </w:hyperlink>
    </w:p>
    <w:p w14:paraId="1576BB82" w14:textId="77777777" w:rsidR="003F4509" w:rsidRPr="003C5486" w:rsidRDefault="003F4509" w:rsidP="003F4509">
      <w:pPr>
        <w:spacing w:line="240" w:lineRule="auto"/>
        <w:ind w:left="720"/>
        <w:contextualSpacing/>
        <w:jc w:val="both"/>
        <w:rPr>
          <w:rFonts w:ascii="Arial" w:hAnsi="Arial" w:cs="Arial"/>
          <w:sz w:val="24"/>
          <w:szCs w:val="24"/>
        </w:rPr>
      </w:pPr>
    </w:p>
    <w:p w14:paraId="07042400" w14:textId="77777777" w:rsidR="003F4509" w:rsidRPr="003C5486" w:rsidRDefault="008068F7" w:rsidP="003F4509">
      <w:pPr>
        <w:numPr>
          <w:ilvl w:val="0"/>
          <w:numId w:val="6"/>
        </w:numPr>
        <w:spacing w:line="240" w:lineRule="auto"/>
        <w:contextualSpacing/>
        <w:jc w:val="both"/>
        <w:rPr>
          <w:rFonts w:ascii="Arial" w:eastAsia="Times New Roman" w:hAnsi="Arial" w:cs="Arial"/>
          <w:sz w:val="24"/>
          <w:szCs w:val="24"/>
          <w:lang w:eastAsia="en-GB"/>
        </w:rPr>
      </w:pPr>
      <w:hyperlink r:id="rId23" w:history="1">
        <w:r w:rsidR="003F4509" w:rsidRPr="003C5486">
          <w:rPr>
            <w:rFonts w:ascii="Arial" w:eastAsia="Times New Roman" w:hAnsi="Arial" w:cs="Arial"/>
            <w:color w:val="0563C1" w:themeColor="hyperlink"/>
            <w:sz w:val="24"/>
            <w:szCs w:val="24"/>
            <w:u w:val="single"/>
            <w:lang w:eastAsia="en-GB"/>
          </w:rPr>
          <w:t>www.ineos.com</w:t>
        </w:r>
      </w:hyperlink>
      <w:r w:rsidR="003F4509" w:rsidRPr="003C5486">
        <w:rPr>
          <w:rFonts w:ascii="Arial" w:eastAsia="Times New Roman" w:hAnsi="Arial" w:cs="Arial"/>
          <w:sz w:val="24"/>
          <w:szCs w:val="24"/>
          <w:lang w:eastAsia="en-GB"/>
        </w:rPr>
        <w:t>.</w:t>
      </w:r>
    </w:p>
    <w:p w14:paraId="44E5C933" w14:textId="77777777" w:rsidR="003F4509" w:rsidRPr="003C5486" w:rsidRDefault="003F4509" w:rsidP="003F4509">
      <w:pPr>
        <w:spacing w:line="240" w:lineRule="auto"/>
        <w:ind w:left="720"/>
        <w:contextualSpacing/>
        <w:jc w:val="both"/>
        <w:rPr>
          <w:rFonts w:ascii="Arial" w:eastAsia="Times New Roman" w:hAnsi="Arial" w:cs="Arial"/>
          <w:sz w:val="24"/>
          <w:szCs w:val="24"/>
          <w:lang w:eastAsia="en-GB"/>
        </w:rPr>
      </w:pPr>
    </w:p>
    <w:p w14:paraId="3E648205" w14:textId="77777777" w:rsidR="003F4509" w:rsidRPr="003C5486" w:rsidRDefault="003F4509" w:rsidP="003F4509">
      <w:pPr>
        <w:numPr>
          <w:ilvl w:val="0"/>
          <w:numId w:val="6"/>
        </w:numPr>
        <w:shd w:val="clear" w:color="auto" w:fill="FFFFFF"/>
        <w:spacing w:after="0" w:line="240" w:lineRule="auto"/>
        <w:contextualSpacing/>
        <w:jc w:val="both"/>
        <w:outlineLvl w:val="0"/>
        <w:rPr>
          <w:rFonts w:ascii="Arial" w:eastAsia="Times New Roman" w:hAnsi="Arial" w:cs="Arial"/>
          <w:color w:val="111111"/>
          <w:kern w:val="36"/>
          <w:sz w:val="24"/>
          <w:szCs w:val="24"/>
          <w:lang w:eastAsia="en-GB"/>
        </w:rPr>
      </w:pPr>
      <w:r w:rsidRPr="003C5486">
        <w:rPr>
          <w:rFonts w:ascii="Arial" w:eastAsia="Times New Roman" w:hAnsi="Arial" w:cs="Arial"/>
          <w:color w:val="111111"/>
          <w:kern w:val="36"/>
          <w:sz w:val="24"/>
          <w:szCs w:val="24"/>
          <w:lang w:eastAsia="en-GB"/>
        </w:rPr>
        <w:t xml:space="preserve">31 Petrochemical Industry Statistics, Trends &amp; Analysis, </w:t>
      </w:r>
      <w:r w:rsidRPr="003C5486">
        <w:rPr>
          <w:rFonts w:ascii="Arial" w:eastAsia="Times New Roman" w:hAnsi="Arial" w:cs="Arial"/>
          <w:color w:val="444444"/>
          <w:sz w:val="24"/>
          <w:szCs w:val="24"/>
          <w:lang w:eastAsia="en-GB"/>
        </w:rPr>
        <w:t xml:space="preserve">Oct 14, 2018, </w:t>
      </w:r>
      <w:r w:rsidRPr="003C5486">
        <w:rPr>
          <w:rFonts w:ascii="Arial" w:hAnsi="Arial" w:cs="Arial"/>
          <w:sz w:val="24"/>
          <w:szCs w:val="24"/>
        </w:rPr>
        <w:t>https://brandongaille.com/31-petrochemical-industry-statistics-trends-analysis/</w:t>
      </w:r>
      <w:hyperlink r:id="rId24" w:history="1">
        <w:r w:rsidRPr="003C5486">
          <w:rPr>
            <w:rFonts w:ascii="Arial" w:eastAsia="Times New Roman" w:hAnsi="Arial" w:cs="Arial"/>
            <w:color w:val="0563C1" w:themeColor="hyperlink"/>
            <w:sz w:val="24"/>
            <w:szCs w:val="24"/>
            <w:u w:val="single"/>
            <w:lang w:eastAsia="en-GB"/>
          </w:rPr>
          <w:t>https://brandongaille.com/31</w:t>
        </w:r>
      </w:hyperlink>
    </w:p>
    <w:p w14:paraId="30DCC126" w14:textId="77777777" w:rsidR="003F4509" w:rsidRPr="003C5486" w:rsidRDefault="003F4509" w:rsidP="003F4509">
      <w:pPr>
        <w:spacing w:after="0" w:line="240" w:lineRule="auto"/>
        <w:jc w:val="both"/>
        <w:rPr>
          <w:rFonts w:ascii="Arial" w:eastAsia="Times New Roman" w:hAnsi="Arial" w:cs="Arial"/>
          <w:sz w:val="24"/>
          <w:szCs w:val="24"/>
          <w:lang w:eastAsia="en-GB"/>
        </w:rPr>
      </w:pPr>
    </w:p>
    <w:p w14:paraId="1FEAA5A6" w14:textId="77777777" w:rsidR="003F4509" w:rsidRPr="003C5486" w:rsidRDefault="008068F7" w:rsidP="003F4509">
      <w:pPr>
        <w:numPr>
          <w:ilvl w:val="0"/>
          <w:numId w:val="6"/>
        </w:numPr>
        <w:spacing w:after="0" w:line="240" w:lineRule="auto"/>
        <w:contextualSpacing/>
        <w:jc w:val="both"/>
        <w:rPr>
          <w:rFonts w:ascii="Arial" w:eastAsia="Times New Roman" w:hAnsi="Arial" w:cs="Arial"/>
          <w:sz w:val="24"/>
          <w:szCs w:val="24"/>
          <w:lang w:eastAsia="en-GB"/>
        </w:rPr>
      </w:pPr>
      <w:hyperlink r:id="rId25" w:history="1">
        <w:r w:rsidR="003F4509" w:rsidRPr="003C5486">
          <w:rPr>
            <w:rFonts w:ascii="Arial" w:eastAsia="Times New Roman" w:hAnsi="Arial" w:cs="Arial"/>
            <w:color w:val="0563C1" w:themeColor="hyperlink"/>
            <w:sz w:val="24"/>
            <w:szCs w:val="24"/>
            <w:u w:val="single"/>
            <w:lang w:eastAsia="en-GB"/>
          </w:rPr>
          <w:t>https://www.ineos.com/inch-magazine/articles/</w:t>
        </w:r>
      </w:hyperlink>
    </w:p>
    <w:p w14:paraId="07E198CA" w14:textId="77777777" w:rsidR="003F4509" w:rsidRPr="003C5486" w:rsidRDefault="003F4509" w:rsidP="003F4509">
      <w:pPr>
        <w:spacing w:line="240" w:lineRule="auto"/>
        <w:ind w:left="720"/>
        <w:contextualSpacing/>
        <w:jc w:val="both"/>
        <w:rPr>
          <w:rFonts w:ascii="Arial" w:eastAsia="Times New Roman" w:hAnsi="Arial" w:cs="Arial"/>
          <w:sz w:val="24"/>
          <w:szCs w:val="24"/>
          <w:lang w:eastAsia="en-GB"/>
        </w:rPr>
      </w:pPr>
    </w:p>
    <w:p w14:paraId="74AF3BCC" w14:textId="77777777" w:rsidR="003F4509" w:rsidRPr="003C5486" w:rsidRDefault="003F4509" w:rsidP="003F4509">
      <w:pPr>
        <w:spacing w:after="0" w:line="240" w:lineRule="auto"/>
        <w:ind w:left="720"/>
        <w:contextualSpacing/>
        <w:jc w:val="both"/>
        <w:rPr>
          <w:rFonts w:ascii="Arial" w:eastAsia="Times New Roman" w:hAnsi="Arial" w:cs="Arial"/>
          <w:sz w:val="24"/>
          <w:szCs w:val="24"/>
          <w:lang w:eastAsia="en-GB"/>
        </w:rPr>
      </w:pPr>
    </w:p>
    <w:p w14:paraId="0195E6B7" w14:textId="77777777" w:rsidR="003F4509" w:rsidRPr="003C5486" w:rsidRDefault="003F4509" w:rsidP="003F4509">
      <w:pPr>
        <w:numPr>
          <w:ilvl w:val="0"/>
          <w:numId w:val="6"/>
        </w:numPr>
        <w:spacing w:line="240" w:lineRule="auto"/>
        <w:contextualSpacing/>
        <w:jc w:val="both"/>
        <w:rPr>
          <w:rFonts w:ascii="Arial" w:eastAsia="Times New Roman" w:hAnsi="Arial" w:cs="Arial"/>
          <w:sz w:val="24"/>
          <w:szCs w:val="24"/>
          <w:lang w:eastAsia="en-GB"/>
        </w:rPr>
      </w:pPr>
      <w:r w:rsidRPr="003C5486">
        <w:rPr>
          <w:rFonts w:ascii="Arial" w:eastAsia="Times New Roman" w:hAnsi="Arial" w:cs="Arial"/>
          <w:sz w:val="24"/>
          <w:szCs w:val="24"/>
          <w:lang w:eastAsia="en-GB"/>
        </w:rPr>
        <w:t>Lynch p.94, Corporate Strategy,</w:t>
      </w:r>
    </w:p>
    <w:p w14:paraId="6EC0B9A4" w14:textId="77777777" w:rsidR="003F4509" w:rsidRPr="003C5486" w:rsidRDefault="003F4509" w:rsidP="003F4509">
      <w:pPr>
        <w:spacing w:line="240" w:lineRule="auto"/>
        <w:ind w:left="720"/>
        <w:contextualSpacing/>
        <w:jc w:val="both"/>
        <w:rPr>
          <w:rFonts w:ascii="Arial" w:eastAsia="Times New Roman" w:hAnsi="Arial" w:cs="Arial"/>
          <w:sz w:val="24"/>
          <w:szCs w:val="24"/>
          <w:lang w:eastAsia="en-GB"/>
        </w:rPr>
      </w:pPr>
      <w:r w:rsidRPr="003C5486">
        <w:rPr>
          <w:rFonts w:ascii="Arial" w:eastAsia="Times New Roman" w:hAnsi="Arial" w:cs="Arial"/>
          <w:sz w:val="24"/>
          <w:szCs w:val="24"/>
          <w:lang w:eastAsia="en-GB"/>
        </w:rPr>
        <w:t xml:space="preserve"> </w:t>
      </w:r>
    </w:p>
    <w:p w14:paraId="729ECD80" w14:textId="77777777" w:rsidR="003F4509" w:rsidRPr="003C5486" w:rsidRDefault="003F4509" w:rsidP="003F4509">
      <w:pPr>
        <w:numPr>
          <w:ilvl w:val="0"/>
          <w:numId w:val="6"/>
        </w:numPr>
        <w:spacing w:after="0" w:line="240" w:lineRule="auto"/>
        <w:contextualSpacing/>
        <w:jc w:val="both"/>
        <w:outlineLvl w:val="0"/>
        <w:rPr>
          <w:rFonts w:ascii="Arial" w:eastAsia="Times New Roman" w:hAnsi="Arial" w:cs="Arial"/>
          <w:color w:val="777777"/>
          <w:kern w:val="36"/>
          <w:sz w:val="24"/>
          <w:szCs w:val="24"/>
          <w:lang w:eastAsia="en-GB"/>
        </w:rPr>
      </w:pPr>
      <w:r w:rsidRPr="003C5486">
        <w:rPr>
          <w:rFonts w:ascii="Arial" w:eastAsia="Times New Roman" w:hAnsi="Arial" w:cs="Arial"/>
          <w:color w:val="777777"/>
          <w:kern w:val="36"/>
          <w:sz w:val="24"/>
          <w:szCs w:val="24"/>
          <w:lang w:eastAsia="en-GB"/>
        </w:rPr>
        <w:t xml:space="preserve">INEOS seeks UK shale gas revolution, </w:t>
      </w:r>
      <w:hyperlink r:id="rId26" w:tooltip="Click to search for more items by this author" w:history="1">
        <w:r w:rsidRPr="003C5486">
          <w:rPr>
            <w:rFonts w:ascii="Arial" w:eastAsia="Times New Roman" w:hAnsi="Arial" w:cs="Arial"/>
            <w:color w:val="2A5DB0"/>
            <w:sz w:val="24"/>
            <w:szCs w:val="24"/>
            <w:u w:val="single"/>
            <w:lang w:eastAsia="en-GB"/>
          </w:rPr>
          <w:t>Chang, Joseph</w:t>
        </w:r>
      </w:hyperlink>
      <w:r w:rsidRPr="003C5486">
        <w:rPr>
          <w:rFonts w:ascii="Arial" w:eastAsia="Times New Roman" w:hAnsi="Arial" w:cs="Arial"/>
          <w:color w:val="555555"/>
          <w:sz w:val="24"/>
          <w:szCs w:val="24"/>
          <w:lang w:eastAsia="en-GB"/>
        </w:rPr>
        <w:t xml:space="preserve">; </w:t>
      </w:r>
      <w:hyperlink r:id="rId27" w:tooltip="Click to search for more items by this author" w:history="1">
        <w:r w:rsidRPr="003C5486">
          <w:rPr>
            <w:rFonts w:ascii="Arial" w:eastAsia="Times New Roman" w:hAnsi="Arial" w:cs="Arial"/>
            <w:color w:val="2A5DB0"/>
            <w:sz w:val="24"/>
            <w:szCs w:val="24"/>
            <w:u w:val="single"/>
            <w:lang w:eastAsia="en-GB"/>
          </w:rPr>
          <w:t>Davis, Nigel</w:t>
        </w:r>
      </w:hyperlink>
      <w:r w:rsidRPr="003C5486">
        <w:rPr>
          <w:rFonts w:ascii="Arial" w:eastAsia="Times New Roman" w:hAnsi="Arial" w:cs="Arial"/>
          <w:color w:val="555555"/>
          <w:sz w:val="24"/>
          <w:szCs w:val="24"/>
          <w:lang w:eastAsia="en-GB"/>
        </w:rPr>
        <w:t xml:space="preserve">. </w:t>
      </w:r>
      <w:hyperlink r:id="rId28" w:tooltip="Click to search for more items from this journal" w:history="1">
        <w:r w:rsidRPr="003C5486">
          <w:rPr>
            <w:rFonts w:ascii="Arial" w:eastAsia="Times New Roman" w:hAnsi="Arial" w:cs="Arial"/>
            <w:b/>
            <w:bCs/>
            <w:color w:val="2A5DB0"/>
            <w:sz w:val="24"/>
            <w:szCs w:val="24"/>
            <w:lang w:eastAsia="en-GB"/>
          </w:rPr>
          <w:t>ICIS Chemical Business</w:t>
        </w:r>
      </w:hyperlink>
      <w:r w:rsidRPr="003C5486">
        <w:rPr>
          <w:rFonts w:ascii="Arial" w:eastAsia="Times New Roman" w:hAnsi="Arial" w:cs="Arial"/>
          <w:b/>
          <w:bCs/>
          <w:color w:val="555555"/>
          <w:sz w:val="24"/>
          <w:szCs w:val="24"/>
          <w:lang w:eastAsia="en-GB"/>
        </w:rPr>
        <w:t>; New York</w:t>
      </w:r>
      <w:hyperlink r:id="rId29" w:tooltip="Click to search for more items from this issue" w:history="1">
        <w:r w:rsidRPr="003C5486">
          <w:rPr>
            <w:rFonts w:ascii="Arial" w:eastAsia="Times New Roman" w:hAnsi="Arial" w:cs="Arial"/>
            <w:color w:val="2A5DB0"/>
            <w:sz w:val="24"/>
            <w:szCs w:val="24"/>
            <w:u w:val="single"/>
            <w:lang w:eastAsia="en-GB"/>
          </w:rPr>
          <w:t> Vol. 290, </w:t>
        </w:r>
        <w:proofErr w:type="spellStart"/>
        <w:r w:rsidRPr="003C5486">
          <w:rPr>
            <w:rFonts w:ascii="Arial" w:eastAsia="Times New Roman" w:hAnsi="Arial" w:cs="Arial"/>
            <w:color w:val="2A5DB0"/>
            <w:sz w:val="24"/>
            <w:szCs w:val="24"/>
            <w:u w:val="single"/>
            <w:lang w:eastAsia="en-GB"/>
          </w:rPr>
          <w:t>Iss</w:t>
        </w:r>
        <w:proofErr w:type="spellEnd"/>
        <w:r w:rsidRPr="003C5486">
          <w:rPr>
            <w:rFonts w:ascii="Arial" w:eastAsia="Times New Roman" w:hAnsi="Arial" w:cs="Arial"/>
            <w:color w:val="2A5DB0"/>
            <w:sz w:val="24"/>
            <w:szCs w:val="24"/>
            <w:u w:val="single"/>
            <w:lang w:eastAsia="en-GB"/>
          </w:rPr>
          <w:t>. 10, </w:t>
        </w:r>
      </w:hyperlink>
      <w:r w:rsidRPr="003C5486">
        <w:rPr>
          <w:rFonts w:ascii="Arial" w:eastAsia="Times New Roman" w:hAnsi="Arial" w:cs="Arial"/>
          <w:color w:val="555555"/>
          <w:sz w:val="24"/>
          <w:szCs w:val="24"/>
          <w:lang w:eastAsia="en-GB"/>
        </w:rPr>
        <w:t xml:space="preserve"> (Sep 26-Oct 2, 2016): 10. </w:t>
      </w:r>
    </w:p>
    <w:p w14:paraId="513E95B8" w14:textId="77777777" w:rsidR="003F4509" w:rsidRPr="003C5486" w:rsidRDefault="003F4509" w:rsidP="003F4509">
      <w:pPr>
        <w:numPr>
          <w:ilvl w:val="0"/>
          <w:numId w:val="6"/>
        </w:numPr>
        <w:spacing w:after="0" w:line="240" w:lineRule="auto"/>
        <w:contextualSpacing/>
        <w:jc w:val="both"/>
        <w:outlineLvl w:val="0"/>
        <w:rPr>
          <w:rFonts w:ascii="Arial" w:eastAsia="Times New Roman" w:hAnsi="Arial" w:cs="Arial"/>
          <w:color w:val="777777"/>
          <w:kern w:val="36"/>
          <w:sz w:val="24"/>
          <w:szCs w:val="24"/>
          <w:lang w:eastAsia="en-GB"/>
        </w:rPr>
      </w:pPr>
      <w:r w:rsidRPr="003C5486">
        <w:rPr>
          <w:rFonts w:ascii="Arial" w:eastAsia="Times New Roman" w:hAnsi="Arial" w:cs="Arial"/>
          <w:color w:val="777777"/>
          <w:kern w:val="36"/>
          <w:sz w:val="24"/>
          <w:szCs w:val="24"/>
          <w:lang w:eastAsia="en-GB"/>
        </w:rPr>
        <w:t xml:space="preserve">INEOS seeks UK shale gas revolution, </w:t>
      </w:r>
      <w:hyperlink r:id="rId30" w:tooltip="Click to search for more items by this author" w:history="1">
        <w:r w:rsidRPr="003C5486">
          <w:rPr>
            <w:rFonts w:ascii="Arial" w:eastAsia="Times New Roman" w:hAnsi="Arial" w:cs="Arial"/>
            <w:color w:val="2A5DB0"/>
            <w:sz w:val="24"/>
            <w:szCs w:val="24"/>
            <w:u w:val="single"/>
            <w:lang w:eastAsia="en-GB"/>
          </w:rPr>
          <w:t>Chang, Joseph</w:t>
        </w:r>
      </w:hyperlink>
      <w:r w:rsidRPr="003C5486">
        <w:rPr>
          <w:rFonts w:ascii="Arial" w:eastAsia="Times New Roman" w:hAnsi="Arial" w:cs="Arial"/>
          <w:color w:val="555555"/>
          <w:sz w:val="24"/>
          <w:szCs w:val="24"/>
          <w:lang w:eastAsia="en-GB"/>
        </w:rPr>
        <w:t xml:space="preserve">; </w:t>
      </w:r>
      <w:hyperlink r:id="rId31" w:tooltip="Click to search for more items by this author" w:history="1">
        <w:r w:rsidRPr="003C5486">
          <w:rPr>
            <w:rFonts w:ascii="Arial" w:eastAsia="Times New Roman" w:hAnsi="Arial" w:cs="Arial"/>
            <w:color w:val="2A5DB0"/>
            <w:sz w:val="24"/>
            <w:szCs w:val="24"/>
            <w:u w:val="single"/>
            <w:lang w:eastAsia="en-GB"/>
          </w:rPr>
          <w:t>Davis, Nigel</w:t>
        </w:r>
      </w:hyperlink>
      <w:r w:rsidRPr="003C5486">
        <w:rPr>
          <w:rFonts w:ascii="Arial" w:eastAsia="Times New Roman" w:hAnsi="Arial" w:cs="Arial"/>
          <w:color w:val="555555"/>
          <w:sz w:val="24"/>
          <w:szCs w:val="24"/>
          <w:lang w:eastAsia="en-GB"/>
        </w:rPr>
        <w:t xml:space="preserve">. </w:t>
      </w:r>
      <w:hyperlink r:id="rId32" w:tooltip="Click to search for more items from this journal" w:history="1">
        <w:r w:rsidRPr="003C5486">
          <w:rPr>
            <w:rFonts w:ascii="Arial" w:eastAsia="Times New Roman" w:hAnsi="Arial" w:cs="Arial"/>
            <w:b/>
            <w:bCs/>
            <w:color w:val="2A5DB0"/>
            <w:sz w:val="24"/>
            <w:szCs w:val="24"/>
            <w:lang w:eastAsia="en-GB"/>
          </w:rPr>
          <w:t>ICIS Chemical Business</w:t>
        </w:r>
      </w:hyperlink>
      <w:r w:rsidRPr="003C5486">
        <w:rPr>
          <w:rFonts w:ascii="Arial" w:eastAsia="Times New Roman" w:hAnsi="Arial" w:cs="Arial"/>
          <w:b/>
          <w:bCs/>
          <w:color w:val="555555"/>
          <w:sz w:val="24"/>
          <w:szCs w:val="24"/>
          <w:lang w:eastAsia="en-GB"/>
        </w:rPr>
        <w:t>; New York</w:t>
      </w:r>
      <w:hyperlink r:id="rId33" w:tooltip="Click to search for more items from this issue" w:history="1">
        <w:r w:rsidRPr="003C5486">
          <w:rPr>
            <w:rFonts w:ascii="Arial" w:eastAsia="Times New Roman" w:hAnsi="Arial" w:cs="Arial"/>
            <w:color w:val="2A5DB0"/>
            <w:sz w:val="24"/>
            <w:szCs w:val="24"/>
            <w:u w:val="single"/>
            <w:lang w:eastAsia="en-GB"/>
          </w:rPr>
          <w:t> Vol. 290, </w:t>
        </w:r>
        <w:proofErr w:type="spellStart"/>
        <w:r w:rsidRPr="003C5486">
          <w:rPr>
            <w:rFonts w:ascii="Arial" w:eastAsia="Times New Roman" w:hAnsi="Arial" w:cs="Arial"/>
            <w:color w:val="2A5DB0"/>
            <w:sz w:val="24"/>
            <w:szCs w:val="24"/>
            <w:u w:val="single"/>
            <w:lang w:eastAsia="en-GB"/>
          </w:rPr>
          <w:t>Iss</w:t>
        </w:r>
        <w:proofErr w:type="spellEnd"/>
        <w:r w:rsidRPr="003C5486">
          <w:rPr>
            <w:rFonts w:ascii="Arial" w:eastAsia="Times New Roman" w:hAnsi="Arial" w:cs="Arial"/>
            <w:color w:val="2A5DB0"/>
            <w:sz w:val="24"/>
            <w:szCs w:val="24"/>
            <w:u w:val="single"/>
            <w:lang w:eastAsia="en-GB"/>
          </w:rPr>
          <w:t>. 10, </w:t>
        </w:r>
      </w:hyperlink>
      <w:r w:rsidRPr="003C5486">
        <w:rPr>
          <w:rFonts w:ascii="Arial" w:eastAsia="Times New Roman" w:hAnsi="Arial" w:cs="Arial"/>
          <w:color w:val="555555"/>
          <w:sz w:val="24"/>
          <w:szCs w:val="24"/>
          <w:lang w:eastAsia="en-GB"/>
        </w:rPr>
        <w:t xml:space="preserve"> (Sep 26-Oct 2, 2016): 10. </w:t>
      </w:r>
    </w:p>
    <w:p w14:paraId="6902952C" w14:textId="77777777" w:rsidR="003F4509" w:rsidRPr="003C5486" w:rsidRDefault="003F4509" w:rsidP="003F4509">
      <w:pPr>
        <w:numPr>
          <w:ilvl w:val="0"/>
          <w:numId w:val="6"/>
        </w:numPr>
        <w:spacing w:after="0" w:line="240" w:lineRule="auto"/>
        <w:contextualSpacing/>
        <w:jc w:val="both"/>
        <w:outlineLvl w:val="0"/>
        <w:rPr>
          <w:rFonts w:ascii="Arial" w:eastAsia="Times New Roman" w:hAnsi="Arial" w:cs="Arial"/>
          <w:color w:val="777777"/>
          <w:kern w:val="36"/>
          <w:sz w:val="24"/>
          <w:szCs w:val="24"/>
          <w:lang w:eastAsia="en-GB"/>
        </w:rPr>
      </w:pPr>
      <w:r w:rsidRPr="003C5486">
        <w:rPr>
          <w:rFonts w:ascii="Arial" w:eastAsia="Times New Roman" w:hAnsi="Arial" w:cs="Arial"/>
          <w:color w:val="777777"/>
          <w:kern w:val="36"/>
          <w:sz w:val="24"/>
          <w:szCs w:val="24"/>
          <w:lang w:eastAsia="en-GB"/>
        </w:rPr>
        <w:t xml:space="preserve">INEOS seeks UK shale gas revolution, </w:t>
      </w:r>
      <w:hyperlink r:id="rId34" w:tooltip="Click to search for more items by this author" w:history="1">
        <w:r w:rsidRPr="003C5486">
          <w:rPr>
            <w:rFonts w:ascii="Arial" w:eastAsia="Times New Roman" w:hAnsi="Arial" w:cs="Arial"/>
            <w:color w:val="2A5DB0"/>
            <w:sz w:val="24"/>
            <w:szCs w:val="24"/>
            <w:u w:val="single"/>
            <w:lang w:eastAsia="en-GB"/>
          </w:rPr>
          <w:t>Chang, Joseph</w:t>
        </w:r>
      </w:hyperlink>
      <w:r w:rsidRPr="003C5486">
        <w:rPr>
          <w:rFonts w:ascii="Arial" w:eastAsia="Times New Roman" w:hAnsi="Arial" w:cs="Arial"/>
          <w:color w:val="555555"/>
          <w:sz w:val="24"/>
          <w:szCs w:val="24"/>
          <w:lang w:eastAsia="en-GB"/>
        </w:rPr>
        <w:t xml:space="preserve">; </w:t>
      </w:r>
      <w:hyperlink r:id="rId35" w:tooltip="Click to search for more items by this author" w:history="1">
        <w:r w:rsidRPr="003C5486">
          <w:rPr>
            <w:rFonts w:ascii="Arial" w:eastAsia="Times New Roman" w:hAnsi="Arial" w:cs="Arial"/>
            <w:color w:val="2A5DB0"/>
            <w:sz w:val="24"/>
            <w:szCs w:val="24"/>
            <w:u w:val="single"/>
            <w:lang w:eastAsia="en-GB"/>
          </w:rPr>
          <w:t>Davis, Nigel</w:t>
        </w:r>
      </w:hyperlink>
      <w:r w:rsidRPr="003C5486">
        <w:rPr>
          <w:rFonts w:ascii="Arial" w:eastAsia="Times New Roman" w:hAnsi="Arial" w:cs="Arial"/>
          <w:color w:val="555555"/>
          <w:sz w:val="24"/>
          <w:szCs w:val="24"/>
          <w:lang w:eastAsia="en-GB"/>
        </w:rPr>
        <w:t xml:space="preserve">. </w:t>
      </w:r>
      <w:hyperlink r:id="rId36" w:tooltip="Click to search for more items from this journal" w:history="1">
        <w:r w:rsidRPr="003C5486">
          <w:rPr>
            <w:rFonts w:ascii="Arial" w:eastAsia="Times New Roman" w:hAnsi="Arial" w:cs="Arial"/>
            <w:b/>
            <w:bCs/>
            <w:color w:val="2A5DB0"/>
            <w:sz w:val="24"/>
            <w:szCs w:val="24"/>
            <w:lang w:eastAsia="en-GB"/>
          </w:rPr>
          <w:t>ICIS Chemical Business</w:t>
        </w:r>
      </w:hyperlink>
      <w:r w:rsidRPr="003C5486">
        <w:rPr>
          <w:rFonts w:ascii="Arial" w:eastAsia="Times New Roman" w:hAnsi="Arial" w:cs="Arial"/>
          <w:b/>
          <w:bCs/>
          <w:color w:val="555555"/>
          <w:sz w:val="24"/>
          <w:szCs w:val="24"/>
          <w:lang w:eastAsia="en-GB"/>
        </w:rPr>
        <w:t>; New York</w:t>
      </w:r>
      <w:hyperlink r:id="rId37" w:tooltip="Click to search for more items from this issue" w:history="1">
        <w:r w:rsidRPr="003C5486">
          <w:rPr>
            <w:rFonts w:ascii="Arial" w:eastAsia="Times New Roman" w:hAnsi="Arial" w:cs="Arial"/>
            <w:color w:val="2A5DB0"/>
            <w:sz w:val="24"/>
            <w:szCs w:val="24"/>
            <w:u w:val="single"/>
            <w:lang w:eastAsia="en-GB"/>
          </w:rPr>
          <w:t> Vol. 290, </w:t>
        </w:r>
        <w:proofErr w:type="spellStart"/>
        <w:r w:rsidRPr="003C5486">
          <w:rPr>
            <w:rFonts w:ascii="Arial" w:eastAsia="Times New Roman" w:hAnsi="Arial" w:cs="Arial"/>
            <w:color w:val="2A5DB0"/>
            <w:sz w:val="24"/>
            <w:szCs w:val="24"/>
            <w:u w:val="single"/>
            <w:lang w:eastAsia="en-GB"/>
          </w:rPr>
          <w:t>Iss</w:t>
        </w:r>
        <w:proofErr w:type="spellEnd"/>
        <w:r w:rsidRPr="003C5486">
          <w:rPr>
            <w:rFonts w:ascii="Arial" w:eastAsia="Times New Roman" w:hAnsi="Arial" w:cs="Arial"/>
            <w:color w:val="2A5DB0"/>
            <w:sz w:val="24"/>
            <w:szCs w:val="24"/>
            <w:u w:val="single"/>
            <w:lang w:eastAsia="en-GB"/>
          </w:rPr>
          <w:t>. 10, </w:t>
        </w:r>
      </w:hyperlink>
      <w:r w:rsidRPr="003C5486">
        <w:rPr>
          <w:rFonts w:ascii="Arial" w:eastAsia="Times New Roman" w:hAnsi="Arial" w:cs="Arial"/>
          <w:color w:val="555555"/>
          <w:sz w:val="24"/>
          <w:szCs w:val="24"/>
          <w:lang w:eastAsia="en-GB"/>
        </w:rPr>
        <w:t xml:space="preserve"> (Sep 26-Oct 2, 2016): 10. </w:t>
      </w:r>
    </w:p>
    <w:p w14:paraId="2321B751" w14:textId="77777777" w:rsidR="003F4509" w:rsidRPr="003C5486" w:rsidRDefault="003F4509" w:rsidP="003F4509">
      <w:pPr>
        <w:spacing w:after="0" w:line="240" w:lineRule="auto"/>
        <w:ind w:left="720"/>
        <w:contextualSpacing/>
        <w:jc w:val="both"/>
        <w:outlineLvl w:val="0"/>
        <w:rPr>
          <w:rFonts w:ascii="Arial" w:eastAsia="Times New Roman" w:hAnsi="Arial" w:cs="Arial"/>
          <w:color w:val="777777"/>
          <w:kern w:val="36"/>
          <w:sz w:val="24"/>
          <w:szCs w:val="24"/>
          <w:lang w:eastAsia="en-GB"/>
        </w:rPr>
      </w:pPr>
    </w:p>
    <w:p w14:paraId="5F825B57" w14:textId="77777777" w:rsidR="003F4509" w:rsidRPr="003C5486" w:rsidRDefault="003F4509" w:rsidP="003F4509">
      <w:pPr>
        <w:numPr>
          <w:ilvl w:val="0"/>
          <w:numId w:val="6"/>
        </w:numPr>
        <w:spacing w:after="0" w:line="240" w:lineRule="auto"/>
        <w:contextualSpacing/>
        <w:jc w:val="both"/>
        <w:outlineLvl w:val="0"/>
        <w:rPr>
          <w:rFonts w:ascii="Arial" w:eastAsia="Times New Roman" w:hAnsi="Arial" w:cs="Arial"/>
          <w:color w:val="777777"/>
          <w:kern w:val="36"/>
          <w:sz w:val="24"/>
          <w:szCs w:val="24"/>
          <w:lang w:eastAsia="en-GB"/>
        </w:rPr>
      </w:pPr>
      <w:r w:rsidRPr="003C5486">
        <w:rPr>
          <w:rFonts w:ascii="Arial" w:eastAsia="Times New Roman" w:hAnsi="Arial" w:cs="Arial"/>
          <w:color w:val="777777"/>
          <w:kern w:val="36"/>
          <w:sz w:val="24"/>
          <w:szCs w:val="24"/>
          <w:lang w:eastAsia="en-GB"/>
        </w:rPr>
        <w:t xml:space="preserve">INEOS seeks UK shale gas revolution, </w:t>
      </w:r>
      <w:hyperlink r:id="rId38" w:tooltip="Click to search for more items by this author" w:history="1">
        <w:r w:rsidRPr="003C5486">
          <w:rPr>
            <w:rFonts w:ascii="Arial" w:eastAsia="Times New Roman" w:hAnsi="Arial" w:cs="Arial"/>
            <w:color w:val="2A5DB0"/>
            <w:sz w:val="24"/>
            <w:szCs w:val="24"/>
            <w:u w:val="single"/>
            <w:lang w:eastAsia="en-GB"/>
          </w:rPr>
          <w:t>Chang, Joseph</w:t>
        </w:r>
      </w:hyperlink>
      <w:r w:rsidRPr="003C5486">
        <w:rPr>
          <w:rFonts w:ascii="Arial" w:eastAsia="Times New Roman" w:hAnsi="Arial" w:cs="Arial"/>
          <w:color w:val="555555"/>
          <w:sz w:val="24"/>
          <w:szCs w:val="24"/>
          <w:lang w:eastAsia="en-GB"/>
        </w:rPr>
        <w:t xml:space="preserve">; </w:t>
      </w:r>
      <w:hyperlink r:id="rId39" w:tooltip="Click to search for more items by this author" w:history="1">
        <w:r w:rsidRPr="003C5486">
          <w:rPr>
            <w:rFonts w:ascii="Arial" w:eastAsia="Times New Roman" w:hAnsi="Arial" w:cs="Arial"/>
            <w:color w:val="2A5DB0"/>
            <w:sz w:val="24"/>
            <w:szCs w:val="24"/>
            <w:u w:val="single"/>
            <w:lang w:eastAsia="en-GB"/>
          </w:rPr>
          <w:t>Davis, Nigel</w:t>
        </w:r>
      </w:hyperlink>
      <w:r w:rsidRPr="003C5486">
        <w:rPr>
          <w:rFonts w:ascii="Arial" w:eastAsia="Times New Roman" w:hAnsi="Arial" w:cs="Arial"/>
          <w:color w:val="555555"/>
          <w:sz w:val="24"/>
          <w:szCs w:val="24"/>
          <w:lang w:eastAsia="en-GB"/>
        </w:rPr>
        <w:t xml:space="preserve">. </w:t>
      </w:r>
      <w:hyperlink r:id="rId40" w:tooltip="Click to search for more items from this journal" w:history="1">
        <w:r w:rsidRPr="003C5486">
          <w:rPr>
            <w:rFonts w:ascii="Arial" w:eastAsia="Times New Roman" w:hAnsi="Arial" w:cs="Arial"/>
            <w:b/>
            <w:bCs/>
            <w:color w:val="2A5DB0"/>
            <w:sz w:val="24"/>
            <w:szCs w:val="24"/>
            <w:lang w:eastAsia="en-GB"/>
          </w:rPr>
          <w:t>ICIS Chemical Business</w:t>
        </w:r>
      </w:hyperlink>
      <w:r w:rsidRPr="003C5486">
        <w:rPr>
          <w:rFonts w:ascii="Arial" w:eastAsia="Times New Roman" w:hAnsi="Arial" w:cs="Arial"/>
          <w:b/>
          <w:bCs/>
          <w:color w:val="555555"/>
          <w:sz w:val="24"/>
          <w:szCs w:val="24"/>
          <w:lang w:eastAsia="en-GB"/>
        </w:rPr>
        <w:t>; New York</w:t>
      </w:r>
      <w:hyperlink r:id="rId41" w:tooltip="Click to search for more items from this issue" w:history="1">
        <w:r w:rsidRPr="003C5486">
          <w:rPr>
            <w:rFonts w:ascii="Arial" w:eastAsia="Times New Roman" w:hAnsi="Arial" w:cs="Arial"/>
            <w:color w:val="2A5DB0"/>
            <w:sz w:val="24"/>
            <w:szCs w:val="24"/>
            <w:u w:val="single"/>
            <w:lang w:eastAsia="en-GB"/>
          </w:rPr>
          <w:t> Vol. 290, </w:t>
        </w:r>
        <w:proofErr w:type="spellStart"/>
        <w:r w:rsidRPr="003C5486">
          <w:rPr>
            <w:rFonts w:ascii="Arial" w:eastAsia="Times New Roman" w:hAnsi="Arial" w:cs="Arial"/>
            <w:color w:val="2A5DB0"/>
            <w:sz w:val="24"/>
            <w:szCs w:val="24"/>
            <w:u w:val="single"/>
            <w:lang w:eastAsia="en-GB"/>
          </w:rPr>
          <w:t>Iss</w:t>
        </w:r>
        <w:proofErr w:type="spellEnd"/>
        <w:r w:rsidRPr="003C5486">
          <w:rPr>
            <w:rFonts w:ascii="Arial" w:eastAsia="Times New Roman" w:hAnsi="Arial" w:cs="Arial"/>
            <w:color w:val="2A5DB0"/>
            <w:sz w:val="24"/>
            <w:szCs w:val="24"/>
            <w:u w:val="single"/>
            <w:lang w:eastAsia="en-GB"/>
          </w:rPr>
          <w:t>. 10, </w:t>
        </w:r>
      </w:hyperlink>
      <w:r w:rsidRPr="003C5486">
        <w:rPr>
          <w:rFonts w:ascii="Arial" w:eastAsia="Times New Roman" w:hAnsi="Arial" w:cs="Arial"/>
          <w:color w:val="555555"/>
          <w:sz w:val="24"/>
          <w:szCs w:val="24"/>
          <w:lang w:eastAsia="en-GB"/>
        </w:rPr>
        <w:t xml:space="preserve"> (Sep 26-Oct 2, 2016): 10. </w:t>
      </w:r>
    </w:p>
    <w:p w14:paraId="26F70C4C" w14:textId="77777777" w:rsidR="003F4509" w:rsidRPr="003C5486" w:rsidRDefault="003F4509" w:rsidP="003F4509">
      <w:pPr>
        <w:spacing w:after="0" w:line="240" w:lineRule="auto"/>
        <w:jc w:val="both"/>
        <w:outlineLvl w:val="0"/>
        <w:rPr>
          <w:rFonts w:ascii="Arial" w:eastAsia="Times New Roman" w:hAnsi="Arial" w:cs="Arial"/>
          <w:color w:val="777777"/>
          <w:kern w:val="36"/>
          <w:sz w:val="24"/>
          <w:szCs w:val="24"/>
          <w:lang w:eastAsia="en-GB"/>
        </w:rPr>
      </w:pPr>
    </w:p>
    <w:p w14:paraId="6E9F8477" w14:textId="77777777" w:rsidR="003F4509" w:rsidRPr="003C5486" w:rsidRDefault="003F4509" w:rsidP="003F4509">
      <w:pPr>
        <w:numPr>
          <w:ilvl w:val="0"/>
          <w:numId w:val="6"/>
        </w:numPr>
        <w:tabs>
          <w:tab w:val="left" w:pos="2115"/>
        </w:tabs>
        <w:spacing w:line="240" w:lineRule="auto"/>
        <w:contextualSpacing/>
        <w:jc w:val="both"/>
        <w:rPr>
          <w:rFonts w:ascii="Arial" w:eastAsia="Calibri" w:hAnsi="Arial" w:cs="Arial"/>
          <w:sz w:val="24"/>
          <w:szCs w:val="24"/>
        </w:rPr>
      </w:pPr>
      <w:r w:rsidRPr="003C5486">
        <w:rPr>
          <w:rFonts w:ascii="Arial" w:eastAsia="Calibri" w:hAnsi="Arial" w:cs="Arial"/>
          <w:sz w:val="24"/>
          <w:szCs w:val="24"/>
        </w:rPr>
        <w:t>https://www.ineos.com/inch-magazine/articles/issue-1/financial-times/</w:t>
      </w:r>
    </w:p>
    <w:p w14:paraId="78A9C6A8" w14:textId="77777777" w:rsidR="003F4509" w:rsidRPr="003C5486" w:rsidRDefault="003F4509" w:rsidP="003F4509">
      <w:pPr>
        <w:tabs>
          <w:tab w:val="left" w:pos="2115"/>
        </w:tabs>
        <w:spacing w:line="240" w:lineRule="auto"/>
        <w:contextualSpacing/>
        <w:jc w:val="both"/>
        <w:rPr>
          <w:rFonts w:ascii="Arial" w:eastAsia="Calibri" w:hAnsi="Arial" w:cs="Arial"/>
          <w:sz w:val="24"/>
          <w:szCs w:val="24"/>
        </w:rPr>
      </w:pPr>
    </w:p>
    <w:p w14:paraId="24371DEF" w14:textId="77777777" w:rsidR="003F4509" w:rsidRPr="003C5486" w:rsidRDefault="003F4509" w:rsidP="003F4509">
      <w:pPr>
        <w:numPr>
          <w:ilvl w:val="0"/>
          <w:numId w:val="6"/>
        </w:numPr>
        <w:spacing w:after="0" w:line="240" w:lineRule="auto"/>
        <w:contextualSpacing/>
        <w:jc w:val="both"/>
        <w:outlineLvl w:val="0"/>
        <w:rPr>
          <w:rFonts w:ascii="Arial" w:eastAsia="Times New Roman" w:hAnsi="Arial" w:cs="Arial"/>
          <w:color w:val="777777"/>
          <w:kern w:val="36"/>
          <w:sz w:val="24"/>
          <w:szCs w:val="24"/>
          <w:lang w:eastAsia="en-GB"/>
        </w:rPr>
      </w:pPr>
      <w:r w:rsidRPr="003C5486">
        <w:rPr>
          <w:rFonts w:ascii="Arial" w:eastAsia="Times New Roman" w:hAnsi="Arial" w:cs="Arial"/>
          <w:color w:val="777777"/>
          <w:kern w:val="36"/>
          <w:sz w:val="24"/>
          <w:szCs w:val="24"/>
          <w:lang w:eastAsia="en-GB"/>
        </w:rPr>
        <w:t xml:space="preserve">INEOS seeks UK shale gas revolution, </w:t>
      </w:r>
      <w:hyperlink r:id="rId42" w:tooltip="Click to search for more items by this author" w:history="1">
        <w:r w:rsidRPr="003C5486">
          <w:rPr>
            <w:rFonts w:ascii="Arial" w:eastAsia="Times New Roman" w:hAnsi="Arial" w:cs="Arial"/>
            <w:color w:val="2A5DB0"/>
            <w:sz w:val="24"/>
            <w:szCs w:val="24"/>
            <w:u w:val="single"/>
            <w:lang w:eastAsia="en-GB"/>
          </w:rPr>
          <w:t>Chang, Joseph</w:t>
        </w:r>
      </w:hyperlink>
      <w:r w:rsidRPr="003C5486">
        <w:rPr>
          <w:rFonts w:ascii="Arial" w:eastAsia="Times New Roman" w:hAnsi="Arial" w:cs="Arial"/>
          <w:color w:val="555555"/>
          <w:sz w:val="24"/>
          <w:szCs w:val="24"/>
          <w:lang w:eastAsia="en-GB"/>
        </w:rPr>
        <w:t xml:space="preserve">; </w:t>
      </w:r>
      <w:hyperlink r:id="rId43" w:tooltip="Click to search for more items by this author" w:history="1">
        <w:r w:rsidRPr="003C5486">
          <w:rPr>
            <w:rFonts w:ascii="Arial" w:eastAsia="Times New Roman" w:hAnsi="Arial" w:cs="Arial"/>
            <w:color w:val="2A5DB0"/>
            <w:sz w:val="24"/>
            <w:szCs w:val="24"/>
            <w:u w:val="single"/>
            <w:lang w:eastAsia="en-GB"/>
          </w:rPr>
          <w:t>Davis, Nigel</w:t>
        </w:r>
      </w:hyperlink>
      <w:r w:rsidRPr="003C5486">
        <w:rPr>
          <w:rFonts w:ascii="Arial" w:eastAsia="Times New Roman" w:hAnsi="Arial" w:cs="Arial"/>
          <w:color w:val="555555"/>
          <w:sz w:val="24"/>
          <w:szCs w:val="24"/>
          <w:lang w:eastAsia="en-GB"/>
        </w:rPr>
        <w:t xml:space="preserve">. </w:t>
      </w:r>
      <w:hyperlink r:id="rId44" w:tooltip="Click to search for more items from this journal" w:history="1">
        <w:r w:rsidRPr="003C5486">
          <w:rPr>
            <w:rFonts w:ascii="Arial" w:eastAsia="Times New Roman" w:hAnsi="Arial" w:cs="Arial"/>
            <w:b/>
            <w:bCs/>
            <w:color w:val="2A5DB0"/>
            <w:sz w:val="24"/>
            <w:szCs w:val="24"/>
            <w:lang w:eastAsia="en-GB"/>
          </w:rPr>
          <w:t>ICIS Chemical Business</w:t>
        </w:r>
      </w:hyperlink>
      <w:r w:rsidRPr="003C5486">
        <w:rPr>
          <w:rFonts w:ascii="Arial" w:eastAsia="Times New Roman" w:hAnsi="Arial" w:cs="Arial"/>
          <w:b/>
          <w:bCs/>
          <w:color w:val="555555"/>
          <w:sz w:val="24"/>
          <w:szCs w:val="24"/>
          <w:lang w:eastAsia="en-GB"/>
        </w:rPr>
        <w:t>; New York</w:t>
      </w:r>
      <w:hyperlink r:id="rId45" w:tooltip="Click to search for more items from this issue" w:history="1">
        <w:r w:rsidRPr="003C5486">
          <w:rPr>
            <w:rFonts w:ascii="Arial" w:eastAsia="Times New Roman" w:hAnsi="Arial" w:cs="Arial"/>
            <w:color w:val="2A5DB0"/>
            <w:sz w:val="24"/>
            <w:szCs w:val="24"/>
            <w:u w:val="single"/>
            <w:lang w:eastAsia="en-GB"/>
          </w:rPr>
          <w:t> Vol. 290, </w:t>
        </w:r>
        <w:proofErr w:type="spellStart"/>
        <w:r w:rsidRPr="003C5486">
          <w:rPr>
            <w:rFonts w:ascii="Arial" w:eastAsia="Times New Roman" w:hAnsi="Arial" w:cs="Arial"/>
            <w:color w:val="2A5DB0"/>
            <w:sz w:val="24"/>
            <w:szCs w:val="24"/>
            <w:u w:val="single"/>
            <w:lang w:eastAsia="en-GB"/>
          </w:rPr>
          <w:t>Iss</w:t>
        </w:r>
        <w:proofErr w:type="spellEnd"/>
        <w:r w:rsidRPr="003C5486">
          <w:rPr>
            <w:rFonts w:ascii="Arial" w:eastAsia="Times New Roman" w:hAnsi="Arial" w:cs="Arial"/>
            <w:color w:val="2A5DB0"/>
            <w:sz w:val="24"/>
            <w:szCs w:val="24"/>
            <w:u w:val="single"/>
            <w:lang w:eastAsia="en-GB"/>
          </w:rPr>
          <w:t>. 10, </w:t>
        </w:r>
      </w:hyperlink>
      <w:r w:rsidRPr="003C5486">
        <w:rPr>
          <w:rFonts w:ascii="Arial" w:eastAsia="Times New Roman" w:hAnsi="Arial" w:cs="Arial"/>
          <w:color w:val="555555"/>
          <w:sz w:val="24"/>
          <w:szCs w:val="24"/>
          <w:lang w:eastAsia="en-GB"/>
        </w:rPr>
        <w:t xml:space="preserve"> (Sep 26-Oct 2, 2016): 10. </w:t>
      </w:r>
    </w:p>
    <w:p w14:paraId="718419E3" w14:textId="77777777" w:rsidR="003F4509" w:rsidRPr="003C5486" w:rsidRDefault="003F4509" w:rsidP="003F4509">
      <w:pPr>
        <w:tabs>
          <w:tab w:val="left" w:pos="2115"/>
        </w:tabs>
        <w:spacing w:line="240" w:lineRule="auto"/>
        <w:ind w:left="720"/>
        <w:contextualSpacing/>
        <w:jc w:val="both"/>
        <w:rPr>
          <w:rFonts w:ascii="Arial" w:eastAsia="Calibri" w:hAnsi="Arial" w:cs="Arial"/>
          <w:sz w:val="24"/>
          <w:szCs w:val="24"/>
        </w:rPr>
      </w:pPr>
      <w:r w:rsidRPr="003C5486">
        <w:rPr>
          <w:rFonts w:ascii="Arial" w:eastAsia="Calibri" w:hAnsi="Arial" w:cs="Arial"/>
          <w:sz w:val="24"/>
          <w:szCs w:val="24"/>
        </w:rPr>
        <w:t xml:space="preserve">. </w:t>
      </w:r>
    </w:p>
    <w:p w14:paraId="73E1FEEA" w14:textId="77777777" w:rsidR="003F4509" w:rsidRPr="003C5486" w:rsidRDefault="003F4509" w:rsidP="003F4509">
      <w:pPr>
        <w:numPr>
          <w:ilvl w:val="0"/>
          <w:numId w:val="6"/>
        </w:numPr>
        <w:tabs>
          <w:tab w:val="left" w:pos="2115"/>
        </w:tabs>
        <w:spacing w:line="240" w:lineRule="auto"/>
        <w:contextualSpacing/>
        <w:jc w:val="both"/>
        <w:rPr>
          <w:rFonts w:ascii="Arial" w:eastAsia="Calibri" w:hAnsi="Arial" w:cs="Arial"/>
          <w:sz w:val="24"/>
          <w:szCs w:val="24"/>
        </w:rPr>
      </w:pPr>
      <w:r w:rsidRPr="003C5486">
        <w:rPr>
          <w:rFonts w:ascii="Arial" w:eastAsia="Calibri" w:hAnsi="Arial" w:cs="Arial"/>
          <w:sz w:val="24"/>
          <w:szCs w:val="24"/>
        </w:rPr>
        <w:t>https://www.ineos.com/inch-magazine/articles/issue-1/financial-times/</w:t>
      </w:r>
    </w:p>
    <w:p w14:paraId="3FFD551D" w14:textId="77777777" w:rsidR="003F4509" w:rsidRPr="003C5486" w:rsidRDefault="003F4509" w:rsidP="003F4509">
      <w:pPr>
        <w:spacing w:line="240" w:lineRule="auto"/>
        <w:jc w:val="both"/>
        <w:rPr>
          <w:rFonts w:ascii="Arial" w:eastAsia="Calibri" w:hAnsi="Arial" w:cs="Arial"/>
          <w:sz w:val="24"/>
          <w:szCs w:val="24"/>
        </w:rPr>
      </w:pPr>
    </w:p>
    <w:p w14:paraId="74B707FB" w14:textId="77777777" w:rsidR="003F4509" w:rsidRPr="003C5486" w:rsidRDefault="003F4509" w:rsidP="003F4509">
      <w:pPr>
        <w:numPr>
          <w:ilvl w:val="0"/>
          <w:numId w:val="6"/>
        </w:numPr>
        <w:spacing w:after="0" w:line="240" w:lineRule="auto"/>
        <w:contextualSpacing/>
        <w:jc w:val="both"/>
        <w:outlineLvl w:val="0"/>
        <w:rPr>
          <w:rFonts w:ascii="Arial" w:eastAsia="Times New Roman" w:hAnsi="Arial" w:cs="Arial"/>
          <w:color w:val="777777"/>
          <w:kern w:val="36"/>
          <w:sz w:val="24"/>
          <w:szCs w:val="24"/>
          <w:lang w:eastAsia="en-GB"/>
        </w:rPr>
      </w:pPr>
      <w:r w:rsidRPr="003C5486">
        <w:rPr>
          <w:rFonts w:ascii="Arial" w:eastAsia="Times New Roman" w:hAnsi="Arial" w:cs="Arial"/>
          <w:color w:val="777777"/>
          <w:kern w:val="36"/>
          <w:sz w:val="24"/>
          <w:szCs w:val="24"/>
          <w:lang w:eastAsia="en-GB"/>
        </w:rPr>
        <w:t xml:space="preserve">INEOS seeks UK shale gas revolution, </w:t>
      </w:r>
      <w:hyperlink r:id="rId46" w:tooltip="Click to search for more items by this author" w:history="1">
        <w:r w:rsidRPr="003C5486">
          <w:rPr>
            <w:rFonts w:ascii="Arial" w:eastAsia="Times New Roman" w:hAnsi="Arial" w:cs="Arial"/>
            <w:color w:val="2A5DB0"/>
            <w:sz w:val="24"/>
            <w:szCs w:val="24"/>
            <w:u w:val="single"/>
            <w:lang w:eastAsia="en-GB"/>
          </w:rPr>
          <w:t>Chang, Joseph</w:t>
        </w:r>
      </w:hyperlink>
      <w:r w:rsidRPr="003C5486">
        <w:rPr>
          <w:rFonts w:ascii="Arial" w:eastAsia="Times New Roman" w:hAnsi="Arial" w:cs="Arial"/>
          <w:color w:val="555555"/>
          <w:sz w:val="24"/>
          <w:szCs w:val="24"/>
          <w:lang w:eastAsia="en-GB"/>
        </w:rPr>
        <w:t xml:space="preserve">; </w:t>
      </w:r>
      <w:hyperlink r:id="rId47" w:tooltip="Click to search for more items by this author" w:history="1">
        <w:r w:rsidRPr="003C5486">
          <w:rPr>
            <w:rFonts w:ascii="Arial" w:eastAsia="Times New Roman" w:hAnsi="Arial" w:cs="Arial"/>
            <w:color w:val="2A5DB0"/>
            <w:sz w:val="24"/>
            <w:szCs w:val="24"/>
            <w:u w:val="single"/>
            <w:lang w:eastAsia="en-GB"/>
          </w:rPr>
          <w:t>Davis, Nigel</w:t>
        </w:r>
      </w:hyperlink>
      <w:r w:rsidRPr="003C5486">
        <w:rPr>
          <w:rFonts w:ascii="Arial" w:eastAsia="Times New Roman" w:hAnsi="Arial" w:cs="Arial"/>
          <w:color w:val="555555"/>
          <w:sz w:val="24"/>
          <w:szCs w:val="24"/>
          <w:lang w:eastAsia="en-GB"/>
        </w:rPr>
        <w:t xml:space="preserve">. </w:t>
      </w:r>
      <w:hyperlink r:id="rId48" w:tooltip="Click to search for more items from this journal" w:history="1">
        <w:r w:rsidRPr="003C5486">
          <w:rPr>
            <w:rFonts w:ascii="Arial" w:eastAsia="Times New Roman" w:hAnsi="Arial" w:cs="Arial"/>
            <w:b/>
            <w:bCs/>
            <w:color w:val="2A5DB0"/>
            <w:sz w:val="24"/>
            <w:szCs w:val="24"/>
            <w:lang w:eastAsia="en-GB"/>
          </w:rPr>
          <w:t>ICIS Chemical Business</w:t>
        </w:r>
      </w:hyperlink>
      <w:r w:rsidRPr="003C5486">
        <w:rPr>
          <w:rFonts w:ascii="Arial" w:eastAsia="Times New Roman" w:hAnsi="Arial" w:cs="Arial"/>
          <w:b/>
          <w:bCs/>
          <w:color w:val="555555"/>
          <w:sz w:val="24"/>
          <w:szCs w:val="24"/>
          <w:lang w:eastAsia="en-GB"/>
        </w:rPr>
        <w:t>; New York</w:t>
      </w:r>
      <w:hyperlink r:id="rId49" w:tooltip="Click to search for more items from this issue" w:history="1">
        <w:r w:rsidRPr="003C5486">
          <w:rPr>
            <w:rFonts w:ascii="Arial" w:eastAsia="Times New Roman" w:hAnsi="Arial" w:cs="Arial"/>
            <w:color w:val="2A5DB0"/>
            <w:sz w:val="24"/>
            <w:szCs w:val="24"/>
            <w:u w:val="single"/>
            <w:lang w:eastAsia="en-GB"/>
          </w:rPr>
          <w:t> Vol. 290, </w:t>
        </w:r>
        <w:proofErr w:type="spellStart"/>
        <w:r w:rsidRPr="003C5486">
          <w:rPr>
            <w:rFonts w:ascii="Arial" w:eastAsia="Times New Roman" w:hAnsi="Arial" w:cs="Arial"/>
            <w:color w:val="2A5DB0"/>
            <w:sz w:val="24"/>
            <w:szCs w:val="24"/>
            <w:u w:val="single"/>
            <w:lang w:eastAsia="en-GB"/>
          </w:rPr>
          <w:t>Iss</w:t>
        </w:r>
        <w:proofErr w:type="spellEnd"/>
        <w:r w:rsidRPr="003C5486">
          <w:rPr>
            <w:rFonts w:ascii="Arial" w:eastAsia="Times New Roman" w:hAnsi="Arial" w:cs="Arial"/>
            <w:color w:val="2A5DB0"/>
            <w:sz w:val="24"/>
            <w:szCs w:val="24"/>
            <w:u w:val="single"/>
            <w:lang w:eastAsia="en-GB"/>
          </w:rPr>
          <w:t>. 10, </w:t>
        </w:r>
      </w:hyperlink>
      <w:r w:rsidRPr="003C5486">
        <w:rPr>
          <w:rFonts w:ascii="Arial" w:eastAsia="Times New Roman" w:hAnsi="Arial" w:cs="Arial"/>
          <w:color w:val="555555"/>
          <w:sz w:val="24"/>
          <w:szCs w:val="24"/>
          <w:lang w:eastAsia="en-GB"/>
        </w:rPr>
        <w:t xml:space="preserve"> (Sep 26-Oct 2, 2016): 10. </w:t>
      </w:r>
    </w:p>
    <w:p w14:paraId="2CBA2F35" w14:textId="77777777" w:rsidR="003F4509" w:rsidRPr="003C5486" w:rsidRDefault="003F4509" w:rsidP="003F4509">
      <w:pPr>
        <w:numPr>
          <w:ilvl w:val="0"/>
          <w:numId w:val="6"/>
        </w:numPr>
        <w:spacing w:line="240" w:lineRule="auto"/>
        <w:contextualSpacing/>
        <w:jc w:val="both"/>
        <w:rPr>
          <w:rFonts w:ascii="Arial" w:hAnsi="Arial" w:cs="Arial"/>
          <w:sz w:val="24"/>
          <w:szCs w:val="24"/>
        </w:rPr>
      </w:pPr>
      <w:r w:rsidRPr="003C5486">
        <w:rPr>
          <w:rFonts w:ascii="Arial" w:eastAsia="Times New Roman" w:hAnsi="Arial" w:cs="Arial"/>
          <w:color w:val="777777"/>
          <w:kern w:val="36"/>
          <w:sz w:val="24"/>
          <w:szCs w:val="24"/>
          <w:lang w:eastAsia="en-GB"/>
        </w:rPr>
        <w:t xml:space="preserve">Adding value in Europe, </w:t>
      </w:r>
      <w:hyperlink r:id="rId50" w:tooltip="Click to search for more items by this author" w:history="1">
        <w:r w:rsidRPr="003C5486">
          <w:rPr>
            <w:rFonts w:ascii="Arial" w:eastAsia="Times New Roman" w:hAnsi="Arial" w:cs="Arial"/>
            <w:color w:val="2A5DB0"/>
            <w:sz w:val="24"/>
            <w:szCs w:val="24"/>
            <w:u w:val="single"/>
            <w:lang w:eastAsia="en-GB"/>
          </w:rPr>
          <w:t>Burridge, Elaine</w:t>
        </w:r>
      </w:hyperlink>
      <w:r w:rsidRPr="003C5486">
        <w:rPr>
          <w:rFonts w:ascii="Arial" w:eastAsia="Times New Roman" w:hAnsi="Arial" w:cs="Arial"/>
          <w:color w:val="555555"/>
          <w:sz w:val="24"/>
          <w:szCs w:val="24"/>
          <w:lang w:eastAsia="en-GB"/>
        </w:rPr>
        <w:t xml:space="preserve">. </w:t>
      </w:r>
      <w:hyperlink r:id="rId51" w:tooltip="Click to search for more items from this journal" w:history="1">
        <w:r w:rsidRPr="003C5486">
          <w:rPr>
            <w:rFonts w:ascii="Arial" w:eastAsia="Times New Roman" w:hAnsi="Arial" w:cs="Arial"/>
            <w:b/>
            <w:bCs/>
            <w:color w:val="2A5DB0"/>
            <w:sz w:val="24"/>
            <w:szCs w:val="24"/>
            <w:lang w:eastAsia="en-GB"/>
          </w:rPr>
          <w:t>ICIS Chemical Business, suppl. INEOS Supplement</w:t>
        </w:r>
      </w:hyperlink>
      <w:r w:rsidRPr="003C5486">
        <w:rPr>
          <w:rFonts w:ascii="Arial" w:eastAsia="Times New Roman" w:hAnsi="Arial" w:cs="Arial"/>
          <w:b/>
          <w:bCs/>
          <w:color w:val="555555"/>
          <w:sz w:val="24"/>
          <w:szCs w:val="24"/>
          <w:lang w:eastAsia="en-GB"/>
        </w:rPr>
        <w:t>; New York</w:t>
      </w:r>
      <w:r w:rsidRPr="003C5486">
        <w:rPr>
          <w:rFonts w:ascii="Arial" w:eastAsia="Times New Roman" w:hAnsi="Arial" w:cs="Arial"/>
          <w:color w:val="555555"/>
          <w:sz w:val="24"/>
          <w:szCs w:val="24"/>
          <w:lang w:eastAsia="en-GB"/>
        </w:rPr>
        <w:t xml:space="preserve"> (Sep 2017): 6-7. </w:t>
      </w:r>
    </w:p>
    <w:p w14:paraId="7DB1C404" w14:textId="77777777" w:rsidR="003F4509" w:rsidRPr="003C5486" w:rsidRDefault="003F4509" w:rsidP="003F4509">
      <w:pPr>
        <w:numPr>
          <w:ilvl w:val="0"/>
          <w:numId w:val="6"/>
        </w:numPr>
        <w:spacing w:after="255" w:line="240" w:lineRule="auto"/>
        <w:contextualSpacing/>
        <w:jc w:val="both"/>
        <w:rPr>
          <w:rFonts w:ascii="Arial" w:eastAsia="MS Mincho" w:hAnsi="Arial" w:cs="Arial"/>
          <w:sz w:val="24"/>
          <w:szCs w:val="24"/>
        </w:rPr>
      </w:pPr>
      <w:r w:rsidRPr="003C5486">
        <w:rPr>
          <w:rFonts w:ascii="Arial" w:eastAsia="MS Mincho" w:hAnsi="Arial" w:cs="Arial"/>
          <w:sz w:val="24"/>
          <w:szCs w:val="24"/>
        </w:rPr>
        <w:t>Anonymous, 2011, Jan 27. Sinopec, INEOS Sign MOU On China Petrochemical Plant. Dow Jones Institutional News</w:t>
      </w:r>
      <w:r w:rsidRPr="003C5486">
        <w:rPr>
          <w:rFonts w:ascii="Arial" w:eastAsia="Times New Roman" w:hAnsi="Arial" w:cs="Arial"/>
          <w:sz w:val="24"/>
          <w:szCs w:val="24"/>
          <w:lang w:eastAsia="en-GB"/>
        </w:rPr>
        <w:t>-7.</w:t>
      </w:r>
    </w:p>
    <w:p w14:paraId="27B9BD66" w14:textId="77777777" w:rsidR="003F4509" w:rsidRPr="003C5486" w:rsidRDefault="003F4509" w:rsidP="003F4509">
      <w:pPr>
        <w:spacing w:after="255" w:line="240" w:lineRule="auto"/>
        <w:ind w:left="720"/>
        <w:contextualSpacing/>
        <w:jc w:val="both"/>
        <w:rPr>
          <w:rFonts w:ascii="Arial" w:eastAsia="MS Mincho" w:hAnsi="Arial" w:cs="Arial"/>
          <w:sz w:val="24"/>
          <w:szCs w:val="24"/>
        </w:rPr>
      </w:pPr>
    </w:p>
    <w:p w14:paraId="1BA3B3EB" w14:textId="77777777" w:rsidR="003F4509" w:rsidRPr="003C5486" w:rsidRDefault="008068F7" w:rsidP="003F4509">
      <w:pPr>
        <w:numPr>
          <w:ilvl w:val="0"/>
          <w:numId w:val="6"/>
        </w:numPr>
        <w:spacing w:line="240" w:lineRule="auto"/>
        <w:contextualSpacing/>
        <w:jc w:val="both"/>
        <w:rPr>
          <w:rFonts w:ascii="Arial" w:eastAsia="Times New Roman" w:hAnsi="Arial" w:cs="Arial"/>
          <w:sz w:val="24"/>
          <w:szCs w:val="24"/>
          <w:lang w:eastAsia="en-GB"/>
        </w:rPr>
      </w:pPr>
      <w:hyperlink r:id="rId52" w:history="1">
        <w:r w:rsidR="003F4509" w:rsidRPr="003C5486">
          <w:rPr>
            <w:rFonts w:ascii="Arial" w:eastAsia="Times New Roman" w:hAnsi="Arial" w:cs="Arial"/>
            <w:color w:val="0563C1" w:themeColor="hyperlink"/>
            <w:sz w:val="24"/>
            <w:szCs w:val="24"/>
            <w:u w:val="single"/>
            <w:lang w:eastAsia="en-GB"/>
          </w:rPr>
          <w:t>https://www.ineos.com/inch-magazine/articles/issue-1/ineos-capital</w:t>
        </w:r>
      </w:hyperlink>
      <w:r w:rsidR="003F4509" w:rsidRPr="003C5486">
        <w:rPr>
          <w:rFonts w:ascii="Arial" w:eastAsia="Times New Roman" w:hAnsi="Arial" w:cs="Arial"/>
          <w:sz w:val="24"/>
          <w:szCs w:val="24"/>
          <w:lang w:eastAsia="en-GB"/>
        </w:rPr>
        <w:t>.</w:t>
      </w:r>
    </w:p>
    <w:p w14:paraId="723A0B3F" w14:textId="77777777" w:rsidR="003F4509" w:rsidRPr="003C5486" w:rsidRDefault="003F4509" w:rsidP="003F4509">
      <w:pPr>
        <w:spacing w:line="240" w:lineRule="auto"/>
        <w:ind w:left="720"/>
        <w:contextualSpacing/>
        <w:jc w:val="both"/>
        <w:rPr>
          <w:rFonts w:ascii="Arial" w:eastAsia="Times New Roman" w:hAnsi="Arial" w:cs="Arial"/>
          <w:sz w:val="24"/>
          <w:szCs w:val="24"/>
          <w:lang w:eastAsia="en-GB"/>
        </w:rPr>
      </w:pPr>
    </w:p>
    <w:p w14:paraId="37CE57AA" w14:textId="77777777" w:rsidR="003F4509" w:rsidRPr="003C5486" w:rsidRDefault="003F4509" w:rsidP="003F4509">
      <w:pPr>
        <w:spacing w:line="240" w:lineRule="auto"/>
        <w:ind w:left="720"/>
        <w:contextualSpacing/>
        <w:jc w:val="both"/>
        <w:rPr>
          <w:rFonts w:ascii="Arial" w:eastAsia="Times New Roman" w:hAnsi="Arial" w:cs="Arial"/>
          <w:sz w:val="24"/>
          <w:szCs w:val="24"/>
          <w:lang w:eastAsia="en-GB"/>
        </w:rPr>
      </w:pPr>
    </w:p>
    <w:p w14:paraId="0205DE44" w14:textId="77777777" w:rsidR="003F4509" w:rsidRPr="003C5486" w:rsidRDefault="008068F7" w:rsidP="003F4509">
      <w:pPr>
        <w:numPr>
          <w:ilvl w:val="0"/>
          <w:numId w:val="6"/>
        </w:numPr>
        <w:tabs>
          <w:tab w:val="left" w:pos="2115"/>
        </w:tabs>
        <w:spacing w:before="100" w:beforeAutospacing="1" w:after="100" w:afterAutospacing="1" w:line="240" w:lineRule="auto"/>
        <w:contextualSpacing/>
        <w:jc w:val="both"/>
        <w:rPr>
          <w:rFonts w:ascii="Arial" w:eastAsia="Times New Roman" w:hAnsi="Arial" w:cs="Arial"/>
          <w:sz w:val="24"/>
          <w:szCs w:val="24"/>
          <w:lang w:eastAsia="en-GB"/>
        </w:rPr>
      </w:pPr>
      <w:hyperlink r:id="rId53" w:history="1">
        <w:r w:rsidR="003F4509" w:rsidRPr="003C5486">
          <w:rPr>
            <w:rFonts w:ascii="Arial" w:eastAsia="Times New Roman" w:hAnsi="Arial" w:cs="Arial"/>
            <w:color w:val="0563C1" w:themeColor="hyperlink"/>
            <w:sz w:val="24"/>
            <w:szCs w:val="24"/>
            <w:u w:val="single"/>
            <w:lang w:eastAsia="en-GB"/>
          </w:rPr>
          <w:t>https://www.ineos.com/inch-magazine/articles/issue-1/financial-times/</w:t>
        </w:r>
      </w:hyperlink>
    </w:p>
    <w:p w14:paraId="362C9173" w14:textId="77777777" w:rsidR="003F4509" w:rsidRPr="003C5486" w:rsidRDefault="003F4509" w:rsidP="003F4509">
      <w:pPr>
        <w:tabs>
          <w:tab w:val="left" w:pos="2115"/>
        </w:tabs>
        <w:spacing w:before="100" w:beforeAutospacing="1" w:after="100" w:afterAutospacing="1" w:line="240" w:lineRule="auto"/>
        <w:ind w:left="720"/>
        <w:contextualSpacing/>
        <w:jc w:val="both"/>
        <w:rPr>
          <w:rFonts w:ascii="Arial" w:eastAsia="Times New Roman" w:hAnsi="Arial" w:cs="Arial"/>
          <w:sz w:val="24"/>
          <w:szCs w:val="24"/>
          <w:lang w:eastAsia="en-GB"/>
        </w:rPr>
      </w:pPr>
    </w:p>
    <w:p w14:paraId="66D4ABD7" w14:textId="77777777" w:rsidR="003F4509" w:rsidRPr="003C5486" w:rsidRDefault="003F4509" w:rsidP="003F4509">
      <w:pPr>
        <w:numPr>
          <w:ilvl w:val="0"/>
          <w:numId w:val="6"/>
        </w:numPr>
        <w:tabs>
          <w:tab w:val="left" w:pos="2115"/>
        </w:tabs>
        <w:spacing w:before="100" w:beforeAutospacing="1" w:after="100" w:afterAutospacing="1" w:line="240" w:lineRule="auto"/>
        <w:contextualSpacing/>
        <w:jc w:val="both"/>
        <w:rPr>
          <w:rFonts w:ascii="Arial" w:eastAsia="Times New Roman" w:hAnsi="Arial" w:cs="Arial"/>
          <w:sz w:val="24"/>
          <w:szCs w:val="24"/>
          <w:lang w:eastAsia="en-GB"/>
        </w:rPr>
      </w:pPr>
      <w:r w:rsidRPr="003C5486">
        <w:rPr>
          <w:rFonts w:ascii="Arial" w:eastAsia="Times New Roman" w:hAnsi="Arial" w:cs="Arial"/>
          <w:color w:val="777777"/>
          <w:kern w:val="36"/>
          <w:sz w:val="24"/>
          <w:szCs w:val="24"/>
          <w:lang w:eastAsia="en-GB"/>
        </w:rPr>
        <w:t xml:space="preserve">Ineos Considers Divestment of HDPE Plants in Italy and, France, </w:t>
      </w:r>
      <w:hyperlink r:id="rId54" w:tooltip="Click to search for more items by this author" w:history="1">
        <w:proofErr w:type="spellStart"/>
        <w:r w:rsidRPr="003C5486">
          <w:rPr>
            <w:rFonts w:ascii="Arial" w:eastAsia="Times New Roman" w:hAnsi="Arial" w:cs="Arial"/>
            <w:color w:val="2A5DB0"/>
            <w:sz w:val="24"/>
            <w:szCs w:val="24"/>
            <w:u w:val="single"/>
            <w:lang w:eastAsia="en-GB"/>
          </w:rPr>
          <w:t>Frantzanas</w:t>
        </w:r>
        <w:proofErr w:type="spellEnd"/>
        <w:r w:rsidRPr="003C5486">
          <w:rPr>
            <w:rFonts w:ascii="Arial" w:eastAsia="Times New Roman" w:hAnsi="Arial" w:cs="Arial"/>
            <w:color w:val="2A5DB0"/>
            <w:sz w:val="24"/>
            <w:szCs w:val="24"/>
            <w:u w:val="single"/>
            <w:lang w:eastAsia="en-GB"/>
          </w:rPr>
          <w:t xml:space="preserve">, </w:t>
        </w:r>
        <w:proofErr w:type="spellStart"/>
        <w:r w:rsidRPr="003C5486">
          <w:rPr>
            <w:rFonts w:ascii="Arial" w:eastAsia="Times New Roman" w:hAnsi="Arial" w:cs="Arial"/>
            <w:color w:val="2A5DB0"/>
            <w:sz w:val="24"/>
            <w:szCs w:val="24"/>
            <w:u w:val="single"/>
            <w:lang w:eastAsia="en-GB"/>
          </w:rPr>
          <w:t>Sotirios</w:t>
        </w:r>
        <w:proofErr w:type="spellEnd"/>
      </w:hyperlink>
      <w:r w:rsidRPr="003C5486">
        <w:rPr>
          <w:rFonts w:ascii="Arial" w:eastAsia="Times New Roman" w:hAnsi="Arial" w:cs="Arial"/>
          <w:color w:val="555555"/>
          <w:sz w:val="24"/>
          <w:szCs w:val="24"/>
          <w:lang w:eastAsia="en-GB"/>
        </w:rPr>
        <w:t xml:space="preserve">. </w:t>
      </w:r>
      <w:hyperlink r:id="rId55" w:tooltip="Click to search for more items from this journal" w:history="1">
        <w:r w:rsidRPr="003C5486">
          <w:rPr>
            <w:rFonts w:ascii="Arial" w:eastAsia="Times New Roman" w:hAnsi="Arial" w:cs="Arial"/>
            <w:b/>
            <w:bCs/>
            <w:color w:val="2A5DB0"/>
            <w:sz w:val="24"/>
            <w:szCs w:val="24"/>
            <w:lang w:eastAsia="en-GB"/>
          </w:rPr>
          <w:t>Chemical Week</w:t>
        </w:r>
      </w:hyperlink>
      <w:r w:rsidRPr="003C5486">
        <w:rPr>
          <w:rFonts w:ascii="Arial" w:eastAsia="Times New Roman" w:hAnsi="Arial" w:cs="Arial"/>
          <w:b/>
          <w:bCs/>
          <w:color w:val="555555"/>
          <w:sz w:val="24"/>
          <w:szCs w:val="24"/>
          <w:lang w:eastAsia="en-GB"/>
        </w:rPr>
        <w:t>; Englewood</w:t>
      </w:r>
      <w:hyperlink r:id="rId56" w:tooltip="Click to search for more items from this issue" w:history="1">
        <w:r w:rsidRPr="003C5486">
          <w:rPr>
            <w:rFonts w:ascii="Arial" w:eastAsia="Times New Roman" w:hAnsi="Arial" w:cs="Arial"/>
            <w:color w:val="2A5DB0"/>
            <w:sz w:val="24"/>
            <w:szCs w:val="24"/>
            <w:u w:val="single"/>
            <w:lang w:eastAsia="en-GB"/>
          </w:rPr>
          <w:t> Vol. 174, </w:t>
        </w:r>
        <w:proofErr w:type="spellStart"/>
        <w:r w:rsidRPr="003C5486">
          <w:rPr>
            <w:rFonts w:ascii="Arial" w:eastAsia="Times New Roman" w:hAnsi="Arial" w:cs="Arial"/>
            <w:color w:val="2A5DB0"/>
            <w:sz w:val="24"/>
            <w:szCs w:val="24"/>
            <w:u w:val="single"/>
            <w:lang w:eastAsia="en-GB"/>
          </w:rPr>
          <w:t>Iss</w:t>
        </w:r>
        <w:proofErr w:type="spellEnd"/>
        <w:r w:rsidRPr="003C5486">
          <w:rPr>
            <w:rFonts w:ascii="Arial" w:eastAsia="Times New Roman" w:hAnsi="Arial" w:cs="Arial"/>
            <w:color w:val="2A5DB0"/>
            <w:sz w:val="24"/>
            <w:szCs w:val="24"/>
            <w:u w:val="single"/>
            <w:lang w:eastAsia="en-GB"/>
          </w:rPr>
          <w:t>. 13, </w:t>
        </w:r>
      </w:hyperlink>
      <w:r w:rsidRPr="003C5486">
        <w:rPr>
          <w:rFonts w:ascii="Arial" w:eastAsia="Times New Roman" w:hAnsi="Arial" w:cs="Arial"/>
          <w:color w:val="555555"/>
          <w:sz w:val="24"/>
          <w:szCs w:val="24"/>
          <w:lang w:eastAsia="en-GB"/>
        </w:rPr>
        <w:t xml:space="preserve"> (May 7-May 14, 2012): 17. </w:t>
      </w:r>
    </w:p>
    <w:p w14:paraId="07D13764" w14:textId="77777777" w:rsidR="003F4509" w:rsidRPr="003C5486" w:rsidRDefault="003F4509" w:rsidP="003F4509">
      <w:pPr>
        <w:numPr>
          <w:ilvl w:val="0"/>
          <w:numId w:val="6"/>
        </w:numPr>
        <w:spacing w:after="0" w:line="240" w:lineRule="auto"/>
        <w:contextualSpacing/>
        <w:jc w:val="both"/>
        <w:outlineLvl w:val="0"/>
        <w:rPr>
          <w:rFonts w:ascii="Arial" w:eastAsia="Times New Roman" w:hAnsi="Arial" w:cs="Arial"/>
          <w:color w:val="777777"/>
          <w:kern w:val="36"/>
          <w:sz w:val="24"/>
          <w:szCs w:val="24"/>
          <w:lang w:eastAsia="en-GB"/>
        </w:rPr>
      </w:pPr>
      <w:r w:rsidRPr="003C5486">
        <w:rPr>
          <w:rFonts w:ascii="Arial" w:eastAsia="Times New Roman" w:hAnsi="Arial" w:cs="Arial"/>
          <w:color w:val="777777"/>
          <w:kern w:val="36"/>
          <w:sz w:val="24"/>
          <w:szCs w:val="24"/>
          <w:lang w:eastAsia="en-GB"/>
        </w:rPr>
        <w:t xml:space="preserve">MERGERS AND ACQUISITIONS, </w:t>
      </w:r>
      <w:hyperlink r:id="rId57" w:tooltip="Click to search for more items by this author" w:history="1">
        <w:r w:rsidRPr="003C5486">
          <w:rPr>
            <w:rFonts w:ascii="Arial" w:eastAsia="Times New Roman" w:hAnsi="Arial" w:cs="Arial"/>
            <w:color w:val="2A5DB0"/>
            <w:sz w:val="24"/>
            <w:szCs w:val="24"/>
            <w:u w:val="single"/>
            <w:lang w:eastAsia="en-GB"/>
          </w:rPr>
          <w:t>Anonymous</w:t>
        </w:r>
      </w:hyperlink>
      <w:r w:rsidRPr="003C5486">
        <w:rPr>
          <w:rFonts w:ascii="Arial" w:eastAsia="Times New Roman" w:hAnsi="Arial" w:cs="Arial"/>
          <w:color w:val="555555"/>
          <w:sz w:val="24"/>
          <w:szCs w:val="24"/>
          <w:lang w:eastAsia="en-GB"/>
        </w:rPr>
        <w:t xml:space="preserve">. </w:t>
      </w:r>
      <w:hyperlink r:id="rId58" w:tooltip="Click to search for more items from this journal" w:history="1">
        <w:r w:rsidRPr="003C5486">
          <w:rPr>
            <w:rFonts w:ascii="Arial" w:eastAsia="Times New Roman" w:hAnsi="Arial" w:cs="Arial"/>
            <w:b/>
            <w:bCs/>
            <w:color w:val="2A5DB0"/>
            <w:sz w:val="24"/>
            <w:szCs w:val="24"/>
            <w:lang w:eastAsia="en-GB"/>
          </w:rPr>
          <w:t>Chemical Engineering Progress</w:t>
        </w:r>
      </w:hyperlink>
      <w:r w:rsidRPr="003C5486">
        <w:rPr>
          <w:rFonts w:ascii="Arial" w:eastAsia="Times New Roman" w:hAnsi="Arial" w:cs="Arial"/>
          <w:b/>
          <w:bCs/>
          <w:color w:val="555555"/>
          <w:sz w:val="24"/>
          <w:szCs w:val="24"/>
          <w:lang w:eastAsia="en-GB"/>
        </w:rPr>
        <w:t>; New York</w:t>
      </w:r>
      <w:hyperlink r:id="rId59" w:tooltip="Click to search for more items from this issue" w:history="1">
        <w:r w:rsidRPr="003C5486">
          <w:rPr>
            <w:rFonts w:ascii="Arial" w:eastAsia="Times New Roman" w:hAnsi="Arial" w:cs="Arial"/>
            <w:color w:val="2A5DB0"/>
            <w:sz w:val="24"/>
            <w:szCs w:val="24"/>
            <w:u w:val="single"/>
            <w:lang w:eastAsia="en-GB"/>
          </w:rPr>
          <w:t> Vol. 101, </w:t>
        </w:r>
        <w:proofErr w:type="spellStart"/>
        <w:r w:rsidRPr="003C5486">
          <w:rPr>
            <w:rFonts w:ascii="Arial" w:eastAsia="Times New Roman" w:hAnsi="Arial" w:cs="Arial"/>
            <w:color w:val="2A5DB0"/>
            <w:sz w:val="24"/>
            <w:szCs w:val="24"/>
            <w:u w:val="single"/>
            <w:lang w:eastAsia="en-GB"/>
          </w:rPr>
          <w:t>Iss</w:t>
        </w:r>
        <w:proofErr w:type="spellEnd"/>
        <w:r w:rsidRPr="003C5486">
          <w:rPr>
            <w:rFonts w:ascii="Arial" w:eastAsia="Times New Roman" w:hAnsi="Arial" w:cs="Arial"/>
            <w:color w:val="2A5DB0"/>
            <w:sz w:val="24"/>
            <w:szCs w:val="24"/>
            <w:u w:val="single"/>
            <w:lang w:eastAsia="en-GB"/>
          </w:rPr>
          <w:t>. 11, </w:t>
        </w:r>
      </w:hyperlink>
      <w:r w:rsidRPr="003C5486">
        <w:rPr>
          <w:rFonts w:ascii="Arial" w:eastAsia="Times New Roman" w:hAnsi="Arial" w:cs="Arial"/>
          <w:color w:val="555555"/>
          <w:sz w:val="24"/>
          <w:szCs w:val="24"/>
          <w:lang w:eastAsia="en-GB"/>
        </w:rPr>
        <w:t xml:space="preserve"> (Nov 2005): 14. </w:t>
      </w:r>
    </w:p>
    <w:p w14:paraId="0046BA78" w14:textId="77777777" w:rsidR="003F4509" w:rsidRPr="003C5486" w:rsidRDefault="003F4509" w:rsidP="003F4509">
      <w:pPr>
        <w:spacing w:after="0" w:line="240" w:lineRule="auto"/>
        <w:ind w:left="720"/>
        <w:contextualSpacing/>
        <w:jc w:val="both"/>
        <w:outlineLvl w:val="0"/>
        <w:rPr>
          <w:rFonts w:ascii="Arial" w:eastAsia="Times New Roman" w:hAnsi="Arial" w:cs="Arial"/>
          <w:color w:val="777777"/>
          <w:kern w:val="36"/>
          <w:sz w:val="24"/>
          <w:szCs w:val="24"/>
          <w:lang w:eastAsia="en-GB"/>
        </w:rPr>
      </w:pPr>
    </w:p>
    <w:p w14:paraId="346C377B" w14:textId="77777777" w:rsidR="003F4509" w:rsidRPr="003C5486" w:rsidRDefault="003F4509" w:rsidP="003F4509">
      <w:pPr>
        <w:numPr>
          <w:ilvl w:val="0"/>
          <w:numId w:val="6"/>
        </w:numPr>
        <w:spacing w:line="240" w:lineRule="auto"/>
        <w:contextualSpacing/>
        <w:jc w:val="both"/>
        <w:rPr>
          <w:rFonts w:ascii="Arial" w:hAnsi="Arial" w:cs="Arial"/>
          <w:sz w:val="24"/>
          <w:szCs w:val="24"/>
        </w:rPr>
      </w:pPr>
      <w:r w:rsidRPr="003C5486">
        <w:rPr>
          <w:rFonts w:ascii="Arial" w:eastAsia="Times New Roman" w:hAnsi="Arial" w:cs="Arial"/>
          <w:color w:val="777777"/>
          <w:kern w:val="36"/>
          <w:sz w:val="24"/>
          <w:szCs w:val="24"/>
          <w:lang w:eastAsia="en-GB"/>
        </w:rPr>
        <w:t xml:space="preserve">Adding value in Europe, </w:t>
      </w:r>
      <w:hyperlink r:id="rId60" w:tooltip="Click to search for more items by this author" w:history="1">
        <w:r w:rsidRPr="003C5486">
          <w:rPr>
            <w:rFonts w:ascii="Arial" w:eastAsia="Times New Roman" w:hAnsi="Arial" w:cs="Arial"/>
            <w:color w:val="2A5DB0"/>
            <w:sz w:val="24"/>
            <w:szCs w:val="24"/>
            <w:u w:val="single"/>
            <w:lang w:eastAsia="en-GB"/>
          </w:rPr>
          <w:t>Burridge, Elaine</w:t>
        </w:r>
      </w:hyperlink>
      <w:r w:rsidRPr="003C5486">
        <w:rPr>
          <w:rFonts w:ascii="Arial" w:eastAsia="Times New Roman" w:hAnsi="Arial" w:cs="Arial"/>
          <w:color w:val="555555"/>
          <w:sz w:val="24"/>
          <w:szCs w:val="24"/>
          <w:lang w:eastAsia="en-GB"/>
        </w:rPr>
        <w:t xml:space="preserve">. </w:t>
      </w:r>
      <w:hyperlink r:id="rId61" w:tooltip="Click to search for more items from this journal" w:history="1">
        <w:r w:rsidRPr="003C5486">
          <w:rPr>
            <w:rFonts w:ascii="Arial" w:eastAsia="Times New Roman" w:hAnsi="Arial" w:cs="Arial"/>
            <w:b/>
            <w:bCs/>
            <w:color w:val="2A5DB0"/>
            <w:sz w:val="24"/>
            <w:szCs w:val="24"/>
            <w:lang w:eastAsia="en-GB"/>
          </w:rPr>
          <w:t>ICIS Chemical Business, suppl. INEOS Supplement</w:t>
        </w:r>
      </w:hyperlink>
      <w:r w:rsidRPr="003C5486">
        <w:rPr>
          <w:rFonts w:ascii="Arial" w:eastAsia="Times New Roman" w:hAnsi="Arial" w:cs="Arial"/>
          <w:b/>
          <w:bCs/>
          <w:color w:val="555555"/>
          <w:sz w:val="24"/>
          <w:szCs w:val="24"/>
          <w:lang w:eastAsia="en-GB"/>
        </w:rPr>
        <w:t>; New York</w:t>
      </w:r>
      <w:r w:rsidRPr="003C5486">
        <w:rPr>
          <w:rFonts w:ascii="Arial" w:eastAsia="Times New Roman" w:hAnsi="Arial" w:cs="Arial"/>
          <w:color w:val="555555"/>
          <w:sz w:val="24"/>
          <w:szCs w:val="24"/>
          <w:lang w:eastAsia="en-GB"/>
        </w:rPr>
        <w:t xml:space="preserve"> (Sep 2017): 6-7. </w:t>
      </w:r>
    </w:p>
    <w:p w14:paraId="369931C4" w14:textId="77777777" w:rsidR="003F4509" w:rsidRPr="003C5486" w:rsidRDefault="008068F7" w:rsidP="003F4509">
      <w:pPr>
        <w:numPr>
          <w:ilvl w:val="0"/>
          <w:numId w:val="6"/>
        </w:numPr>
        <w:spacing w:line="240" w:lineRule="auto"/>
        <w:contextualSpacing/>
        <w:jc w:val="both"/>
        <w:rPr>
          <w:rFonts w:ascii="Arial" w:eastAsia="Times New Roman" w:hAnsi="Arial" w:cs="Arial"/>
          <w:sz w:val="24"/>
          <w:szCs w:val="24"/>
          <w:lang w:eastAsia="en-GB"/>
        </w:rPr>
      </w:pPr>
      <w:hyperlink r:id="rId62" w:history="1">
        <w:r w:rsidR="003F4509" w:rsidRPr="003C5486">
          <w:rPr>
            <w:rFonts w:ascii="Arial" w:eastAsia="Times New Roman" w:hAnsi="Arial" w:cs="Arial"/>
            <w:color w:val="0563C1" w:themeColor="hyperlink"/>
            <w:sz w:val="24"/>
            <w:szCs w:val="24"/>
            <w:u w:val="single"/>
            <w:lang w:eastAsia="en-GB"/>
          </w:rPr>
          <w:t>www.ineos.com</w:t>
        </w:r>
      </w:hyperlink>
      <w:r w:rsidR="003F4509" w:rsidRPr="003C5486">
        <w:rPr>
          <w:rFonts w:ascii="Arial" w:eastAsia="Times New Roman" w:hAnsi="Arial" w:cs="Arial"/>
          <w:sz w:val="24"/>
          <w:szCs w:val="24"/>
          <w:lang w:eastAsia="en-GB"/>
        </w:rPr>
        <w:t xml:space="preserve"> </w:t>
      </w:r>
    </w:p>
    <w:p w14:paraId="2E170A64" w14:textId="77777777" w:rsidR="003F4509" w:rsidRPr="003C5486" w:rsidRDefault="003F4509" w:rsidP="003F4509">
      <w:pPr>
        <w:spacing w:line="240" w:lineRule="auto"/>
        <w:ind w:left="720"/>
        <w:contextualSpacing/>
        <w:jc w:val="both"/>
        <w:rPr>
          <w:rFonts w:ascii="Arial" w:eastAsia="Times New Roman" w:hAnsi="Arial" w:cs="Arial"/>
          <w:color w:val="777777"/>
          <w:kern w:val="36"/>
          <w:sz w:val="24"/>
          <w:szCs w:val="24"/>
          <w:lang w:eastAsia="en-GB"/>
        </w:rPr>
      </w:pPr>
    </w:p>
    <w:p w14:paraId="44F65E2B" w14:textId="77777777" w:rsidR="003F4509" w:rsidRPr="003C5486" w:rsidRDefault="003F4509" w:rsidP="003F4509">
      <w:pPr>
        <w:numPr>
          <w:ilvl w:val="0"/>
          <w:numId w:val="6"/>
        </w:numPr>
        <w:spacing w:line="240" w:lineRule="auto"/>
        <w:contextualSpacing/>
        <w:jc w:val="both"/>
        <w:rPr>
          <w:rFonts w:ascii="Arial" w:eastAsia="Times New Roman" w:hAnsi="Arial" w:cs="Arial"/>
          <w:sz w:val="24"/>
          <w:szCs w:val="24"/>
          <w:lang w:eastAsia="en-GB"/>
        </w:rPr>
      </w:pPr>
      <w:r w:rsidRPr="003C5486">
        <w:rPr>
          <w:rFonts w:ascii="Arial" w:eastAsia="Times New Roman" w:hAnsi="Arial" w:cs="Arial"/>
          <w:color w:val="777777"/>
          <w:kern w:val="36"/>
          <w:sz w:val="24"/>
          <w:szCs w:val="24"/>
          <w:lang w:eastAsia="en-GB"/>
        </w:rPr>
        <w:t xml:space="preserve">CMAI Outlines INEOS' Strategic Business Position, </w:t>
      </w:r>
      <w:hyperlink r:id="rId63" w:tooltip="Click to search for more items from this journal" w:history="1">
        <w:r w:rsidRPr="003C5486">
          <w:rPr>
            <w:rFonts w:ascii="Arial" w:eastAsia="Times New Roman" w:hAnsi="Arial" w:cs="Arial"/>
            <w:b/>
            <w:bCs/>
            <w:color w:val="2A5DB0"/>
            <w:sz w:val="24"/>
            <w:szCs w:val="24"/>
            <w:lang w:eastAsia="en-GB"/>
          </w:rPr>
          <w:t>PR Newswire</w:t>
        </w:r>
      </w:hyperlink>
      <w:r w:rsidRPr="003C5486">
        <w:rPr>
          <w:rFonts w:ascii="Arial" w:eastAsia="Times New Roman" w:hAnsi="Arial" w:cs="Arial"/>
          <w:b/>
          <w:bCs/>
          <w:color w:val="555555"/>
          <w:sz w:val="24"/>
          <w:szCs w:val="24"/>
          <w:lang w:eastAsia="en-GB"/>
        </w:rPr>
        <w:t>; New York</w:t>
      </w:r>
      <w:r w:rsidRPr="003C5486">
        <w:rPr>
          <w:rFonts w:ascii="Arial" w:eastAsia="Times New Roman" w:hAnsi="Arial" w:cs="Arial"/>
          <w:color w:val="555555"/>
          <w:sz w:val="24"/>
          <w:szCs w:val="24"/>
          <w:lang w:eastAsia="en-GB"/>
        </w:rPr>
        <w:t xml:space="preserve"> [New York]07 Dec 2006: n/a. </w:t>
      </w:r>
    </w:p>
    <w:p w14:paraId="3A87682B" w14:textId="77777777" w:rsidR="003F4509" w:rsidRPr="003C5486" w:rsidRDefault="003F4509" w:rsidP="003F4509">
      <w:pPr>
        <w:spacing w:line="240" w:lineRule="auto"/>
        <w:ind w:left="720"/>
        <w:contextualSpacing/>
        <w:jc w:val="both"/>
        <w:rPr>
          <w:rFonts w:ascii="Arial" w:eastAsia="Times New Roman" w:hAnsi="Arial" w:cs="Arial"/>
          <w:sz w:val="24"/>
          <w:szCs w:val="24"/>
          <w:lang w:eastAsia="en-GB"/>
        </w:rPr>
      </w:pPr>
    </w:p>
    <w:p w14:paraId="77B41D93" w14:textId="77777777" w:rsidR="003F4509" w:rsidRPr="003C5486" w:rsidRDefault="003F4509" w:rsidP="003F4509">
      <w:pPr>
        <w:numPr>
          <w:ilvl w:val="0"/>
          <w:numId w:val="6"/>
        </w:numPr>
        <w:spacing w:line="240" w:lineRule="auto"/>
        <w:contextualSpacing/>
        <w:jc w:val="both"/>
        <w:rPr>
          <w:rFonts w:ascii="Arial" w:eastAsia="Times New Roman" w:hAnsi="Arial" w:cs="Arial"/>
          <w:sz w:val="24"/>
          <w:szCs w:val="24"/>
          <w:lang w:eastAsia="en-GB"/>
        </w:rPr>
      </w:pPr>
      <w:r w:rsidRPr="003C5486">
        <w:rPr>
          <w:rFonts w:ascii="Arial" w:eastAsia="Times New Roman" w:hAnsi="Arial" w:cs="Arial"/>
          <w:color w:val="777777"/>
          <w:kern w:val="36"/>
          <w:sz w:val="24"/>
          <w:szCs w:val="24"/>
          <w:lang w:eastAsia="en-GB"/>
        </w:rPr>
        <w:t xml:space="preserve">Shale drives INEOS $2bn investment, </w:t>
      </w:r>
      <w:hyperlink r:id="rId64" w:tooltip="Click to search for more items by this author" w:history="1">
        <w:r w:rsidRPr="003C5486">
          <w:rPr>
            <w:rFonts w:ascii="Arial" w:eastAsia="Times New Roman" w:hAnsi="Arial" w:cs="Arial"/>
            <w:color w:val="2A5DB0"/>
            <w:sz w:val="24"/>
            <w:szCs w:val="24"/>
            <w:u w:val="single"/>
            <w:lang w:eastAsia="en-GB"/>
          </w:rPr>
          <w:t>Lopez, Jonathan</w:t>
        </w:r>
      </w:hyperlink>
      <w:r w:rsidRPr="003C5486">
        <w:rPr>
          <w:rFonts w:ascii="Arial" w:eastAsia="Times New Roman" w:hAnsi="Arial" w:cs="Arial"/>
          <w:color w:val="555555"/>
          <w:sz w:val="24"/>
          <w:szCs w:val="24"/>
          <w:lang w:eastAsia="en-GB"/>
        </w:rPr>
        <w:t xml:space="preserve">. </w:t>
      </w:r>
      <w:hyperlink r:id="rId65" w:tooltip="Click to search for more items from this journal" w:history="1">
        <w:r w:rsidRPr="003C5486">
          <w:rPr>
            <w:rFonts w:ascii="Arial" w:eastAsia="Times New Roman" w:hAnsi="Arial" w:cs="Arial"/>
            <w:b/>
            <w:bCs/>
            <w:color w:val="2A5DB0"/>
            <w:sz w:val="24"/>
            <w:szCs w:val="24"/>
            <w:lang w:eastAsia="en-GB"/>
          </w:rPr>
          <w:t>ICIS Chemical Business</w:t>
        </w:r>
      </w:hyperlink>
      <w:r w:rsidRPr="003C5486">
        <w:rPr>
          <w:rFonts w:ascii="Arial" w:eastAsia="Times New Roman" w:hAnsi="Arial" w:cs="Arial"/>
          <w:b/>
          <w:bCs/>
          <w:color w:val="555555"/>
          <w:sz w:val="24"/>
          <w:szCs w:val="24"/>
          <w:lang w:eastAsia="en-GB"/>
        </w:rPr>
        <w:t>; New York</w:t>
      </w:r>
      <w:hyperlink r:id="rId66" w:tooltip="Click to search for more items from this issue" w:history="1">
        <w:r w:rsidRPr="003C5486">
          <w:rPr>
            <w:rFonts w:ascii="Arial" w:eastAsia="Times New Roman" w:hAnsi="Arial" w:cs="Arial"/>
            <w:color w:val="2A5DB0"/>
            <w:sz w:val="24"/>
            <w:szCs w:val="24"/>
            <w:u w:val="single"/>
            <w:lang w:eastAsia="en-GB"/>
          </w:rPr>
          <w:t> Vol. 291, </w:t>
        </w:r>
        <w:proofErr w:type="spellStart"/>
        <w:r w:rsidRPr="003C5486">
          <w:rPr>
            <w:rFonts w:ascii="Arial" w:eastAsia="Times New Roman" w:hAnsi="Arial" w:cs="Arial"/>
            <w:color w:val="2A5DB0"/>
            <w:sz w:val="24"/>
            <w:szCs w:val="24"/>
            <w:u w:val="single"/>
            <w:lang w:eastAsia="en-GB"/>
          </w:rPr>
          <w:t>Iss</w:t>
        </w:r>
        <w:proofErr w:type="spellEnd"/>
        <w:r w:rsidRPr="003C5486">
          <w:rPr>
            <w:rFonts w:ascii="Arial" w:eastAsia="Times New Roman" w:hAnsi="Arial" w:cs="Arial"/>
            <w:color w:val="2A5DB0"/>
            <w:sz w:val="24"/>
            <w:szCs w:val="24"/>
            <w:u w:val="single"/>
            <w:lang w:eastAsia="en-GB"/>
          </w:rPr>
          <w:t>. 24, </w:t>
        </w:r>
      </w:hyperlink>
      <w:r w:rsidRPr="003C5486">
        <w:rPr>
          <w:rFonts w:ascii="Arial" w:eastAsia="Times New Roman" w:hAnsi="Arial" w:cs="Arial"/>
          <w:color w:val="555555"/>
          <w:sz w:val="24"/>
          <w:szCs w:val="24"/>
          <w:lang w:eastAsia="en-GB"/>
        </w:rPr>
        <w:t xml:space="preserve"> (Jun 16-Jun 22, 2017): 9. </w:t>
      </w:r>
    </w:p>
    <w:p w14:paraId="53DF7614" w14:textId="77777777" w:rsidR="003F4509" w:rsidRPr="003C5486" w:rsidRDefault="003F4509" w:rsidP="003F4509">
      <w:pPr>
        <w:spacing w:line="240" w:lineRule="auto"/>
        <w:ind w:left="720"/>
        <w:contextualSpacing/>
        <w:jc w:val="both"/>
        <w:rPr>
          <w:rFonts w:ascii="Arial" w:eastAsia="Times New Roman" w:hAnsi="Arial" w:cs="Arial"/>
          <w:sz w:val="24"/>
          <w:szCs w:val="24"/>
          <w:lang w:eastAsia="en-GB"/>
        </w:rPr>
      </w:pPr>
    </w:p>
    <w:p w14:paraId="3EC1C9D6" w14:textId="77777777" w:rsidR="003F4509" w:rsidRPr="003C5486" w:rsidRDefault="003F4509" w:rsidP="003F4509">
      <w:pPr>
        <w:spacing w:line="240" w:lineRule="auto"/>
        <w:ind w:left="720"/>
        <w:contextualSpacing/>
        <w:jc w:val="both"/>
        <w:rPr>
          <w:rFonts w:ascii="Arial" w:eastAsia="Times New Roman" w:hAnsi="Arial" w:cs="Arial"/>
          <w:sz w:val="24"/>
          <w:szCs w:val="24"/>
          <w:lang w:eastAsia="en-GB"/>
        </w:rPr>
      </w:pPr>
    </w:p>
    <w:p w14:paraId="7F2760C6" w14:textId="77777777" w:rsidR="00B462DD" w:rsidRPr="003C5486" w:rsidRDefault="008068F7" w:rsidP="00B462DD">
      <w:pPr>
        <w:numPr>
          <w:ilvl w:val="0"/>
          <w:numId w:val="6"/>
        </w:numPr>
        <w:tabs>
          <w:tab w:val="left" w:pos="2115"/>
        </w:tabs>
        <w:spacing w:before="100" w:beforeAutospacing="1" w:after="100" w:afterAutospacing="1" w:line="240" w:lineRule="auto"/>
        <w:contextualSpacing/>
        <w:jc w:val="both"/>
        <w:rPr>
          <w:rFonts w:ascii="Arial" w:eastAsia="Times New Roman" w:hAnsi="Arial" w:cs="Arial"/>
          <w:sz w:val="24"/>
          <w:szCs w:val="24"/>
          <w:lang w:eastAsia="en-GB"/>
        </w:rPr>
      </w:pPr>
      <w:hyperlink r:id="rId67" w:history="1">
        <w:r w:rsidR="003F4509" w:rsidRPr="003C5486">
          <w:rPr>
            <w:rStyle w:val="Hyperlink"/>
            <w:rFonts w:ascii="Arial" w:eastAsia="Times New Roman" w:hAnsi="Arial" w:cs="Arial"/>
            <w:sz w:val="24"/>
            <w:szCs w:val="24"/>
            <w:lang w:eastAsia="en-GB"/>
          </w:rPr>
          <w:t>https://www.ineos.com/news/ineos-group/ineos-achieves-record-profitability/</w:t>
        </w:r>
      </w:hyperlink>
    </w:p>
    <w:p w14:paraId="0BFD33C9" w14:textId="18909EC3" w:rsidR="00B462DD" w:rsidRPr="003C5486" w:rsidRDefault="00B462DD" w:rsidP="00B462DD">
      <w:pPr>
        <w:numPr>
          <w:ilvl w:val="0"/>
          <w:numId w:val="6"/>
        </w:numPr>
        <w:tabs>
          <w:tab w:val="left" w:pos="2115"/>
        </w:tabs>
        <w:spacing w:before="100" w:beforeAutospacing="1" w:after="100" w:afterAutospacing="1" w:line="240" w:lineRule="auto"/>
        <w:contextualSpacing/>
        <w:jc w:val="both"/>
        <w:rPr>
          <w:rFonts w:ascii="Arial" w:eastAsia="Times New Roman" w:hAnsi="Arial" w:cs="Arial"/>
          <w:sz w:val="24"/>
          <w:szCs w:val="24"/>
          <w:lang w:eastAsia="en-GB"/>
        </w:rPr>
      </w:pPr>
      <w:r w:rsidRPr="003C5486">
        <w:rPr>
          <w:rFonts w:ascii="Arial" w:hAnsi="Arial" w:cs="Arial"/>
          <w:color w:val="333333"/>
          <w:sz w:val="24"/>
          <w:szCs w:val="24"/>
        </w:rPr>
        <w:t>(Steiner. R, 2019), “</w:t>
      </w:r>
      <w:r w:rsidRPr="003C5486">
        <w:rPr>
          <w:rFonts w:ascii="Arial" w:eastAsia="Times New Roman" w:hAnsi="Arial" w:cs="Arial"/>
          <w:b/>
          <w:bCs/>
          <w:color w:val="35383D"/>
          <w:spacing w:val="-7"/>
          <w:kern w:val="36"/>
          <w:sz w:val="24"/>
          <w:szCs w:val="24"/>
          <w:lang w:eastAsia="en-GB"/>
        </w:rPr>
        <w:t xml:space="preserve">U.K.’s richest man shrugs off Brexit with €3 billion petrochemical investment, </w:t>
      </w:r>
      <w:r w:rsidRPr="003C5486">
        <w:rPr>
          <w:rFonts w:ascii="Arial" w:eastAsia="Times New Roman" w:hAnsi="Arial" w:cs="Arial"/>
          <w:color w:val="939398"/>
          <w:sz w:val="24"/>
          <w:szCs w:val="24"/>
          <w:lang w:eastAsia="en-GB"/>
        </w:rPr>
        <w:t>Published: </w:t>
      </w:r>
      <w:r w:rsidRPr="003C5486">
        <w:rPr>
          <w:rFonts w:ascii="Arial" w:eastAsia="Times New Roman" w:hAnsi="Arial" w:cs="Arial"/>
          <w:color w:val="939398"/>
          <w:sz w:val="24"/>
          <w:szCs w:val="24"/>
          <w:bdr w:val="none" w:sz="0" w:space="0" w:color="auto" w:frame="1"/>
          <w:lang w:eastAsia="en-GB"/>
        </w:rPr>
        <w:t>Jan 15, 2019 11:09 p.m. ET</w:t>
      </w:r>
    </w:p>
    <w:p w14:paraId="756EFF64" w14:textId="77777777" w:rsidR="003F4509" w:rsidRPr="003C5486" w:rsidRDefault="003F4509" w:rsidP="00B462DD">
      <w:pPr>
        <w:tabs>
          <w:tab w:val="left" w:pos="2115"/>
        </w:tabs>
        <w:spacing w:before="100" w:beforeAutospacing="1" w:after="100" w:afterAutospacing="1" w:line="240" w:lineRule="auto"/>
        <w:ind w:left="720"/>
        <w:contextualSpacing/>
        <w:jc w:val="both"/>
        <w:rPr>
          <w:rFonts w:ascii="Arial" w:eastAsia="Times New Roman" w:hAnsi="Arial" w:cs="Arial"/>
          <w:sz w:val="24"/>
          <w:szCs w:val="24"/>
          <w:lang w:eastAsia="en-GB"/>
        </w:rPr>
      </w:pPr>
    </w:p>
    <w:p w14:paraId="7504A8BC" w14:textId="77777777" w:rsidR="003F4509" w:rsidRPr="003C5486" w:rsidRDefault="003F4509" w:rsidP="003F4509">
      <w:pPr>
        <w:spacing w:line="240" w:lineRule="auto"/>
        <w:jc w:val="both"/>
        <w:rPr>
          <w:rFonts w:ascii="Arial" w:hAnsi="Arial" w:cs="Arial"/>
          <w:sz w:val="24"/>
          <w:szCs w:val="24"/>
        </w:rPr>
      </w:pPr>
    </w:p>
    <w:p w14:paraId="4ECA39D2" w14:textId="77777777" w:rsidR="003F4509" w:rsidRPr="003C5486" w:rsidRDefault="003F4509" w:rsidP="003F4509">
      <w:pPr>
        <w:spacing w:line="240" w:lineRule="auto"/>
        <w:jc w:val="both"/>
        <w:rPr>
          <w:rFonts w:ascii="Arial" w:hAnsi="Arial" w:cs="Arial"/>
          <w:sz w:val="24"/>
          <w:szCs w:val="24"/>
        </w:rPr>
      </w:pPr>
    </w:p>
    <w:p w14:paraId="3F18FB24" w14:textId="77777777" w:rsidR="003F4509" w:rsidRPr="003C5486" w:rsidRDefault="003F4509" w:rsidP="003F4509">
      <w:pPr>
        <w:spacing w:line="240" w:lineRule="auto"/>
        <w:jc w:val="both"/>
        <w:rPr>
          <w:rFonts w:ascii="Arial" w:hAnsi="Arial" w:cs="Arial"/>
          <w:sz w:val="24"/>
          <w:szCs w:val="24"/>
        </w:rPr>
      </w:pPr>
    </w:p>
    <w:p w14:paraId="6014C3BB" w14:textId="77777777" w:rsidR="0036161A" w:rsidRPr="003C5486" w:rsidRDefault="0036161A" w:rsidP="0036161A">
      <w:pPr>
        <w:rPr>
          <w:rFonts w:ascii="Arial" w:hAnsi="Arial" w:cs="Arial"/>
          <w:sz w:val="24"/>
          <w:szCs w:val="24"/>
        </w:rPr>
      </w:pPr>
    </w:p>
    <w:p w14:paraId="17A5BA5F" w14:textId="77777777" w:rsidR="0036161A" w:rsidRPr="003C5486" w:rsidRDefault="0036161A" w:rsidP="0036161A">
      <w:pPr>
        <w:rPr>
          <w:rFonts w:ascii="Arial" w:hAnsi="Arial" w:cs="Arial"/>
          <w:sz w:val="24"/>
          <w:szCs w:val="24"/>
        </w:rPr>
      </w:pPr>
    </w:p>
    <w:p w14:paraId="4BEB9565" w14:textId="77777777" w:rsidR="0036161A" w:rsidRPr="003C5486" w:rsidRDefault="0036161A" w:rsidP="0036161A">
      <w:pPr>
        <w:rPr>
          <w:rFonts w:ascii="Arial" w:hAnsi="Arial" w:cs="Arial"/>
          <w:sz w:val="24"/>
          <w:szCs w:val="24"/>
        </w:rPr>
      </w:pPr>
    </w:p>
    <w:p w14:paraId="27CF1717" w14:textId="77777777" w:rsidR="0036161A" w:rsidRPr="003C5486" w:rsidRDefault="0036161A" w:rsidP="0036161A">
      <w:pPr>
        <w:rPr>
          <w:rFonts w:ascii="Arial" w:hAnsi="Arial" w:cs="Arial"/>
          <w:sz w:val="24"/>
          <w:szCs w:val="24"/>
        </w:rPr>
      </w:pPr>
    </w:p>
    <w:p w14:paraId="32295886" w14:textId="77777777" w:rsidR="008E2191" w:rsidRPr="003C5486" w:rsidRDefault="008E2191" w:rsidP="008E2191">
      <w:pPr>
        <w:tabs>
          <w:tab w:val="left" w:pos="2115"/>
        </w:tabs>
        <w:spacing w:before="100" w:beforeAutospacing="1" w:after="100" w:afterAutospacing="1" w:line="240" w:lineRule="auto"/>
        <w:rPr>
          <w:rFonts w:ascii="Arial" w:eastAsia="Times New Roman" w:hAnsi="Arial" w:cs="Arial"/>
          <w:sz w:val="24"/>
          <w:szCs w:val="24"/>
          <w:lang w:eastAsia="en-GB"/>
        </w:rPr>
      </w:pPr>
    </w:p>
    <w:p w14:paraId="7735DA61" w14:textId="77777777" w:rsidR="008E2191" w:rsidRPr="003C5486" w:rsidRDefault="008E2191" w:rsidP="008E2191">
      <w:pPr>
        <w:tabs>
          <w:tab w:val="left" w:pos="2115"/>
        </w:tabs>
        <w:spacing w:before="100" w:beforeAutospacing="1" w:after="100" w:afterAutospacing="1" w:line="240" w:lineRule="auto"/>
        <w:rPr>
          <w:rFonts w:ascii="Arial" w:eastAsia="Times New Roman" w:hAnsi="Arial" w:cs="Arial"/>
          <w:sz w:val="24"/>
          <w:szCs w:val="24"/>
          <w:lang w:eastAsia="en-GB"/>
        </w:rPr>
      </w:pPr>
    </w:p>
    <w:p w14:paraId="6807A2F0" w14:textId="77777777" w:rsidR="008E2191" w:rsidRPr="003C5486" w:rsidRDefault="008E2191" w:rsidP="008E2191">
      <w:pPr>
        <w:tabs>
          <w:tab w:val="left" w:pos="2115"/>
        </w:tabs>
        <w:spacing w:before="100" w:beforeAutospacing="1" w:after="100" w:afterAutospacing="1" w:line="240" w:lineRule="auto"/>
        <w:rPr>
          <w:rFonts w:ascii="Arial" w:eastAsia="Times New Roman" w:hAnsi="Arial" w:cs="Arial"/>
          <w:sz w:val="24"/>
          <w:szCs w:val="24"/>
          <w:lang w:eastAsia="en-GB"/>
        </w:rPr>
      </w:pPr>
    </w:p>
    <w:p w14:paraId="0802BA04" w14:textId="77777777" w:rsidR="008E2191" w:rsidRPr="003C5486" w:rsidRDefault="008E2191" w:rsidP="008E2191">
      <w:pPr>
        <w:tabs>
          <w:tab w:val="left" w:pos="2115"/>
        </w:tabs>
        <w:spacing w:before="100" w:beforeAutospacing="1" w:after="100" w:afterAutospacing="1" w:line="240" w:lineRule="auto"/>
        <w:rPr>
          <w:rFonts w:ascii="Arial" w:eastAsia="Times New Roman" w:hAnsi="Arial" w:cs="Arial"/>
          <w:sz w:val="24"/>
          <w:szCs w:val="24"/>
          <w:lang w:eastAsia="en-GB"/>
        </w:rPr>
      </w:pPr>
    </w:p>
    <w:p w14:paraId="6BA6E359" w14:textId="77777777" w:rsidR="008E2191" w:rsidRPr="003C5486" w:rsidRDefault="008E2191" w:rsidP="008E2191">
      <w:pPr>
        <w:tabs>
          <w:tab w:val="left" w:pos="2115"/>
        </w:tabs>
        <w:spacing w:before="100" w:beforeAutospacing="1" w:after="100" w:afterAutospacing="1" w:line="240" w:lineRule="auto"/>
        <w:rPr>
          <w:rFonts w:ascii="Arial" w:eastAsia="Times New Roman" w:hAnsi="Arial" w:cs="Arial"/>
          <w:sz w:val="24"/>
          <w:szCs w:val="24"/>
          <w:lang w:eastAsia="en-GB"/>
        </w:rPr>
      </w:pPr>
    </w:p>
    <w:p w14:paraId="7C6CBA80" w14:textId="77777777" w:rsidR="008E2191" w:rsidRPr="003C5486" w:rsidRDefault="008E2191" w:rsidP="008E2191">
      <w:pPr>
        <w:tabs>
          <w:tab w:val="left" w:pos="2115"/>
        </w:tabs>
        <w:spacing w:before="100" w:beforeAutospacing="1" w:after="100" w:afterAutospacing="1" w:line="240" w:lineRule="auto"/>
        <w:rPr>
          <w:rFonts w:ascii="Arial" w:eastAsia="Times New Roman" w:hAnsi="Arial" w:cs="Arial"/>
          <w:sz w:val="24"/>
          <w:szCs w:val="24"/>
          <w:lang w:eastAsia="en-GB"/>
        </w:rPr>
      </w:pPr>
    </w:p>
    <w:p w14:paraId="723BB35D" w14:textId="77777777" w:rsidR="008E2191" w:rsidRPr="003C5486" w:rsidRDefault="008E2191" w:rsidP="008E2191">
      <w:pPr>
        <w:tabs>
          <w:tab w:val="left" w:pos="2115"/>
        </w:tabs>
        <w:spacing w:before="100" w:beforeAutospacing="1" w:after="100" w:afterAutospacing="1" w:line="240" w:lineRule="auto"/>
        <w:rPr>
          <w:rFonts w:ascii="Arial" w:eastAsia="Times New Roman" w:hAnsi="Arial" w:cs="Arial"/>
          <w:sz w:val="24"/>
          <w:szCs w:val="24"/>
          <w:lang w:eastAsia="en-GB"/>
        </w:rPr>
      </w:pPr>
    </w:p>
    <w:p w14:paraId="775CE228" w14:textId="77777777" w:rsidR="008E2191" w:rsidRPr="003C5486" w:rsidRDefault="008E2191" w:rsidP="008E2191">
      <w:pPr>
        <w:tabs>
          <w:tab w:val="left" w:pos="2115"/>
        </w:tabs>
        <w:spacing w:before="100" w:beforeAutospacing="1" w:after="100" w:afterAutospacing="1" w:line="240" w:lineRule="auto"/>
        <w:rPr>
          <w:rFonts w:ascii="Arial" w:eastAsia="Times New Roman" w:hAnsi="Arial" w:cs="Arial"/>
          <w:sz w:val="24"/>
          <w:szCs w:val="24"/>
          <w:lang w:eastAsia="en-GB"/>
        </w:rPr>
      </w:pPr>
    </w:p>
    <w:p w14:paraId="415CFD9C" w14:textId="77777777" w:rsidR="008E2191" w:rsidRPr="003C5486" w:rsidRDefault="008E2191" w:rsidP="008E2191">
      <w:pPr>
        <w:tabs>
          <w:tab w:val="left" w:pos="2115"/>
        </w:tabs>
        <w:spacing w:before="100" w:beforeAutospacing="1" w:after="100" w:afterAutospacing="1" w:line="240" w:lineRule="auto"/>
        <w:rPr>
          <w:rFonts w:ascii="Arial" w:eastAsia="Times New Roman" w:hAnsi="Arial" w:cs="Arial"/>
          <w:sz w:val="24"/>
          <w:szCs w:val="24"/>
          <w:lang w:eastAsia="en-GB"/>
        </w:rPr>
      </w:pPr>
    </w:p>
    <w:p w14:paraId="277A24DD" w14:textId="77777777" w:rsidR="008E2191" w:rsidRPr="003C5486" w:rsidRDefault="008E2191" w:rsidP="008E2191">
      <w:pPr>
        <w:tabs>
          <w:tab w:val="left" w:pos="2115"/>
        </w:tabs>
        <w:spacing w:before="100" w:beforeAutospacing="1" w:after="100" w:afterAutospacing="1" w:line="240" w:lineRule="auto"/>
        <w:rPr>
          <w:rFonts w:ascii="Arial" w:eastAsia="Times New Roman" w:hAnsi="Arial" w:cs="Arial"/>
          <w:sz w:val="24"/>
          <w:szCs w:val="24"/>
          <w:lang w:eastAsia="en-GB"/>
        </w:rPr>
      </w:pPr>
    </w:p>
    <w:p w14:paraId="7C6B3CD0" w14:textId="7CB21E62" w:rsidR="00A57174" w:rsidRPr="003C5486" w:rsidRDefault="00A57174" w:rsidP="00ED2EE5">
      <w:pPr>
        <w:spacing w:after="0" w:line="240" w:lineRule="auto"/>
        <w:rPr>
          <w:rFonts w:ascii="Arial" w:eastAsia="Times New Roman" w:hAnsi="Arial" w:cs="Arial"/>
          <w:b/>
          <w:sz w:val="24"/>
          <w:szCs w:val="24"/>
          <w:lang w:eastAsia="en-GB"/>
        </w:rPr>
      </w:pPr>
    </w:p>
    <w:p w14:paraId="4BBEDC96" w14:textId="77777777" w:rsidR="00697D32" w:rsidRPr="003C5486" w:rsidRDefault="00697D32" w:rsidP="00697D32">
      <w:pPr>
        <w:spacing w:after="0" w:line="240" w:lineRule="auto"/>
        <w:rPr>
          <w:rFonts w:ascii="Arial" w:eastAsia="Times New Roman" w:hAnsi="Arial" w:cs="Arial"/>
          <w:sz w:val="24"/>
          <w:szCs w:val="24"/>
          <w:lang w:eastAsia="en-GB"/>
        </w:rPr>
      </w:pPr>
    </w:p>
    <w:p w14:paraId="1A4072EE" w14:textId="2A86C6F6" w:rsidR="00697D32" w:rsidRPr="003C5486" w:rsidRDefault="00697D32">
      <w:pPr>
        <w:rPr>
          <w:rFonts w:ascii="Arial" w:hAnsi="Arial" w:cs="Arial"/>
          <w:sz w:val="24"/>
          <w:szCs w:val="24"/>
        </w:rPr>
      </w:pPr>
    </w:p>
    <w:p w14:paraId="61D6D630" w14:textId="09E3D6FE" w:rsidR="00697D32" w:rsidRPr="003C5486" w:rsidRDefault="00697D32">
      <w:pPr>
        <w:rPr>
          <w:rFonts w:ascii="Arial" w:hAnsi="Arial" w:cs="Arial"/>
          <w:sz w:val="24"/>
          <w:szCs w:val="24"/>
        </w:rPr>
      </w:pPr>
    </w:p>
    <w:p w14:paraId="04BB82CD" w14:textId="2895B29D" w:rsidR="00697D32" w:rsidRPr="003C5486" w:rsidRDefault="00697D32">
      <w:pPr>
        <w:rPr>
          <w:rFonts w:ascii="Arial" w:hAnsi="Arial" w:cs="Arial"/>
          <w:sz w:val="24"/>
          <w:szCs w:val="24"/>
        </w:rPr>
      </w:pPr>
    </w:p>
    <w:p w14:paraId="11F1F719" w14:textId="77777777" w:rsidR="00697D32" w:rsidRPr="003C5486" w:rsidRDefault="00697D32">
      <w:pPr>
        <w:rPr>
          <w:rFonts w:ascii="Arial" w:hAnsi="Arial" w:cs="Arial"/>
          <w:sz w:val="24"/>
          <w:szCs w:val="24"/>
        </w:rPr>
      </w:pPr>
    </w:p>
    <w:sectPr w:rsidR="00697D32" w:rsidRPr="003C54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7E3318"/>
    <w:multiLevelType w:val="hybridMultilevel"/>
    <w:tmpl w:val="B01E0142"/>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 w15:restartNumberingAfterBreak="0">
    <w:nsid w:val="12847383"/>
    <w:multiLevelType w:val="hybridMultilevel"/>
    <w:tmpl w:val="65782E52"/>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 w15:restartNumberingAfterBreak="0">
    <w:nsid w:val="22AE29D1"/>
    <w:multiLevelType w:val="hybridMultilevel"/>
    <w:tmpl w:val="80E073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FED2BCC"/>
    <w:multiLevelType w:val="hybridMultilevel"/>
    <w:tmpl w:val="C5722BF6"/>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4" w15:restartNumberingAfterBreak="0">
    <w:nsid w:val="41466858"/>
    <w:multiLevelType w:val="hybridMultilevel"/>
    <w:tmpl w:val="AB9611DE"/>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5" w15:restartNumberingAfterBreak="0">
    <w:nsid w:val="49422F8A"/>
    <w:multiLevelType w:val="hybridMultilevel"/>
    <w:tmpl w:val="1592CD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4B445A0"/>
    <w:multiLevelType w:val="hybridMultilevel"/>
    <w:tmpl w:val="80E073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EA651AD"/>
    <w:multiLevelType w:val="hybridMultilevel"/>
    <w:tmpl w:val="5E4E53C6"/>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6"/>
  </w:num>
  <w:num w:numId="7">
    <w:abstractNumId w:val="2"/>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3A90"/>
    <w:rsid w:val="000039BB"/>
    <w:rsid w:val="00020785"/>
    <w:rsid w:val="00037897"/>
    <w:rsid w:val="000A20AC"/>
    <w:rsid w:val="000E010A"/>
    <w:rsid w:val="00153A0E"/>
    <w:rsid w:val="001B04EC"/>
    <w:rsid w:val="001D3FDD"/>
    <w:rsid w:val="001D7B4E"/>
    <w:rsid w:val="002000F7"/>
    <w:rsid w:val="00215DDA"/>
    <w:rsid w:val="002315BF"/>
    <w:rsid w:val="0027181F"/>
    <w:rsid w:val="00271DFF"/>
    <w:rsid w:val="002A7FAF"/>
    <w:rsid w:val="002D3AFA"/>
    <w:rsid w:val="00326985"/>
    <w:rsid w:val="0033588C"/>
    <w:rsid w:val="0036161A"/>
    <w:rsid w:val="003C5486"/>
    <w:rsid w:val="003F4509"/>
    <w:rsid w:val="00493B6B"/>
    <w:rsid w:val="005056AC"/>
    <w:rsid w:val="00537C96"/>
    <w:rsid w:val="005543BB"/>
    <w:rsid w:val="00697D32"/>
    <w:rsid w:val="006B75D3"/>
    <w:rsid w:val="00785F3B"/>
    <w:rsid w:val="007A54D2"/>
    <w:rsid w:val="007F167A"/>
    <w:rsid w:val="00804030"/>
    <w:rsid w:val="008068F7"/>
    <w:rsid w:val="00837FAC"/>
    <w:rsid w:val="00871D82"/>
    <w:rsid w:val="008E1E94"/>
    <w:rsid w:val="008E2191"/>
    <w:rsid w:val="00944047"/>
    <w:rsid w:val="00975AA8"/>
    <w:rsid w:val="009B55AE"/>
    <w:rsid w:val="00A44B09"/>
    <w:rsid w:val="00A57174"/>
    <w:rsid w:val="00B027BF"/>
    <w:rsid w:val="00B278DE"/>
    <w:rsid w:val="00B462DD"/>
    <w:rsid w:val="00B62E87"/>
    <w:rsid w:val="00B93B87"/>
    <w:rsid w:val="00BC1DBA"/>
    <w:rsid w:val="00BC367E"/>
    <w:rsid w:val="00BC3A90"/>
    <w:rsid w:val="00C1378F"/>
    <w:rsid w:val="00C270A5"/>
    <w:rsid w:val="00CD251F"/>
    <w:rsid w:val="00DB5613"/>
    <w:rsid w:val="00E72E3A"/>
    <w:rsid w:val="00ED2EE5"/>
    <w:rsid w:val="00EF7C08"/>
    <w:rsid w:val="00F236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E08019"/>
  <w15:chartTrackingRefBased/>
  <w15:docId w15:val="{8CBF8BF6-3797-45C6-9383-FD2B9B5459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62D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D3FD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462D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D3FD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97D32"/>
    <w:rPr>
      <w:color w:val="0563C1" w:themeColor="hyperlink"/>
      <w:u w:val="single"/>
    </w:rPr>
  </w:style>
  <w:style w:type="character" w:styleId="UnresolvedMention">
    <w:name w:val="Unresolved Mention"/>
    <w:basedOn w:val="DefaultParagraphFont"/>
    <w:uiPriority w:val="99"/>
    <w:semiHidden/>
    <w:unhideWhenUsed/>
    <w:rsid w:val="00697D32"/>
    <w:rPr>
      <w:color w:val="605E5C"/>
      <w:shd w:val="clear" w:color="auto" w:fill="E1DFDD"/>
    </w:rPr>
  </w:style>
  <w:style w:type="paragraph" w:styleId="NormalWeb">
    <w:name w:val="Normal (Web)"/>
    <w:basedOn w:val="Normal"/>
    <w:uiPriority w:val="99"/>
    <w:semiHidden/>
    <w:unhideWhenUsed/>
    <w:rsid w:val="00B462D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B462DD"/>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462DD"/>
    <w:pPr>
      <w:ind w:left="720"/>
      <w:contextualSpacing/>
    </w:pPr>
  </w:style>
  <w:style w:type="character" w:customStyle="1" w:styleId="Heading3Char">
    <w:name w:val="Heading 3 Char"/>
    <w:basedOn w:val="DefaultParagraphFont"/>
    <w:link w:val="Heading3"/>
    <w:uiPriority w:val="9"/>
    <w:rsid w:val="00B462DD"/>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1D3FDD"/>
    <w:pPr>
      <w:outlineLvl w:val="9"/>
    </w:pPr>
    <w:rPr>
      <w:lang w:val="en-US"/>
    </w:rPr>
  </w:style>
  <w:style w:type="paragraph" w:styleId="TOC2">
    <w:name w:val="toc 2"/>
    <w:basedOn w:val="Normal"/>
    <w:next w:val="Normal"/>
    <w:autoRedefine/>
    <w:uiPriority w:val="39"/>
    <w:unhideWhenUsed/>
    <w:rsid w:val="001D3FDD"/>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1D3FDD"/>
    <w:pPr>
      <w:spacing w:after="100"/>
    </w:pPr>
    <w:rPr>
      <w:rFonts w:eastAsiaTheme="minorEastAsia" w:cs="Times New Roman"/>
      <w:lang w:val="en-US"/>
    </w:rPr>
  </w:style>
  <w:style w:type="paragraph" w:styleId="TOC3">
    <w:name w:val="toc 3"/>
    <w:basedOn w:val="Normal"/>
    <w:next w:val="Normal"/>
    <w:autoRedefine/>
    <w:uiPriority w:val="39"/>
    <w:unhideWhenUsed/>
    <w:rsid w:val="001D3FDD"/>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1D3FDD"/>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rsid w:val="001D3FDD"/>
    <w:rPr>
      <w:rFonts w:asciiTheme="majorHAnsi" w:eastAsiaTheme="majorEastAsia" w:hAnsiTheme="majorHAnsi" w:cstheme="majorBidi"/>
      <w:i/>
      <w:iCs/>
      <w:color w:val="2F5496" w:themeColor="accent1" w:themeShade="BF"/>
    </w:rPr>
  </w:style>
  <w:style w:type="paragraph" w:styleId="NoSpacing">
    <w:name w:val="No Spacing"/>
    <w:uiPriority w:val="1"/>
    <w:qFormat/>
    <w:rsid w:val="001D3FD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789533">
      <w:bodyDiv w:val="1"/>
      <w:marLeft w:val="0"/>
      <w:marRight w:val="0"/>
      <w:marTop w:val="0"/>
      <w:marBottom w:val="0"/>
      <w:divBdr>
        <w:top w:val="none" w:sz="0" w:space="0" w:color="auto"/>
        <w:left w:val="none" w:sz="0" w:space="0" w:color="auto"/>
        <w:bottom w:val="none" w:sz="0" w:space="0" w:color="auto"/>
        <w:right w:val="none" w:sz="0" w:space="0" w:color="auto"/>
      </w:divBdr>
    </w:div>
    <w:div w:id="136923838">
      <w:bodyDiv w:val="1"/>
      <w:marLeft w:val="0"/>
      <w:marRight w:val="0"/>
      <w:marTop w:val="0"/>
      <w:marBottom w:val="0"/>
      <w:divBdr>
        <w:top w:val="none" w:sz="0" w:space="0" w:color="auto"/>
        <w:left w:val="none" w:sz="0" w:space="0" w:color="auto"/>
        <w:bottom w:val="none" w:sz="0" w:space="0" w:color="auto"/>
        <w:right w:val="none" w:sz="0" w:space="0" w:color="auto"/>
      </w:divBdr>
    </w:div>
    <w:div w:id="232085297">
      <w:bodyDiv w:val="1"/>
      <w:marLeft w:val="0"/>
      <w:marRight w:val="0"/>
      <w:marTop w:val="0"/>
      <w:marBottom w:val="0"/>
      <w:divBdr>
        <w:top w:val="none" w:sz="0" w:space="0" w:color="auto"/>
        <w:left w:val="none" w:sz="0" w:space="0" w:color="auto"/>
        <w:bottom w:val="none" w:sz="0" w:space="0" w:color="auto"/>
        <w:right w:val="none" w:sz="0" w:space="0" w:color="auto"/>
      </w:divBdr>
    </w:div>
    <w:div w:id="284384960">
      <w:bodyDiv w:val="1"/>
      <w:marLeft w:val="0"/>
      <w:marRight w:val="0"/>
      <w:marTop w:val="0"/>
      <w:marBottom w:val="0"/>
      <w:divBdr>
        <w:top w:val="none" w:sz="0" w:space="0" w:color="auto"/>
        <w:left w:val="none" w:sz="0" w:space="0" w:color="auto"/>
        <w:bottom w:val="none" w:sz="0" w:space="0" w:color="auto"/>
        <w:right w:val="none" w:sz="0" w:space="0" w:color="auto"/>
      </w:divBdr>
    </w:div>
    <w:div w:id="312027928">
      <w:bodyDiv w:val="1"/>
      <w:marLeft w:val="0"/>
      <w:marRight w:val="0"/>
      <w:marTop w:val="0"/>
      <w:marBottom w:val="0"/>
      <w:divBdr>
        <w:top w:val="none" w:sz="0" w:space="0" w:color="auto"/>
        <w:left w:val="none" w:sz="0" w:space="0" w:color="auto"/>
        <w:bottom w:val="none" w:sz="0" w:space="0" w:color="auto"/>
        <w:right w:val="none" w:sz="0" w:space="0" w:color="auto"/>
      </w:divBdr>
      <w:divsChild>
        <w:div w:id="995841650">
          <w:marLeft w:val="0"/>
          <w:marRight w:val="0"/>
          <w:marTop w:val="0"/>
          <w:marBottom w:val="0"/>
          <w:divBdr>
            <w:top w:val="none" w:sz="0" w:space="0" w:color="auto"/>
            <w:left w:val="none" w:sz="0" w:space="0" w:color="auto"/>
            <w:bottom w:val="none" w:sz="0" w:space="0" w:color="auto"/>
            <w:right w:val="none" w:sz="0" w:space="0" w:color="auto"/>
          </w:divBdr>
          <w:divsChild>
            <w:div w:id="487750189">
              <w:marLeft w:val="0"/>
              <w:marRight w:val="0"/>
              <w:marTop w:val="0"/>
              <w:marBottom w:val="0"/>
              <w:divBdr>
                <w:top w:val="none" w:sz="0" w:space="0" w:color="auto"/>
                <w:left w:val="none" w:sz="0" w:space="0" w:color="auto"/>
                <w:bottom w:val="none" w:sz="0" w:space="0" w:color="auto"/>
                <w:right w:val="none" w:sz="0" w:space="0" w:color="auto"/>
              </w:divBdr>
            </w:div>
          </w:divsChild>
        </w:div>
        <w:div w:id="1652366672">
          <w:marLeft w:val="0"/>
          <w:marRight w:val="0"/>
          <w:marTop w:val="0"/>
          <w:marBottom w:val="0"/>
          <w:divBdr>
            <w:top w:val="none" w:sz="0" w:space="0" w:color="auto"/>
            <w:left w:val="none" w:sz="0" w:space="0" w:color="auto"/>
            <w:bottom w:val="none" w:sz="0" w:space="0" w:color="auto"/>
            <w:right w:val="none" w:sz="0" w:space="0" w:color="auto"/>
          </w:divBdr>
        </w:div>
      </w:divsChild>
    </w:div>
    <w:div w:id="532695436">
      <w:bodyDiv w:val="1"/>
      <w:marLeft w:val="0"/>
      <w:marRight w:val="0"/>
      <w:marTop w:val="0"/>
      <w:marBottom w:val="0"/>
      <w:divBdr>
        <w:top w:val="none" w:sz="0" w:space="0" w:color="auto"/>
        <w:left w:val="none" w:sz="0" w:space="0" w:color="auto"/>
        <w:bottom w:val="none" w:sz="0" w:space="0" w:color="auto"/>
        <w:right w:val="none" w:sz="0" w:space="0" w:color="auto"/>
      </w:divBdr>
    </w:div>
    <w:div w:id="771583585">
      <w:bodyDiv w:val="1"/>
      <w:marLeft w:val="0"/>
      <w:marRight w:val="0"/>
      <w:marTop w:val="0"/>
      <w:marBottom w:val="0"/>
      <w:divBdr>
        <w:top w:val="none" w:sz="0" w:space="0" w:color="auto"/>
        <w:left w:val="none" w:sz="0" w:space="0" w:color="auto"/>
        <w:bottom w:val="none" w:sz="0" w:space="0" w:color="auto"/>
        <w:right w:val="none" w:sz="0" w:space="0" w:color="auto"/>
      </w:divBdr>
    </w:div>
    <w:div w:id="794715947">
      <w:bodyDiv w:val="1"/>
      <w:marLeft w:val="0"/>
      <w:marRight w:val="0"/>
      <w:marTop w:val="0"/>
      <w:marBottom w:val="0"/>
      <w:divBdr>
        <w:top w:val="none" w:sz="0" w:space="0" w:color="auto"/>
        <w:left w:val="none" w:sz="0" w:space="0" w:color="auto"/>
        <w:bottom w:val="none" w:sz="0" w:space="0" w:color="auto"/>
        <w:right w:val="none" w:sz="0" w:space="0" w:color="auto"/>
      </w:divBdr>
    </w:div>
    <w:div w:id="839345273">
      <w:bodyDiv w:val="1"/>
      <w:marLeft w:val="0"/>
      <w:marRight w:val="0"/>
      <w:marTop w:val="0"/>
      <w:marBottom w:val="0"/>
      <w:divBdr>
        <w:top w:val="none" w:sz="0" w:space="0" w:color="auto"/>
        <w:left w:val="none" w:sz="0" w:space="0" w:color="auto"/>
        <w:bottom w:val="none" w:sz="0" w:space="0" w:color="auto"/>
        <w:right w:val="none" w:sz="0" w:space="0" w:color="auto"/>
      </w:divBdr>
    </w:div>
    <w:div w:id="874659991">
      <w:bodyDiv w:val="1"/>
      <w:marLeft w:val="0"/>
      <w:marRight w:val="0"/>
      <w:marTop w:val="0"/>
      <w:marBottom w:val="0"/>
      <w:divBdr>
        <w:top w:val="none" w:sz="0" w:space="0" w:color="auto"/>
        <w:left w:val="none" w:sz="0" w:space="0" w:color="auto"/>
        <w:bottom w:val="none" w:sz="0" w:space="0" w:color="auto"/>
        <w:right w:val="none" w:sz="0" w:space="0" w:color="auto"/>
      </w:divBdr>
    </w:div>
    <w:div w:id="1167402684">
      <w:bodyDiv w:val="1"/>
      <w:marLeft w:val="0"/>
      <w:marRight w:val="0"/>
      <w:marTop w:val="0"/>
      <w:marBottom w:val="0"/>
      <w:divBdr>
        <w:top w:val="none" w:sz="0" w:space="0" w:color="auto"/>
        <w:left w:val="none" w:sz="0" w:space="0" w:color="auto"/>
        <w:bottom w:val="none" w:sz="0" w:space="0" w:color="auto"/>
        <w:right w:val="none" w:sz="0" w:space="0" w:color="auto"/>
      </w:divBdr>
    </w:div>
    <w:div w:id="1193763272">
      <w:bodyDiv w:val="1"/>
      <w:marLeft w:val="0"/>
      <w:marRight w:val="0"/>
      <w:marTop w:val="0"/>
      <w:marBottom w:val="0"/>
      <w:divBdr>
        <w:top w:val="none" w:sz="0" w:space="0" w:color="auto"/>
        <w:left w:val="none" w:sz="0" w:space="0" w:color="auto"/>
        <w:bottom w:val="none" w:sz="0" w:space="0" w:color="auto"/>
        <w:right w:val="none" w:sz="0" w:space="0" w:color="auto"/>
      </w:divBdr>
    </w:div>
    <w:div w:id="1225069840">
      <w:bodyDiv w:val="1"/>
      <w:marLeft w:val="0"/>
      <w:marRight w:val="0"/>
      <w:marTop w:val="0"/>
      <w:marBottom w:val="0"/>
      <w:divBdr>
        <w:top w:val="none" w:sz="0" w:space="0" w:color="auto"/>
        <w:left w:val="none" w:sz="0" w:space="0" w:color="auto"/>
        <w:bottom w:val="none" w:sz="0" w:space="0" w:color="auto"/>
        <w:right w:val="none" w:sz="0" w:space="0" w:color="auto"/>
      </w:divBdr>
    </w:div>
    <w:div w:id="1508863695">
      <w:bodyDiv w:val="1"/>
      <w:marLeft w:val="0"/>
      <w:marRight w:val="0"/>
      <w:marTop w:val="0"/>
      <w:marBottom w:val="0"/>
      <w:divBdr>
        <w:top w:val="none" w:sz="0" w:space="0" w:color="auto"/>
        <w:left w:val="none" w:sz="0" w:space="0" w:color="auto"/>
        <w:bottom w:val="none" w:sz="0" w:space="0" w:color="auto"/>
        <w:right w:val="none" w:sz="0" w:space="0" w:color="auto"/>
      </w:divBdr>
    </w:div>
    <w:div w:id="1744525529">
      <w:bodyDiv w:val="1"/>
      <w:marLeft w:val="0"/>
      <w:marRight w:val="0"/>
      <w:marTop w:val="0"/>
      <w:marBottom w:val="0"/>
      <w:divBdr>
        <w:top w:val="none" w:sz="0" w:space="0" w:color="auto"/>
        <w:left w:val="none" w:sz="0" w:space="0" w:color="auto"/>
        <w:bottom w:val="none" w:sz="0" w:space="0" w:color="auto"/>
        <w:right w:val="none" w:sz="0" w:space="0" w:color="auto"/>
      </w:divBdr>
    </w:div>
    <w:div w:id="1782606679">
      <w:bodyDiv w:val="1"/>
      <w:marLeft w:val="0"/>
      <w:marRight w:val="0"/>
      <w:marTop w:val="0"/>
      <w:marBottom w:val="0"/>
      <w:divBdr>
        <w:top w:val="none" w:sz="0" w:space="0" w:color="auto"/>
        <w:left w:val="none" w:sz="0" w:space="0" w:color="auto"/>
        <w:bottom w:val="none" w:sz="0" w:space="0" w:color="auto"/>
        <w:right w:val="none" w:sz="0" w:space="0" w:color="auto"/>
      </w:divBdr>
    </w:div>
    <w:div w:id="1798987428">
      <w:bodyDiv w:val="1"/>
      <w:marLeft w:val="0"/>
      <w:marRight w:val="0"/>
      <w:marTop w:val="0"/>
      <w:marBottom w:val="0"/>
      <w:divBdr>
        <w:top w:val="none" w:sz="0" w:space="0" w:color="auto"/>
        <w:left w:val="none" w:sz="0" w:space="0" w:color="auto"/>
        <w:bottom w:val="none" w:sz="0" w:space="0" w:color="auto"/>
        <w:right w:val="none" w:sz="0" w:space="0" w:color="auto"/>
      </w:divBdr>
    </w:div>
    <w:div w:id="1802963696">
      <w:bodyDiv w:val="1"/>
      <w:marLeft w:val="0"/>
      <w:marRight w:val="0"/>
      <w:marTop w:val="0"/>
      <w:marBottom w:val="0"/>
      <w:divBdr>
        <w:top w:val="none" w:sz="0" w:space="0" w:color="auto"/>
        <w:left w:val="none" w:sz="0" w:space="0" w:color="auto"/>
        <w:bottom w:val="none" w:sz="0" w:space="0" w:color="auto"/>
        <w:right w:val="none" w:sz="0" w:space="0" w:color="auto"/>
      </w:divBdr>
    </w:div>
    <w:div w:id="1911190843">
      <w:bodyDiv w:val="1"/>
      <w:marLeft w:val="0"/>
      <w:marRight w:val="0"/>
      <w:marTop w:val="0"/>
      <w:marBottom w:val="0"/>
      <w:divBdr>
        <w:top w:val="none" w:sz="0" w:space="0" w:color="auto"/>
        <w:left w:val="none" w:sz="0" w:space="0" w:color="auto"/>
        <w:bottom w:val="none" w:sz="0" w:space="0" w:color="auto"/>
        <w:right w:val="none" w:sz="0" w:space="0" w:color="auto"/>
      </w:divBdr>
    </w:div>
    <w:div w:id="1968854223">
      <w:bodyDiv w:val="1"/>
      <w:marLeft w:val="0"/>
      <w:marRight w:val="0"/>
      <w:marTop w:val="0"/>
      <w:marBottom w:val="0"/>
      <w:divBdr>
        <w:top w:val="none" w:sz="0" w:space="0" w:color="auto"/>
        <w:left w:val="none" w:sz="0" w:space="0" w:color="auto"/>
        <w:bottom w:val="none" w:sz="0" w:space="0" w:color="auto"/>
        <w:right w:val="none" w:sz="0" w:space="0" w:color="auto"/>
      </w:divBdr>
    </w:div>
    <w:div w:id="2084646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cid:A921E08A-1FDF-4AD0-A021-CF732B7DF45D" TargetMode="External"/><Relationship Id="rId26" Type="http://schemas.openxmlformats.org/officeDocument/2006/relationships/hyperlink" Target="https://search-proquest-com.ezproxy.uwtsd.ac.uk/indexinglinkhandler/sng/au/Chang,+Joseph/$N?accountid=130472" TargetMode="External"/><Relationship Id="rId39" Type="http://schemas.openxmlformats.org/officeDocument/2006/relationships/hyperlink" Target="https://search-proquest-com.ezproxy.uwtsd.ac.uk/indexinglinkhandler/sng/au/Davis,+Nigel/$N?accountid=130472" TargetMode="External"/><Relationship Id="rId21" Type="http://schemas.openxmlformats.org/officeDocument/2006/relationships/image" Target="media/image7.tmp"/><Relationship Id="rId34" Type="http://schemas.openxmlformats.org/officeDocument/2006/relationships/hyperlink" Target="https://search-proquest-com.ezproxy.uwtsd.ac.uk/indexinglinkhandler/sng/au/Chang,+Joseph/$N?accountid=130472" TargetMode="External"/><Relationship Id="rId42" Type="http://schemas.openxmlformats.org/officeDocument/2006/relationships/hyperlink" Target="https://search-proquest-com.ezproxy.uwtsd.ac.uk/indexinglinkhandler/sng/au/Chang,+Joseph/$N?accountid=130472" TargetMode="External"/><Relationship Id="rId47" Type="http://schemas.openxmlformats.org/officeDocument/2006/relationships/hyperlink" Target="https://search-proquest-com.ezproxy.uwtsd.ac.uk/indexinglinkhandler/sng/au/Davis,+Nigel/$N?accountid=130472" TargetMode="External"/><Relationship Id="rId50" Type="http://schemas.openxmlformats.org/officeDocument/2006/relationships/hyperlink" Target="https://search-proquest-com.ezproxy.uwtsd.ac.uk/indexinglinkhandler/sng/au/Burridge,+Elaine/$N?accountid=130472" TargetMode="External"/><Relationship Id="rId55" Type="http://schemas.openxmlformats.org/officeDocument/2006/relationships/hyperlink" Target="https://search-proquest-com.ezproxy.uwtsd.ac.uk/pubidlinkhandler/sng/pubtitle/Chemical+Week/$N/40943/DocView/1039137047/fulltext/7C4F4C62392B42D8PQ/1?accountid=130472" TargetMode="External"/><Relationship Id="rId63" Type="http://schemas.openxmlformats.org/officeDocument/2006/relationships/hyperlink" Target="https://search-proquest-com.ezproxy.uwtsd.ac.uk/pubidlinkhandler/sng/pubtitle/PR+Newswire/$N/31379/DocView/451074468/fulltext/3A718A1392884D77PQ/1?accountid=130472" TargetMode="External"/><Relationship Id="rId68" Type="http://schemas.openxmlformats.org/officeDocument/2006/relationships/fontTable" Target="fontTable.xml"/><Relationship Id="rId7" Type="http://schemas.openxmlformats.org/officeDocument/2006/relationships/hyperlink" Target="https://brandongaille.com/31" TargetMode="External"/><Relationship Id="rId2" Type="http://schemas.openxmlformats.org/officeDocument/2006/relationships/styles" Target="styles.xml"/><Relationship Id="rId16" Type="http://schemas.openxmlformats.org/officeDocument/2006/relationships/image" Target="cid:8A946012-4977-4B8E-A38F-523476AA9CBD" TargetMode="External"/><Relationship Id="rId29" Type="http://schemas.openxmlformats.org/officeDocument/2006/relationships/hyperlink" Target="https://search-proquest-com.ezproxy.uwtsd.ac.uk/indexingvolumeissuelinkhandler/39557/ICIS+Chemical+Business/02016Y09Y26$23Sep+26-Oct+2,+2016$3b++Vol.+290+$2810$29/290/10?accountid=130472" TargetMode="External"/><Relationship Id="rId1" Type="http://schemas.openxmlformats.org/officeDocument/2006/relationships/numbering" Target="numbering.xml"/><Relationship Id="rId6" Type="http://schemas.openxmlformats.org/officeDocument/2006/relationships/hyperlink" Target="http://www.ineos.com" TargetMode="External"/><Relationship Id="rId11" Type="http://schemas.openxmlformats.org/officeDocument/2006/relationships/image" Target="media/image2.png"/><Relationship Id="rId24" Type="http://schemas.openxmlformats.org/officeDocument/2006/relationships/hyperlink" Target="https://brandongaille.com/31" TargetMode="External"/><Relationship Id="rId32" Type="http://schemas.openxmlformats.org/officeDocument/2006/relationships/hyperlink" Target="https://search-proquest-com.ezproxy.uwtsd.ac.uk/pubidlinkhandler/sng/pubtitle/ICIS+Chemical+Business/$N/39557/PagePdf/1824176428/fulltextPDF/6ECE8B06D5AA4B53PQ/1?accountid=130472" TargetMode="External"/><Relationship Id="rId37" Type="http://schemas.openxmlformats.org/officeDocument/2006/relationships/hyperlink" Target="https://search-proquest-com.ezproxy.uwtsd.ac.uk/indexingvolumeissuelinkhandler/39557/ICIS+Chemical+Business/02016Y09Y26$23Sep+26-Oct+2,+2016$3b++Vol.+290+$2810$29/290/10?accountid=130472" TargetMode="External"/><Relationship Id="rId40" Type="http://schemas.openxmlformats.org/officeDocument/2006/relationships/hyperlink" Target="https://search-proquest-com.ezproxy.uwtsd.ac.uk/pubidlinkhandler/sng/pubtitle/ICIS+Chemical+Business/$N/39557/PagePdf/1824176428/fulltextPDF/6ECE8B06D5AA4B53PQ/1?accountid=130472" TargetMode="External"/><Relationship Id="rId45" Type="http://schemas.openxmlformats.org/officeDocument/2006/relationships/hyperlink" Target="https://search-proquest-com.ezproxy.uwtsd.ac.uk/indexingvolumeissuelinkhandler/39557/ICIS+Chemical+Business/02016Y09Y26$23Sep+26-Oct+2,+2016$3b++Vol.+290+$2810$29/290/10?accountid=130472" TargetMode="External"/><Relationship Id="rId53" Type="http://schemas.openxmlformats.org/officeDocument/2006/relationships/hyperlink" Target="https://www.ineos.com/inch-magazine/articles/issue-1/financial-times/" TargetMode="External"/><Relationship Id="rId58" Type="http://schemas.openxmlformats.org/officeDocument/2006/relationships/hyperlink" Target="https://search-proquest-com.ezproxy.uwtsd.ac.uk/pubidlinkhandler/sng/pubtitle/Chemical+Engineering+Progress/$N/40780/DocView/221543157/fulltext/6D1DF62293B04102PQ/1?accountid=130472" TargetMode="External"/><Relationship Id="rId66" Type="http://schemas.openxmlformats.org/officeDocument/2006/relationships/hyperlink" Target="https://search-proquest-com.ezproxy.uwtsd.ac.uk/indexingvolumeissuelinkhandler/39557/ICIS+Chemical+Business/02017Y06Y16$23Jun+16-Jun+22,+2017$3b++Vol.+291+$2824$29/291/24?accountid=130472" TargetMode="External"/><Relationship Id="rId5" Type="http://schemas.openxmlformats.org/officeDocument/2006/relationships/hyperlink" Target="http://www.ineos.com" TargetMode="External"/><Relationship Id="rId15" Type="http://schemas.openxmlformats.org/officeDocument/2006/relationships/image" Target="media/image4.jpeg"/><Relationship Id="rId23" Type="http://schemas.openxmlformats.org/officeDocument/2006/relationships/hyperlink" Target="http://www.ineos.com" TargetMode="External"/><Relationship Id="rId28" Type="http://schemas.openxmlformats.org/officeDocument/2006/relationships/hyperlink" Target="https://search-proquest-com.ezproxy.uwtsd.ac.uk/pubidlinkhandler/sng/pubtitle/ICIS+Chemical+Business/$N/39557/PagePdf/1824176428/fulltextPDF/6ECE8B06D5AA4B53PQ/1?accountid=130472" TargetMode="External"/><Relationship Id="rId36" Type="http://schemas.openxmlformats.org/officeDocument/2006/relationships/hyperlink" Target="https://search-proquest-com.ezproxy.uwtsd.ac.uk/pubidlinkhandler/sng/pubtitle/ICIS+Chemical+Business/$N/39557/PagePdf/1824176428/fulltextPDF/6ECE8B06D5AA4B53PQ/1?accountid=130472" TargetMode="External"/><Relationship Id="rId49" Type="http://schemas.openxmlformats.org/officeDocument/2006/relationships/hyperlink" Target="https://search-proquest-com.ezproxy.uwtsd.ac.uk/indexingvolumeissuelinkhandler/39557/ICIS+Chemical+Business/02016Y09Y26$23Sep+26-Oct+2,+2016$3b++Vol.+290+$2810$29/290/10?accountid=130472" TargetMode="External"/><Relationship Id="rId57" Type="http://schemas.openxmlformats.org/officeDocument/2006/relationships/hyperlink" Target="https://search-proquest-com.ezproxy.uwtsd.ac.uk/indexinglinkhandler/sng/au/Anonymous/$N?accountid=130472" TargetMode="External"/><Relationship Id="rId61" Type="http://schemas.openxmlformats.org/officeDocument/2006/relationships/hyperlink" Target="https://search-proquest-com.ezproxy.uwtsd.ac.uk/pubidlinkhandler/sng/pubtitle/ICIS+Chemical+Business/$N/39557/PagePdf/1945550162/fulltextPDF/4EAEBBF9A28442A8PQ/1?accountid=130472" TargetMode="External"/><Relationship Id="rId10" Type="http://schemas.openxmlformats.org/officeDocument/2006/relationships/image" Target="media/image1.tmp"/><Relationship Id="rId19" Type="http://schemas.openxmlformats.org/officeDocument/2006/relationships/image" Target="media/image6.jpeg"/><Relationship Id="rId31" Type="http://schemas.openxmlformats.org/officeDocument/2006/relationships/hyperlink" Target="https://search-proquest-com.ezproxy.uwtsd.ac.uk/indexinglinkhandler/sng/au/Davis,+Nigel/$N?accountid=130472" TargetMode="External"/><Relationship Id="rId44" Type="http://schemas.openxmlformats.org/officeDocument/2006/relationships/hyperlink" Target="https://search-proquest-com.ezproxy.uwtsd.ac.uk/pubidlinkhandler/sng/pubtitle/ICIS+Chemical+Business/$N/39557/PagePdf/1824176428/fulltextPDF/6ECE8B06D5AA4B53PQ/1?accountid=130472" TargetMode="External"/><Relationship Id="rId52" Type="http://schemas.openxmlformats.org/officeDocument/2006/relationships/hyperlink" Target="https://www.ineos.com/inch-magazine/articles/issue-1/ineos-capital" TargetMode="External"/><Relationship Id="rId60" Type="http://schemas.openxmlformats.org/officeDocument/2006/relationships/hyperlink" Target="https://search-proquest-com.ezproxy.uwtsd.ac.uk/indexinglinkhandler/sng/au/Burridge,+Elaine/$N?accountid=130472" TargetMode="External"/><Relationship Id="rId65" Type="http://schemas.openxmlformats.org/officeDocument/2006/relationships/hyperlink" Target="https://search-proquest-com.ezproxy.uwtsd.ac.uk/pubidlinkhandler/sng/pubtitle/ICIS+Chemical+Business/$N/39557/PagePdf/1913298897/fulltextPDF/44843D5F80484316PQ/1?accountid=130472" TargetMode="External"/><Relationship Id="rId4" Type="http://schemas.openxmlformats.org/officeDocument/2006/relationships/webSettings" Target="webSettings.xml"/><Relationship Id="rId9" Type="http://schemas.openxmlformats.org/officeDocument/2006/relationships/hyperlink" Target="https://www.ineos.com/news/ineos-group/ineos-achieves-record-profitability/" TargetMode="External"/><Relationship Id="rId14" Type="http://schemas.openxmlformats.org/officeDocument/2006/relationships/image" Target="cid:499CB5FD-06C2-4439-85FC-F33816133CF4" TargetMode="External"/><Relationship Id="rId22" Type="http://schemas.openxmlformats.org/officeDocument/2006/relationships/hyperlink" Target="https://www.ineos.com/globalassets/investor-relations/public/annual-reports/2017-igh-sa-annual-report_final.pdf" TargetMode="External"/><Relationship Id="rId27" Type="http://schemas.openxmlformats.org/officeDocument/2006/relationships/hyperlink" Target="https://search-proquest-com.ezproxy.uwtsd.ac.uk/indexinglinkhandler/sng/au/Davis,+Nigel/$N?accountid=130472" TargetMode="External"/><Relationship Id="rId30" Type="http://schemas.openxmlformats.org/officeDocument/2006/relationships/hyperlink" Target="https://search-proquest-com.ezproxy.uwtsd.ac.uk/indexinglinkhandler/sng/au/Chang,+Joseph/$N?accountid=130472" TargetMode="External"/><Relationship Id="rId35" Type="http://schemas.openxmlformats.org/officeDocument/2006/relationships/hyperlink" Target="https://search-proquest-com.ezproxy.uwtsd.ac.uk/indexinglinkhandler/sng/au/Davis,+Nigel/$N?accountid=130472" TargetMode="External"/><Relationship Id="rId43" Type="http://schemas.openxmlformats.org/officeDocument/2006/relationships/hyperlink" Target="https://search-proquest-com.ezproxy.uwtsd.ac.uk/indexinglinkhandler/sng/au/Davis,+Nigel/$N?accountid=130472" TargetMode="External"/><Relationship Id="rId48" Type="http://schemas.openxmlformats.org/officeDocument/2006/relationships/hyperlink" Target="https://search-proquest-com.ezproxy.uwtsd.ac.uk/pubidlinkhandler/sng/pubtitle/ICIS+Chemical+Business/$N/39557/PagePdf/1824176428/fulltextPDF/6ECE8B06D5AA4B53PQ/1?accountid=130472" TargetMode="External"/><Relationship Id="rId56" Type="http://schemas.openxmlformats.org/officeDocument/2006/relationships/hyperlink" Target="https://search-proquest-com.ezproxy.uwtsd.ac.uk/indexingvolumeissuelinkhandler/40943/Chemical+Week/02012Y05Y07$23May+7-May+14,+2012$3b++Vol.+174+$2813$29/174/13?accountid=130472" TargetMode="External"/><Relationship Id="rId64" Type="http://schemas.openxmlformats.org/officeDocument/2006/relationships/hyperlink" Target="https://search-proquest-com.ezproxy.uwtsd.ac.uk/indexinglinkhandler/sng/au/Lopez,+Jonathan/$N?accountid=130472" TargetMode="External"/><Relationship Id="rId69" Type="http://schemas.openxmlformats.org/officeDocument/2006/relationships/glossaryDocument" Target="glossary/document.xml"/><Relationship Id="rId8" Type="http://schemas.openxmlformats.org/officeDocument/2006/relationships/hyperlink" Target="http://www.ineos.com" TargetMode="External"/><Relationship Id="rId51" Type="http://schemas.openxmlformats.org/officeDocument/2006/relationships/hyperlink" Target="https://search-proquest-com.ezproxy.uwtsd.ac.uk/pubidlinkhandler/sng/pubtitle/ICIS+Chemical+Business/$N/39557/PagePdf/1945550162/fulltextPDF/4EAEBBF9A28442A8PQ/1?accountid=130472" TargetMode="External"/><Relationship Id="rId3" Type="http://schemas.openxmlformats.org/officeDocument/2006/relationships/settings" Target="settings.xml"/><Relationship Id="rId12" Type="http://schemas.openxmlformats.org/officeDocument/2006/relationships/image" Target="https://www.ineos.com/globalassets/ineos-group/company/ineos-growth-chart-1.png" TargetMode="External"/><Relationship Id="rId17" Type="http://schemas.openxmlformats.org/officeDocument/2006/relationships/image" Target="media/image5.jpeg"/><Relationship Id="rId25" Type="http://schemas.openxmlformats.org/officeDocument/2006/relationships/hyperlink" Target="https://www.ineos.com/inch-magazine/articles/" TargetMode="External"/><Relationship Id="rId33" Type="http://schemas.openxmlformats.org/officeDocument/2006/relationships/hyperlink" Target="https://search-proquest-com.ezproxy.uwtsd.ac.uk/indexingvolumeissuelinkhandler/39557/ICIS+Chemical+Business/02016Y09Y26$23Sep+26-Oct+2,+2016$3b++Vol.+290+$2810$29/290/10?accountid=130472" TargetMode="External"/><Relationship Id="rId38" Type="http://schemas.openxmlformats.org/officeDocument/2006/relationships/hyperlink" Target="https://search-proquest-com.ezproxy.uwtsd.ac.uk/indexinglinkhandler/sng/au/Chang,+Joseph/$N?accountid=130472" TargetMode="External"/><Relationship Id="rId46" Type="http://schemas.openxmlformats.org/officeDocument/2006/relationships/hyperlink" Target="https://search-proquest-com.ezproxy.uwtsd.ac.uk/indexinglinkhandler/sng/au/Chang,+Joseph/$N?accountid=130472" TargetMode="External"/><Relationship Id="rId59" Type="http://schemas.openxmlformats.org/officeDocument/2006/relationships/hyperlink" Target="https://search-proquest-com.ezproxy.uwtsd.ac.uk/indexingvolumeissuelinkhandler/40780/Chemical+Engineering+Progress/02005Y11Y01$23Nov+2005$3b++Vol.+101+$2811$29/101/11?accountid=130472" TargetMode="External"/><Relationship Id="rId67" Type="http://schemas.openxmlformats.org/officeDocument/2006/relationships/hyperlink" Target="https://www.ineos.com/news/ineos-group/ineos-achieves-record-profitability/" TargetMode="External"/><Relationship Id="rId20" Type="http://schemas.openxmlformats.org/officeDocument/2006/relationships/image" Target="cid:2FCD2D29-6129-4638-90E0-721B9E83C106" TargetMode="External"/><Relationship Id="rId41" Type="http://schemas.openxmlformats.org/officeDocument/2006/relationships/hyperlink" Target="https://search-proquest-com.ezproxy.uwtsd.ac.uk/indexingvolumeissuelinkhandler/39557/ICIS+Chemical+Business/02016Y09Y26$23Sep+26-Oct+2,+2016$3b++Vol.+290+$2810$29/290/10?accountid=130472" TargetMode="External"/><Relationship Id="rId54" Type="http://schemas.openxmlformats.org/officeDocument/2006/relationships/hyperlink" Target="https://search-proquest-com.ezproxy.uwtsd.ac.uk/indexinglinkhandler/sng/au/Frantzanas,+Sotirios/$N?accountid=130472" TargetMode="External"/><Relationship Id="rId62" Type="http://schemas.openxmlformats.org/officeDocument/2006/relationships/hyperlink" Target="http://www.ineos.com" TargetMode="External"/><Relationship Id="rId7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733FC0960C0456AAB9869D3152E907C"/>
        <w:category>
          <w:name w:val="General"/>
          <w:gallery w:val="placeholder"/>
        </w:category>
        <w:types>
          <w:type w:val="bbPlcHdr"/>
        </w:types>
        <w:behaviors>
          <w:behavior w:val="content"/>
        </w:behaviors>
        <w:guid w:val="{8AA4A63A-5101-4E98-BF8D-9169D3F6DC11}"/>
      </w:docPartPr>
      <w:docPartBody>
        <w:p w:rsidR="00E708E3" w:rsidRDefault="00114B1B" w:rsidP="00114B1B">
          <w:pPr>
            <w:pStyle w:val="0733FC0960C0456AAB9869D3152E907C"/>
          </w:pPr>
          <w:r>
            <w:t>Type chapter title (level 2)</w:t>
          </w:r>
        </w:p>
      </w:docPartBody>
    </w:docPart>
    <w:docPart>
      <w:docPartPr>
        <w:name w:val="1CB4F99E8BAC4E41AAEC61ACD285AA75"/>
        <w:category>
          <w:name w:val="General"/>
          <w:gallery w:val="placeholder"/>
        </w:category>
        <w:types>
          <w:type w:val="bbPlcHdr"/>
        </w:types>
        <w:behaviors>
          <w:behavior w:val="content"/>
        </w:behaviors>
        <w:guid w:val="{EA6993A7-9389-45C6-98B3-897166C7829B}"/>
      </w:docPartPr>
      <w:docPartBody>
        <w:p w:rsidR="00E708E3" w:rsidRDefault="00114B1B" w:rsidP="00114B1B">
          <w:pPr>
            <w:pStyle w:val="1CB4F99E8BAC4E41AAEC61ACD285AA75"/>
          </w:pPr>
          <w:r>
            <w:t>Type chapter title (level 3)</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B1B"/>
    <w:rsid w:val="00114B1B"/>
    <w:rsid w:val="007823F0"/>
    <w:rsid w:val="00E708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733FC0960C0456AAB9869D3152E907C">
    <w:name w:val="0733FC0960C0456AAB9869D3152E907C"/>
    <w:rsid w:val="00114B1B"/>
  </w:style>
  <w:style w:type="paragraph" w:customStyle="1" w:styleId="1CB4F99E8BAC4E41AAEC61ACD285AA75">
    <w:name w:val="1CB4F99E8BAC4E41AAEC61ACD285AA75"/>
    <w:rsid w:val="00114B1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33</Pages>
  <Words>8180</Words>
  <Characters>46630</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Margaret Kyakunda</dc:creator>
  <cp:keywords/>
  <dc:description/>
  <cp:lastModifiedBy>Margaret Kyakunda (1712816)</cp:lastModifiedBy>
  <cp:revision>2</cp:revision>
  <dcterms:created xsi:type="dcterms:W3CDTF">2019-01-21T21:10:00Z</dcterms:created>
  <dcterms:modified xsi:type="dcterms:W3CDTF">2019-01-21T21:10:00Z</dcterms:modified>
</cp:coreProperties>
</file>