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77C5878" w:rsidP="477C5878" w:rsidRDefault="477C5878" w14:paraId="598B9E2D" w14:textId="41CB5C0F">
      <w:pPr>
        <w:jc w:val="center"/>
        <w:rPr>
          <w:rFonts w:ascii="Times New Roman" w:hAnsi="Times New Roman" w:eastAsia="Times New Roman" w:cs="Times New Roman"/>
          <w:b w:val="1"/>
          <w:bCs w:val="1"/>
          <w:sz w:val="48"/>
          <w:szCs w:val="48"/>
        </w:rPr>
      </w:pPr>
    </w:p>
    <w:p w:rsidR="477C5878" w:rsidP="477C5878" w:rsidRDefault="477C5878" w14:paraId="59856909" w14:textId="147EAABC">
      <w:pPr>
        <w:jc w:val="center"/>
        <w:rPr>
          <w:rFonts w:ascii="Times New Roman" w:hAnsi="Times New Roman" w:eastAsia="Times New Roman" w:cs="Times New Roman"/>
          <w:b w:val="1"/>
          <w:bCs w:val="1"/>
          <w:sz w:val="48"/>
          <w:szCs w:val="48"/>
        </w:rPr>
      </w:pPr>
    </w:p>
    <w:p w:rsidR="477C5878" w:rsidP="477C5878" w:rsidRDefault="477C5878" w14:paraId="4C35403A" w14:textId="77FE7256">
      <w:pPr>
        <w:jc w:val="center"/>
        <w:rPr>
          <w:rFonts w:ascii="Times New Roman" w:hAnsi="Times New Roman" w:eastAsia="Times New Roman" w:cs="Times New Roman"/>
          <w:b w:val="1"/>
          <w:bCs w:val="1"/>
          <w:sz w:val="48"/>
          <w:szCs w:val="48"/>
        </w:rPr>
      </w:pPr>
    </w:p>
    <w:p w:rsidR="477C5878" w:rsidP="477C5878" w:rsidRDefault="477C5878" w14:paraId="197EDBF7" w14:textId="52847063">
      <w:pPr>
        <w:jc w:val="center"/>
        <w:rPr>
          <w:rFonts w:ascii="Times New Roman" w:hAnsi="Times New Roman" w:eastAsia="Times New Roman" w:cs="Times New Roman"/>
          <w:b w:val="1"/>
          <w:bCs w:val="1"/>
          <w:sz w:val="48"/>
          <w:szCs w:val="48"/>
        </w:rPr>
      </w:pPr>
    </w:p>
    <w:p xmlns:wp14="http://schemas.microsoft.com/office/word/2010/wordml" w:rsidP="477C5878" wp14:paraId="2C078E63" wp14:textId="43A7D96B">
      <w:pPr>
        <w:jc w:val="center"/>
        <w:rPr>
          <w:rFonts w:ascii="Times New Roman" w:hAnsi="Times New Roman" w:eastAsia="Times New Roman" w:cs="Times New Roman"/>
          <w:b w:val="1"/>
          <w:bCs w:val="1"/>
          <w:sz w:val="48"/>
          <w:szCs w:val="48"/>
        </w:rPr>
      </w:pPr>
      <w:r w:rsidRPr="477C5878" w:rsidR="7394B961">
        <w:rPr>
          <w:rFonts w:ascii="Times New Roman" w:hAnsi="Times New Roman" w:eastAsia="Times New Roman" w:cs="Times New Roman"/>
          <w:b w:val="1"/>
          <w:bCs w:val="1"/>
          <w:sz w:val="48"/>
          <w:szCs w:val="48"/>
        </w:rPr>
        <w:t>ECIE6004</w:t>
      </w:r>
    </w:p>
    <w:p w:rsidR="7394B961" w:rsidP="477C5878" w:rsidRDefault="7394B961" w14:paraId="756956AB" w14:textId="39777268">
      <w:pPr>
        <w:jc w:val="center"/>
        <w:rPr>
          <w:rFonts w:ascii="Times New Roman" w:hAnsi="Times New Roman" w:eastAsia="Times New Roman" w:cs="Times New Roman"/>
          <w:b w:val="1"/>
          <w:bCs w:val="1"/>
          <w:sz w:val="48"/>
          <w:szCs w:val="48"/>
        </w:rPr>
      </w:pPr>
      <w:r w:rsidRPr="477C5878" w:rsidR="7394B961">
        <w:rPr>
          <w:rFonts w:ascii="Times New Roman" w:hAnsi="Times New Roman" w:eastAsia="Times New Roman" w:cs="Times New Roman"/>
          <w:b w:val="1"/>
          <w:bCs w:val="1"/>
          <w:sz w:val="48"/>
          <w:szCs w:val="48"/>
        </w:rPr>
        <w:t>Global Perspectives Essay</w:t>
      </w:r>
    </w:p>
    <w:p w:rsidR="7394B961" w:rsidP="477C5878" w:rsidRDefault="7394B961" w14:paraId="477BAA01" w14:textId="7801A2E5">
      <w:pPr>
        <w:jc w:val="center"/>
        <w:rPr>
          <w:rFonts w:ascii="Times New Roman" w:hAnsi="Times New Roman" w:eastAsia="Times New Roman" w:cs="Times New Roman"/>
          <w:b w:val="1"/>
          <w:bCs w:val="1"/>
          <w:sz w:val="48"/>
          <w:szCs w:val="48"/>
        </w:rPr>
      </w:pPr>
      <w:r w:rsidRPr="477C5878" w:rsidR="7394B961">
        <w:rPr>
          <w:rFonts w:ascii="Times New Roman" w:hAnsi="Times New Roman" w:eastAsia="Times New Roman" w:cs="Times New Roman"/>
          <w:b w:val="1"/>
          <w:bCs w:val="1"/>
          <w:sz w:val="48"/>
          <w:szCs w:val="48"/>
        </w:rPr>
        <w:t>By Jodie Todd</w:t>
      </w:r>
    </w:p>
    <w:p w:rsidR="7394B961" w:rsidP="477C5878" w:rsidRDefault="7394B961" w14:paraId="6CA012B2" w14:textId="30C4C884">
      <w:pPr>
        <w:jc w:val="center"/>
        <w:rPr>
          <w:rFonts w:ascii="Times New Roman" w:hAnsi="Times New Roman" w:eastAsia="Times New Roman" w:cs="Times New Roman"/>
          <w:b w:val="1"/>
          <w:bCs w:val="1"/>
          <w:sz w:val="48"/>
          <w:szCs w:val="48"/>
        </w:rPr>
      </w:pPr>
      <w:r w:rsidRPr="477C5878" w:rsidR="7394B961">
        <w:rPr>
          <w:rFonts w:ascii="Times New Roman" w:hAnsi="Times New Roman" w:eastAsia="Times New Roman" w:cs="Times New Roman"/>
          <w:b w:val="1"/>
          <w:bCs w:val="1"/>
          <w:sz w:val="48"/>
          <w:szCs w:val="48"/>
        </w:rPr>
        <w:t xml:space="preserve">Student </w:t>
      </w:r>
      <w:r w:rsidRPr="477C5878" w:rsidR="7394B961">
        <w:rPr>
          <w:rFonts w:ascii="Times New Roman" w:hAnsi="Times New Roman" w:eastAsia="Times New Roman" w:cs="Times New Roman"/>
          <w:b w:val="1"/>
          <w:bCs w:val="1"/>
          <w:sz w:val="48"/>
          <w:szCs w:val="48"/>
        </w:rPr>
        <w:t>Number:</w:t>
      </w:r>
      <w:r w:rsidRPr="477C5878" w:rsidR="7394B961">
        <w:rPr>
          <w:rFonts w:ascii="Times New Roman" w:hAnsi="Times New Roman" w:eastAsia="Times New Roman" w:cs="Times New Roman"/>
          <w:b w:val="1"/>
          <w:bCs w:val="1"/>
          <w:sz w:val="48"/>
          <w:szCs w:val="48"/>
        </w:rPr>
        <w:t xml:space="preserve"> 2224371</w:t>
      </w:r>
    </w:p>
    <w:p w:rsidR="477C5878" w:rsidP="477C5878" w:rsidRDefault="477C5878" w14:paraId="0E58EE6F" w14:textId="7E3EE93E">
      <w:pPr>
        <w:jc w:val="center"/>
        <w:rPr>
          <w:rFonts w:ascii="Times New Roman" w:hAnsi="Times New Roman" w:eastAsia="Times New Roman" w:cs="Times New Roman"/>
          <w:b w:val="1"/>
          <w:bCs w:val="1"/>
          <w:sz w:val="48"/>
          <w:szCs w:val="48"/>
        </w:rPr>
      </w:pPr>
    </w:p>
    <w:p w:rsidR="477C5878" w:rsidP="477C5878" w:rsidRDefault="477C5878" w14:paraId="2FDA6836" w14:textId="3608CDF5">
      <w:pPr>
        <w:jc w:val="center"/>
        <w:rPr>
          <w:rFonts w:ascii="Times New Roman" w:hAnsi="Times New Roman" w:eastAsia="Times New Roman" w:cs="Times New Roman"/>
          <w:b w:val="1"/>
          <w:bCs w:val="1"/>
          <w:sz w:val="48"/>
          <w:szCs w:val="48"/>
        </w:rPr>
      </w:pPr>
    </w:p>
    <w:p w:rsidR="477C5878" w:rsidP="477C5878" w:rsidRDefault="477C5878" w14:paraId="7B8A4192" w14:textId="37BFAB1C">
      <w:pPr>
        <w:jc w:val="center"/>
        <w:rPr>
          <w:rFonts w:ascii="Times New Roman" w:hAnsi="Times New Roman" w:eastAsia="Times New Roman" w:cs="Times New Roman"/>
          <w:b w:val="1"/>
          <w:bCs w:val="1"/>
          <w:sz w:val="48"/>
          <w:szCs w:val="48"/>
        </w:rPr>
      </w:pPr>
    </w:p>
    <w:p w:rsidR="477C5878" w:rsidP="477C5878" w:rsidRDefault="477C5878" w14:paraId="3C58C428" w14:textId="02C073B8">
      <w:pPr>
        <w:jc w:val="center"/>
        <w:rPr>
          <w:rFonts w:ascii="Times New Roman" w:hAnsi="Times New Roman" w:eastAsia="Times New Roman" w:cs="Times New Roman"/>
          <w:b w:val="1"/>
          <w:bCs w:val="1"/>
          <w:sz w:val="48"/>
          <w:szCs w:val="48"/>
        </w:rPr>
      </w:pPr>
    </w:p>
    <w:p w:rsidR="477C5878" w:rsidP="477C5878" w:rsidRDefault="477C5878" w14:paraId="5885AF1C" w14:textId="162278A6">
      <w:pPr>
        <w:jc w:val="center"/>
        <w:rPr>
          <w:rFonts w:ascii="Times New Roman" w:hAnsi="Times New Roman" w:eastAsia="Times New Roman" w:cs="Times New Roman"/>
          <w:b w:val="1"/>
          <w:bCs w:val="1"/>
          <w:sz w:val="48"/>
          <w:szCs w:val="48"/>
        </w:rPr>
      </w:pPr>
    </w:p>
    <w:p w:rsidR="477C5878" w:rsidP="477C5878" w:rsidRDefault="477C5878" w14:paraId="33FC104C" w14:textId="3C7C5549">
      <w:pPr>
        <w:jc w:val="center"/>
        <w:rPr>
          <w:rFonts w:ascii="Times New Roman" w:hAnsi="Times New Roman" w:eastAsia="Times New Roman" w:cs="Times New Roman"/>
          <w:b w:val="1"/>
          <w:bCs w:val="1"/>
          <w:sz w:val="48"/>
          <w:szCs w:val="48"/>
        </w:rPr>
      </w:pPr>
    </w:p>
    <w:p w:rsidR="477C5878" w:rsidP="477C5878" w:rsidRDefault="477C5878" w14:paraId="59D258E4" w14:textId="4496979E">
      <w:pPr>
        <w:jc w:val="center"/>
        <w:rPr>
          <w:rFonts w:ascii="Times New Roman" w:hAnsi="Times New Roman" w:eastAsia="Times New Roman" w:cs="Times New Roman"/>
          <w:b w:val="1"/>
          <w:bCs w:val="1"/>
          <w:sz w:val="48"/>
          <w:szCs w:val="48"/>
        </w:rPr>
      </w:pPr>
    </w:p>
    <w:p w:rsidR="477C5878" w:rsidP="477C5878" w:rsidRDefault="477C5878" w14:paraId="1254B211" w14:textId="1666A5F6">
      <w:pPr>
        <w:jc w:val="center"/>
        <w:rPr>
          <w:rFonts w:ascii="Times New Roman" w:hAnsi="Times New Roman" w:eastAsia="Times New Roman" w:cs="Times New Roman"/>
          <w:b w:val="1"/>
          <w:bCs w:val="1"/>
          <w:sz w:val="48"/>
          <w:szCs w:val="48"/>
        </w:rPr>
      </w:pPr>
    </w:p>
    <w:p w:rsidR="1D710D43" w:rsidP="51033388" w:rsidRDefault="1D710D43" w14:paraId="3ADD5121" w14:textId="539A2930">
      <w:pPr>
        <w:spacing w:before="240" w:beforeAutospacing="off" w:after="240" w:afterAutospacing="off"/>
        <w:jc w:val="center"/>
        <w:rPr>
          <w:rFonts w:ascii="Times New Roman" w:hAnsi="Times New Roman" w:eastAsia="Times New Roman" w:cs="Times New Roman"/>
          <w:b w:val="1"/>
          <w:bCs w:val="1"/>
          <w:sz w:val="48"/>
          <w:szCs w:val="48"/>
        </w:rPr>
      </w:pPr>
      <w:r w:rsidRPr="51033388" w:rsidR="45C0542F">
        <w:rPr>
          <w:rFonts w:ascii="Times New Roman" w:hAnsi="Times New Roman" w:eastAsia="Times New Roman" w:cs="Times New Roman"/>
          <w:b w:val="1"/>
          <w:bCs w:val="1"/>
          <w:sz w:val="48"/>
          <w:szCs w:val="48"/>
        </w:rPr>
        <w:t>Global Perspectives in Education</w:t>
      </w:r>
    </w:p>
    <w:p w:rsidR="1D710D43" w:rsidP="51033388" w:rsidRDefault="1D710D43" w14:paraId="19F607BE" w14:textId="69D6ABF3">
      <w:pPr>
        <w:spacing w:before="240" w:beforeAutospacing="off" w:after="240" w:afterAutospacing="off"/>
        <w:jc w:val="center"/>
        <w:rPr>
          <w:rFonts w:ascii="Arial" w:hAnsi="Arial" w:eastAsia="Arial" w:cs="Arial"/>
          <w:b w:val="0"/>
          <w:bCs w:val="0"/>
          <w:i w:val="1"/>
          <w:iCs w:val="1"/>
          <w:strike w:val="0"/>
          <w:dstrike w:val="0"/>
          <w:noProof w:val="0"/>
          <w:color w:val="000000" w:themeColor="text1" w:themeTint="FF" w:themeShade="FF"/>
          <w:sz w:val="22"/>
          <w:szCs w:val="22"/>
          <w:u w:val="none"/>
          <w:lang w:val="en-US"/>
        </w:rPr>
      </w:pPr>
      <w:r w:rsidRPr="51033388" w:rsidR="02792F34">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Critically explore the barriers to accessing </w:t>
      </w:r>
      <w:r w:rsidRPr="51033388" w:rsidR="02792F34">
        <w:rPr>
          <w:rFonts w:ascii="Arial" w:hAnsi="Arial" w:eastAsia="Arial" w:cs="Arial"/>
          <w:b w:val="0"/>
          <w:bCs w:val="0"/>
          <w:i w:val="1"/>
          <w:iCs w:val="1"/>
          <w:strike w:val="0"/>
          <w:dstrike w:val="0"/>
          <w:noProof w:val="0"/>
          <w:color w:val="000000" w:themeColor="text1" w:themeTint="FF" w:themeShade="FF"/>
          <w:sz w:val="22"/>
          <w:szCs w:val="22"/>
          <w:u w:val="none"/>
          <w:lang w:val="en-US"/>
        </w:rPr>
        <w:t>good quality</w:t>
      </w:r>
      <w:r w:rsidRPr="51033388" w:rsidR="02792F34">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 consistent education for children and young people in your chosen country. Refer to national, regional, and international policies and </w:t>
      </w:r>
      <w:r w:rsidRPr="51033388" w:rsidR="02792F34">
        <w:rPr>
          <w:rFonts w:ascii="Arial" w:hAnsi="Arial" w:eastAsia="Arial" w:cs="Arial"/>
          <w:b w:val="0"/>
          <w:bCs w:val="0"/>
          <w:i w:val="1"/>
          <w:iCs w:val="1"/>
          <w:strike w:val="0"/>
          <w:dstrike w:val="0"/>
          <w:noProof w:val="0"/>
          <w:color w:val="000000" w:themeColor="text1" w:themeTint="FF" w:themeShade="FF"/>
          <w:sz w:val="22"/>
          <w:szCs w:val="22"/>
          <w:u w:val="none"/>
          <w:lang w:val="en-US"/>
        </w:rPr>
        <w:t>reports;</w:t>
      </w:r>
      <w:r w:rsidRPr="51033388" w:rsidR="02792F34">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 and apply theory throughout.</w:t>
      </w:r>
    </w:p>
    <w:p w:rsidR="1D710D43" w:rsidP="51033388" w:rsidRDefault="1D710D43" w14:paraId="5B45092B" w14:textId="2A5EDA36">
      <w:pPr>
        <w:spacing w:before="240" w:beforeAutospacing="off" w:after="240" w:afterAutospacing="off" w:line="360" w:lineRule="auto"/>
        <w:jc w:val="left"/>
        <w:rPr>
          <w:rFonts w:ascii="Arial" w:hAnsi="Arial" w:eastAsia="Arial" w:cs="Arial"/>
          <w:b w:val="0"/>
          <w:bCs w:val="0"/>
          <w:i w:val="1"/>
          <w:iCs w:val="1"/>
          <w:strike w:val="0"/>
          <w:dstrike w:val="0"/>
          <w:noProof w:val="0"/>
          <w:color w:val="000000" w:themeColor="text1" w:themeTint="FF" w:themeShade="FF"/>
          <w:sz w:val="22"/>
          <w:szCs w:val="22"/>
          <w:u w:val="none"/>
          <w:lang w:val="en-US"/>
        </w:rPr>
      </w:pPr>
      <w:r w:rsidRPr="51033388" w:rsidR="2BF71067">
        <w:rPr>
          <w:rFonts w:ascii="Arial" w:hAnsi="Arial" w:eastAsia="Arial" w:cs="Arial"/>
          <w:noProof w:val="0"/>
          <w:sz w:val="22"/>
          <w:szCs w:val="22"/>
          <w:lang w:val="en-US"/>
        </w:rPr>
        <w:t xml:space="preserve"> </w:t>
      </w:r>
      <w:r w:rsidRPr="51033388" w:rsidR="2BF71067">
        <w:rPr>
          <w:rFonts w:ascii="Times New Roman" w:hAnsi="Times New Roman" w:eastAsia="Times New Roman" w:cs="Times New Roman"/>
          <w:noProof w:val="0"/>
          <w:sz w:val="24"/>
          <w:szCs w:val="24"/>
          <w:lang w:val="en-US"/>
        </w:rPr>
        <w:t xml:space="preserve">Global education plays </w:t>
      </w:r>
      <w:r w:rsidRPr="51033388" w:rsidR="2BF71067">
        <w:rPr>
          <w:rFonts w:ascii="Times New Roman" w:hAnsi="Times New Roman" w:eastAsia="Times New Roman" w:cs="Times New Roman"/>
          <w:noProof w:val="0"/>
          <w:sz w:val="24"/>
          <w:szCs w:val="24"/>
          <w:lang w:val="en-US"/>
        </w:rPr>
        <w:t>an important role</w:t>
      </w:r>
      <w:r w:rsidRPr="51033388" w:rsidR="2BF71067">
        <w:rPr>
          <w:rFonts w:ascii="Times New Roman" w:hAnsi="Times New Roman" w:eastAsia="Times New Roman" w:cs="Times New Roman"/>
          <w:noProof w:val="0"/>
          <w:sz w:val="24"/>
          <w:szCs w:val="24"/>
          <w:lang w:val="en-US"/>
        </w:rPr>
        <w:t xml:space="preserve"> in promoting equality and supporting children’s rights across the world. It aims to help young people understand global challenges and encourage action towards a fairer and more sustainable society (UNESCO, 2022). Education is </w:t>
      </w:r>
      <w:r w:rsidRPr="51033388" w:rsidR="2BF71067">
        <w:rPr>
          <w:rFonts w:ascii="Times New Roman" w:hAnsi="Times New Roman" w:eastAsia="Times New Roman" w:cs="Times New Roman"/>
          <w:noProof w:val="0"/>
          <w:sz w:val="24"/>
          <w:szCs w:val="24"/>
          <w:lang w:val="en-US"/>
        </w:rPr>
        <w:t>recognised</w:t>
      </w:r>
      <w:r w:rsidRPr="51033388" w:rsidR="2BF71067">
        <w:rPr>
          <w:rFonts w:ascii="Times New Roman" w:hAnsi="Times New Roman" w:eastAsia="Times New Roman" w:cs="Times New Roman"/>
          <w:noProof w:val="0"/>
          <w:sz w:val="24"/>
          <w:szCs w:val="24"/>
          <w:lang w:val="en-US"/>
        </w:rPr>
        <w:t xml:space="preserve"> as a fundamental human right under Article 28 of the United Nations Convention on the Rights of the Child, which states that every child has the right to access education regardless of background (United Nations, 1989).</w:t>
      </w:r>
    </w:p>
    <w:p w:rsidR="1D710D43" w:rsidP="51033388" w:rsidRDefault="1D710D43" w14:paraId="19837076" w14:textId="1BEF09E4">
      <w:pPr>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51033388" w:rsidR="2BF71067">
        <w:rPr>
          <w:rFonts w:ascii="Times New Roman" w:hAnsi="Times New Roman" w:eastAsia="Times New Roman" w:cs="Times New Roman"/>
          <w:noProof w:val="0"/>
          <w:sz w:val="24"/>
          <w:szCs w:val="24"/>
          <w:lang w:val="en-US"/>
        </w:rPr>
        <w:t>This essay focuses on Malawi, a low-income country in southeast Africa where many children experience barriers to accessing good quality and consistent education. Although primary education is officially free, challenges such as poverty, rural inequality, teacher shortages, gender-based disadvantage, and environmental vulnerability continue to affect educational outcomes (UNICEF, 202</w:t>
      </w:r>
      <w:r w:rsidRPr="51033388" w:rsidR="6E379EBB">
        <w:rPr>
          <w:rFonts w:ascii="Times New Roman" w:hAnsi="Times New Roman" w:eastAsia="Times New Roman" w:cs="Times New Roman"/>
          <w:noProof w:val="0"/>
          <w:sz w:val="24"/>
          <w:szCs w:val="24"/>
          <w:lang w:val="en-US"/>
        </w:rPr>
        <w:t>2</w:t>
      </w:r>
      <w:r w:rsidRPr="51033388" w:rsidR="2BF71067">
        <w:rPr>
          <w:rFonts w:ascii="Times New Roman" w:hAnsi="Times New Roman" w:eastAsia="Times New Roman" w:cs="Times New Roman"/>
          <w:noProof w:val="0"/>
          <w:sz w:val="24"/>
          <w:szCs w:val="24"/>
          <w:lang w:val="en-US"/>
        </w:rPr>
        <w:t xml:space="preserve">). These issues are closely linked to Sustainable Development Goal 4, which aims to ensure inclusive and </w:t>
      </w:r>
      <w:r w:rsidRPr="51033388" w:rsidR="2BF71067">
        <w:rPr>
          <w:rFonts w:ascii="Times New Roman" w:hAnsi="Times New Roman" w:eastAsia="Times New Roman" w:cs="Times New Roman"/>
          <w:noProof w:val="0"/>
          <w:sz w:val="24"/>
          <w:szCs w:val="24"/>
          <w:lang w:val="en-US"/>
        </w:rPr>
        <w:t>equitable</w:t>
      </w:r>
      <w:r w:rsidRPr="51033388" w:rsidR="2BF71067">
        <w:rPr>
          <w:rFonts w:ascii="Times New Roman" w:hAnsi="Times New Roman" w:eastAsia="Times New Roman" w:cs="Times New Roman"/>
          <w:noProof w:val="0"/>
          <w:sz w:val="24"/>
          <w:szCs w:val="24"/>
          <w:lang w:val="en-US"/>
        </w:rPr>
        <w:t xml:space="preserve"> quality education for all (United Nations, 2015).</w:t>
      </w:r>
    </w:p>
    <w:p w:rsidR="1D710D43" w:rsidP="51033388" w:rsidRDefault="1D710D43" w14:paraId="4EA45091" w14:textId="4BC34589">
      <w:pPr>
        <w:spacing w:before="240" w:beforeAutospacing="off" w:after="240" w:afterAutospacing="off" w:line="360" w:lineRule="auto"/>
        <w:jc w:val="left"/>
        <w:rPr>
          <w:rFonts w:ascii="Times New Roman" w:hAnsi="Times New Roman" w:eastAsia="Times New Roman" w:cs="Times New Roman"/>
          <w:b w:val="1"/>
          <w:bCs w:val="1"/>
          <w:noProof w:val="0"/>
          <w:sz w:val="24"/>
          <w:szCs w:val="24"/>
          <w:lang w:val="en-US"/>
        </w:rPr>
      </w:pPr>
      <w:r w:rsidRPr="51033388" w:rsidR="2BF71067">
        <w:rPr>
          <w:rFonts w:ascii="Times New Roman" w:hAnsi="Times New Roman" w:eastAsia="Times New Roman" w:cs="Times New Roman"/>
          <w:noProof w:val="0"/>
          <w:sz w:val="24"/>
          <w:szCs w:val="24"/>
          <w:lang w:val="en-US"/>
        </w:rPr>
        <w:t xml:space="preserve">This essay will critically explore how poverty and rural inequality, alongside gender inequality, climate-related disruption, and the impact of COVID-19, limit children’s educational opportunities in Malawi. It will also consider the role of national and international </w:t>
      </w:r>
      <w:r w:rsidRPr="51033388" w:rsidR="2BF71067">
        <w:rPr>
          <w:rFonts w:ascii="Times New Roman" w:hAnsi="Times New Roman" w:eastAsia="Times New Roman" w:cs="Times New Roman"/>
          <w:noProof w:val="0"/>
          <w:sz w:val="24"/>
          <w:szCs w:val="24"/>
          <w:lang w:val="en-US"/>
        </w:rPr>
        <w:t>organisations</w:t>
      </w:r>
      <w:r w:rsidRPr="51033388" w:rsidR="2BF71067">
        <w:rPr>
          <w:rFonts w:ascii="Times New Roman" w:hAnsi="Times New Roman" w:eastAsia="Times New Roman" w:cs="Times New Roman"/>
          <w:noProof w:val="0"/>
          <w:sz w:val="24"/>
          <w:szCs w:val="24"/>
          <w:lang w:val="en-US"/>
        </w:rPr>
        <w:t xml:space="preserve"> in addressing these barriers, while linking findings to children’s rights frameworks and the sustainable development agenda.</w:t>
      </w:r>
    </w:p>
    <w:p w:rsidR="3009D6DD" w:rsidP="51033388" w:rsidRDefault="3009D6DD" w14:paraId="18E725B2" w14:textId="26B01A61">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51033388" w:rsidR="3009D6DD">
        <w:rPr>
          <w:rFonts w:ascii="Times New Roman" w:hAnsi="Times New Roman" w:eastAsia="Times New Roman" w:cs="Times New Roman"/>
          <w:noProof w:val="0"/>
          <w:sz w:val="24"/>
          <w:szCs w:val="24"/>
          <w:lang w:val="en-US"/>
        </w:rPr>
        <w:t xml:space="preserve">Poverty is one of the most significant barriers to accessing </w:t>
      </w:r>
      <w:r w:rsidRPr="51033388" w:rsidR="3009D6DD">
        <w:rPr>
          <w:rFonts w:ascii="Times New Roman" w:hAnsi="Times New Roman" w:eastAsia="Times New Roman" w:cs="Times New Roman"/>
          <w:noProof w:val="0"/>
          <w:sz w:val="24"/>
          <w:szCs w:val="24"/>
          <w:lang w:val="en-US"/>
        </w:rPr>
        <w:t>good quality</w:t>
      </w:r>
      <w:r w:rsidRPr="51033388" w:rsidR="3009D6DD">
        <w:rPr>
          <w:rFonts w:ascii="Times New Roman" w:hAnsi="Times New Roman" w:eastAsia="Times New Roman" w:cs="Times New Roman"/>
          <w:noProof w:val="0"/>
          <w:sz w:val="24"/>
          <w:szCs w:val="24"/>
          <w:lang w:val="en-US"/>
        </w:rPr>
        <w:t xml:space="preserve"> and consistent education in Malawi. Although primary education is officially free, many families continue to face indirect costs such as uniforms, learning materials, and transport, which can prevent regular school attendance (UNICEF, 202</w:t>
      </w:r>
      <w:r w:rsidRPr="51033388" w:rsidR="6EA317C1">
        <w:rPr>
          <w:rFonts w:ascii="Times New Roman" w:hAnsi="Times New Roman" w:eastAsia="Times New Roman" w:cs="Times New Roman"/>
          <w:noProof w:val="0"/>
          <w:sz w:val="24"/>
          <w:szCs w:val="24"/>
          <w:lang w:val="en-US"/>
        </w:rPr>
        <w:t>2</w:t>
      </w:r>
      <w:r w:rsidRPr="51033388" w:rsidR="3009D6DD">
        <w:rPr>
          <w:rFonts w:ascii="Times New Roman" w:hAnsi="Times New Roman" w:eastAsia="Times New Roman" w:cs="Times New Roman"/>
          <w:noProof w:val="0"/>
          <w:sz w:val="24"/>
          <w:szCs w:val="24"/>
          <w:lang w:val="en-US"/>
        </w:rPr>
        <w:t>).</w:t>
      </w:r>
      <w:r w:rsidRPr="51033388" w:rsidR="2444AB18">
        <w:rPr>
          <w:rFonts w:ascii="Times New Roman" w:hAnsi="Times New Roman" w:eastAsia="Times New Roman" w:cs="Times New Roman"/>
          <w:noProof w:val="0"/>
          <w:sz w:val="24"/>
          <w:szCs w:val="24"/>
          <w:lang w:val="en-US"/>
        </w:rPr>
        <w:t xml:space="preserve"> </w:t>
      </w:r>
      <w:r w:rsidRPr="51033388" w:rsidR="3009D6DD">
        <w:rPr>
          <w:rFonts w:ascii="Times New Roman" w:hAnsi="Times New Roman" w:eastAsia="Times New Roman" w:cs="Times New Roman"/>
          <w:noProof w:val="0"/>
          <w:sz w:val="24"/>
          <w:szCs w:val="24"/>
          <w:lang w:val="en-US"/>
        </w:rPr>
        <w:t xml:space="preserve">For households already living in extreme poverty, children </w:t>
      </w:r>
      <w:r w:rsidRPr="51033388" w:rsidR="3009D6DD">
        <w:rPr>
          <w:rFonts w:ascii="Times New Roman" w:hAnsi="Times New Roman" w:eastAsia="Times New Roman" w:cs="Times New Roman"/>
          <w:noProof w:val="0"/>
          <w:sz w:val="24"/>
          <w:szCs w:val="24"/>
          <w:lang w:val="en-US"/>
        </w:rPr>
        <w:t>are often required to</w:t>
      </w:r>
      <w:r w:rsidRPr="51033388" w:rsidR="3009D6DD">
        <w:rPr>
          <w:rFonts w:ascii="Times New Roman" w:hAnsi="Times New Roman" w:eastAsia="Times New Roman" w:cs="Times New Roman"/>
          <w:noProof w:val="0"/>
          <w:sz w:val="24"/>
          <w:szCs w:val="24"/>
          <w:lang w:val="en-US"/>
        </w:rPr>
        <w:t xml:space="preserve"> contribute to family income through informal work or household </w:t>
      </w:r>
      <w:r w:rsidRPr="51033388" w:rsidR="3009D6DD">
        <w:rPr>
          <w:rFonts w:ascii="Times New Roman" w:hAnsi="Times New Roman" w:eastAsia="Times New Roman" w:cs="Times New Roman"/>
          <w:noProof w:val="0"/>
          <w:sz w:val="24"/>
          <w:szCs w:val="24"/>
          <w:lang w:val="en-US"/>
        </w:rPr>
        <w:t>labour</w:t>
      </w:r>
      <w:r w:rsidRPr="51033388" w:rsidR="3009D6DD">
        <w:rPr>
          <w:rFonts w:ascii="Times New Roman" w:hAnsi="Times New Roman" w:eastAsia="Times New Roman" w:cs="Times New Roman"/>
          <w:noProof w:val="0"/>
          <w:sz w:val="24"/>
          <w:szCs w:val="24"/>
          <w:lang w:val="en-US"/>
        </w:rPr>
        <w:t xml:space="preserve">, increasing </w:t>
      </w:r>
      <w:r w:rsidRPr="51033388" w:rsidR="3323E159">
        <w:rPr>
          <w:rFonts w:ascii="Times New Roman" w:hAnsi="Times New Roman" w:eastAsia="Times New Roman" w:cs="Times New Roman"/>
          <w:noProof w:val="0"/>
          <w:sz w:val="24"/>
          <w:szCs w:val="24"/>
          <w:lang w:val="en-US"/>
        </w:rPr>
        <w:t>absenteeism,</w:t>
      </w:r>
      <w:r w:rsidRPr="51033388" w:rsidR="3009D6DD">
        <w:rPr>
          <w:rFonts w:ascii="Times New Roman" w:hAnsi="Times New Roman" w:eastAsia="Times New Roman" w:cs="Times New Roman"/>
          <w:noProof w:val="0"/>
          <w:sz w:val="24"/>
          <w:szCs w:val="24"/>
          <w:lang w:val="en-US"/>
        </w:rPr>
        <w:t xml:space="preserve"> and dropout rates.</w:t>
      </w:r>
      <w:r w:rsidRPr="51033388" w:rsidR="0A845A67">
        <w:rPr>
          <w:rFonts w:ascii="Times New Roman" w:hAnsi="Times New Roman" w:eastAsia="Times New Roman" w:cs="Times New Roman"/>
          <w:noProof w:val="0"/>
          <w:sz w:val="24"/>
          <w:szCs w:val="24"/>
          <w:lang w:val="en-US"/>
        </w:rPr>
        <w:t xml:space="preserve"> </w:t>
      </w:r>
      <w:r w:rsidRPr="51033388" w:rsidR="346E6405">
        <w:rPr>
          <w:rFonts w:ascii="Times New Roman" w:hAnsi="Times New Roman" w:eastAsia="Times New Roman" w:cs="Times New Roman"/>
          <w:noProof w:val="0"/>
          <w:sz w:val="24"/>
          <w:szCs w:val="24"/>
          <w:lang w:val="en-US"/>
        </w:rPr>
        <w:t>While Malawi has a reported net enrolment rate of 88 per cent, only 33 per cent of children complete primary education, highlighting a clear gap between access and sustained participation (UNICEF, 2022).</w:t>
      </w:r>
    </w:p>
    <w:p w:rsidR="3009D6DD" w:rsidP="51033388" w:rsidRDefault="3009D6DD" w14:paraId="314FE2E8" w14:textId="085C9696">
      <w:pPr>
        <w:spacing w:before="240" w:beforeAutospacing="off" w:after="240" w:afterAutospacing="off" w:line="360" w:lineRule="auto"/>
        <w:jc w:val="left"/>
      </w:pPr>
      <w:r w:rsidRPr="51033388" w:rsidR="3009D6DD">
        <w:rPr>
          <w:rFonts w:ascii="Times New Roman" w:hAnsi="Times New Roman" w:eastAsia="Times New Roman" w:cs="Times New Roman"/>
          <w:noProof w:val="0"/>
          <w:sz w:val="24"/>
          <w:szCs w:val="24"/>
          <w:lang w:val="en-US"/>
        </w:rPr>
        <w:t xml:space="preserve">The impact of poverty is especially severe in rural areas, where </w:t>
      </w:r>
      <w:r w:rsidRPr="51033388" w:rsidR="545B1337">
        <w:rPr>
          <w:rFonts w:ascii="Times New Roman" w:hAnsi="Times New Roman" w:eastAsia="Times New Roman" w:cs="Times New Roman"/>
          <w:noProof w:val="0"/>
          <w:sz w:val="24"/>
          <w:szCs w:val="24"/>
          <w:lang w:val="en-US"/>
        </w:rPr>
        <w:t>most of the</w:t>
      </w:r>
      <w:r w:rsidRPr="51033388" w:rsidR="3009D6DD">
        <w:rPr>
          <w:rFonts w:ascii="Times New Roman" w:hAnsi="Times New Roman" w:eastAsia="Times New Roman" w:cs="Times New Roman"/>
          <w:noProof w:val="0"/>
          <w:sz w:val="24"/>
          <w:szCs w:val="24"/>
          <w:lang w:val="en-US"/>
        </w:rPr>
        <w:t xml:space="preserve"> Malawi’s population lives. Rural schools </w:t>
      </w:r>
      <w:r w:rsidRPr="51033388" w:rsidR="3009D6DD">
        <w:rPr>
          <w:rFonts w:ascii="Times New Roman" w:hAnsi="Times New Roman" w:eastAsia="Times New Roman" w:cs="Times New Roman"/>
          <w:noProof w:val="0"/>
          <w:sz w:val="24"/>
          <w:szCs w:val="24"/>
          <w:lang w:val="en-US"/>
        </w:rPr>
        <w:t>frequently</w:t>
      </w:r>
      <w:r w:rsidRPr="51033388" w:rsidR="3009D6DD">
        <w:rPr>
          <w:rFonts w:ascii="Times New Roman" w:hAnsi="Times New Roman" w:eastAsia="Times New Roman" w:cs="Times New Roman"/>
          <w:noProof w:val="0"/>
          <w:sz w:val="24"/>
          <w:szCs w:val="24"/>
          <w:lang w:val="en-US"/>
        </w:rPr>
        <w:t xml:space="preserve"> lack basic infrastructure, including safe buildings, clean water, electricity, and adequate sanitation. Classrooms are often overcrowded, and there is a shortage of trained teachers, reducing the quality of learning and limiting individual support for pupils (World Bank, 2022)</w:t>
      </w:r>
      <w:r w:rsidRPr="51033388" w:rsidR="71B8364F">
        <w:rPr>
          <w:rFonts w:ascii="Times New Roman" w:hAnsi="Times New Roman" w:eastAsia="Times New Roman" w:cs="Times New Roman"/>
          <w:noProof w:val="0"/>
          <w:sz w:val="24"/>
          <w:szCs w:val="24"/>
          <w:lang w:val="en-US"/>
        </w:rPr>
        <w:t>.</w:t>
      </w:r>
    </w:p>
    <w:p w:rsidR="051108EE" w:rsidP="51033388" w:rsidRDefault="051108EE" w14:paraId="4447945D" w14:textId="1619ECE1">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51033388" w:rsidR="051108EE">
        <w:rPr>
          <w:rFonts w:ascii="Times New Roman" w:hAnsi="Times New Roman" w:eastAsia="Times New Roman" w:cs="Times New Roman"/>
          <w:noProof w:val="0"/>
          <w:sz w:val="24"/>
          <w:szCs w:val="24"/>
          <w:lang w:val="en-US"/>
        </w:rPr>
        <w:t xml:space="preserve">Educational poverty in Malawi therefore extends beyond access to school and encompasses the quality of learning itself. Many children attend school but </w:t>
      </w:r>
      <w:r w:rsidRPr="51033388" w:rsidR="051108EE">
        <w:rPr>
          <w:rFonts w:ascii="Times New Roman" w:hAnsi="Times New Roman" w:eastAsia="Times New Roman" w:cs="Times New Roman"/>
          <w:noProof w:val="0"/>
          <w:sz w:val="24"/>
          <w:szCs w:val="24"/>
          <w:lang w:val="en-US"/>
        </w:rPr>
        <w:t>fail to</w:t>
      </w:r>
      <w:r w:rsidRPr="51033388" w:rsidR="051108EE">
        <w:rPr>
          <w:rFonts w:ascii="Times New Roman" w:hAnsi="Times New Roman" w:eastAsia="Times New Roman" w:cs="Times New Roman"/>
          <w:noProof w:val="0"/>
          <w:sz w:val="24"/>
          <w:szCs w:val="24"/>
          <w:lang w:val="en-US"/>
        </w:rPr>
        <w:t xml:space="preserve"> achieve basic literacy or numeracy skills; only 13 per cent of children aged 7–14 </w:t>
      </w:r>
      <w:r w:rsidRPr="51033388" w:rsidR="051108EE">
        <w:rPr>
          <w:rFonts w:ascii="Times New Roman" w:hAnsi="Times New Roman" w:eastAsia="Times New Roman" w:cs="Times New Roman"/>
          <w:noProof w:val="0"/>
          <w:sz w:val="24"/>
          <w:szCs w:val="24"/>
          <w:lang w:val="en-US"/>
        </w:rPr>
        <w:t>demonstrate</w:t>
      </w:r>
      <w:r w:rsidRPr="51033388" w:rsidR="051108EE">
        <w:rPr>
          <w:rFonts w:ascii="Times New Roman" w:hAnsi="Times New Roman" w:eastAsia="Times New Roman" w:cs="Times New Roman"/>
          <w:noProof w:val="0"/>
          <w:sz w:val="24"/>
          <w:szCs w:val="24"/>
          <w:lang w:val="en-US"/>
        </w:rPr>
        <w:t xml:space="preserve"> numeracy at the expected level for their age (UNICEF, 2022). This highlights a broader learning crisis rather than simply an enrolment issue (UNESCO, 202</w:t>
      </w:r>
      <w:r w:rsidRPr="51033388" w:rsidR="40AB5211">
        <w:rPr>
          <w:rFonts w:ascii="Times New Roman" w:hAnsi="Times New Roman" w:eastAsia="Times New Roman" w:cs="Times New Roman"/>
          <w:noProof w:val="0"/>
          <w:sz w:val="24"/>
          <w:szCs w:val="24"/>
          <w:lang w:val="en-US"/>
        </w:rPr>
        <w:t>5</w:t>
      </w:r>
      <w:r w:rsidRPr="51033388" w:rsidR="051108EE">
        <w:rPr>
          <w:rFonts w:ascii="Times New Roman" w:hAnsi="Times New Roman" w:eastAsia="Times New Roman" w:cs="Times New Roman"/>
          <w:noProof w:val="0"/>
          <w:sz w:val="24"/>
          <w:szCs w:val="24"/>
          <w:lang w:val="en-US"/>
        </w:rPr>
        <w:t>). This suggests that simply enrolling children in school is insufficient, as systemic factors</w:t>
      </w:r>
      <w:r w:rsidRPr="51033388" w:rsidR="6780D492">
        <w:rPr>
          <w:rFonts w:ascii="Times New Roman" w:hAnsi="Times New Roman" w:eastAsia="Times New Roman" w:cs="Times New Roman"/>
          <w:noProof w:val="0"/>
          <w:sz w:val="24"/>
          <w:szCs w:val="24"/>
          <w:lang w:val="en-US"/>
        </w:rPr>
        <w:t xml:space="preserve">, </w:t>
      </w:r>
      <w:r w:rsidRPr="51033388" w:rsidR="051108EE">
        <w:rPr>
          <w:rFonts w:ascii="Times New Roman" w:hAnsi="Times New Roman" w:eastAsia="Times New Roman" w:cs="Times New Roman"/>
          <w:noProof w:val="0"/>
          <w:sz w:val="24"/>
          <w:szCs w:val="24"/>
          <w:lang w:val="en-US"/>
        </w:rPr>
        <w:t>such as under-resourced classrooms, untrained teachers, and poverty-related distractions</w:t>
      </w:r>
      <w:r w:rsidRPr="51033388" w:rsidR="5970A803">
        <w:rPr>
          <w:rFonts w:ascii="Times New Roman" w:hAnsi="Times New Roman" w:eastAsia="Times New Roman" w:cs="Times New Roman"/>
          <w:noProof w:val="0"/>
          <w:sz w:val="24"/>
          <w:szCs w:val="24"/>
          <w:lang w:val="en-US"/>
        </w:rPr>
        <w:t xml:space="preserve">, </w:t>
      </w:r>
      <w:r w:rsidRPr="51033388" w:rsidR="051108EE">
        <w:rPr>
          <w:rFonts w:ascii="Times New Roman" w:hAnsi="Times New Roman" w:eastAsia="Times New Roman" w:cs="Times New Roman"/>
          <w:noProof w:val="0"/>
          <w:sz w:val="24"/>
          <w:szCs w:val="24"/>
          <w:lang w:val="en-US"/>
        </w:rPr>
        <w:t>continue to undermine meaningful learning outcomes.</w:t>
      </w:r>
    </w:p>
    <w:p w:rsidR="7CF844C4" w:rsidP="51033388" w:rsidRDefault="7CF844C4" w14:paraId="0FB13E43" w14:textId="635AC668">
      <w:pPr>
        <w:pStyle w:val="Normal"/>
        <w:spacing w:before="240" w:beforeAutospacing="off" w:after="240" w:afterAutospacing="off" w:line="360" w:lineRule="auto"/>
        <w:jc w:val="left"/>
      </w:pPr>
      <w:r w:rsidRPr="51033388" w:rsidR="7CF844C4">
        <w:rPr>
          <w:rFonts w:ascii="Times New Roman" w:hAnsi="Times New Roman" w:eastAsia="Times New Roman" w:cs="Times New Roman"/>
          <w:noProof w:val="0"/>
          <w:sz w:val="24"/>
          <w:szCs w:val="24"/>
          <w:lang w:val="en-US"/>
        </w:rPr>
        <w:t xml:space="preserve">Poverty in Malawi intersects closely with environmental vulnerability. The country experiences frequent flooding, </w:t>
      </w:r>
      <w:r w:rsidRPr="51033388" w:rsidR="7CF844C4">
        <w:rPr>
          <w:rFonts w:ascii="Times New Roman" w:hAnsi="Times New Roman" w:eastAsia="Times New Roman" w:cs="Times New Roman"/>
          <w:noProof w:val="0"/>
          <w:sz w:val="24"/>
          <w:szCs w:val="24"/>
          <w:lang w:val="en-US"/>
        </w:rPr>
        <w:t>droughts</w:t>
      </w:r>
      <w:r w:rsidRPr="51033388" w:rsidR="7CF844C4">
        <w:rPr>
          <w:rFonts w:ascii="Times New Roman" w:hAnsi="Times New Roman" w:eastAsia="Times New Roman" w:cs="Times New Roman"/>
          <w:noProof w:val="0"/>
          <w:sz w:val="24"/>
          <w:szCs w:val="24"/>
          <w:lang w:val="en-US"/>
        </w:rPr>
        <w:t xml:space="preserve"> and extreme weather events, which disrupt schooling, damage educational infrastructure, and force families to </w:t>
      </w:r>
      <w:r w:rsidRPr="51033388" w:rsidR="7CF844C4">
        <w:rPr>
          <w:rFonts w:ascii="Times New Roman" w:hAnsi="Times New Roman" w:eastAsia="Times New Roman" w:cs="Times New Roman"/>
          <w:noProof w:val="0"/>
          <w:sz w:val="24"/>
          <w:szCs w:val="24"/>
          <w:lang w:val="en-US"/>
        </w:rPr>
        <w:t>prioritise</w:t>
      </w:r>
      <w:r w:rsidRPr="51033388" w:rsidR="7CF844C4">
        <w:rPr>
          <w:rFonts w:ascii="Times New Roman" w:hAnsi="Times New Roman" w:eastAsia="Times New Roman" w:cs="Times New Roman"/>
          <w:noProof w:val="0"/>
          <w:sz w:val="24"/>
          <w:szCs w:val="24"/>
          <w:lang w:val="en-US"/>
        </w:rPr>
        <w:t xml:space="preserve"> survival over learning (UNESCO, 2025). These climate‑related shocks have led to absenteeism, school closures, and increased dropout rates as children are unable to attend or complete their education when homes and classrooms are affected by disasters (IIEP‑UNESCO, 202</w:t>
      </w:r>
      <w:r w:rsidRPr="51033388" w:rsidR="74C484BE">
        <w:rPr>
          <w:rFonts w:ascii="Times New Roman" w:hAnsi="Times New Roman" w:eastAsia="Times New Roman" w:cs="Times New Roman"/>
          <w:noProof w:val="0"/>
          <w:sz w:val="24"/>
          <w:szCs w:val="24"/>
          <w:lang w:val="en-US"/>
        </w:rPr>
        <w:t>4</w:t>
      </w:r>
      <w:r w:rsidRPr="51033388" w:rsidR="7CF844C4">
        <w:rPr>
          <w:rFonts w:ascii="Times New Roman" w:hAnsi="Times New Roman" w:eastAsia="Times New Roman" w:cs="Times New Roman"/>
          <w:noProof w:val="0"/>
          <w:sz w:val="24"/>
          <w:szCs w:val="24"/>
          <w:lang w:val="en-US"/>
        </w:rPr>
        <w:t xml:space="preserve">). </w:t>
      </w:r>
      <w:r w:rsidRPr="51033388" w:rsidR="497A966A">
        <w:rPr>
          <w:rFonts w:ascii="Times New Roman" w:hAnsi="Times New Roman" w:eastAsia="Times New Roman" w:cs="Times New Roman"/>
          <w:noProof w:val="0"/>
          <w:sz w:val="24"/>
          <w:szCs w:val="24"/>
          <w:lang w:val="en-US"/>
        </w:rPr>
        <w:t>Low-income countries like Malawi are disproportionately affected by climate change despite contributing least to its causes, reinforcing existing inequalities in access to education (World Bank, 2020).</w:t>
      </w:r>
    </w:p>
    <w:p w:rsidR="7CF844C4" w:rsidP="51033388" w:rsidRDefault="7CF844C4" w14:paraId="6E69CC14" w14:textId="55BA7563">
      <w:pPr>
        <w:pStyle w:val="Normal"/>
        <w:spacing w:before="240" w:beforeAutospacing="off" w:after="240" w:afterAutospacing="off" w:line="360" w:lineRule="auto"/>
        <w:jc w:val="left"/>
      </w:pPr>
      <w:r w:rsidRPr="51033388" w:rsidR="497A966A">
        <w:rPr>
          <w:rFonts w:ascii="Times New Roman" w:hAnsi="Times New Roman" w:eastAsia="Times New Roman" w:cs="Times New Roman"/>
          <w:noProof w:val="0"/>
          <w:sz w:val="24"/>
          <w:szCs w:val="24"/>
          <w:lang w:val="en-US"/>
        </w:rPr>
        <w:t xml:space="preserve">Education is also largely overlooked in climate financing, estimates show that only 1.5% of climate finance is </w:t>
      </w:r>
      <w:r w:rsidRPr="51033388" w:rsidR="497A966A">
        <w:rPr>
          <w:rFonts w:ascii="Times New Roman" w:hAnsi="Times New Roman" w:eastAsia="Times New Roman" w:cs="Times New Roman"/>
          <w:noProof w:val="0"/>
          <w:sz w:val="24"/>
          <w:szCs w:val="24"/>
          <w:lang w:val="en-US"/>
        </w:rPr>
        <w:t>allocated</w:t>
      </w:r>
      <w:r w:rsidRPr="51033388" w:rsidR="497A966A">
        <w:rPr>
          <w:rFonts w:ascii="Times New Roman" w:hAnsi="Times New Roman" w:eastAsia="Times New Roman" w:cs="Times New Roman"/>
          <w:noProof w:val="0"/>
          <w:sz w:val="24"/>
          <w:szCs w:val="24"/>
          <w:lang w:val="en-US"/>
        </w:rPr>
        <w:t xml:space="preserve"> to education, yet for $18.51 per child, schools can implement measures such as resilient infrastructure, temperature regulation, and teacher training to safeguard learning from climate impacts (World Bank, 2024)</w:t>
      </w:r>
      <w:r w:rsidRPr="51033388" w:rsidR="218C76B4">
        <w:rPr>
          <w:rFonts w:ascii="Times New Roman" w:hAnsi="Times New Roman" w:eastAsia="Times New Roman" w:cs="Times New Roman"/>
          <w:noProof w:val="0"/>
          <w:sz w:val="24"/>
          <w:szCs w:val="24"/>
          <w:lang w:val="en-US"/>
        </w:rPr>
        <w:t>. This underinvestment reinforces existing inequalities in access to education.</w:t>
      </w:r>
    </w:p>
    <w:p w:rsidR="7CF844C4" w:rsidP="51033388" w:rsidRDefault="7CF844C4" w14:paraId="58C96287" w14:textId="4818DE07">
      <w:pPr>
        <w:pStyle w:val="Normal"/>
        <w:spacing w:before="240" w:beforeAutospacing="off" w:after="240" w:afterAutospacing="off" w:line="360" w:lineRule="auto"/>
        <w:jc w:val="left"/>
      </w:pPr>
      <w:r w:rsidRPr="51033388" w:rsidR="7CF844C4">
        <w:rPr>
          <w:rFonts w:ascii="Times New Roman" w:hAnsi="Times New Roman" w:eastAsia="Times New Roman" w:cs="Times New Roman"/>
          <w:noProof w:val="0"/>
          <w:sz w:val="24"/>
          <w:szCs w:val="24"/>
          <w:lang w:val="en-US"/>
        </w:rPr>
        <w:t xml:space="preserve">Tragically, children have no choice when climate events occur, yet they bear the worst consequences, undermining not only their learning but also their basic rights to education and protection. This situation highlights how systemic vulnerabilities, both economic and environmental, interact to weaken children’s rights, </w:t>
      </w:r>
      <w:r w:rsidRPr="51033388" w:rsidR="7CF844C4">
        <w:rPr>
          <w:rFonts w:ascii="Times New Roman" w:hAnsi="Times New Roman" w:eastAsia="Times New Roman" w:cs="Times New Roman"/>
          <w:noProof w:val="0"/>
          <w:sz w:val="24"/>
          <w:szCs w:val="24"/>
          <w:lang w:val="en-US"/>
        </w:rPr>
        <w:t>demonstrating</w:t>
      </w:r>
      <w:r w:rsidRPr="51033388" w:rsidR="7CF844C4">
        <w:rPr>
          <w:rFonts w:ascii="Times New Roman" w:hAnsi="Times New Roman" w:eastAsia="Times New Roman" w:cs="Times New Roman"/>
          <w:noProof w:val="0"/>
          <w:sz w:val="24"/>
          <w:szCs w:val="24"/>
          <w:lang w:val="en-US"/>
        </w:rPr>
        <w:t xml:space="preserve"> that addressing access alone is insufficient without tackling broader structural inequalities and reinforcing policies that support climate resilience in education.</w:t>
      </w:r>
    </w:p>
    <w:p w:rsidR="41156B8F" w:rsidP="51033388" w:rsidRDefault="41156B8F" w14:paraId="5FF71FD1" w14:textId="76FE2583">
      <w:pPr>
        <w:pStyle w:val="Normal"/>
        <w:spacing w:before="240" w:beforeAutospacing="off" w:after="240" w:afterAutospacing="off" w:line="360" w:lineRule="auto"/>
        <w:jc w:val="left"/>
      </w:pPr>
      <w:r w:rsidRPr="51033388" w:rsidR="41156B8F">
        <w:rPr>
          <w:rFonts w:ascii="Times New Roman" w:hAnsi="Times New Roman" w:eastAsia="Times New Roman" w:cs="Times New Roman"/>
          <w:noProof w:val="0"/>
          <w:sz w:val="24"/>
          <w:szCs w:val="24"/>
          <w:lang w:val="en-US"/>
        </w:rPr>
        <w:t>Furthermore, these challenges directly undermine children’s rights under Article 28 of the Convention on the Rights of the Child, which affirms that every child has the right to education (United Nations, 1989). While progress has been made in increasing enrolment, poverty continues to limit meaningful participation in education (UNICEF, 2022). Many children are unable to fully engage with learning because survival needs and household responsibilities take priority over school attendance</w:t>
      </w:r>
      <w:r w:rsidRPr="51033388" w:rsidR="2DAB96BE">
        <w:rPr>
          <w:rFonts w:ascii="Times New Roman" w:hAnsi="Times New Roman" w:eastAsia="Times New Roman" w:cs="Times New Roman"/>
          <w:noProof w:val="0"/>
          <w:sz w:val="24"/>
          <w:szCs w:val="24"/>
          <w:lang w:val="en-US"/>
        </w:rPr>
        <w:t xml:space="preserve"> (The </w:t>
      </w:r>
      <w:r w:rsidRPr="51033388" w:rsidR="09912206">
        <w:rPr>
          <w:rFonts w:ascii="Times New Roman" w:hAnsi="Times New Roman" w:eastAsia="Times New Roman" w:cs="Times New Roman"/>
          <w:noProof w:val="0"/>
          <w:sz w:val="24"/>
          <w:szCs w:val="24"/>
          <w:lang w:val="en-US"/>
        </w:rPr>
        <w:t>W</w:t>
      </w:r>
      <w:r w:rsidRPr="51033388" w:rsidR="2DAB96BE">
        <w:rPr>
          <w:rFonts w:ascii="Times New Roman" w:hAnsi="Times New Roman" w:eastAsia="Times New Roman" w:cs="Times New Roman"/>
          <w:noProof w:val="0"/>
          <w:sz w:val="24"/>
          <w:szCs w:val="24"/>
          <w:lang w:val="en-US"/>
        </w:rPr>
        <w:t>orld</w:t>
      </w:r>
      <w:r w:rsidRPr="51033388" w:rsidR="2DAB96BE">
        <w:rPr>
          <w:rFonts w:ascii="Times New Roman" w:hAnsi="Times New Roman" w:eastAsia="Times New Roman" w:cs="Times New Roman"/>
          <w:noProof w:val="0"/>
          <w:sz w:val="24"/>
          <w:szCs w:val="24"/>
          <w:lang w:val="en-US"/>
        </w:rPr>
        <w:t xml:space="preserve"> </w:t>
      </w:r>
      <w:r w:rsidRPr="51033388" w:rsidR="5894C9F0">
        <w:rPr>
          <w:rFonts w:ascii="Times New Roman" w:hAnsi="Times New Roman" w:eastAsia="Times New Roman" w:cs="Times New Roman"/>
          <w:noProof w:val="0"/>
          <w:sz w:val="24"/>
          <w:szCs w:val="24"/>
          <w:lang w:val="en-US"/>
        </w:rPr>
        <w:t>B</w:t>
      </w:r>
      <w:r w:rsidRPr="51033388" w:rsidR="2DAB96BE">
        <w:rPr>
          <w:rFonts w:ascii="Times New Roman" w:hAnsi="Times New Roman" w:eastAsia="Times New Roman" w:cs="Times New Roman"/>
          <w:noProof w:val="0"/>
          <w:sz w:val="24"/>
          <w:szCs w:val="24"/>
          <w:lang w:val="en-US"/>
        </w:rPr>
        <w:t>ank, 2022)</w:t>
      </w:r>
      <w:r w:rsidRPr="51033388" w:rsidR="41156B8F">
        <w:rPr>
          <w:rFonts w:ascii="Times New Roman" w:hAnsi="Times New Roman" w:eastAsia="Times New Roman" w:cs="Times New Roman"/>
          <w:noProof w:val="0"/>
          <w:sz w:val="24"/>
          <w:szCs w:val="24"/>
          <w:lang w:val="en-US"/>
        </w:rPr>
        <w:t xml:space="preserve">. Additionally, external events such as climate-related displacement further disrupt education and </w:t>
      </w:r>
      <w:r w:rsidRPr="51033388" w:rsidR="41156B8F">
        <w:rPr>
          <w:rFonts w:ascii="Times New Roman" w:hAnsi="Times New Roman" w:eastAsia="Times New Roman" w:cs="Times New Roman"/>
          <w:noProof w:val="0"/>
          <w:sz w:val="24"/>
          <w:szCs w:val="24"/>
          <w:lang w:val="en-US"/>
        </w:rPr>
        <w:t>exacerbate</w:t>
      </w:r>
      <w:r w:rsidRPr="51033388" w:rsidR="41156B8F">
        <w:rPr>
          <w:rFonts w:ascii="Times New Roman" w:hAnsi="Times New Roman" w:eastAsia="Times New Roman" w:cs="Times New Roman"/>
          <w:noProof w:val="0"/>
          <w:sz w:val="24"/>
          <w:szCs w:val="24"/>
          <w:lang w:val="en-US"/>
        </w:rPr>
        <w:t xml:space="preserve"> inequalities (UNESCO, 202</w:t>
      </w:r>
      <w:r w:rsidRPr="51033388" w:rsidR="4701A197">
        <w:rPr>
          <w:rFonts w:ascii="Times New Roman" w:hAnsi="Times New Roman" w:eastAsia="Times New Roman" w:cs="Times New Roman"/>
          <w:noProof w:val="0"/>
          <w:sz w:val="24"/>
          <w:szCs w:val="24"/>
          <w:lang w:val="en-US"/>
        </w:rPr>
        <w:t>5</w:t>
      </w:r>
      <w:r w:rsidRPr="51033388" w:rsidR="41156B8F">
        <w:rPr>
          <w:rFonts w:ascii="Times New Roman" w:hAnsi="Times New Roman" w:eastAsia="Times New Roman" w:cs="Times New Roman"/>
          <w:noProof w:val="0"/>
          <w:sz w:val="24"/>
          <w:szCs w:val="24"/>
          <w:lang w:val="en-US"/>
        </w:rPr>
        <w:t xml:space="preserve">). This </w:t>
      </w:r>
      <w:r w:rsidRPr="51033388" w:rsidR="41156B8F">
        <w:rPr>
          <w:rFonts w:ascii="Times New Roman" w:hAnsi="Times New Roman" w:eastAsia="Times New Roman" w:cs="Times New Roman"/>
          <w:noProof w:val="0"/>
          <w:sz w:val="24"/>
          <w:szCs w:val="24"/>
          <w:lang w:val="en-US"/>
        </w:rPr>
        <w:t>demonstrates</w:t>
      </w:r>
      <w:r w:rsidRPr="51033388" w:rsidR="41156B8F">
        <w:rPr>
          <w:rFonts w:ascii="Times New Roman" w:hAnsi="Times New Roman" w:eastAsia="Times New Roman" w:cs="Times New Roman"/>
          <w:noProof w:val="0"/>
          <w:sz w:val="24"/>
          <w:szCs w:val="24"/>
          <w:lang w:val="en-US"/>
        </w:rPr>
        <w:t xml:space="preserve"> that legal frameworks guaranteeing education are insufficient on their own, as systemic inequalities continue to prevent children from exercising their rights fully.</w:t>
      </w:r>
    </w:p>
    <w:p w:rsidR="41156B8F" w:rsidP="51033388" w:rsidRDefault="41156B8F" w14:paraId="7AC7E608" w14:textId="0654581E">
      <w:pPr>
        <w:pStyle w:val="Normal"/>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51033388" w:rsidR="4060A00E">
        <w:rPr>
          <w:rFonts w:ascii="Times New Roman" w:hAnsi="Times New Roman" w:eastAsia="Times New Roman" w:cs="Times New Roman"/>
          <w:noProof w:val="0"/>
          <w:sz w:val="24"/>
          <w:szCs w:val="24"/>
          <w:lang w:val="en-US"/>
        </w:rPr>
        <w:t xml:space="preserve">Another significant issue is that government and donor funding for education is often distributed unevenly, with rural areas typically receiving fewer resources and poorer infrastructure than urban </w:t>
      </w:r>
      <w:r w:rsidRPr="51033388" w:rsidR="4060A00E">
        <w:rPr>
          <w:rFonts w:ascii="Times New Roman" w:hAnsi="Times New Roman" w:eastAsia="Times New Roman" w:cs="Times New Roman"/>
          <w:noProof w:val="0"/>
          <w:sz w:val="24"/>
          <w:szCs w:val="24"/>
          <w:lang w:val="en-US"/>
        </w:rPr>
        <w:t>centres</w:t>
      </w:r>
      <w:r w:rsidRPr="51033388" w:rsidR="4060A00E">
        <w:rPr>
          <w:rFonts w:ascii="Times New Roman" w:hAnsi="Times New Roman" w:eastAsia="Times New Roman" w:cs="Times New Roman"/>
          <w:noProof w:val="0"/>
          <w:sz w:val="24"/>
          <w:szCs w:val="24"/>
          <w:lang w:val="en-US"/>
        </w:rPr>
        <w:t xml:space="preserve"> (World Bank, 2020). </w:t>
      </w:r>
      <w:r w:rsidRPr="51033388" w:rsidR="41156B8F">
        <w:rPr>
          <w:rFonts w:ascii="Times New Roman" w:hAnsi="Times New Roman" w:eastAsia="Times New Roman" w:cs="Times New Roman"/>
          <w:noProof w:val="0"/>
          <w:sz w:val="24"/>
          <w:szCs w:val="24"/>
          <w:lang w:val="en-US"/>
        </w:rPr>
        <w:t xml:space="preserve">Schools in rural regions </w:t>
      </w:r>
      <w:r w:rsidRPr="51033388" w:rsidR="41156B8F">
        <w:rPr>
          <w:rFonts w:ascii="Times New Roman" w:hAnsi="Times New Roman" w:eastAsia="Times New Roman" w:cs="Times New Roman"/>
          <w:noProof w:val="0"/>
          <w:sz w:val="24"/>
          <w:szCs w:val="24"/>
          <w:lang w:val="en-US"/>
        </w:rPr>
        <w:t>frequently</w:t>
      </w:r>
      <w:r w:rsidRPr="51033388" w:rsidR="41156B8F">
        <w:rPr>
          <w:rFonts w:ascii="Times New Roman" w:hAnsi="Times New Roman" w:eastAsia="Times New Roman" w:cs="Times New Roman"/>
          <w:noProof w:val="0"/>
          <w:sz w:val="24"/>
          <w:szCs w:val="24"/>
          <w:lang w:val="en-US"/>
        </w:rPr>
        <w:t xml:space="preserve"> face shortages of trained teachers, learning materials, and adequate infrastructure, which compounds existing barriers to education (UNICEF, 2022). This uneven allocation of resources </w:t>
      </w:r>
      <w:r w:rsidRPr="51033388" w:rsidR="41156B8F">
        <w:rPr>
          <w:rFonts w:ascii="Times New Roman" w:hAnsi="Times New Roman" w:eastAsia="Times New Roman" w:cs="Times New Roman"/>
          <w:noProof w:val="0"/>
          <w:sz w:val="24"/>
          <w:szCs w:val="24"/>
          <w:lang w:val="en-US"/>
        </w:rPr>
        <w:t>exacerbates</w:t>
      </w:r>
      <w:r w:rsidRPr="51033388" w:rsidR="41156B8F">
        <w:rPr>
          <w:rFonts w:ascii="Times New Roman" w:hAnsi="Times New Roman" w:eastAsia="Times New Roman" w:cs="Times New Roman"/>
          <w:noProof w:val="0"/>
          <w:sz w:val="24"/>
          <w:szCs w:val="24"/>
          <w:lang w:val="en-US"/>
        </w:rPr>
        <w:t xml:space="preserve"> inequality, as children in rural areas are less likely to complete school and achieve basic literacy and numeracy skills compared to their urban peers</w:t>
      </w:r>
      <w:r w:rsidRPr="51033388" w:rsidR="57954540">
        <w:rPr>
          <w:rFonts w:ascii="Times New Roman" w:hAnsi="Times New Roman" w:eastAsia="Times New Roman" w:cs="Times New Roman"/>
          <w:noProof w:val="0"/>
          <w:sz w:val="24"/>
          <w:szCs w:val="24"/>
          <w:lang w:val="en-US"/>
        </w:rPr>
        <w:t xml:space="preserve"> (UNICEF, 2022)</w:t>
      </w:r>
    </w:p>
    <w:p w:rsidR="41156B8F" w:rsidP="51033388" w:rsidRDefault="41156B8F" w14:paraId="3354F47D" w14:textId="7E084DDB">
      <w:pPr>
        <w:pStyle w:val="Normal"/>
        <w:spacing w:before="240" w:beforeAutospacing="off" w:after="240" w:afterAutospacing="off" w:line="360" w:lineRule="auto"/>
        <w:jc w:val="left"/>
      </w:pPr>
      <w:r w:rsidRPr="51033388" w:rsidR="41156B8F">
        <w:rPr>
          <w:rFonts w:ascii="Times New Roman" w:hAnsi="Times New Roman" w:eastAsia="Times New Roman" w:cs="Times New Roman"/>
          <w:noProof w:val="0"/>
          <w:sz w:val="24"/>
          <w:szCs w:val="24"/>
          <w:lang w:val="en-US"/>
        </w:rPr>
        <w:t xml:space="preserve">Efforts to reduce educational inequality align with Sustainable Development Goal 4, which aims to ensure inclusive and </w:t>
      </w:r>
      <w:r w:rsidRPr="51033388" w:rsidR="41156B8F">
        <w:rPr>
          <w:rFonts w:ascii="Times New Roman" w:hAnsi="Times New Roman" w:eastAsia="Times New Roman" w:cs="Times New Roman"/>
          <w:noProof w:val="0"/>
          <w:sz w:val="24"/>
          <w:szCs w:val="24"/>
          <w:lang w:val="en-US"/>
        </w:rPr>
        <w:t>equitable</w:t>
      </w:r>
      <w:r w:rsidRPr="51033388" w:rsidR="41156B8F">
        <w:rPr>
          <w:rFonts w:ascii="Times New Roman" w:hAnsi="Times New Roman" w:eastAsia="Times New Roman" w:cs="Times New Roman"/>
          <w:noProof w:val="0"/>
          <w:sz w:val="24"/>
          <w:szCs w:val="24"/>
          <w:lang w:val="en-US"/>
        </w:rPr>
        <w:t xml:space="preserve"> quality education for all (United Nations, 2015). International </w:t>
      </w:r>
      <w:r w:rsidRPr="51033388" w:rsidR="41156B8F">
        <w:rPr>
          <w:rFonts w:ascii="Times New Roman" w:hAnsi="Times New Roman" w:eastAsia="Times New Roman" w:cs="Times New Roman"/>
          <w:noProof w:val="0"/>
          <w:sz w:val="24"/>
          <w:szCs w:val="24"/>
          <w:lang w:val="en-US"/>
        </w:rPr>
        <w:t>organisations</w:t>
      </w:r>
      <w:r w:rsidRPr="51033388" w:rsidR="41156B8F">
        <w:rPr>
          <w:rFonts w:ascii="Times New Roman" w:hAnsi="Times New Roman" w:eastAsia="Times New Roman" w:cs="Times New Roman"/>
          <w:noProof w:val="0"/>
          <w:sz w:val="24"/>
          <w:szCs w:val="24"/>
          <w:lang w:val="en-US"/>
        </w:rPr>
        <w:t xml:space="preserve"> such as UNESCO and the World Bank support Malawi through funding and policy guidance, yet critics argue that externally driven reforms may </w:t>
      </w:r>
      <w:r w:rsidRPr="51033388" w:rsidR="41156B8F">
        <w:rPr>
          <w:rFonts w:ascii="Times New Roman" w:hAnsi="Times New Roman" w:eastAsia="Times New Roman" w:cs="Times New Roman"/>
          <w:noProof w:val="0"/>
          <w:sz w:val="24"/>
          <w:szCs w:val="24"/>
          <w:lang w:val="en-US"/>
        </w:rPr>
        <w:t>fail to</w:t>
      </w:r>
      <w:r w:rsidRPr="51033388" w:rsidR="41156B8F">
        <w:rPr>
          <w:rFonts w:ascii="Times New Roman" w:hAnsi="Times New Roman" w:eastAsia="Times New Roman" w:cs="Times New Roman"/>
          <w:noProof w:val="0"/>
          <w:sz w:val="24"/>
          <w:szCs w:val="24"/>
          <w:lang w:val="en-US"/>
        </w:rPr>
        <w:t xml:space="preserve"> address the root causes of poverty at the community level (World Bank, 202</w:t>
      </w:r>
      <w:r w:rsidRPr="51033388" w:rsidR="7C226EE7">
        <w:rPr>
          <w:rFonts w:ascii="Times New Roman" w:hAnsi="Times New Roman" w:eastAsia="Times New Roman" w:cs="Times New Roman"/>
          <w:noProof w:val="0"/>
          <w:sz w:val="24"/>
          <w:szCs w:val="24"/>
          <w:lang w:val="en-US"/>
        </w:rPr>
        <w:t>0</w:t>
      </w:r>
      <w:r w:rsidRPr="51033388" w:rsidR="41156B8F">
        <w:rPr>
          <w:rFonts w:ascii="Times New Roman" w:hAnsi="Times New Roman" w:eastAsia="Times New Roman" w:cs="Times New Roman"/>
          <w:noProof w:val="0"/>
          <w:sz w:val="24"/>
          <w:szCs w:val="24"/>
          <w:lang w:val="en-US"/>
        </w:rPr>
        <w:t xml:space="preserve">). Overall, poverty functions as a structural barrier that affects attendance, learning quality, and long-term outcomes. Without sustained investment in rural infrastructure, teacher training, and family support systems, educational inequality is likely to persist across generations (UNICEF, 2022). </w:t>
      </w:r>
    </w:p>
    <w:p w:rsidR="166E987D" w:rsidP="51033388" w:rsidRDefault="166E987D" w14:paraId="418CD2D0" w14:textId="7E944952">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Gender inequality </w:t>
      </w:r>
      <w:r w:rsidRPr="51033388" w:rsidR="166E987D">
        <w:rPr>
          <w:rFonts w:ascii="Times New Roman" w:hAnsi="Times New Roman" w:eastAsia="Times New Roman" w:cs="Times New Roman"/>
          <w:noProof w:val="0"/>
          <w:sz w:val="24"/>
          <w:szCs w:val="24"/>
          <w:lang w:val="en-US"/>
        </w:rPr>
        <w:t>represents</w:t>
      </w:r>
      <w:r w:rsidRPr="51033388" w:rsidR="166E987D">
        <w:rPr>
          <w:rFonts w:ascii="Times New Roman" w:hAnsi="Times New Roman" w:eastAsia="Times New Roman" w:cs="Times New Roman"/>
          <w:noProof w:val="0"/>
          <w:sz w:val="24"/>
          <w:szCs w:val="24"/>
          <w:lang w:val="en-US"/>
        </w:rPr>
        <w:t xml:space="preserve"> a major barrier to educational opportunity in Malawi, particularly as girls move beyond primary education. Although primary education is formally available to all children, social and cultural norms, combined with economic pressures, disproportionately limit girls’ chances to continue learning (UNICEF, 2022). Understanding these barriers is critical, as gender inequality not only affects immediate educational outcomes but also shapes long-term economic independence, empowerment, and the ability of girls to </w:t>
      </w:r>
      <w:r w:rsidRPr="51033388" w:rsidR="166E987D">
        <w:rPr>
          <w:rFonts w:ascii="Times New Roman" w:hAnsi="Times New Roman" w:eastAsia="Times New Roman" w:cs="Times New Roman"/>
          <w:noProof w:val="0"/>
          <w:sz w:val="24"/>
          <w:szCs w:val="24"/>
          <w:lang w:val="en-US"/>
        </w:rPr>
        <w:t>participate</w:t>
      </w:r>
      <w:r w:rsidRPr="51033388" w:rsidR="166E987D">
        <w:rPr>
          <w:rFonts w:ascii="Times New Roman" w:hAnsi="Times New Roman" w:eastAsia="Times New Roman" w:cs="Times New Roman"/>
          <w:noProof w:val="0"/>
          <w:sz w:val="24"/>
          <w:szCs w:val="24"/>
          <w:lang w:val="en-US"/>
        </w:rPr>
        <w:t xml:space="preserve"> fully in society (</w:t>
      </w:r>
      <w:r w:rsidRPr="51033388" w:rsidR="166E987D">
        <w:rPr>
          <w:rFonts w:ascii="Times New Roman" w:hAnsi="Times New Roman" w:eastAsia="Times New Roman" w:cs="Times New Roman"/>
          <w:noProof w:val="0"/>
          <w:sz w:val="24"/>
          <w:szCs w:val="24"/>
          <w:lang w:val="en-US"/>
        </w:rPr>
        <w:t>Olisaokafor</w:t>
      </w:r>
      <w:r w:rsidRPr="51033388" w:rsidR="166E987D">
        <w:rPr>
          <w:rFonts w:ascii="Times New Roman" w:hAnsi="Times New Roman" w:eastAsia="Times New Roman" w:cs="Times New Roman"/>
          <w:noProof w:val="0"/>
          <w:sz w:val="24"/>
          <w:szCs w:val="24"/>
          <w:lang w:val="en-US"/>
        </w:rPr>
        <w:t>, 2022).</w:t>
      </w:r>
    </w:p>
    <w:p w:rsidR="166E987D" w:rsidP="51033388" w:rsidRDefault="166E987D" w14:paraId="112B2048" w14:textId="57F883F0">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Gender inequality becomes most </w:t>
      </w:r>
      <w:r w:rsidRPr="51033388" w:rsidR="166E987D">
        <w:rPr>
          <w:rFonts w:ascii="Times New Roman" w:hAnsi="Times New Roman" w:eastAsia="Times New Roman" w:cs="Times New Roman"/>
          <w:noProof w:val="0"/>
          <w:sz w:val="24"/>
          <w:szCs w:val="24"/>
          <w:lang w:val="en-US"/>
        </w:rPr>
        <w:t>apparent</w:t>
      </w:r>
      <w:r w:rsidRPr="51033388" w:rsidR="166E987D">
        <w:rPr>
          <w:rFonts w:ascii="Times New Roman" w:hAnsi="Times New Roman" w:eastAsia="Times New Roman" w:cs="Times New Roman"/>
          <w:noProof w:val="0"/>
          <w:sz w:val="24"/>
          <w:szCs w:val="24"/>
          <w:lang w:val="en-US"/>
        </w:rPr>
        <w:t xml:space="preserve"> in secondary education. While girls’ primary school completion rates are slightly higher than boys</w:t>
      </w:r>
      <w:r w:rsidRPr="51033388" w:rsidR="166E987D">
        <w:rPr>
          <w:rFonts w:ascii="Times New Roman" w:hAnsi="Times New Roman" w:eastAsia="Times New Roman" w:cs="Times New Roman"/>
          <w:noProof w:val="0"/>
          <w:sz w:val="24"/>
          <w:szCs w:val="24"/>
          <w:lang w:val="en-US"/>
        </w:rPr>
        <w:t>’,</w:t>
      </w:r>
      <w:r w:rsidRPr="51033388" w:rsidR="166E987D">
        <w:rPr>
          <w:rFonts w:ascii="Times New Roman" w:hAnsi="Times New Roman" w:eastAsia="Times New Roman" w:cs="Times New Roman"/>
          <w:noProof w:val="0"/>
          <w:sz w:val="24"/>
          <w:szCs w:val="24"/>
          <w:lang w:val="en-US"/>
        </w:rPr>
        <w:t xml:space="preserve"> the dropout rate for girls increases sharply in adolescence, rising from 6.4 per cent in 2020 to 9.5 per cent in 2021 (UNICEF, 202</w:t>
      </w:r>
      <w:r w:rsidRPr="51033388" w:rsidR="5A4D3129">
        <w:rPr>
          <w:rFonts w:ascii="Times New Roman" w:hAnsi="Times New Roman" w:eastAsia="Times New Roman" w:cs="Times New Roman"/>
          <w:noProof w:val="0"/>
          <w:sz w:val="24"/>
          <w:szCs w:val="24"/>
          <w:lang w:val="en-US"/>
        </w:rPr>
        <w:t>2</w:t>
      </w:r>
      <w:r w:rsidRPr="51033388" w:rsidR="166E987D">
        <w:rPr>
          <w:rFonts w:ascii="Times New Roman" w:hAnsi="Times New Roman" w:eastAsia="Times New Roman" w:cs="Times New Roman"/>
          <w:noProof w:val="0"/>
          <w:sz w:val="24"/>
          <w:szCs w:val="24"/>
          <w:lang w:val="en-US"/>
        </w:rPr>
        <w:t xml:space="preserve">). For many, leaving school is </w:t>
      </w:r>
      <w:r w:rsidRPr="51033388" w:rsidR="166E987D">
        <w:rPr>
          <w:rFonts w:ascii="Times New Roman" w:hAnsi="Times New Roman" w:eastAsia="Times New Roman" w:cs="Times New Roman"/>
          <w:noProof w:val="0"/>
          <w:sz w:val="24"/>
          <w:szCs w:val="24"/>
          <w:lang w:val="en-US"/>
        </w:rPr>
        <w:t>closely linked</w:t>
      </w:r>
      <w:r w:rsidRPr="51033388" w:rsidR="166E987D">
        <w:rPr>
          <w:rFonts w:ascii="Times New Roman" w:hAnsi="Times New Roman" w:eastAsia="Times New Roman" w:cs="Times New Roman"/>
          <w:noProof w:val="0"/>
          <w:sz w:val="24"/>
          <w:szCs w:val="24"/>
          <w:lang w:val="en-US"/>
        </w:rPr>
        <w:t xml:space="preserve"> to early marriage and teenage pregnancy, with approximately 50 per cent of girls married before age 18 and 29 per cent experiencing teenage pregnancy (UNICEF, 202</w:t>
      </w:r>
      <w:r w:rsidRPr="51033388" w:rsidR="2456411F">
        <w:rPr>
          <w:rFonts w:ascii="Times New Roman" w:hAnsi="Times New Roman" w:eastAsia="Times New Roman" w:cs="Times New Roman"/>
          <w:noProof w:val="0"/>
          <w:sz w:val="24"/>
          <w:szCs w:val="24"/>
          <w:lang w:val="en-US"/>
        </w:rPr>
        <w:t>2</w:t>
      </w:r>
      <w:r w:rsidRPr="51033388" w:rsidR="166E987D">
        <w:rPr>
          <w:rFonts w:ascii="Times New Roman" w:hAnsi="Times New Roman" w:eastAsia="Times New Roman" w:cs="Times New Roman"/>
          <w:noProof w:val="0"/>
          <w:sz w:val="24"/>
          <w:szCs w:val="24"/>
          <w:lang w:val="en-US"/>
        </w:rPr>
        <w:t>). Furthermore, around 20 per cent of girls report experiencing sexual abuse before turning 18, highlighting how gender-based violence directly undermines both safety and educational participation (UNICEF, 202</w:t>
      </w:r>
      <w:r w:rsidRPr="51033388" w:rsidR="0937DD56">
        <w:rPr>
          <w:rFonts w:ascii="Times New Roman" w:hAnsi="Times New Roman" w:eastAsia="Times New Roman" w:cs="Times New Roman"/>
          <w:noProof w:val="0"/>
          <w:sz w:val="24"/>
          <w:szCs w:val="24"/>
          <w:lang w:val="en-US"/>
        </w:rPr>
        <w:t>2</w:t>
      </w:r>
      <w:r w:rsidRPr="51033388" w:rsidR="166E987D">
        <w:rPr>
          <w:rFonts w:ascii="Times New Roman" w:hAnsi="Times New Roman" w:eastAsia="Times New Roman" w:cs="Times New Roman"/>
          <w:noProof w:val="0"/>
          <w:sz w:val="24"/>
          <w:szCs w:val="24"/>
          <w:lang w:val="en-US"/>
        </w:rPr>
        <w:t>).</w:t>
      </w:r>
    </w:p>
    <w:p w:rsidR="166E987D" w:rsidP="51033388" w:rsidRDefault="166E987D" w14:paraId="5E44065F" w14:textId="2A73E0F0">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These figures </w:t>
      </w:r>
      <w:r w:rsidRPr="51033388" w:rsidR="166E987D">
        <w:rPr>
          <w:rFonts w:ascii="Times New Roman" w:hAnsi="Times New Roman" w:eastAsia="Times New Roman" w:cs="Times New Roman"/>
          <w:noProof w:val="0"/>
          <w:sz w:val="24"/>
          <w:szCs w:val="24"/>
          <w:lang w:val="en-US"/>
        </w:rPr>
        <w:t>demonstrate</w:t>
      </w:r>
      <w:r w:rsidRPr="51033388" w:rsidR="166E987D">
        <w:rPr>
          <w:rFonts w:ascii="Times New Roman" w:hAnsi="Times New Roman" w:eastAsia="Times New Roman" w:cs="Times New Roman"/>
          <w:noProof w:val="0"/>
          <w:sz w:val="24"/>
          <w:szCs w:val="24"/>
          <w:lang w:val="en-US"/>
        </w:rPr>
        <w:t xml:space="preserve"> that gender inequality in Malawi extends beyond simple school access and reflects deeper social and cultural expectations of girls’ roles within families and communities. Early marriage, teenage pregnancy, and gender-based violence interrupt education, denying girls not only academic progression but also future economic independence and social mobility, reinforcing intergenerational cycles of poverty (UNICEF, 202</w:t>
      </w:r>
      <w:r w:rsidRPr="51033388" w:rsidR="6772D45F">
        <w:rPr>
          <w:rFonts w:ascii="Times New Roman" w:hAnsi="Times New Roman" w:eastAsia="Times New Roman" w:cs="Times New Roman"/>
          <w:noProof w:val="0"/>
          <w:sz w:val="24"/>
          <w:szCs w:val="24"/>
          <w:lang w:val="en-US"/>
        </w:rPr>
        <w:t>2</w:t>
      </w:r>
      <w:r w:rsidRPr="51033388" w:rsidR="166E987D">
        <w:rPr>
          <w:rFonts w:ascii="Times New Roman" w:hAnsi="Times New Roman" w:eastAsia="Times New Roman" w:cs="Times New Roman"/>
          <w:noProof w:val="0"/>
          <w:sz w:val="24"/>
          <w:szCs w:val="24"/>
          <w:lang w:val="en-US"/>
        </w:rPr>
        <w:t xml:space="preserve">). The consequences therefore extend far beyond the classroom; when girls are excluded from sustained secondary education, their opportunities to </w:t>
      </w:r>
      <w:r w:rsidRPr="51033388" w:rsidR="166E987D">
        <w:rPr>
          <w:rFonts w:ascii="Times New Roman" w:hAnsi="Times New Roman" w:eastAsia="Times New Roman" w:cs="Times New Roman"/>
          <w:noProof w:val="0"/>
          <w:sz w:val="24"/>
          <w:szCs w:val="24"/>
          <w:lang w:val="en-US"/>
        </w:rPr>
        <w:t>participate</w:t>
      </w:r>
      <w:r w:rsidRPr="51033388" w:rsidR="166E987D">
        <w:rPr>
          <w:rFonts w:ascii="Times New Roman" w:hAnsi="Times New Roman" w:eastAsia="Times New Roman" w:cs="Times New Roman"/>
          <w:noProof w:val="0"/>
          <w:sz w:val="24"/>
          <w:szCs w:val="24"/>
          <w:lang w:val="en-US"/>
        </w:rPr>
        <w:t xml:space="preserve"> fully in economic, political, and community life are significantly constrained, limiting their capacity to thrive across the lifespan (</w:t>
      </w:r>
      <w:r w:rsidRPr="51033388" w:rsidR="166E987D">
        <w:rPr>
          <w:rFonts w:ascii="Times New Roman" w:hAnsi="Times New Roman" w:eastAsia="Times New Roman" w:cs="Times New Roman"/>
          <w:noProof w:val="0"/>
          <w:sz w:val="24"/>
          <w:szCs w:val="24"/>
          <w:lang w:val="en-US"/>
        </w:rPr>
        <w:t>Olisaokafor</w:t>
      </w:r>
      <w:r w:rsidRPr="51033388" w:rsidR="166E987D">
        <w:rPr>
          <w:rFonts w:ascii="Times New Roman" w:hAnsi="Times New Roman" w:eastAsia="Times New Roman" w:cs="Times New Roman"/>
          <w:noProof w:val="0"/>
          <w:sz w:val="24"/>
          <w:szCs w:val="24"/>
          <w:lang w:val="en-US"/>
        </w:rPr>
        <w:t>, 2022).</w:t>
      </w:r>
    </w:p>
    <w:p w:rsidR="166E987D" w:rsidP="51033388" w:rsidRDefault="166E987D" w14:paraId="2479F891" w14:textId="3954F41C">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Research by the World Bank (2018) estimates that limited educational attainment for girls results in substantial lifetime productivity losses globally, with each </w:t>
      </w:r>
      <w:r w:rsidRPr="51033388" w:rsidR="166E987D">
        <w:rPr>
          <w:rFonts w:ascii="Times New Roman" w:hAnsi="Times New Roman" w:eastAsia="Times New Roman" w:cs="Times New Roman"/>
          <w:noProof w:val="0"/>
          <w:sz w:val="24"/>
          <w:szCs w:val="24"/>
          <w:lang w:val="en-US"/>
        </w:rPr>
        <w:t>additional</w:t>
      </w:r>
      <w:r w:rsidRPr="51033388" w:rsidR="166E987D">
        <w:rPr>
          <w:rFonts w:ascii="Times New Roman" w:hAnsi="Times New Roman" w:eastAsia="Times New Roman" w:cs="Times New Roman"/>
          <w:noProof w:val="0"/>
          <w:sz w:val="24"/>
          <w:szCs w:val="24"/>
          <w:lang w:val="en-US"/>
        </w:rPr>
        <w:t xml:space="preserve"> year of secondary education significantly increasing future earnings and reducing poverty rates. This </w:t>
      </w:r>
      <w:r w:rsidRPr="51033388" w:rsidR="166E987D">
        <w:rPr>
          <w:rFonts w:ascii="Times New Roman" w:hAnsi="Times New Roman" w:eastAsia="Times New Roman" w:cs="Times New Roman"/>
          <w:noProof w:val="0"/>
          <w:sz w:val="24"/>
          <w:szCs w:val="24"/>
          <w:lang w:val="en-US"/>
        </w:rPr>
        <w:t>demonstrates</w:t>
      </w:r>
      <w:r w:rsidRPr="51033388" w:rsidR="166E987D">
        <w:rPr>
          <w:rFonts w:ascii="Times New Roman" w:hAnsi="Times New Roman" w:eastAsia="Times New Roman" w:cs="Times New Roman"/>
          <w:noProof w:val="0"/>
          <w:sz w:val="24"/>
          <w:szCs w:val="24"/>
          <w:lang w:val="en-US"/>
        </w:rPr>
        <w:t xml:space="preserve"> that investment in girls’ education is not solely a matter of individual advancement but of broader social and economic development. In contrast, in higher-income contexts such as Wales, statutory safeguarding frameworks, compulsory education policies, and stronger gender equity protections significantly reduce the likelihood that early marriage or adolescent pregnancy will permanently exclude girls from education (Welsh Government, 2022).</w:t>
      </w:r>
    </w:p>
    <w:p w:rsidR="166E987D" w:rsidP="51033388" w:rsidRDefault="166E987D" w14:paraId="32808243" w14:textId="3635E5BA">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The impact of gender inequality is also felt within schools. Girls </w:t>
      </w:r>
      <w:r w:rsidRPr="51033388" w:rsidR="166E987D">
        <w:rPr>
          <w:rFonts w:ascii="Times New Roman" w:hAnsi="Times New Roman" w:eastAsia="Times New Roman" w:cs="Times New Roman"/>
          <w:noProof w:val="0"/>
          <w:sz w:val="24"/>
          <w:szCs w:val="24"/>
          <w:lang w:val="en-US"/>
        </w:rPr>
        <w:t>frequently</w:t>
      </w:r>
      <w:r w:rsidRPr="51033388" w:rsidR="166E987D">
        <w:rPr>
          <w:rFonts w:ascii="Times New Roman" w:hAnsi="Times New Roman" w:eastAsia="Times New Roman" w:cs="Times New Roman"/>
          <w:noProof w:val="0"/>
          <w:sz w:val="24"/>
          <w:szCs w:val="24"/>
          <w:lang w:val="en-US"/>
        </w:rPr>
        <w:t xml:space="preserve"> face harassment, abuse, and corporal punishment, which negatively affects their emotional wellbeing, sense of safety, and willingness to attend regularly. Many children normalize such treatment, despite its harmful consequences, showing how school environments can perpetuate structural gender inequality (UNICEF, 202</w:t>
      </w:r>
      <w:r w:rsidRPr="51033388" w:rsidR="484DC920">
        <w:rPr>
          <w:rFonts w:ascii="Times New Roman" w:hAnsi="Times New Roman" w:eastAsia="Times New Roman" w:cs="Times New Roman"/>
          <w:noProof w:val="0"/>
          <w:sz w:val="24"/>
          <w:szCs w:val="24"/>
          <w:lang w:val="en-US"/>
        </w:rPr>
        <w:t>2</w:t>
      </w:r>
      <w:r w:rsidRPr="51033388" w:rsidR="166E987D">
        <w:rPr>
          <w:rFonts w:ascii="Times New Roman" w:hAnsi="Times New Roman" w:eastAsia="Times New Roman" w:cs="Times New Roman"/>
          <w:noProof w:val="0"/>
          <w:sz w:val="24"/>
          <w:szCs w:val="24"/>
          <w:lang w:val="en-US"/>
        </w:rPr>
        <w:t>). Rural communities are particularly affected, as poverty and traditional gender norms often place greater value on girls’ roles as wives and mothers rather than learners, while under-resourced schools exacerbate these challenges.</w:t>
      </w:r>
    </w:p>
    <w:p w:rsidR="166E987D" w:rsidP="51033388" w:rsidRDefault="166E987D" w14:paraId="3A2FFF95" w14:textId="36406A20">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From a rights-based perspective, these barriers directly contradict Articles 28 and 29 of the United Nations Convention on the Rights of the Child, which emphasise both access to education and the development of children’s full potential (United Nations, 1989). Girls’ exclusion from education represents a clear violation of these rights and highlights ongoing gender injustice.</w:t>
      </w:r>
    </w:p>
    <w:p w:rsidR="166E987D" w:rsidP="51033388" w:rsidRDefault="166E987D" w14:paraId="5CD741FB" w14:textId="2C541FE1">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The impact of gender inequality was intensified during the COVID-19 pandemic, when school closures led to increased rates of child marriage and teenage pregnancy. Without the protective structure of school, many girls became more vulnerable to exploitation and domestic responsibilities, making re-enrolment difficult once schools reopened (UNESCO, 202</w:t>
      </w:r>
      <w:r w:rsidRPr="51033388" w:rsidR="6B75184F">
        <w:rPr>
          <w:rFonts w:ascii="Times New Roman" w:hAnsi="Times New Roman" w:eastAsia="Times New Roman" w:cs="Times New Roman"/>
          <w:noProof w:val="0"/>
          <w:sz w:val="24"/>
          <w:szCs w:val="24"/>
          <w:lang w:val="en-US"/>
        </w:rPr>
        <w:t>5</w:t>
      </w:r>
      <w:r w:rsidRPr="51033388" w:rsidR="166E987D">
        <w:rPr>
          <w:rFonts w:ascii="Times New Roman" w:hAnsi="Times New Roman" w:eastAsia="Times New Roman" w:cs="Times New Roman"/>
          <w:noProof w:val="0"/>
          <w:sz w:val="24"/>
          <w:szCs w:val="24"/>
          <w:lang w:val="en-US"/>
        </w:rPr>
        <w:t>). This demonstrates how global crises tend to deepen existing inequalities rather than affect all children equally.</w:t>
      </w:r>
    </w:p>
    <w:p w:rsidR="166E987D" w:rsidP="51033388" w:rsidRDefault="166E987D" w14:paraId="2AAF7D06" w14:textId="559F6DF8">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Efforts to address gender inequality align with Sustainable Development Goal 4, which promotes inclusive education, and Goal 5, which seeks gender equality. Programmes supported by organisations such as UNICEF and the World Bank aim to reduce dropout rates by supporting girls’ education, improving safeguarding, and providing community awareness initiatives (UNICEF, 2022). However, critics argue that such interventions often focus on individual behaviour change while failing to sufficiently address structural issues such as poverty and deeply rooted cultural norms (Chasukwa, 2016).</w:t>
      </w:r>
    </w:p>
    <w:p w:rsidR="166E987D" w:rsidP="51033388" w:rsidRDefault="166E987D" w14:paraId="47A4718C" w14:textId="77EB56C7">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Overall, gender inequality in Malawi operates as both a social and structural barrier to education. While international initiatives have improved awareness and access, lasting change requires community-led approaches, stronger child protection systems, and sustained investment in girls’ education. Beyond limiting academic attainment, prolonged exclusion from safe and sustained education can have enduring effects on girls’ social, emotional, and psychological wellbeing, shaping their sense of agency, confidence, and future aspirations. Without addressing these underlying factors, many girls will continue to be excluded not only from meaningful educational opportunities but from the broader capacity to participate and thrive within their communities.</w:t>
      </w:r>
    </w:p>
    <w:p w:rsidR="166E987D" w:rsidP="51033388" w:rsidRDefault="166E987D" w14:paraId="70B27691" w14:textId="2049157F">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Comparing Malawi to Wales highlights significant differences in safeguarding and children’s rights within educational contexts. In Malawi, corporal punishment remains widely practiced in schools, disproportionately affecting girls and contributing to an unsafe learning environment (UNICEF, 202</w:t>
      </w:r>
      <w:r w:rsidRPr="51033388" w:rsidR="25DD4475">
        <w:rPr>
          <w:rFonts w:ascii="Times New Roman" w:hAnsi="Times New Roman" w:eastAsia="Times New Roman" w:cs="Times New Roman"/>
          <w:noProof w:val="0"/>
          <w:sz w:val="24"/>
          <w:szCs w:val="24"/>
          <w:lang w:val="en-US"/>
        </w:rPr>
        <w:t>2</w:t>
      </w:r>
      <w:r w:rsidRPr="51033388" w:rsidR="166E987D">
        <w:rPr>
          <w:rFonts w:ascii="Times New Roman" w:hAnsi="Times New Roman" w:eastAsia="Times New Roman" w:cs="Times New Roman"/>
          <w:noProof w:val="0"/>
          <w:sz w:val="24"/>
          <w:szCs w:val="24"/>
          <w:lang w:val="en-US"/>
        </w:rPr>
        <w:t xml:space="preserve">). This contrasts sharply with Wales, where corporal punishment is strictly </w:t>
      </w:r>
      <w:r w:rsidRPr="51033388" w:rsidR="166E987D">
        <w:rPr>
          <w:rFonts w:ascii="Times New Roman" w:hAnsi="Times New Roman" w:eastAsia="Times New Roman" w:cs="Times New Roman"/>
          <w:noProof w:val="0"/>
          <w:sz w:val="24"/>
          <w:szCs w:val="24"/>
          <w:lang w:val="en-US"/>
        </w:rPr>
        <w:t>prohibited</w:t>
      </w:r>
      <w:r w:rsidRPr="51033388" w:rsidR="166E987D">
        <w:rPr>
          <w:rFonts w:ascii="Times New Roman" w:hAnsi="Times New Roman" w:eastAsia="Times New Roman" w:cs="Times New Roman"/>
          <w:noProof w:val="0"/>
          <w:sz w:val="24"/>
          <w:szCs w:val="24"/>
          <w:lang w:val="en-US"/>
        </w:rPr>
        <w:t xml:space="preserve"> and child-</w:t>
      </w:r>
      <w:r w:rsidRPr="51033388" w:rsidR="166E987D">
        <w:rPr>
          <w:rFonts w:ascii="Times New Roman" w:hAnsi="Times New Roman" w:eastAsia="Times New Roman" w:cs="Times New Roman"/>
          <w:noProof w:val="0"/>
          <w:sz w:val="24"/>
          <w:szCs w:val="24"/>
          <w:lang w:val="en-US"/>
        </w:rPr>
        <w:t>centred</w:t>
      </w:r>
      <w:r w:rsidRPr="51033388" w:rsidR="166E987D">
        <w:rPr>
          <w:rFonts w:ascii="Times New Roman" w:hAnsi="Times New Roman" w:eastAsia="Times New Roman" w:cs="Times New Roman"/>
          <w:noProof w:val="0"/>
          <w:sz w:val="24"/>
          <w:szCs w:val="24"/>
          <w:lang w:val="en-US"/>
        </w:rPr>
        <w:t xml:space="preserve"> safeguarding policies </w:t>
      </w:r>
      <w:r w:rsidRPr="51033388" w:rsidR="166E987D">
        <w:rPr>
          <w:rFonts w:ascii="Times New Roman" w:hAnsi="Times New Roman" w:eastAsia="Times New Roman" w:cs="Times New Roman"/>
          <w:noProof w:val="0"/>
          <w:sz w:val="24"/>
          <w:szCs w:val="24"/>
          <w:lang w:val="en-US"/>
        </w:rPr>
        <w:t>prioritise</w:t>
      </w:r>
      <w:r w:rsidRPr="51033388" w:rsidR="166E987D">
        <w:rPr>
          <w:rFonts w:ascii="Times New Roman" w:hAnsi="Times New Roman" w:eastAsia="Times New Roman" w:cs="Times New Roman"/>
          <w:noProof w:val="0"/>
          <w:sz w:val="24"/>
          <w:szCs w:val="24"/>
          <w:lang w:val="en-US"/>
        </w:rPr>
        <w:t xml:space="preserve"> the wellbeing and rights of pupils. This comparison </w:t>
      </w:r>
      <w:r w:rsidRPr="51033388" w:rsidR="166E987D">
        <w:rPr>
          <w:rFonts w:ascii="Times New Roman" w:hAnsi="Times New Roman" w:eastAsia="Times New Roman" w:cs="Times New Roman"/>
          <w:noProof w:val="0"/>
          <w:sz w:val="24"/>
          <w:szCs w:val="24"/>
          <w:lang w:val="en-US"/>
        </w:rPr>
        <w:t>demonstrates</w:t>
      </w:r>
      <w:r w:rsidRPr="51033388" w:rsidR="166E987D">
        <w:rPr>
          <w:rFonts w:ascii="Times New Roman" w:hAnsi="Times New Roman" w:eastAsia="Times New Roman" w:cs="Times New Roman"/>
          <w:noProof w:val="0"/>
          <w:sz w:val="24"/>
          <w:szCs w:val="24"/>
          <w:lang w:val="en-US"/>
        </w:rPr>
        <w:t xml:space="preserve"> how the legal framework and cultural attitudes toward children’s protection can shape educational experiences, with high-income contexts offering more consistent safeguarding that promotes both safety and learning outcomes.</w:t>
      </w:r>
    </w:p>
    <w:p w:rsidR="166E987D" w:rsidP="51033388" w:rsidRDefault="166E987D" w14:paraId="1A360476" w14:textId="259066DF">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Practical interventions in Malawi aim to address some of these gendered barriers. For example, Aisha Adams MP implemented a local initiative distributing bicycles to 120 girls, helping them travel safely and more efficiently to school. Long distances and unsafe travel have historically increased girls’ vulnerability to exploitation and violence, often leading to </w:t>
      </w:r>
      <w:r w:rsidRPr="51033388" w:rsidR="166E987D">
        <w:rPr>
          <w:rFonts w:ascii="Times New Roman" w:hAnsi="Times New Roman" w:eastAsia="Times New Roman" w:cs="Times New Roman"/>
          <w:noProof w:val="0"/>
          <w:sz w:val="24"/>
          <w:szCs w:val="24"/>
          <w:lang w:val="en-US"/>
        </w:rPr>
        <w:t>dropout</w:t>
      </w:r>
      <w:r w:rsidRPr="51033388" w:rsidR="166E987D">
        <w:rPr>
          <w:rFonts w:ascii="Times New Roman" w:hAnsi="Times New Roman" w:eastAsia="Times New Roman" w:cs="Times New Roman"/>
          <w:noProof w:val="0"/>
          <w:sz w:val="24"/>
          <w:szCs w:val="24"/>
          <w:lang w:val="en-US"/>
        </w:rPr>
        <w:t xml:space="preserve">. Additionally, a newly opened hostel accommodates 40 girls aged 14–20, providing a safe space to live, study, and receive support while attending school (International Parliamentary Network for Education, 2025). By </w:t>
      </w:r>
      <w:r w:rsidRPr="51033388" w:rsidR="166E987D">
        <w:rPr>
          <w:rFonts w:ascii="Times New Roman" w:hAnsi="Times New Roman" w:eastAsia="Times New Roman" w:cs="Times New Roman"/>
          <w:noProof w:val="0"/>
          <w:sz w:val="24"/>
          <w:szCs w:val="24"/>
          <w:lang w:val="en-US"/>
        </w:rPr>
        <w:t>situating</w:t>
      </w:r>
      <w:r w:rsidRPr="51033388" w:rsidR="166E987D">
        <w:rPr>
          <w:rFonts w:ascii="Times New Roman" w:hAnsi="Times New Roman" w:eastAsia="Times New Roman" w:cs="Times New Roman"/>
          <w:noProof w:val="0"/>
          <w:sz w:val="24"/>
          <w:szCs w:val="24"/>
          <w:lang w:val="en-US"/>
        </w:rPr>
        <w:t xml:space="preserve"> the hostel next to a government school with trained teachers, this intervention combines access, safety, and educational support, giving girls a better chance to complete their schooling.</w:t>
      </w:r>
    </w:p>
    <w:p w:rsidR="166E987D" w:rsidP="51033388" w:rsidRDefault="166E987D" w14:paraId="22C29B2A" w14:textId="7C8AB4AA">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While these interventions are valuable, critical analysis suggests they address symptoms rather than structural causes. Providing bicycles and hostels improves safety and attendance, but broader challenges, such as poverty, entrenched cultural norms around gender, early marriage, and limited rural infrastructure, remain </w:t>
      </w:r>
      <w:r w:rsidRPr="51033388" w:rsidR="166E987D">
        <w:rPr>
          <w:rFonts w:ascii="Times New Roman" w:hAnsi="Times New Roman" w:eastAsia="Times New Roman" w:cs="Times New Roman"/>
          <w:noProof w:val="0"/>
          <w:sz w:val="24"/>
          <w:szCs w:val="24"/>
          <w:lang w:val="en-US"/>
        </w:rPr>
        <w:t>largely unaddressed</w:t>
      </w:r>
      <w:r w:rsidRPr="51033388" w:rsidR="166E987D">
        <w:rPr>
          <w:rFonts w:ascii="Times New Roman" w:hAnsi="Times New Roman" w:eastAsia="Times New Roman" w:cs="Times New Roman"/>
          <w:noProof w:val="0"/>
          <w:sz w:val="24"/>
          <w:szCs w:val="24"/>
          <w:lang w:val="en-US"/>
        </w:rPr>
        <w:t>. Sustainable change will require both local and national strategies that tackle these root causes, alongside community-led awareness programs and strengthened child protection systems.</w:t>
      </w:r>
    </w:p>
    <w:p w:rsidR="166E987D" w:rsidP="51033388" w:rsidRDefault="166E987D" w14:paraId="7A2A3205" w14:textId="37C277B5">
      <w:pPr>
        <w:spacing w:before="240" w:beforeAutospacing="off" w:after="240" w:afterAutospacing="off" w:line="360" w:lineRule="auto"/>
        <w:jc w:val="left"/>
      </w:pPr>
      <w:r w:rsidRPr="51033388" w:rsidR="166E987D">
        <w:rPr>
          <w:rFonts w:ascii="Times New Roman" w:hAnsi="Times New Roman" w:eastAsia="Times New Roman" w:cs="Times New Roman"/>
          <w:noProof w:val="0"/>
          <w:sz w:val="24"/>
          <w:szCs w:val="24"/>
          <w:lang w:val="en-US"/>
        </w:rPr>
        <w:t xml:space="preserve">Overall, gender inequality in Malawi </w:t>
      </w:r>
      <w:r w:rsidRPr="51033388" w:rsidR="166E987D">
        <w:rPr>
          <w:rFonts w:ascii="Times New Roman" w:hAnsi="Times New Roman" w:eastAsia="Times New Roman" w:cs="Times New Roman"/>
          <w:noProof w:val="0"/>
          <w:sz w:val="24"/>
          <w:szCs w:val="24"/>
          <w:lang w:val="en-US"/>
        </w:rPr>
        <w:t>operates</w:t>
      </w:r>
      <w:r w:rsidRPr="51033388" w:rsidR="166E987D">
        <w:rPr>
          <w:rFonts w:ascii="Times New Roman" w:hAnsi="Times New Roman" w:eastAsia="Times New Roman" w:cs="Times New Roman"/>
          <w:noProof w:val="0"/>
          <w:sz w:val="24"/>
          <w:szCs w:val="24"/>
          <w:lang w:val="en-US"/>
        </w:rPr>
        <w:t xml:space="preserve"> as both a social and structural barrier, affecting girls’ access, safety, and quality of education. Case studies such as the bicycle and hostel initiative </w:t>
      </w:r>
      <w:r w:rsidRPr="51033388" w:rsidR="166E987D">
        <w:rPr>
          <w:rFonts w:ascii="Times New Roman" w:hAnsi="Times New Roman" w:eastAsia="Times New Roman" w:cs="Times New Roman"/>
          <w:noProof w:val="0"/>
          <w:sz w:val="24"/>
          <w:szCs w:val="24"/>
          <w:lang w:val="en-US"/>
        </w:rPr>
        <w:t>demonstrate</w:t>
      </w:r>
      <w:r w:rsidRPr="51033388" w:rsidR="166E987D">
        <w:rPr>
          <w:rFonts w:ascii="Times New Roman" w:hAnsi="Times New Roman" w:eastAsia="Times New Roman" w:cs="Times New Roman"/>
          <w:noProof w:val="0"/>
          <w:sz w:val="24"/>
          <w:szCs w:val="24"/>
          <w:lang w:val="en-US"/>
        </w:rPr>
        <w:t xml:space="preserve"> how targeted interventions can mitigate some barriers, yet comparison with Wales underscores the need for systemic safeguarding, gender-sensitive policies, and long-term investment. Addressing these underlying factors is essential if all children, regardless of gender, are to enjoy their right to meaningful, </w:t>
      </w:r>
      <w:r w:rsidRPr="51033388" w:rsidR="166E987D">
        <w:rPr>
          <w:rFonts w:ascii="Times New Roman" w:hAnsi="Times New Roman" w:eastAsia="Times New Roman" w:cs="Times New Roman"/>
          <w:noProof w:val="0"/>
          <w:sz w:val="24"/>
          <w:szCs w:val="24"/>
          <w:lang w:val="en-US"/>
        </w:rPr>
        <w:t>equitable</w:t>
      </w:r>
      <w:r w:rsidRPr="51033388" w:rsidR="166E987D">
        <w:rPr>
          <w:rFonts w:ascii="Times New Roman" w:hAnsi="Times New Roman" w:eastAsia="Times New Roman" w:cs="Times New Roman"/>
          <w:noProof w:val="0"/>
          <w:sz w:val="24"/>
          <w:szCs w:val="24"/>
          <w:lang w:val="en-US"/>
        </w:rPr>
        <w:t xml:space="preserve"> education</w:t>
      </w:r>
      <w:r w:rsidRPr="51033388" w:rsidR="608330E0">
        <w:rPr>
          <w:rFonts w:ascii="Times New Roman" w:hAnsi="Times New Roman" w:eastAsia="Times New Roman" w:cs="Times New Roman"/>
          <w:noProof w:val="0"/>
          <w:sz w:val="24"/>
          <w:szCs w:val="24"/>
          <w:lang w:val="en-US"/>
        </w:rPr>
        <w:t>.</w:t>
      </w:r>
      <w:r w:rsidRPr="51033388" w:rsidR="166E987D">
        <w:rPr>
          <w:rFonts w:ascii="Times New Roman" w:hAnsi="Times New Roman" w:eastAsia="Times New Roman" w:cs="Times New Roman"/>
          <w:noProof w:val="0"/>
          <w:sz w:val="24"/>
          <w:szCs w:val="24"/>
          <w:lang w:val="en-US"/>
        </w:rPr>
        <w:t xml:space="preserve"> </w:t>
      </w:r>
      <w:r w:rsidRPr="51033388" w:rsidR="610509D8">
        <w:rPr>
          <w:rFonts w:ascii="Times New Roman" w:hAnsi="Times New Roman" w:eastAsia="Times New Roman" w:cs="Times New Roman"/>
          <w:noProof w:val="0"/>
          <w:sz w:val="24"/>
          <w:szCs w:val="24"/>
          <w:lang w:val="en-US"/>
        </w:rPr>
        <w:t xml:space="preserve"> </w:t>
      </w:r>
    </w:p>
    <w:p w:rsidR="60402F83" w:rsidP="51033388" w:rsidRDefault="60402F83" w14:paraId="1D42B4AE" w14:textId="319390F2">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The COVID-19 pandemic created unprecedented disruption to education globally, but its effects were particularly severe in low-income countries such as Malawi. In March 2020, the Malawian government ordered an immediate closure of schools, affecting 5.3 million school-going children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 Schools remained closed until August 2020, and the disruption had widespread consequences for learning, wellbeing, and child protection. While intended to reduce the spread of the virus, school closures inadvertently removed access to critical support systems, including school feeding programs, mental health services, and structured routines essential for children’s development (Makiyi, 2021).</w:t>
      </w:r>
    </w:p>
    <w:p w:rsidR="60402F83" w:rsidP="51033388" w:rsidRDefault="60402F83" w14:paraId="26EFF377" w14:textId="209B5188">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 xml:space="preserve">School closures also </w:t>
      </w:r>
      <w:r w:rsidRPr="51033388" w:rsidR="60402F83">
        <w:rPr>
          <w:rFonts w:ascii="Times New Roman" w:hAnsi="Times New Roman" w:eastAsia="Times New Roman" w:cs="Times New Roman"/>
          <w:noProof w:val="0"/>
          <w:sz w:val="24"/>
          <w:szCs w:val="24"/>
          <w:lang w:val="en-US"/>
        </w:rPr>
        <w:t>exacerbated</w:t>
      </w:r>
      <w:r w:rsidRPr="51033388" w:rsidR="60402F83">
        <w:rPr>
          <w:rFonts w:ascii="Times New Roman" w:hAnsi="Times New Roman" w:eastAsia="Times New Roman" w:cs="Times New Roman"/>
          <w:noProof w:val="0"/>
          <w:sz w:val="24"/>
          <w:szCs w:val="24"/>
          <w:lang w:val="en-US"/>
        </w:rPr>
        <w:t xml:space="preserve"> pre-existing inequalities. Many children, particularly those in rural and low-income households, lacked access to remote learning opportunities, such as online lessons, textbooks, or home support (Makiyi, 2021). For example, schools in Wales developed home learning packages, online lessons, and wellbeing phone check-ins, which helped mitigate learning loss and maintain student engagement (Welsh Government, 2021). Similarly, New Zealand implemented digital learning and wellbeing support for students, ensuring continued participation despite school closures (Ministry of Education, New Zealand, 2020). This disparity highlights how systemic resources and infrastructure can determine the degree to which children continue to learn and thrive during global crises.</w:t>
      </w:r>
    </w:p>
    <w:p w:rsidR="60402F83" w:rsidP="51033388" w:rsidRDefault="60402F83" w14:paraId="0B997B1C" w14:textId="21E650D6">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 xml:space="preserve">The impact of COVID-19 also intersected with gender inequality. Reports </w:t>
      </w:r>
      <w:r w:rsidRPr="51033388" w:rsidR="60402F83">
        <w:rPr>
          <w:rFonts w:ascii="Times New Roman" w:hAnsi="Times New Roman" w:eastAsia="Times New Roman" w:cs="Times New Roman"/>
          <w:noProof w:val="0"/>
          <w:sz w:val="24"/>
          <w:szCs w:val="24"/>
          <w:lang w:val="en-US"/>
        </w:rPr>
        <w:t>indicate</w:t>
      </w:r>
      <w:r w:rsidRPr="51033388" w:rsidR="60402F83">
        <w:rPr>
          <w:rFonts w:ascii="Times New Roman" w:hAnsi="Times New Roman" w:eastAsia="Times New Roman" w:cs="Times New Roman"/>
          <w:noProof w:val="0"/>
          <w:sz w:val="24"/>
          <w:szCs w:val="24"/>
          <w:lang w:val="en-US"/>
        </w:rPr>
        <w:t xml:space="preserve"> that school closures contributed to increased rates of child marriage, teenage pregnancy, and gender-based violence in Malawi. Between March and December 2020, the Ministry of Gender, Community Development and Social Welfare recorded over 44,874 cases of teenage pregnancies and 12,995 child marriages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 Teenage pregnancies increased by 35% compared to the previous year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 Without access to education and protective school structures, many girls became more vulnerable to exploitation and domestic responsibilities, making re-enrolment challenging once schools reopened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w:t>
      </w:r>
    </w:p>
    <w:p w:rsidR="60402F83" w:rsidP="51033388" w:rsidRDefault="60402F83" w14:paraId="4B8185A4" w14:textId="44D1BDE9">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 xml:space="preserve">Beyond the immediate impact on attendance and learning, the pandemic had profound effects on children’s mental health and wellbeing. </w:t>
      </w:r>
      <w:r w:rsidRPr="51033388" w:rsidR="60402F83">
        <w:rPr>
          <w:rFonts w:ascii="Times New Roman" w:hAnsi="Times New Roman" w:eastAsia="Times New Roman" w:cs="Times New Roman"/>
          <w:noProof w:val="0"/>
          <w:sz w:val="24"/>
          <w:szCs w:val="24"/>
          <w:lang w:val="en-US"/>
        </w:rPr>
        <w:t>Loss of routine,</w:t>
      </w:r>
      <w:r w:rsidRPr="51033388" w:rsidR="60402F83">
        <w:rPr>
          <w:rFonts w:ascii="Times New Roman" w:hAnsi="Times New Roman" w:eastAsia="Times New Roman" w:cs="Times New Roman"/>
          <w:noProof w:val="0"/>
          <w:sz w:val="24"/>
          <w:szCs w:val="24"/>
          <w:lang w:val="en-US"/>
        </w:rPr>
        <w:t xml:space="preserve"> limited social interaction, and exposure to higher levels of family stress increased anxiety, depression, and emotional distress among school-aged children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 Nutritional support was also interrupted, with the suspension of school feeding programs leaving children at risk of malnutrition, particularly those already vulnerable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 These compounding factors demonstrate how educational disruption can cascade into broader developmental harms that extend beyond the classroom (Makiyi, 2021).</w:t>
      </w:r>
    </w:p>
    <w:p w:rsidR="60402F83" w:rsidP="51033388" w:rsidRDefault="60402F83" w14:paraId="30FEC20D" w14:textId="57803862">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Responses to the pandemic underscore the need for resilient educational systems. In Malawi, efforts to mitigate learning loss included limited radio lessons and community-based initiatives, but these were insufficient to fully address the scale of disruption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xml:space="preserve">, 2021). Addressing both immediate learning gaps and the structural inequities that </w:t>
      </w:r>
      <w:r w:rsidRPr="51033388" w:rsidR="60402F83">
        <w:rPr>
          <w:rFonts w:ascii="Times New Roman" w:hAnsi="Times New Roman" w:eastAsia="Times New Roman" w:cs="Times New Roman"/>
          <w:noProof w:val="0"/>
          <w:sz w:val="24"/>
          <w:szCs w:val="24"/>
          <w:lang w:val="en-US"/>
        </w:rPr>
        <w:t>exacerbate</w:t>
      </w:r>
      <w:r w:rsidRPr="51033388" w:rsidR="60402F83">
        <w:rPr>
          <w:rFonts w:ascii="Times New Roman" w:hAnsi="Times New Roman" w:eastAsia="Times New Roman" w:cs="Times New Roman"/>
          <w:noProof w:val="0"/>
          <w:sz w:val="24"/>
          <w:szCs w:val="24"/>
          <w:lang w:val="en-US"/>
        </w:rPr>
        <w:t xml:space="preserve"> vulnerability is critical to safeguarding children’s rights and future potential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 The contrasting experiences between Malawi and countries such as Wales and New Zealand show that proactive planning, investment in digital infrastructure, and ongoing support for wellbeing can help reduce the negative impact of school closures.</w:t>
      </w:r>
    </w:p>
    <w:p w:rsidR="60402F83" w:rsidP="51033388" w:rsidRDefault="60402F83" w14:paraId="7FCB4C4A" w14:textId="662044DF">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 xml:space="preserve">In summary, COVID-19 acted as a global stressor that amplified pre-existing inequalities in education. Children in Malawi faced disrupted learning, increased risk of exploitation, and diminished wellbeing due to systemic vulnerabilities in infrastructure, policy, and social support. In contrast, higher-income countries </w:t>
      </w:r>
      <w:r w:rsidRPr="51033388" w:rsidR="60402F83">
        <w:rPr>
          <w:rFonts w:ascii="Times New Roman" w:hAnsi="Times New Roman" w:eastAsia="Times New Roman" w:cs="Times New Roman"/>
          <w:noProof w:val="0"/>
          <w:sz w:val="24"/>
          <w:szCs w:val="24"/>
          <w:lang w:val="en-US"/>
        </w:rPr>
        <w:t>demonstrated</w:t>
      </w:r>
      <w:r w:rsidRPr="51033388" w:rsidR="60402F83">
        <w:rPr>
          <w:rFonts w:ascii="Times New Roman" w:hAnsi="Times New Roman" w:eastAsia="Times New Roman" w:cs="Times New Roman"/>
          <w:noProof w:val="0"/>
          <w:sz w:val="24"/>
          <w:szCs w:val="24"/>
          <w:lang w:val="en-US"/>
        </w:rPr>
        <w:t xml:space="preserve"> that investment in adaptive strategies can </w:t>
      </w:r>
      <w:r w:rsidRPr="51033388" w:rsidR="60402F83">
        <w:rPr>
          <w:rFonts w:ascii="Times New Roman" w:hAnsi="Times New Roman" w:eastAsia="Times New Roman" w:cs="Times New Roman"/>
          <w:noProof w:val="0"/>
          <w:sz w:val="24"/>
          <w:szCs w:val="24"/>
          <w:lang w:val="en-US"/>
        </w:rPr>
        <w:t>maintain</w:t>
      </w:r>
      <w:r w:rsidRPr="51033388" w:rsidR="60402F83">
        <w:rPr>
          <w:rFonts w:ascii="Times New Roman" w:hAnsi="Times New Roman" w:eastAsia="Times New Roman" w:cs="Times New Roman"/>
          <w:noProof w:val="0"/>
          <w:sz w:val="24"/>
          <w:szCs w:val="24"/>
          <w:lang w:val="en-US"/>
        </w:rPr>
        <w:t xml:space="preserve"> learning and protect children’s welfare during crises. The pandemic highlights that educational resilience is not solely about access but also about safeguarding holistic child development in the face of global challenges (</w:t>
      </w:r>
      <w:r w:rsidRPr="51033388" w:rsidR="60402F83">
        <w:rPr>
          <w:rFonts w:ascii="Times New Roman" w:hAnsi="Times New Roman" w:eastAsia="Times New Roman" w:cs="Times New Roman"/>
          <w:noProof w:val="0"/>
          <w:sz w:val="24"/>
          <w:szCs w:val="24"/>
          <w:lang w:val="en-US"/>
        </w:rPr>
        <w:t>Makiyi</w:t>
      </w:r>
      <w:r w:rsidRPr="51033388" w:rsidR="60402F83">
        <w:rPr>
          <w:rFonts w:ascii="Times New Roman" w:hAnsi="Times New Roman" w:eastAsia="Times New Roman" w:cs="Times New Roman"/>
          <w:noProof w:val="0"/>
          <w:sz w:val="24"/>
          <w:szCs w:val="24"/>
          <w:lang w:val="en-US"/>
        </w:rPr>
        <w:t>, 2021).</w:t>
      </w:r>
      <w:r w:rsidRPr="51033388" w:rsidR="60402F83">
        <w:rPr>
          <w:rFonts w:ascii="Times New Roman" w:hAnsi="Times New Roman" w:eastAsia="Times New Roman" w:cs="Times New Roman"/>
          <w:b w:val="1"/>
          <w:bCs w:val="1"/>
          <w:noProof w:val="0"/>
          <w:sz w:val="24"/>
          <w:szCs w:val="24"/>
          <w:lang w:val="en-US"/>
        </w:rPr>
        <w:t xml:space="preserve"> </w:t>
      </w:r>
    </w:p>
    <w:p w:rsidR="60402F83" w:rsidP="51033388" w:rsidRDefault="60402F83" w14:paraId="7D309421" w14:textId="5F5994C5">
      <w:pPr>
        <w:spacing w:before="240" w:beforeAutospacing="off" w:after="240" w:afterAutospacing="off" w:line="360" w:lineRule="auto"/>
        <w:jc w:val="left"/>
      </w:pPr>
      <w:r w:rsidRPr="51033388" w:rsidR="60402F83">
        <w:rPr>
          <w:rFonts w:ascii="Times New Roman" w:hAnsi="Times New Roman" w:eastAsia="Times New Roman" w:cs="Times New Roman"/>
          <w:noProof w:val="0"/>
          <w:sz w:val="24"/>
          <w:szCs w:val="24"/>
          <w:lang w:val="en-US"/>
        </w:rPr>
        <w:t>To conclude, t</w:t>
      </w:r>
      <w:r w:rsidRPr="51033388" w:rsidR="0322A142">
        <w:rPr>
          <w:rFonts w:ascii="Times New Roman" w:hAnsi="Times New Roman" w:eastAsia="Times New Roman" w:cs="Times New Roman"/>
          <w:noProof w:val="0"/>
          <w:sz w:val="24"/>
          <w:szCs w:val="24"/>
          <w:lang w:val="en-US"/>
        </w:rPr>
        <w:t xml:space="preserve">his essay has critically explored how poverty, gender inequality, and the impact of COVID‑19 create significant barriers to education in Malawi. These challenges are not the fault of the children themselves but are imposed by systemic, social, and economic inequalities that limit their access to safe, quality learning. Poverty restricts attendance and the resources needed for meaningful education, while gendered expectations, early marriage, and violence prevent many girls from completing secondary education, reducing their future economic independence, social mobility, and opportunities to </w:t>
      </w:r>
      <w:r w:rsidRPr="51033388" w:rsidR="0322A142">
        <w:rPr>
          <w:rFonts w:ascii="Times New Roman" w:hAnsi="Times New Roman" w:eastAsia="Times New Roman" w:cs="Times New Roman"/>
          <w:noProof w:val="0"/>
          <w:sz w:val="24"/>
          <w:szCs w:val="24"/>
          <w:lang w:val="en-US"/>
        </w:rPr>
        <w:t>participate</w:t>
      </w:r>
      <w:r w:rsidRPr="51033388" w:rsidR="0322A142">
        <w:rPr>
          <w:rFonts w:ascii="Times New Roman" w:hAnsi="Times New Roman" w:eastAsia="Times New Roman" w:cs="Times New Roman"/>
          <w:noProof w:val="0"/>
          <w:sz w:val="24"/>
          <w:szCs w:val="24"/>
          <w:lang w:val="en-US"/>
        </w:rPr>
        <w:t xml:space="preserve"> fully in their communities. The COVID‑19 pandemic further amplified these inequalities, disrupting learning, nutrition, mental health support, and social development, with particularly severe consequences for vulnerable and marginalized children.</w:t>
      </w:r>
    </w:p>
    <w:p w:rsidR="0322A142" w:rsidP="51033388" w:rsidRDefault="0322A142" w14:paraId="32827EC0" w14:textId="3B80D01A">
      <w:pPr>
        <w:spacing w:before="240" w:beforeAutospacing="off" w:after="240" w:afterAutospacing="off" w:line="360" w:lineRule="auto"/>
        <w:jc w:val="left"/>
      </w:pPr>
      <w:r w:rsidRPr="51033388" w:rsidR="0322A142">
        <w:rPr>
          <w:rFonts w:ascii="Times New Roman" w:hAnsi="Times New Roman" w:eastAsia="Times New Roman" w:cs="Times New Roman"/>
          <w:noProof w:val="0"/>
          <w:sz w:val="24"/>
          <w:szCs w:val="24"/>
          <w:lang w:val="en-US"/>
        </w:rPr>
        <w:t xml:space="preserve">These barriers illustrate a stark reality: children are the future, yet their potential is constrained when the systems meant to support them fail. The consequences go beyond academic achievement, affecting children’s emotional wellbeing, confidence, and ability to thrive across their lifespan. Without sustained investment in infrastructure, teacher training, safeguarding, and community-led initiatives, these structural inequalities will continue to </w:t>
      </w:r>
      <w:r w:rsidRPr="51033388" w:rsidR="46FA0CDD">
        <w:rPr>
          <w:rFonts w:ascii="Times New Roman" w:hAnsi="Times New Roman" w:eastAsia="Times New Roman" w:cs="Times New Roman"/>
          <w:noProof w:val="0"/>
          <w:sz w:val="24"/>
          <w:szCs w:val="24"/>
          <w:lang w:val="en-US"/>
        </w:rPr>
        <w:t xml:space="preserve">extend </w:t>
      </w:r>
      <w:r w:rsidRPr="51033388" w:rsidR="0322A142">
        <w:rPr>
          <w:rFonts w:ascii="Times New Roman" w:hAnsi="Times New Roman" w:eastAsia="Times New Roman" w:cs="Times New Roman"/>
          <w:noProof w:val="0"/>
          <w:sz w:val="24"/>
          <w:szCs w:val="24"/>
          <w:lang w:val="en-US"/>
        </w:rPr>
        <w:t>cycles of disadvantage across generations.</w:t>
      </w:r>
    </w:p>
    <w:p w:rsidR="0322A142" w:rsidP="51033388" w:rsidRDefault="0322A142" w14:paraId="7BE91EB8" w14:textId="112CDA2D">
      <w:pPr>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51033388" w:rsidR="0322A142">
        <w:rPr>
          <w:rFonts w:ascii="Times New Roman" w:hAnsi="Times New Roman" w:eastAsia="Times New Roman" w:cs="Times New Roman"/>
          <w:noProof w:val="0"/>
          <w:sz w:val="24"/>
          <w:szCs w:val="24"/>
          <w:lang w:val="en-US"/>
        </w:rPr>
        <w:t xml:space="preserve">Addressing these challenges is essential not only to uphold children’s rights but to ensure they can grow into empowered, resilient adults. Educational inequality is not just a local </w:t>
      </w:r>
      <w:r w:rsidRPr="51033388" w:rsidR="0322A142">
        <w:rPr>
          <w:rFonts w:ascii="Times New Roman" w:hAnsi="Times New Roman" w:eastAsia="Times New Roman" w:cs="Times New Roman"/>
          <w:noProof w:val="0"/>
          <w:sz w:val="24"/>
          <w:szCs w:val="24"/>
          <w:lang w:val="en-US"/>
        </w:rPr>
        <w:t>issue</w:t>
      </w:r>
      <w:r w:rsidRPr="51033388" w:rsidR="65ADB1C7">
        <w:rPr>
          <w:rFonts w:ascii="Times New Roman" w:hAnsi="Times New Roman" w:eastAsia="Times New Roman" w:cs="Times New Roman"/>
          <w:noProof w:val="0"/>
          <w:sz w:val="24"/>
          <w:szCs w:val="24"/>
          <w:lang w:val="en-US"/>
        </w:rPr>
        <w:t xml:space="preserve">, </w:t>
      </w:r>
      <w:r w:rsidRPr="51033388" w:rsidR="0322A142">
        <w:rPr>
          <w:rFonts w:ascii="Times New Roman" w:hAnsi="Times New Roman" w:eastAsia="Times New Roman" w:cs="Times New Roman"/>
          <w:noProof w:val="0"/>
          <w:sz w:val="24"/>
          <w:szCs w:val="24"/>
          <w:lang w:val="en-US"/>
        </w:rPr>
        <w:t>it has far-reaching implications for social cohesion, economic development, and global equality. Supporting children to learn safely, equitably, and meaningfully is an investment in the future, ensuring that every child can reach their potential.</w:t>
      </w:r>
    </w:p>
    <w:p w:rsidR="0322A142" w:rsidP="51033388" w:rsidRDefault="0322A142" w14:paraId="53EC4755" w14:textId="38E425A9">
      <w:pPr>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51033388" w:rsidR="0322A142">
        <w:rPr>
          <w:rFonts w:ascii="Times New Roman" w:hAnsi="Times New Roman" w:eastAsia="Times New Roman" w:cs="Times New Roman"/>
          <w:noProof w:val="0"/>
          <w:sz w:val="24"/>
          <w:szCs w:val="24"/>
          <w:lang w:val="en-US"/>
        </w:rPr>
        <w:t xml:space="preserve">Addressing these educational barriers in Malawi directly contributes to achieving </w:t>
      </w:r>
      <w:r w:rsidRPr="51033388" w:rsidR="0322A142">
        <w:rPr>
          <w:rFonts w:ascii="Times New Roman" w:hAnsi="Times New Roman" w:eastAsia="Times New Roman" w:cs="Times New Roman"/>
          <w:b w:val="0"/>
          <w:bCs w:val="0"/>
          <w:noProof w:val="0"/>
          <w:sz w:val="24"/>
          <w:szCs w:val="24"/>
          <w:lang w:val="en-US"/>
        </w:rPr>
        <w:t>Sustainable Development Goal 4</w:t>
      </w:r>
      <w:r w:rsidRPr="51033388" w:rsidR="0322A142">
        <w:rPr>
          <w:rFonts w:ascii="Times New Roman" w:hAnsi="Times New Roman" w:eastAsia="Times New Roman" w:cs="Times New Roman"/>
          <w:noProof w:val="0"/>
          <w:sz w:val="24"/>
          <w:szCs w:val="24"/>
          <w:lang w:val="en-US"/>
        </w:rPr>
        <w:t xml:space="preserve">, ensuring inclusive and </w:t>
      </w:r>
      <w:r w:rsidRPr="51033388" w:rsidR="0322A142">
        <w:rPr>
          <w:rFonts w:ascii="Times New Roman" w:hAnsi="Times New Roman" w:eastAsia="Times New Roman" w:cs="Times New Roman"/>
          <w:noProof w:val="0"/>
          <w:sz w:val="24"/>
          <w:szCs w:val="24"/>
          <w:lang w:val="en-US"/>
        </w:rPr>
        <w:t>equitable</w:t>
      </w:r>
      <w:r w:rsidRPr="51033388" w:rsidR="0322A142">
        <w:rPr>
          <w:rFonts w:ascii="Times New Roman" w:hAnsi="Times New Roman" w:eastAsia="Times New Roman" w:cs="Times New Roman"/>
          <w:noProof w:val="0"/>
          <w:sz w:val="24"/>
          <w:szCs w:val="24"/>
          <w:lang w:val="en-US"/>
        </w:rPr>
        <w:t xml:space="preserve"> quality education, and </w:t>
      </w:r>
      <w:r w:rsidRPr="51033388" w:rsidR="0322A142">
        <w:rPr>
          <w:rFonts w:ascii="Times New Roman" w:hAnsi="Times New Roman" w:eastAsia="Times New Roman" w:cs="Times New Roman"/>
          <w:b w:val="0"/>
          <w:bCs w:val="0"/>
          <w:noProof w:val="0"/>
          <w:sz w:val="24"/>
          <w:szCs w:val="24"/>
          <w:lang w:val="en-US"/>
        </w:rPr>
        <w:t>Goal 5</w:t>
      </w:r>
      <w:r w:rsidRPr="51033388" w:rsidR="0322A142">
        <w:rPr>
          <w:rFonts w:ascii="Times New Roman" w:hAnsi="Times New Roman" w:eastAsia="Times New Roman" w:cs="Times New Roman"/>
          <w:noProof w:val="0"/>
          <w:sz w:val="24"/>
          <w:szCs w:val="24"/>
          <w:lang w:val="en-US"/>
        </w:rPr>
        <w:t>, promoting gender equalit</w:t>
      </w:r>
      <w:r w:rsidRPr="51033388" w:rsidR="5BDD3D28">
        <w:rPr>
          <w:rFonts w:ascii="Times New Roman" w:hAnsi="Times New Roman" w:eastAsia="Times New Roman" w:cs="Times New Roman"/>
          <w:noProof w:val="0"/>
          <w:sz w:val="24"/>
          <w:szCs w:val="24"/>
          <w:lang w:val="en-US"/>
        </w:rPr>
        <w:t xml:space="preserve">y, </w:t>
      </w:r>
      <w:r w:rsidRPr="51033388" w:rsidR="0322A142">
        <w:rPr>
          <w:rFonts w:ascii="Times New Roman" w:hAnsi="Times New Roman" w:eastAsia="Times New Roman" w:cs="Times New Roman"/>
          <w:noProof w:val="0"/>
          <w:sz w:val="24"/>
          <w:szCs w:val="24"/>
          <w:lang w:val="en-US"/>
        </w:rPr>
        <w:t>demonstrating</w:t>
      </w:r>
      <w:r w:rsidRPr="51033388" w:rsidR="0322A142">
        <w:rPr>
          <w:rFonts w:ascii="Times New Roman" w:hAnsi="Times New Roman" w:eastAsia="Times New Roman" w:cs="Times New Roman"/>
          <w:noProof w:val="0"/>
          <w:sz w:val="24"/>
          <w:szCs w:val="24"/>
          <w:lang w:val="en-US"/>
        </w:rPr>
        <w:t xml:space="preserve"> that safeguarding children’s rights and supporting their holistic development is not only a local necessity but a global responsibility.</w:t>
      </w:r>
    </w:p>
    <w:p w:rsidR="51033388" w:rsidP="51033388" w:rsidRDefault="51033388" w14:paraId="68AA8478" w14:textId="6BE1AB57">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3D5B2103" w14:textId="176947E6">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1848BAF6" w14:textId="2C4DFF93">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2C750B9B" w14:textId="7AFD8C85">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17295846" w14:textId="171E3BA2">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6BBC30A4" w14:textId="1F069F6E">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34791E30" w14:textId="6E8CEFA1">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24EE9501" w14:textId="6BCF974A">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71672F4A" w14:textId="5D85BDF0">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6440C033" w14:textId="7C3771C1">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1552CC9B" w14:textId="76DA1ED7">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3E92051E" w14:textId="5E2CBBD6">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38E1A971" w14:textId="09A83DC5">
      <w:pPr>
        <w:spacing w:before="240" w:beforeAutospacing="off" w:after="240" w:afterAutospacing="off"/>
        <w:jc w:val="left"/>
        <w:rPr>
          <w:rFonts w:ascii="Times New Roman" w:hAnsi="Times New Roman" w:eastAsia="Times New Roman" w:cs="Times New Roman"/>
          <w:noProof w:val="0"/>
          <w:sz w:val="24"/>
          <w:szCs w:val="24"/>
          <w:lang w:val="en-US"/>
        </w:rPr>
      </w:pPr>
    </w:p>
    <w:p w:rsidR="51033388" w:rsidP="51033388" w:rsidRDefault="51033388" w14:paraId="23D1A3A2" w14:textId="50D58E61">
      <w:pPr>
        <w:spacing w:before="240" w:beforeAutospacing="off" w:after="240" w:afterAutospacing="off"/>
        <w:jc w:val="left"/>
        <w:rPr>
          <w:rFonts w:ascii="Times New Roman" w:hAnsi="Times New Roman" w:eastAsia="Times New Roman" w:cs="Times New Roman"/>
          <w:noProof w:val="0"/>
          <w:sz w:val="24"/>
          <w:szCs w:val="24"/>
          <w:lang w:val="en-US"/>
        </w:rPr>
      </w:pPr>
    </w:p>
    <w:p w:rsidR="041C585C" w:rsidP="51033388" w:rsidRDefault="041C585C" w14:paraId="36535C1F" w14:textId="170724F9">
      <w:pPr>
        <w:pStyle w:val="Normal"/>
        <w:spacing w:before="240" w:beforeAutospacing="off" w:after="240" w:afterAutospacing="off"/>
        <w:jc w:val="left"/>
        <w:rPr>
          <w:rFonts w:ascii="Times New Roman" w:hAnsi="Times New Roman" w:eastAsia="Times New Roman" w:cs="Times New Roman"/>
          <w:noProof w:val="0"/>
          <w:sz w:val="24"/>
          <w:szCs w:val="24"/>
          <w:lang w:val="en-US"/>
        </w:rPr>
      </w:pPr>
      <w:r w:rsidRPr="51033388" w:rsidR="041C585C">
        <w:rPr>
          <w:rFonts w:ascii="Times New Roman" w:hAnsi="Times New Roman" w:eastAsia="Times New Roman" w:cs="Times New Roman"/>
          <w:noProof w:val="0"/>
          <w:sz w:val="24"/>
          <w:szCs w:val="24"/>
          <w:lang w:val="en-US"/>
        </w:rPr>
        <w:t>Reference List</w:t>
      </w:r>
    </w:p>
    <w:p w:rsidR="041C585C" w:rsidP="51033388" w:rsidRDefault="041C585C" w14:paraId="1004B13C" w14:textId="1F875450">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Chasukwa</w:t>
      </w:r>
      <w:r w:rsidRPr="51033388" w:rsidR="041C585C">
        <w:rPr>
          <w:rFonts w:ascii="Times New Roman" w:hAnsi="Times New Roman" w:eastAsia="Times New Roman" w:cs="Times New Roman"/>
          <w:noProof w:val="0"/>
          <w:sz w:val="24"/>
          <w:szCs w:val="24"/>
          <w:lang w:val="en-US"/>
        </w:rPr>
        <w:t xml:space="preserve">, M. (2016). The Gender Machinery Women in Malawi’s Central Government Administration. </w:t>
      </w:r>
      <w:r w:rsidRPr="51033388" w:rsidR="041C585C">
        <w:rPr>
          <w:rFonts w:ascii="Times New Roman" w:hAnsi="Times New Roman" w:eastAsia="Times New Roman" w:cs="Times New Roman"/>
          <w:i w:val="1"/>
          <w:iCs w:val="1"/>
          <w:noProof w:val="0"/>
          <w:sz w:val="24"/>
          <w:szCs w:val="24"/>
          <w:lang w:val="en-US"/>
        </w:rPr>
        <w:t>CMI Brief</w:t>
      </w:r>
      <w:r w:rsidRPr="51033388" w:rsidR="041C585C">
        <w:rPr>
          <w:rFonts w:ascii="Times New Roman" w:hAnsi="Times New Roman" w:eastAsia="Times New Roman" w:cs="Times New Roman"/>
          <w:noProof w:val="0"/>
          <w:sz w:val="24"/>
          <w:szCs w:val="24"/>
          <w:lang w:val="en-US"/>
        </w:rPr>
        <w:t xml:space="preserve">, [online] 11(0). Available at: </w:t>
      </w:r>
      <w:hyperlink r:id="R22bbd5e563134515">
        <w:r w:rsidRPr="51033388" w:rsidR="041C585C">
          <w:rPr>
            <w:rStyle w:val="Hyperlink"/>
            <w:rFonts w:ascii="Times New Roman" w:hAnsi="Times New Roman" w:eastAsia="Times New Roman" w:cs="Times New Roman"/>
            <w:noProof w:val="0"/>
            <w:sz w:val="24"/>
            <w:szCs w:val="24"/>
            <w:lang w:val="en-US"/>
          </w:rPr>
          <w:t>https://www.cmi.no/publications/5880-the-gender-machinery-women-in-malawis-central</w:t>
        </w:r>
      </w:hyperlink>
      <w:r w:rsidRPr="51033388" w:rsidR="041C585C">
        <w:rPr>
          <w:rFonts w:ascii="Times New Roman" w:hAnsi="Times New Roman" w:eastAsia="Times New Roman" w:cs="Times New Roman"/>
          <w:noProof w:val="0"/>
          <w:sz w:val="24"/>
          <w:szCs w:val="24"/>
          <w:lang w:val="en-US"/>
        </w:rPr>
        <w:t xml:space="preserve"> [Accessed 27 Feb. 2026].</w:t>
      </w:r>
    </w:p>
    <w:p w:rsidR="041C585C" w:rsidP="51033388" w:rsidRDefault="041C585C" w14:paraId="7C49E069" w14:textId="337A8762">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IIEP-UNESCO (2024). </w:t>
      </w:r>
      <w:r w:rsidRPr="51033388" w:rsidR="041C585C">
        <w:rPr>
          <w:rFonts w:ascii="Times New Roman" w:hAnsi="Times New Roman" w:eastAsia="Times New Roman" w:cs="Times New Roman"/>
          <w:i w:val="1"/>
          <w:iCs w:val="1"/>
          <w:noProof w:val="0"/>
          <w:sz w:val="24"/>
          <w:szCs w:val="24"/>
          <w:lang w:val="en-US"/>
        </w:rPr>
        <w:t>Education in emergencies: a Roadmap for data-driven Resilience</w:t>
      </w:r>
      <w:r w:rsidRPr="51033388" w:rsidR="041C585C">
        <w:rPr>
          <w:rFonts w:ascii="Times New Roman" w:hAnsi="Times New Roman" w:eastAsia="Times New Roman" w:cs="Times New Roman"/>
          <w:noProof w:val="0"/>
          <w:sz w:val="24"/>
          <w:szCs w:val="24"/>
          <w:lang w:val="en-US"/>
        </w:rPr>
        <w:t xml:space="preserve">. [online] Unesco.org. Available at: </w:t>
      </w:r>
      <w:hyperlink r:id="Rfeec3654d6414329">
        <w:r w:rsidRPr="51033388" w:rsidR="041C585C">
          <w:rPr>
            <w:rStyle w:val="Hyperlink"/>
            <w:rFonts w:ascii="Times New Roman" w:hAnsi="Times New Roman" w:eastAsia="Times New Roman" w:cs="Times New Roman"/>
            <w:noProof w:val="0"/>
            <w:sz w:val="24"/>
            <w:szCs w:val="24"/>
            <w:lang w:val="en-US"/>
          </w:rPr>
          <w:t>https://www.iiep.unesco.org/en/articles/education-emergencies-roadmap-data-driven-resilience</w:t>
        </w:r>
      </w:hyperlink>
      <w:r w:rsidRPr="51033388" w:rsidR="041C585C">
        <w:rPr>
          <w:rFonts w:ascii="Times New Roman" w:hAnsi="Times New Roman" w:eastAsia="Times New Roman" w:cs="Times New Roman"/>
          <w:noProof w:val="0"/>
          <w:sz w:val="24"/>
          <w:szCs w:val="24"/>
          <w:lang w:val="en-US"/>
        </w:rPr>
        <w:t xml:space="preserve"> [Accessed 18 Feb. 2026].</w:t>
      </w:r>
    </w:p>
    <w:p w:rsidR="041C585C" w:rsidP="51033388" w:rsidRDefault="041C585C" w14:paraId="5CF3B9F7" w14:textId="47A79EE4">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International Parliamentary Network for Education (2025). </w:t>
      </w:r>
      <w:r w:rsidRPr="51033388" w:rsidR="041C585C">
        <w:rPr>
          <w:rFonts w:ascii="Times New Roman" w:hAnsi="Times New Roman" w:eastAsia="Times New Roman" w:cs="Times New Roman"/>
          <w:i w:val="1"/>
          <w:iCs w:val="1"/>
          <w:noProof w:val="0"/>
          <w:sz w:val="24"/>
          <w:szCs w:val="24"/>
          <w:lang w:val="en-US"/>
        </w:rPr>
        <w:t>International Parliamentary Network for Education</w:t>
      </w:r>
      <w:r w:rsidRPr="51033388" w:rsidR="041C585C">
        <w:rPr>
          <w:rFonts w:ascii="Times New Roman" w:hAnsi="Times New Roman" w:eastAsia="Times New Roman" w:cs="Times New Roman"/>
          <w:noProof w:val="0"/>
          <w:sz w:val="24"/>
          <w:szCs w:val="24"/>
          <w:lang w:val="en-US"/>
        </w:rPr>
        <w:t xml:space="preserve">. [online] International Parliamentary Network for Education. Available at: </w:t>
      </w:r>
      <w:hyperlink r:id="R9f67e7a784254f53">
        <w:r w:rsidRPr="51033388" w:rsidR="041C585C">
          <w:rPr>
            <w:rStyle w:val="Hyperlink"/>
            <w:rFonts w:ascii="Times New Roman" w:hAnsi="Times New Roman" w:eastAsia="Times New Roman" w:cs="Times New Roman"/>
            <w:noProof w:val="0"/>
            <w:sz w:val="24"/>
            <w:szCs w:val="24"/>
            <w:lang w:val="en-US"/>
          </w:rPr>
          <w:t>https://www.ipned.org/news-and-views/parliamentary-action-on-education-reducing-barriers-to-girls-education</w:t>
        </w:r>
      </w:hyperlink>
      <w:r w:rsidRPr="51033388" w:rsidR="041C585C">
        <w:rPr>
          <w:rFonts w:ascii="Times New Roman" w:hAnsi="Times New Roman" w:eastAsia="Times New Roman" w:cs="Times New Roman"/>
          <w:noProof w:val="0"/>
          <w:sz w:val="24"/>
          <w:szCs w:val="24"/>
          <w:lang w:val="en-US"/>
        </w:rPr>
        <w:t xml:space="preserve"> [Accessed 24 Feb. 2026].</w:t>
      </w:r>
    </w:p>
    <w:p w:rsidR="041C585C" w:rsidP="51033388" w:rsidRDefault="041C585C" w14:paraId="4941D8EF" w14:textId="111AFD43">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Makiyi</w:t>
      </w:r>
      <w:r w:rsidRPr="51033388" w:rsidR="041C585C">
        <w:rPr>
          <w:rFonts w:ascii="Times New Roman" w:hAnsi="Times New Roman" w:eastAsia="Times New Roman" w:cs="Times New Roman"/>
          <w:noProof w:val="0"/>
          <w:sz w:val="24"/>
          <w:szCs w:val="24"/>
          <w:lang w:val="en-US"/>
        </w:rPr>
        <w:t xml:space="preserve">, P. (2021). Striking a Balance between Prevention of COVID-19 and the Promotion of Child and Adolescent Mental Health: </w:t>
      </w:r>
      <w:r w:rsidRPr="51033388" w:rsidR="041C585C">
        <w:rPr>
          <w:rFonts w:ascii="Times New Roman" w:hAnsi="Times New Roman" w:eastAsia="Times New Roman" w:cs="Times New Roman"/>
          <w:noProof w:val="0"/>
          <w:sz w:val="24"/>
          <w:szCs w:val="24"/>
          <w:lang w:val="en-US"/>
        </w:rPr>
        <w:t>a</w:t>
      </w:r>
      <w:r w:rsidRPr="51033388" w:rsidR="041C585C">
        <w:rPr>
          <w:rFonts w:ascii="Times New Roman" w:hAnsi="Times New Roman" w:eastAsia="Times New Roman" w:cs="Times New Roman"/>
          <w:noProof w:val="0"/>
          <w:sz w:val="24"/>
          <w:szCs w:val="24"/>
          <w:lang w:val="en-US"/>
        </w:rPr>
        <w:t xml:space="preserve"> Case Study of Long Closure of Schools in Malawi. </w:t>
      </w:r>
      <w:r w:rsidRPr="51033388" w:rsidR="041C585C">
        <w:rPr>
          <w:rFonts w:ascii="Times New Roman" w:hAnsi="Times New Roman" w:eastAsia="Times New Roman" w:cs="Times New Roman"/>
          <w:i w:val="1"/>
          <w:iCs w:val="1"/>
          <w:noProof w:val="0"/>
          <w:sz w:val="24"/>
          <w:szCs w:val="24"/>
          <w:lang w:val="en-US"/>
        </w:rPr>
        <w:t>Malawi Medical Journal</w:t>
      </w:r>
      <w:r w:rsidRPr="51033388" w:rsidR="041C585C">
        <w:rPr>
          <w:rFonts w:ascii="Times New Roman" w:hAnsi="Times New Roman" w:eastAsia="Times New Roman" w:cs="Times New Roman"/>
          <w:noProof w:val="0"/>
          <w:sz w:val="24"/>
          <w:szCs w:val="24"/>
          <w:lang w:val="en-US"/>
        </w:rPr>
        <w:t xml:space="preserve">, 33(4), pp.297–299. </w:t>
      </w:r>
      <w:r w:rsidRPr="51033388" w:rsidR="041C585C">
        <w:rPr>
          <w:rFonts w:ascii="Times New Roman" w:hAnsi="Times New Roman" w:eastAsia="Times New Roman" w:cs="Times New Roman"/>
          <w:noProof w:val="0"/>
          <w:sz w:val="24"/>
          <w:szCs w:val="24"/>
          <w:lang w:val="en-US"/>
        </w:rPr>
        <w:t>doi:https</w:t>
      </w:r>
      <w:r w:rsidRPr="51033388" w:rsidR="041C585C">
        <w:rPr>
          <w:rFonts w:ascii="Times New Roman" w:hAnsi="Times New Roman" w:eastAsia="Times New Roman" w:cs="Times New Roman"/>
          <w:noProof w:val="0"/>
          <w:sz w:val="24"/>
          <w:szCs w:val="24"/>
          <w:lang w:val="en-US"/>
        </w:rPr>
        <w:t>://doi.org/10.4314/mmj.v33i4.11.</w:t>
      </w:r>
    </w:p>
    <w:p w:rsidR="041C585C" w:rsidP="51033388" w:rsidRDefault="041C585C" w14:paraId="79C90B28" w14:textId="095E89FF">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Ministry of Education, New Zealand (2020). </w:t>
      </w:r>
      <w:r w:rsidRPr="51033388" w:rsidR="041C585C">
        <w:rPr>
          <w:rFonts w:ascii="Times New Roman" w:hAnsi="Times New Roman" w:eastAsia="Times New Roman" w:cs="Times New Roman"/>
          <w:i w:val="1"/>
          <w:iCs w:val="1"/>
          <w:noProof w:val="0"/>
          <w:sz w:val="24"/>
          <w:szCs w:val="24"/>
          <w:lang w:val="en-US"/>
        </w:rPr>
        <w:t>Covid19: Government Moving Quickly to Roll out Learning from Home</w:t>
      </w:r>
      <w:r w:rsidRPr="51033388" w:rsidR="041C585C">
        <w:rPr>
          <w:rFonts w:ascii="Times New Roman" w:hAnsi="Times New Roman" w:eastAsia="Times New Roman" w:cs="Times New Roman"/>
          <w:noProof w:val="0"/>
          <w:sz w:val="24"/>
          <w:szCs w:val="24"/>
          <w:lang w:val="en-US"/>
        </w:rPr>
        <w:t xml:space="preserve">. [online] The Beehive. Available at: </w:t>
      </w:r>
      <w:hyperlink r:id="R69a7c4747f374e19">
        <w:r w:rsidRPr="51033388" w:rsidR="041C585C">
          <w:rPr>
            <w:rStyle w:val="Hyperlink"/>
            <w:rFonts w:ascii="Times New Roman" w:hAnsi="Times New Roman" w:eastAsia="Times New Roman" w:cs="Times New Roman"/>
            <w:noProof w:val="0"/>
            <w:sz w:val="24"/>
            <w:szCs w:val="24"/>
            <w:lang w:val="en-US"/>
          </w:rPr>
          <w:t>https://www.beehive.govt.nz/release/covid19-government-moving-quickly-roll-out-learning-home</w:t>
        </w:r>
      </w:hyperlink>
      <w:r w:rsidRPr="51033388" w:rsidR="041C585C">
        <w:rPr>
          <w:rFonts w:ascii="Times New Roman" w:hAnsi="Times New Roman" w:eastAsia="Times New Roman" w:cs="Times New Roman"/>
          <w:noProof w:val="0"/>
          <w:sz w:val="24"/>
          <w:szCs w:val="24"/>
          <w:lang w:val="en-US"/>
        </w:rPr>
        <w:t>? [Accessed 28 Feb. 2026].</w:t>
      </w:r>
    </w:p>
    <w:p w:rsidR="041C585C" w:rsidP="51033388" w:rsidRDefault="041C585C" w14:paraId="3733C17D" w14:textId="2F0D0F33">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Olisaokafor</w:t>
      </w:r>
      <w:r w:rsidRPr="51033388" w:rsidR="041C585C">
        <w:rPr>
          <w:rFonts w:ascii="Times New Roman" w:hAnsi="Times New Roman" w:eastAsia="Times New Roman" w:cs="Times New Roman"/>
          <w:noProof w:val="0"/>
          <w:sz w:val="24"/>
          <w:szCs w:val="24"/>
          <w:lang w:val="en-US"/>
        </w:rPr>
        <w:t xml:space="preserve">, P. (2022). </w:t>
      </w:r>
      <w:r w:rsidRPr="51033388" w:rsidR="041C585C">
        <w:rPr>
          <w:rFonts w:ascii="Times New Roman" w:hAnsi="Times New Roman" w:eastAsia="Times New Roman" w:cs="Times New Roman"/>
          <w:i w:val="1"/>
          <w:iCs w:val="1"/>
          <w:noProof w:val="0"/>
          <w:sz w:val="24"/>
          <w:szCs w:val="24"/>
          <w:lang w:val="en-US"/>
        </w:rPr>
        <w:t xml:space="preserve">Education and Gender Equality in Malawi: in Conversation with Hon. Agnes </w:t>
      </w:r>
      <w:r w:rsidRPr="51033388" w:rsidR="041C585C">
        <w:rPr>
          <w:rFonts w:ascii="Times New Roman" w:hAnsi="Times New Roman" w:eastAsia="Times New Roman" w:cs="Times New Roman"/>
          <w:i w:val="1"/>
          <w:iCs w:val="1"/>
          <w:noProof w:val="0"/>
          <w:sz w:val="24"/>
          <w:szCs w:val="24"/>
          <w:lang w:val="en-US"/>
        </w:rPr>
        <w:t>Nyalonje</w:t>
      </w:r>
      <w:r w:rsidRPr="51033388" w:rsidR="041C585C">
        <w:rPr>
          <w:rFonts w:ascii="Times New Roman" w:hAnsi="Times New Roman" w:eastAsia="Times New Roman" w:cs="Times New Roman"/>
          <w:noProof w:val="0"/>
          <w:sz w:val="24"/>
          <w:szCs w:val="24"/>
          <w:lang w:val="en-US"/>
        </w:rPr>
        <w:t xml:space="preserve">. [online] Cambridge University Press &amp; Assessment. Available at: </w:t>
      </w:r>
      <w:hyperlink r:id="R2c5c60def9354084">
        <w:r w:rsidRPr="51033388" w:rsidR="041C585C">
          <w:rPr>
            <w:rStyle w:val="Hyperlink"/>
            <w:rFonts w:ascii="Times New Roman" w:hAnsi="Times New Roman" w:eastAsia="Times New Roman" w:cs="Times New Roman"/>
            <w:noProof w:val="0"/>
            <w:sz w:val="24"/>
            <w:szCs w:val="24"/>
            <w:lang w:val="en-US"/>
          </w:rPr>
          <w:t>https://www.cambridge.org/gb/partnership/research/Education-and-gender-equality-in-Malawi-in-conversation-with-Hon-Agnes-Nyalonje</w:t>
        </w:r>
      </w:hyperlink>
      <w:r w:rsidRPr="51033388" w:rsidR="041C585C">
        <w:rPr>
          <w:rFonts w:ascii="Times New Roman" w:hAnsi="Times New Roman" w:eastAsia="Times New Roman" w:cs="Times New Roman"/>
          <w:noProof w:val="0"/>
          <w:sz w:val="24"/>
          <w:szCs w:val="24"/>
          <w:lang w:val="en-US"/>
        </w:rPr>
        <w:t xml:space="preserve"> [Accessed 28 Feb. 2026].</w:t>
      </w:r>
    </w:p>
    <w:p w:rsidR="041C585C" w:rsidP="51033388" w:rsidRDefault="041C585C" w14:paraId="72B62BC0" w14:textId="5B53209D">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Senedd Cymru / Welsh Parliament (2020). </w:t>
      </w:r>
      <w:r w:rsidRPr="51033388" w:rsidR="041C585C">
        <w:rPr>
          <w:rFonts w:ascii="Times New Roman" w:hAnsi="Times New Roman" w:eastAsia="Times New Roman" w:cs="Times New Roman"/>
          <w:i w:val="1"/>
          <w:iCs w:val="1"/>
          <w:noProof w:val="0"/>
          <w:sz w:val="24"/>
          <w:szCs w:val="24"/>
          <w:lang w:val="en-US"/>
        </w:rPr>
        <w:t xml:space="preserve">Children (Abolition of </w:t>
      </w:r>
      <w:r w:rsidRPr="51033388" w:rsidR="041C585C">
        <w:rPr>
          <w:rFonts w:ascii="Times New Roman" w:hAnsi="Times New Roman" w:eastAsia="Times New Roman" w:cs="Times New Roman"/>
          <w:i w:val="1"/>
          <w:iCs w:val="1"/>
          <w:noProof w:val="0"/>
          <w:sz w:val="24"/>
          <w:szCs w:val="24"/>
          <w:lang w:val="en-US"/>
        </w:rPr>
        <w:t>Defence</w:t>
      </w:r>
      <w:r w:rsidRPr="51033388" w:rsidR="041C585C">
        <w:rPr>
          <w:rFonts w:ascii="Times New Roman" w:hAnsi="Times New Roman" w:eastAsia="Times New Roman" w:cs="Times New Roman"/>
          <w:i w:val="1"/>
          <w:iCs w:val="1"/>
          <w:noProof w:val="0"/>
          <w:sz w:val="24"/>
          <w:szCs w:val="24"/>
          <w:lang w:val="en-US"/>
        </w:rPr>
        <w:t xml:space="preserve"> of Reasonable Punishment) (Wales) Act 2020</w:t>
      </w:r>
      <w:r w:rsidRPr="51033388" w:rsidR="041C585C">
        <w:rPr>
          <w:rFonts w:ascii="Times New Roman" w:hAnsi="Times New Roman" w:eastAsia="Times New Roman" w:cs="Times New Roman"/>
          <w:noProof w:val="0"/>
          <w:sz w:val="24"/>
          <w:szCs w:val="24"/>
          <w:lang w:val="en-US"/>
        </w:rPr>
        <w:t xml:space="preserve">. [online] Legislation.gov.uk. Available at: </w:t>
      </w:r>
      <w:hyperlink r:id="Rf19ecbce15624349">
        <w:r w:rsidRPr="51033388" w:rsidR="041C585C">
          <w:rPr>
            <w:rStyle w:val="Hyperlink"/>
            <w:rFonts w:ascii="Times New Roman" w:hAnsi="Times New Roman" w:eastAsia="Times New Roman" w:cs="Times New Roman"/>
            <w:noProof w:val="0"/>
            <w:sz w:val="24"/>
            <w:szCs w:val="24"/>
            <w:lang w:val="en-US"/>
          </w:rPr>
          <w:t>https://www.legislation.gov.uk/anaw/2020/3/contents</w:t>
        </w:r>
      </w:hyperlink>
      <w:r w:rsidRPr="51033388" w:rsidR="041C585C">
        <w:rPr>
          <w:rFonts w:ascii="Times New Roman" w:hAnsi="Times New Roman" w:eastAsia="Times New Roman" w:cs="Times New Roman"/>
          <w:noProof w:val="0"/>
          <w:sz w:val="24"/>
          <w:szCs w:val="24"/>
          <w:lang w:val="en-US"/>
        </w:rPr>
        <w:t xml:space="preserve"> [Accessed 25 Feb. 2026].</w:t>
      </w:r>
    </w:p>
    <w:p w:rsidR="041C585C" w:rsidP="51033388" w:rsidRDefault="041C585C" w14:paraId="2DAE0982" w14:textId="64ACE321">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The World Bank (2018). </w:t>
      </w:r>
      <w:r w:rsidRPr="51033388" w:rsidR="041C585C">
        <w:rPr>
          <w:rFonts w:ascii="Times New Roman" w:hAnsi="Times New Roman" w:eastAsia="Times New Roman" w:cs="Times New Roman"/>
          <w:i w:val="1"/>
          <w:iCs w:val="1"/>
          <w:noProof w:val="0"/>
          <w:sz w:val="24"/>
          <w:szCs w:val="24"/>
          <w:lang w:val="en-US"/>
        </w:rPr>
        <w:t xml:space="preserve">Missed Opportunities: </w:t>
      </w:r>
      <w:r w:rsidRPr="51033388" w:rsidR="041C585C">
        <w:rPr>
          <w:rFonts w:ascii="Times New Roman" w:hAnsi="Times New Roman" w:eastAsia="Times New Roman" w:cs="Times New Roman"/>
          <w:i w:val="1"/>
          <w:iCs w:val="1"/>
          <w:noProof w:val="0"/>
          <w:sz w:val="24"/>
          <w:szCs w:val="24"/>
          <w:lang w:val="en-US"/>
        </w:rPr>
        <w:t>the</w:t>
      </w:r>
      <w:r w:rsidRPr="51033388" w:rsidR="041C585C">
        <w:rPr>
          <w:rFonts w:ascii="Times New Roman" w:hAnsi="Times New Roman" w:eastAsia="Times New Roman" w:cs="Times New Roman"/>
          <w:i w:val="1"/>
          <w:iCs w:val="1"/>
          <w:noProof w:val="0"/>
          <w:sz w:val="24"/>
          <w:szCs w:val="24"/>
          <w:lang w:val="en-US"/>
        </w:rPr>
        <w:t xml:space="preserve"> High Cost of Not Educating Girls</w:t>
      </w:r>
      <w:r w:rsidRPr="51033388" w:rsidR="041C585C">
        <w:rPr>
          <w:rFonts w:ascii="Times New Roman" w:hAnsi="Times New Roman" w:eastAsia="Times New Roman" w:cs="Times New Roman"/>
          <w:noProof w:val="0"/>
          <w:sz w:val="24"/>
          <w:szCs w:val="24"/>
          <w:lang w:val="en-US"/>
        </w:rPr>
        <w:t xml:space="preserve">. [online] World Bank. Available at: </w:t>
      </w:r>
      <w:hyperlink r:id="Ra2709a0fb6c34314">
        <w:r w:rsidRPr="51033388" w:rsidR="041C585C">
          <w:rPr>
            <w:rStyle w:val="Hyperlink"/>
            <w:rFonts w:ascii="Times New Roman" w:hAnsi="Times New Roman" w:eastAsia="Times New Roman" w:cs="Times New Roman"/>
            <w:noProof w:val="0"/>
            <w:sz w:val="24"/>
            <w:szCs w:val="24"/>
            <w:lang w:val="en-US"/>
          </w:rPr>
          <w:t>https://www.worldbank.org/en/topic/education/publication/missed-opportunities-the-high-cost-of-not-educating-girls</w:t>
        </w:r>
      </w:hyperlink>
      <w:r w:rsidRPr="51033388" w:rsidR="041C585C">
        <w:rPr>
          <w:rFonts w:ascii="Times New Roman" w:hAnsi="Times New Roman" w:eastAsia="Times New Roman" w:cs="Times New Roman"/>
          <w:noProof w:val="0"/>
          <w:sz w:val="24"/>
          <w:szCs w:val="24"/>
          <w:lang w:val="en-US"/>
        </w:rPr>
        <w:t xml:space="preserve"> [Accessed 25 Feb. 2026].</w:t>
      </w:r>
    </w:p>
    <w:p w:rsidR="041C585C" w:rsidP="51033388" w:rsidRDefault="041C585C" w14:paraId="3AE0592E" w14:textId="2718FABF">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The World Bank (2020). </w:t>
      </w:r>
      <w:r w:rsidRPr="51033388" w:rsidR="041C585C">
        <w:rPr>
          <w:rFonts w:ascii="Times New Roman" w:hAnsi="Times New Roman" w:eastAsia="Times New Roman" w:cs="Times New Roman"/>
          <w:i w:val="1"/>
          <w:iCs w:val="1"/>
          <w:noProof w:val="0"/>
          <w:sz w:val="24"/>
          <w:szCs w:val="24"/>
          <w:lang w:val="en-US"/>
        </w:rPr>
        <w:t>Public Disclosure Authorized Public Disclosure Authorized Public Disclosure Authorized Public Disclosure Authorized</w:t>
      </w:r>
      <w:r w:rsidRPr="51033388" w:rsidR="041C585C">
        <w:rPr>
          <w:rFonts w:ascii="Times New Roman" w:hAnsi="Times New Roman" w:eastAsia="Times New Roman" w:cs="Times New Roman"/>
          <w:noProof w:val="0"/>
          <w:sz w:val="24"/>
          <w:szCs w:val="24"/>
          <w:lang w:val="en-US"/>
        </w:rPr>
        <w:t xml:space="preserve">. [online] Available at: </w:t>
      </w:r>
      <w:hyperlink r:id="R8495b7825aa14c1b">
        <w:r w:rsidRPr="51033388" w:rsidR="041C585C">
          <w:rPr>
            <w:rStyle w:val="Hyperlink"/>
            <w:rFonts w:ascii="Times New Roman" w:hAnsi="Times New Roman" w:eastAsia="Times New Roman" w:cs="Times New Roman"/>
            <w:noProof w:val="0"/>
            <w:sz w:val="24"/>
            <w:szCs w:val="24"/>
            <w:lang w:val="en-US"/>
          </w:rPr>
          <w:t>https://documents1.worldbank.org/curated/en/639151623904018991/pdf/Malawi-Public-Expenditure-Review-2020-Strengthening-Expenditure-for-Human-Capital.pdf</w:t>
        </w:r>
      </w:hyperlink>
      <w:r w:rsidRPr="51033388" w:rsidR="041C585C">
        <w:rPr>
          <w:rFonts w:ascii="Times New Roman" w:hAnsi="Times New Roman" w:eastAsia="Times New Roman" w:cs="Times New Roman"/>
          <w:noProof w:val="0"/>
          <w:sz w:val="24"/>
          <w:szCs w:val="24"/>
          <w:lang w:val="en-US"/>
        </w:rPr>
        <w:t>? [Accessed 28 Feb. 2026].</w:t>
      </w:r>
    </w:p>
    <w:p w:rsidR="041C585C" w:rsidP="51033388" w:rsidRDefault="041C585C" w14:paraId="4232CB6F" w14:textId="1D1D2D17">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The </w:t>
      </w:r>
      <w:r w:rsidRPr="51033388" w:rsidR="041C585C">
        <w:rPr>
          <w:rFonts w:ascii="Times New Roman" w:hAnsi="Times New Roman" w:eastAsia="Times New Roman" w:cs="Times New Roman"/>
          <w:noProof w:val="0"/>
          <w:sz w:val="24"/>
          <w:szCs w:val="24"/>
          <w:lang w:val="en-US"/>
        </w:rPr>
        <w:t>world bank</w:t>
      </w:r>
      <w:r w:rsidRPr="51033388" w:rsidR="041C585C">
        <w:rPr>
          <w:rFonts w:ascii="Times New Roman" w:hAnsi="Times New Roman" w:eastAsia="Times New Roman" w:cs="Times New Roman"/>
          <w:noProof w:val="0"/>
          <w:sz w:val="24"/>
          <w:szCs w:val="24"/>
          <w:lang w:val="en-US"/>
        </w:rPr>
        <w:t xml:space="preserve"> (2022). </w:t>
      </w:r>
      <w:r w:rsidRPr="51033388" w:rsidR="041C585C">
        <w:rPr>
          <w:rFonts w:ascii="Times New Roman" w:hAnsi="Times New Roman" w:eastAsia="Times New Roman" w:cs="Times New Roman"/>
          <w:i w:val="1"/>
          <w:iCs w:val="1"/>
          <w:noProof w:val="0"/>
          <w:sz w:val="24"/>
          <w:szCs w:val="24"/>
          <w:lang w:val="en-US"/>
        </w:rPr>
        <w:t>The World Bank FOR OFFICIAL USE ONLY IMPLEMENTATION COMPLETION AND RESULTS REPORT</w:t>
      </w:r>
      <w:r w:rsidRPr="51033388" w:rsidR="041C585C">
        <w:rPr>
          <w:rFonts w:ascii="Times New Roman" w:hAnsi="Times New Roman" w:eastAsia="Times New Roman" w:cs="Times New Roman"/>
          <w:noProof w:val="0"/>
          <w:sz w:val="24"/>
          <w:szCs w:val="24"/>
          <w:lang w:val="en-US"/>
        </w:rPr>
        <w:t xml:space="preserve">. [online] Available at: </w:t>
      </w:r>
      <w:hyperlink r:id="R4f958244031341c9">
        <w:r w:rsidRPr="51033388" w:rsidR="041C585C">
          <w:rPr>
            <w:rStyle w:val="Hyperlink"/>
            <w:rFonts w:ascii="Times New Roman" w:hAnsi="Times New Roman" w:eastAsia="Times New Roman" w:cs="Times New Roman"/>
            <w:noProof w:val="0"/>
            <w:sz w:val="24"/>
            <w:szCs w:val="24"/>
            <w:lang w:val="en-US"/>
          </w:rPr>
          <w:t>https://documents1.worldbank.org/curated/en/134201651499886937/pdf/Malawi-Education-Sector-Improvement-Project.pdf</w:t>
        </w:r>
      </w:hyperlink>
      <w:r w:rsidRPr="51033388" w:rsidR="041C585C">
        <w:rPr>
          <w:rFonts w:ascii="Times New Roman" w:hAnsi="Times New Roman" w:eastAsia="Times New Roman" w:cs="Times New Roman"/>
          <w:noProof w:val="0"/>
          <w:sz w:val="24"/>
          <w:szCs w:val="24"/>
          <w:lang w:val="en-US"/>
        </w:rPr>
        <w:t xml:space="preserve"> [Accessed 18 Feb. 2026].</w:t>
      </w:r>
    </w:p>
    <w:p w:rsidR="041C585C" w:rsidP="51033388" w:rsidRDefault="041C585C" w14:paraId="6B910E2B" w14:textId="4D01C09F">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UNESCO (2025). </w:t>
      </w:r>
      <w:r w:rsidRPr="51033388" w:rsidR="041C585C">
        <w:rPr>
          <w:rFonts w:ascii="Times New Roman" w:hAnsi="Times New Roman" w:eastAsia="Times New Roman" w:cs="Times New Roman"/>
          <w:i w:val="1"/>
          <w:iCs w:val="1"/>
          <w:noProof w:val="0"/>
          <w:sz w:val="24"/>
          <w:szCs w:val="24"/>
          <w:lang w:val="en-US"/>
        </w:rPr>
        <w:t>Global Education Monitoring Report</w:t>
      </w:r>
      <w:r w:rsidRPr="51033388" w:rsidR="041C585C">
        <w:rPr>
          <w:rFonts w:ascii="Times New Roman" w:hAnsi="Times New Roman" w:eastAsia="Times New Roman" w:cs="Times New Roman"/>
          <w:noProof w:val="0"/>
          <w:sz w:val="24"/>
          <w:szCs w:val="24"/>
          <w:lang w:val="en-US"/>
        </w:rPr>
        <w:t xml:space="preserve">. [online] </w:t>
      </w:r>
      <w:hyperlink r:id="R27182d8d16c94d4f">
        <w:r w:rsidRPr="51033388" w:rsidR="041C585C">
          <w:rPr>
            <w:rStyle w:val="Hyperlink"/>
            <w:rFonts w:ascii="Times New Roman" w:hAnsi="Times New Roman" w:eastAsia="Times New Roman" w:cs="Times New Roman"/>
            <w:noProof w:val="0"/>
            <w:sz w:val="24"/>
            <w:szCs w:val="24"/>
            <w:lang w:val="en-US"/>
          </w:rPr>
          <w:t>www.unesco.org</w:t>
        </w:r>
      </w:hyperlink>
      <w:r w:rsidRPr="51033388" w:rsidR="041C585C">
        <w:rPr>
          <w:rFonts w:ascii="Times New Roman" w:hAnsi="Times New Roman" w:eastAsia="Times New Roman" w:cs="Times New Roman"/>
          <w:noProof w:val="0"/>
          <w:sz w:val="24"/>
          <w:szCs w:val="24"/>
          <w:lang w:val="en-US"/>
        </w:rPr>
        <w:t xml:space="preserve">. Available at: </w:t>
      </w:r>
      <w:hyperlink r:id="Rf22643c7e4ac4b8d">
        <w:r w:rsidRPr="51033388" w:rsidR="041C585C">
          <w:rPr>
            <w:rStyle w:val="Hyperlink"/>
            <w:rFonts w:ascii="Times New Roman" w:hAnsi="Times New Roman" w:eastAsia="Times New Roman" w:cs="Times New Roman"/>
            <w:noProof w:val="0"/>
            <w:sz w:val="24"/>
            <w:szCs w:val="24"/>
            <w:lang w:val="en-US"/>
          </w:rPr>
          <w:t>https://www.unesco.org/gem-report/en</w:t>
        </w:r>
      </w:hyperlink>
      <w:r w:rsidRPr="51033388" w:rsidR="041C585C">
        <w:rPr>
          <w:rFonts w:ascii="Times New Roman" w:hAnsi="Times New Roman" w:eastAsia="Times New Roman" w:cs="Times New Roman"/>
          <w:noProof w:val="0"/>
          <w:sz w:val="24"/>
          <w:szCs w:val="24"/>
          <w:lang w:val="en-US"/>
        </w:rPr>
        <w:t xml:space="preserve"> [Accessed 18 Feb. 2026].</w:t>
      </w:r>
    </w:p>
    <w:p w:rsidR="041C585C" w:rsidP="51033388" w:rsidRDefault="041C585C" w14:paraId="3228A52F" w14:textId="25E43667">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UNICEF (2022). </w:t>
      </w:r>
      <w:r w:rsidRPr="51033388" w:rsidR="041C585C">
        <w:rPr>
          <w:rFonts w:ascii="Times New Roman" w:hAnsi="Times New Roman" w:eastAsia="Times New Roman" w:cs="Times New Roman"/>
          <w:i w:val="1"/>
          <w:iCs w:val="1"/>
          <w:noProof w:val="0"/>
          <w:sz w:val="24"/>
          <w:szCs w:val="24"/>
          <w:lang w:val="en-US"/>
        </w:rPr>
        <w:t>School-Age Children</w:t>
      </w:r>
      <w:r w:rsidRPr="51033388" w:rsidR="041C585C">
        <w:rPr>
          <w:rFonts w:ascii="Times New Roman" w:hAnsi="Times New Roman" w:eastAsia="Times New Roman" w:cs="Times New Roman"/>
          <w:noProof w:val="0"/>
          <w:sz w:val="24"/>
          <w:szCs w:val="24"/>
          <w:lang w:val="en-US"/>
        </w:rPr>
        <w:t xml:space="preserve">. [online] </w:t>
      </w:r>
      <w:hyperlink r:id="R8b368d1347014a2e">
        <w:r w:rsidRPr="51033388" w:rsidR="041C585C">
          <w:rPr>
            <w:rStyle w:val="Hyperlink"/>
            <w:rFonts w:ascii="Times New Roman" w:hAnsi="Times New Roman" w:eastAsia="Times New Roman" w:cs="Times New Roman"/>
            <w:noProof w:val="0"/>
            <w:sz w:val="24"/>
            <w:szCs w:val="24"/>
            <w:lang w:val="en-US"/>
          </w:rPr>
          <w:t>www.unicef.org</w:t>
        </w:r>
      </w:hyperlink>
      <w:r w:rsidRPr="51033388" w:rsidR="041C585C">
        <w:rPr>
          <w:rFonts w:ascii="Times New Roman" w:hAnsi="Times New Roman" w:eastAsia="Times New Roman" w:cs="Times New Roman"/>
          <w:noProof w:val="0"/>
          <w:sz w:val="24"/>
          <w:szCs w:val="24"/>
          <w:lang w:val="en-US"/>
        </w:rPr>
        <w:t xml:space="preserve">. Available at: </w:t>
      </w:r>
      <w:hyperlink r:id="R83009f26fcaa49cc">
        <w:r w:rsidRPr="51033388" w:rsidR="041C585C">
          <w:rPr>
            <w:rStyle w:val="Hyperlink"/>
            <w:rFonts w:ascii="Times New Roman" w:hAnsi="Times New Roman" w:eastAsia="Times New Roman" w:cs="Times New Roman"/>
            <w:noProof w:val="0"/>
            <w:sz w:val="24"/>
            <w:szCs w:val="24"/>
            <w:lang w:val="en-US"/>
          </w:rPr>
          <w:t>https://www.unicef.org/malawi/school-age-children</w:t>
        </w:r>
      </w:hyperlink>
      <w:r w:rsidRPr="51033388" w:rsidR="041C585C">
        <w:rPr>
          <w:rFonts w:ascii="Times New Roman" w:hAnsi="Times New Roman" w:eastAsia="Times New Roman" w:cs="Times New Roman"/>
          <w:noProof w:val="0"/>
          <w:sz w:val="24"/>
          <w:szCs w:val="24"/>
          <w:lang w:val="en-US"/>
        </w:rPr>
        <w:t xml:space="preserve"> [Accessed 18 Feb. 2026].</w:t>
      </w:r>
    </w:p>
    <w:p w:rsidR="041C585C" w:rsidP="51033388" w:rsidRDefault="041C585C" w14:paraId="4C3006D4" w14:textId="1F8C6B70">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United Nations (1989). </w:t>
      </w:r>
      <w:r w:rsidRPr="51033388" w:rsidR="041C585C">
        <w:rPr>
          <w:rFonts w:ascii="Times New Roman" w:hAnsi="Times New Roman" w:eastAsia="Times New Roman" w:cs="Times New Roman"/>
          <w:i w:val="1"/>
          <w:iCs w:val="1"/>
          <w:noProof w:val="0"/>
          <w:sz w:val="24"/>
          <w:szCs w:val="24"/>
          <w:lang w:val="en-US"/>
        </w:rPr>
        <w:t>Convention on the Rights of the Child</w:t>
      </w:r>
      <w:r w:rsidRPr="51033388" w:rsidR="041C585C">
        <w:rPr>
          <w:rFonts w:ascii="Times New Roman" w:hAnsi="Times New Roman" w:eastAsia="Times New Roman" w:cs="Times New Roman"/>
          <w:noProof w:val="0"/>
          <w:sz w:val="24"/>
          <w:szCs w:val="24"/>
          <w:lang w:val="en-US"/>
        </w:rPr>
        <w:t xml:space="preserve">. [online] OHCHR. Available at: </w:t>
      </w:r>
      <w:hyperlink r:id="R2124642e49db4b8f">
        <w:r w:rsidRPr="51033388" w:rsidR="041C585C">
          <w:rPr>
            <w:rStyle w:val="Hyperlink"/>
            <w:rFonts w:ascii="Times New Roman" w:hAnsi="Times New Roman" w:eastAsia="Times New Roman" w:cs="Times New Roman"/>
            <w:noProof w:val="0"/>
            <w:sz w:val="24"/>
            <w:szCs w:val="24"/>
            <w:lang w:val="en-US"/>
          </w:rPr>
          <w:t>https://www.ohchr.org/en/instruments-mechanisms/instruments/convention-rights-child</w:t>
        </w:r>
      </w:hyperlink>
      <w:r w:rsidRPr="51033388" w:rsidR="041C585C">
        <w:rPr>
          <w:rFonts w:ascii="Times New Roman" w:hAnsi="Times New Roman" w:eastAsia="Times New Roman" w:cs="Times New Roman"/>
          <w:noProof w:val="0"/>
          <w:sz w:val="24"/>
          <w:szCs w:val="24"/>
          <w:lang w:val="en-US"/>
        </w:rPr>
        <w:t xml:space="preserve"> [Accessed 19 Feb. 2026].</w:t>
      </w:r>
    </w:p>
    <w:p w:rsidR="041C585C" w:rsidP="51033388" w:rsidRDefault="041C585C" w14:paraId="49CD774B" w14:textId="5A8E93B4">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United Nations (2015). </w:t>
      </w:r>
      <w:r w:rsidRPr="51033388" w:rsidR="041C585C">
        <w:rPr>
          <w:rFonts w:ascii="Times New Roman" w:hAnsi="Times New Roman" w:eastAsia="Times New Roman" w:cs="Times New Roman"/>
          <w:i w:val="1"/>
          <w:iCs w:val="1"/>
          <w:noProof w:val="0"/>
          <w:sz w:val="24"/>
          <w:szCs w:val="24"/>
          <w:lang w:val="en-US"/>
        </w:rPr>
        <w:t xml:space="preserve">Transforming Our </w:t>
      </w:r>
      <w:r w:rsidRPr="51033388" w:rsidR="041C585C">
        <w:rPr>
          <w:rFonts w:ascii="Times New Roman" w:hAnsi="Times New Roman" w:eastAsia="Times New Roman" w:cs="Times New Roman"/>
          <w:i w:val="1"/>
          <w:iCs w:val="1"/>
          <w:noProof w:val="0"/>
          <w:sz w:val="24"/>
          <w:szCs w:val="24"/>
          <w:lang w:val="en-US"/>
        </w:rPr>
        <w:t>world</w:t>
      </w:r>
      <w:r w:rsidRPr="51033388" w:rsidR="041C585C">
        <w:rPr>
          <w:rFonts w:ascii="Times New Roman" w:hAnsi="Times New Roman" w:eastAsia="Times New Roman" w:cs="Times New Roman"/>
          <w:i w:val="1"/>
          <w:iCs w:val="1"/>
          <w:noProof w:val="0"/>
          <w:sz w:val="24"/>
          <w:szCs w:val="24"/>
          <w:lang w:val="en-US"/>
        </w:rPr>
        <w:t>: the 2030 Agenda for Sustainable Development</w:t>
      </w:r>
      <w:r w:rsidRPr="51033388" w:rsidR="041C585C">
        <w:rPr>
          <w:rFonts w:ascii="Times New Roman" w:hAnsi="Times New Roman" w:eastAsia="Times New Roman" w:cs="Times New Roman"/>
          <w:noProof w:val="0"/>
          <w:sz w:val="24"/>
          <w:szCs w:val="24"/>
          <w:lang w:val="en-US"/>
        </w:rPr>
        <w:t xml:space="preserve">. [online] United Nations. Available at: </w:t>
      </w:r>
      <w:hyperlink r:id="R8b9794c0338540a1">
        <w:r w:rsidRPr="51033388" w:rsidR="041C585C">
          <w:rPr>
            <w:rStyle w:val="Hyperlink"/>
            <w:rFonts w:ascii="Times New Roman" w:hAnsi="Times New Roman" w:eastAsia="Times New Roman" w:cs="Times New Roman"/>
            <w:noProof w:val="0"/>
            <w:sz w:val="24"/>
            <w:szCs w:val="24"/>
            <w:lang w:val="en-US"/>
          </w:rPr>
          <w:t>https://sdgs.un.org/2030agenda</w:t>
        </w:r>
      </w:hyperlink>
      <w:r w:rsidRPr="51033388" w:rsidR="041C585C">
        <w:rPr>
          <w:rFonts w:ascii="Times New Roman" w:hAnsi="Times New Roman" w:eastAsia="Times New Roman" w:cs="Times New Roman"/>
          <w:noProof w:val="0"/>
          <w:sz w:val="24"/>
          <w:szCs w:val="24"/>
          <w:lang w:val="en-US"/>
        </w:rPr>
        <w:t xml:space="preserve"> [Accessed 18 Feb. 2026].</w:t>
      </w:r>
    </w:p>
    <w:p w:rsidR="041C585C" w:rsidP="51033388" w:rsidRDefault="041C585C" w14:paraId="2E45C898" w14:textId="72884B2C">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Welsh Government (2021). </w:t>
      </w:r>
      <w:r w:rsidRPr="51033388" w:rsidR="041C585C">
        <w:rPr>
          <w:rFonts w:ascii="Times New Roman" w:hAnsi="Times New Roman" w:eastAsia="Times New Roman" w:cs="Times New Roman"/>
          <w:i w:val="1"/>
          <w:iCs w:val="1"/>
          <w:noProof w:val="0"/>
          <w:sz w:val="24"/>
          <w:szCs w:val="24"/>
          <w:lang w:val="en-US"/>
        </w:rPr>
        <w:t>Moving to Remote Learning until 18 January 2021: Children’s Rights [HTML] | GOV.WALES</w:t>
      </w:r>
      <w:r w:rsidRPr="51033388" w:rsidR="041C585C">
        <w:rPr>
          <w:rFonts w:ascii="Times New Roman" w:hAnsi="Times New Roman" w:eastAsia="Times New Roman" w:cs="Times New Roman"/>
          <w:noProof w:val="0"/>
          <w:sz w:val="24"/>
          <w:szCs w:val="24"/>
          <w:lang w:val="en-US"/>
        </w:rPr>
        <w:t xml:space="preserve">. [online] GOV.WALES. Available at: </w:t>
      </w:r>
      <w:hyperlink r:id="Rd2118b2914c84822">
        <w:r w:rsidRPr="51033388" w:rsidR="041C585C">
          <w:rPr>
            <w:rStyle w:val="Hyperlink"/>
            <w:rFonts w:ascii="Times New Roman" w:hAnsi="Times New Roman" w:eastAsia="Times New Roman" w:cs="Times New Roman"/>
            <w:noProof w:val="0"/>
            <w:sz w:val="24"/>
            <w:szCs w:val="24"/>
            <w:lang w:val="en-US"/>
          </w:rPr>
          <w:t>https://www.gov.wales/moving-remote-learning-childrens-rights-html</w:t>
        </w:r>
      </w:hyperlink>
      <w:r w:rsidRPr="51033388" w:rsidR="041C585C">
        <w:rPr>
          <w:rFonts w:ascii="Times New Roman" w:hAnsi="Times New Roman" w:eastAsia="Times New Roman" w:cs="Times New Roman"/>
          <w:noProof w:val="0"/>
          <w:sz w:val="24"/>
          <w:szCs w:val="24"/>
          <w:lang w:val="en-US"/>
        </w:rPr>
        <w:t>? [Accessed 28 Feb. 2026].</w:t>
      </w:r>
    </w:p>
    <w:p w:rsidR="041C585C" w:rsidP="51033388" w:rsidRDefault="041C585C" w14:paraId="17BBE28F" w14:textId="1ACB0961">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Welsh Government (2022). </w:t>
      </w:r>
      <w:r w:rsidRPr="51033388" w:rsidR="041C585C">
        <w:rPr>
          <w:rFonts w:ascii="Times New Roman" w:hAnsi="Times New Roman" w:eastAsia="Times New Roman" w:cs="Times New Roman"/>
          <w:i w:val="1"/>
          <w:iCs w:val="1"/>
          <w:noProof w:val="0"/>
          <w:sz w:val="24"/>
          <w:szCs w:val="24"/>
          <w:lang w:val="en-US"/>
        </w:rPr>
        <w:t>Keeping Learners Safe</w:t>
      </w:r>
      <w:r w:rsidRPr="51033388" w:rsidR="041C585C">
        <w:rPr>
          <w:rFonts w:ascii="Times New Roman" w:hAnsi="Times New Roman" w:eastAsia="Times New Roman" w:cs="Times New Roman"/>
          <w:noProof w:val="0"/>
          <w:sz w:val="24"/>
          <w:szCs w:val="24"/>
          <w:lang w:val="en-US"/>
        </w:rPr>
        <w:t xml:space="preserve">. [online] Available at: </w:t>
      </w:r>
      <w:hyperlink r:id="R871ccd695b3a45eb">
        <w:r w:rsidRPr="51033388" w:rsidR="041C585C">
          <w:rPr>
            <w:rStyle w:val="Hyperlink"/>
            <w:rFonts w:ascii="Times New Roman" w:hAnsi="Times New Roman" w:eastAsia="Times New Roman" w:cs="Times New Roman"/>
            <w:noProof w:val="0"/>
            <w:sz w:val="24"/>
            <w:szCs w:val="24"/>
            <w:lang w:val="en-US"/>
          </w:rPr>
          <w:t>https://www.gov.wales/sites/default/files/publications/2022-04/220401-keeping-learners-safe.pdf</w:t>
        </w:r>
      </w:hyperlink>
      <w:r w:rsidRPr="51033388" w:rsidR="041C585C">
        <w:rPr>
          <w:rFonts w:ascii="Times New Roman" w:hAnsi="Times New Roman" w:eastAsia="Times New Roman" w:cs="Times New Roman"/>
          <w:noProof w:val="0"/>
          <w:sz w:val="24"/>
          <w:szCs w:val="24"/>
          <w:lang w:val="en-US"/>
        </w:rPr>
        <w:t xml:space="preserve"> [Accessed 24 Feb. 2026].</w:t>
      </w:r>
    </w:p>
    <w:p w:rsidR="041C585C" w:rsidP="51033388" w:rsidRDefault="041C585C" w14:paraId="0E5BB780" w14:textId="7F4F4DF2">
      <w:pPr>
        <w:spacing w:before="0" w:beforeAutospacing="off" w:after="240" w:afterAutospacing="off" w:line="240" w:lineRule="auto"/>
        <w:jc w:val="left"/>
      </w:pPr>
      <w:r w:rsidRPr="51033388" w:rsidR="041C585C">
        <w:rPr>
          <w:rFonts w:ascii="Times New Roman" w:hAnsi="Times New Roman" w:eastAsia="Times New Roman" w:cs="Times New Roman"/>
          <w:noProof w:val="0"/>
          <w:sz w:val="24"/>
          <w:szCs w:val="24"/>
          <w:lang w:val="en-US"/>
        </w:rPr>
        <w:t xml:space="preserve">World Bank Group (2024). </w:t>
      </w:r>
      <w:r w:rsidRPr="51033388" w:rsidR="041C585C">
        <w:rPr>
          <w:rFonts w:ascii="Times New Roman" w:hAnsi="Times New Roman" w:eastAsia="Times New Roman" w:cs="Times New Roman"/>
          <w:i w:val="1"/>
          <w:iCs w:val="1"/>
          <w:noProof w:val="0"/>
          <w:sz w:val="24"/>
          <w:szCs w:val="24"/>
          <w:lang w:val="en-US"/>
        </w:rPr>
        <w:t xml:space="preserve">More than 400 </w:t>
      </w:r>
      <w:r w:rsidRPr="51033388" w:rsidR="041C585C">
        <w:rPr>
          <w:rFonts w:ascii="Times New Roman" w:hAnsi="Times New Roman" w:eastAsia="Times New Roman" w:cs="Times New Roman"/>
          <w:i w:val="1"/>
          <w:iCs w:val="1"/>
          <w:noProof w:val="0"/>
          <w:sz w:val="24"/>
          <w:szCs w:val="24"/>
          <w:lang w:val="en-US"/>
        </w:rPr>
        <w:t>Million</w:t>
      </w:r>
      <w:r w:rsidRPr="51033388" w:rsidR="041C585C">
        <w:rPr>
          <w:rFonts w:ascii="Times New Roman" w:hAnsi="Times New Roman" w:eastAsia="Times New Roman" w:cs="Times New Roman"/>
          <w:i w:val="1"/>
          <w:iCs w:val="1"/>
          <w:noProof w:val="0"/>
          <w:sz w:val="24"/>
          <w:szCs w:val="24"/>
          <w:lang w:val="en-US"/>
        </w:rPr>
        <w:t xml:space="preserve"> Students Affected by Climate-Related School Closures since 2022</w:t>
      </w:r>
      <w:r w:rsidRPr="51033388" w:rsidR="041C585C">
        <w:rPr>
          <w:rFonts w:ascii="Times New Roman" w:hAnsi="Times New Roman" w:eastAsia="Times New Roman" w:cs="Times New Roman"/>
          <w:noProof w:val="0"/>
          <w:sz w:val="24"/>
          <w:szCs w:val="24"/>
          <w:lang w:val="en-US"/>
        </w:rPr>
        <w:t xml:space="preserve">. [online] World Bank. Available at: </w:t>
      </w:r>
      <w:hyperlink r:id="Rb674ed0aea9a44ce">
        <w:r w:rsidRPr="51033388" w:rsidR="041C585C">
          <w:rPr>
            <w:rStyle w:val="Hyperlink"/>
            <w:rFonts w:ascii="Times New Roman" w:hAnsi="Times New Roman" w:eastAsia="Times New Roman" w:cs="Times New Roman"/>
            <w:noProof w:val="0"/>
            <w:sz w:val="24"/>
            <w:szCs w:val="24"/>
            <w:lang w:val="en-US"/>
          </w:rPr>
          <w:t>https://www.worldbank.org/en/news/press-release/2024/09/04/education-for-climate-action-</w:t>
        </w:r>
        <w:r w:rsidRPr="51033388" w:rsidR="041C585C">
          <w:rPr>
            <w:rStyle w:val="Hyperlink"/>
            <w:rFonts w:ascii="Times New Roman" w:hAnsi="Times New Roman" w:eastAsia="Times New Roman" w:cs="Times New Roman"/>
            <w:noProof w:val="0"/>
            <w:sz w:val="24"/>
            <w:szCs w:val="24"/>
            <w:lang w:val="en-US"/>
          </w:rPr>
          <w:t>400m</w:t>
        </w:r>
        <w:r w:rsidRPr="51033388" w:rsidR="041C585C">
          <w:rPr>
            <w:rStyle w:val="Hyperlink"/>
            <w:rFonts w:ascii="Times New Roman" w:hAnsi="Times New Roman" w:eastAsia="Times New Roman" w:cs="Times New Roman"/>
            <w:noProof w:val="0"/>
            <w:sz w:val="24"/>
            <w:szCs w:val="24"/>
            <w:lang w:val="en-US"/>
          </w:rPr>
          <w:t>-students-affected-climate-related-school-closures</w:t>
        </w:r>
      </w:hyperlink>
      <w:r w:rsidRPr="51033388" w:rsidR="041C585C">
        <w:rPr>
          <w:rFonts w:ascii="Times New Roman" w:hAnsi="Times New Roman" w:eastAsia="Times New Roman" w:cs="Times New Roman"/>
          <w:noProof w:val="0"/>
          <w:sz w:val="24"/>
          <w:szCs w:val="24"/>
          <w:lang w:val="en-US"/>
        </w:rPr>
        <w:t xml:space="preserve"> [Accessed 28 Feb. 2026].</w:t>
      </w:r>
    </w:p>
    <w:p w:rsidR="51033388" w:rsidP="51033388" w:rsidRDefault="51033388" w14:paraId="7487D1EF" w14:textId="7401AE11">
      <w:pPr>
        <w:pStyle w:val="Normal"/>
        <w:spacing w:before="240" w:beforeAutospacing="off" w:after="240" w:afterAutospacing="off"/>
        <w:jc w:val="left"/>
        <w:rPr>
          <w:rFonts w:ascii="Times New Roman" w:hAnsi="Times New Roman" w:eastAsia="Times New Roman" w:cs="Times New Roman"/>
          <w:noProof w:val="0"/>
          <w:sz w:val="24"/>
          <w:szCs w:val="24"/>
          <w:lang w:val="en-US"/>
        </w:rPr>
      </w:pPr>
    </w:p>
    <w:p w:rsidR="6F47A8E5" w:rsidP="6F47A8E5" w:rsidRDefault="6F47A8E5" w14:paraId="0C719F6E" w14:textId="69102D02">
      <w:pPr>
        <w:spacing w:before="240" w:beforeAutospacing="off" w:after="240" w:afterAutospacing="off"/>
        <w:jc w:val="left"/>
        <w:rPr>
          <w:rFonts w:ascii="Times New Roman" w:hAnsi="Times New Roman" w:eastAsia="Times New Roman" w:cs="Times New Roman"/>
          <w:noProof w:val="0"/>
          <w:sz w:val="24"/>
          <w:szCs w:val="24"/>
          <w:lang w:val="en-US"/>
        </w:rPr>
      </w:pPr>
    </w:p>
    <w:p w:rsidR="477C5878" w:rsidP="477C5878" w:rsidRDefault="477C5878" w14:paraId="3735EA24" w14:textId="3517834C">
      <w:pPr>
        <w:spacing w:before="240" w:beforeAutospacing="off" w:after="240" w:afterAutospacing="off"/>
        <w:jc w:val="left"/>
        <w:rPr>
          <w:rFonts w:ascii="Times New Roman" w:hAnsi="Times New Roman" w:eastAsia="Times New Roman" w:cs="Times New Roman"/>
          <w:noProof w:val="0"/>
          <w:sz w:val="24"/>
          <w:szCs w:val="24"/>
          <w:lang w:val="en-US"/>
        </w:rPr>
      </w:pPr>
    </w:p>
    <w:p w:rsidR="477C5878" w:rsidP="477C5878" w:rsidRDefault="477C5878" w14:paraId="4CBBE318" w14:textId="18C86459">
      <w:pPr>
        <w:spacing w:before="240" w:beforeAutospacing="off" w:after="240" w:afterAutospacing="off"/>
        <w:jc w:val="left"/>
        <w:rPr>
          <w:rFonts w:ascii="Times New Roman" w:hAnsi="Times New Roman" w:eastAsia="Times New Roman" w:cs="Times New Roman"/>
          <w:noProof w:val="0"/>
          <w:sz w:val="24"/>
          <w:szCs w:val="24"/>
          <w:lang w:val="en-US"/>
        </w:rPr>
      </w:pPr>
    </w:p>
    <w:p w:rsidR="477C5878" w:rsidP="477C5878" w:rsidRDefault="477C5878" w14:paraId="136CC2AC" w14:textId="0E3CB9AA">
      <w:pPr>
        <w:jc w:val="left"/>
        <w:rPr>
          <w:rFonts w:ascii="Times New Roman" w:hAnsi="Times New Roman" w:eastAsia="Times New Roman" w:cs="Times New Roman"/>
          <w:b w:val="0"/>
          <w:bCs w:val="0"/>
          <w:sz w:val="24"/>
          <w:szCs w:val="24"/>
        </w:rPr>
      </w:pPr>
    </w:p>
    <w:sectPr>
      <w:pgSz w:w="12240" w:h="15840" w:orient="portrait"/>
      <w:pgMar w:top="1440" w:right="1440" w:bottom="1440" w:left="1440" w:header="720" w:footer="720" w:gutter="0"/>
      <w:cols w:space="720"/>
      <w:docGrid w:linePitch="360"/>
      <w:headerReference w:type="default" r:id="R120862ba24e048f9"/>
      <w:footerReference w:type="default" r:id="R2f69e9723e6846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77C5878" w:rsidTr="477C5878" w14:paraId="6DCA4F83">
      <w:trPr>
        <w:trHeight w:val="300"/>
      </w:trPr>
      <w:tc>
        <w:tcPr>
          <w:tcW w:w="3120" w:type="dxa"/>
          <w:tcMar/>
        </w:tcPr>
        <w:p w:rsidR="477C5878" w:rsidP="477C5878" w:rsidRDefault="477C5878" w14:paraId="227434A9" w14:textId="5921B929">
          <w:pPr>
            <w:pStyle w:val="Header"/>
            <w:bidi w:val="0"/>
            <w:ind w:left="-115"/>
            <w:jc w:val="left"/>
            <w:rPr>
              <w:rFonts w:ascii="Times New Roman" w:hAnsi="Times New Roman" w:eastAsia="Times New Roman" w:cs="Times New Roman"/>
            </w:rPr>
          </w:pPr>
        </w:p>
      </w:tc>
      <w:tc>
        <w:tcPr>
          <w:tcW w:w="3120" w:type="dxa"/>
          <w:tcMar/>
        </w:tcPr>
        <w:p w:rsidR="477C5878" w:rsidP="477C5878" w:rsidRDefault="477C5878" w14:paraId="400ABB88" w14:textId="23764D8F">
          <w:pPr>
            <w:pStyle w:val="Header"/>
            <w:bidi w:val="0"/>
            <w:jc w:val="center"/>
          </w:pPr>
        </w:p>
      </w:tc>
      <w:tc>
        <w:tcPr>
          <w:tcW w:w="3120" w:type="dxa"/>
          <w:tcMar/>
        </w:tcPr>
        <w:p w:rsidR="477C5878" w:rsidP="477C5878" w:rsidRDefault="477C5878" w14:paraId="3C407092" w14:textId="105BF268">
          <w:pPr>
            <w:pStyle w:val="Header"/>
            <w:bidi w:val="0"/>
            <w:ind w:right="-115"/>
            <w:jc w:val="right"/>
          </w:pPr>
          <w:r>
            <w:fldChar w:fldCharType="begin"/>
          </w:r>
          <w:r>
            <w:instrText xml:space="preserve">PAGE</w:instrText>
          </w:r>
          <w:r>
            <w:fldChar w:fldCharType="separate"/>
          </w:r>
          <w:r>
            <w:fldChar w:fldCharType="end"/>
          </w:r>
          <w:r w:rsidR="477C5878">
            <w:rPr/>
            <w:t xml:space="preserve"> of </w:t>
          </w:r>
          <w:r>
            <w:fldChar w:fldCharType="begin"/>
          </w:r>
          <w:r>
            <w:instrText xml:space="preserve">NUMPAGES</w:instrText>
          </w:r>
          <w:r>
            <w:fldChar w:fldCharType="separate"/>
          </w:r>
          <w:r>
            <w:fldChar w:fldCharType="end"/>
          </w:r>
        </w:p>
      </w:tc>
    </w:tr>
  </w:tbl>
  <w:p w:rsidR="477C5878" w:rsidP="477C5878" w:rsidRDefault="477C5878" w14:paraId="7E9A0002" w14:textId="3EB4FA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77C5878" w:rsidTr="477C5878" w14:paraId="44A78E65">
      <w:trPr>
        <w:trHeight w:val="300"/>
      </w:trPr>
      <w:tc>
        <w:tcPr>
          <w:tcW w:w="3120" w:type="dxa"/>
          <w:tcMar/>
        </w:tcPr>
        <w:p w:rsidR="477C5878" w:rsidP="477C5878" w:rsidRDefault="477C5878" w14:paraId="5B65C8D6" w14:textId="35705C2E">
          <w:pPr>
            <w:pStyle w:val="Header"/>
            <w:bidi w:val="0"/>
            <w:ind w:left="-115"/>
            <w:jc w:val="left"/>
          </w:pPr>
          <w:r w:rsidR="477C5878">
            <w:rPr/>
            <w:t>Jodie Todd</w:t>
          </w:r>
        </w:p>
      </w:tc>
      <w:tc>
        <w:tcPr>
          <w:tcW w:w="3120" w:type="dxa"/>
          <w:tcMar/>
        </w:tcPr>
        <w:p w:rsidR="477C5878" w:rsidP="477C5878" w:rsidRDefault="477C5878" w14:paraId="3849D519" w14:textId="5A97D1E9">
          <w:pPr>
            <w:pStyle w:val="Header"/>
            <w:bidi w:val="0"/>
            <w:jc w:val="center"/>
          </w:pPr>
        </w:p>
      </w:tc>
      <w:tc>
        <w:tcPr>
          <w:tcW w:w="3120" w:type="dxa"/>
          <w:tcMar/>
        </w:tcPr>
        <w:p w:rsidR="477C5878" w:rsidP="477C5878" w:rsidRDefault="477C5878" w14:paraId="18ABDAE7" w14:textId="2D6C728C">
          <w:pPr>
            <w:pStyle w:val="Header"/>
            <w:bidi w:val="0"/>
            <w:ind w:right="-115"/>
            <w:jc w:val="right"/>
          </w:pPr>
          <w:r w:rsidR="477C5878">
            <w:rPr/>
            <w:t>2224371</w:t>
          </w:r>
        </w:p>
      </w:tc>
    </w:tr>
  </w:tbl>
  <w:p w:rsidR="477C5878" w:rsidP="477C5878" w:rsidRDefault="477C5878" w14:paraId="7DF564A0" w14:textId="72E12024">
    <w:pPr>
      <w:pStyle w:val="Header"/>
      <w:bidi w:val="0"/>
    </w:pPr>
  </w:p>
</w:hdr>
</file>

<file path=word/intelligence2.xml><?xml version="1.0" encoding="utf-8"?>
<int2:intelligence xmlns:int2="http://schemas.microsoft.com/office/intelligence/2020/intelligence">
  <int2:observations>
    <int2:textHash int2:hashCode="Frir7Ad3c3IOBW" int2:id="BVBZDj7R">
      <int2:state int2:type="spell" int2:value="Rejected"/>
    </int2:textHash>
    <int2:textHash int2:hashCode="8LTZ8KejK/eOkE" int2:id="PDvQOq7F">
      <int2:state int2:type="spell" int2:value="Rejected"/>
    </int2:textHash>
    <int2:textHash int2:hashCode="v3jXqOAVqWKVSe" int2:id="HacSp6Cn">
      <int2:state int2:type="spell" int2:value="Rejected"/>
    </int2:textHash>
    <int2:textHash int2:hashCode="OrtZNwJC/JiGrS" int2:id="GAbPi2jH">
      <int2:state int2:type="spell" int2:value="Rejected"/>
    </int2:textHash>
    <int2:textHash int2:hashCode="7OmYag+MLKaTRs" int2:id="Ndmjgfe7">
      <int2:state int2:type="spell" int2:value="Rejected"/>
    </int2:textHash>
    <int2:textHash int2:hashCode="naXxkq3lfNt95p" int2:id="14OMIzMY">
      <int2:state int2:type="spell" int2:value="Rejected"/>
    </int2:textHash>
    <int2:textHash int2:hashCode="K6+VKXgqkDlz+i" int2:id="NmXnqbQR">
      <int2:state int2:type="spell" int2:value="Rejected"/>
    </int2:textHash>
    <int2:textHash int2:hashCode="aG+z44WpgrTp0l" int2:id="mB8NSW85">
      <int2:state int2:type="spell" int2:value="Rejected"/>
    </int2:textHash>
    <int2:textHash int2:hashCode="AaaEU1r7YMOqFp" int2:id="Uw9NLB8x">
      <int2:state int2:type="spell" int2:value="Rejected"/>
    </int2:textHash>
    <int2:textHash int2:hashCode="QRzTRe2PnPjF0T" int2:id="7jofBDjK">
      <int2:state int2:type="spell" int2:value="Rejected"/>
    </int2:textHash>
    <int2:textHash int2:hashCode="kByidkXaRxGvMx" int2:id="AqVcLlh4">
      <int2:state int2:type="spell" int2:value="Rejected"/>
    </int2:textHash>
    <int2:textHash int2:hashCode="fo9QZjaeH+vh27" int2:id="lbkqa5jZ">
      <int2:state int2:type="spell" int2:value="Rejected"/>
    </int2:textHash>
    <int2:textHash int2:hashCode="hN6B5b8f/AaH/i" int2:id="8Z1xziAi">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C30BCB"/>
    <w:rsid w:val="00884C09"/>
    <w:rsid w:val="009B30AA"/>
    <w:rsid w:val="00E99A97"/>
    <w:rsid w:val="02482415"/>
    <w:rsid w:val="0255F2DB"/>
    <w:rsid w:val="02792F34"/>
    <w:rsid w:val="02CB5EFB"/>
    <w:rsid w:val="02E711E8"/>
    <w:rsid w:val="0322A142"/>
    <w:rsid w:val="03FB480B"/>
    <w:rsid w:val="041C585C"/>
    <w:rsid w:val="047F34B3"/>
    <w:rsid w:val="050986B7"/>
    <w:rsid w:val="051108EE"/>
    <w:rsid w:val="057D2BB3"/>
    <w:rsid w:val="060600FF"/>
    <w:rsid w:val="068A4FA6"/>
    <w:rsid w:val="06BB1368"/>
    <w:rsid w:val="07960E92"/>
    <w:rsid w:val="08D92DB5"/>
    <w:rsid w:val="0937DD56"/>
    <w:rsid w:val="09912206"/>
    <w:rsid w:val="09E22E2C"/>
    <w:rsid w:val="0A845A67"/>
    <w:rsid w:val="0B56A39C"/>
    <w:rsid w:val="0BEA13CA"/>
    <w:rsid w:val="0D623FEA"/>
    <w:rsid w:val="0E9BCAF3"/>
    <w:rsid w:val="0FB701CA"/>
    <w:rsid w:val="10A36D4F"/>
    <w:rsid w:val="11F4747C"/>
    <w:rsid w:val="129AB34D"/>
    <w:rsid w:val="12FA0D30"/>
    <w:rsid w:val="14CD4760"/>
    <w:rsid w:val="166E987D"/>
    <w:rsid w:val="17C3DA6A"/>
    <w:rsid w:val="1A06D216"/>
    <w:rsid w:val="1B37FA9F"/>
    <w:rsid w:val="1B42A45A"/>
    <w:rsid w:val="1D710D43"/>
    <w:rsid w:val="1DB8C2B2"/>
    <w:rsid w:val="1E789E50"/>
    <w:rsid w:val="20B81F3B"/>
    <w:rsid w:val="21661B1F"/>
    <w:rsid w:val="218C76B4"/>
    <w:rsid w:val="22375A7A"/>
    <w:rsid w:val="22B1E000"/>
    <w:rsid w:val="2444AB18"/>
    <w:rsid w:val="2456411F"/>
    <w:rsid w:val="2540B93D"/>
    <w:rsid w:val="25DD4475"/>
    <w:rsid w:val="2647D65C"/>
    <w:rsid w:val="2659C813"/>
    <w:rsid w:val="26C30BCB"/>
    <w:rsid w:val="27394288"/>
    <w:rsid w:val="2AA30DE2"/>
    <w:rsid w:val="2B31C8CA"/>
    <w:rsid w:val="2BF71067"/>
    <w:rsid w:val="2C0984B3"/>
    <w:rsid w:val="2C137A21"/>
    <w:rsid w:val="2C20FC09"/>
    <w:rsid w:val="2D6D6480"/>
    <w:rsid w:val="2DAB96BE"/>
    <w:rsid w:val="3009D6DD"/>
    <w:rsid w:val="312A8E2F"/>
    <w:rsid w:val="316F8586"/>
    <w:rsid w:val="319E8753"/>
    <w:rsid w:val="31E2670F"/>
    <w:rsid w:val="32232842"/>
    <w:rsid w:val="32739023"/>
    <w:rsid w:val="3323E159"/>
    <w:rsid w:val="33467FE7"/>
    <w:rsid w:val="33C2970B"/>
    <w:rsid w:val="346E6405"/>
    <w:rsid w:val="366151CF"/>
    <w:rsid w:val="39A1EBCC"/>
    <w:rsid w:val="39CC537A"/>
    <w:rsid w:val="3A94017C"/>
    <w:rsid w:val="3B25B2EF"/>
    <w:rsid w:val="3B4A5189"/>
    <w:rsid w:val="3B4E22C3"/>
    <w:rsid w:val="3C84567E"/>
    <w:rsid w:val="4032448F"/>
    <w:rsid w:val="403B3FC9"/>
    <w:rsid w:val="4060A00E"/>
    <w:rsid w:val="40AB5211"/>
    <w:rsid w:val="40E9CDB8"/>
    <w:rsid w:val="41156B8F"/>
    <w:rsid w:val="411B1703"/>
    <w:rsid w:val="4433E923"/>
    <w:rsid w:val="4550B96E"/>
    <w:rsid w:val="45672267"/>
    <w:rsid w:val="45A08B35"/>
    <w:rsid w:val="45C0542F"/>
    <w:rsid w:val="46FA0CDD"/>
    <w:rsid w:val="4701A197"/>
    <w:rsid w:val="47219678"/>
    <w:rsid w:val="477C5878"/>
    <w:rsid w:val="47C64165"/>
    <w:rsid w:val="484DC920"/>
    <w:rsid w:val="49779960"/>
    <w:rsid w:val="497A966A"/>
    <w:rsid w:val="49AC98E4"/>
    <w:rsid w:val="4D4F9297"/>
    <w:rsid w:val="502E5CC1"/>
    <w:rsid w:val="50702A61"/>
    <w:rsid w:val="509BEA5B"/>
    <w:rsid w:val="51033388"/>
    <w:rsid w:val="5107E8DD"/>
    <w:rsid w:val="5211C685"/>
    <w:rsid w:val="53363CA4"/>
    <w:rsid w:val="543A2DD3"/>
    <w:rsid w:val="545B1337"/>
    <w:rsid w:val="553AADD2"/>
    <w:rsid w:val="5587FA06"/>
    <w:rsid w:val="56E14C54"/>
    <w:rsid w:val="56FA9E97"/>
    <w:rsid w:val="57954540"/>
    <w:rsid w:val="5894C9F0"/>
    <w:rsid w:val="5970A803"/>
    <w:rsid w:val="59DD5793"/>
    <w:rsid w:val="5A3BFDF7"/>
    <w:rsid w:val="5A4D3129"/>
    <w:rsid w:val="5A6E24CF"/>
    <w:rsid w:val="5BDD3D28"/>
    <w:rsid w:val="5CA0C41F"/>
    <w:rsid w:val="5DC53EEB"/>
    <w:rsid w:val="5E01D0CA"/>
    <w:rsid w:val="5ECA442F"/>
    <w:rsid w:val="5ECA4662"/>
    <w:rsid w:val="5FFF281E"/>
    <w:rsid w:val="60402F83"/>
    <w:rsid w:val="608330E0"/>
    <w:rsid w:val="60908E01"/>
    <w:rsid w:val="60C74464"/>
    <w:rsid w:val="610509D8"/>
    <w:rsid w:val="61AF4E64"/>
    <w:rsid w:val="61E5837E"/>
    <w:rsid w:val="61EEC30E"/>
    <w:rsid w:val="65ADB1C7"/>
    <w:rsid w:val="673D6153"/>
    <w:rsid w:val="6772D45F"/>
    <w:rsid w:val="67754623"/>
    <w:rsid w:val="6780D492"/>
    <w:rsid w:val="68174B57"/>
    <w:rsid w:val="6901CFBC"/>
    <w:rsid w:val="6A4D764C"/>
    <w:rsid w:val="6ABC86F0"/>
    <w:rsid w:val="6AEE0BD7"/>
    <w:rsid w:val="6B75184F"/>
    <w:rsid w:val="6CC85BA2"/>
    <w:rsid w:val="6DD4DC3A"/>
    <w:rsid w:val="6E379EBB"/>
    <w:rsid w:val="6EA317C1"/>
    <w:rsid w:val="6F47A8E5"/>
    <w:rsid w:val="71B8364F"/>
    <w:rsid w:val="72BF357A"/>
    <w:rsid w:val="7355F0FB"/>
    <w:rsid w:val="73787A41"/>
    <w:rsid w:val="7394B961"/>
    <w:rsid w:val="74714211"/>
    <w:rsid w:val="74C484BE"/>
    <w:rsid w:val="7630FB78"/>
    <w:rsid w:val="769847F1"/>
    <w:rsid w:val="7756BCA4"/>
    <w:rsid w:val="7BF97F3A"/>
    <w:rsid w:val="7C226EE7"/>
    <w:rsid w:val="7C6736FD"/>
    <w:rsid w:val="7C6F21D4"/>
    <w:rsid w:val="7CF844C4"/>
    <w:rsid w:val="7EAE8123"/>
    <w:rsid w:val="7EF70466"/>
    <w:rsid w:val="7F2F74A3"/>
    <w:rsid w:val="7F6AD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953B5"/>
  <w15:chartTrackingRefBased/>
  <w15:docId w15:val="{090BA9A7-2F9D-4466-A18F-340DBC7455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77C5878"/>
    <w:pPr>
      <w:tabs>
        <w:tab w:val="center" w:leader="none" w:pos="4680"/>
        <w:tab w:val="right" w:leader="none" w:pos="9360"/>
      </w:tabs>
      <w:spacing w:after="0" w:line="240" w:lineRule="auto"/>
    </w:pPr>
  </w:style>
  <w:style w:type="paragraph" w:styleId="Footer">
    <w:uiPriority w:val="99"/>
    <w:name w:val="footer"/>
    <w:basedOn w:val="Normal"/>
    <w:unhideWhenUsed/>
    <w:rsid w:val="477C587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5103338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5103338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20862ba24e048f9" /><Relationship Type="http://schemas.openxmlformats.org/officeDocument/2006/relationships/footer" Target="footer.xml" Id="R2f69e9723e68469e" /><Relationship Type="http://schemas.microsoft.com/office/2020/10/relationships/intelligence" Target="intelligence2.xml" Id="R95f7d14f89e149f6" /><Relationship Type="http://schemas.openxmlformats.org/officeDocument/2006/relationships/hyperlink" Target="https://www.cmi.no/publications/5880-the-gender-machinery-women-in-malawis-central" TargetMode="External" Id="R22bbd5e563134515" /><Relationship Type="http://schemas.openxmlformats.org/officeDocument/2006/relationships/hyperlink" Target="https://www.iiep.unesco.org/en/articles/education-emergencies-roadmap-data-driven-resilience" TargetMode="External" Id="Rfeec3654d6414329" /><Relationship Type="http://schemas.openxmlformats.org/officeDocument/2006/relationships/hyperlink" Target="https://www.ipned.org/news-and-views/parliamentary-action-on-education-reducing-barriers-to-girls-education" TargetMode="External" Id="R9f67e7a784254f53" /><Relationship Type="http://schemas.openxmlformats.org/officeDocument/2006/relationships/hyperlink" Target="https://www.beehive.govt.nz/release/covid19-government-moving-quickly-roll-out-learning-home" TargetMode="External" Id="R69a7c4747f374e19" /><Relationship Type="http://schemas.openxmlformats.org/officeDocument/2006/relationships/hyperlink" Target="https://www.cambridge.org/gb/partnership/research/Education-and-gender-equality-in-Malawi-in-conversation-with-Hon-Agnes-Nyalonje" TargetMode="External" Id="R2c5c60def9354084" /><Relationship Type="http://schemas.openxmlformats.org/officeDocument/2006/relationships/hyperlink" Target="https://www.legislation.gov.uk/anaw/2020/3/contents" TargetMode="External" Id="Rf19ecbce15624349" /><Relationship Type="http://schemas.openxmlformats.org/officeDocument/2006/relationships/hyperlink" Target="https://www.worldbank.org/en/topic/education/publication/missed-opportunities-the-high-cost-of-not-educating-girls" TargetMode="External" Id="Ra2709a0fb6c34314" /><Relationship Type="http://schemas.openxmlformats.org/officeDocument/2006/relationships/hyperlink" Target="https://documents1.worldbank.org/curated/en/639151623904018991/pdf/Malawi-Public-Expenditure-Review-2020-Strengthening-Expenditure-for-Human-Capital.pdf" TargetMode="External" Id="R8495b7825aa14c1b" /><Relationship Type="http://schemas.openxmlformats.org/officeDocument/2006/relationships/hyperlink" Target="https://documents1.worldbank.org/curated/en/134201651499886937/pdf/Malawi-Education-Sector-Improvement-Project.pdf" TargetMode="External" Id="R4f958244031341c9" /><Relationship Type="http://schemas.openxmlformats.org/officeDocument/2006/relationships/hyperlink" Target="https://www.unesco.org" TargetMode="External" Id="R27182d8d16c94d4f" /><Relationship Type="http://schemas.openxmlformats.org/officeDocument/2006/relationships/hyperlink" Target="https://www.unesco.org/gem-report/en" TargetMode="External" Id="Rf22643c7e4ac4b8d" /><Relationship Type="http://schemas.openxmlformats.org/officeDocument/2006/relationships/hyperlink" Target="https://www.unicef.org" TargetMode="External" Id="R8b368d1347014a2e" /><Relationship Type="http://schemas.openxmlformats.org/officeDocument/2006/relationships/hyperlink" Target="https://www.unicef.org/malawi/school-age-children" TargetMode="External" Id="R83009f26fcaa49cc" /><Relationship Type="http://schemas.openxmlformats.org/officeDocument/2006/relationships/hyperlink" Target="https://www.ohchr.org/en/instruments-mechanisms/instruments/convention-rights-child" TargetMode="External" Id="R2124642e49db4b8f" /><Relationship Type="http://schemas.openxmlformats.org/officeDocument/2006/relationships/hyperlink" Target="https://sdgs.un.org/2030agenda" TargetMode="External" Id="R8b9794c0338540a1" /><Relationship Type="http://schemas.openxmlformats.org/officeDocument/2006/relationships/hyperlink" Target="https://www.gov.wales/moving-remote-learning-childrens-rights-html" TargetMode="External" Id="Rd2118b2914c84822" /><Relationship Type="http://schemas.openxmlformats.org/officeDocument/2006/relationships/hyperlink" Target="https://www.gov.wales/sites/default/files/publications/2022-04/220401-keeping-learners-safe.pdf" TargetMode="External" Id="R871ccd695b3a45eb" /><Relationship Type="http://schemas.openxmlformats.org/officeDocument/2006/relationships/hyperlink" Target="https://www.worldbank.org/en/news/press-release/2024/09/04/education-for-climate-action-400m-students-affected-climate-related-school-closures" TargetMode="External" Id="Rb674ed0aea9a44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2026-02-17T16:51:25.4277720Z</dcterms:created>
  <dcterms:modified xsi:type="dcterms:W3CDTF">2026-02-28T12:44:24.7058738Z</dcterms:modified>
  <dc:creator>Jodie Todd (2223471)</dc:creator>
  <lastModifiedBy>Jodie Todd (2223471)</lastModifiedBy>
</coreProperties>
</file>