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04363" w14:textId="37698FAC" w:rsidR="00D07524" w:rsidRDefault="008156A9">
      <w:pPr>
        <w:rPr>
          <w:rFonts w:ascii="Times New Roman" w:hAnsi="Times New Roman"/>
          <w:sz w:val="24"/>
          <w:szCs w:val="24"/>
        </w:rPr>
      </w:pPr>
      <w:r w:rsidRPr="008156A9">
        <w:rPr>
          <w:rFonts w:ascii="Times New Roman" w:hAnsi="Times New Roman"/>
          <w:sz w:val="24"/>
          <w:szCs w:val="24"/>
        </w:rPr>
        <w:t>Janine Dixon</w:t>
      </w:r>
      <w:r>
        <w:rPr>
          <w:rFonts w:ascii="Times New Roman" w:hAnsi="Times New Roman"/>
          <w:sz w:val="24"/>
          <w:szCs w:val="24"/>
        </w:rPr>
        <w:t>_1600982</w:t>
      </w:r>
    </w:p>
    <w:p w14:paraId="1DB20FC6" w14:textId="77777777" w:rsidR="00D73382" w:rsidRDefault="008156A9" w:rsidP="00D73382">
      <w:pPr>
        <w:jc w:val="center"/>
        <w:rPr>
          <w:rFonts w:ascii="Times New Roman" w:hAnsi="Times New Roman"/>
          <w:sz w:val="24"/>
          <w:szCs w:val="24"/>
        </w:rPr>
      </w:pPr>
      <w:r>
        <w:rPr>
          <w:rFonts w:ascii="Times New Roman" w:hAnsi="Times New Roman"/>
          <w:sz w:val="24"/>
          <w:szCs w:val="24"/>
        </w:rPr>
        <w:t xml:space="preserve">Consider the proposition that in </w:t>
      </w:r>
      <w:r w:rsidRPr="008156A9">
        <w:rPr>
          <w:rFonts w:ascii="Times New Roman" w:hAnsi="Times New Roman"/>
          <w:i/>
          <w:sz w:val="24"/>
          <w:szCs w:val="24"/>
        </w:rPr>
        <w:t>Beowulf</w:t>
      </w:r>
      <w:r>
        <w:rPr>
          <w:rFonts w:ascii="Times New Roman" w:hAnsi="Times New Roman"/>
          <w:sz w:val="24"/>
          <w:szCs w:val="24"/>
        </w:rPr>
        <w:t xml:space="preserve"> the three monsters, as well as constituting an external threat to society, represent threats found also within society.</w:t>
      </w:r>
    </w:p>
    <w:p w14:paraId="355EA920" w14:textId="77777777" w:rsidR="00D63D28" w:rsidRDefault="00D63D28" w:rsidP="00D73382">
      <w:pPr>
        <w:jc w:val="left"/>
        <w:rPr>
          <w:rFonts w:ascii="Times New Roman" w:hAnsi="Times New Roman"/>
          <w:i/>
          <w:sz w:val="24"/>
          <w:szCs w:val="24"/>
        </w:rPr>
      </w:pPr>
    </w:p>
    <w:p w14:paraId="75FAA86B" w14:textId="09170214" w:rsidR="00F625BB" w:rsidRDefault="00526E67" w:rsidP="00D73382">
      <w:pPr>
        <w:jc w:val="left"/>
        <w:rPr>
          <w:rFonts w:ascii="Times New Roman" w:hAnsi="Times New Roman"/>
          <w:sz w:val="24"/>
          <w:szCs w:val="24"/>
        </w:rPr>
      </w:pPr>
      <w:r w:rsidRPr="00A906CE">
        <w:rPr>
          <w:rFonts w:ascii="Times New Roman" w:hAnsi="Times New Roman"/>
          <w:i/>
          <w:sz w:val="24"/>
          <w:szCs w:val="24"/>
        </w:rPr>
        <w:t>Beowulf</w:t>
      </w:r>
      <w:r>
        <w:rPr>
          <w:rFonts w:ascii="Times New Roman" w:hAnsi="Times New Roman"/>
          <w:sz w:val="24"/>
          <w:szCs w:val="24"/>
        </w:rPr>
        <w:t xml:space="preserve"> </w:t>
      </w:r>
      <w:r w:rsidR="00A906CE">
        <w:rPr>
          <w:rStyle w:val="FootnoteReference"/>
          <w:rFonts w:ascii="Times New Roman" w:hAnsi="Times New Roman"/>
          <w:sz w:val="24"/>
          <w:szCs w:val="24"/>
        </w:rPr>
        <w:footnoteReference w:id="1"/>
      </w:r>
      <w:r>
        <w:rPr>
          <w:rFonts w:ascii="Times New Roman" w:hAnsi="Times New Roman"/>
          <w:sz w:val="24"/>
          <w:szCs w:val="24"/>
        </w:rPr>
        <w:t xml:space="preserve">is considered to be one of the most important surviving works of </w:t>
      </w:r>
      <w:r w:rsidR="00A906CE">
        <w:rPr>
          <w:rFonts w:ascii="Times New Roman" w:hAnsi="Times New Roman"/>
          <w:sz w:val="24"/>
          <w:szCs w:val="24"/>
        </w:rPr>
        <w:t>A</w:t>
      </w:r>
      <w:r>
        <w:rPr>
          <w:rFonts w:ascii="Times New Roman" w:hAnsi="Times New Roman"/>
          <w:sz w:val="24"/>
          <w:szCs w:val="24"/>
        </w:rPr>
        <w:t>nglo-</w:t>
      </w:r>
      <w:r w:rsidR="00A906CE">
        <w:rPr>
          <w:rFonts w:ascii="Times New Roman" w:hAnsi="Times New Roman"/>
          <w:sz w:val="24"/>
          <w:szCs w:val="24"/>
        </w:rPr>
        <w:t>S</w:t>
      </w:r>
      <w:r>
        <w:rPr>
          <w:rFonts w:ascii="Times New Roman" w:hAnsi="Times New Roman"/>
          <w:sz w:val="24"/>
          <w:szCs w:val="24"/>
        </w:rPr>
        <w:t xml:space="preserve">axon literature. There is only one surviving copy- the manuscript known as </w:t>
      </w:r>
      <w:r w:rsidR="00A906CE">
        <w:rPr>
          <w:rFonts w:ascii="Times New Roman" w:hAnsi="Times New Roman"/>
          <w:sz w:val="24"/>
          <w:szCs w:val="24"/>
        </w:rPr>
        <w:t>B</w:t>
      </w:r>
      <w:r>
        <w:rPr>
          <w:rFonts w:ascii="Times New Roman" w:hAnsi="Times New Roman"/>
          <w:sz w:val="24"/>
          <w:szCs w:val="24"/>
        </w:rPr>
        <w:t xml:space="preserve">ritish </w:t>
      </w:r>
      <w:r w:rsidR="00A906CE">
        <w:rPr>
          <w:rFonts w:ascii="Times New Roman" w:hAnsi="Times New Roman"/>
          <w:sz w:val="24"/>
          <w:szCs w:val="24"/>
        </w:rPr>
        <w:t>L</w:t>
      </w:r>
      <w:r>
        <w:rPr>
          <w:rFonts w:ascii="Times New Roman" w:hAnsi="Times New Roman"/>
          <w:sz w:val="24"/>
          <w:szCs w:val="24"/>
        </w:rPr>
        <w:t xml:space="preserve">ibrary </w:t>
      </w:r>
      <w:r w:rsidR="00A906CE">
        <w:rPr>
          <w:rFonts w:ascii="Times New Roman" w:hAnsi="Times New Roman"/>
          <w:sz w:val="24"/>
          <w:szCs w:val="24"/>
        </w:rPr>
        <w:t>C</w:t>
      </w:r>
      <w:r>
        <w:rPr>
          <w:rFonts w:ascii="Times New Roman" w:hAnsi="Times New Roman"/>
          <w:sz w:val="24"/>
          <w:szCs w:val="24"/>
        </w:rPr>
        <w:t xml:space="preserve">otton </w:t>
      </w:r>
      <w:r w:rsidR="00A906CE">
        <w:rPr>
          <w:rFonts w:ascii="Times New Roman" w:hAnsi="Times New Roman"/>
          <w:sz w:val="24"/>
          <w:szCs w:val="24"/>
        </w:rPr>
        <w:t>MS</w:t>
      </w:r>
      <w:r>
        <w:rPr>
          <w:rFonts w:ascii="Times New Roman" w:hAnsi="Times New Roman"/>
          <w:sz w:val="24"/>
          <w:szCs w:val="24"/>
        </w:rPr>
        <w:t xml:space="preserve"> </w:t>
      </w:r>
      <w:r w:rsidR="00A906CE">
        <w:rPr>
          <w:rFonts w:ascii="Times New Roman" w:hAnsi="Times New Roman"/>
          <w:sz w:val="24"/>
          <w:szCs w:val="24"/>
        </w:rPr>
        <w:t>V</w:t>
      </w:r>
      <w:r>
        <w:rPr>
          <w:rFonts w:ascii="Times New Roman" w:hAnsi="Times New Roman"/>
          <w:sz w:val="24"/>
          <w:szCs w:val="24"/>
        </w:rPr>
        <w:t xml:space="preserve">itellius </w:t>
      </w:r>
      <w:r w:rsidR="00A906CE">
        <w:rPr>
          <w:rFonts w:ascii="Times New Roman" w:hAnsi="Times New Roman"/>
          <w:sz w:val="24"/>
          <w:szCs w:val="24"/>
        </w:rPr>
        <w:t>A</w:t>
      </w:r>
      <w:r>
        <w:rPr>
          <w:rFonts w:ascii="Times New Roman" w:hAnsi="Times New Roman"/>
          <w:sz w:val="24"/>
          <w:szCs w:val="24"/>
        </w:rPr>
        <w:t xml:space="preserve"> </w:t>
      </w:r>
      <w:r w:rsidR="00A906CE">
        <w:rPr>
          <w:rFonts w:ascii="Times New Roman" w:hAnsi="Times New Roman"/>
          <w:sz w:val="24"/>
          <w:szCs w:val="24"/>
        </w:rPr>
        <w:t>XV</w:t>
      </w:r>
      <w:r>
        <w:rPr>
          <w:rFonts w:ascii="Times New Roman" w:hAnsi="Times New Roman"/>
          <w:sz w:val="24"/>
          <w:szCs w:val="24"/>
        </w:rPr>
        <w:t>.</w:t>
      </w:r>
      <w:r w:rsidR="00684BE0">
        <w:rPr>
          <w:rFonts w:ascii="Times New Roman" w:hAnsi="Times New Roman"/>
          <w:sz w:val="24"/>
          <w:szCs w:val="24"/>
        </w:rPr>
        <w:t xml:space="preserve"> The setting of </w:t>
      </w:r>
      <w:r w:rsidR="00684BE0" w:rsidRPr="00684BE0">
        <w:rPr>
          <w:rFonts w:ascii="Times New Roman" w:hAnsi="Times New Roman"/>
          <w:i/>
          <w:sz w:val="24"/>
          <w:szCs w:val="24"/>
        </w:rPr>
        <w:t>Beowulf</w:t>
      </w:r>
      <w:r w:rsidR="00684BE0">
        <w:rPr>
          <w:rFonts w:ascii="Times New Roman" w:hAnsi="Times New Roman"/>
          <w:sz w:val="24"/>
          <w:szCs w:val="24"/>
        </w:rPr>
        <w:t xml:space="preserve"> is within a </w:t>
      </w:r>
      <w:r w:rsidR="00F32330">
        <w:rPr>
          <w:rFonts w:ascii="Times New Roman" w:hAnsi="Times New Roman"/>
          <w:sz w:val="24"/>
          <w:szCs w:val="24"/>
        </w:rPr>
        <w:t>traditional</w:t>
      </w:r>
      <w:r w:rsidR="00684BE0">
        <w:rPr>
          <w:rFonts w:ascii="Times New Roman" w:hAnsi="Times New Roman"/>
          <w:sz w:val="24"/>
          <w:szCs w:val="24"/>
        </w:rPr>
        <w:t xml:space="preserve"> Germanic heroic society depicting the heroic deeds of the </w:t>
      </w:r>
      <w:r w:rsidR="00F32330">
        <w:rPr>
          <w:rFonts w:ascii="Times New Roman" w:hAnsi="Times New Roman"/>
          <w:sz w:val="24"/>
          <w:szCs w:val="24"/>
        </w:rPr>
        <w:t xml:space="preserve">main protagonist Beowulf including stories of the feats of other heroic figures within the society’s history. </w:t>
      </w:r>
      <w:r w:rsidR="002F3286">
        <w:rPr>
          <w:rFonts w:ascii="Times New Roman" w:hAnsi="Times New Roman"/>
          <w:sz w:val="24"/>
          <w:szCs w:val="24"/>
        </w:rPr>
        <w:t xml:space="preserve">The poem is set around three major events which are Beowulf’s battles with the three monsters- Grendel, Grendel’s mother and the dragon. </w:t>
      </w:r>
      <w:r>
        <w:rPr>
          <w:rFonts w:ascii="Times New Roman" w:hAnsi="Times New Roman"/>
          <w:sz w:val="24"/>
          <w:szCs w:val="24"/>
        </w:rPr>
        <w:t xml:space="preserve"> </w:t>
      </w:r>
      <w:r w:rsidR="00D73382">
        <w:rPr>
          <w:rFonts w:ascii="Times New Roman" w:hAnsi="Times New Roman"/>
          <w:sz w:val="24"/>
          <w:szCs w:val="24"/>
        </w:rPr>
        <w:t xml:space="preserve">Early academics criticised </w:t>
      </w:r>
      <w:r w:rsidR="002F3286">
        <w:rPr>
          <w:rFonts w:ascii="Times New Roman" w:hAnsi="Times New Roman"/>
          <w:sz w:val="24"/>
          <w:szCs w:val="24"/>
        </w:rPr>
        <w:t>the narrator of the poem for the</w:t>
      </w:r>
      <w:r w:rsidR="00D73382">
        <w:rPr>
          <w:rFonts w:ascii="Times New Roman" w:hAnsi="Times New Roman"/>
          <w:sz w:val="24"/>
          <w:szCs w:val="24"/>
        </w:rPr>
        <w:t xml:space="preserve"> placement of the three monster fights as a central part of the poem describing them as irrelevancies, suggesting that the more important storylines where reserved for the outer edges.  However, many modern critics regard the monsters as integral to the structure of the poem. </w:t>
      </w:r>
      <w:r w:rsidR="00A906CE">
        <w:rPr>
          <w:rFonts w:ascii="Times New Roman" w:hAnsi="Times New Roman"/>
          <w:sz w:val="24"/>
          <w:szCs w:val="24"/>
        </w:rPr>
        <w:t>To</w:t>
      </w:r>
      <w:r w:rsidR="00D73382">
        <w:rPr>
          <w:rFonts w:ascii="Times New Roman" w:hAnsi="Times New Roman"/>
          <w:sz w:val="24"/>
          <w:szCs w:val="24"/>
        </w:rPr>
        <w:t xml:space="preserve"> understand Beowulf, the reader needs to understand the monsters.</w:t>
      </w:r>
      <w:r w:rsidR="001B2C62">
        <w:rPr>
          <w:rFonts w:ascii="Times New Roman" w:hAnsi="Times New Roman"/>
          <w:sz w:val="24"/>
          <w:szCs w:val="24"/>
        </w:rPr>
        <w:t xml:space="preserve"> The monsters provide an external threat to society because of the violence the</w:t>
      </w:r>
      <w:r w:rsidR="000918FC">
        <w:rPr>
          <w:rFonts w:ascii="Times New Roman" w:hAnsi="Times New Roman"/>
          <w:sz w:val="24"/>
          <w:szCs w:val="24"/>
        </w:rPr>
        <w:t>y</w:t>
      </w:r>
      <w:r w:rsidR="001B2C62">
        <w:rPr>
          <w:rFonts w:ascii="Times New Roman" w:hAnsi="Times New Roman"/>
          <w:sz w:val="24"/>
          <w:szCs w:val="24"/>
        </w:rPr>
        <w:t xml:space="preserve"> inflict</w:t>
      </w:r>
      <w:r w:rsidR="00E7566F">
        <w:rPr>
          <w:rFonts w:ascii="Times New Roman" w:hAnsi="Times New Roman"/>
          <w:sz w:val="24"/>
          <w:szCs w:val="24"/>
        </w:rPr>
        <w:t xml:space="preserve"> as well as a threat to the ideals of the Germanic heroic society.</w:t>
      </w:r>
      <w:r w:rsidR="001B2C62">
        <w:rPr>
          <w:rFonts w:ascii="Times New Roman" w:hAnsi="Times New Roman"/>
          <w:sz w:val="24"/>
          <w:szCs w:val="24"/>
        </w:rPr>
        <w:t xml:space="preserve"> This essay examines whether they also represent threats found within society</w:t>
      </w:r>
      <w:r w:rsidR="004D150E">
        <w:rPr>
          <w:rFonts w:ascii="Times New Roman" w:hAnsi="Times New Roman"/>
          <w:sz w:val="24"/>
          <w:szCs w:val="24"/>
        </w:rPr>
        <w:t xml:space="preserve">. </w:t>
      </w:r>
      <w:bookmarkStart w:id="1" w:name="_GoBack"/>
      <w:bookmarkEnd w:id="1"/>
      <w:r w:rsidR="00D73382">
        <w:rPr>
          <w:rFonts w:ascii="Times New Roman" w:hAnsi="Times New Roman"/>
          <w:sz w:val="24"/>
          <w:szCs w:val="24"/>
        </w:rPr>
        <w:t xml:space="preserve"> </w:t>
      </w:r>
    </w:p>
    <w:p w14:paraId="11A60FE5" w14:textId="77777777" w:rsidR="00E7566F" w:rsidRDefault="00E7566F" w:rsidP="00810184">
      <w:pPr>
        <w:ind w:firstLine="0"/>
        <w:jc w:val="left"/>
        <w:rPr>
          <w:rFonts w:ascii="Times New Roman" w:hAnsi="Times New Roman"/>
          <w:sz w:val="24"/>
          <w:szCs w:val="24"/>
        </w:rPr>
      </w:pPr>
    </w:p>
    <w:p w14:paraId="169181E3" w14:textId="592F964E" w:rsidR="00373257" w:rsidRDefault="0070332E" w:rsidP="00810184">
      <w:pPr>
        <w:ind w:firstLine="0"/>
        <w:jc w:val="left"/>
        <w:rPr>
          <w:rFonts w:ascii="Times New Roman" w:hAnsi="Times New Roman"/>
          <w:sz w:val="24"/>
          <w:szCs w:val="24"/>
        </w:rPr>
      </w:pPr>
      <w:r>
        <w:rPr>
          <w:rFonts w:ascii="Times New Roman" w:hAnsi="Times New Roman"/>
          <w:sz w:val="24"/>
          <w:szCs w:val="24"/>
        </w:rPr>
        <w:t xml:space="preserve">The importance of inclusion in society is evident within </w:t>
      </w:r>
      <w:r w:rsidRPr="0070332E">
        <w:rPr>
          <w:rFonts w:ascii="Times New Roman" w:hAnsi="Times New Roman"/>
          <w:i/>
          <w:sz w:val="24"/>
          <w:szCs w:val="24"/>
        </w:rPr>
        <w:t xml:space="preserve">Beowulf </w:t>
      </w:r>
      <w:r>
        <w:rPr>
          <w:rFonts w:ascii="Times New Roman" w:hAnsi="Times New Roman"/>
          <w:sz w:val="24"/>
          <w:szCs w:val="24"/>
        </w:rPr>
        <w:t>and, also within the Germanic society of which the poem is set.</w:t>
      </w:r>
      <w:r w:rsidR="00C5284B">
        <w:rPr>
          <w:rFonts w:ascii="Times New Roman" w:hAnsi="Times New Roman"/>
          <w:sz w:val="24"/>
          <w:szCs w:val="24"/>
        </w:rPr>
        <w:t xml:space="preserve"> </w:t>
      </w:r>
      <w:r w:rsidR="001208C4">
        <w:rPr>
          <w:rFonts w:ascii="Times New Roman" w:hAnsi="Times New Roman"/>
          <w:sz w:val="24"/>
          <w:szCs w:val="24"/>
        </w:rPr>
        <w:t>Tacitus</w:t>
      </w:r>
      <w:r w:rsidR="00C5284B">
        <w:rPr>
          <w:rFonts w:ascii="Times New Roman" w:hAnsi="Times New Roman"/>
          <w:sz w:val="24"/>
          <w:szCs w:val="24"/>
        </w:rPr>
        <w:t xml:space="preserve"> states that ‘to exclude any human being</w:t>
      </w:r>
      <w:r w:rsidR="006225A2">
        <w:rPr>
          <w:rFonts w:ascii="Times New Roman" w:hAnsi="Times New Roman"/>
          <w:sz w:val="24"/>
          <w:szCs w:val="24"/>
        </w:rPr>
        <w:t xml:space="preserve"> </w:t>
      </w:r>
      <w:r w:rsidR="002E3653">
        <w:rPr>
          <w:rFonts w:ascii="Times New Roman" w:hAnsi="Times New Roman"/>
          <w:sz w:val="24"/>
          <w:szCs w:val="24"/>
        </w:rPr>
        <w:t>from their roof</w:t>
      </w:r>
      <w:r w:rsidR="00C5284B">
        <w:rPr>
          <w:rFonts w:ascii="Times New Roman" w:hAnsi="Times New Roman"/>
          <w:sz w:val="24"/>
          <w:szCs w:val="24"/>
        </w:rPr>
        <w:t xml:space="preserve"> </w:t>
      </w:r>
      <w:r w:rsidR="002E3653">
        <w:rPr>
          <w:rFonts w:ascii="Times New Roman" w:hAnsi="Times New Roman"/>
          <w:sz w:val="24"/>
          <w:szCs w:val="24"/>
        </w:rPr>
        <w:t>is thought impious.’</w:t>
      </w:r>
      <w:r w:rsidR="00606E3A">
        <w:rPr>
          <w:rStyle w:val="FootnoteReference"/>
          <w:rFonts w:ascii="Times New Roman" w:hAnsi="Times New Roman"/>
          <w:sz w:val="24"/>
          <w:szCs w:val="24"/>
        </w:rPr>
        <w:footnoteReference w:id="2"/>
      </w:r>
      <w:r w:rsidR="001208C4">
        <w:rPr>
          <w:rFonts w:ascii="Times New Roman" w:hAnsi="Times New Roman"/>
          <w:sz w:val="24"/>
          <w:szCs w:val="24"/>
        </w:rPr>
        <w:t xml:space="preserve"> </w:t>
      </w:r>
      <w:r w:rsidR="00810184">
        <w:rPr>
          <w:rFonts w:ascii="Times New Roman" w:hAnsi="Times New Roman"/>
          <w:sz w:val="24"/>
          <w:szCs w:val="24"/>
        </w:rPr>
        <w:t xml:space="preserve">The expectation of members of the Germanic society to host their fellow kinsmen </w:t>
      </w:r>
      <w:r w:rsidR="006048D7">
        <w:rPr>
          <w:rFonts w:ascii="Times New Roman" w:hAnsi="Times New Roman"/>
          <w:sz w:val="24"/>
          <w:szCs w:val="24"/>
        </w:rPr>
        <w:t>was</w:t>
      </w:r>
      <w:r w:rsidR="00810184">
        <w:rPr>
          <w:rFonts w:ascii="Times New Roman" w:hAnsi="Times New Roman"/>
          <w:sz w:val="24"/>
          <w:szCs w:val="24"/>
        </w:rPr>
        <w:t xml:space="preserve"> a fundamental aspect of their culture</w:t>
      </w:r>
      <w:r w:rsidR="003F1041">
        <w:rPr>
          <w:rFonts w:ascii="Times New Roman" w:hAnsi="Times New Roman"/>
          <w:sz w:val="24"/>
          <w:szCs w:val="24"/>
        </w:rPr>
        <w:t xml:space="preserve">. </w:t>
      </w:r>
      <w:r w:rsidR="00E8200A">
        <w:rPr>
          <w:rFonts w:ascii="Times New Roman" w:hAnsi="Times New Roman"/>
          <w:sz w:val="24"/>
          <w:szCs w:val="24"/>
        </w:rPr>
        <w:t xml:space="preserve">Within </w:t>
      </w:r>
      <w:r w:rsidR="00E8200A" w:rsidRPr="00E8200A">
        <w:rPr>
          <w:rFonts w:ascii="Times New Roman" w:hAnsi="Times New Roman"/>
          <w:i/>
          <w:sz w:val="24"/>
          <w:szCs w:val="24"/>
        </w:rPr>
        <w:t>Beowulf</w:t>
      </w:r>
      <w:r w:rsidR="00E8200A">
        <w:rPr>
          <w:rFonts w:ascii="Times New Roman" w:hAnsi="Times New Roman"/>
          <w:sz w:val="24"/>
          <w:szCs w:val="24"/>
        </w:rPr>
        <w:t xml:space="preserve">, the grand hall, Heorot is the setting </w:t>
      </w:r>
      <w:r w:rsidR="00F35458">
        <w:rPr>
          <w:rFonts w:ascii="Times New Roman" w:hAnsi="Times New Roman"/>
          <w:sz w:val="24"/>
          <w:szCs w:val="24"/>
        </w:rPr>
        <w:t>for, and an important symbol</w:t>
      </w:r>
      <w:r w:rsidR="00E8200A">
        <w:rPr>
          <w:rFonts w:ascii="Times New Roman" w:hAnsi="Times New Roman"/>
          <w:sz w:val="24"/>
          <w:szCs w:val="24"/>
        </w:rPr>
        <w:t xml:space="preserve"> </w:t>
      </w:r>
      <w:r w:rsidR="00F35458">
        <w:rPr>
          <w:rFonts w:ascii="Times New Roman" w:hAnsi="Times New Roman"/>
          <w:sz w:val="24"/>
          <w:szCs w:val="24"/>
        </w:rPr>
        <w:t xml:space="preserve">in </w:t>
      </w:r>
      <w:r w:rsidR="00E8200A">
        <w:rPr>
          <w:rFonts w:ascii="Times New Roman" w:hAnsi="Times New Roman"/>
          <w:sz w:val="24"/>
          <w:szCs w:val="24"/>
        </w:rPr>
        <w:t>the first part of the poe</w:t>
      </w:r>
      <w:r w:rsidR="0063730C">
        <w:rPr>
          <w:rFonts w:ascii="Times New Roman" w:hAnsi="Times New Roman"/>
          <w:sz w:val="24"/>
          <w:szCs w:val="24"/>
        </w:rPr>
        <w:t xml:space="preserve">m which emphasises the importance of the communal gatherings and sense of togetherness within the </w:t>
      </w:r>
      <w:r w:rsidR="008F178F">
        <w:rPr>
          <w:rFonts w:ascii="Times New Roman" w:hAnsi="Times New Roman"/>
          <w:sz w:val="24"/>
          <w:szCs w:val="24"/>
        </w:rPr>
        <w:t>society.</w:t>
      </w:r>
      <w:r w:rsidR="00F35458" w:rsidRPr="00F35458">
        <w:rPr>
          <w:rFonts w:ascii="Times New Roman" w:hAnsi="Times New Roman"/>
          <w:sz w:val="24"/>
          <w:szCs w:val="24"/>
        </w:rPr>
        <w:t xml:space="preserve"> Swanton states, ‘the symbol of Heorot is introduced with great care by the poet. The home of Hrothgar’s people, their source of joy and national harmony.’</w:t>
      </w:r>
      <w:r w:rsidR="000650C6">
        <w:rPr>
          <w:rStyle w:val="FootnoteReference"/>
          <w:rFonts w:ascii="Times New Roman" w:hAnsi="Times New Roman"/>
          <w:sz w:val="24"/>
          <w:szCs w:val="24"/>
        </w:rPr>
        <w:footnoteReference w:id="3"/>
      </w:r>
      <w:r w:rsidR="00ED4765">
        <w:rPr>
          <w:rFonts w:ascii="Times New Roman" w:hAnsi="Times New Roman"/>
          <w:sz w:val="24"/>
          <w:szCs w:val="24"/>
        </w:rPr>
        <w:t xml:space="preserve">The mead-hall </w:t>
      </w:r>
      <w:r w:rsidR="006048D7">
        <w:rPr>
          <w:rFonts w:ascii="Times New Roman" w:hAnsi="Times New Roman"/>
          <w:sz w:val="24"/>
          <w:szCs w:val="24"/>
        </w:rPr>
        <w:t>was</w:t>
      </w:r>
      <w:r w:rsidR="00ED4765">
        <w:rPr>
          <w:rFonts w:ascii="Times New Roman" w:hAnsi="Times New Roman"/>
          <w:sz w:val="24"/>
          <w:szCs w:val="24"/>
        </w:rPr>
        <w:t xml:space="preserve"> important to the Germanic heroic society as it, not only provide</w:t>
      </w:r>
      <w:r w:rsidR="006048D7">
        <w:rPr>
          <w:rFonts w:ascii="Times New Roman" w:hAnsi="Times New Roman"/>
          <w:sz w:val="24"/>
          <w:szCs w:val="24"/>
        </w:rPr>
        <w:t>d</w:t>
      </w:r>
      <w:r w:rsidR="00ED4765">
        <w:rPr>
          <w:rFonts w:ascii="Times New Roman" w:hAnsi="Times New Roman"/>
          <w:sz w:val="24"/>
          <w:szCs w:val="24"/>
        </w:rPr>
        <w:t xml:space="preserve"> a place of retreat from hostility, it </w:t>
      </w:r>
      <w:r w:rsidR="006048D7">
        <w:rPr>
          <w:rFonts w:ascii="Times New Roman" w:hAnsi="Times New Roman"/>
          <w:sz w:val="24"/>
          <w:szCs w:val="24"/>
        </w:rPr>
        <w:t xml:space="preserve">was </w:t>
      </w:r>
      <w:r w:rsidR="00ED4765">
        <w:rPr>
          <w:rFonts w:ascii="Times New Roman" w:hAnsi="Times New Roman"/>
          <w:sz w:val="24"/>
          <w:szCs w:val="24"/>
        </w:rPr>
        <w:t xml:space="preserve">also where the bonds between the lords and his </w:t>
      </w:r>
      <w:r w:rsidR="002C24DA">
        <w:rPr>
          <w:rFonts w:ascii="Times New Roman" w:hAnsi="Times New Roman"/>
          <w:sz w:val="24"/>
          <w:szCs w:val="24"/>
        </w:rPr>
        <w:t>vassals</w:t>
      </w:r>
      <w:r w:rsidR="00ED4765">
        <w:rPr>
          <w:rFonts w:ascii="Times New Roman" w:hAnsi="Times New Roman"/>
          <w:sz w:val="24"/>
          <w:szCs w:val="24"/>
        </w:rPr>
        <w:t xml:space="preserve"> </w:t>
      </w:r>
      <w:r w:rsidR="006048D7">
        <w:rPr>
          <w:rFonts w:ascii="Times New Roman" w:hAnsi="Times New Roman"/>
          <w:sz w:val="24"/>
          <w:szCs w:val="24"/>
        </w:rPr>
        <w:t>were</w:t>
      </w:r>
      <w:r w:rsidR="00ED4765">
        <w:rPr>
          <w:rFonts w:ascii="Times New Roman" w:hAnsi="Times New Roman"/>
          <w:sz w:val="24"/>
          <w:szCs w:val="24"/>
        </w:rPr>
        <w:t xml:space="preserve"> sealed</w:t>
      </w:r>
      <w:r w:rsidR="00A33C0C">
        <w:rPr>
          <w:rFonts w:ascii="Times New Roman" w:hAnsi="Times New Roman"/>
          <w:sz w:val="24"/>
          <w:szCs w:val="24"/>
        </w:rPr>
        <w:t xml:space="preserve"> providing a great sense of solidarity.</w:t>
      </w:r>
      <w:r w:rsidR="00F35458">
        <w:rPr>
          <w:rFonts w:ascii="Times New Roman" w:hAnsi="Times New Roman"/>
          <w:sz w:val="24"/>
          <w:szCs w:val="24"/>
        </w:rPr>
        <w:t xml:space="preserve"> </w:t>
      </w:r>
      <w:r w:rsidR="00CF2D98">
        <w:rPr>
          <w:rFonts w:ascii="Times New Roman" w:hAnsi="Times New Roman"/>
          <w:sz w:val="24"/>
          <w:szCs w:val="24"/>
        </w:rPr>
        <w:t>The importance th</w:t>
      </w:r>
      <w:r w:rsidR="00373257">
        <w:rPr>
          <w:rFonts w:ascii="Times New Roman" w:hAnsi="Times New Roman"/>
          <w:sz w:val="24"/>
          <w:szCs w:val="24"/>
        </w:rPr>
        <w:t>at</w:t>
      </w:r>
      <w:r w:rsidR="00CF2D98">
        <w:rPr>
          <w:rFonts w:ascii="Times New Roman" w:hAnsi="Times New Roman"/>
          <w:sz w:val="24"/>
          <w:szCs w:val="24"/>
        </w:rPr>
        <w:t xml:space="preserve"> </w:t>
      </w:r>
      <w:r w:rsidR="006048D7">
        <w:rPr>
          <w:rFonts w:ascii="Times New Roman" w:hAnsi="Times New Roman"/>
          <w:sz w:val="24"/>
          <w:szCs w:val="24"/>
        </w:rPr>
        <w:t xml:space="preserve">was </w:t>
      </w:r>
      <w:r w:rsidR="00CF2D98">
        <w:rPr>
          <w:rFonts w:ascii="Times New Roman" w:hAnsi="Times New Roman"/>
          <w:sz w:val="24"/>
          <w:szCs w:val="24"/>
        </w:rPr>
        <w:t>placed on inclusion result</w:t>
      </w:r>
      <w:r w:rsidR="006048D7">
        <w:rPr>
          <w:rFonts w:ascii="Times New Roman" w:hAnsi="Times New Roman"/>
          <w:sz w:val="24"/>
          <w:szCs w:val="24"/>
        </w:rPr>
        <w:t>ed</w:t>
      </w:r>
      <w:r w:rsidR="00CF2D98">
        <w:rPr>
          <w:rFonts w:ascii="Times New Roman" w:hAnsi="Times New Roman"/>
          <w:sz w:val="24"/>
          <w:szCs w:val="24"/>
        </w:rPr>
        <w:t xml:space="preserve"> in</w:t>
      </w:r>
      <w:r w:rsidR="00373257">
        <w:rPr>
          <w:rFonts w:ascii="Times New Roman" w:hAnsi="Times New Roman"/>
          <w:sz w:val="24"/>
          <w:szCs w:val="24"/>
        </w:rPr>
        <w:t xml:space="preserve"> </w:t>
      </w:r>
      <w:r w:rsidR="00373257">
        <w:rPr>
          <w:rFonts w:ascii="Times New Roman" w:hAnsi="Times New Roman"/>
          <w:sz w:val="24"/>
          <w:szCs w:val="24"/>
        </w:rPr>
        <w:lastRenderedPageBreak/>
        <w:t>suspicion and</w:t>
      </w:r>
      <w:r w:rsidR="00CF2D98">
        <w:rPr>
          <w:rFonts w:ascii="Times New Roman" w:hAnsi="Times New Roman"/>
          <w:sz w:val="24"/>
          <w:szCs w:val="24"/>
        </w:rPr>
        <w:t xml:space="preserve"> fear of outsiders.</w:t>
      </w:r>
      <w:r w:rsidR="00373257">
        <w:rPr>
          <w:rFonts w:ascii="Times New Roman" w:hAnsi="Times New Roman"/>
          <w:sz w:val="24"/>
          <w:szCs w:val="24"/>
        </w:rPr>
        <w:t xml:space="preserve"> This can be seen in the hostility that Beowulf and his men faced from the Scyldings’ watchman,</w:t>
      </w:r>
    </w:p>
    <w:p w14:paraId="24BEEFCC" w14:textId="187AB9E4" w:rsidR="00F625BB" w:rsidRDefault="00373257" w:rsidP="005B46DE">
      <w:pPr>
        <w:spacing w:line="240" w:lineRule="auto"/>
        <w:ind w:left="720" w:firstLine="0"/>
        <w:jc w:val="left"/>
        <w:rPr>
          <w:rFonts w:ascii="Times New Roman" w:hAnsi="Times New Roman"/>
          <w:sz w:val="24"/>
          <w:szCs w:val="24"/>
        </w:rPr>
      </w:pPr>
      <w:r>
        <w:rPr>
          <w:rFonts w:ascii="Times New Roman" w:hAnsi="Times New Roman"/>
          <w:sz w:val="24"/>
          <w:szCs w:val="24"/>
        </w:rPr>
        <w:t>He forcefully brandished the mighty shaft in his hands, questioned them in</w:t>
      </w:r>
      <w:r w:rsidR="005B46DE">
        <w:rPr>
          <w:rFonts w:ascii="Times New Roman" w:hAnsi="Times New Roman"/>
          <w:sz w:val="24"/>
          <w:szCs w:val="24"/>
        </w:rPr>
        <w:t xml:space="preserve">       </w:t>
      </w:r>
      <w:r>
        <w:rPr>
          <w:rFonts w:ascii="Times New Roman" w:hAnsi="Times New Roman"/>
          <w:sz w:val="24"/>
          <w:szCs w:val="24"/>
        </w:rPr>
        <w:t xml:space="preserve"> formal words</w:t>
      </w:r>
      <w:r w:rsidR="00BE43F1">
        <w:rPr>
          <w:rFonts w:ascii="Times New Roman" w:hAnsi="Times New Roman"/>
          <w:sz w:val="24"/>
          <w:szCs w:val="24"/>
        </w:rPr>
        <w:t>: ‘W</w:t>
      </w:r>
      <w:r w:rsidR="008E5478">
        <w:rPr>
          <w:rFonts w:ascii="Times New Roman" w:hAnsi="Times New Roman"/>
          <w:sz w:val="24"/>
          <w:szCs w:val="24"/>
        </w:rPr>
        <w:t xml:space="preserve">hat manner of armed men are you who have come thus </w:t>
      </w:r>
      <w:r w:rsidR="005B46DE">
        <w:rPr>
          <w:rFonts w:ascii="Times New Roman" w:hAnsi="Times New Roman"/>
          <w:sz w:val="24"/>
          <w:szCs w:val="24"/>
        </w:rPr>
        <w:t xml:space="preserve">       </w:t>
      </w:r>
      <w:r w:rsidR="008E5478">
        <w:rPr>
          <w:rFonts w:ascii="Times New Roman" w:hAnsi="Times New Roman"/>
          <w:sz w:val="24"/>
          <w:szCs w:val="24"/>
        </w:rPr>
        <w:t xml:space="preserve">protected by mail, bringing a tall ship over the seaways…Now I must know </w:t>
      </w:r>
      <w:r w:rsidR="005B46DE">
        <w:rPr>
          <w:rFonts w:ascii="Times New Roman" w:hAnsi="Times New Roman"/>
          <w:sz w:val="24"/>
          <w:szCs w:val="24"/>
        </w:rPr>
        <w:t xml:space="preserve">         </w:t>
      </w:r>
      <w:r w:rsidR="008E5478">
        <w:rPr>
          <w:rFonts w:ascii="Times New Roman" w:hAnsi="Times New Roman"/>
          <w:sz w:val="24"/>
          <w:szCs w:val="24"/>
        </w:rPr>
        <w:t xml:space="preserve">your origin before you go any further as spies… now u </w:t>
      </w:r>
      <w:r w:rsidR="00E51DD2">
        <w:rPr>
          <w:rFonts w:ascii="Times New Roman" w:hAnsi="Times New Roman"/>
          <w:sz w:val="24"/>
          <w:szCs w:val="24"/>
        </w:rPr>
        <w:t>foreigners</w:t>
      </w:r>
      <w:r w:rsidR="008E5478">
        <w:rPr>
          <w:rFonts w:ascii="Times New Roman" w:hAnsi="Times New Roman"/>
          <w:sz w:val="24"/>
          <w:szCs w:val="24"/>
        </w:rPr>
        <w:t>, sea voyagers,</w:t>
      </w:r>
      <w:r w:rsidR="005B46DE">
        <w:rPr>
          <w:rFonts w:ascii="Times New Roman" w:hAnsi="Times New Roman"/>
          <w:sz w:val="24"/>
          <w:szCs w:val="24"/>
        </w:rPr>
        <w:t xml:space="preserve">   </w:t>
      </w:r>
      <w:r w:rsidR="008E5478">
        <w:rPr>
          <w:rFonts w:ascii="Times New Roman" w:hAnsi="Times New Roman"/>
          <w:sz w:val="24"/>
          <w:szCs w:val="24"/>
        </w:rPr>
        <w:t xml:space="preserve"> pay attention to my frank words: you would do best to announce quickly where</w:t>
      </w:r>
      <w:r w:rsidR="005B46DE">
        <w:rPr>
          <w:rFonts w:ascii="Times New Roman" w:hAnsi="Times New Roman"/>
          <w:sz w:val="24"/>
          <w:szCs w:val="24"/>
        </w:rPr>
        <w:t xml:space="preserve">     </w:t>
      </w:r>
      <w:r w:rsidR="008E5478">
        <w:rPr>
          <w:rFonts w:ascii="Times New Roman" w:hAnsi="Times New Roman"/>
          <w:sz w:val="24"/>
          <w:szCs w:val="24"/>
        </w:rPr>
        <w:t xml:space="preserve"> you are coming from.’</w:t>
      </w:r>
      <w:r w:rsidR="003B7CB9">
        <w:rPr>
          <w:rStyle w:val="FootnoteReference"/>
          <w:rFonts w:ascii="Times New Roman" w:hAnsi="Times New Roman"/>
          <w:sz w:val="24"/>
          <w:szCs w:val="24"/>
        </w:rPr>
        <w:footnoteReference w:id="4"/>
      </w:r>
      <w:r>
        <w:rPr>
          <w:rFonts w:ascii="Times New Roman" w:hAnsi="Times New Roman"/>
          <w:sz w:val="24"/>
          <w:szCs w:val="24"/>
        </w:rPr>
        <w:t xml:space="preserve"> </w:t>
      </w:r>
    </w:p>
    <w:p w14:paraId="276FFBF3" w14:textId="77777777" w:rsidR="002058A3" w:rsidRDefault="00EE78C1" w:rsidP="002058A3">
      <w:pPr>
        <w:ind w:left="0" w:firstLine="0"/>
        <w:jc w:val="left"/>
        <w:rPr>
          <w:rFonts w:ascii="Times New Roman" w:hAnsi="Times New Roman"/>
          <w:sz w:val="24"/>
          <w:szCs w:val="24"/>
        </w:rPr>
      </w:pPr>
      <w:r>
        <w:rPr>
          <w:rFonts w:ascii="Times New Roman" w:hAnsi="Times New Roman"/>
          <w:sz w:val="24"/>
          <w:szCs w:val="24"/>
        </w:rPr>
        <w:t xml:space="preserve">Beowulf is only included within the society when he </w:t>
      </w:r>
      <w:r w:rsidR="009F60A0">
        <w:rPr>
          <w:rFonts w:ascii="Times New Roman" w:hAnsi="Times New Roman"/>
          <w:sz w:val="24"/>
          <w:szCs w:val="24"/>
        </w:rPr>
        <w:t>can</w:t>
      </w:r>
      <w:r>
        <w:rPr>
          <w:rFonts w:ascii="Times New Roman" w:hAnsi="Times New Roman"/>
          <w:sz w:val="24"/>
          <w:szCs w:val="24"/>
        </w:rPr>
        <w:t xml:space="preserve"> prove that he is driven by bravery </w:t>
      </w:r>
      <w:r w:rsidR="009F60A0">
        <w:rPr>
          <w:rFonts w:ascii="Times New Roman" w:hAnsi="Times New Roman"/>
          <w:sz w:val="24"/>
          <w:szCs w:val="24"/>
        </w:rPr>
        <w:t>not</w:t>
      </w:r>
      <w:r>
        <w:rPr>
          <w:rFonts w:ascii="Times New Roman" w:hAnsi="Times New Roman"/>
          <w:sz w:val="24"/>
          <w:szCs w:val="24"/>
        </w:rPr>
        <w:t xml:space="preserve"> banishment. </w:t>
      </w:r>
      <w:r w:rsidR="008F4EDA">
        <w:rPr>
          <w:rFonts w:ascii="Times New Roman" w:hAnsi="Times New Roman"/>
          <w:sz w:val="24"/>
          <w:szCs w:val="24"/>
        </w:rPr>
        <w:t>Grendel</w:t>
      </w:r>
      <w:r w:rsidR="00B3476A">
        <w:rPr>
          <w:rFonts w:ascii="Times New Roman" w:hAnsi="Times New Roman"/>
          <w:sz w:val="24"/>
          <w:szCs w:val="24"/>
        </w:rPr>
        <w:t xml:space="preserve"> live</w:t>
      </w:r>
      <w:r w:rsidR="00CF002A">
        <w:rPr>
          <w:rFonts w:ascii="Times New Roman" w:hAnsi="Times New Roman"/>
          <w:sz w:val="24"/>
          <w:szCs w:val="24"/>
        </w:rPr>
        <w:t>s</w:t>
      </w:r>
      <w:r w:rsidR="00B3476A">
        <w:rPr>
          <w:rFonts w:ascii="Times New Roman" w:hAnsi="Times New Roman"/>
          <w:sz w:val="24"/>
          <w:szCs w:val="24"/>
        </w:rPr>
        <w:t xml:space="preserve"> in exile and</w:t>
      </w:r>
      <w:r w:rsidR="00CF002A">
        <w:rPr>
          <w:rFonts w:ascii="Times New Roman" w:hAnsi="Times New Roman"/>
          <w:sz w:val="24"/>
          <w:szCs w:val="24"/>
        </w:rPr>
        <w:t xml:space="preserve"> is</w:t>
      </w:r>
      <w:r w:rsidR="00B3476A">
        <w:rPr>
          <w:rFonts w:ascii="Times New Roman" w:hAnsi="Times New Roman"/>
          <w:sz w:val="24"/>
          <w:szCs w:val="24"/>
        </w:rPr>
        <w:t xml:space="preserve"> </w:t>
      </w:r>
      <w:r w:rsidR="008F4EDA">
        <w:rPr>
          <w:rFonts w:ascii="Times New Roman" w:hAnsi="Times New Roman"/>
          <w:sz w:val="24"/>
          <w:szCs w:val="24"/>
        </w:rPr>
        <w:t>regarded</w:t>
      </w:r>
      <w:r w:rsidR="00B3476A">
        <w:rPr>
          <w:rFonts w:ascii="Times New Roman" w:hAnsi="Times New Roman"/>
          <w:sz w:val="24"/>
          <w:szCs w:val="24"/>
        </w:rPr>
        <w:t xml:space="preserve"> as monstrous because of this.</w:t>
      </w:r>
      <w:r w:rsidR="00CF002A">
        <w:rPr>
          <w:rFonts w:ascii="Times New Roman" w:hAnsi="Times New Roman"/>
          <w:sz w:val="24"/>
          <w:szCs w:val="24"/>
        </w:rPr>
        <w:t xml:space="preserve"> He is described as a misshapen human figure who haunts the borders of human society.</w:t>
      </w:r>
      <w:r w:rsidR="008F4EDA">
        <w:rPr>
          <w:rFonts w:ascii="Times New Roman" w:hAnsi="Times New Roman"/>
          <w:sz w:val="24"/>
          <w:szCs w:val="24"/>
        </w:rPr>
        <w:t xml:space="preserve"> </w:t>
      </w:r>
      <w:r w:rsidR="00CF002A">
        <w:rPr>
          <w:rFonts w:ascii="Times New Roman" w:hAnsi="Times New Roman"/>
          <w:sz w:val="24"/>
          <w:szCs w:val="24"/>
        </w:rPr>
        <w:t>He</w:t>
      </w:r>
      <w:r w:rsidR="008F4EDA">
        <w:rPr>
          <w:rFonts w:ascii="Times New Roman" w:hAnsi="Times New Roman"/>
          <w:sz w:val="24"/>
          <w:szCs w:val="24"/>
        </w:rPr>
        <w:t xml:space="preserve"> tap</w:t>
      </w:r>
      <w:r w:rsidR="00CF002A">
        <w:rPr>
          <w:rFonts w:ascii="Times New Roman" w:hAnsi="Times New Roman"/>
          <w:sz w:val="24"/>
          <w:szCs w:val="24"/>
        </w:rPr>
        <w:t>s</w:t>
      </w:r>
      <w:r w:rsidR="008F4EDA">
        <w:rPr>
          <w:rFonts w:ascii="Times New Roman" w:hAnsi="Times New Roman"/>
          <w:sz w:val="24"/>
          <w:szCs w:val="24"/>
        </w:rPr>
        <w:t xml:space="preserve"> into the consciousness of society- the outside, fear of the unknown and the other.</w:t>
      </w:r>
      <w:r w:rsidR="00E73CF6">
        <w:rPr>
          <w:rFonts w:ascii="Times New Roman" w:hAnsi="Times New Roman"/>
          <w:sz w:val="24"/>
          <w:szCs w:val="24"/>
        </w:rPr>
        <w:t xml:space="preserve"> </w:t>
      </w:r>
      <w:r w:rsidR="008F4EDA">
        <w:rPr>
          <w:rFonts w:ascii="Times New Roman" w:hAnsi="Times New Roman"/>
          <w:sz w:val="24"/>
          <w:szCs w:val="24"/>
        </w:rPr>
        <w:t>Furthermore, Grendel’s exile creates the jealousy to destroy what he cannot have which is inclusion within Heor</w:t>
      </w:r>
      <w:r w:rsidR="00DD26AD">
        <w:rPr>
          <w:rFonts w:ascii="Times New Roman" w:hAnsi="Times New Roman"/>
          <w:sz w:val="24"/>
          <w:szCs w:val="24"/>
        </w:rPr>
        <w:t>ot.</w:t>
      </w:r>
      <w:r w:rsidR="00333245">
        <w:rPr>
          <w:rFonts w:ascii="Times New Roman" w:hAnsi="Times New Roman"/>
          <w:sz w:val="24"/>
          <w:szCs w:val="24"/>
        </w:rPr>
        <w:t xml:space="preserve"> </w:t>
      </w:r>
      <w:r w:rsidR="006D73F4">
        <w:rPr>
          <w:rFonts w:ascii="Times New Roman" w:hAnsi="Times New Roman"/>
          <w:sz w:val="24"/>
          <w:szCs w:val="24"/>
        </w:rPr>
        <w:t>Grendel’s violent acts within Heorot, not only threatens the society physically</w:t>
      </w:r>
      <w:r w:rsidR="009108BE">
        <w:rPr>
          <w:rFonts w:ascii="Times New Roman" w:hAnsi="Times New Roman"/>
          <w:sz w:val="24"/>
          <w:szCs w:val="24"/>
        </w:rPr>
        <w:t xml:space="preserve">, it also threatens their ideals and the importance that is placed on the mead hall and what it signifies. </w:t>
      </w:r>
      <w:r w:rsidR="003663E8">
        <w:rPr>
          <w:rFonts w:ascii="Times New Roman" w:hAnsi="Times New Roman"/>
          <w:sz w:val="24"/>
          <w:szCs w:val="24"/>
        </w:rPr>
        <w:t xml:space="preserve">In addition, Grendel shows hostility to human happiness. The narrator associates him with Cain symbolising disunity within society. </w:t>
      </w:r>
      <w:r w:rsidR="002058A3">
        <w:rPr>
          <w:rFonts w:ascii="Times New Roman" w:hAnsi="Times New Roman"/>
          <w:sz w:val="24"/>
          <w:szCs w:val="24"/>
        </w:rPr>
        <w:t>It can be argued that Grendel would not have been as successful in disrupting and causing chaos within the society if there were not already underlying issues and disunity already present.</w:t>
      </w:r>
      <w:r w:rsidR="002058A3" w:rsidRPr="002058A3">
        <w:rPr>
          <w:rFonts w:ascii="Times New Roman" w:hAnsi="Times New Roman"/>
          <w:sz w:val="24"/>
          <w:szCs w:val="24"/>
        </w:rPr>
        <w:t xml:space="preserve"> </w:t>
      </w:r>
      <w:r w:rsidR="002058A3">
        <w:rPr>
          <w:rFonts w:ascii="Times New Roman" w:hAnsi="Times New Roman"/>
          <w:sz w:val="24"/>
          <w:szCs w:val="24"/>
        </w:rPr>
        <w:t>Tolkien states,</w:t>
      </w:r>
    </w:p>
    <w:p w14:paraId="73AD49E4" w14:textId="6BD6B2C7" w:rsidR="004E1F24" w:rsidRDefault="002058A3" w:rsidP="004E1F24">
      <w:pPr>
        <w:spacing w:line="240" w:lineRule="auto"/>
        <w:ind w:left="720" w:firstLine="0"/>
        <w:jc w:val="left"/>
        <w:rPr>
          <w:rFonts w:ascii="Times New Roman" w:hAnsi="Times New Roman"/>
          <w:sz w:val="24"/>
          <w:szCs w:val="24"/>
        </w:rPr>
      </w:pPr>
      <w:r>
        <w:rPr>
          <w:rFonts w:ascii="Times New Roman" w:hAnsi="Times New Roman"/>
          <w:sz w:val="24"/>
          <w:szCs w:val="24"/>
        </w:rPr>
        <w:t xml:space="preserve">monsters of more of less human form were naturally liable to development on   contact with Christian ideas of sin and spirits of evil. Their parody of human    form… becomes symbolical, explicitly, of sin, or rather this mythical element, already implicit and unresolved, is emphasised. </w:t>
      </w:r>
      <w:r>
        <w:rPr>
          <w:rStyle w:val="FootnoteReference"/>
          <w:rFonts w:ascii="Times New Roman" w:hAnsi="Times New Roman"/>
          <w:sz w:val="24"/>
          <w:szCs w:val="24"/>
        </w:rPr>
        <w:footnoteReference w:id="5"/>
      </w:r>
    </w:p>
    <w:p w14:paraId="26955A8E" w14:textId="47004B63" w:rsidR="00A21FE9" w:rsidRDefault="00A21FE9" w:rsidP="00A21FE9">
      <w:pPr>
        <w:spacing w:line="240" w:lineRule="auto"/>
        <w:ind w:left="0" w:firstLine="0"/>
        <w:jc w:val="left"/>
        <w:rPr>
          <w:rFonts w:ascii="Times New Roman" w:hAnsi="Times New Roman"/>
          <w:sz w:val="24"/>
          <w:szCs w:val="24"/>
        </w:rPr>
      </w:pPr>
      <w:r>
        <w:rPr>
          <w:rFonts w:ascii="Times New Roman" w:hAnsi="Times New Roman"/>
          <w:sz w:val="24"/>
          <w:szCs w:val="24"/>
        </w:rPr>
        <w:t xml:space="preserve">This suggests that </w:t>
      </w:r>
      <w:r w:rsidR="009435E4">
        <w:rPr>
          <w:rFonts w:ascii="Times New Roman" w:hAnsi="Times New Roman"/>
          <w:sz w:val="24"/>
          <w:szCs w:val="24"/>
        </w:rPr>
        <w:t>Grendel</w:t>
      </w:r>
      <w:r>
        <w:rPr>
          <w:rFonts w:ascii="Times New Roman" w:hAnsi="Times New Roman"/>
          <w:sz w:val="24"/>
          <w:szCs w:val="24"/>
        </w:rPr>
        <w:t xml:space="preserve"> </w:t>
      </w:r>
      <w:r w:rsidR="009435E4">
        <w:rPr>
          <w:rFonts w:ascii="Times New Roman" w:hAnsi="Times New Roman"/>
          <w:sz w:val="24"/>
          <w:szCs w:val="24"/>
        </w:rPr>
        <w:t>reflects</w:t>
      </w:r>
      <w:r>
        <w:rPr>
          <w:rFonts w:ascii="Times New Roman" w:hAnsi="Times New Roman"/>
          <w:sz w:val="24"/>
          <w:szCs w:val="24"/>
        </w:rPr>
        <w:t xml:space="preserve"> the pre-existing sins within society.</w:t>
      </w:r>
    </w:p>
    <w:p w14:paraId="71B49CED" w14:textId="567E0BAF" w:rsidR="002058A3" w:rsidRPr="002058A3" w:rsidRDefault="002058A3" w:rsidP="002058A3">
      <w:pPr>
        <w:ind w:left="0" w:firstLine="0"/>
        <w:jc w:val="left"/>
        <w:rPr>
          <w:rFonts w:ascii="Times New Roman" w:hAnsi="Times New Roman"/>
          <w:sz w:val="24"/>
          <w:szCs w:val="24"/>
        </w:rPr>
      </w:pPr>
    </w:p>
    <w:p w14:paraId="5844FAC7" w14:textId="1D49DFD1" w:rsidR="002A035B" w:rsidRDefault="001E052A" w:rsidP="00DB0AD1">
      <w:pPr>
        <w:ind w:left="0" w:firstLine="0"/>
        <w:jc w:val="left"/>
        <w:rPr>
          <w:rFonts w:ascii="Times New Roman" w:hAnsi="Times New Roman"/>
          <w:sz w:val="24"/>
          <w:szCs w:val="24"/>
        </w:rPr>
      </w:pPr>
      <w:r>
        <w:rPr>
          <w:rFonts w:ascii="Times New Roman" w:hAnsi="Times New Roman"/>
          <w:sz w:val="24"/>
          <w:szCs w:val="24"/>
        </w:rPr>
        <w:t xml:space="preserve">Grendel and his mother represent the monstrous tendencies of humans. However, their exclusion renders their violence despicable whereas the violence inflicted on them is deemed acceptable and heroic. This double standard is seen in the </w:t>
      </w:r>
      <w:r w:rsidR="004D37F5">
        <w:rPr>
          <w:rFonts w:ascii="Times New Roman" w:hAnsi="Times New Roman"/>
          <w:sz w:val="24"/>
          <w:szCs w:val="24"/>
        </w:rPr>
        <w:t>condemnation</w:t>
      </w:r>
      <w:r>
        <w:rPr>
          <w:rFonts w:ascii="Times New Roman" w:hAnsi="Times New Roman"/>
          <w:sz w:val="24"/>
          <w:szCs w:val="24"/>
        </w:rPr>
        <w:t xml:space="preserve"> </w:t>
      </w:r>
      <w:r w:rsidR="004D37F5">
        <w:rPr>
          <w:rFonts w:ascii="Times New Roman" w:hAnsi="Times New Roman"/>
          <w:sz w:val="24"/>
          <w:szCs w:val="24"/>
        </w:rPr>
        <w:t>Grendel’s</w:t>
      </w:r>
      <w:r>
        <w:rPr>
          <w:rFonts w:ascii="Times New Roman" w:hAnsi="Times New Roman"/>
          <w:sz w:val="24"/>
          <w:szCs w:val="24"/>
        </w:rPr>
        <w:t xml:space="preserve"> mother receives </w:t>
      </w:r>
      <w:r w:rsidR="004D37F5">
        <w:rPr>
          <w:rFonts w:ascii="Times New Roman" w:hAnsi="Times New Roman"/>
          <w:sz w:val="24"/>
          <w:szCs w:val="24"/>
        </w:rPr>
        <w:t xml:space="preserve">for seeking </w:t>
      </w:r>
      <w:r w:rsidR="009C5193">
        <w:rPr>
          <w:rFonts w:ascii="Times New Roman" w:hAnsi="Times New Roman"/>
          <w:sz w:val="24"/>
          <w:szCs w:val="24"/>
        </w:rPr>
        <w:t>revenge</w:t>
      </w:r>
      <w:r w:rsidR="004D37F5">
        <w:rPr>
          <w:rFonts w:ascii="Times New Roman" w:hAnsi="Times New Roman"/>
          <w:sz w:val="24"/>
          <w:szCs w:val="24"/>
        </w:rPr>
        <w:t xml:space="preserve"> for her son’s death, yet Beowulf is praised as a hero for killing her even though he is also acting out of vengeance.</w:t>
      </w:r>
      <w:r w:rsidR="00825A43">
        <w:rPr>
          <w:rFonts w:ascii="Times New Roman" w:hAnsi="Times New Roman"/>
          <w:sz w:val="24"/>
          <w:szCs w:val="24"/>
        </w:rPr>
        <w:t xml:space="preserve"> </w:t>
      </w:r>
      <w:r w:rsidR="00616BD7">
        <w:rPr>
          <w:rFonts w:ascii="Times New Roman" w:hAnsi="Times New Roman"/>
          <w:sz w:val="24"/>
          <w:szCs w:val="24"/>
        </w:rPr>
        <w:t xml:space="preserve">Beowulf states, </w:t>
      </w:r>
      <w:r w:rsidR="004611C5">
        <w:rPr>
          <w:rFonts w:ascii="Times New Roman" w:hAnsi="Times New Roman"/>
          <w:sz w:val="24"/>
          <w:szCs w:val="24"/>
        </w:rPr>
        <w:t>‘it is better for anyone that he should avenge his friend</w:t>
      </w:r>
      <w:r w:rsidR="007C61A7">
        <w:rPr>
          <w:rFonts w:ascii="Times New Roman" w:hAnsi="Times New Roman"/>
          <w:sz w:val="24"/>
          <w:szCs w:val="24"/>
        </w:rPr>
        <w:t>, rather than mourn greatly.’</w:t>
      </w:r>
      <w:r w:rsidR="007C61A7">
        <w:rPr>
          <w:rStyle w:val="FootnoteReference"/>
          <w:rFonts w:ascii="Times New Roman" w:hAnsi="Times New Roman"/>
          <w:sz w:val="24"/>
          <w:szCs w:val="24"/>
        </w:rPr>
        <w:footnoteReference w:id="6"/>
      </w:r>
      <w:r w:rsidR="004D37F5">
        <w:rPr>
          <w:rFonts w:ascii="Times New Roman" w:hAnsi="Times New Roman"/>
          <w:sz w:val="24"/>
          <w:szCs w:val="24"/>
        </w:rPr>
        <w:t xml:space="preserve"> </w:t>
      </w:r>
      <w:r w:rsidR="00AA7F63">
        <w:rPr>
          <w:rFonts w:ascii="Times New Roman" w:hAnsi="Times New Roman"/>
          <w:sz w:val="24"/>
          <w:szCs w:val="24"/>
        </w:rPr>
        <w:t>It could be argued that Beowulf is, himself</w:t>
      </w:r>
      <w:r w:rsidR="00B42597">
        <w:rPr>
          <w:rFonts w:ascii="Times New Roman" w:hAnsi="Times New Roman"/>
          <w:sz w:val="24"/>
          <w:szCs w:val="24"/>
        </w:rPr>
        <w:t>,</w:t>
      </w:r>
      <w:r w:rsidR="00AA7F63">
        <w:rPr>
          <w:rFonts w:ascii="Times New Roman" w:hAnsi="Times New Roman"/>
          <w:sz w:val="24"/>
          <w:szCs w:val="24"/>
        </w:rPr>
        <w:t xml:space="preserve"> a monster</w:t>
      </w:r>
      <w:r w:rsidR="00B42597">
        <w:rPr>
          <w:rFonts w:ascii="Times New Roman" w:hAnsi="Times New Roman"/>
          <w:sz w:val="24"/>
          <w:szCs w:val="24"/>
        </w:rPr>
        <w:t xml:space="preserve">. Similarly, it could be argued that Grendel’s mother is a warrior woman because her actions following the death of a son reflect the values of Germanic heroic culture. </w:t>
      </w:r>
      <w:r w:rsidR="007E7E70">
        <w:rPr>
          <w:rFonts w:ascii="Times New Roman" w:hAnsi="Times New Roman"/>
          <w:sz w:val="24"/>
          <w:szCs w:val="24"/>
        </w:rPr>
        <w:t xml:space="preserve">There is great disparity between the narrator’s and Hrothgar’s description of </w:t>
      </w:r>
      <w:r w:rsidR="007E7E70">
        <w:rPr>
          <w:rFonts w:ascii="Times New Roman" w:hAnsi="Times New Roman"/>
          <w:sz w:val="24"/>
          <w:szCs w:val="24"/>
        </w:rPr>
        <w:lastRenderedPageBreak/>
        <w:t>Grendel’s mother.</w:t>
      </w:r>
      <w:r w:rsidR="008F4CDB">
        <w:rPr>
          <w:rFonts w:ascii="Times New Roman" w:hAnsi="Times New Roman"/>
          <w:sz w:val="24"/>
          <w:szCs w:val="24"/>
        </w:rPr>
        <w:t xml:space="preserve"> The narrator describes her as a ‘she-monster’, whereas Hrothgar’s description of her reflects the heroic code,</w:t>
      </w:r>
    </w:p>
    <w:p w14:paraId="361C1A4F" w14:textId="21B3A20F" w:rsidR="008F4CDB" w:rsidRDefault="008F4CDB" w:rsidP="002F1A1D">
      <w:pPr>
        <w:spacing w:line="240" w:lineRule="auto"/>
        <w:ind w:left="720" w:firstLine="0"/>
        <w:jc w:val="left"/>
        <w:rPr>
          <w:rFonts w:ascii="Times New Roman" w:hAnsi="Times New Roman"/>
          <w:sz w:val="24"/>
          <w:szCs w:val="24"/>
        </w:rPr>
      </w:pPr>
      <w:r>
        <w:rPr>
          <w:rFonts w:ascii="Times New Roman" w:hAnsi="Times New Roman"/>
          <w:sz w:val="24"/>
          <w:szCs w:val="24"/>
        </w:rPr>
        <w:t>She has taken</w:t>
      </w:r>
      <w:r w:rsidR="00580FE4">
        <w:rPr>
          <w:rFonts w:ascii="Times New Roman" w:hAnsi="Times New Roman"/>
          <w:sz w:val="24"/>
          <w:szCs w:val="24"/>
        </w:rPr>
        <w:t xml:space="preserve"> vengeance for the quarrel- that last night you killed Grendel in a </w:t>
      </w:r>
      <w:r w:rsidR="002F1A1D">
        <w:rPr>
          <w:rFonts w:ascii="Times New Roman" w:hAnsi="Times New Roman"/>
          <w:sz w:val="24"/>
          <w:szCs w:val="24"/>
        </w:rPr>
        <w:t xml:space="preserve">  </w:t>
      </w:r>
      <w:r w:rsidR="00580FE4">
        <w:rPr>
          <w:rFonts w:ascii="Times New Roman" w:hAnsi="Times New Roman"/>
          <w:sz w:val="24"/>
          <w:szCs w:val="24"/>
        </w:rPr>
        <w:t>savage manner with fierce grips because for too long he had diminished and destroyed my people. He fell in the fight, his life forfeit; and now another</w:t>
      </w:r>
      <w:r w:rsidR="002F1A1D">
        <w:rPr>
          <w:rFonts w:ascii="Times New Roman" w:hAnsi="Times New Roman"/>
          <w:sz w:val="24"/>
          <w:szCs w:val="24"/>
        </w:rPr>
        <w:t xml:space="preserve">         </w:t>
      </w:r>
      <w:r w:rsidR="00580FE4">
        <w:rPr>
          <w:rFonts w:ascii="Times New Roman" w:hAnsi="Times New Roman"/>
          <w:sz w:val="24"/>
          <w:szCs w:val="24"/>
        </w:rPr>
        <w:t xml:space="preserve"> mighty, wicked ravager has come, wishing to avenge </w:t>
      </w:r>
      <w:r w:rsidR="002F1A1D">
        <w:rPr>
          <w:rFonts w:ascii="Times New Roman" w:hAnsi="Times New Roman"/>
          <w:sz w:val="24"/>
          <w:szCs w:val="24"/>
        </w:rPr>
        <w:t>her kinsman, and has            gone far in pursuing vengeance for the quarrel</w:t>
      </w:r>
      <w:r w:rsidR="002F1A1D">
        <w:rPr>
          <w:rStyle w:val="FootnoteReference"/>
          <w:rFonts w:ascii="Times New Roman" w:hAnsi="Times New Roman"/>
          <w:sz w:val="24"/>
          <w:szCs w:val="24"/>
        </w:rPr>
        <w:footnoteReference w:id="7"/>
      </w:r>
      <w:r w:rsidR="00580FE4">
        <w:rPr>
          <w:rFonts w:ascii="Times New Roman" w:hAnsi="Times New Roman"/>
          <w:sz w:val="24"/>
          <w:szCs w:val="24"/>
        </w:rPr>
        <w:t xml:space="preserve"> </w:t>
      </w:r>
    </w:p>
    <w:p w14:paraId="035CD279" w14:textId="58F1E582" w:rsidR="00B048C6" w:rsidRDefault="00B048C6" w:rsidP="002D0CD6">
      <w:pPr>
        <w:ind w:left="0" w:firstLine="0"/>
        <w:jc w:val="left"/>
        <w:rPr>
          <w:rFonts w:ascii="Times New Roman" w:hAnsi="Times New Roman"/>
          <w:sz w:val="24"/>
          <w:szCs w:val="24"/>
        </w:rPr>
      </w:pPr>
      <w:r>
        <w:rPr>
          <w:rFonts w:ascii="Times New Roman" w:hAnsi="Times New Roman"/>
          <w:sz w:val="24"/>
          <w:szCs w:val="24"/>
        </w:rPr>
        <w:t xml:space="preserve">By referring to </w:t>
      </w:r>
      <w:r w:rsidR="002D0CD6">
        <w:rPr>
          <w:rFonts w:ascii="Times New Roman" w:hAnsi="Times New Roman"/>
          <w:sz w:val="24"/>
          <w:szCs w:val="24"/>
        </w:rPr>
        <w:t>Grendel’s</w:t>
      </w:r>
      <w:r>
        <w:rPr>
          <w:rFonts w:ascii="Times New Roman" w:hAnsi="Times New Roman"/>
          <w:sz w:val="24"/>
          <w:szCs w:val="24"/>
        </w:rPr>
        <w:t xml:space="preserve"> mother as a monster, the narrator is </w:t>
      </w:r>
      <w:r w:rsidR="002D0CD6">
        <w:rPr>
          <w:rFonts w:ascii="Times New Roman" w:hAnsi="Times New Roman"/>
          <w:sz w:val="24"/>
          <w:szCs w:val="24"/>
        </w:rPr>
        <w:t>dehumanising</w:t>
      </w:r>
      <w:r>
        <w:rPr>
          <w:rFonts w:ascii="Times New Roman" w:hAnsi="Times New Roman"/>
          <w:sz w:val="24"/>
          <w:szCs w:val="24"/>
        </w:rPr>
        <w:t xml:space="preserve"> her, which is ironic because she is acting in the same manner as </w:t>
      </w:r>
      <w:r w:rsidR="002D0CD6">
        <w:rPr>
          <w:rFonts w:ascii="Times New Roman" w:hAnsi="Times New Roman"/>
          <w:sz w:val="24"/>
          <w:szCs w:val="24"/>
        </w:rPr>
        <w:t>is widely accepted of the time.</w:t>
      </w:r>
      <w:r w:rsidR="0083242F">
        <w:rPr>
          <w:rFonts w:ascii="Times New Roman" w:hAnsi="Times New Roman"/>
          <w:sz w:val="24"/>
          <w:szCs w:val="24"/>
        </w:rPr>
        <w:t xml:space="preserve"> This treatment of her is possibly because she is </w:t>
      </w:r>
      <w:r w:rsidR="00CC3C0C">
        <w:rPr>
          <w:rFonts w:ascii="Times New Roman" w:hAnsi="Times New Roman"/>
          <w:sz w:val="24"/>
          <w:szCs w:val="24"/>
        </w:rPr>
        <w:t>female,</w:t>
      </w:r>
      <w:r w:rsidR="0083242F">
        <w:rPr>
          <w:rFonts w:ascii="Times New Roman" w:hAnsi="Times New Roman"/>
          <w:sz w:val="24"/>
          <w:szCs w:val="24"/>
        </w:rPr>
        <w:t xml:space="preserve"> and this warrior-like behaviour goes against the expected role of women within the Germanic heroic society, Tacitus </w:t>
      </w:r>
      <w:r w:rsidR="008A4821">
        <w:rPr>
          <w:rFonts w:ascii="Times New Roman" w:hAnsi="Times New Roman"/>
          <w:sz w:val="24"/>
          <w:szCs w:val="24"/>
        </w:rPr>
        <w:t>states that women</w:t>
      </w:r>
      <w:r w:rsidR="00BB46A4">
        <w:rPr>
          <w:rFonts w:ascii="Times New Roman" w:hAnsi="Times New Roman"/>
          <w:sz w:val="24"/>
          <w:szCs w:val="24"/>
        </w:rPr>
        <w:t>, ‘are to every man the most sacred witnesses to his bravery-they are his most generous applauders. The soldier brings his wounds to mother and wife...who administer food and encouragement to the combatants.’</w:t>
      </w:r>
      <w:r w:rsidR="00BB46A4">
        <w:rPr>
          <w:rStyle w:val="FootnoteReference"/>
          <w:rFonts w:ascii="Times New Roman" w:hAnsi="Times New Roman"/>
          <w:sz w:val="24"/>
          <w:szCs w:val="24"/>
        </w:rPr>
        <w:footnoteReference w:id="8"/>
      </w:r>
      <w:r w:rsidR="00263F0F">
        <w:rPr>
          <w:rFonts w:ascii="Times New Roman" w:hAnsi="Times New Roman"/>
          <w:sz w:val="24"/>
          <w:szCs w:val="24"/>
        </w:rPr>
        <w:t xml:space="preserve"> </w:t>
      </w:r>
      <w:r w:rsidR="0039407E">
        <w:rPr>
          <w:rFonts w:ascii="Times New Roman" w:hAnsi="Times New Roman"/>
          <w:sz w:val="24"/>
          <w:szCs w:val="24"/>
        </w:rPr>
        <w:t xml:space="preserve">This suggests that Grendel’s mothers actions are in direct conflict with the societies ideals. Therefore, she </w:t>
      </w:r>
      <w:r w:rsidR="00FD5921">
        <w:rPr>
          <w:rFonts w:ascii="Times New Roman" w:hAnsi="Times New Roman"/>
          <w:sz w:val="24"/>
          <w:szCs w:val="24"/>
        </w:rPr>
        <w:t>is</w:t>
      </w:r>
      <w:r w:rsidR="0039407E">
        <w:rPr>
          <w:rFonts w:ascii="Times New Roman" w:hAnsi="Times New Roman"/>
          <w:sz w:val="24"/>
          <w:szCs w:val="24"/>
        </w:rPr>
        <w:t xml:space="preserve"> a threat to their culture in a figurative sense as well as in a physical sense.</w:t>
      </w:r>
      <w:r w:rsidR="00960D5D">
        <w:rPr>
          <w:rFonts w:ascii="Times New Roman" w:hAnsi="Times New Roman"/>
          <w:sz w:val="24"/>
          <w:szCs w:val="24"/>
        </w:rPr>
        <w:t xml:space="preserve"> </w:t>
      </w:r>
    </w:p>
    <w:p w14:paraId="2E3BDE7E" w14:textId="77777777" w:rsidR="000C30A7" w:rsidRDefault="000C30A7" w:rsidP="002D0CD6">
      <w:pPr>
        <w:ind w:left="0" w:firstLine="0"/>
        <w:jc w:val="left"/>
        <w:rPr>
          <w:rFonts w:ascii="Times New Roman" w:hAnsi="Times New Roman"/>
          <w:sz w:val="24"/>
          <w:szCs w:val="24"/>
        </w:rPr>
      </w:pPr>
    </w:p>
    <w:p w14:paraId="19EBB451" w14:textId="426816B4" w:rsidR="00A32AAA" w:rsidRDefault="00FD5921" w:rsidP="002D0CD6">
      <w:pPr>
        <w:ind w:left="0" w:firstLine="0"/>
        <w:jc w:val="left"/>
        <w:rPr>
          <w:rFonts w:ascii="Times New Roman" w:hAnsi="Times New Roman"/>
          <w:sz w:val="24"/>
          <w:szCs w:val="24"/>
        </w:rPr>
      </w:pPr>
      <w:r>
        <w:rPr>
          <w:rFonts w:ascii="Times New Roman" w:hAnsi="Times New Roman"/>
          <w:sz w:val="24"/>
          <w:szCs w:val="24"/>
        </w:rPr>
        <w:t xml:space="preserve">In contrast to Grendel and his mother’s form which is like that of a human, the dragon is a supernatural being which is outside the realms of society norms. However, he displays greed by hoarding wealth which can be </w:t>
      </w:r>
      <w:r w:rsidR="00EA4F6D">
        <w:rPr>
          <w:rFonts w:ascii="Times New Roman" w:hAnsi="Times New Roman"/>
          <w:sz w:val="24"/>
          <w:szCs w:val="24"/>
        </w:rPr>
        <w:t xml:space="preserve">also be a human trait. </w:t>
      </w:r>
      <w:r w:rsidR="00B81ADC">
        <w:rPr>
          <w:rFonts w:ascii="Times New Roman" w:hAnsi="Times New Roman"/>
          <w:sz w:val="24"/>
          <w:szCs w:val="24"/>
        </w:rPr>
        <w:t xml:space="preserve">Although, not a </w:t>
      </w:r>
      <w:r w:rsidR="00B77B11">
        <w:rPr>
          <w:rFonts w:ascii="Times New Roman" w:hAnsi="Times New Roman"/>
          <w:sz w:val="24"/>
          <w:szCs w:val="24"/>
        </w:rPr>
        <w:t>trait that would be considered evil in heroic life.</w:t>
      </w:r>
      <w:r w:rsidR="00A32AAA">
        <w:rPr>
          <w:rFonts w:ascii="Times New Roman" w:hAnsi="Times New Roman"/>
          <w:sz w:val="24"/>
          <w:szCs w:val="24"/>
        </w:rPr>
        <w:t xml:space="preserve"> Swanton states, </w:t>
      </w:r>
    </w:p>
    <w:p w14:paraId="0AA3156C" w14:textId="6DACF362" w:rsidR="00D040FE" w:rsidRDefault="00A32AAA" w:rsidP="00D040FE">
      <w:pPr>
        <w:spacing w:line="240" w:lineRule="auto"/>
        <w:ind w:left="720" w:firstLine="0"/>
        <w:jc w:val="left"/>
        <w:rPr>
          <w:rFonts w:ascii="Times New Roman" w:hAnsi="Times New Roman"/>
          <w:sz w:val="24"/>
          <w:szCs w:val="24"/>
        </w:rPr>
      </w:pPr>
      <w:r>
        <w:rPr>
          <w:rFonts w:ascii="Times New Roman" w:hAnsi="Times New Roman"/>
          <w:sz w:val="24"/>
          <w:szCs w:val="24"/>
        </w:rPr>
        <w:t xml:space="preserve">Conventionally in early Germanic literature dragons act as the miserly hoarders </w:t>
      </w:r>
      <w:r w:rsidR="00D040FE">
        <w:rPr>
          <w:rFonts w:ascii="Times New Roman" w:hAnsi="Times New Roman"/>
          <w:sz w:val="24"/>
          <w:szCs w:val="24"/>
        </w:rPr>
        <w:t xml:space="preserve">       </w:t>
      </w:r>
      <w:r>
        <w:rPr>
          <w:rFonts w:ascii="Times New Roman" w:hAnsi="Times New Roman"/>
          <w:sz w:val="24"/>
          <w:szCs w:val="24"/>
        </w:rPr>
        <w:t xml:space="preserve">of material wealth, concerned not to use </w:t>
      </w:r>
      <w:r w:rsidR="004621B2">
        <w:rPr>
          <w:rFonts w:ascii="Times New Roman" w:hAnsi="Times New Roman"/>
          <w:sz w:val="24"/>
          <w:szCs w:val="24"/>
        </w:rPr>
        <w:t>it,</w:t>
      </w:r>
      <w:r>
        <w:rPr>
          <w:rFonts w:ascii="Times New Roman" w:hAnsi="Times New Roman"/>
          <w:sz w:val="24"/>
          <w:szCs w:val="24"/>
        </w:rPr>
        <w:t xml:space="preserve"> but simply allow it to moulder while </w:t>
      </w:r>
      <w:r w:rsidR="00D040FE">
        <w:rPr>
          <w:rFonts w:ascii="Times New Roman" w:hAnsi="Times New Roman"/>
          <w:sz w:val="24"/>
          <w:szCs w:val="24"/>
        </w:rPr>
        <w:t xml:space="preserve">   </w:t>
      </w:r>
      <w:r>
        <w:rPr>
          <w:rFonts w:ascii="Times New Roman" w:hAnsi="Times New Roman"/>
          <w:sz w:val="24"/>
          <w:szCs w:val="24"/>
        </w:rPr>
        <w:t xml:space="preserve">they sleep… This image of elemental parsimony, the sin of </w:t>
      </w:r>
      <w:r w:rsidR="00D040FE">
        <w:rPr>
          <w:rFonts w:ascii="Times New Roman" w:hAnsi="Times New Roman"/>
          <w:sz w:val="24"/>
          <w:szCs w:val="24"/>
        </w:rPr>
        <w:t>H</w:t>
      </w:r>
      <w:r>
        <w:rPr>
          <w:rFonts w:ascii="Times New Roman" w:hAnsi="Times New Roman"/>
          <w:sz w:val="24"/>
          <w:szCs w:val="24"/>
        </w:rPr>
        <w:t xml:space="preserve">eremod which </w:t>
      </w:r>
      <w:r w:rsidR="00D040FE">
        <w:rPr>
          <w:rFonts w:ascii="Times New Roman" w:hAnsi="Times New Roman"/>
          <w:sz w:val="24"/>
          <w:szCs w:val="24"/>
        </w:rPr>
        <w:t xml:space="preserve">  </w:t>
      </w:r>
      <w:r>
        <w:rPr>
          <w:rFonts w:ascii="Times New Roman" w:hAnsi="Times New Roman"/>
          <w:sz w:val="24"/>
          <w:szCs w:val="24"/>
        </w:rPr>
        <w:t xml:space="preserve">Beowulf has been adjured to shun, closely overlaps with the potent symbols of </w:t>
      </w:r>
      <w:r w:rsidR="00D040FE">
        <w:rPr>
          <w:rFonts w:ascii="Times New Roman" w:hAnsi="Times New Roman"/>
          <w:sz w:val="24"/>
          <w:szCs w:val="24"/>
        </w:rPr>
        <w:t xml:space="preserve">    </w:t>
      </w:r>
      <w:r>
        <w:rPr>
          <w:rFonts w:ascii="Times New Roman" w:hAnsi="Times New Roman"/>
          <w:sz w:val="24"/>
          <w:szCs w:val="24"/>
        </w:rPr>
        <w:t xml:space="preserve">arms rusting </w:t>
      </w:r>
      <w:r w:rsidR="00D040FE">
        <w:rPr>
          <w:rFonts w:ascii="Times New Roman" w:hAnsi="Times New Roman"/>
          <w:sz w:val="24"/>
          <w:szCs w:val="24"/>
        </w:rPr>
        <w:t>through inaction, and the derelict hall.</w:t>
      </w:r>
    </w:p>
    <w:p w14:paraId="1000B432" w14:textId="77777777" w:rsidR="0028761B" w:rsidRDefault="0028761B" w:rsidP="0028761B">
      <w:pPr>
        <w:spacing w:line="240" w:lineRule="auto"/>
        <w:ind w:left="0" w:firstLine="0"/>
        <w:jc w:val="left"/>
        <w:rPr>
          <w:rFonts w:ascii="Times New Roman" w:hAnsi="Times New Roman"/>
          <w:sz w:val="24"/>
          <w:szCs w:val="24"/>
        </w:rPr>
      </w:pPr>
    </w:p>
    <w:p w14:paraId="35378036" w14:textId="762C1AE0" w:rsidR="0039407E" w:rsidRDefault="004B5EFC" w:rsidP="002D0CD6">
      <w:pPr>
        <w:ind w:left="0" w:firstLine="0"/>
        <w:jc w:val="left"/>
        <w:rPr>
          <w:rFonts w:ascii="Times New Roman" w:hAnsi="Times New Roman"/>
          <w:sz w:val="24"/>
          <w:szCs w:val="24"/>
        </w:rPr>
      </w:pPr>
      <w:r>
        <w:rPr>
          <w:rFonts w:ascii="Times New Roman" w:hAnsi="Times New Roman"/>
          <w:sz w:val="24"/>
          <w:szCs w:val="24"/>
        </w:rPr>
        <w:t xml:space="preserve"> </w:t>
      </w:r>
      <w:r w:rsidR="00195467">
        <w:rPr>
          <w:rFonts w:ascii="Times New Roman" w:hAnsi="Times New Roman"/>
          <w:sz w:val="24"/>
          <w:szCs w:val="24"/>
        </w:rPr>
        <w:t xml:space="preserve">The dragon </w:t>
      </w:r>
      <w:r w:rsidR="00C43DEF">
        <w:rPr>
          <w:rFonts w:ascii="Times New Roman" w:hAnsi="Times New Roman"/>
          <w:sz w:val="24"/>
          <w:szCs w:val="24"/>
        </w:rPr>
        <w:t xml:space="preserve">represents greed, coveting the treasures of the dead which </w:t>
      </w:r>
      <w:r w:rsidR="001427ED">
        <w:rPr>
          <w:rFonts w:ascii="Times New Roman" w:hAnsi="Times New Roman"/>
          <w:sz w:val="24"/>
          <w:szCs w:val="24"/>
        </w:rPr>
        <w:t xml:space="preserve">were </w:t>
      </w:r>
      <w:r w:rsidR="00C43DEF">
        <w:rPr>
          <w:rFonts w:ascii="Times New Roman" w:hAnsi="Times New Roman"/>
          <w:sz w:val="24"/>
          <w:szCs w:val="24"/>
        </w:rPr>
        <w:t>once bestowed on them</w:t>
      </w:r>
      <w:r>
        <w:rPr>
          <w:rFonts w:ascii="Times New Roman" w:hAnsi="Times New Roman"/>
          <w:sz w:val="24"/>
          <w:szCs w:val="24"/>
        </w:rPr>
        <w:t xml:space="preserve"> benevolently </w:t>
      </w:r>
      <w:r w:rsidR="00C43DEF">
        <w:rPr>
          <w:rFonts w:ascii="Times New Roman" w:hAnsi="Times New Roman"/>
          <w:sz w:val="24"/>
          <w:szCs w:val="24"/>
        </w:rPr>
        <w:t>in return for their loyalty</w:t>
      </w:r>
      <w:r w:rsidR="00576860">
        <w:rPr>
          <w:rFonts w:ascii="Times New Roman" w:hAnsi="Times New Roman"/>
          <w:sz w:val="24"/>
          <w:szCs w:val="24"/>
        </w:rPr>
        <w:t xml:space="preserve"> and as a reward for their heroic acts- ‘the immense legacy of a noble house</w:t>
      </w:r>
      <w:r w:rsidR="006E69F1">
        <w:rPr>
          <w:rFonts w:ascii="Times New Roman" w:hAnsi="Times New Roman"/>
          <w:sz w:val="24"/>
          <w:szCs w:val="24"/>
        </w:rPr>
        <w:t>.</w:t>
      </w:r>
      <w:r w:rsidR="00576860">
        <w:rPr>
          <w:rFonts w:ascii="Times New Roman" w:hAnsi="Times New Roman"/>
          <w:sz w:val="24"/>
          <w:szCs w:val="24"/>
        </w:rPr>
        <w:t>’</w:t>
      </w:r>
      <w:r w:rsidR="00576860">
        <w:rPr>
          <w:rStyle w:val="FootnoteReference"/>
          <w:rFonts w:ascii="Times New Roman" w:hAnsi="Times New Roman"/>
          <w:sz w:val="24"/>
          <w:szCs w:val="24"/>
        </w:rPr>
        <w:footnoteReference w:id="9"/>
      </w:r>
      <w:r w:rsidR="00627395">
        <w:rPr>
          <w:rFonts w:ascii="Times New Roman" w:hAnsi="Times New Roman"/>
          <w:sz w:val="24"/>
          <w:szCs w:val="24"/>
        </w:rPr>
        <w:t xml:space="preserve"> </w:t>
      </w:r>
      <w:r w:rsidR="006E69F1">
        <w:rPr>
          <w:rFonts w:ascii="Times New Roman" w:hAnsi="Times New Roman"/>
          <w:sz w:val="24"/>
          <w:szCs w:val="24"/>
        </w:rPr>
        <w:t>In comparison, the sleeping vassals in Heorot, f</w:t>
      </w:r>
      <w:r w:rsidR="007E3955">
        <w:rPr>
          <w:rFonts w:ascii="Times New Roman" w:hAnsi="Times New Roman"/>
          <w:sz w:val="24"/>
          <w:szCs w:val="24"/>
        </w:rPr>
        <w:t>at</w:t>
      </w:r>
      <w:r w:rsidR="006E69F1">
        <w:rPr>
          <w:rFonts w:ascii="Times New Roman" w:hAnsi="Times New Roman"/>
          <w:sz w:val="24"/>
          <w:szCs w:val="24"/>
        </w:rPr>
        <w:t xml:space="preserve"> from their feasting and surrounded by their treasures </w:t>
      </w:r>
      <w:r w:rsidR="009435E4">
        <w:rPr>
          <w:rFonts w:ascii="Times New Roman" w:hAnsi="Times New Roman"/>
          <w:sz w:val="24"/>
          <w:szCs w:val="24"/>
        </w:rPr>
        <w:t>reflects</w:t>
      </w:r>
      <w:r w:rsidR="007C40FF">
        <w:rPr>
          <w:rFonts w:ascii="Times New Roman" w:hAnsi="Times New Roman"/>
          <w:sz w:val="24"/>
          <w:szCs w:val="24"/>
        </w:rPr>
        <w:t xml:space="preserve"> the </w:t>
      </w:r>
      <w:r w:rsidR="00C13F3B">
        <w:rPr>
          <w:rFonts w:ascii="Times New Roman" w:hAnsi="Times New Roman"/>
          <w:sz w:val="24"/>
          <w:szCs w:val="24"/>
        </w:rPr>
        <w:t xml:space="preserve">greed shown by the dragon. </w:t>
      </w:r>
      <w:r w:rsidR="009435E4">
        <w:rPr>
          <w:rFonts w:ascii="Times New Roman" w:hAnsi="Times New Roman"/>
          <w:sz w:val="24"/>
          <w:szCs w:val="24"/>
        </w:rPr>
        <w:t>The</w:t>
      </w:r>
      <w:r w:rsidR="00C13F3B">
        <w:rPr>
          <w:rFonts w:ascii="Times New Roman" w:hAnsi="Times New Roman"/>
          <w:sz w:val="24"/>
          <w:szCs w:val="24"/>
        </w:rPr>
        <w:t xml:space="preserve"> dragon is also a symbol of </w:t>
      </w:r>
      <w:r w:rsidR="009435E4">
        <w:rPr>
          <w:rFonts w:ascii="Times New Roman" w:hAnsi="Times New Roman"/>
          <w:sz w:val="24"/>
          <w:szCs w:val="24"/>
        </w:rPr>
        <w:t>Beowulf’s</w:t>
      </w:r>
      <w:r w:rsidR="00C13F3B">
        <w:rPr>
          <w:rFonts w:ascii="Times New Roman" w:hAnsi="Times New Roman"/>
          <w:sz w:val="24"/>
          <w:szCs w:val="24"/>
        </w:rPr>
        <w:t xml:space="preserve"> desire for glory. when facing the dragon, Beowulf faces his own </w:t>
      </w:r>
      <w:r w:rsidR="000741EC">
        <w:rPr>
          <w:rFonts w:ascii="Times New Roman" w:hAnsi="Times New Roman"/>
          <w:sz w:val="24"/>
          <w:szCs w:val="24"/>
        </w:rPr>
        <w:t>inadequacies</w:t>
      </w:r>
      <w:r w:rsidR="00C13F3B">
        <w:rPr>
          <w:rFonts w:ascii="Times New Roman" w:hAnsi="Times New Roman"/>
          <w:sz w:val="24"/>
          <w:szCs w:val="24"/>
        </w:rPr>
        <w:t xml:space="preserve"> and age. Beowulf announces he ‘shall pursue this fight for the </w:t>
      </w:r>
      <w:r w:rsidR="00C13F3B">
        <w:rPr>
          <w:rFonts w:ascii="Times New Roman" w:hAnsi="Times New Roman"/>
          <w:sz w:val="24"/>
          <w:szCs w:val="24"/>
        </w:rPr>
        <w:lastRenderedPageBreak/>
        <w:t xml:space="preserve">glory of winning’ which is reminiscent of </w:t>
      </w:r>
      <w:r w:rsidR="009435E4">
        <w:rPr>
          <w:rFonts w:ascii="Times New Roman" w:hAnsi="Times New Roman"/>
          <w:sz w:val="24"/>
          <w:szCs w:val="24"/>
        </w:rPr>
        <w:t>Hrothgar’s</w:t>
      </w:r>
      <w:r w:rsidR="00C13F3B">
        <w:rPr>
          <w:rFonts w:ascii="Times New Roman" w:hAnsi="Times New Roman"/>
          <w:sz w:val="24"/>
          <w:szCs w:val="24"/>
        </w:rPr>
        <w:t xml:space="preserve"> speech in which he warns Beowulf of the dangers of pride.</w:t>
      </w:r>
    </w:p>
    <w:p w14:paraId="151005E7" w14:textId="23B725AE" w:rsidR="00B852C7" w:rsidRDefault="000A7DAC" w:rsidP="002D0CD6">
      <w:pPr>
        <w:ind w:left="0" w:firstLine="0"/>
        <w:jc w:val="left"/>
        <w:rPr>
          <w:rFonts w:ascii="Times New Roman" w:hAnsi="Times New Roman"/>
          <w:sz w:val="24"/>
          <w:szCs w:val="24"/>
        </w:rPr>
      </w:pPr>
      <w:r>
        <w:rPr>
          <w:rFonts w:ascii="Times New Roman" w:hAnsi="Times New Roman"/>
          <w:sz w:val="24"/>
          <w:szCs w:val="24"/>
        </w:rPr>
        <w:t xml:space="preserve">The monsters in Beowulf act as a reminder to the reader of the sins of man and the consequences that arise from sinning. They reflect the </w:t>
      </w:r>
      <w:r w:rsidR="00803B58">
        <w:rPr>
          <w:rFonts w:ascii="Times New Roman" w:hAnsi="Times New Roman"/>
          <w:sz w:val="24"/>
          <w:szCs w:val="24"/>
        </w:rPr>
        <w:t xml:space="preserve">monstrous tendencies that humanity is capable of as well as providing an important reminder of the importance the Germanic people placed on </w:t>
      </w:r>
      <w:r w:rsidR="00C74492">
        <w:rPr>
          <w:rFonts w:ascii="Times New Roman" w:hAnsi="Times New Roman"/>
          <w:sz w:val="24"/>
          <w:szCs w:val="24"/>
        </w:rPr>
        <w:t>heroism. Furthermore,</w:t>
      </w:r>
      <w:r w:rsidR="00803B58">
        <w:rPr>
          <w:rFonts w:ascii="Times New Roman" w:hAnsi="Times New Roman"/>
          <w:sz w:val="24"/>
          <w:szCs w:val="24"/>
        </w:rPr>
        <w:t xml:space="preserve"> </w:t>
      </w:r>
      <w:r w:rsidR="00C74492">
        <w:rPr>
          <w:rFonts w:ascii="Times New Roman" w:hAnsi="Times New Roman"/>
          <w:sz w:val="24"/>
          <w:szCs w:val="24"/>
        </w:rPr>
        <w:t xml:space="preserve">the monsters highlighted pre-existing problems and division within the culture because without these the monsters would, perhaps, not have caused the society any problems. </w:t>
      </w:r>
      <w:r w:rsidR="001471D9">
        <w:rPr>
          <w:rFonts w:ascii="Times New Roman" w:hAnsi="Times New Roman"/>
          <w:sz w:val="24"/>
          <w:szCs w:val="24"/>
        </w:rPr>
        <w:t>The monster’s violent behaviour was as a direct result of the society’s treatment of them.</w:t>
      </w:r>
    </w:p>
    <w:p w14:paraId="442D3F2E" w14:textId="072AC0A7" w:rsidR="00F20CC5" w:rsidRDefault="00F20CC5" w:rsidP="00F20CC5">
      <w:pPr>
        <w:ind w:left="0" w:firstLine="0"/>
        <w:jc w:val="center"/>
        <w:rPr>
          <w:rFonts w:ascii="Times New Roman" w:hAnsi="Times New Roman"/>
          <w:sz w:val="24"/>
          <w:szCs w:val="24"/>
        </w:rPr>
      </w:pPr>
      <w:r>
        <w:rPr>
          <w:rFonts w:ascii="Times New Roman" w:hAnsi="Times New Roman"/>
          <w:sz w:val="24"/>
          <w:szCs w:val="24"/>
        </w:rPr>
        <w:t>Bibliography</w:t>
      </w:r>
    </w:p>
    <w:p w14:paraId="3942BC5D" w14:textId="4412945E" w:rsidR="00F51646" w:rsidRPr="00FA578D" w:rsidRDefault="00FA578D" w:rsidP="005420F8">
      <w:pPr>
        <w:ind w:left="0" w:firstLine="0"/>
        <w:jc w:val="left"/>
        <w:rPr>
          <w:rFonts w:ascii="Times New Roman" w:hAnsi="Times New Roman"/>
          <w:sz w:val="24"/>
          <w:szCs w:val="24"/>
        </w:rPr>
      </w:pPr>
      <w:r>
        <w:rPr>
          <w:rFonts w:ascii="Times New Roman" w:hAnsi="Times New Roman"/>
          <w:sz w:val="24"/>
          <w:szCs w:val="24"/>
        </w:rPr>
        <w:t xml:space="preserve">Clark G, </w:t>
      </w:r>
      <w:r w:rsidR="00F32330" w:rsidRPr="00FA578D">
        <w:rPr>
          <w:rFonts w:ascii="Times New Roman" w:hAnsi="Times New Roman"/>
          <w:i/>
          <w:sz w:val="24"/>
          <w:szCs w:val="24"/>
        </w:rPr>
        <w:t>Beowulf</w:t>
      </w:r>
      <w:r w:rsidR="00F32330">
        <w:rPr>
          <w:rFonts w:ascii="Times New Roman" w:hAnsi="Times New Roman"/>
          <w:i/>
          <w:sz w:val="24"/>
          <w:szCs w:val="24"/>
        </w:rPr>
        <w:t>,</w:t>
      </w:r>
      <w:r w:rsidR="00F32330">
        <w:rPr>
          <w:rFonts w:ascii="Times New Roman" w:hAnsi="Times New Roman"/>
          <w:sz w:val="24"/>
          <w:szCs w:val="24"/>
        </w:rPr>
        <w:t xml:space="preserve"> (</w:t>
      </w:r>
      <w:r>
        <w:rPr>
          <w:rFonts w:ascii="Times New Roman" w:hAnsi="Times New Roman"/>
          <w:sz w:val="24"/>
          <w:szCs w:val="24"/>
        </w:rPr>
        <w:t xml:space="preserve">Boston: </w:t>
      </w:r>
      <w:proofErr w:type="spellStart"/>
      <w:r>
        <w:rPr>
          <w:rFonts w:ascii="Times New Roman" w:hAnsi="Times New Roman"/>
          <w:sz w:val="24"/>
          <w:szCs w:val="24"/>
        </w:rPr>
        <w:t>Twayne</w:t>
      </w:r>
      <w:proofErr w:type="spellEnd"/>
      <w:r>
        <w:rPr>
          <w:rFonts w:ascii="Times New Roman" w:hAnsi="Times New Roman"/>
          <w:sz w:val="24"/>
          <w:szCs w:val="24"/>
        </w:rPr>
        <w:t xml:space="preserve"> Publishers, 1990)</w:t>
      </w:r>
    </w:p>
    <w:p w14:paraId="3EE9F7C6" w14:textId="663D522D" w:rsidR="00F20CC5" w:rsidRDefault="005420F8" w:rsidP="00F20CC5">
      <w:pPr>
        <w:ind w:left="0" w:firstLine="0"/>
        <w:rPr>
          <w:rFonts w:ascii="Times New Roman" w:hAnsi="Times New Roman"/>
          <w:sz w:val="24"/>
          <w:szCs w:val="24"/>
        </w:rPr>
      </w:pPr>
      <w:r>
        <w:rPr>
          <w:rFonts w:ascii="Times New Roman" w:hAnsi="Times New Roman"/>
          <w:sz w:val="24"/>
          <w:szCs w:val="24"/>
        </w:rPr>
        <w:t xml:space="preserve">Jones G, </w:t>
      </w:r>
      <w:r w:rsidRPr="005420F8">
        <w:rPr>
          <w:rFonts w:ascii="Times New Roman" w:hAnsi="Times New Roman"/>
          <w:i/>
          <w:sz w:val="24"/>
          <w:szCs w:val="24"/>
        </w:rPr>
        <w:t>Kings, Beasts and Heroes</w:t>
      </w:r>
      <w:r>
        <w:rPr>
          <w:rFonts w:ascii="Times New Roman" w:hAnsi="Times New Roman"/>
          <w:i/>
          <w:sz w:val="24"/>
          <w:szCs w:val="24"/>
        </w:rPr>
        <w:t xml:space="preserve">, </w:t>
      </w:r>
      <w:r>
        <w:rPr>
          <w:rFonts w:ascii="Times New Roman" w:hAnsi="Times New Roman"/>
          <w:sz w:val="24"/>
          <w:szCs w:val="24"/>
        </w:rPr>
        <w:t xml:space="preserve">(Oxford: Oxford University Press,1972) </w:t>
      </w:r>
    </w:p>
    <w:p w14:paraId="5C237BA5" w14:textId="59867332" w:rsidR="00D912D8" w:rsidRDefault="00D912D8" w:rsidP="00D912D8">
      <w:pPr>
        <w:spacing w:line="240" w:lineRule="auto"/>
        <w:ind w:left="0" w:firstLine="0"/>
        <w:jc w:val="left"/>
        <w:rPr>
          <w:rFonts w:ascii="Times New Roman" w:hAnsi="Times New Roman"/>
          <w:sz w:val="24"/>
          <w:szCs w:val="24"/>
        </w:rPr>
      </w:pPr>
      <w:r w:rsidRPr="00D912D8">
        <w:rPr>
          <w:rFonts w:ascii="Times New Roman" w:hAnsi="Times New Roman"/>
          <w:sz w:val="24"/>
          <w:szCs w:val="24"/>
        </w:rPr>
        <w:t>Swanton</w:t>
      </w:r>
      <w:r w:rsidR="005420F8">
        <w:rPr>
          <w:rFonts w:ascii="Times New Roman" w:hAnsi="Times New Roman"/>
          <w:sz w:val="24"/>
          <w:szCs w:val="24"/>
        </w:rPr>
        <w:t xml:space="preserve"> </w:t>
      </w:r>
      <w:r>
        <w:rPr>
          <w:rFonts w:ascii="Times New Roman" w:hAnsi="Times New Roman"/>
          <w:sz w:val="24"/>
          <w:szCs w:val="24"/>
        </w:rPr>
        <w:t>M</w:t>
      </w:r>
      <w:r w:rsidRPr="00D912D8">
        <w:rPr>
          <w:rFonts w:ascii="Times New Roman" w:hAnsi="Times New Roman"/>
          <w:sz w:val="24"/>
          <w:szCs w:val="24"/>
        </w:rPr>
        <w:t xml:space="preserve">, trans, </w:t>
      </w:r>
      <w:r w:rsidRPr="00D912D8">
        <w:rPr>
          <w:rFonts w:ascii="Times New Roman" w:hAnsi="Times New Roman"/>
          <w:i/>
          <w:sz w:val="24"/>
          <w:szCs w:val="24"/>
        </w:rPr>
        <w:t>Beowulf: Revised Edition,</w:t>
      </w:r>
      <w:r w:rsidRPr="00D912D8">
        <w:rPr>
          <w:rFonts w:ascii="Times New Roman" w:hAnsi="Times New Roman"/>
          <w:sz w:val="24"/>
          <w:szCs w:val="24"/>
        </w:rPr>
        <w:t xml:space="preserve"> (Manchester: Manchester University Press, 1997)</w:t>
      </w:r>
    </w:p>
    <w:p w14:paraId="15FE1FC1" w14:textId="77777777" w:rsidR="005420F8" w:rsidRPr="00D912D8" w:rsidRDefault="005420F8" w:rsidP="00D912D8">
      <w:pPr>
        <w:spacing w:line="240" w:lineRule="auto"/>
        <w:ind w:left="0" w:firstLine="0"/>
        <w:jc w:val="left"/>
        <w:rPr>
          <w:rFonts w:ascii="Times New Roman" w:hAnsi="Times New Roman"/>
          <w:sz w:val="24"/>
          <w:szCs w:val="24"/>
        </w:rPr>
      </w:pPr>
    </w:p>
    <w:p w14:paraId="5C40FAE8" w14:textId="5114F9BE" w:rsidR="004B74F3" w:rsidRDefault="00D912D8" w:rsidP="004B74F3">
      <w:pPr>
        <w:spacing w:line="240" w:lineRule="auto"/>
        <w:ind w:left="0" w:firstLine="0"/>
        <w:jc w:val="left"/>
        <w:rPr>
          <w:rFonts w:ascii="Times New Roman" w:hAnsi="Times New Roman"/>
          <w:sz w:val="24"/>
          <w:szCs w:val="24"/>
        </w:rPr>
      </w:pPr>
      <w:r w:rsidRPr="00D912D8">
        <w:rPr>
          <w:rFonts w:ascii="Times New Roman" w:hAnsi="Times New Roman"/>
          <w:sz w:val="24"/>
          <w:szCs w:val="24"/>
        </w:rPr>
        <w:t xml:space="preserve">Tacitus, </w:t>
      </w:r>
      <w:r w:rsidRPr="00D912D8">
        <w:rPr>
          <w:rFonts w:ascii="Times New Roman" w:hAnsi="Times New Roman"/>
          <w:i/>
          <w:sz w:val="24"/>
          <w:szCs w:val="24"/>
        </w:rPr>
        <w:t>The Agricola and Germania</w:t>
      </w:r>
      <w:r w:rsidRPr="00D912D8">
        <w:rPr>
          <w:rFonts w:ascii="Times New Roman" w:hAnsi="Times New Roman"/>
          <w:sz w:val="24"/>
          <w:szCs w:val="24"/>
        </w:rPr>
        <w:t>, A.J Church and W.J Brodribb, trans, (London: Macmillan, 1877)</w:t>
      </w:r>
    </w:p>
    <w:p w14:paraId="2CBDC491" w14:textId="77777777" w:rsidR="005420F8" w:rsidRDefault="005420F8" w:rsidP="004B74F3">
      <w:pPr>
        <w:spacing w:line="240" w:lineRule="auto"/>
        <w:ind w:left="0" w:firstLine="0"/>
        <w:jc w:val="left"/>
        <w:rPr>
          <w:rFonts w:ascii="Times New Roman" w:hAnsi="Times New Roman"/>
          <w:sz w:val="24"/>
          <w:szCs w:val="24"/>
        </w:rPr>
      </w:pPr>
    </w:p>
    <w:p w14:paraId="7538C9C2" w14:textId="63BF0964" w:rsidR="00BC0EE3" w:rsidRDefault="004B74F3" w:rsidP="004B74F3">
      <w:pPr>
        <w:spacing w:line="240" w:lineRule="auto"/>
        <w:ind w:left="0" w:firstLine="0"/>
        <w:jc w:val="left"/>
        <w:rPr>
          <w:rFonts w:ascii="Times New Roman" w:hAnsi="Times New Roman"/>
          <w:sz w:val="24"/>
          <w:szCs w:val="24"/>
        </w:rPr>
      </w:pPr>
      <w:r w:rsidRPr="004B74F3">
        <w:rPr>
          <w:rFonts w:ascii="Times New Roman" w:hAnsi="Times New Roman"/>
          <w:sz w:val="24"/>
          <w:szCs w:val="24"/>
        </w:rPr>
        <w:t>Tolkien</w:t>
      </w:r>
      <w:r>
        <w:rPr>
          <w:rFonts w:ascii="Times New Roman" w:hAnsi="Times New Roman"/>
          <w:sz w:val="24"/>
          <w:szCs w:val="24"/>
        </w:rPr>
        <w:t xml:space="preserve"> J.R.R</w:t>
      </w:r>
      <w:r w:rsidRPr="004B74F3">
        <w:rPr>
          <w:rFonts w:ascii="Times New Roman" w:hAnsi="Times New Roman"/>
          <w:sz w:val="24"/>
          <w:szCs w:val="24"/>
        </w:rPr>
        <w:t xml:space="preserve">, ‘Beowulf: The Monsters and the Critics’, </w:t>
      </w:r>
      <w:r w:rsidRPr="004B74F3">
        <w:rPr>
          <w:rFonts w:ascii="Times New Roman" w:hAnsi="Times New Roman"/>
          <w:i/>
          <w:sz w:val="24"/>
          <w:szCs w:val="24"/>
        </w:rPr>
        <w:t>The Beowulf Poet: A Collection of Critical Essays</w:t>
      </w:r>
      <w:r w:rsidRPr="004B74F3">
        <w:rPr>
          <w:rFonts w:ascii="Times New Roman" w:hAnsi="Times New Roman"/>
          <w:sz w:val="24"/>
          <w:szCs w:val="24"/>
        </w:rPr>
        <w:t>, D. Fry, ed, (New Jersey: Prentice-Hall inc, 1968)</w:t>
      </w:r>
    </w:p>
    <w:p w14:paraId="63FF8D15" w14:textId="77777777" w:rsidR="006F584A" w:rsidRDefault="006F584A" w:rsidP="005D3B92">
      <w:pPr>
        <w:spacing w:line="240" w:lineRule="auto"/>
        <w:ind w:left="720" w:firstLine="0"/>
        <w:jc w:val="left"/>
        <w:rPr>
          <w:rFonts w:ascii="Times New Roman" w:hAnsi="Times New Roman"/>
          <w:sz w:val="24"/>
          <w:szCs w:val="24"/>
        </w:rPr>
      </w:pPr>
    </w:p>
    <w:p w14:paraId="15141634" w14:textId="77777777" w:rsidR="000650C6" w:rsidRDefault="000650C6" w:rsidP="00DB0AD1">
      <w:pPr>
        <w:ind w:left="0" w:firstLine="0"/>
        <w:jc w:val="left"/>
        <w:rPr>
          <w:rFonts w:ascii="Times New Roman" w:hAnsi="Times New Roman"/>
          <w:sz w:val="24"/>
          <w:szCs w:val="24"/>
        </w:rPr>
      </w:pPr>
    </w:p>
    <w:p w14:paraId="0A0F201E" w14:textId="77777777" w:rsidR="00320E1D" w:rsidRPr="008156A9" w:rsidRDefault="00320E1D" w:rsidP="00DB0AD1">
      <w:pPr>
        <w:ind w:left="0" w:firstLine="0"/>
        <w:jc w:val="left"/>
        <w:rPr>
          <w:rFonts w:ascii="Times New Roman" w:hAnsi="Times New Roman"/>
          <w:sz w:val="24"/>
          <w:szCs w:val="24"/>
        </w:rPr>
      </w:pPr>
    </w:p>
    <w:sectPr w:rsidR="00320E1D" w:rsidRPr="008156A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4EE34" w14:textId="77777777" w:rsidR="00306086" w:rsidRDefault="00306086" w:rsidP="008156A9">
      <w:pPr>
        <w:spacing w:line="240" w:lineRule="auto"/>
      </w:pPr>
      <w:r>
        <w:separator/>
      </w:r>
    </w:p>
  </w:endnote>
  <w:endnote w:type="continuationSeparator" w:id="0">
    <w:p w14:paraId="5B735817" w14:textId="77777777" w:rsidR="00306086" w:rsidRDefault="00306086" w:rsidP="008156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E51C4" w14:textId="77777777" w:rsidR="00306086" w:rsidRDefault="00306086" w:rsidP="008156A9">
      <w:pPr>
        <w:spacing w:line="240" w:lineRule="auto"/>
      </w:pPr>
      <w:r>
        <w:separator/>
      </w:r>
    </w:p>
  </w:footnote>
  <w:footnote w:type="continuationSeparator" w:id="0">
    <w:p w14:paraId="48F83390" w14:textId="77777777" w:rsidR="00306086" w:rsidRDefault="00306086" w:rsidP="008156A9">
      <w:pPr>
        <w:spacing w:line="240" w:lineRule="auto"/>
      </w:pPr>
      <w:r>
        <w:continuationSeparator/>
      </w:r>
    </w:p>
  </w:footnote>
  <w:footnote w:id="1">
    <w:p w14:paraId="06C47E24" w14:textId="4F8634A2" w:rsidR="00A906CE" w:rsidRPr="00F21F3B" w:rsidRDefault="00A906CE">
      <w:pPr>
        <w:pStyle w:val="FootnoteText"/>
        <w:rPr>
          <w:rFonts w:ascii="Times New Roman" w:hAnsi="Times New Roman"/>
        </w:rPr>
      </w:pPr>
      <w:r>
        <w:rPr>
          <w:rStyle w:val="FootnoteReference"/>
        </w:rPr>
        <w:footnoteRef/>
      </w:r>
      <w:r>
        <w:t xml:space="preserve"> </w:t>
      </w:r>
      <w:bookmarkStart w:id="0" w:name="_Hlk513237578"/>
      <w:r w:rsidR="00F21F3B" w:rsidRPr="00F21F3B">
        <w:rPr>
          <w:rFonts w:ascii="Times New Roman" w:hAnsi="Times New Roman"/>
        </w:rPr>
        <w:t xml:space="preserve">M. Swanton, trans, </w:t>
      </w:r>
      <w:r w:rsidR="00F21F3B" w:rsidRPr="00F21F3B">
        <w:rPr>
          <w:rFonts w:ascii="Times New Roman" w:hAnsi="Times New Roman"/>
          <w:i/>
        </w:rPr>
        <w:t>Beowulf: Revised Edition,</w:t>
      </w:r>
      <w:r w:rsidR="00F21F3B" w:rsidRPr="00F21F3B">
        <w:rPr>
          <w:rFonts w:ascii="Times New Roman" w:hAnsi="Times New Roman"/>
        </w:rPr>
        <w:t xml:space="preserve"> (Manchester: Manchester University Press, 1997)</w:t>
      </w:r>
    </w:p>
  </w:footnote>
  <w:footnote w:id="2">
    <w:p w14:paraId="046BBEA7" w14:textId="11E53204" w:rsidR="00606E3A" w:rsidRPr="00606E3A" w:rsidRDefault="00606E3A">
      <w:pPr>
        <w:pStyle w:val="FootnoteText"/>
        <w:rPr>
          <w:rFonts w:ascii="Times New Roman" w:hAnsi="Times New Roman"/>
        </w:rPr>
      </w:pPr>
      <w:r>
        <w:rPr>
          <w:rStyle w:val="FootnoteReference"/>
        </w:rPr>
        <w:footnoteRef/>
      </w:r>
      <w:r>
        <w:t xml:space="preserve"> </w:t>
      </w:r>
      <w:r>
        <w:rPr>
          <w:rFonts w:ascii="Times New Roman" w:hAnsi="Times New Roman"/>
        </w:rPr>
        <w:t xml:space="preserve">Tacitus, </w:t>
      </w:r>
      <w:r w:rsidRPr="00D90E6D">
        <w:rPr>
          <w:rFonts w:ascii="Times New Roman" w:hAnsi="Times New Roman"/>
          <w:i/>
        </w:rPr>
        <w:t>The Agri</w:t>
      </w:r>
      <w:r w:rsidR="00D90E6D" w:rsidRPr="00D90E6D">
        <w:rPr>
          <w:rFonts w:ascii="Times New Roman" w:hAnsi="Times New Roman"/>
          <w:i/>
        </w:rPr>
        <w:t>cola and Germania</w:t>
      </w:r>
      <w:r w:rsidR="00D90E6D">
        <w:rPr>
          <w:rFonts w:ascii="Times New Roman" w:hAnsi="Times New Roman"/>
        </w:rPr>
        <w:t>, A.J Church and W.J Brodribb, trans, (London: Macmillan, 1877), pp.87ff</w:t>
      </w:r>
    </w:p>
  </w:footnote>
  <w:footnote w:id="3">
    <w:p w14:paraId="152BD2E5" w14:textId="3454CE78" w:rsidR="000650C6" w:rsidRPr="000650C6" w:rsidRDefault="000650C6">
      <w:pPr>
        <w:pStyle w:val="FootnoteText"/>
        <w:rPr>
          <w:rFonts w:ascii="Times New Roman" w:hAnsi="Times New Roman"/>
        </w:rPr>
      </w:pPr>
      <w:r>
        <w:rPr>
          <w:rStyle w:val="FootnoteReference"/>
        </w:rPr>
        <w:footnoteRef/>
      </w:r>
      <w:r>
        <w:t xml:space="preserve"> </w:t>
      </w:r>
      <w:r>
        <w:rPr>
          <w:rFonts w:ascii="Times New Roman" w:hAnsi="Times New Roman"/>
        </w:rPr>
        <w:t xml:space="preserve">Swanton, </w:t>
      </w:r>
      <w:r w:rsidRPr="000650C6">
        <w:rPr>
          <w:rFonts w:ascii="Times New Roman" w:hAnsi="Times New Roman"/>
          <w:i/>
        </w:rPr>
        <w:t>Beowulf</w:t>
      </w:r>
      <w:r>
        <w:rPr>
          <w:rFonts w:ascii="Times New Roman" w:hAnsi="Times New Roman"/>
        </w:rPr>
        <w:t>, p</w:t>
      </w:r>
      <w:r w:rsidR="002E57C2">
        <w:rPr>
          <w:rFonts w:ascii="Times New Roman" w:hAnsi="Times New Roman"/>
        </w:rPr>
        <w:t>. 19</w:t>
      </w:r>
    </w:p>
  </w:footnote>
  <w:footnote w:id="4">
    <w:p w14:paraId="0BF21550" w14:textId="316B7831" w:rsidR="003B7CB9" w:rsidRPr="003B7CB9" w:rsidRDefault="003B7CB9">
      <w:pPr>
        <w:pStyle w:val="FootnoteText"/>
        <w:rPr>
          <w:rFonts w:ascii="Times New Roman" w:hAnsi="Times New Roman"/>
        </w:rPr>
      </w:pPr>
      <w:r>
        <w:rPr>
          <w:rStyle w:val="FootnoteReference"/>
        </w:rPr>
        <w:footnoteRef/>
      </w:r>
      <w:r>
        <w:t xml:space="preserve"> </w:t>
      </w:r>
      <w:r>
        <w:rPr>
          <w:rFonts w:ascii="Times New Roman" w:hAnsi="Times New Roman"/>
        </w:rPr>
        <w:t xml:space="preserve">Swanton, </w:t>
      </w:r>
      <w:r w:rsidRPr="003B7CB9">
        <w:rPr>
          <w:rFonts w:ascii="Times New Roman" w:hAnsi="Times New Roman"/>
          <w:i/>
        </w:rPr>
        <w:t>Beowulf</w:t>
      </w:r>
      <w:r>
        <w:rPr>
          <w:rFonts w:ascii="Times New Roman" w:hAnsi="Times New Roman"/>
        </w:rPr>
        <w:t>, pp. 45-47</w:t>
      </w:r>
    </w:p>
  </w:footnote>
  <w:footnote w:id="5">
    <w:p w14:paraId="2EF1D521" w14:textId="77777777" w:rsidR="002058A3" w:rsidRPr="005D3B92" w:rsidRDefault="002058A3" w:rsidP="002058A3">
      <w:pPr>
        <w:pStyle w:val="FootnoteText"/>
        <w:rPr>
          <w:rFonts w:ascii="Times New Roman" w:hAnsi="Times New Roman"/>
        </w:rPr>
      </w:pPr>
      <w:r>
        <w:rPr>
          <w:rStyle w:val="FootnoteReference"/>
        </w:rPr>
        <w:footnoteRef/>
      </w:r>
      <w:r>
        <w:t xml:space="preserve"> </w:t>
      </w:r>
      <w:bookmarkStart w:id="2" w:name="_Hlk513237666"/>
      <w:r>
        <w:rPr>
          <w:rFonts w:ascii="Times New Roman" w:hAnsi="Times New Roman"/>
        </w:rPr>
        <w:t xml:space="preserve">J.R.R Tolkien, ‘Beowulf: The Monsters and the Critics’, </w:t>
      </w:r>
      <w:r w:rsidRPr="005D3B92">
        <w:rPr>
          <w:rFonts w:ascii="Times New Roman" w:hAnsi="Times New Roman"/>
          <w:i/>
        </w:rPr>
        <w:t>The Beowulf Poet: A Collection of Critical Essays</w:t>
      </w:r>
      <w:r>
        <w:rPr>
          <w:rFonts w:ascii="Times New Roman" w:hAnsi="Times New Roman"/>
        </w:rPr>
        <w:t>, D. Fry, ed, (New Jersey: Prentice-Hall inc, 1968)</w:t>
      </w:r>
      <w:bookmarkEnd w:id="2"/>
      <w:r>
        <w:rPr>
          <w:rFonts w:ascii="Times New Roman" w:hAnsi="Times New Roman"/>
        </w:rPr>
        <w:t>, p.41.</w:t>
      </w:r>
    </w:p>
  </w:footnote>
  <w:footnote w:id="6">
    <w:p w14:paraId="1891316C" w14:textId="311C472B" w:rsidR="007C61A7" w:rsidRPr="007C61A7" w:rsidRDefault="007C61A7">
      <w:pPr>
        <w:pStyle w:val="FootnoteText"/>
        <w:rPr>
          <w:rFonts w:ascii="Times New Roman" w:hAnsi="Times New Roman"/>
        </w:rPr>
      </w:pPr>
      <w:r>
        <w:rPr>
          <w:rStyle w:val="FootnoteReference"/>
        </w:rPr>
        <w:footnoteRef/>
      </w:r>
      <w:r>
        <w:t xml:space="preserve"> </w:t>
      </w:r>
      <w:r>
        <w:rPr>
          <w:rFonts w:ascii="Times New Roman" w:hAnsi="Times New Roman"/>
        </w:rPr>
        <w:t xml:space="preserve">Swanton, </w:t>
      </w:r>
      <w:r w:rsidRPr="007C61A7">
        <w:rPr>
          <w:rFonts w:ascii="Times New Roman" w:hAnsi="Times New Roman"/>
          <w:i/>
        </w:rPr>
        <w:t>Beowulf</w:t>
      </w:r>
      <w:r>
        <w:rPr>
          <w:rFonts w:ascii="Times New Roman" w:hAnsi="Times New Roman"/>
        </w:rPr>
        <w:t>, p. 101</w:t>
      </w:r>
    </w:p>
  </w:footnote>
  <w:footnote w:id="7">
    <w:p w14:paraId="505F8201" w14:textId="43845A93" w:rsidR="002F1A1D" w:rsidRPr="002F1A1D" w:rsidRDefault="002F1A1D">
      <w:pPr>
        <w:pStyle w:val="FootnoteText"/>
        <w:rPr>
          <w:rFonts w:ascii="Times New Roman" w:hAnsi="Times New Roman"/>
        </w:rPr>
      </w:pPr>
      <w:r>
        <w:rPr>
          <w:rStyle w:val="FootnoteReference"/>
        </w:rPr>
        <w:footnoteRef/>
      </w:r>
      <w:r>
        <w:t xml:space="preserve"> </w:t>
      </w:r>
      <w:r>
        <w:rPr>
          <w:rFonts w:ascii="Times New Roman" w:hAnsi="Times New Roman"/>
        </w:rPr>
        <w:t>Swanton</w:t>
      </w:r>
      <w:r w:rsidRPr="002F1A1D">
        <w:rPr>
          <w:rFonts w:ascii="Times New Roman" w:hAnsi="Times New Roman"/>
          <w:i/>
        </w:rPr>
        <w:t>, Beowulf</w:t>
      </w:r>
      <w:r>
        <w:rPr>
          <w:rFonts w:ascii="Times New Roman" w:hAnsi="Times New Roman"/>
        </w:rPr>
        <w:t>, p. 99</w:t>
      </w:r>
    </w:p>
  </w:footnote>
  <w:footnote w:id="8">
    <w:p w14:paraId="4E8950AF" w14:textId="7C31DB8B" w:rsidR="00BB46A4" w:rsidRPr="00BB46A4" w:rsidRDefault="00BB46A4">
      <w:pPr>
        <w:pStyle w:val="FootnoteText"/>
        <w:rPr>
          <w:rFonts w:ascii="Times New Roman" w:hAnsi="Times New Roman"/>
        </w:rPr>
      </w:pPr>
      <w:r>
        <w:rPr>
          <w:rStyle w:val="FootnoteReference"/>
        </w:rPr>
        <w:footnoteRef/>
      </w:r>
      <w:r>
        <w:t xml:space="preserve"> </w:t>
      </w:r>
      <w:r>
        <w:rPr>
          <w:rFonts w:ascii="Times New Roman" w:hAnsi="Times New Roman"/>
        </w:rPr>
        <w:t xml:space="preserve">Tacitus, </w:t>
      </w:r>
      <w:r w:rsidRPr="00BB46A4">
        <w:rPr>
          <w:rFonts w:ascii="Times New Roman" w:hAnsi="Times New Roman"/>
          <w:i/>
        </w:rPr>
        <w:t>Germania</w:t>
      </w:r>
    </w:p>
  </w:footnote>
  <w:footnote w:id="9">
    <w:p w14:paraId="7417A9E0" w14:textId="42404FD9" w:rsidR="00576860" w:rsidRDefault="00576860">
      <w:pPr>
        <w:pStyle w:val="FootnoteText"/>
      </w:pPr>
      <w:r>
        <w:rPr>
          <w:rStyle w:val="FootnoteReference"/>
        </w:rPr>
        <w:footnoteRef/>
      </w:r>
      <w:r>
        <w:t xml:space="preserve"> </w:t>
      </w:r>
      <w:r w:rsidRPr="00576860">
        <w:rPr>
          <w:rFonts w:ascii="Times New Roman" w:hAnsi="Times New Roman"/>
        </w:rPr>
        <w:t>Swanton</w:t>
      </w:r>
      <w:r w:rsidRPr="00576860">
        <w:rPr>
          <w:rFonts w:ascii="Times New Roman" w:hAnsi="Times New Roman"/>
          <w:i/>
        </w:rPr>
        <w:t>, Beowulf</w:t>
      </w:r>
      <w:r w:rsidRPr="00576860">
        <w:rPr>
          <w:rFonts w:ascii="Times New Roman" w:hAnsi="Times New Roman"/>
        </w:rPr>
        <w:t>, p.141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731540"/>
      <w:docPartObj>
        <w:docPartGallery w:val="Page Numbers (Top of Page)"/>
        <w:docPartUnique/>
      </w:docPartObj>
    </w:sdtPr>
    <w:sdtEndPr>
      <w:rPr>
        <w:noProof/>
      </w:rPr>
    </w:sdtEndPr>
    <w:sdtContent>
      <w:p w14:paraId="443AD83F" w14:textId="77777777" w:rsidR="008156A9" w:rsidRDefault="008156A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086B8C3" w14:textId="77777777" w:rsidR="008156A9" w:rsidRDefault="008156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6A9"/>
    <w:rsid w:val="000137D4"/>
    <w:rsid w:val="000245D6"/>
    <w:rsid w:val="000650C6"/>
    <w:rsid w:val="000741EC"/>
    <w:rsid w:val="000918FC"/>
    <w:rsid w:val="000A7DAC"/>
    <w:rsid w:val="000C30A7"/>
    <w:rsid w:val="000D41CF"/>
    <w:rsid w:val="001208C4"/>
    <w:rsid w:val="001427ED"/>
    <w:rsid w:val="001471D9"/>
    <w:rsid w:val="0015635B"/>
    <w:rsid w:val="00195467"/>
    <w:rsid w:val="001B2C62"/>
    <w:rsid w:val="001E052A"/>
    <w:rsid w:val="002058A3"/>
    <w:rsid w:val="0026195B"/>
    <w:rsid w:val="00263F0F"/>
    <w:rsid w:val="0028761B"/>
    <w:rsid w:val="002A035B"/>
    <w:rsid w:val="002C24DA"/>
    <w:rsid w:val="002D0CD6"/>
    <w:rsid w:val="002D46EB"/>
    <w:rsid w:val="002E3653"/>
    <w:rsid w:val="002E57C2"/>
    <w:rsid w:val="002F1A1D"/>
    <w:rsid w:val="002F3286"/>
    <w:rsid w:val="00306086"/>
    <w:rsid w:val="00320E1D"/>
    <w:rsid w:val="00333245"/>
    <w:rsid w:val="003401DA"/>
    <w:rsid w:val="00341266"/>
    <w:rsid w:val="003663E8"/>
    <w:rsid w:val="00373257"/>
    <w:rsid w:val="003777B4"/>
    <w:rsid w:val="0039407E"/>
    <w:rsid w:val="003B7CB9"/>
    <w:rsid w:val="003F1041"/>
    <w:rsid w:val="004611C5"/>
    <w:rsid w:val="004621B2"/>
    <w:rsid w:val="004B5EFC"/>
    <w:rsid w:val="004B74F3"/>
    <w:rsid w:val="004D150E"/>
    <w:rsid w:val="004D37F5"/>
    <w:rsid w:val="004D4694"/>
    <w:rsid w:val="004E1F24"/>
    <w:rsid w:val="00526E67"/>
    <w:rsid w:val="00537F45"/>
    <w:rsid w:val="005420F8"/>
    <w:rsid w:val="00560721"/>
    <w:rsid w:val="00576860"/>
    <w:rsid w:val="00580CD4"/>
    <w:rsid w:val="00580FE4"/>
    <w:rsid w:val="005A6ED9"/>
    <w:rsid w:val="005B46DE"/>
    <w:rsid w:val="005C6569"/>
    <w:rsid w:val="005D3B92"/>
    <w:rsid w:val="006048D7"/>
    <w:rsid w:val="00606E3A"/>
    <w:rsid w:val="00616BD7"/>
    <w:rsid w:val="006225A2"/>
    <w:rsid w:val="00627395"/>
    <w:rsid w:val="0063730C"/>
    <w:rsid w:val="006473E3"/>
    <w:rsid w:val="00684BE0"/>
    <w:rsid w:val="006B52EA"/>
    <w:rsid w:val="006D73F4"/>
    <w:rsid w:val="006E69F1"/>
    <w:rsid w:val="006F584A"/>
    <w:rsid w:val="0070332E"/>
    <w:rsid w:val="007C40FF"/>
    <w:rsid w:val="007C61A7"/>
    <w:rsid w:val="007E3955"/>
    <w:rsid w:val="007E7E70"/>
    <w:rsid w:val="00803B58"/>
    <w:rsid w:val="00810184"/>
    <w:rsid w:val="008156A9"/>
    <w:rsid w:val="00825A43"/>
    <w:rsid w:val="0083242F"/>
    <w:rsid w:val="00844988"/>
    <w:rsid w:val="008A4821"/>
    <w:rsid w:val="008B72ED"/>
    <w:rsid w:val="008E5478"/>
    <w:rsid w:val="008F178F"/>
    <w:rsid w:val="008F4CDB"/>
    <w:rsid w:val="008F4EDA"/>
    <w:rsid w:val="009108BE"/>
    <w:rsid w:val="009435E4"/>
    <w:rsid w:val="00960D5D"/>
    <w:rsid w:val="00976BE7"/>
    <w:rsid w:val="0099254C"/>
    <w:rsid w:val="009C5193"/>
    <w:rsid w:val="009F60A0"/>
    <w:rsid w:val="00A21FE9"/>
    <w:rsid w:val="00A24A6B"/>
    <w:rsid w:val="00A32AAA"/>
    <w:rsid w:val="00A33C0C"/>
    <w:rsid w:val="00A906CE"/>
    <w:rsid w:val="00AA7F63"/>
    <w:rsid w:val="00B048C6"/>
    <w:rsid w:val="00B30DE3"/>
    <w:rsid w:val="00B3476A"/>
    <w:rsid w:val="00B42597"/>
    <w:rsid w:val="00B77B11"/>
    <w:rsid w:val="00B81ADC"/>
    <w:rsid w:val="00B852C7"/>
    <w:rsid w:val="00B875F3"/>
    <w:rsid w:val="00BB46A4"/>
    <w:rsid w:val="00BC0EE3"/>
    <w:rsid w:val="00BE43F1"/>
    <w:rsid w:val="00BE6AC5"/>
    <w:rsid w:val="00C13F3B"/>
    <w:rsid w:val="00C43DEF"/>
    <w:rsid w:val="00C5284B"/>
    <w:rsid w:val="00C74492"/>
    <w:rsid w:val="00CA6E76"/>
    <w:rsid w:val="00CC3C0C"/>
    <w:rsid w:val="00CF002A"/>
    <w:rsid w:val="00CF2D98"/>
    <w:rsid w:val="00D040FE"/>
    <w:rsid w:val="00D07524"/>
    <w:rsid w:val="00D214FC"/>
    <w:rsid w:val="00D63D28"/>
    <w:rsid w:val="00D73382"/>
    <w:rsid w:val="00D90E6D"/>
    <w:rsid w:val="00D912D8"/>
    <w:rsid w:val="00DB0AD1"/>
    <w:rsid w:val="00DD26AD"/>
    <w:rsid w:val="00E44ED7"/>
    <w:rsid w:val="00E51DD2"/>
    <w:rsid w:val="00E663F5"/>
    <w:rsid w:val="00E73CF6"/>
    <w:rsid w:val="00E7566F"/>
    <w:rsid w:val="00E8200A"/>
    <w:rsid w:val="00E95F59"/>
    <w:rsid w:val="00EA4F6D"/>
    <w:rsid w:val="00EA5D72"/>
    <w:rsid w:val="00EA7F65"/>
    <w:rsid w:val="00ED4765"/>
    <w:rsid w:val="00ED7CE5"/>
    <w:rsid w:val="00EE3F5B"/>
    <w:rsid w:val="00EE78C1"/>
    <w:rsid w:val="00F01433"/>
    <w:rsid w:val="00F20CC5"/>
    <w:rsid w:val="00F21F3B"/>
    <w:rsid w:val="00F32330"/>
    <w:rsid w:val="00F35458"/>
    <w:rsid w:val="00F42A36"/>
    <w:rsid w:val="00F51646"/>
    <w:rsid w:val="00F625BB"/>
    <w:rsid w:val="00F70C75"/>
    <w:rsid w:val="00FA578D"/>
    <w:rsid w:val="00FD5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5D403"/>
  <w15:chartTrackingRefBased/>
  <w15:docId w15:val="{6432556B-B4DA-49E5-82C9-15FDDC84C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imes New Roman"/>
        <w:color w:val="000000"/>
        <w:sz w:val="19"/>
        <w:szCs w:val="19"/>
        <w:lang w:val="en-GB" w:eastAsia="en-US" w:bidi="ar-SA"/>
      </w:rPr>
    </w:rPrDefault>
    <w:pPrDefault>
      <w:pPr>
        <w:spacing w:line="360" w:lineRule="auto"/>
        <w:ind w:left="23" w:right="23" w:firstLine="181"/>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6A9"/>
    <w:pPr>
      <w:tabs>
        <w:tab w:val="center" w:pos="4513"/>
        <w:tab w:val="right" w:pos="9026"/>
      </w:tabs>
      <w:spacing w:line="240" w:lineRule="auto"/>
    </w:pPr>
  </w:style>
  <w:style w:type="character" w:customStyle="1" w:styleId="HeaderChar">
    <w:name w:val="Header Char"/>
    <w:basedOn w:val="DefaultParagraphFont"/>
    <w:link w:val="Header"/>
    <w:uiPriority w:val="99"/>
    <w:rsid w:val="008156A9"/>
  </w:style>
  <w:style w:type="paragraph" w:styleId="Footer">
    <w:name w:val="footer"/>
    <w:basedOn w:val="Normal"/>
    <w:link w:val="FooterChar"/>
    <w:uiPriority w:val="99"/>
    <w:unhideWhenUsed/>
    <w:rsid w:val="008156A9"/>
    <w:pPr>
      <w:tabs>
        <w:tab w:val="center" w:pos="4513"/>
        <w:tab w:val="right" w:pos="9026"/>
      </w:tabs>
      <w:spacing w:line="240" w:lineRule="auto"/>
    </w:pPr>
  </w:style>
  <w:style w:type="character" w:customStyle="1" w:styleId="FooterChar">
    <w:name w:val="Footer Char"/>
    <w:basedOn w:val="DefaultParagraphFont"/>
    <w:link w:val="Footer"/>
    <w:uiPriority w:val="99"/>
    <w:rsid w:val="008156A9"/>
  </w:style>
  <w:style w:type="paragraph" w:styleId="FootnoteText">
    <w:name w:val="footnote text"/>
    <w:basedOn w:val="Normal"/>
    <w:link w:val="FootnoteTextChar"/>
    <w:uiPriority w:val="99"/>
    <w:semiHidden/>
    <w:unhideWhenUsed/>
    <w:rsid w:val="0070332E"/>
    <w:pPr>
      <w:spacing w:line="240" w:lineRule="auto"/>
    </w:pPr>
    <w:rPr>
      <w:sz w:val="20"/>
      <w:szCs w:val="20"/>
    </w:rPr>
  </w:style>
  <w:style w:type="character" w:customStyle="1" w:styleId="FootnoteTextChar">
    <w:name w:val="Footnote Text Char"/>
    <w:basedOn w:val="DefaultParagraphFont"/>
    <w:link w:val="FootnoteText"/>
    <w:uiPriority w:val="99"/>
    <w:semiHidden/>
    <w:rsid w:val="0070332E"/>
    <w:rPr>
      <w:sz w:val="20"/>
      <w:szCs w:val="20"/>
    </w:rPr>
  </w:style>
  <w:style w:type="character" w:styleId="FootnoteReference">
    <w:name w:val="footnote reference"/>
    <w:basedOn w:val="DefaultParagraphFont"/>
    <w:uiPriority w:val="99"/>
    <w:semiHidden/>
    <w:unhideWhenUsed/>
    <w:rsid w:val="007033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17445-E594-44EE-9C30-6F14E98C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4</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Dixon (1600982)</dc:creator>
  <cp:keywords/>
  <dc:description/>
  <cp:lastModifiedBy>Janine Dixon (1600982)</cp:lastModifiedBy>
  <cp:revision>121</cp:revision>
  <dcterms:created xsi:type="dcterms:W3CDTF">2018-05-04T10:02:00Z</dcterms:created>
  <dcterms:modified xsi:type="dcterms:W3CDTF">2018-05-04T22:19:00Z</dcterms:modified>
</cp:coreProperties>
</file>