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38964821" w:displacedByCustomXml="next"/>
    <w:sdt>
      <w:sdtPr>
        <w:id w:val="1775892133"/>
        <w:docPartObj>
          <w:docPartGallery w:val="Cover Pages"/>
          <w:docPartUnique/>
        </w:docPartObj>
      </w:sdtPr>
      <w:sdtEndPr>
        <w:rPr>
          <w:b/>
          <w:bCs/>
        </w:rPr>
      </w:sdtEndPr>
      <w:sdtContent>
        <w:p w14:paraId="51A3D378" w14:textId="37DB7E74" w:rsidR="00843258" w:rsidRDefault="00843258">
          <w:r>
            <w:rPr>
              <w:noProof/>
            </w:rPr>
            <mc:AlternateContent>
              <mc:Choice Requires="wps">
                <w:drawing>
                  <wp:anchor distT="0" distB="0" distL="114300" distR="114300" simplePos="0" relativeHeight="251664384" behindDoc="0" locked="0" layoutInCell="1" allowOverlap="1" wp14:anchorId="14F472D8" wp14:editId="00E6908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420FA77" w14:textId="6DF548BC" w:rsidR="00843258" w:rsidRDefault="0084325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Paige Alexandria Wride</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4F472D8" id="_x0000_t202" coordsize="21600,21600" o:spt="202" path="m,l,21600r21600,l21600,xe">
                    <v:stroke joinstyle="miter"/>
                    <v:path gradientshapeok="t" o:connecttype="rect"/>
                  </v:shapetype>
                  <v:shape id="Text Box 2"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3420FA77" w14:textId="6DF548BC" w:rsidR="00843258" w:rsidRDefault="0084325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Paige Alexandria Wride</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8444106" wp14:editId="5D7F47D0">
                    <wp:simplePos x="0" y="0"/>
                    <wp:positionH relativeFrom="page">
                      <wp:align>center</wp:align>
                    </wp:positionH>
                    <wp:positionV relativeFrom="page">
                      <wp:align>center</wp:align>
                    </wp:positionV>
                    <wp:extent cx="7383780" cy="9555480"/>
                    <wp:effectExtent l="0" t="0" r="7620" b="762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0357262" w14:textId="77777777" w:rsidR="00843258" w:rsidRDefault="0084325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8444106" id="Rectangle 3"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70357262" w14:textId="77777777" w:rsidR="00843258" w:rsidRDefault="00843258"/>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B52399F" wp14:editId="7A8EE9B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5"/>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C0AC24B" id="Rectangle 5"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192E723" wp14:editId="7BB9EC5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6"/>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5EDB044" id="Rectangle 6"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6AC185A" wp14:editId="332EFEC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7"/>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77D28F4" w14:textId="5CE663D1" w:rsidR="00843258" w:rsidRDefault="00843258">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Reflection on Research </w:t>
                                    </w:r>
                                  </w:p>
                                </w:sdtContent>
                              </w:sdt>
                              <w:p w14:paraId="6798DBD9" w14:textId="1B9523D0" w:rsidR="00843258" w:rsidRDefault="00843258">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3A4C12">
                                      <w:rPr>
                                        <w:rFonts w:asciiTheme="majorHAnsi" w:eastAsiaTheme="majorEastAsia" w:hAnsiTheme="majorHAnsi" w:cstheme="majorBidi"/>
                                        <w:noProof/>
                                        <w:color w:val="44546A" w:themeColor="text2"/>
                                        <w:sz w:val="32"/>
                                        <w:szCs w:val="32"/>
                                      </w:rPr>
                                      <w:t xml:space="preserve">Davina </w:t>
                                    </w:r>
                                    <w:r w:rsidR="003A4C12">
                                      <w:rPr>
                                        <w:rFonts w:asciiTheme="majorHAnsi" w:eastAsiaTheme="majorEastAsia" w:hAnsiTheme="majorHAnsi" w:cstheme="majorBidi"/>
                                        <w:noProof/>
                                        <w:color w:val="44546A" w:themeColor="text2"/>
                                        <w:sz w:val="32"/>
                                        <w:szCs w:val="32"/>
                                      </w:rPr>
                                      <w:t>Wyn</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6AC185A" id="Text Box 7"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DRZOWA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77D28F4" w14:textId="5CE663D1" w:rsidR="00843258" w:rsidRDefault="00843258">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 xml:space="preserve">Reflection on Research </w:t>
                              </w:r>
                            </w:p>
                          </w:sdtContent>
                        </w:sdt>
                        <w:p w14:paraId="6798DBD9" w14:textId="1B9523D0" w:rsidR="00843258" w:rsidRDefault="00843258">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003A4C12">
                                <w:rPr>
                                  <w:rFonts w:asciiTheme="majorHAnsi" w:eastAsiaTheme="majorEastAsia" w:hAnsiTheme="majorHAnsi" w:cstheme="majorBidi"/>
                                  <w:noProof/>
                                  <w:color w:val="44546A" w:themeColor="text2"/>
                                  <w:sz w:val="32"/>
                                  <w:szCs w:val="32"/>
                                </w:rPr>
                                <w:t xml:space="preserve">Davina </w:t>
                              </w:r>
                              <w:r w:rsidR="003A4C12">
                                <w:rPr>
                                  <w:rFonts w:asciiTheme="majorHAnsi" w:eastAsiaTheme="majorEastAsia" w:hAnsiTheme="majorHAnsi" w:cstheme="majorBidi"/>
                                  <w:noProof/>
                                  <w:color w:val="44546A" w:themeColor="text2"/>
                                  <w:sz w:val="32"/>
                                  <w:szCs w:val="32"/>
                                </w:rPr>
                                <w:t>Wyn</w:t>
                              </w:r>
                            </w:sdtContent>
                          </w:sdt>
                        </w:p>
                      </w:txbxContent>
                    </v:textbox>
                    <w10:wrap type="square" anchorx="page" anchory="page"/>
                  </v:shape>
                </w:pict>
              </mc:Fallback>
            </mc:AlternateContent>
          </w:r>
        </w:p>
        <w:p w14:paraId="79CC77E8" w14:textId="14D4237D" w:rsidR="00843258" w:rsidRDefault="00843258">
          <w:r>
            <w:rPr>
              <w:b/>
              <w:bCs/>
            </w:rPr>
            <w:br w:type="page"/>
          </w:r>
        </w:p>
      </w:sdtContent>
    </w:sdt>
    <w:sdt>
      <w:sdtPr>
        <w:id w:val="47695554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6AEABCF" w14:textId="218B5870" w:rsidR="00843258" w:rsidRDefault="00843258">
          <w:pPr>
            <w:pStyle w:val="TOCHeading"/>
          </w:pPr>
          <w:r>
            <w:t>Table of Contents</w:t>
          </w:r>
        </w:p>
        <w:p w14:paraId="32B4A1A9" w14:textId="420601D1" w:rsidR="00843258" w:rsidRDefault="00843258">
          <w:pPr>
            <w:pStyle w:val="TOC1"/>
            <w:tabs>
              <w:tab w:val="left" w:pos="720"/>
              <w:tab w:val="right" w:leader="dot" w:pos="9016"/>
            </w:tabs>
            <w:rPr>
              <w:rFonts w:eastAsiaTheme="minorEastAsia" w:cstheme="minorBidi"/>
              <w:b w:val="0"/>
              <w:bCs w:val="0"/>
              <w: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8964874" w:history="1">
            <w:r w:rsidRPr="00327B06">
              <w:rPr>
                <w:rStyle w:val="Hyperlink"/>
                <w:noProof/>
              </w:rPr>
              <w:t>1.0</w:t>
            </w:r>
            <w:r>
              <w:rPr>
                <w:rFonts w:eastAsiaTheme="minorEastAsia" w:cstheme="minorBidi"/>
                <w:b w:val="0"/>
                <w:bCs w:val="0"/>
                <w:caps w:val="0"/>
                <w:noProof/>
                <w:kern w:val="2"/>
                <w:sz w:val="24"/>
                <w:szCs w:val="24"/>
                <w:lang w:eastAsia="en-GB"/>
                <w14:ligatures w14:val="standardContextual"/>
              </w:rPr>
              <w:tab/>
            </w:r>
            <w:r w:rsidRPr="00327B06">
              <w:rPr>
                <w:rStyle w:val="Hyperlink"/>
                <w:noProof/>
              </w:rPr>
              <w:t>Introduction</w:t>
            </w:r>
            <w:r>
              <w:rPr>
                <w:noProof/>
                <w:webHidden/>
              </w:rPr>
              <w:tab/>
            </w:r>
            <w:r>
              <w:rPr>
                <w:noProof/>
                <w:webHidden/>
              </w:rPr>
              <w:fldChar w:fldCharType="begin"/>
            </w:r>
            <w:r>
              <w:rPr>
                <w:noProof/>
                <w:webHidden/>
              </w:rPr>
              <w:instrText xml:space="preserve"> PAGEREF _Toc138964874 \h </w:instrText>
            </w:r>
            <w:r>
              <w:rPr>
                <w:noProof/>
                <w:webHidden/>
              </w:rPr>
            </w:r>
            <w:r>
              <w:rPr>
                <w:noProof/>
                <w:webHidden/>
              </w:rPr>
              <w:fldChar w:fldCharType="separate"/>
            </w:r>
            <w:r>
              <w:rPr>
                <w:noProof/>
                <w:webHidden/>
              </w:rPr>
              <w:t>1</w:t>
            </w:r>
            <w:r>
              <w:rPr>
                <w:noProof/>
                <w:webHidden/>
              </w:rPr>
              <w:fldChar w:fldCharType="end"/>
            </w:r>
          </w:hyperlink>
        </w:p>
        <w:p w14:paraId="56AA90C2" w14:textId="050ED61B" w:rsidR="00843258" w:rsidRDefault="00843258">
          <w:pPr>
            <w:pStyle w:val="TOC1"/>
            <w:tabs>
              <w:tab w:val="left" w:pos="720"/>
              <w:tab w:val="right" w:leader="dot" w:pos="9016"/>
            </w:tabs>
            <w:rPr>
              <w:rFonts w:eastAsiaTheme="minorEastAsia" w:cstheme="minorBidi"/>
              <w:b w:val="0"/>
              <w:bCs w:val="0"/>
              <w:caps w:val="0"/>
              <w:noProof/>
              <w:kern w:val="2"/>
              <w:sz w:val="24"/>
              <w:szCs w:val="24"/>
              <w:lang w:eastAsia="en-GB"/>
              <w14:ligatures w14:val="standardContextual"/>
            </w:rPr>
          </w:pPr>
          <w:hyperlink w:anchor="_Toc138964875" w:history="1">
            <w:r w:rsidRPr="00327B06">
              <w:rPr>
                <w:rStyle w:val="Hyperlink"/>
                <w:noProof/>
              </w:rPr>
              <w:t>2.0</w:t>
            </w:r>
            <w:r>
              <w:rPr>
                <w:rFonts w:eastAsiaTheme="minorEastAsia" w:cstheme="minorBidi"/>
                <w:b w:val="0"/>
                <w:bCs w:val="0"/>
                <w:caps w:val="0"/>
                <w:noProof/>
                <w:kern w:val="2"/>
                <w:sz w:val="24"/>
                <w:szCs w:val="24"/>
                <w:lang w:eastAsia="en-GB"/>
                <w14:ligatures w14:val="standardContextual"/>
              </w:rPr>
              <w:tab/>
            </w:r>
            <w:r w:rsidRPr="00327B06">
              <w:rPr>
                <w:rStyle w:val="Hyperlink"/>
                <w:noProof/>
              </w:rPr>
              <w:t>Creation of idea</w:t>
            </w:r>
            <w:r>
              <w:rPr>
                <w:noProof/>
                <w:webHidden/>
              </w:rPr>
              <w:tab/>
            </w:r>
            <w:r>
              <w:rPr>
                <w:noProof/>
                <w:webHidden/>
              </w:rPr>
              <w:fldChar w:fldCharType="begin"/>
            </w:r>
            <w:r>
              <w:rPr>
                <w:noProof/>
                <w:webHidden/>
              </w:rPr>
              <w:instrText xml:space="preserve"> PAGEREF _Toc138964875 \h </w:instrText>
            </w:r>
            <w:r>
              <w:rPr>
                <w:noProof/>
                <w:webHidden/>
              </w:rPr>
            </w:r>
            <w:r>
              <w:rPr>
                <w:noProof/>
                <w:webHidden/>
              </w:rPr>
              <w:fldChar w:fldCharType="separate"/>
            </w:r>
            <w:r>
              <w:rPr>
                <w:noProof/>
                <w:webHidden/>
              </w:rPr>
              <w:t>1</w:t>
            </w:r>
            <w:r>
              <w:rPr>
                <w:noProof/>
                <w:webHidden/>
              </w:rPr>
              <w:fldChar w:fldCharType="end"/>
            </w:r>
          </w:hyperlink>
        </w:p>
        <w:p w14:paraId="68803D70" w14:textId="492EA2BF" w:rsidR="00843258" w:rsidRDefault="00843258">
          <w:pPr>
            <w:pStyle w:val="TOC1"/>
            <w:tabs>
              <w:tab w:val="left" w:pos="720"/>
              <w:tab w:val="right" w:leader="dot" w:pos="9016"/>
            </w:tabs>
            <w:rPr>
              <w:rFonts w:eastAsiaTheme="minorEastAsia" w:cstheme="minorBidi"/>
              <w:b w:val="0"/>
              <w:bCs w:val="0"/>
              <w:caps w:val="0"/>
              <w:noProof/>
              <w:kern w:val="2"/>
              <w:sz w:val="24"/>
              <w:szCs w:val="24"/>
              <w:lang w:eastAsia="en-GB"/>
              <w14:ligatures w14:val="standardContextual"/>
            </w:rPr>
          </w:pPr>
          <w:hyperlink w:anchor="_Toc138964876" w:history="1">
            <w:r w:rsidRPr="00327B06">
              <w:rPr>
                <w:rStyle w:val="Hyperlink"/>
                <w:noProof/>
              </w:rPr>
              <w:t>3.0</w:t>
            </w:r>
            <w:r>
              <w:rPr>
                <w:rFonts w:eastAsiaTheme="minorEastAsia" w:cstheme="minorBidi"/>
                <w:b w:val="0"/>
                <w:bCs w:val="0"/>
                <w:caps w:val="0"/>
                <w:noProof/>
                <w:kern w:val="2"/>
                <w:sz w:val="24"/>
                <w:szCs w:val="24"/>
                <w:lang w:eastAsia="en-GB"/>
                <w14:ligatures w14:val="standardContextual"/>
              </w:rPr>
              <w:tab/>
            </w:r>
            <w:r w:rsidRPr="00327B06">
              <w:rPr>
                <w:rStyle w:val="Hyperlink"/>
                <w:noProof/>
              </w:rPr>
              <w:t>Developing the idea</w:t>
            </w:r>
            <w:r>
              <w:rPr>
                <w:noProof/>
                <w:webHidden/>
              </w:rPr>
              <w:tab/>
            </w:r>
            <w:r>
              <w:rPr>
                <w:noProof/>
                <w:webHidden/>
              </w:rPr>
              <w:fldChar w:fldCharType="begin"/>
            </w:r>
            <w:r>
              <w:rPr>
                <w:noProof/>
                <w:webHidden/>
              </w:rPr>
              <w:instrText xml:space="preserve"> PAGEREF _Toc138964876 \h </w:instrText>
            </w:r>
            <w:r>
              <w:rPr>
                <w:noProof/>
                <w:webHidden/>
              </w:rPr>
            </w:r>
            <w:r>
              <w:rPr>
                <w:noProof/>
                <w:webHidden/>
              </w:rPr>
              <w:fldChar w:fldCharType="separate"/>
            </w:r>
            <w:r>
              <w:rPr>
                <w:noProof/>
                <w:webHidden/>
              </w:rPr>
              <w:t>2</w:t>
            </w:r>
            <w:r>
              <w:rPr>
                <w:noProof/>
                <w:webHidden/>
              </w:rPr>
              <w:fldChar w:fldCharType="end"/>
            </w:r>
          </w:hyperlink>
        </w:p>
        <w:p w14:paraId="1AC1DF29" w14:textId="7B8B271A" w:rsidR="00843258" w:rsidRDefault="00843258">
          <w:pPr>
            <w:pStyle w:val="TOC1"/>
            <w:tabs>
              <w:tab w:val="left" w:pos="720"/>
              <w:tab w:val="right" w:leader="dot" w:pos="9016"/>
            </w:tabs>
            <w:rPr>
              <w:rFonts w:eastAsiaTheme="minorEastAsia" w:cstheme="minorBidi"/>
              <w:b w:val="0"/>
              <w:bCs w:val="0"/>
              <w:caps w:val="0"/>
              <w:noProof/>
              <w:kern w:val="2"/>
              <w:sz w:val="24"/>
              <w:szCs w:val="24"/>
              <w:lang w:eastAsia="en-GB"/>
              <w14:ligatures w14:val="standardContextual"/>
            </w:rPr>
          </w:pPr>
          <w:hyperlink w:anchor="_Toc138964877" w:history="1">
            <w:r w:rsidRPr="00327B06">
              <w:rPr>
                <w:rStyle w:val="Hyperlink"/>
                <w:noProof/>
              </w:rPr>
              <w:t>4.0</w:t>
            </w:r>
            <w:r>
              <w:rPr>
                <w:rFonts w:eastAsiaTheme="minorEastAsia" w:cstheme="minorBidi"/>
                <w:b w:val="0"/>
                <w:bCs w:val="0"/>
                <w:caps w:val="0"/>
                <w:noProof/>
                <w:kern w:val="2"/>
                <w:sz w:val="24"/>
                <w:szCs w:val="24"/>
                <w:lang w:eastAsia="en-GB"/>
                <w14:ligatures w14:val="standardContextual"/>
              </w:rPr>
              <w:tab/>
            </w:r>
            <w:r w:rsidRPr="00327B06">
              <w:rPr>
                <w:rStyle w:val="Hyperlink"/>
                <w:noProof/>
              </w:rPr>
              <w:t>Reflecting on learning</w:t>
            </w:r>
            <w:r>
              <w:rPr>
                <w:noProof/>
                <w:webHidden/>
              </w:rPr>
              <w:tab/>
            </w:r>
            <w:r>
              <w:rPr>
                <w:noProof/>
                <w:webHidden/>
              </w:rPr>
              <w:fldChar w:fldCharType="begin"/>
            </w:r>
            <w:r>
              <w:rPr>
                <w:noProof/>
                <w:webHidden/>
              </w:rPr>
              <w:instrText xml:space="preserve"> PAGEREF _Toc138964877 \h </w:instrText>
            </w:r>
            <w:r>
              <w:rPr>
                <w:noProof/>
                <w:webHidden/>
              </w:rPr>
            </w:r>
            <w:r>
              <w:rPr>
                <w:noProof/>
                <w:webHidden/>
              </w:rPr>
              <w:fldChar w:fldCharType="separate"/>
            </w:r>
            <w:r>
              <w:rPr>
                <w:noProof/>
                <w:webHidden/>
              </w:rPr>
              <w:t>3</w:t>
            </w:r>
            <w:r>
              <w:rPr>
                <w:noProof/>
                <w:webHidden/>
              </w:rPr>
              <w:fldChar w:fldCharType="end"/>
            </w:r>
          </w:hyperlink>
        </w:p>
        <w:p w14:paraId="1A9AE9D6" w14:textId="48BD7697" w:rsidR="00843258" w:rsidRDefault="00843258">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38964878" w:history="1">
            <w:r w:rsidRPr="00327B06">
              <w:rPr>
                <w:rStyle w:val="Hyperlink"/>
                <w:noProof/>
              </w:rPr>
              <w:t>5.0        Conclusion</w:t>
            </w:r>
            <w:r>
              <w:rPr>
                <w:noProof/>
                <w:webHidden/>
              </w:rPr>
              <w:tab/>
            </w:r>
            <w:r>
              <w:rPr>
                <w:noProof/>
                <w:webHidden/>
              </w:rPr>
              <w:fldChar w:fldCharType="begin"/>
            </w:r>
            <w:r>
              <w:rPr>
                <w:noProof/>
                <w:webHidden/>
              </w:rPr>
              <w:instrText xml:space="preserve"> PAGEREF _Toc138964878 \h </w:instrText>
            </w:r>
            <w:r>
              <w:rPr>
                <w:noProof/>
                <w:webHidden/>
              </w:rPr>
            </w:r>
            <w:r>
              <w:rPr>
                <w:noProof/>
                <w:webHidden/>
              </w:rPr>
              <w:fldChar w:fldCharType="separate"/>
            </w:r>
            <w:r>
              <w:rPr>
                <w:noProof/>
                <w:webHidden/>
              </w:rPr>
              <w:t>4</w:t>
            </w:r>
            <w:r>
              <w:rPr>
                <w:noProof/>
                <w:webHidden/>
              </w:rPr>
              <w:fldChar w:fldCharType="end"/>
            </w:r>
          </w:hyperlink>
        </w:p>
        <w:p w14:paraId="44096439" w14:textId="4A1C4489" w:rsidR="00843258" w:rsidRDefault="00843258">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38964879" w:history="1">
            <w:r w:rsidRPr="00327B06">
              <w:rPr>
                <w:rStyle w:val="Hyperlink"/>
                <w:noProof/>
              </w:rPr>
              <w:t>6.0        Reference list</w:t>
            </w:r>
            <w:r>
              <w:rPr>
                <w:noProof/>
                <w:webHidden/>
              </w:rPr>
              <w:tab/>
            </w:r>
            <w:r>
              <w:rPr>
                <w:noProof/>
                <w:webHidden/>
              </w:rPr>
              <w:fldChar w:fldCharType="begin"/>
            </w:r>
            <w:r>
              <w:rPr>
                <w:noProof/>
                <w:webHidden/>
              </w:rPr>
              <w:instrText xml:space="preserve"> PAGEREF _Toc138964879 \h </w:instrText>
            </w:r>
            <w:r>
              <w:rPr>
                <w:noProof/>
                <w:webHidden/>
              </w:rPr>
            </w:r>
            <w:r>
              <w:rPr>
                <w:noProof/>
                <w:webHidden/>
              </w:rPr>
              <w:fldChar w:fldCharType="separate"/>
            </w:r>
            <w:r>
              <w:rPr>
                <w:noProof/>
                <w:webHidden/>
              </w:rPr>
              <w:t>5</w:t>
            </w:r>
            <w:r>
              <w:rPr>
                <w:noProof/>
                <w:webHidden/>
              </w:rPr>
              <w:fldChar w:fldCharType="end"/>
            </w:r>
          </w:hyperlink>
        </w:p>
        <w:p w14:paraId="4601D5CD" w14:textId="3756C25D" w:rsidR="00843258" w:rsidRDefault="00843258">
          <w:r>
            <w:rPr>
              <w:b/>
              <w:bCs/>
              <w:noProof/>
            </w:rPr>
            <w:fldChar w:fldCharType="end"/>
          </w:r>
        </w:p>
      </w:sdtContent>
    </w:sdt>
    <w:p w14:paraId="478388FD" w14:textId="09C94BBC" w:rsidR="000A028F" w:rsidRDefault="000A028F" w:rsidP="000A028F">
      <w:pPr>
        <w:pStyle w:val="Heading1"/>
        <w:numPr>
          <w:ilvl w:val="0"/>
          <w:numId w:val="1"/>
        </w:numPr>
      </w:pPr>
      <w:bookmarkStart w:id="1" w:name="_Toc138964822"/>
      <w:bookmarkStart w:id="2" w:name="_Toc138964874"/>
      <w:bookmarkEnd w:id="0"/>
      <w:r>
        <w:t>Introduction</w:t>
      </w:r>
      <w:bookmarkEnd w:id="1"/>
      <w:bookmarkEnd w:id="2"/>
      <w:r>
        <w:t xml:space="preserve"> </w:t>
      </w:r>
    </w:p>
    <w:p w14:paraId="15E7CBF9" w14:textId="5DF88028" w:rsidR="000A028F" w:rsidRDefault="004C7BB4" w:rsidP="000A028F">
      <w:r w:rsidRPr="004C7BB4">
        <w:t>The global outbreak of COVID-19 has resulted in a significant negative impact on businesses worldwide.</w:t>
      </w:r>
      <w:r w:rsidR="00394C97" w:rsidRPr="00394C97">
        <w:t xml:space="preserve"> </w:t>
      </w:r>
      <w:r w:rsidR="00394C97" w:rsidRPr="00394C97">
        <w:t xml:space="preserve">The COVID-19 pandemic has had a swift and profound impact on various aspects of our daily lives, including the functioning of businesses, global trade, and the mobility of individuals. According to recent studies conducted by Finch and </w:t>
      </w:r>
      <w:r w:rsidR="00394C97">
        <w:t>(</w:t>
      </w:r>
      <w:proofErr w:type="spellStart"/>
      <w:r w:rsidR="00394C97" w:rsidRPr="00394C97">
        <w:t>Tinson</w:t>
      </w:r>
      <w:proofErr w:type="spellEnd"/>
      <w:r w:rsidR="00394C97">
        <w:t xml:space="preserve">, </w:t>
      </w:r>
      <w:r w:rsidR="00394C97" w:rsidRPr="00394C97">
        <w:t xml:space="preserve">2022) and </w:t>
      </w:r>
      <w:r w:rsidR="00394C97">
        <w:t>(</w:t>
      </w:r>
      <w:r w:rsidR="00394C97" w:rsidRPr="00394C97">
        <w:t>Haleem et al</w:t>
      </w:r>
      <w:r w:rsidR="00394C97">
        <w:t xml:space="preserve">, </w:t>
      </w:r>
      <w:r w:rsidR="00394C97" w:rsidRPr="00394C97">
        <w:t>2020), COVID-19 continues to be a prominent contributor to mortality rates in the United Kingdom during the current phase of the pandemic. Specifically, data from the first half of 2022 indicates that the disease remains a significant cause of death.</w:t>
      </w:r>
      <w:r w:rsidRPr="004C7BB4">
        <w:t xml:space="preserve"> A considerable number of businesses were compelled to cease their operations permanently, whereas some opted to temporarily suspend their business activities. Meanwhile, a significant proportion of businesses remained untouched by the pandemic. </w:t>
      </w:r>
      <w:r w:rsidR="000A028F" w:rsidRPr="000A028F">
        <w:t xml:space="preserve">The objective of this report is to provide a reflection on the latest research findings pertaining to the impact of the COVID-19 pandemic on small enterprises. What is the </w:t>
      </w:r>
      <w:proofErr w:type="gramStart"/>
      <w:r w:rsidR="0085526B">
        <w:t xml:space="preserve">current </w:t>
      </w:r>
      <w:r w:rsidR="0085526B" w:rsidRPr="000A028F">
        <w:t>status</w:t>
      </w:r>
      <w:proofErr w:type="gramEnd"/>
      <w:r w:rsidR="000A028F" w:rsidRPr="000A028F">
        <w:t xml:space="preserve"> of small businesses? Did they experience significant suffering or were they completely unaffected? </w:t>
      </w:r>
      <w:proofErr w:type="gramStart"/>
      <w:r w:rsidR="000A028F" w:rsidRPr="000A028F">
        <w:t xml:space="preserve">As a proprietor of a small </w:t>
      </w:r>
      <w:r w:rsidR="0085526B">
        <w:t>business</w:t>
      </w:r>
      <w:r w:rsidR="000A028F" w:rsidRPr="000A028F">
        <w:t>, the impact of the COVID-19 pandemic</w:t>
      </w:r>
      <w:proofErr w:type="gramEnd"/>
      <w:r w:rsidR="000A028F" w:rsidRPr="000A028F">
        <w:t xml:space="preserve"> has been significant. The temporary closures necessitated by the pandemic compelled me to devise strategies to sustain my business operations amidst the prevailing uncertainties. This motivated me to further explore other </w:t>
      </w:r>
      <w:r w:rsidR="0085526B">
        <w:t>businesses</w:t>
      </w:r>
      <w:r w:rsidR="000A028F" w:rsidRPr="000A028F">
        <w:t xml:space="preserve"> and their strategies for managing and persevering in the event of non-permanent closure.</w:t>
      </w:r>
      <w:r>
        <w:t xml:space="preserve"> </w:t>
      </w:r>
      <w:r w:rsidR="00126936" w:rsidRPr="00126936">
        <w:t xml:space="preserve">The study employed both primary and secondary research methods, including the development of an online questionnaire and an elevator pitch. The data collected from the respondents was analysed and their feedback was taken into consideration. Additionally, information was gathered through extensive research of small businesses using online journals and news reports. A literature review was </w:t>
      </w:r>
      <w:proofErr w:type="gramStart"/>
      <w:r w:rsidR="00126936" w:rsidRPr="00126936">
        <w:t>conducted</w:t>
      </w:r>
      <w:proofErr w:type="gramEnd"/>
      <w:r w:rsidR="00126936" w:rsidRPr="00126936">
        <w:t xml:space="preserve"> and the findings were evaluated to arrive at a conclusion. During this phase, numerous flaws were identified in the research question and the questions that were overlooked became apparent.</w:t>
      </w:r>
    </w:p>
    <w:p w14:paraId="63352B41" w14:textId="631980BF" w:rsidR="000A028F" w:rsidRDefault="000A028F" w:rsidP="000A028F">
      <w:pPr>
        <w:pStyle w:val="Heading1"/>
        <w:numPr>
          <w:ilvl w:val="0"/>
          <w:numId w:val="1"/>
        </w:numPr>
      </w:pPr>
      <w:bookmarkStart w:id="3" w:name="_Toc138964823"/>
      <w:bookmarkStart w:id="4" w:name="_Toc138964875"/>
      <w:r>
        <w:t>Creation of idea</w:t>
      </w:r>
      <w:bookmarkEnd w:id="3"/>
      <w:bookmarkEnd w:id="4"/>
    </w:p>
    <w:p w14:paraId="6CF25018" w14:textId="30380DAD" w:rsidR="0085526B" w:rsidRDefault="0085526B" w:rsidP="00D70820">
      <w:r w:rsidRPr="0085526B">
        <w:t>The inspiration for my research on the impact of COVID-19 on small businesses stemmed from personal experience, as my own small business was adversely affected by the pandemic. The implementation of social distancing measures resulted in the temporary closure of my business, as well as non-essential stores and businesses, including public transportation. Therefore, my business faced a significant monetary setback. During periods of uncertainty, I implemented various tactics to ensure the continuity of my business operations.</w:t>
      </w:r>
      <w:r w:rsidR="0030565F" w:rsidRPr="0030565F">
        <w:t xml:space="preserve"> </w:t>
      </w:r>
      <w:r w:rsidR="00273AB1">
        <w:t xml:space="preserve">According to </w:t>
      </w:r>
      <w:r w:rsidR="00273AB1" w:rsidRPr="00273AB1">
        <w:rPr>
          <w:rFonts w:cstheme="minorHAnsi"/>
          <w:color w:val="000000"/>
        </w:rPr>
        <w:t>(</w:t>
      </w:r>
      <w:proofErr w:type="spellStart"/>
      <w:r w:rsidR="00273AB1" w:rsidRPr="00273AB1">
        <w:rPr>
          <w:rFonts w:cstheme="minorHAnsi"/>
          <w:color w:val="000000"/>
        </w:rPr>
        <w:t>Derival</w:t>
      </w:r>
      <w:proofErr w:type="spellEnd"/>
      <w:r w:rsidR="00273AB1" w:rsidRPr="00273AB1">
        <w:rPr>
          <w:rFonts w:cstheme="minorHAnsi"/>
          <w:color w:val="000000"/>
        </w:rPr>
        <w:t>, 2018)</w:t>
      </w:r>
      <w:r w:rsidR="00843258">
        <w:rPr>
          <w:rFonts w:cstheme="minorHAnsi"/>
          <w:color w:val="000000"/>
        </w:rPr>
        <w:t xml:space="preserve">, </w:t>
      </w:r>
      <w:r w:rsidR="004510D6" w:rsidRPr="004510D6">
        <w:rPr>
          <w:rFonts w:cstheme="minorHAnsi"/>
          <w:color w:val="000000"/>
        </w:rPr>
        <w:t>(</w:t>
      </w:r>
      <w:proofErr w:type="spellStart"/>
      <w:r w:rsidR="004510D6" w:rsidRPr="004510D6">
        <w:rPr>
          <w:rFonts w:cstheme="minorHAnsi"/>
          <w:color w:val="000000"/>
        </w:rPr>
        <w:t>Educationasia</w:t>
      </w:r>
      <w:proofErr w:type="spellEnd"/>
      <w:r w:rsidR="004510D6" w:rsidRPr="004510D6">
        <w:rPr>
          <w:rFonts w:cstheme="minorHAnsi"/>
          <w:color w:val="000000"/>
        </w:rPr>
        <w:t>, 2023)</w:t>
      </w:r>
      <w:r w:rsidR="00FB1ED3" w:rsidRPr="00FB1ED3">
        <w:t xml:space="preserve"> </w:t>
      </w:r>
      <w:r w:rsidR="00843258">
        <w:t xml:space="preserve">and </w:t>
      </w:r>
      <w:r w:rsidR="00843258" w:rsidRPr="00843258">
        <w:rPr>
          <w:rFonts w:cstheme="minorHAnsi"/>
          <w:color w:val="000000"/>
        </w:rPr>
        <w:t>(</w:t>
      </w:r>
      <w:proofErr w:type="spellStart"/>
      <w:r w:rsidR="00843258" w:rsidRPr="00843258">
        <w:rPr>
          <w:rFonts w:cstheme="minorHAnsi"/>
          <w:color w:val="000000"/>
        </w:rPr>
        <w:t>Valdellon</w:t>
      </w:r>
      <w:proofErr w:type="spellEnd"/>
      <w:r w:rsidR="00843258" w:rsidRPr="00843258">
        <w:rPr>
          <w:rFonts w:cstheme="minorHAnsi"/>
          <w:color w:val="000000"/>
        </w:rPr>
        <w:t xml:space="preserve">, </w:t>
      </w:r>
      <w:proofErr w:type="gramStart"/>
      <w:r w:rsidR="00843258" w:rsidRPr="00843258">
        <w:rPr>
          <w:rFonts w:cstheme="minorHAnsi"/>
          <w:color w:val="000000"/>
        </w:rPr>
        <w:t>2022)</w:t>
      </w:r>
      <w:r w:rsidR="00FB1ED3" w:rsidRPr="00FB1ED3">
        <w:rPr>
          <w:rFonts w:cstheme="minorHAnsi"/>
          <w:color w:val="000000"/>
        </w:rPr>
        <w:t>The</w:t>
      </w:r>
      <w:proofErr w:type="gramEnd"/>
      <w:r w:rsidR="00FB1ED3" w:rsidRPr="00FB1ED3">
        <w:rPr>
          <w:rFonts w:cstheme="minorHAnsi"/>
          <w:color w:val="000000"/>
        </w:rPr>
        <w:t xml:space="preserve"> problem-solving process can be categorised in various ways, and the different stages within </w:t>
      </w:r>
      <w:r w:rsidR="00FB1ED3" w:rsidRPr="00FB1ED3">
        <w:rPr>
          <w:rFonts w:cstheme="minorHAnsi"/>
          <w:color w:val="000000"/>
        </w:rPr>
        <w:lastRenderedPageBreak/>
        <w:t>this process have been assigned diverse labels. The process involves the identification and definition of the problem, exploration of potential solutions, selection of the most optimal solution, and execution of the chosen solution.</w:t>
      </w:r>
      <w:r w:rsidR="00FB1ED3">
        <w:rPr>
          <w:rFonts w:cstheme="minorHAnsi"/>
          <w:color w:val="000000"/>
        </w:rPr>
        <w:t xml:space="preserve"> </w:t>
      </w:r>
      <w:r w:rsidR="00273AB1" w:rsidRPr="00273AB1">
        <w:t>In the initial stages of problem-solving, individuals may encounter challenges that could potentially lead to discouragement. This is often due to a lack of clarity regarding potential solutions, which is a common occurrence. However, it is important to note that this is a normal part of the problem-solving process. Therefore, it is advisable to determine the methodology to be employed prior to commencing any undertaking. Despite the possibility of deviation, strategizing one's approach can prove beneficial as it allows for a reference point in the event of getting side</w:t>
      </w:r>
      <w:r w:rsidR="00273AB1">
        <w:t xml:space="preserve"> </w:t>
      </w:r>
      <w:r w:rsidR="00273AB1" w:rsidRPr="00273AB1">
        <w:t>tracked during problem-solving skills</w:t>
      </w:r>
      <w:r w:rsidR="00273AB1">
        <w:t xml:space="preserve">. </w:t>
      </w:r>
      <w:r w:rsidR="005066D4" w:rsidRPr="005066D4">
        <w:t xml:space="preserve">When formulating a research topic, several factors must be </w:t>
      </w:r>
      <w:proofErr w:type="gramStart"/>
      <w:r w:rsidR="005066D4" w:rsidRPr="005066D4">
        <w:t>taken into account</w:t>
      </w:r>
      <w:proofErr w:type="gramEnd"/>
      <w:r w:rsidR="005066D4" w:rsidRPr="005066D4">
        <w:t xml:space="preserve">. After selecting a topic, it is necessary to refine it by adopting a specific perspective, thereby transforming the research question into a focused inquiry. The key objective is to identify the issues that require investigation </w:t>
      </w:r>
      <w:proofErr w:type="gramStart"/>
      <w:r w:rsidR="005066D4" w:rsidRPr="005066D4">
        <w:t>in order to</w:t>
      </w:r>
      <w:proofErr w:type="gramEnd"/>
      <w:r w:rsidR="005066D4" w:rsidRPr="005066D4">
        <w:t xml:space="preserve"> arrive at a solution or answer to the research question. In determining the analytical approach for my research topic, I intend to utilise online resources, including journals, news articles, and other web-based articles.</w:t>
      </w:r>
      <w:r w:rsidR="00D70820" w:rsidRPr="00D70820">
        <w:t xml:space="preserve"> </w:t>
      </w:r>
      <w:r w:rsidR="00D70820">
        <w:t>Secondary research refers to the process of gathering and analysing existing data and information that has been previously collected by other researchers</w:t>
      </w:r>
      <w:r w:rsidR="00D70820">
        <w:t xml:space="preserve">. </w:t>
      </w:r>
      <w:r w:rsidR="00D70820" w:rsidRPr="00D70820">
        <w:t xml:space="preserve">In conducting my research, I employed both primary and secondary research methods. </w:t>
      </w:r>
      <w:r w:rsidR="00D70820">
        <w:t xml:space="preserve">Primary research primarily centres on the specific issue at hand, providing accurate, pertinent, and current information. According to </w:t>
      </w:r>
      <w:r w:rsidR="00FB5F3D">
        <w:t>(</w:t>
      </w:r>
      <w:r w:rsidR="00D70820">
        <w:t>Formplus</w:t>
      </w:r>
      <w:r w:rsidR="00FB5F3D">
        <w:t>,</w:t>
      </w:r>
      <w:r w:rsidR="00D70820">
        <w:t>2</w:t>
      </w:r>
      <w:r w:rsidR="00FB5F3D">
        <w:t xml:space="preserve"> </w:t>
      </w:r>
      <w:r w:rsidR="00D70820">
        <w:t xml:space="preserve">020) and </w:t>
      </w:r>
      <w:r w:rsidR="00FB5F3D">
        <w:t>(</w:t>
      </w:r>
      <w:r w:rsidR="00D70820">
        <w:t>Taylor</w:t>
      </w:r>
      <w:r w:rsidR="00FB5F3D">
        <w:t xml:space="preserve">, </w:t>
      </w:r>
      <w:r w:rsidR="00D70820">
        <w:t xml:space="preserve">2023), researchers utilise various primary research methods to gather </w:t>
      </w:r>
      <w:proofErr w:type="spellStart"/>
      <w:r w:rsidR="00D70820">
        <w:t>firsthand</w:t>
      </w:r>
      <w:proofErr w:type="spellEnd"/>
      <w:r w:rsidR="00D70820">
        <w:t xml:space="preserve"> data from research subjects, which is contingent upon the research context and objectives. The methods encompassed in this category encompass interviews, surveys, focus groups, and observation techniques. While secondary research is commonly regarded as a valuable initial step in the research process, it primarily entails the examination and evaluation of pre-existing data to ascertain its relevance and applicability. According to </w:t>
      </w:r>
      <w:r w:rsidR="00FB5F3D">
        <w:t>(</w:t>
      </w:r>
      <w:r w:rsidR="00D70820">
        <w:t>Heath</w:t>
      </w:r>
      <w:r w:rsidR="00FB5F3D">
        <w:t xml:space="preserve">, </w:t>
      </w:r>
      <w:r w:rsidR="00D70820">
        <w:t xml:space="preserve">2023) and </w:t>
      </w:r>
      <w:r w:rsidR="00FB5F3D">
        <w:t>(</w:t>
      </w:r>
      <w:proofErr w:type="spellStart"/>
      <w:r w:rsidR="00D70820">
        <w:t>Voxco</w:t>
      </w:r>
      <w:proofErr w:type="spellEnd"/>
      <w:r w:rsidR="00FB5F3D">
        <w:t xml:space="preserve">, </w:t>
      </w:r>
      <w:r w:rsidR="00D70820">
        <w:t>2021), secondary research is a research method wherein the researcher locates pre-existing data, applies filters to align it with the specific context of their research question, conducts analysis, and subsequently synthesises the information to derive substantiated research findings.</w:t>
      </w:r>
      <w:r w:rsidR="00FB5F3D">
        <w:t xml:space="preserve"> </w:t>
      </w:r>
      <w:r w:rsidR="00D70820">
        <w:t>This research methodology entails the process of information retrieval, frequently conducted through online platforms.</w:t>
      </w:r>
    </w:p>
    <w:p w14:paraId="4FE2B411" w14:textId="5EBE0AC4" w:rsidR="000A028F" w:rsidRDefault="000A028F" w:rsidP="000A028F">
      <w:pPr>
        <w:pStyle w:val="Heading1"/>
        <w:numPr>
          <w:ilvl w:val="0"/>
          <w:numId w:val="1"/>
        </w:numPr>
      </w:pPr>
      <w:bookmarkStart w:id="5" w:name="_Toc138964824"/>
      <w:bookmarkStart w:id="6" w:name="_Toc138964876"/>
      <w:r>
        <w:t>Developing the idea</w:t>
      </w:r>
      <w:bookmarkEnd w:id="5"/>
      <w:bookmarkEnd w:id="6"/>
    </w:p>
    <w:p w14:paraId="6324C8EF" w14:textId="02789661" w:rsidR="009D6F37" w:rsidRDefault="00947271" w:rsidP="009D6F37">
      <w:r w:rsidRPr="00947271">
        <w:t>The creation of research topics often draws upon personal experiences. In my research plan, I outline the chosen methodology, including sampling procedures as well as data collection and analysis techniques. The development of the research idea was facilitated by posing targeted inquiries relating to the areas of interest, thereby aiding in the definition of the research concept.</w:t>
      </w:r>
      <w:r>
        <w:t xml:space="preserve"> </w:t>
      </w:r>
      <w:proofErr w:type="gramStart"/>
      <w:r w:rsidR="004C7BB4" w:rsidRPr="004C7BB4">
        <w:t>In</w:t>
      </w:r>
      <w:proofErr w:type="gramEnd"/>
      <w:r w:rsidR="004C7BB4" w:rsidRPr="004C7BB4">
        <w:t xml:space="preserve"> order to formulate the concept for my research field, I conducted an original investigation</w:t>
      </w:r>
      <w:r w:rsidR="004C7BB4">
        <w:t>, a</w:t>
      </w:r>
      <w:r w:rsidR="009D6F37" w:rsidRPr="0030565F">
        <w:t>s part of my primary research,</w:t>
      </w:r>
      <w:r w:rsidR="00D30898" w:rsidRPr="00D30898">
        <w:t xml:space="preserve"> </w:t>
      </w:r>
      <w:r w:rsidR="00D30898" w:rsidRPr="00D30898">
        <w:t>A questionnaire was distributed to a select group of respondents within the small business sector. The survey was designed to gather data relevant to the research at hand, and therefore, it was deemed unsuitable for individuals outside of this specific population. The resulting data obtained from non-small business respondents would have been deemed irrelevant to the purpose of the study</w:t>
      </w:r>
      <w:r w:rsidR="009D6F37" w:rsidRPr="0030565F">
        <w:t>.</w:t>
      </w:r>
      <w:r w:rsidR="009D6F37" w:rsidRPr="004E1A93">
        <w:t xml:space="preserve"> </w:t>
      </w:r>
      <w:r w:rsidR="0083085C" w:rsidRPr="0083085C">
        <w:t>The administered questionnaire referred to the impact of the COVID-19 pandemic on small businesses and the challenges encountered by them during this period.</w:t>
      </w:r>
      <w:r w:rsidR="0083085C">
        <w:t xml:space="preserve"> </w:t>
      </w:r>
      <w:r w:rsidR="009D6F37" w:rsidRPr="004E1A93">
        <w:t xml:space="preserve">Primary data refers to a form of research that involves the collection of data directly from the original source. As per the findings of </w:t>
      </w:r>
      <w:r w:rsidR="009D6F37">
        <w:t>(</w:t>
      </w:r>
      <w:r w:rsidR="009D6F37" w:rsidRPr="004E1A93">
        <w:t>Alchemer</w:t>
      </w:r>
      <w:r w:rsidR="009D6F37">
        <w:t>,</w:t>
      </w:r>
      <w:r w:rsidR="009D6F37" w:rsidRPr="004E1A93">
        <w:t xml:space="preserve">2018), primary research refers to the study that is conducted </w:t>
      </w:r>
      <w:r w:rsidR="009D6F37" w:rsidRPr="004E1A93">
        <w:lastRenderedPageBreak/>
        <w:t>based on a person's own original work.</w:t>
      </w:r>
      <w:r w:rsidR="009D6F37" w:rsidRPr="0030565F">
        <w:t xml:space="preserve"> </w:t>
      </w:r>
      <w:r w:rsidR="009D6F37" w:rsidRPr="0085526B">
        <w:t xml:space="preserve"> The findings of this study motivated </w:t>
      </w:r>
      <w:r w:rsidR="009D6F37">
        <w:t>me</w:t>
      </w:r>
      <w:r w:rsidR="009D6F37" w:rsidRPr="0085526B">
        <w:t xml:space="preserve"> to conduct further research on the factors that affected small businesses during the </w:t>
      </w:r>
      <w:r w:rsidR="004C7BB4" w:rsidRPr="0085526B">
        <w:t>pandemic.</w:t>
      </w:r>
      <w:r w:rsidR="002B5E58" w:rsidRPr="002B5E58">
        <w:t xml:space="preserve"> </w:t>
      </w:r>
      <w:r w:rsidR="002B5E58" w:rsidRPr="002B5E58">
        <w:t>The findings resulted from the data gathered through the administration of questionnaires. The impact of the pandemic on small business owners was surprising, as it was not as severe as initially anticipated, resulting in a limited number of business closures. While some establishments temporarily closed due to lockdown measures, many were able to adapt to remote work and sustain operations. The sole challenge encountered by small enterprises applied to the implementation of social distancing measures and the utilisation of public transport, both of which are short-term disruptions. However, a significant proportion of small enterprises did not experience any impact.</w:t>
      </w:r>
      <w:r w:rsidR="00C47DAC">
        <w:t xml:space="preserve"> </w:t>
      </w:r>
      <w:r w:rsidR="00C47DAC" w:rsidRPr="00C47DAC">
        <w:t xml:space="preserve">Based on the primary research conducted by </w:t>
      </w:r>
      <w:r w:rsidR="00394C97">
        <w:t>(</w:t>
      </w:r>
      <w:proofErr w:type="spellStart"/>
      <w:r w:rsidR="00C47DAC" w:rsidRPr="00C47DAC">
        <w:t>Bartik</w:t>
      </w:r>
      <w:proofErr w:type="spellEnd"/>
      <w:r w:rsidR="00C47DAC" w:rsidRPr="00C47DAC">
        <w:t xml:space="preserve"> et al</w:t>
      </w:r>
      <w:r w:rsidR="00394C97">
        <w:t xml:space="preserve">, </w:t>
      </w:r>
      <w:r w:rsidR="00C47DAC" w:rsidRPr="00C47DAC">
        <w:t>2020)</w:t>
      </w:r>
      <w:r w:rsidR="00B61CEF">
        <w:t xml:space="preserve"> and </w:t>
      </w:r>
      <w:r w:rsidR="00B61CEF" w:rsidRPr="00B61CEF">
        <w:rPr>
          <w:rFonts w:cstheme="minorHAnsi"/>
          <w:color w:val="000000"/>
        </w:rPr>
        <w:t>(BSR, 2023)</w:t>
      </w:r>
      <w:r w:rsidR="00C47DAC" w:rsidRPr="00B61CEF">
        <w:rPr>
          <w:rFonts w:cstheme="minorHAnsi"/>
        </w:rPr>
        <w:t xml:space="preserve"> </w:t>
      </w:r>
      <w:r w:rsidR="00C47DAC" w:rsidRPr="00C47DAC">
        <w:t xml:space="preserve">it is found that approximately 41.3% of businesses in the sample reported temporary closures due to the impact of the COVID-19 pandemic. A significantly lesser proportion, specifically 1.8%, indicated that their closure was of a permanent nature due to the impact of the pandemic. In contrast, a mere 1.3% of respondents indicated temporary closure due to reasons other than those specified, while a majority of 55.5% reported that their operations were still ongoing. According to </w:t>
      </w:r>
      <w:r w:rsidR="00394C97">
        <w:t>(</w:t>
      </w:r>
      <w:proofErr w:type="spellStart"/>
      <w:r w:rsidR="00C47DAC" w:rsidRPr="00C47DAC">
        <w:t>Fairlie</w:t>
      </w:r>
      <w:proofErr w:type="spellEnd"/>
      <w:r w:rsidR="00C47DAC" w:rsidRPr="00C47DAC">
        <w:t xml:space="preserve"> et al</w:t>
      </w:r>
      <w:r w:rsidR="00394C97">
        <w:t xml:space="preserve">, </w:t>
      </w:r>
      <w:r w:rsidR="00C47DAC" w:rsidRPr="00C47DAC">
        <w:t>2022), it has been observed that small businesses exhibited a higher likelihood of permanent closure in the initial phases of the COVID-19 pandemic compared to their larger counterparts. Despite experiencing a robust recovery subsequently, market concentration continues to surpass pre-pandemic levels. The existing body of literature presents a contentious discussion regarding the potential disadvantage or advantage experienced by small firms in compared to big businesses during periods of economic recession. This debate revolves around the claim of small firms being inherently fragile or possessing inherent flexibility. However, the scientific results pertaining to this matter remain inconclusive and exhibit a lack of consensus.</w:t>
      </w:r>
    </w:p>
    <w:p w14:paraId="376A0EFE" w14:textId="77777777" w:rsidR="00290462" w:rsidRDefault="000A028F" w:rsidP="000A028F">
      <w:pPr>
        <w:pStyle w:val="Heading1"/>
        <w:numPr>
          <w:ilvl w:val="0"/>
          <w:numId w:val="1"/>
        </w:numPr>
      </w:pPr>
      <w:bookmarkStart w:id="7" w:name="_Toc138964825"/>
      <w:bookmarkStart w:id="8" w:name="_Toc138964877"/>
      <w:r>
        <w:t>Reflecting on learning</w:t>
      </w:r>
      <w:bookmarkEnd w:id="7"/>
      <w:bookmarkEnd w:id="8"/>
    </w:p>
    <w:p w14:paraId="7DF42595" w14:textId="7456C702" w:rsidR="000A028F" w:rsidRDefault="00290462" w:rsidP="006F1351">
      <w:r w:rsidRPr="00290462">
        <w:t xml:space="preserve">Upon reflection of my research, it has become apparent that there were several significant ideas that were overlooked, which would have been crucial to the data collection process. The survey question aimed to investigate the effects of COVID-19 on small businesses. However, upon further investigation into the impact of the pandemic on small businesses, there was a lack of information available. </w:t>
      </w:r>
      <w:proofErr w:type="gramStart"/>
      <w:r w:rsidRPr="00290462">
        <w:t>The majority of</w:t>
      </w:r>
      <w:proofErr w:type="gramEnd"/>
      <w:r w:rsidRPr="00290462">
        <w:t xml:space="preserve"> the research conducted focused on the impact of COVID-19 on the mental health of small business owners. The survey questions </w:t>
      </w:r>
      <w:proofErr w:type="gramStart"/>
      <w:r w:rsidRPr="00290462">
        <w:t>should  have</w:t>
      </w:r>
      <w:proofErr w:type="gramEnd"/>
      <w:r w:rsidRPr="00290462">
        <w:t xml:space="preserve"> included inquiries relating to the mental wellness of the respondents during the pandemic, measures taken to prevent the onset of depression, and strategies employed to enhance their mental well-being.</w:t>
      </w:r>
      <w:r w:rsidR="000A028F">
        <w:t xml:space="preserve"> </w:t>
      </w:r>
      <w:r w:rsidR="002F027E" w:rsidRPr="002F027E">
        <w:t>Additionally, the research methodology employed was quantitative in nature and relied solely on an online survey targeted towards small business respondents. This approach resulted in limitations in both research scope and data collection. Furthermore, the existing body of literature on the impact of COVID-19 on larger businesses and their response strategies to mitigate the effects of the lockdown was found to be more extensive and comprehensive.  The organisation has adopted a hybrid working model, whereby employees are allowed to work from both their homes and their physical workplace. In accordance with the Census report of 2022, it was found that 84% of employees who were compelled to work remotely due to the COVID-19 pandemic expressed their intention to adopt a hybrid work model, which involves working both from home and their workplace.</w:t>
      </w:r>
      <w:r w:rsidR="006F1351" w:rsidRPr="006F1351">
        <w:t xml:space="preserve"> </w:t>
      </w:r>
      <w:r w:rsidR="00444C58" w:rsidRPr="00444C58">
        <w:t xml:space="preserve">Implementing a hybrid working policy has the potential to enhance the equilibrium between professional and personal areas.   Based on the findings </w:t>
      </w:r>
      <w:proofErr w:type="gramStart"/>
      <w:r w:rsidR="00444C58" w:rsidRPr="00444C58">
        <w:lastRenderedPageBreak/>
        <w:t>of</w:t>
      </w:r>
      <w:r w:rsidR="00394C97">
        <w:t>(</w:t>
      </w:r>
      <w:r w:rsidR="00444C58" w:rsidRPr="00444C58">
        <w:t xml:space="preserve"> Unbiased</w:t>
      </w:r>
      <w:proofErr w:type="gramEnd"/>
      <w:r w:rsidR="00394C97">
        <w:t xml:space="preserve">, </w:t>
      </w:r>
      <w:r w:rsidR="00444C58" w:rsidRPr="00444C58">
        <w:t xml:space="preserve">2022), </w:t>
      </w:r>
      <w:r w:rsidR="00394C97">
        <w:t>(</w:t>
      </w:r>
      <w:r w:rsidR="00444C58" w:rsidRPr="00444C58">
        <w:t>Jacobs</w:t>
      </w:r>
      <w:r w:rsidR="00394C97">
        <w:t xml:space="preserve">, </w:t>
      </w:r>
      <w:r w:rsidR="00444C58" w:rsidRPr="00444C58">
        <w:t xml:space="preserve">2023), and </w:t>
      </w:r>
      <w:r w:rsidR="00394C97">
        <w:t>(</w:t>
      </w:r>
      <w:r w:rsidR="00444C58" w:rsidRPr="00444C58">
        <w:t>Ferrari</w:t>
      </w:r>
      <w:r w:rsidR="00394C97">
        <w:t xml:space="preserve">, </w:t>
      </w:r>
      <w:r w:rsidR="00444C58" w:rsidRPr="00444C58">
        <w:t xml:space="preserve">2022), hybrid working offers numerous benefits, including enhanced work-life balance, heightened productivity, and reduced costs. Increased independence and versatility.  On the contrary, numerous industries are not well-suited to the implementation of hybrid working arrangements, such as the </w:t>
      </w:r>
      <w:r w:rsidR="00444C58">
        <w:t xml:space="preserve">beauty industry and </w:t>
      </w:r>
      <w:r w:rsidR="00444C58" w:rsidRPr="00444C58">
        <w:t xml:space="preserve">manufacturing sector. Hybrid working may present certain challenges, which can arise from factors such as fixed working hours, limited opportunities for remote work, or the necessity for in-person interaction among employees. The practise of remote work may not be suitable for all individuals. According to </w:t>
      </w:r>
      <w:r w:rsidR="00394C97">
        <w:t>(</w:t>
      </w:r>
      <w:proofErr w:type="spellStart"/>
      <w:r w:rsidR="00444C58" w:rsidRPr="00444C58">
        <w:t>Spedding</w:t>
      </w:r>
      <w:proofErr w:type="spellEnd"/>
      <w:r w:rsidR="00444C58" w:rsidRPr="00444C58">
        <w:t xml:space="preserve"> et al</w:t>
      </w:r>
      <w:r w:rsidR="00394C97">
        <w:t xml:space="preserve">, </w:t>
      </w:r>
      <w:r w:rsidR="00444C58" w:rsidRPr="00444C58">
        <w:t xml:space="preserve">2021), </w:t>
      </w:r>
      <w:r w:rsidR="00394C97">
        <w:t>(</w:t>
      </w:r>
      <w:r w:rsidR="00444C58" w:rsidRPr="00444C58">
        <w:t>Todd</w:t>
      </w:r>
      <w:r w:rsidR="00394C97">
        <w:t xml:space="preserve">, </w:t>
      </w:r>
      <w:r w:rsidR="00444C58" w:rsidRPr="00444C58">
        <w:t xml:space="preserve">2023), and </w:t>
      </w:r>
      <w:r w:rsidR="00394C97">
        <w:t>(</w:t>
      </w:r>
      <w:r w:rsidR="00444C58" w:rsidRPr="00444C58">
        <w:t>Starling</w:t>
      </w:r>
      <w:r w:rsidR="00394C97">
        <w:t xml:space="preserve">, </w:t>
      </w:r>
      <w:r w:rsidR="00444C58" w:rsidRPr="00444C58">
        <w:t>2023), there exist certain drawbacks associated with the implementation of a hybrid working policy. The applicability of hybrid working varies across different business types, as it is not universally suitable. Furthermore, the adoption of hybrid working often leads to an increase</w:t>
      </w:r>
      <w:r w:rsidR="00444C58">
        <w:t xml:space="preserve">. </w:t>
      </w:r>
      <w:proofErr w:type="gramStart"/>
      <w:r w:rsidR="006F1351" w:rsidRPr="006F1351">
        <w:t>During</w:t>
      </w:r>
      <w:proofErr w:type="gramEnd"/>
      <w:r w:rsidR="006F1351" w:rsidRPr="006F1351">
        <w:t xml:space="preserve"> the presentation of my elevator pitch, I encountered some difficulties in uploading the document to the Teams platform for my colleagues. Although the document was restricted to limited access, preventing others from viewing it and providing feedback, by the time this issue was resolved, few respondents had the opportunity to offer their views and feedback. Had I received critical feedback, I could have used it to improve any flaws in my pitch. Continuous review and adaptation are crucial to ensure that the final product attains optimal quality.</w:t>
      </w:r>
    </w:p>
    <w:p w14:paraId="38BD983A" w14:textId="59B61A48" w:rsidR="000A028F" w:rsidRDefault="006F1351" w:rsidP="006F1351">
      <w:pPr>
        <w:pStyle w:val="Heading1"/>
      </w:pPr>
      <w:bookmarkStart w:id="9" w:name="_Toc138964826"/>
      <w:bookmarkStart w:id="10" w:name="_Toc138964878"/>
      <w:r>
        <w:t xml:space="preserve">5.0        </w:t>
      </w:r>
      <w:r w:rsidR="000A028F">
        <w:t>Conclusion</w:t>
      </w:r>
      <w:bookmarkEnd w:id="9"/>
      <w:bookmarkEnd w:id="10"/>
      <w:r w:rsidR="000A028F">
        <w:t xml:space="preserve"> </w:t>
      </w:r>
    </w:p>
    <w:p w14:paraId="2BD8B8D0" w14:textId="03768E01" w:rsidR="00FB1ED3" w:rsidRDefault="00FB1ED3" w:rsidP="00FB1ED3">
      <w:proofErr w:type="gramStart"/>
      <w:r w:rsidRPr="00FB1ED3">
        <w:t>Upon reaching a conclusion regarding my area of study research, it</w:t>
      </w:r>
      <w:proofErr w:type="gramEnd"/>
      <w:r w:rsidRPr="00FB1ED3">
        <w:t xml:space="preserve"> has come to my attention that there exists a lack of literature pertaining to the impact of the recent pandemic on small enterprises. Due to lack of in-depth investigation, it remains inconclusive as to whether these smaller businesses exhibited inferior or superior performance relative to their larger competitors.  The task proved to be more challenging than initially expected, thereby complicating my academic pursuits. The findings revealed an interesting observation: a considerable number of respondents' businesses exhibited a limited impact from the pandemic. This observation aligns with the secondary findings of the study, which indicate that numerous small businesses experienced some level of disruption but managed to continue their operations during the lockdown period. Upon careful reflection, I have come to the realisation that the questions I posed in my online survey were insufficiently comprehensive, resulting in a shortage of information that aligns with the specific answers I sought. There were several inquiries that I had overlooked, which would have proven advantageous for both my personal study and research endeavours.</w:t>
      </w:r>
    </w:p>
    <w:p w14:paraId="5F051C76" w14:textId="2D7893BD" w:rsidR="000A028F" w:rsidRDefault="006F1351" w:rsidP="006F1351">
      <w:pPr>
        <w:pStyle w:val="Heading1"/>
        <w:ind w:left="720"/>
      </w:pPr>
      <w:bookmarkStart w:id="11" w:name="_Toc138964827"/>
      <w:bookmarkStart w:id="12" w:name="_Toc138964879"/>
      <w:r>
        <w:t xml:space="preserve">6.0        </w:t>
      </w:r>
      <w:r w:rsidR="000A028F">
        <w:t>Reference list</w:t>
      </w:r>
      <w:bookmarkEnd w:id="11"/>
      <w:bookmarkEnd w:id="12"/>
      <w:r w:rsidR="000A028F">
        <w:t xml:space="preserve"> </w:t>
      </w:r>
      <w:r>
        <w:t xml:space="preserve"> </w:t>
      </w:r>
    </w:p>
    <w:p w14:paraId="121416BE" w14:textId="77777777" w:rsidR="00843258" w:rsidRDefault="00843258" w:rsidP="00843258">
      <w:pPr>
        <w:pStyle w:val="NormalWeb"/>
        <w:ind w:left="567" w:hanging="567"/>
        <w:rPr>
          <w:color w:val="000000"/>
        </w:rPr>
      </w:pPr>
      <w:proofErr w:type="spellStart"/>
      <w:r>
        <w:rPr>
          <w:color w:val="000000"/>
        </w:rPr>
        <w:t>Alchemer</w:t>
      </w:r>
      <w:proofErr w:type="spellEnd"/>
      <w:r>
        <w:rPr>
          <w:color w:val="000000"/>
        </w:rPr>
        <w:t>, author (2018)</w:t>
      </w:r>
      <w:r>
        <w:rPr>
          <w:rStyle w:val="apple-converted-space"/>
          <w:rFonts w:eastAsiaTheme="majorEastAsia"/>
          <w:color w:val="000000"/>
        </w:rPr>
        <w:t> </w:t>
      </w:r>
      <w:r>
        <w:rPr>
          <w:i/>
          <w:iCs/>
          <w:color w:val="000000"/>
        </w:rPr>
        <w:t xml:space="preserve">How and when to use primary and secondary research - </w:t>
      </w:r>
      <w:proofErr w:type="spellStart"/>
      <w:r>
        <w:rPr>
          <w:i/>
          <w:iCs/>
          <w:color w:val="000000"/>
        </w:rPr>
        <w:t>alchemer</w:t>
      </w:r>
      <w:proofErr w:type="spellEnd"/>
      <w:r>
        <w:rPr>
          <w:color w:val="000000"/>
        </w:rPr>
        <w:t>,</w:t>
      </w:r>
      <w:r>
        <w:rPr>
          <w:rStyle w:val="apple-converted-space"/>
          <w:rFonts w:eastAsiaTheme="majorEastAsia"/>
          <w:color w:val="000000"/>
        </w:rPr>
        <w:t> </w:t>
      </w:r>
      <w:r>
        <w:rPr>
          <w:i/>
          <w:iCs/>
          <w:color w:val="000000"/>
        </w:rPr>
        <w:t>Research Methods: How and When to Use Primary and Secondary Research</w:t>
      </w:r>
      <w:r>
        <w:rPr>
          <w:color w:val="000000"/>
        </w:rPr>
        <w:t>. Available at: https://www.alchemer.com/resources/blog/research-methods-how-and-when-to-use-primary-and-secondary-research/ (Accessed: 26 June 2023).</w:t>
      </w:r>
      <w:r>
        <w:rPr>
          <w:rStyle w:val="apple-converted-space"/>
          <w:rFonts w:eastAsiaTheme="majorEastAsia"/>
          <w:color w:val="000000"/>
        </w:rPr>
        <w:t> </w:t>
      </w:r>
    </w:p>
    <w:p w14:paraId="27B93BBC" w14:textId="77777777" w:rsidR="00843258" w:rsidRDefault="00843258" w:rsidP="00843258">
      <w:pPr>
        <w:pStyle w:val="NormalWeb"/>
        <w:ind w:left="567" w:hanging="567"/>
        <w:rPr>
          <w:color w:val="000000"/>
        </w:rPr>
      </w:pPr>
      <w:proofErr w:type="spellStart"/>
      <w:r>
        <w:rPr>
          <w:color w:val="000000"/>
        </w:rPr>
        <w:t>Bartik</w:t>
      </w:r>
      <w:proofErr w:type="spellEnd"/>
      <w:r>
        <w:rPr>
          <w:color w:val="000000"/>
        </w:rPr>
        <w:t>, A.</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(2020)</w:t>
      </w:r>
      <w:r>
        <w:rPr>
          <w:rStyle w:val="apple-converted-space"/>
          <w:rFonts w:eastAsiaTheme="majorEastAsia"/>
          <w:color w:val="000000"/>
        </w:rPr>
        <w:t> </w:t>
      </w:r>
      <w:r>
        <w:rPr>
          <w:i/>
          <w:iCs/>
          <w:color w:val="000000"/>
        </w:rPr>
        <w:t>The impact of covid-19 on small business outcomes and ... - PNAS</w:t>
      </w:r>
      <w:r>
        <w:rPr>
          <w:color w:val="000000"/>
        </w:rPr>
        <w:t>,</w:t>
      </w:r>
      <w:r>
        <w:rPr>
          <w:rStyle w:val="apple-converted-space"/>
          <w:rFonts w:eastAsiaTheme="majorEastAsia"/>
          <w:color w:val="000000"/>
        </w:rPr>
        <w:t> </w:t>
      </w:r>
      <w:r>
        <w:rPr>
          <w:i/>
          <w:iCs/>
          <w:color w:val="000000"/>
        </w:rPr>
        <w:t>The impact of COVID-19 on small business outcomes and expectations</w:t>
      </w:r>
      <w:r>
        <w:rPr>
          <w:color w:val="000000"/>
        </w:rPr>
        <w:t>. Available at: https://www.pnas.org/doi/10.1073/pnas.2006991117 (Accessed: 29 June 2023).</w:t>
      </w:r>
      <w:r>
        <w:rPr>
          <w:rStyle w:val="apple-converted-space"/>
          <w:rFonts w:eastAsiaTheme="majorEastAsia"/>
          <w:color w:val="000000"/>
        </w:rPr>
        <w:t> </w:t>
      </w:r>
    </w:p>
    <w:p w14:paraId="0835646E" w14:textId="77777777" w:rsidR="00843258" w:rsidRDefault="00843258" w:rsidP="00843258">
      <w:pPr>
        <w:pStyle w:val="NormalWeb"/>
        <w:ind w:left="567" w:hanging="567"/>
        <w:rPr>
          <w:color w:val="000000"/>
        </w:rPr>
      </w:pPr>
      <w:r>
        <w:rPr>
          <w:color w:val="000000"/>
        </w:rPr>
        <w:lastRenderedPageBreak/>
        <w:t>BSR, author (2023)</w:t>
      </w:r>
      <w:r>
        <w:rPr>
          <w:rStyle w:val="apple-converted-space"/>
          <w:rFonts w:eastAsiaTheme="majorEastAsia"/>
          <w:color w:val="000000"/>
        </w:rPr>
        <w:t> </w:t>
      </w:r>
      <w:r>
        <w:rPr>
          <w:i/>
          <w:iCs/>
          <w:color w:val="000000"/>
        </w:rPr>
        <w:t xml:space="preserve">Covid-19 could see two-fifths of UK </w:t>
      </w:r>
      <w:proofErr w:type="spellStart"/>
      <w:r>
        <w:rPr>
          <w:i/>
          <w:iCs/>
          <w:color w:val="000000"/>
        </w:rPr>
        <w:t>smes</w:t>
      </w:r>
      <w:proofErr w:type="spellEnd"/>
      <w:r>
        <w:rPr>
          <w:i/>
          <w:iCs/>
          <w:color w:val="000000"/>
        </w:rPr>
        <w:t xml:space="preserve"> close permanently, survey finds</w:t>
      </w:r>
      <w:r>
        <w:rPr>
          <w:color w:val="000000"/>
        </w:rPr>
        <w:t>,</w:t>
      </w:r>
      <w:r>
        <w:rPr>
          <w:rStyle w:val="apple-converted-space"/>
          <w:rFonts w:eastAsiaTheme="majorEastAsia"/>
          <w:color w:val="000000"/>
        </w:rPr>
        <w:t> </w:t>
      </w:r>
      <w:r>
        <w:rPr>
          <w:i/>
          <w:iCs/>
          <w:color w:val="000000"/>
        </w:rPr>
        <w:t>Business Sale Report</w:t>
      </w:r>
      <w:r>
        <w:rPr>
          <w:color w:val="000000"/>
        </w:rPr>
        <w:t>. Available at: https://www.business-sale.com/insights/distressed-businesses/covid19-could-see-twofifths-of-uk-smes-close-permanently-survey-finds-220257 (Accessed: 29 June 2023).</w:t>
      </w:r>
      <w:r>
        <w:rPr>
          <w:rStyle w:val="apple-converted-space"/>
          <w:rFonts w:eastAsiaTheme="majorEastAsia"/>
          <w:color w:val="000000"/>
        </w:rPr>
        <w:t> </w:t>
      </w:r>
    </w:p>
    <w:p w14:paraId="035A8E3B" w14:textId="77777777" w:rsidR="00843258" w:rsidRDefault="00843258" w:rsidP="00843258">
      <w:pPr>
        <w:pStyle w:val="NormalWeb"/>
        <w:ind w:left="567" w:hanging="567"/>
        <w:rPr>
          <w:color w:val="000000"/>
        </w:rPr>
      </w:pPr>
      <w:proofErr w:type="gramStart"/>
      <w:r>
        <w:rPr>
          <w:color w:val="000000"/>
        </w:rPr>
        <w:t>census ,</w:t>
      </w:r>
      <w:proofErr w:type="gramEnd"/>
      <w:r>
        <w:rPr>
          <w:color w:val="000000"/>
        </w:rPr>
        <w:t xml:space="preserve"> author (2022)</w:t>
      </w:r>
      <w:r>
        <w:rPr>
          <w:rStyle w:val="apple-converted-space"/>
          <w:rFonts w:eastAsiaTheme="majorEastAsia"/>
          <w:color w:val="000000"/>
        </w:rPr>
        <w:t> </w:t>
      </w:r>
      <w:r>
        <w:rPr>
          <w:i/>
          <w:iCs/>
          <w:color w:val="000000"/>
        </w:rPr>
        <w:t>Is hybrid working here to stay?</w:t>
      </w:r>
      <w:r>
        <w:rPr>
          <w:color w:val="000000"/>
        </w:rPr>
        <w:t>,</w:t>
      </w:r>
      <w:r>
        <w:rPr>
          <w:rStyle w:val="apple-converted-space"/>
          <w:rFonts w:eastAsiaTheme="majorEastAsia"/>
          <w:color w:val="000000"/>
        </w:rPr>
        <w:t> </w:t>
      </w:r>
      <w:r>
        <w:rPr>
          <w:i/>
          <w:iCs/>
          <w:color w:val="000000"/>
        </w:rPr>
        <w:t>Is hybrid working here to stay? - Office for National Statistics</w:t>
      </w:r>
      <w:r>
        <w:rPr>
          <w:color w:val="000000"/>
        </w:rPr>
        <w:t>. Available at: https://www.ons.gov.uk/employmentandlabourmarket/peopleinwork/employmentandemployeetypes/articles/ishybridworkingheretostay/2022-05-23 (Accessed: 27 June 2023).</w:t>
      </w:r>
      <w:r>
        <w:rPr>
          <w:rStyle w:val="apple-converted-space"/>
          <w:rFonts w:eastAsiaTheme="majorEastAsia"/>
          <w:color w:val="000000"/>
        </w:rPr>
        <w:t> </w:t>
      </w:r>
    </w:p>
    <w:p w14:paraId="440F1EBD" w14:textId="77777777" w:rsidR="00843258" w:rsidRDefault="00843258" w:rsidP="00843258">
      <w:pPr>
        <w:pStyle w:val="NormalWeb"/>
        <w:ind w:left="567" w:hanging="567"/>
        <w:rPr>
          <w:color w:val="000000"/>
        </w:rPr>
      </w:pPr>
      <w:proofErr w:type="spellStart"/>
      <w:r>
        <w:rPr>
          <w:color w:val="000000"/>
        </w:rPr>
        <w:t>Derival</w:t>
      </w:r>
      <w:proofErr w:type="spellEnd"/>
      <w:r>
        <w:rPr>
          <w:color w:val="000000"/>
        </w:rPr>
        <w:t>, M. (2018)</w:t>
      </w:r>
      <w:r>
        <w:rPr>
          <w:rStyle w:val="apple-converted-space"/>
          <w:rFonts w:eastAsiaTheme="majorEastAsia"/>
          <w:color w:val="000000"/>
        </w:rPr>
        <w:t> </w:t>
      </w:r>
      <w:r>
        <w:rPr>
          <w:i/>
          <w:iCs/>
          <w:color w:val="000000"/>
        </w:rPr>
        <w:t>5 steps to generate your first side-project idea</w:t>
      </w:r>
      <w:r>
        <w:rPr>
          <w:color w:val="000000"/>
        </w:rPr>
        <w:t>,</w:t>
      </w:r>
      <w:r>
        <w:rPr>
          <w:rStyle w:val="apple-converted-space"/>
          <w:rFonts w:eastAsiaTheme="majorEastAsia"/>
          <w:color w:val="000000"/>
        </w:rPr>
        <w:t> </w:t>
      </w:r>
      <w:r>
        <w:rPr>
          <w:i/>
          <w:iCs/>
          <w:color w:val="000000"/>
        </w:rPr>
        <w:t>Medium</w:t>
      </w:r>
      <w:r>
        <w:rPr>
          <w:color w:val="000000"/>
        </w:rPr>
        <w:t>. Available at: https://blog.prototypr.io/5-steps-to-generate-your-first-side-project-idea-321008c76cb6 (Accessed: 26 June 2023).</w:t>
      </w:r>
      <w:r>
        <w:rPr>
          <w:rStyle w:val="apple-converted-space"/>
          <w:rFonts w:eastAsiaTheme="majorEastAsia"/>
          <w:color w:val="000000"/>
        </w:rPr>
        <w:t> </w:t>
      </w:r>
    </w:p>
    <w:p w14:paraId="131B0012" w14:textId="77777777" w:rsidR="00843258" w:rsidRDefault="00843258" w:rsidP="00843258">
      <w:pPr>
        <w:pStyle w:val="NormalWeb"/>
        <w:ind w:left="567" w:hanging="567"/>
        <w:rPr>
          <w:color w:val="000000"/>
        </w:rPr>
      </w:pPr>
      <w:proofErr w:type="spellStart"/>
      <w:r>
        <w:rPr>
          <w:color w:val="000000"/>
        </w:rPr>
        <w:t>Educationasia</w:t>
      </w:r>
      <w:proofErr w:type="spellEnd"/>
      <w:r>
        <w:rPr>
          <w:color w:val="000000"/>
        </w:rPr>
        <w:t>, author (2023)</w:t>
      </w:r>
      <w:r>
        <w:rPr>
          <w:rStyle w:val="apple-converted-space"/>
          <w:rFonts w:eastAsiaTheme="majorEastAsia"/>
          <w:color w:val="000000"/>
        </w:rPr>
        <w:t> </w:t>
      </w:r>
      <w:r>
        <w:rPr>
          <w:i/>
          <w:iCs/>
          <w:color w:val="000000"/>
        </w:rPr>
        <w:t xml:space="preserve">Its education </w:t>
      </w:r>
      <w:proofErr w:type="spellStart"/>
      <w:r>
        <w:rPr>
          <w:i/>
          <w:iCs/>
          <w:color w:val="000000"/>
        </w:rPr>
        <w:t>asia</w:t>
      </w:r>
      <w:proofErr w:type="spellEnd"/>
      <w:r>
        <w:rPr>
          <w:color w:val="000000"/>
        </w:rPr>
        <w:t>,</w:t>
      </w:r>
      <w:r>
        <w:rPr>
          <w:rStyle w:val="apple-converted-space"/>
          <w:rFonts w:eastAsiaTheme="majorEastAsia"/>
          <w:color w:val="000000"/>
        </w:rPr>
        <w:t> </w:t>
      </w:r>
      <w:r>
        <w:rPr>
          <w:i/>
          <w:iCs/>
          <w:color w:val="000000"/>
        </w:rPr>
        <w:t>Hong Kong’s official alternative school for International GCSE, A-level and BTEC courses and examinations</w:t>
      </w:r>
      <w:r>
        <w:rPr>
          <w:color w:val="000000"/>
        </w:rPr>
        <w:t>. Available at: https://www.itseducation.asia/article/the-stages-of-problem-solving (Accessed: 29 June 2023).</w:t>
      </w:r>
      <w:r>
        <w:rPr>
          <w:rStyle w:val="apple-converted-space"/>
          <w:rFonts w:eastAsiaTheme="majorEastAsia"/>
          <w:color w:val="000000"/>
        </w:rPr>
        <w:t> </w:t>
      </w:r>
    </w:p>
    <w:p w14:paraId="0DDE69FD" w14:textId="77777777" w:rsidR="00843258" w:rsidRDefault="00843258" w:rsidP="00843258">
      <w:pPr>
        <w:pStyle w:val="NormalWeb"/>
        <w:ind w:left="567" w:hanging="567"/>
        <w:rPr>
          <w:color w:val="000000"/>
        </w:rPr>
      </w:pPr>
      <w:proofErr w:type="spellStart"/>
      <w:r>
        <w:rPr>
          <w:color w:val="000000"/>
        </w:rPr>
        <w:t>Fairlie</w:t>
      </w:r>
      <w:proofErr w:type="spellEnd"/>
      <w:r>
        <w:rPr>
          <w:color w:val="000000"/>
        </w:rPr>
        <w:t>, R.</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(2022)</w:t>
      </w:r>
      <w:r>
        <w:rPr>
          <w:rStyle w:val="apple-converted-space"/>
          <w:rFonts w:eastAsiaTheme="majorEastAsia"/>
          <w:color w:val="000000"/>
        </w:rPr>
        <w:t> </w:t>
      </w:r>
      <w:r>
        <w:rPr>
          <w:i/>
          <w:iCs/>
          <w:color w:val="000000"/>
        </w:rPr>
        <w:t>Were small businesses more likely to permanently close in the pandemic? - small business economics</w:t>
      </w:r>
      <w:r>
        <w:rPr>
          <w:color w:val="000000"/>
        </w:rPr>
        <w:t>,</w:t>
      </w:r>
      <w:r>
        <w:rPr>
          <w:rStyle w:val="apple-converted-space"/>
          <w:rFonts w:eastAsiaTheme="majorEastAsia"/>
          <w:color w:val="000000"/>
        </w:rPr>
        <w:t> </w:t>
      </w:r>
      <w:r>
        <w:rPr>
          <w:i/>
          <w:iCs/>
          <w:color w:val="000000"/>
        </w:rPr>
        <w:t>SpringerLink</w:t>
      </w:r>
      <w:r>
        <w:rPr>
          <w:color w:val="000000"/>
        </w:rPr>
        <w:t>. Available at: https://link.springer.com/article/10.1007/s11187-022-00662-1 (Accessed: 29 June 2023).</w:t>
      </w:r>
      <w:r>
        <w:rPr>
          <w:rStyle w:val="apple-converted-space"/>
          <w:rFonts w:eastAsiaTheme="majorEastAsia"/>
          <w:color w:val="000000"/>
        </w:rPr>
        <w:t> </w:t>
      </w:r>
    </w:p>
    <w:p w14:paraId="2894D246" w14:textId="77777777" w:rsidR="00843258" w:rsidRDefault="00843258" w:rsidP="00843258">
      <w:pPr>
        <w:pStyle w:val="NormalWeb"/>
        <w:ind w:left="567" w:hanging="567"/>
        <w:rPr>
          <w:color w:val="000000"/>
        </w:rPr>
      </w:pPr>
      <w:r>
        <w:rPr>
          <w:color w:val="000000"/>
        </w:rPr>
        <w:t>Ferrari, J. (2022)</w:t>
      </w:r>
      <w:r>
        <w:rPr>
          <w:rStyle w:val="apple-converted-space"/>
          <w:rFonts w:eastAsiaTheme="majorEastAsia"/>
          <w:color w:val="000000"/>
        </w:rPr>
        <w:t> </w:t>
      </w:r>
      <w:r>
        <w:rPr>
          <w:i/>
          <w:iCs/>
          <w:color w:val="000000"/>
        </w:rPr>
        <w:t xml:space="preserve">The Pros and cons of hybrid work model - </w:t>
      </w:r>
      <w:proofErr w:type="spellStart"/>
      <w:r>
        <w:rPr>
          <w:i/>
          <w:iCs/>
          <w:color w:val="000000"/>
        </w:rPr>
        <w:t>linkedin</w:t>
      </w:r>
      <w:proofErr w:type="spellEnd"/>
      <w:r>
        <w:rPr>
          <w:color w:val="000000"/>
        </w:rPr>
        <w:t>,</w:t>
      </w:r>
      <w:r>
        <w:rPr>
          <w:rStyle w:val="apple-converted-space"/>
          <w:rFonts w:eastAsiaTheme="majorEastAsia"/>
          <w:color w:val="000000"/>
        </w:rPr>
        <w:t> </w:t>
      </w:r>
      <w:r>
        <w:rPr>
          <w:i/>
          <w:iCs/>
          <w:color w:val="000000"/>
        </w:rPr>
        <w:t xml:space="preserve">The pros and cons of hybrid </w:t>
      </w:r>
      <w:proofErr w:type="gramStart"/>
      <w:r>
        <w:rPr>
          <w:i/>
          <w:iCs/>
          <w:color w:val="000000"/>
        </w:rPr>
        <w:t>working</w:t>
      </w:r>
      <w:r>
        <w:rPr>
          <w:rStyle w:val="apple-converted-space"/>
          <w:rFonts w:eastAsiaTheme="majorEastAsia"/>
          <w:i/>
          <w:iCs/>
          <w:color w:val="000000"/>
        </w:rPr>
        <w:t> </w:t>
      </w:r>
      <w:r>
        <w:rPr>
          <w:color w:val="000000"/>
        </w:rPr>
        <w:t>.</w:t>
      </w:r>
      <w:proofErr w:type="gramEnd"/>
      <w:r>
        <w:rPr>
          <w:color w:val="000000"/>
        </w:rPr>
        <w:t xml:space="preserve"> Available at: https://www.linkedin.com/pulse/pros-cons-hybrid-work-model-pearson-carter (Accessed: 28 June 2023).</w:t>
      </w:r>
      <w:r>
        <w:rPr>
          <w:rStyle w:val="apple-converted-space"/>
          <w:rFonts w:eastAsiaTheme="majorEastAsia"/>
          <w:color w:val="000000"/>
        </w:rPr>
        <w:t> </w:t>
      </w:r>
    </w:p>
    <w:p w14:paraId="70538638" w14:textId="77777777" w:rsidR="00843258" w:rsidRDefault="00843258" w:rsidP="00843258">
      <w:pPr>
        <w:pStyle w:val="NormalWeb"/>
        <w:ind w:left="567" w:hanging="567"/>
        <w:rPr>
          <w:color w:val="000000"/>
        </w:rPr>
      </w:pPr>
      <w:r>
        <w:rPr>
          <w:color w:val="000000"/>
        </w:rPr>
        <w:t xml:space="preserve">finch, D. and </w:t>
      </w:r>
      <w:proofErr w:type="spellStart"/>
      <w:r>
        <w:rPr>
          <w:color w:val="000000"/>
        </w:rPr>
        <w:t>Tinson</w:t>
      </w:r>
      <w:proofErr w:type="spellEnd"/>
      <w:r>
        <w:rPr>
          <w:color w:val="000000"/>
        </w:rPr>
        <w:t>, A. (2022)</w:t>
      </w:r>
      <w:r>
        <w:rPr>
          <w:rStyle w:val="apple-converted-space"/>
          <w:rFonts w:eastAsiaTheme="majorEastAsia"/>
          <w:color w:val="000000"/>
        </w:rPr>
        <w:t> </w:t>
      </w:r>
      <w:r>
        <w:rPr>
          <w:i/>
          <w:iCs/>
          <w:color w:val="000000"/>
        </w:rPr>
        <w:t>The continuing impact of covid-19 on health and inequalities</w:t>
      </w:r>
      <w:r>
        <w:rPr>
          <w:color w:val="000000"/>
        </w:rPr>
        <w:t>,</w:t>
      </w:r>
      <w:r>
        <w:rPr>
          <w:rStyle w:val="apple-converted-space"/>
          <w:rFonts w:eastAsiaTheme="majorEastAsia"/>
          <w:color w:val="000000"/>
        </w:rPr>
        <w:t> </w:t>
      </w:r>
      <w:r>
        <w:rPr>
          <w:i/>
          <w:iCs/>
          <w:color w:val="000000"/>
        </w:rPr>
        <w:t>The Health Foundation</w:t>
      </w:r>
      <w:r>
        <w:rPr>
          <w:color w:val="000000"/>
        </w:rPr>
        <w:t>. Available at: https://www.health.org.uk/publications/long-reads/the-continuing-impact-of-covid-19-on-health-and-inequalities (Accessed: 29 June 2023).</w:t>
      </w:r>
      <w:r>
        <w:rPr>
          <w:rStyle w:val="apple-converted-space"/>
          <w:rFonts w:eastAsiaTheme="majorEastAsia"/>
          <w:color w:val="000000"/>
        </w:rPr>
        <w:t> </w:t>
      </w:r>
    </w:p>
    <w:p w14:paraId="4F50F46D" w14:textId="77777777" w:rsidR="00843258" w:rsidRDefault="00843258" w:rsidP="00843258">
      <w:pPr>
        <w:pStyle w:val="NormalWeb"/>
        <w:ind w:left="567" w:hanging="567"/>
        <w:rPr>
          <w:color w:val="000000"/>
        </w:rPr>
      </w:pPr>
      <w:proofErr w:type="spellStart"/>
      <w:r>
        <w:rPr>
          <w:color w:val="000000"/>
        </w:rPr>
        <w:t>Formplus</w:t>
      </w:r>
      <w:proofErr w:type="spellEnd"/>
      <w:r>
        <w:rPr>
          <w:color w:val="000000"/>
        </w:rPr>
        <w:t>, A. (2020)</w:t>
      </w:r>
      <w:r>
        <w:rPr>
          <w:rStyle w:val="apple-converted-space"/>
          <w:rFonts w:eastAsiaTheme="majorEastAsia"/>
          <w:color w:val="000000"/>
        </w:rPr>
        <w:t> </w:t>
      </w:r>
      <w:r>
        <w:rPr>
          <w:i/>
          <w:iCs/>
          <w:color w:val="000000"/>
        </w:rPr>
        <w:t>What is primary research? + [methods &amp; examples]</w:t>
      </w:r>
      <w:r>
        <w:rPr>
          <w:color w:val="000000"/>
        </w:rPr>
        <w:t>,</w:t>
      </w:r>
      <w:r>
        <w:rPr>
          <w:rStyle w:val="apple-converted-space"/>
          <w:rFonts w:eastAsiaTheme="majorEastAsia"/>
          <w:color w:val="000000"/>
        </w:rPr>
        <w:t> </w:t>
      </w:r>
      <w:proofErr w:type="spellStart"/>
      <w:r>
        <w:rPr>
          <w:i/>
          <w:iCs/>
          <w:color w:val="000000"/>
        </w:rPr>
        <w:t>Formplus</w:t>
      </w:r>
      <w:proofErr w:type="spellEnd"/>
      <w:r>
        <w:rPr>
          <w:color w:val="000000"/>
        </w:rPr>
        <w:t>. Available at: https://www.formpl.us/blog/primary-research (Accessed: 29 June 2023).</w:t>
      </w:r>
      <w:r>
        <w:rPr>
          <w:rStyle w:val="apple-converted-space"/>
          <w:rFonts w:eastAsiaTheme="majorEastAsia"/>
          <w:color w:val="000000"/>
        </w:rPr>
        <w:t> </w:t>
      </w:r>
    </w:p>
    <w:p w14:paraId="6FBDCA98" w14:textId="77777777" w:rsidR="00843258" w:rsidRDefault="00843258" w:rsidP="00843258">
      <w:pPr>
        <w:pStyle w:val="NormalWeb"/>
        <w:ind w:left="567" w:hanging="567"/>
        <w:rPr>
          <w:color w:val="000000"/>
        </w:rPr>
      </w:pPr>
      <w:r>
        <w:rPr>
          <w:color w:val="000000"/>
        </w:rPr>
        <w:t>Haleem, A., Javaid, M. and Vaishya, R. (2020)</w:t>
      </w:r>
      <w:r>
        <w:rPr>
          <w:rStyle w:val="apple-converted-space"/>
          <w:rFonts w:eastAsiaTheme="majorEastAsia"/>
          <w:color w:val="000000"/>
        </w:rPr>
        <w:t> </w:t>
      </w:r>
      <w:r>
        <w:rPr>
          <w:i/>
          <w:iCs/>
          <w:color w:val="000000"/>
        </w:rPr>
        <w:t>Effects of covid-19 pandemic in Daily Life</w:t>
      </w:r>
      <w:r>
        <w:rPr>
          <w:color w:val="000000"/>
        </w:rPr>
        <w:t>,</w:t>
      </w:r>
      <w:r>
        <w:rPr>
          <w:rStyle w:val="apple-converted-space"/>
          <w:rFonts w:eastAsiaTheme="majorEastAsia"/>
          <w:color w:val="000000"/>
        </w:rPr>
        <w:t> </w:t>
      </w:r>
      <w:r>
        <w:rPr>
          <w:i/>
          <w:iCs/>
          <w:color w:val="000000"/>
        </w:rPr>
        <w:t>Current medicine research and practice</w:t>
      </w:r>
      <w:r>
        <w:rPr>
          <w:color w:val="000000"/>
        </w:rPr>
        <w:t>. Available at: https://www.ncbi.nlm.nih.gov/pmc/articles/PMC7147210/ (Accessed: 29 June 2023).</w:t>
      </w:r>
      <w:r>
        <w:rPr>
          <w:rStyle w:val="apple-converted-space"/>
          <w:rFonts w:eastAsiaTheme="majorEastAsia"/>
          <w:color w:val="000000"/>
        </w:rPr>
        <w:t> </w:t>
      </w:r>
    </w:p>
    <w:p w14:paraId="5F12109E" w14:textId="77777777" w:rsidR="00843258" w:rsidRDefault="00843258" w:rsidP="00843258">
      <w:pPr>
        <w:pStyle w:val="NormalWeb"/>
        <w:ind w:left="567" w:hanging="567"/>
        <w:rPr>
          <w:color w:val="000000"/>
        </w:rPr>
      </w:pPr>
      <w:proofErr w:type="gramStart"/>
      <w:r>
        <w:rPr>
          <w:color w:val="000000"/>
        </w:rPr>
        <w:t>Heath ,</w:t>
      </w:r>
      <w:proofErr w:type="gramEnd"/>
      <w:r>
        <w:rPr>
          <w:color w:val="000000"/>
        </w:rPr>
        <w:t xml:space="preserve"> C. (2023)</w:t>
      </w:r>
      <w:r>
        <w:rPr>
          <w:rStyle w:val="apple-converted-space"/>
          <w:rFonts w:eastAsiaTheme="majorEastAsia"/>
          <w:color w:val="000000"/>
        </w:rPr>
        <w:t> </w:t>
      </w:r>
      <w:r>
        <w:rPr>
          <w:i/>
          <w:iCs/>
          <w:color w:val="000000"/>
        </w:rPr>
        <w:t>What is secondary research? Explanation &amp; How-to</w:t>
      </w:r>
      <w:r>
        <w:rPr>
          <w:color w:val="000000"/>
        </w:rPr>
        <w:t>,</w:t>
      </w:r>
      <w:r>
        <w:rPr>
          <w:rStyle w:val="apple-converted-space"/>
          <w:rFonts w:eastAsiaTheme="majorEastAsia"/>
          <w:color w:val="000000"/>
        </w:rPr>
        <w:t> </w:t>
      </w:r>
      <w:proofErr w:type="gramStart"/>
      <w:r>
        <w:rPr>
          <w:i/>
          <w:iCs/>
          <w:color w:val="000000"/>
        </w:rPr>
        <w:t>What</w:t>
      </w:r>
      <w:proofErr w:type="gramEnd"/>
      <w:r>
        <w:rPr>
          <w:i/>
          <w:iCs/>
          <w:color w:val="000000"/>
        </w:rPr>
        <w:t xml:space="preserve"> is Secondary Research? Explanation &amp; How-to</w:t>
      </w:r>
      <w:r>
        <w:rPr>
          <w:color w:val="000000"/>
        </w:rPr>
        <w:t>. Available at: https://dovetail.com/research/secondary-research/ (Accessed: 29 June 2023).</w:t>
      </w:r>
      <w:r>
        <w:rPr>
          <w:rStyle w:val="apple-converted-space"/>
          <w:rFonts w:eastAsiaTheme="majorEastAsia"/>
          <w:color w:val="000000"/>
        </w:rPr>
        <w:t> </w:t>
      </w:r>
    </w:p>
    <w:p w14:paraId="531470B6" w14:textId="77777777" w:rsidR="00843258" w:rsidRDefault="00843258" w:rsidP="00843258">
      <w:pPr>
        <w:pStyle w:val="NormalWeb"/>
        <w:ind w:left="567" w:hanging="567"/>
        <w:rPr>
          <w:color w:val="000000"/>
        </w:rPr>
      </w:pPr>
      <w:r>
        <w:rPr>
          <w:color w:val="000000"/>
        </w:rPr>
        <w:t>Jacobs, C.S. (2023)</w:t>
      </w:r>
      <w:r>
        <w:rPr>
          <w:rStyle w:val="apple-converted-space"/>
          <w:rFonts w:eastAsiaTheme="majorEastAsia"/>
          <w:color w:val="000000"/>
        </w:rPr>
        <w:t> </w:t>
      </w:r>
      <w:r>
        <w:rPr>
          <w:i/>
          <w:iCs/>
          <w:color w:val="000000"/>
        </w:rPr>
        <w:t>Pros and cons of the Hybrid Workplace Model</w:t>
      </w:r>
      <w:r>
        <w:rPr>
          <w:color w:val="000000"/>
        </w:rPr>
        <w:t>,</w:t>
      </w:r>
      <w:r>
        <w:rPr>
          <w:rStyle w:val="apple-converted-space"/>
          <w:rFonts w:eastAsiaTheme="majorEastAsia"/>
          <w:color w:val="000000"/>
        </w:rPr>
        <w:t> </w:t>
      </w:r>
      <w:r>
        <w:rPr>
          <w:i/>
          <w:iCs/>
          <w:color w:val="000000"/>
        </w:rPr>
        <w:t>Jostle Blog</w:t>
      </w:r>
      <w:r>
        <w:rPr>
          <w:color w:val="000000"/>
        </w:rPr>
        <w:t>. Available at: https://blog.jostle.me/blog/pros-and-cons-of-the-hybrid-workplace-model (Accessed: 28 June 2023).</w:t>
      </w:r>
      <w:r>
        <w:rPr>
          <w:rStyle w:val="apple-converted-space"/>
          <w:rFonts w:eastAsiaTheme="majorEastAsia"/>
          <w:color w:val="000000"/>
        </w:rPr>
        <w:t> </w:t>
      </w:r>
    </w:p>
    <w:p w14:paraId="5234E4DC" w14:textId="77777777" w:rsidR="00843258" w:rsidRDefault="00843258" w:rsidP="00843258">
      <w:pPr>
        <w:pStyle w:val="NormalWeb"/>
        <w:ind w:left="567" w:hanging="567"/>
        <w:rPr>
          <w:color w:val="000000"/>
        </w:rPr>
      </w:pPr>
      <w:proofErr w:type="spellStart"/>
      <w:r>
        <w:rPr>
          <w:color w:val="000000"/>
        </w:rPr>
        <w:lastRenderedPageBreak/>
        <w:t>Spedding</w:t>
      </w:r>
      <w:proofErr w:type="spellEnd"/>
      <w:r>
        <w:rPr>
          <w:color w:val="000000"/>
        </w:rPr>
        <w:t>, R., Wakefield, C.&amp; and Morey, S. (2021)</w:t>
      </w:r>
      <w:r>
        <w:rPr>
          <w:rStyle w:val="apple-converted-space"/>
          <w:rFonts w:eastAsiaTheme="majorEastAsia"/>
          <w:color w:val="000000"/>
        </w:rPr>
        <w:t> </w:t>
      </w:r>
      <w:r>
        <w:rPr>
          <w:i/>
          <w:iCs/>
          <w:color w:val="000000"/>
        </w:rPr>
        <w:t>Advantages and disadvantages of the Hybrid Workplace Model</w:t>
      </w:r>
      <w:r>
        <w:rPr>
          <w:color w:val="000000"/>
        </w:rPr>
        <w:t>,</w:t>
      </w:r>
      <w:r>
        <w:rPr>
          <w:rStyle w:val="apple-converted-space"/>
          <w:rFonts w:eastAsiaTheme="majorEastAsia"/>
          <w:color w:val="000000"/>
        </w:rPr>
        <w:t> </w:t>
      </w:r>
      <w:r>
        <w:rPr>
          <w:i/>
          <w:iCs/>
          <w:color w:val="000000"/>
        </w:rPr>
        <w:t>Ideas (</w:t>
      </w:r>
      <w:proofErr w:type="spellStart"/>
      <w:r>
        <w:rPr>
          <w:i/>
          <w:iCs/>
          <w:color w:val="000000"/>
        </w:rPr>
        <w:t>en</w:t>
      </w:r>
      <w:proofErr w:type="spellEnd"/>
      <w:r>
        <w:rPr>
          <w:i/>
          <w:iCs/>
          <w:color w:val="000000"/>
        </w:rPr>
        <w:t>-GB)</w:t>
      </w:r>
      <w:r>
        <w:rPr>
          <w:color w:val="000000"/>
        </w:rPr>
        <w:t>. Available at: https://www.wework.com/en-GB/ideas/workspace-solutions/hybrid-workplace-advantages-disadvantages (Accessed: 28 June 2023).</w:t>
      </w:r>
      <w:r>
        <w:rPr>
          <w:rStyle w:val="apple-converted-space"/>
          <w:rFonts w:eastAsiaTheme="majorEastAsia"/>
          <w:color w:val="000000"/>
        </w:rPr>
        <w:t> </w:t>
      </w:r>
    </w:p>
    <w:p w14:paraId="523CB798" w14:textId="77777777" w:rsidR="00843258" w:rsidRDefault="00843258" w:rsidP="00843258">
      <w:pPr>
        <w:pStyle w:val="NormalWeb"/>
        <w:ind w:left="567" w:hanging="567"/>
        <w:rPr>
          <w:color w:val="000000"/>
        </w:rPr>
      </w:pPr>
      <w:proofErr w:type="gramStart"/>
      <w:r>
        <w:rPr>
          <w:color w:val="000000"/>
        </w:rPr>
        <w:t>starling ,</w:t>
      </w:r>
      <w:proofErr w:type="gramEnd"/>
      <w:r>
        <w:rPr>
          <w:color w:val="000000"/>
        </w:rPr>
        <w:t xml:space="preserve"> mike (2023)</w:t>
      </w:r>
      <w:r>
        <w:rPr>
          <w:rStyle w:val="apple-converted-space"/>
          <w:rFonts w:eastAsiaTheme="majorEastAsia"/>
          <w:color w:val="000000"/>
        </w:rPr>
        <w:t> </w:t>
      </w:r>
      <w:r>
        <w:rPr>
          <w:i/>
          <w:iCs/>
          <w:color w:val="000000"/>
        </w:rPr>
        <w:t>Pros and cons of hybrid working</w:t>
      </w:r>
      <w:r>
        <w:rPr>
          <w:color w:val="000000"/>
        </w:rPr>
        <w:t>,</w:t>
      </w:r>
      <w:r>
        <w:rPr>
          <w:rStyle w:val="apple-converted-space"/>
          <w:rFonts w:eastAsiaTheme="majorEastAsia"/>
          <w:color w:val="000000"/>
        </w:rPr>
        <w:t> </w:t>
      </w:r>
      <w:r>
        <w:rPr>
          <w:i/>
          <w:iCs/>
          <w:color w:val="000000"/>
        </w:rPr>
        <w:t>The Week UK</w:t>
      </w:r>
      <w:r>
        <w:rPr>
          <w:color w:val="000000"/>
        </w:rPr>
        <w:t>. Available at: https://www.theweek.co.uk/business/employment/955759/the-future-of-work-pros-cons-hybrid-working (Accessed: 28 June 2023).</w:t>
      </w:r>
      <w:r>
        <w:rPr>
          <w:rStyle w:val="apple-converted-space"/>
          <w:rFonts w:eastAsiaTheme="majorEastAsia"/>
          <w:color w:val="000000"/>
        </w:rPr>
        <w:t> </w:t>
      </w:r>
    </w:p>
    <w:p w14:paraId="7E5C1CBB" w14:textId="77777777" w:rsidR="00843258" w:rsidRDefault="00843258" w:rsidP="00843258">
      <w:pPr>
        <w:pStyle w:val="NormalWeb"/>
        <w:ind w:left="567" w:hanging="567"/>
        <w:rPr>
          <w:color w:val="000000"/>
        </w:rPr>
      </w:pPr>
      <w:r>
        <w:rPr>
          <w:color w:val="000000"/>
        </w:rPr>
        <w:t>Taylor, E. (2023)</w:t>
      </w:r>
      <w:r>
        <w:rPr>
          <w:rStyle w:val="apple-converted-space"/>
          <w:rFonts w:eastAsiaTheme="majorEastAsia"/>
          <w:color w:val="000000"/>
        </w:rPr>
        <w:t> </w:t>
      </w:r>
      <w:r>
        <w:rPr>
          <w:i/>
          <w:iCs/>
          <w:color w:val="000000"/>
        </w:rPr>
        <w:t>Advantages of Primary Research</w:t>
      </w:r>
      <w:r>
        <w:rPr>
          <w:color w:val="000000"/>
        </w:rPr>
        <w:t>,</w:t>
      </w:r>
      <w:r>
        <w:rPr>
          <w:rStyle w:val="apple-converted-space"/>
          <w:rFonts w:eastAsiaTheme="majorEastAsia"/>
          <w:color w:val="000000"/>
        </w:rPr>
        <w:t> </w:t>
      </w:r>
      <w:r>
        <w:rPr>
          <w:i/>
          <w:iCs/>
          <w:color w:val="000000"/>
        </w:rPr>
        <w:t>Ivory Research</w:t>
      </w:r>
      <w:r>
        <w:rPr>
          <w:color w:val="000000"/>
        </w:rPr>
        <w:t>. Available at: https://www.ivoryresearch.com/library/dissertation-articles/advantages-of-primary-research/ (Accessed: 29 June 2023).</w:t>
      </w:r>
      <w:r>
        <w:rPr>
          <w:rStyle w:val="apple-converted-space"/>
          <w:rFonts w:eastAsiaTheme="majorEastAsia"/>
          <w:color w:val="000000"/>
        </w:rPr>
        <w:t> </w:t>
      </w:r>
    </w:p>
    <w:p w14:paraId="2EC71BF5" w14:textId="77777777" w:rsidR="00843258" w:rsidRDefault="00843258" w:rsidP="00843258">
      <w:pPr>
        <w:pStyle w:val="NormalWeb"/>
        <w:ind w:left="567" w:hanging="567"/>
        <w:rPr>
          <w:color w:val="000000"/>
        </w:rPr>
      </w:pPr>
      <w:r>
        <w:rPr>
          <w:color w:val="000000"/>
        </w:rPr>
        <w:t>Todd, S. (2023)</w:t>
      </w:r>
      <w:r>
        <w:rPr>
          <w:rStyle w:val="apple-converted-space"/>
          <w:rFonts w:eastAsiaTheme="majorEastAsia"/>
          <w:color w:val="000000"/>
        </w:rPr>
        <w:t> </w:t>
      </w:r>
      <w:r>
        <w:rPr>
          <w:i/>
          <w:iCs/>
          <w:color w:val="000000"/>
        </w:rPr>
        <w:t>Disadvantages of the hybrid work model</w:t>
      </w:r>
      <w:r>
        <w:rPr>
          <w:color w:val="000000"/>
        </w:rPr>
        <w:t>,</w:t>
      </w:r>
      <w:r>
        <w:rPr>
          <w:rStyle w:val="apple-converted-space"/>
          <w:rFonts w:eastAsiaTheme="majorEastAsia"/>
          <w:color w:val="000000"/>
        </w:rPr>
        <w:t> </w:t>
      </w:r>
      <w:proofErr w:type="gramStart"/>
      <w:r>
        <w:rPr>
          <w:i/>
          <w:iCs/>
          <w:color w:val="000000"/>
        </w:rPr>
        <w:t>Open Sourced</w:t>
      </w:r>
      <w:proofErr w:type="gramEnd"/>
      <w:r>
        <w:rPr>
          <w:i/>
          <w:iCs/>
          <w:color w:val="000000"/>
        </w:rPr>
        <w:t xml:space="preserve"> Workplace</w:t>
      </w:r>
      <w:r>
        <w:rPr>
          <w:color w:val="000000"/>
        </w:rPr>
        <w:t>. Available at: https://opensourcedworkplace.com/news/disadvantages-of-hybrid-work-model?utm_content=cmp-true (Accessed: 28 June 2023).</w:t>
      </w:r>
      <w:r>
        <w:rPr>
          <w:rStyle w:val="apple-converted-space"/>
          <w:rFonts w:eastAsiaTheme="majorEastAsia"/>
          <w:color w:val="000000"/>
        </w:rPr>
        <w:t> </w:t>
      </w:r>
    </w:p>
    <w:p w14:paraId="278860BE" w14:textId="77777777" w:rsidR="00843258" w:rsidRDefault="00843258" w:rsidP="00843258">
      <w:pPr>
        <w:pStyle w:val="NormalWeb"/>
        <w:ind w:left="567" w:hanging="567"/>
        <w:rPr>
          <w:color w:val="000000"/>
        </w:rPr>
      </w:pPr>
      <w:r>
        <w:rPr>
          <w:color w:val="000000"/>
        </w:rPr>
        <w:t>Unbiased, author (2022)</w:t>
      </w:r>
      <w:r>
        <w:rPr>
          <w:rStyle w:val="apple-converted-space"/>
          <w:rFonts w:eastAsiaTheme="majorEastAsia"/>
          <w:color w:val="000000"/>
        </w:rPr>
        <w:t> </w:t>
      </w:r>
      <w:r>
        <w:rPr>
          <w:i/>
          <w:iCs/>
          <w:color w:val="000000"/>
        </w:rPr>
        <w:t xml:space="preserve">The future of hybrid working: What are the pros and </w:t>
      </w:r>
      <w:proofErr w:type="gramStart"/>
      <w:r>
        <w:rPr>
          <w:i/>
          <w:iCs/>
          <w:color w:val="000000"/>
        </w:rPr>
        <w:t>cons?</w:t>
      </w:r>
      <w:r>
        <w:rPr>
          <w:color w:val="000000"/>
        </w:rPr>
        <w:t>,</w:t>
      </w:r>
      <w:proofErr w:type="gramEnd"/>
      <w:r>
        <w:rPr>
          <w:rStyle w:val="apple-converted-space"/>
          <w:rFonts w:eastAsiaTheme="majorEastAsia"/>
          <w:color w:val="000000"/>
        </w:rPr>
        <w:t> </w:t>
      </w:r>
      <w:r>
        <w:rPr>
          <w:i/>
          <w:iCs/>
          <w:color w:val="000000"/>
        </w:rPr>
        <w:t>unbiased.co.uk</w:t>
      </w:r>
      <w:r>
        <w:rPr>
          <w:color w:val="000000"/>
        </w:rPr>
        <w:t>. Available at: https://www.unbiased.co.uk/pro/articles/the-future-of-hybrid-working-what-are-the-pros-and-cons (Accessed: 28 June 2023).</w:t>
      </w:r>
      <w:r>
        <w:rPr>
          <w:rStyle w:val="apple-converted-space"/>
          <w:rFonts w:eastAsiaTheme="majorEastAsia"/>
          <w:color w:val="000000"/>
        </w:rPr>
        <w:t> </w:t>
      </w:r>
    </w:p>
    <w:p w14:paraId="35F43197" w14:textId="77777777" w:rsidR="00843258" w:rsidRDefault="00843258" w:rsidP="00843258">
      <w:pPr>
        <w:pStyle w:val="NormalWeb"/>
        <w:ind w:left="567" w:hanging="567"/>
        <w:rPr>
          <w:color w:val="000000"/>
        </w:rPr>
      </w:pPr>
      <w:proofErr w:type="spellStart"/>
      <w:r>
        <w:rPr>
          <w:color w:val="000000"/>
        </w:rPr>
        <w:t>Valdellon</w:t>
      </w:r>
      <w:proofErr w:type="spellEnd"/>
      <w:r>
        <w:rPr>
          <w:color w:val="000000"/>
        </w:rPr>
        <w:t>, L. (2022)</w:t>
      </w:r>
      <w:r>
        <w:rPr>
          <w:rStyle w:val="apple-converted-space"/>
          <w:rFonts w:eastAsiaTheme="majorEastAsia"/>
          <w:color w:val="000000"/>
        </w:rPr>
        <w:t> </w:t>
      </w:r>
      <w:r>
        <w:rPr>
          <w:i/>
          <w:iCs/>
          <w:color w:val="000000"/>
        </w:rPr>
        <w:t xml:space="preserve">Problem-solving techniques and tips (that </w:t>
      </w:r>
      <w:proofErr w:type="gramStart"/>
      <w:r>
        <w:rPr>
          <w:i/>
          <w:iCs/>
          <w:color w:val="000000"/>
        </w:rPr>
        <w:t>actually work</w:t>
      </w:r>
      <w:proofErr w:type="gramEnd"/>
      <w:r>
        <w:rPr>
          <w:i/>
          <w:iCs/>
          <w:color w:val="000000"/>
        </w:rPr>
        <w:t>)</w:t>
      </w:r>
      <w:r>
        <w:rPr>
          <w:color w:val="000000"/>
        </w:rPr>
        <w:t>,</w:t>
      </w:r>
      <w:r>
        <w:rPr>
          <w:rStyle w:val="apple-converted-space"/>
          <w:rFonts w:eastAsiaTheme="majorEastAsia"/>
          <w:color w:val="000000"/>
        </w:rPr>
        <w:t> </w:t>
      </w:r>
      <w:r>
        <w:rPr>
          <w:i/>
          <w:iCs/>
          <w:color w:val="000000"/>
        </w:rPr>
        <w:t>Blog Wrike</w:t>
      </w:r>
      <w:r>
        <w:rPr>
          <w:color w:val="000000"/>
        </w:rPr>
        <w:t>. Available at: https://www.wrike.com/blog/problem-solving-techniques/#How-many-steps-are-there-in-problem-solving (Accessed: 29 June 2023).</w:t>
      </w:r>
      <w:r>
        <w:rPr>
          <w:rStyle w:val="apple-converted-space"/>
          <w:rFonts w:eastAsiaTheme="majorEastAsia"/>
          <w:color w:val="000000"/>
        </w:rPr>
        <w:t> </w:t>
      </w:r>
    </w:p>
    <w:p w14:paraId="741F3C27" w14:textId="77777777" w:rsidR="00843258" w:rsidRDefault="00843258" w:rsidP="00843258">
      <w:pPr>
        <w:pStyle w:val="NormalWeb"/>
        <w:ind w:left="567" w:hanging="567"/>
        <w:rPr>
          <w:color w:val="000000"/>
        </w:rPr>
      </w:pPr>
      <w:proofErr w:type="spellStart"/>
      <w:r>
        <w:rPr>
          <w:color w:val="000000"/>
        </w:rPr>
        <w:t>Voxco</w:t>
      </w:r>
      <w:proofErr w:type="spellEnd"/>
      <w:r>
        <w:rPr>
          <w:color w:val="000000"/>
        </w:rPr>
        <w:t>, A. (2021)</w:t>
      </w:r>
      <w:r>
        <w:rPr>
          <w:rStyle w:val="apple-converted-space"/>
          <w:rFonts w:eastAsiaTheme="majorEastAsia"/>
          <w:color w:val="000000"/>
        </w:rPr>
        <w:t> </w:t>
      </w:r>
      <w:r>
        <w:rPr>
          <w:i/>
          <w:iCs/>
          <w:color w:val="000000"/>
        </w:rPr>
        <w:t xml:space="preserve">Secondary Research Guide: Uncover secondary research with </w:t>
      </w:r>
      <w:proofErr w:type="spellStart"/>
      <w:r>
        <w:rPr>
          <w:i/>
          <w:iCs/>
          <w:color w:val="000000"/>
        </w:rPr>
        <w:t>voxco</w:t>
      </w:r>
      <w:proofErr w:type="spellEnd"/>
      <w:r>
        <w:rPr>
          <w:color w:val="000000"/>
        </w:rPr>
        <w:t>,</w:t>
      </w:r>
      <w:r>
        <w:rPr>
          <w:rStyle w:val="apple-converted-space"/>
          <w:rFonts w:eastAsiaTheme="majorEastAsia"/>
          <w:color w:val="000000"/>
        </w:rPr>
        <w:t> </w:t>
      </w:r>
      <w:proofErr w:type="spellStart"/>
      <w:r>
        <w:rPr>
          <w:i/>
          <w:iCs/>
          <w:color w:val="000000"/>
        </w:rPr>
        <w:t>Voxco</w:t>
      </w:r>
      <w:proofErr w:type="spellEnd"/>
      <w:r>
        <w:rPr>
          <w:color w:val="000000"/>
        </w:rPr>
        <w:t>. Available at: https://www.voxco.com/blog/secondary-research/ (Accessed: 29 June 2023).</w:t>
      </w:r>
      <w:r>
        <w:rPr>
          <w:rStyle w:val="apple-converted-space"/>
          <w:rFonts w:eastAsiaTheme="majorEastAsia"/>
          <w:color w:val="000000"/>
        </w:rPr>
        <w:t> </w:t>
      </w:r>
    </w:p>
    <w:p w14:paraId="5053F05E" w14:textId="77777777" w:rsidR="00843258" w:rsidRDefault="00843258" w:rsidP="00843258"/>
    <w:sectPr w:rsidR="00843258" w:rsidSect="00843258">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B4CAC"/>
    <w:multiLevelType w:val="multilevel"/>
    <w:tmpl w:val="F1D2C40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EF21097"/>
    <w:multiLevelType w:val="multilevel"/>
    <w:tmpl w:val="4588CC98"/>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1386372332">
    <w:abstractNumId w:val="0"/>
  </w:num>
  <w:num w:numId="2" w16cid:durableId="11946598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28F"/>
    <w:rsid w:val="000A028F"/>
    <w:rsid w:val="00126936"/>
    <w:rsid w:val="00273AB1"/>
    <w:rsid w:val="00290462"/>
    <w:rsid w:val="002B5E58"/>
    <w:rsid w:val="002F027E"/>
    <w:rsid w:val="0030565F"/>
    <w:rsid w:val="00394C97"/>
    <w:rsid w:val="003A4C12"/>
    <w:rsid w:val="00444C58"/>
    <w:rsid w:val="004510D6"/>
    <w:rsid w:val="00452720"/>
    <w:rsid w:val="004C7BB4"/>
    <w:rsid w:val="004E1A93"/>
    <w:rsid w:val="005066D4"/>
    <w:rsid w:val="005E482E"/>
    <w:rsid w:val="006F1351"/>
    <w:rsid w:val="00784A32"/>
    <w:rsid w:val="0083085C"/>
    <w:rsid w:val="00843258"/>
    <w:rsid w:val="0085526B"/>
    <w:rsid w:val="00866C77"/>
    <w:rsid w:val="00947271"/>
    <w:rsid w:val="009D6F37"/>
    <w:rsid w:val="00B61CEF"/>
    <w:rsid w:val="00BC41F9"/>
    <w:rsid w:val="00C47DAC"/>
    <w:rsid w:val="00D30898"/>
    <w:rsid w:val="00D70820"/>
    <w:rsid w:val="00F32AEB"/>
    <w:rsid w:val="00F83CC8"/>
    <w:rsid w:val="00FA6F0E"/>
    <w:rsid w:val="00FB1ED3"/>
    <w:rsid w:val="00FB5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3FB2E"/>
  <w15:chartTrackingRefBased/>
  <w15:docId w15:val="{089DB630-55E9-B749-96A4-40CAC1E13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28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028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135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28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A028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1351"/>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84325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43258"/>
  </w:style>
  <w:style w:type="paragraph" w:styleId="TOCHeading">
    <w:name w:val="TOC Heading"/>
    <w:basedOn w:val="Heading1"/>
    <w:next w:val="Normal"/>
    <w:uiPriority w:val="39"/>
    <w:unhideWhenUsed/>
    <w:qFormat/>
    <w:rsid w:val="0084325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43258"/>
    <w:pPr>
      <w:spacing w:before="120" w:after="120"/>
    </w:pPr>
    <w:rPr>
      <w:rFonts w:cstheme="minorHAnsi"/>
      <w:b/>
      <w:bCs/>
      <w:caps/>
      <w:sz w:val="20"/>
      <w:szCs w:val="20"/>
    </w:rPr>
  </w:style>
  <w:style w:type="character" w:styleId="Hyperlink">
    <w:name w:val="Hyperlink"/>
    <w:basedOn w:val="DefaultParagraphFont"/>
    <w:uiPriority w:val="99"/>
    <w:unhideWhenUsed/>
    <w:rsid w:val="00843258"/>
    <w:rPr>
      <w:color w:val="0563C1" w:themeColor="hyperlink"/>
      <w:u w:val="single"/>
    </w:rPr>
  </w:style>
  <w:style w:type="paragraph" w:styleId="TOC2">
    <w:name w:val="toc 2"/>
    <w:basedOn w:val="Normal"/>
    <w:next w:val="Normal"/>
    <w:autoRedefine/>
    <w:uiPriority w:val="39"/>
    <w:semiHidden/>
    <w:unhideWhenUsed/>
    <w:rsid w:val="00843258"/>
    <w:pPr>
      <w:ind w:left="240"/>
    </w:pPr>
    <w:rPr>
      <w:rFonts w:cstheme="minorHAnsi"/>
      <w:smallCaps/>
      <w:sz w:val="20"/>
      <w:szCs w:val="20"/>
    </w:rPr>
  </w:style>
  <w:style w:type="paragraph" w:styleId="TOC3">
    <w:name w:val="toc 3"/>
    <w:basedOn w:val="Normal"/>
    <w:next w:val="Normal"/>
    <w:autoRedefine/>
    <w:uiPriority w:val="39"/>
    <w:semiHidden/>
    <w:unhideWhenUsed/>
    <w:rsid w:val="00843258"/>
    <w:pPr>
      <w:ind w:left="480"/>
    </w:pPr>
    <w:rPr>
      <w:rFonts w:cstheme="minorHAnsi"/>
      <w:i/>
      <w:iCs/>
      <w:sz w:val="20"/>
      <w:szCs w:val="20"/>
    </w:rPr>
  </w:style>
  <w:style w:type="paragraph" w:styleId="TOC4">
    <w:name w:val="toc 4"/>
    <w:basedOn w:val="Normal"/>
    <w:next w:val="Normal"/>
    <w:autoRedefine/>
    <w:uiPriority w:val="39"/>
    <w:semiHidden/>
    <w:unhideWhenUsed/>
    <w:rsid w:val="00843258"/>
    <w:pPr>
      <w:ind w:left="720"/>
    </w:pPr>
    <w:rPr>
      <w:rFonts w:cstheme="minorHAnsi"/>
      <w:sz w:val="18"/>
      <w:szCs w:val="18"/>
    </w:rPr>
  </w:style>
  <w:style w:type="paragraph" w:styleId="TOC5">
    <w:name w:val="toc 5"/>
    <w:basedOn w:val="Normal"/>
    <w:next w:val="Normal"/>
    <w:autoRedefine/>
    <w:uiPriority w:val="39"/>
    <w:semiHidden/>
    <w:unhideWhenUsed/>
    <w:rsid w:val="00843258"/>
    <w:pPr>
      <w:ind w:left="960"/>
    </w:pPr>
    <w:rPr>
      <w:rFonts w:cstheme="minorHAnsi"/>
      <w:sz w:val="18"/>
      <w:szCs w:val="18"/>
    </w:rPr>
  </w:style>
  <w:style w:type="paragraph" w:styleId="TOC6">
    <w:name w:val="toc 6"/>
    <w:basedOn w:val="Normal"/>
    <w:next w:val="Normal"/>
    <w:autoRedefine/>
    <w:uiPriority w:val="39"/>
    <w:semiHidden/>
    <w:unhideWhenUsed/>
    <w:rsid w:val="00843258"/>
    <w:pPr>
      <w:ind w:left="1200"/>
    </w:pPr>
    <w:rPr>
      <w:rFonts w:cstheme="minorHAnsi"/>
      <w:sz w:val="18"/>
      <w:szCs w:val="18"/>
    </w:rPr>
  </w:style>
  <w:style w:type="paragraph" w:styleId="TOC7">
    <w:name w:val="toc 7"/>
    <w:basedOn w:val="Normal"/>
    <w:next w:val="Normal"/>
    <w:autoRedefine/>
    <w:uiPriority w:val="39"/>
    <w:semiHidden/>
    <w:unhideWhenUsed/>
    <w:rsid w:val="00843258"/>
    <w:pPr>
      <w:ind w:left="1440"/>
    </w:pPr>
    <w:rPr>
      <w:rFonts w:cstheme="minorHAnsi"/>
      <w:sz w:val="18"/>
      <w:szCs w:val="18"/>
    </w:rPr>
  </w:style>
  <w:style w:type="paragraph" w:styleId="TOC8">
    <w:name w:val="toc 8"/>
    <w:basedOn w:val="Normal"/>
    <w:next w:val="Normal"/>
    <w:autoRedefine/>
    <w:uiPriority w:val="39"/>
    <w:semiHidden/>
    <w:unhideWhenUsed/>
    <w:rsid w:val="00843258"/>
    <w:pPr>
      <w:ind w:left="1680"/>
    </w:pPr>
    <w:rPr>
      <w:rFonts w:cstheme="minorHAnsi"/>
      <w:sz w:val="18"/>
      <w:szCs w:val="18"/>
    </w:rPr>
  </w:style>
  <w:style w:type="paragraph" w:styleId="TOC9">
    <w:name w:val="toc 9"/>
    <w:basedOn w:val="Normal"/>
    <w:next w:val="Normal"/>
    <w:autoRedefine/>
    <w:uiPriority w:val="39"/>
    <w:semiHidden/>
    <w:unhideWhenUsed/>
    <w:rsid w:val="00843258"/>
    <w:pPr>
      <w:ind w:left="1920"/>
    </w:pPr>
    <w:rPr>
      <w:rFonts w:cstheme="minorHAnsi"/>
      <w:sz w:val="18"/>
      <w:szCs w:val="18"/>
    </w:rPr>
  </w:style>
  <w:style w:type="paragraph" w:styleId="NoSpacing">
    <w:name w:val="No Spacing"/>
    <w:link w:val="NoSpacingChar"/>
    <w:uiPriority w:val="1"/>
    <w:qFormat/>
    <w:rsid w:val="00843258"/>
    <w:rPr>
      <w:rFonts w:eastAsiaTheme="minorEastAsia"/>
      <w:sz w:val="22"/>
      <w:szCs w:val="22"/>
      <w:lang w:val="en-US" w:eastAsia="zh-CN"/>
    </w:rPr>
  </w:style>
  <w:style w:type="character" w:customStyle="1" w:styleId="NoSpacingChar">
    <w:name w:val="No Spacing Char"/>
    <w:basedOn w:val="DefaultParagraphFont"/>
    <w:link w:val="NoSpacing"/>
    <w:uiPriority w:val="1"/>
    <w:rsid w:val="00843258"/>
    <w:rPr>
      <w:rFonts w:eastAsiaTheme="minorEastAsia"/>
      <w:sz w:val="22"/>
      <w:szCs w:val="22"/>
      <w:lang w:val="en-US" w:eastAsia="zh-CN"/>
    </w:rPr>
  </w:style>
  <w:style w:type="paragraph" w:styleId="Revision">
    <w:name w:val="Revision"/>
    <w:hidden/>
    <w:uiPriority w:val="99"/>
    <w:semiHidden/>
    <w:rsid w:val="008432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433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CCC42-5FE6-A840-8795-FD63D2B99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TotalTime>
  <Pages>7</Pages>
  <Words>2828</Words>
  <Characters>16126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Research</dc:title>
  <dc:subject>Davina Wyn</dc:subject>
  <dc:creator>Paige Alexandria Wride</dc:creator>
  <cp:keywords/>
  <dc:description/>
  <cp:lastModifiedBy>Paige Alexandria Wride</cp:lastModifiedBy>
  <cp:revision>9</cp:revision>
  <dcterms:created xsi:type="dcterms:W3CDTF">2023-06-26T18:26:00Z</dcterms:created>
  <dcterms:modified xsi:type="dcterms:W3CDTF">2023-06-29T20:12:00Z</dcterms:modified>
</cp:coreProperties>
</file>