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6D807" w14:textId="77777777" w:rsidR="00B96976" w:rsidRPr="00B96976" w:rsidRDefault="00B96976" w:rsidP="00B96976">
      <w:pPr>
        <w:rPr>
          <w:rFonts w:ascii="Calibri" w:hAnsi="Calibri" w:cs="Calibri"/>
          <w:b/>
          <w:bCs/>
          <w:sz w:val="22"/>
          <w:szCs w:val="22"/>
          <w:u w:val="single"/>
        </w:rPr>
      </w:pPr>
      <w:r w:rsidRPr="00B96976">
        <w:rPr>
          <w:rFonts w:ascii="Calibri" w:hAnsi="Calibri" w:cs="Calibri"/>
          <w:b/>
          <w:bCs/>
          <w:sz w:val="22"/>
          <w:szCs w:val="22"/>
          <w:u w:val="single"/>
        </w:rPr>
        <w:t>Chapter 3 – Research Methodology</w:t>
      </w:r>
    </w:p>
    <w:p w14:paraId="442A6400" w14:textId="77777777" w:rsidR="00B96976" w:rsidRPr="00B96976" w:rsidRDefault="00B96976" w:rsidP="00B96976">
      <w:pPr>
        <w:rPr>
          <w:rFonts w:ascii="Calibri" w:hAnsi="Calibri" w:cs="Calibri"/>
          <w:b/>
          <w:bCs/>
          <w:sz w:val="22"/>
          <w:szCs w:val="22"/>
        </w:rPr>
      </w:pPr>
      <w:r w:rsidRPr="00B96976">
        <w:rPr>
          <w:rFonts w:ascii="Calibri" w:hAnsi="Calibri" w:cs="Calibri"/>
          <w:b/>
          <w:bCs/>
          <w:sz w:val="22"/>
          <w:szCs w:val="22"/>
        </w:rPr>
        <w:t>3.1 Introduction</w:t>
      </w:r>
    </w:p>
    <w:p w14:paraId="294B3D93"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This study explores whether Conducted Energy Devices (CEDs), commonly referred to as Tasers, contribute to improving the safety of both police officers and the public within South Wales Police. The research examines the operational effectiveness of these devices alongside the attitudes and perceptions surrounding their use. While Tasers are often described as a less-lethal policing option intended to reduce injury, their use has also generated debate regarding proportionality, accountability, and the potential impact on public trust.</w:t>
      </w:r>
    </w:p>
    <w:p w14:paraId="4686079E"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Since their introduction into UK policing in 2003, Tasers have remained a subject of considerable discussion. Supporters argue that they provide officers with an additional tactical option that may reduce reliance on more severe forms of force. However, critics highlight possible medical risks and suggest that widespread deployment could undermine public confidence in policing. Given these differing perspectives, it is important to examine both available evidence and public opinion when assessing whether Tasers genuinely improve safety outcomes.</w:t>
      </w:r>
    </w:p>
    <w:p w14:paraId="1EDF22B9"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This chapter outlines the methodological approach adopted within the study. It discusses the research design, data collection methods, analytical techniques, and the ethical considerations and limitations associated with the research.</w:t>
      </w:r>
    </w:p>
    <w:p w14:paraId="7143E361" w14:textId="77777777" w:rsidR="00B96976" w:rsidRPr="00B96976" w:rsidRDefault="003F27B1" w:rsidP="00B96976">
      <w:pPr>
        <w:rPr>
          <w:rFonts w:ascii="Calibri" w:hAnsi="Calibri" w:cs="Calibri"/>
          <w:sz w:val="22"/>
          <w:szCs w:val="22"/>
        </w:rPr>
      </w:pPr>
      <w:r>
        <w:rPr>
          <w:rFonts w:ascii="Calibri" w:hAnsi="Calibri" w:cs="Calibri"/>
          <w:sz w:val="22"/>
          <w:szCs w:val="22"/>
        </w:rPr>
        <w:pict w14:anchorId="2B115300">
          <v:rect id="_x0000_i1025" style="width:0;height:1.5pt" o:hralign="center" o:hrstd="t" o:hr="t" fillcolor="#a0a0a0" stroked="f"/>
        </w:pict>
      </w:r>
    </w:p>
    <w:p w14:paraId="5476E7B7" w14:textId="77777777" w:rsidR="00B96976" w:rsidRPr="00B96976" w:rsidRDefault="00B96976" w:rsidP="00B96976">
      <w:pPr>
        <w:rPr>
          <w:rFonts w:ascii="Calibri" w:hAnsi="Calibri" w:cs="Calibri"/>
          <w:b/>
          <w:bCs/>
          <w:sz w:val="22"/>
          <w:szCs w:val="22"/>
        </w:rPr>
      </w:pPr>
      <w:r w:rsidRPr="00B96976">
        <w:rPr>
          <w:rFonts w:ascii="Calibri" w:hAnsi="Calibri" w:cs="Calibri"/>
          <w:b/>
          <w:bCs/>
          <w:sz w:val="22"/>
          <w:szCs w:val="22"/>
        </w:rPr>
        <w:t>3.2 Research Strategy</w:t>
      </w:r>
    </w:p>
    <w:p w14:paraId="70A42B79"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Research can be defined as a systematic process used to generate knowledge and develop understanding of a particular topic (Bryman, 2016). When designing this study, it was necessary to determine whether a qualitative, quantitative, or mixed-methods approach would be most appropriate.</w:t>
      </w:r>
    </w:p>
    <w:p w14:paraId="6524B28C"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Quantitative research focuses on collecting numerical data that can be measured and analysed statistically, allowing patterns and relationships between variables to be identified (Creswell, 2014). In contrast, qualitative research explores experiences, meanings, and perceptions in greater depth, often through interviews or open-ended responses (Denscombe, 2017).</w:t>
      </w:r>
    </w:p>
    <w:p w14:paraId="4BE28CC9"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A quantitative methodology was selected for this research as the study aims to assess perceptions of effectiveness and safety associated with Taser use. Quantitative data allows responses to be systematically compared and presented using percentages, charts, and graphs. This approach can also increase reliability by limiting the influence of researcher interpretation on the findings (Bryman, 2016).</w:t>
      </w:r>
    </w:p>
    <w:p w14:paraId="4D3FD263"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Although qualitative research may have provided more detailed individual experiences, the aim of this study was to gather broader perspectives from a larger sample. Consequently, a quantitative strategy was considered most appropriate.</w:t>
      </w:r>
    </w:p>
    <w:p w14:paraId="2476F1DD"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The research also follows a deductive approach, meaning that existing debates regarding the effectiveness of Tasers are examined using data collected during the study (Saunders, Lewis, and Thornhill, 2019).</w:t>
      </w:r>
    </w:p>
    <w:p w14:paraId="02297338" w14:textId="77777777" w:rsidR="00B96976" w:rsidRPr="00B96976" w:rsidRDefault="003F27B1" w:rsidP="00B96976">
      <w:pPr>
        <w:rPr>
          <w:rFonts w:ascii="Calibri" w:hAnsi="Calibri" w:cs="Calibri"/>
          <w:sz w:val="22"/>
          <w:szCs w:val="22"/>
        </w:rPr>
      </w:pPr>
      <w:r>
        <w:rPr>
          <w:rFonts w:ascii="Calibri" w:hAnsi="Calibri" w:cs="Calibri"/>
          <w:sz w:val="22"/>
          <w:szCs w:val="22"/>
        </w:rPr>
        <w:lastRenderedPageBreak/>
        <w:pict w14:anchorId="52A9ECD5">
          <v:rect id="_x0000_i1026" style="width:0;height:1.5pt" o:hralign="center" o:hrstd="t" o:hr="t" fillcolor="#a0a0a0" stroked="f"/>
        </w:pict>
      </w:r>
    </w:p>
    <w:p w14:paraId="0B35ED36" w14:textId="77777777" w:rsidR="00B96976" w:rsidRPr="00B96976" w:rsidRDefault="00B96976" w:rsidP="00B96976">
      <w:pPr>
        <w:rPr>
          <w:rFonts w:ascii="Calibri" w:hAnsi="Calibri" w:cs="Calibri"/>
          <w:b/>
          <w:bCs/>
          <w:sz w:val="22"/>
          <w:szCs w:val="22"/>
        </w:rPr>
      </w:pPr>
      <w:r w:rsidRPr="00B96976">
        <w:rPr>
          <w:rFonts w:ascii="Calibri" w:hAnsi="Calibri" w:cs="Calibri"/>
          <w:b/>
          <w:bCs/>
          <w:sz w:val="22"/>
          <w:szCs w:val="22"/>
        </w:rPr>
        <w:t>3.3 Data Collection</w:t>
      </w:r>
    </w:p>
    <w:p w14:paraId="2ED9D722"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Data collection represents a key stage in the research process, as it provides the evidence required to address the research question (Saunders, Lewis, and Thornhill, 2019). Data may be obtained through primary research, which involves collecting new information directly from participants, or through secondary research using existing sources such as academic literature and official reports.</w:t>
      </w:r>
    </w:p>
    <w:p w14:paraId="761F0BC1"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This study relied primarily on primary data gathered through an online questionnaire. The survey was created using a digital platform and consisted mainly of closed-ended questions, including multiple-choice responses and Likert scale statements. Closed questions were selected because they allow responses to be easily quantified and compared while reducing ambiguity in interpretation (Bryman, 2016).</w:t>
      </w:r>
    </w:p>
    <w:p w14:paraId="2012E8F5"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The questionnaire was distributed to serving police officers, former police officers and members of the public within South Wales. This approach enabled the research to capture perspectives from both policing professionals and the wider community.</w:t>
      </w:r>
    </w:p>
    <w:p w14:paraId="107FC836"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The survey was divided into sections exploring respondents’ familiarity with Tasers, views on their deployment, perceptions of officer and public safety, the influence of media coverage, human rights considerations, and overall opinions regarding the effectiveness of Taser use within South Wales Police.</w:t>
      </w:r>
    </w:p>
    <w:p w14:paraId="113084DB"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Participants were given a specific period to complete the questionnaire. All responses were anonymous in order to encourage honest participation and minimise socially desirable responses.</w:t>
      </w:r>
    </w:p>
    <w:p w14:paraId="0D6572BE" w14:textId="77777777" w:rsidR="00B96976" w:rsidRPr="00B96976" w:rsidRDefault="003F27B1" w:rsidP="00B96976">
      <w:pPr>
        <w:rPr>
          <w:rFonts w:ascii="Calibri" w:hAnsi="Calibri" w:cs="Calibri"/>
          <w:sz w:val="22"/>
          <w:szCs w:val="22"/>
        </w:rPr>
      </w:pPr>
      <w:r>
        <w:rPr>
          <w:rFonts w:ascii="Calibri" w:hAnsi="Calibri" w:cs="Calibri"/>
          <w:sz w:val="22"/>
          <w:szCs w:val="22"/>
        </w:rPr>
        <w:pict w14:anchorId="5BEF8C4E">
          <v:rect id="_x0000_i1027" style="width:0;height:1.5pt" o:hralign="center" o:hrstd="t" o:hr="t" fillcolor="#a0a0a0" stroked="f"/>
        </w:pict>
      </w:r>
    </w:p>
    <w:p w14:paraId="07EFAACF" w14:textId="77777777" w:rsidR="00B96976" w:rsidRPr="00B96976" w:rsidRDefault="00B96976" w:rsidP="00B96976">
      <w:pPr>
        <w:rPr>
          <w:rFonts w:ascii="Calibri" w:hAnsi="Calibri" w:cs="Calibri"/>
          <w:b/>
          <w:bCs/>
          <w:sz w:val="22"/>
          <w:szCs w:val="22"/>
        </w:rPr>
      </w:pPr>
      <w:r w:rsidRPr="00B96976">
        <w:rPr>
          <w:rFonts w:ascii="Calibri" w:hAnsi="Calibri" w:cs="Calibri"/>
          <w:b/>
          <w:bCs/>
          <w:sz w:val="22"/>
          <w:szCs w:val="22"/>
        </w:rPr>
        <w:t>3.4 Data Analysis</w:t>
      </w:r>
    </w:p>
    <w:p w14:paraId="10787B21"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Following the completion of the survey, the collected data was analysed using descriptive statistical techniques. Descriptive statistics are commonly used to summarise and present research findings in a clear and accessible manner (Field, 2018).</w:t>
      </w:r>
    </w:p>
    <w:p w14:paraId="79184FBE"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The survey platform generated frequency tables, percentages and graphs which helped identify patterns and trends within the responses. These outputs enabled the researcher to examine overall perceptions regarding the use of Tasers.</w:t>
      </w:r>
    </w:p>
    <w:p w14:paraId="34B8130D"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Comparisons were also made between responses from police participants and members of the public to identify whether differences existed between these groups. This comparative approach helped determine whether attitudes towards Taser use varied depending on professional background.</w:t>
      </w:r>
    </w:p>
    <w:p w14:paraId="14BFAA46"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Using a structured quantitative method improved the reliability of the research, as all participants responded to the same questions presented in an identical format (Bryman, 2016).</w:t>
      </w:r>
    </w:p>
    <w:p w14:paraId="17F3FD06" w14:textId="77777777" w:rsidR="00B96976" w:rsidRPr="00B96976" w:rsidRDefault="003F27B1" w:rsidP="00B96976">
      <w:pPr>
        <w:rPr>
          <w:rFonts w:ascii="Calibri" w:hAnsi="Calibri" w:cs="Calibri"/>
          <w:sz w:val="22"/>
          <w:szCs w:val="22"/>
        </w:rPr>
      </w:pPr>
      <w:r>
        <w:rPr>
          <w:rFonts w:ascii="Calibri" w:hAnsi="Calibri" w:cs="Calibri"/>
          <w:sz w:val="22"/>
          <w:szCs w:val="22"/>
        </w:rPr>
        <w:pict w14:anchorId="0FE67FE1">
          <v:rect id="_x0000_i1028" style="width:0;height:1.5pt" o:hralign="center" o:hrstd="t" o:hr="t" fillcolor="#a0a0a0" stroked="f"/>
        </w:pict>
      </w:r>
    </w:p>
    <w:p w14:paraId="275F0154" w14:textId="77777777" w:rsidR="00B96976" w:rsidRDefault="00B96976" w:rsidP="00B96976">
      <w:pPr>
        <w:rPr>
          <w:rFonts w:ascii="Calibri" w:hAnsi="Calibri" w:cs="Calibri"/>
          <w:b/>
          <w:bCs/>
          <w:sz w:val="22"/>
          <w:szCs w:val="22"/>
        </w:rPr>
      </w:pPr>
    </w:p>
    <w:p w14:paraId="01FD1F65" w14:textId="77777777" w:rsidR="00B96976" w:rsidRDefault="00B96976" w:rsidP="00B96976">
      <w:pPr>
        <w:rPr>
          <w:rFonts w:ascii="Calibri" w:hAnsi="Calibri" w:cs="Calibri"/>
          <w:b/>
          <w:bCs/>
          <w:sz w:val="22"/>
          <w:szCs w:val="22"/>
        </w:rPr>
      </w:pPr>
    </w:p>
    <w:p w14:paraId="063E8E7F" w14:textId="02C2B096" w:rsidR="00B96976" w:rsidRPr="00B96976" w:rsidRDefault="00B96976" w:rsidP="00B96976">
      <w:pPr>
        <w:rPr>
          <w:rFonts w:ascii="Calibri" w:hAnsi="Calibri" w:cs="Calibri"/>
          <w:b/>
          <w:bCs/>
          <w:sz w:val="22"/>
          <w:szCs w:val="22"/>
        </w:rPr>
      </w:pPr>
      <w:r w:rsidRPr="00B96976">
        <w:rPr>
          <w:rFonts w:ascii="Calibri" w:hAnsi="Calibri" w:cs="Calibri"/>
          <w:b/>
          <w:bCs/>
          <w:sz w:val="22"/>
          <w:szCs w:val="22"/>
        </w:rPr>
        <w:lastRenderedPageBreak/>
        <w:t>3.5 Ethical Considerations and Limitations</w:t>
      </w:r>
    </w:p>
    <w:p w14:paraId="28ED6445"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Ethical considerations formed an important aspect of the research process. Participants were provided with information outlining the purpose of the study and were informed that their participation was voluntary. They were also advised that they could withdraw from the study at any stage before submitting their responses.</w:t>
      </w:r>
    </w:p>
    <w:p w14:paraId="362C8581"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The questionnaire was distributed to a diverse range of individuals to capture a variety of perspectives and reduce the likelihood of bias relating to factors such as age, gender, ethnicity, or sexuality. Prior to participation, respondents provided informed consent.</w:t>
      </w:r>
    </w:p>
    <w:p w14:paraId="650A88EB"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No identifying personal data was collected, ensuring that responses remained anonymous and confidential in accordance with recognised ethical research standards (Walliman, 2018). Maintaining anonymity was particularly important when including serving police officers, as it helps minimise potential professional risk and encourages honest responses.</w:t>
      </w:r>
    </w:p>
    <w:p w14:paraId="60337E27"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Despite attempts, several limitations must be acknowledged. Firstly, the research focuses on participant perceptions rather than objective operational data such as injury statistics or official use-of-force records. While perceptions are important for understanding legitimacy and public confidence, they may not fully reflect actual safety outcomes.</w:t>
      </w:r>
    </w:p>
    <w:p w14:paraId="327B95C1"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Secondly, the voluntary nature of the survey introduces the possibility of self-selection bias, as individuals with strong opinions may have been more likely to participate (Denscombe, 2017).</w:t>
      </w:r>
    </w:p>
    <w:p w14:paraId="4A2CE30E"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Finally, as the study focuses specifically on South Wales Police, the findings may not be fully representative of attitudes or practices across other police forces within the United Kingdom.</w:t>
      </w:r>
    </w:p>
    <w:p w14:paraId="370F770A" w14:textId="77777777" w:rsidR="00B96976" w:rsidRPr="00B96976" w:rsidRDefault="003F27B1" w:rsidP="00B96976">
      <w:pPr>
        <w:rPr>
          <w:rFonts w:ascii="Calibri" w:hAnsi="Calibri" w:cs="Calibri"/>
          <w:sz w:val="22"/>
          <w:szCs w:val="22"/>
        </w:rPr>
      </w:pPr>
      <w:r>
        <w:rPr>
          <w:rFonts w:ascii="Calibri" w:hAnsi="Calibri" w:cs="Calibri"/>
          <w:sz w:val="22"/>
          <w:szCs w:val="22"/>
        </w:rPr>
        <w:pict w14:anchorId="18C491AA">
          <v:rect id="_x0000_i1029" style="width:0;height:1.5pt" o:hralign="center" o:hrstd="t" o:hr="t" fillcolor="#a0a0a0" stroked="f"/>
        </w:pict>
      </w:r>
    </w:p>
    <w:p w14:paraId="67568423" w14:textId="77777777" w:rsidR="00B96976" w:rsidRPr="00B96976" w:rsidRDefault="00B96976" w:rsidP="00B96976">
      <w:pPr>
        <w:rPr>
          <w:rFonts w:ascii="Calibri" w:hAnsi="Calibri" w:cs="Calibri"/>
          <w:b/>
          <w:bCs/>
          <w:sz w:val="22"/>
          <w:szCs w:val="22"/>
        </w:rPr>
      </w:pPr>
      <w:r w:rsidRPr="00B96976">
        <w:rPr>
          <w:rFonts w:ascii="Calibri" w:hAnsi="Calibri" w:cs="Calibri"/>
          <w:b/>
          <w:bCs/>
          <w:sz w:val="22"/>
          <w:szCs w:val="22"/>
        </w:rPr>
        <w:t>3.6 Conclusion</w:t>
      </w:r>
    </w:p>
    <w:p w14:paraId="7D1813D2"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This chapter has outlined the methodological approach used to investigate whether Tasers are an effective tool for improving officer and public safety within South Wales Police. The study adopted a quantitative, deductive research design and used a structured questionnaire to collect primary data from police personnel and members of the public. The data was analysed using descriptive statistical techniques in order to identify key trends and patterns.</w:t>
      </w:r>
    </w:p>
    <w:p w14:paraId="1FBD48B7" w14:textId="77777777" w:rsidR="00B96976" w:rsidRPr="00B96976" w:rsidRDefault="00B96976" w:rsidP="00B96976">
      <w:pPr>
        <w:rPr>
          <w:rFonts w:ascii="Calibri" w:hAnsi="Calibri" w:cs="Calibri"/>
          <w:sz w:val="22"/>
          <w:szCs w:val="22"/>
        </w:rPr>
      </w:pPr>
      <w:r w:rsidRPr="00B96976">
        <w:rPr>
          <w:rFonts w:ascii="Calibri" w:hAnsi="Calibri" w:cs="Calibri"/>
          <w:sz w:val="22"/>
          <w:szCs w:val="22"/>
        </w:rPr>
        <w:t>Although limitations exist, the methodology provides a clear and systematic framework through which the research question can be explored. The following chapter will present the findings obtained from the questionnaire and provide a critical analysis of the results.</w:t>
      </w:r>
    </w:p>
    <w:p w14:paraId="3B9B5DD6" w14:textId="77777777" w:rsidR="00B96976" w:rsidRPr="00B96976" w:rsidRDefault="003F27B1" w:rsidP="00B96976">
      <w:pPr>
        <w:rPr>
          <w:rFonts w:ascii="Calibri" w:hAnsi="Calibri" w:cs="Calibri"/>
          <w:sz w:val="22"/>
          <w:szCs w:val="22"/>
        </w:rPr>
      </w:pPr>
      <w:r>
        <w:rPr>
          <w:rFonts w:ascii="Calibri" w:hAnsi="Calibri" w:cs="Calibri"/>
          <w:sz w:val="22"/>
          <w:szCs w:val="22"/>
        </w:rPr>
        <w:pict w14:anchorId="4814DFB4">
          <v:rect id="_x0000_i1030" style="width:0;height:1.5pt" o:hralign="center" o:hrstd="t" o:hr="t" fillcolor="#a0a0a0" stroked="f"/>
        </w:pict>
      </w:r>
    </w:p>
    <w:p w14:paraId="526BADE9" w14:textId="77777777" w:rsidR="00B96976" w:rsidRPr="00B96976" w:rsidRDefault="00B96976" w:rsidP="00B96976">
      <w:pPr>
        <w:rPr>
          <w:rFonts w:ascii="Calibri" w:hAnsi="Calibri" w:cs="Calibri"/>
          <w:sz w:val="22"/>
          <w:szCs w:val="22"/>
        </w:rPr>
      </w:pPr>
    </w:p>
    <w:p w14:paraId="07FBB551" w14:textId="77777777" w:rsidR="00B96976" w:rsidRPr="00B96976" w:rsidRDefault="00B96976" w:rsidP="00B96976">
      <w:pPr>
        <w:rPr>
          <w:rFonts w:ascii="Calibri" w:hAnsi="Calibri" w:cs="Calibri"/>
          <w:sz w:val="22"/>
          <w:szCs w:val="22"/>
        </w:rPr>
      </w:pPr>
    </w:p>
    <w:p w14:paraId="5E678697" w14:textId="77777777" w:rsidR="00B96976" w:rsidRPr="00B96976" w:rsidRDefault="00B96976" w:rsidP="00B96976">
      <w:pPr>
        <w:rPr>
          <w:rFonts w:ascii="Calibri" w:hAnsi="Calibri" w:cs="Calibri"/>
          <w:sz w:val="22"/>
          <w:szCs w:val="22"/>
        </w:rPr>
      </w:pPr>
    </w:p>
    <w:p w14:paraId="44A34877" w14:textId="77777777" w:rsidR="00B96976" w:rsidRPr="00B96976" w:rsidRDefault="00B96976" w:rsidP="00B96976">
      <w:pPr>
        <w:rPr>
          <w:rFonts w:ascii="Calibri" w:hAnsi="Calibri" w:cs="Calibri"/>
          <w:sz w:val="22"/>
          <w:szCs w:val="22"/>
        </w:rPr>
      </w:pPr>
    </w:p>
    <w:p w14:paraId="27F31F84" w14:textId="77777777" w:rsidR="00B96976" w:rsidRDefault="00B96976" w:rsidP="00B96976">
      <w:pPr>
        <w:rPr>
          <w:rFonts w:ascii="Calibri" w:hAnsi="Calibri" w:cs="Calibri"/>
          <w:sz w:val="22"/>
          <w:szCs w:val="22"/>
        </w:rPr>
      </w:pPr>
    </w:p>
    <w:p w14:paraId="5EA7531E" w14:textId="66AA224F" w:rsidR="00B96976" w:rsidRPr="00B96976" w:rsidRDefault="00B96976" w:rsidP="00B96976">
      <w:pPr>
        <w:rPr>
          <w:rFonts w:ascii="Calibri" w:hAnsi="Calibri" w:cs="Calibri"/>
          <w:b/>
          <w:bCs/>
          <w:sz w:val="22"/>
          <w:szCs w:val="22"/>
          <w:u w:val="single"/>
        </w:rPr>
      </w:pPr>
      <w:r w:rsidRPr="00B96976">
        <w:rPr>
          <w:rFonts w:ascii="Calibri" w:hAnsi="Calibri" w:cs="Calibri"/>
          <w:b/>
          <w:bCs/>
          <w:sz w:val="22"/>
          <w:szCs w:val="22"/>
          <w:u w:val="single"/>
        </w:rPr>
        <w:lastRenderedPageBreak/>
        <w:t xml:space="preserve">References </w:t>
      </w:r>
    </w:p>
    <w:p w14:paraId="542C8967" w14:textId="2C7E4FA5" w:rsidR="00B96976" w:rsidRPr="00B96976" w:rsidRDefault="00B96976" w:rsidP="00B96976">
      <w:pPr>
        <w:rPr>
          <w:rFonts w:ascii="Calibri" w:hAnsi="Calibri" w:cs="Calibri"/>
          <w:sz w:val="22"/>
          <w:szCs w:val="22"/>
        </w:rPr>
      </w:pPr>
      <w:r w:rsidRPr="00B96976">
        <w:rPr>
          <w:rFonts w:ascii="Calibri" w:hAnsi="Calibri" w:cs="Calibri"/>
          <w:sz w:val="22"/>
          <w:szCs w:val="22"/>
        </w:rPr>
        <w:br/>
        <w:t xml:space="preserve">Bryman, A. (2016) </w:t>
      </w:r>
      <w:r w:rsidRPr="00B96976">
        <w:rPr>
          <w:rFonts w:ascii="Calibri" w:hAnsi="Calibri" w:cs="Calibri"/>
          <w:i/>
          <w:iCs/>
          <w:sz w:val="22"/>
          <w:szCs w:val="22"/>
        </w:rPr>
        <w:t>Social Research Methods</w:t>
      </w:r>
      <w:r w:rsidRPr="00B96976">
        <w:rPr>
          <w:rFonts w:ascii="Calibri" w:hAnsi="Calibri" w:cs="Calibri"/>
          <w:sz w:val="22"/>
          <w:szCs w:val="22"/>
        </w:rPr>
        <w:t xml:space="preserve">. 5th edn. Oxford: Oxford University Press. Available at: </w:t>
      </w:r>
      <w:hyperlink r:id="rId4" w:history="1">
        <w:r w:rsidRPr="00B96976">
          <w:rPr>
            <w:rStyle w:val="Hyperlink"/>
            <w:rFonts w:ascii="Calibri" w:hAnsi="Calibri" w:cs="Calibri"/>
            <w:sz w:val="22"/>
            <w:szCs w:val="22"/>
          </w:rPr>
          <w:t>https://ktpu.kpi.ua/wp-content/uploads/2014/02/social-research-methods-alan-bryman.pdf</w:t>
        </w:r>
      </w:hyperlink>
      <w:r w:rsidRPr="00B96976">
        <w:rPr>
          <w:rFonts w:ascii="Calibri" w:hAnsi="Calibri" w:cs="Calibri"/>
          <w:sz w:val="22"/>
          <w:szCs w:val="22"/>
        </w:rPr>
        <w:t xml:space="preserve"> </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p>
    <w:p w14:paraId="4BA016A6" w14:textId="15CD5D0A" w:rsidR="00B96976" w:rsidRPr="00B96976" w:rsidRDefault="00B96976" w:rsidP="00B96976">
      <w:pPr>
        <w:rPr>
          <w:rFonts w:ascii="Calibri" w:hAnsi="Calibri" w:cs="Calibri"/>
          <w:sz w:val="22"/>
          <w:szCs w:val="22"/>
        </w:rPr>
      </w:pPr>
      <w:r w:rsidRPr="00B96976">
        <w:rPr>
          <w:rFonts w:ascii="Calibri" w:hAnsi="Calibri" w:cs="Calibri"/>
          <w:sz w:val="22"/>
          <w:szCs w:val="22"/>
        </w:rPr>
        <w:br/>
        <w:t xml:space="preserve">Creswell, J.W. (2014) </w:t>
      </w:r>
      <w:r w:rsidRPr="00B96976">
        <w:rPr>
          <w:rFonts w:ascii="Calibri" w:hAnsi="Calibri" w:cs="Calibri"/>
          <w:i/>
          <w:iCs/>
          <w:sz w:val="22"/>
          <w:szCs w:val="22"/>
        </w:rPr>
        <w:t>Research Design: Qualitative, Quantitative and Mixed Methods Approaches</w:t>
      </w:r>
      <w:r w:rsidRPr="00B96976">
        <w:rPr>
          <w:rFonts w:ascii="Calibri" w:hAnsi="Calibri" w:cs="Calibri"/>
          <w:sz w:val="22"/>
          <w:szCs w:val="22"/>
        </w:rPr>
        <w:t>. 4th edn. London: Sage.</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p>
    <w:p w14:paraId="5791BD2A" w14:textId="1CC56DF9" w:rsidR="00B96976" w:rsidRPr="00B96976" w:rsidRDefault="00B96976" w:rsidP="00B96976">
      <w:pPr>
        <w:rPr>
          <w:rFonts w:ascii="Calibri" w:hAnsi="Calibri" w:cs="Calibri"/>
          <w:sz w:val="22"/>
          <w:szCs w:val="22"/>
        </w:rPr>
      </w:pPr>
      <w:r w:rsidRPr="00B96976">
        <w:rPr>
          <w:rFonts w:ascii="Calibri" w:hAnsi="Calibri" w:cs="Calibri"/>
          <w:sz w:val="22"/>
          <w:szCs w:val="22"/>
        </w:rPr>
        <w:br/>
        <w:t xml:space="preserve">Denscombe, M. (2017) </w:t>
      </w:r>
      <w:r w:rsidRPr="00B96976">
        <w:rPr>
          <w:rFonts w:ascii="Calibri" w:hAnsi="Calibri" w:cs="Calibri"/>
          <w:i/>
          <w:iCs/>
          <w:sz w:val="22"/>
          <w:szCs w:val="22"/>
        </w:rPr>
        <w:t>The Good Research Guide: For Small-Scale Social Research Projects</w:t>
      </w:r>
      <w:r w:rsidRPr="00B96976">
        <w:rPr>
          <w:rFonts w:ascii="Calibri" w:hAnsi="Calibri" w:cs="Calibri"/>
          <w:sz w:val="22"/>
          <w:szCs w:val="22"/>
        </w:rPr>
        <w:t xml:space="preserve">. 6th edn. Maidenhead: Open University Press. </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p>
    <w:p w14:paraId="0D12CC74" w14:textId="763EE26A" w:rsidR="00B96976" w:rsidRPr="00B96976" w:rsidRDefault="00B96976" w:rsidP="00B96976">
      <w:pPr>
        <w:rPr>
          <w:rFonts w:ascii="Calibri" w:hAnsi="Calibri" w:cs="Calibri"/>
          <w:sz w:val="22"/>
          <w:szCs w:val="22"/>
        </w:rPr>
      </w:pPr>
      <w:r w:rsidRPr="00B96976">
        <w:rPr>
          <w:rFonts w:ascii="Calibri" w:hAnsi="Calibri" w:cs="Calibri"/>
          <w:sz w:val="22"/>
          <w:szCs w:val="22"/>
        </w:rPr>
        <w:br/>
        <w:t xml:space="preserve">Field, A. (2018) </w:t>
      </w:r>
      <w:r w:rsidRPr="00B96976">
        <w:rPr>
          <w:rFonts w:ascii="Calibri" w:hAnsi="Calibri" w:cs="Calibri"/>
          <w:i/>
          <w:iCs/>
          <w:sz w:val="22"/>
          <w:szCs w:val="22"/>
        </w:rPr>
        <w:t>Discovering Statistics Using IBM SPSS Statistics</w:t>
      </w:r>
      <w:r w:rsidRPr="00B96976">
        <w:rPr>
          <w:rFonts w:ascii="Calibri" w:hAnsi="Calibri" w:cs="Calibri"/>
          <w:sz w:val="22"/>
          <w:szCs w:val="22"/>
        </w:rPr>
        <w:t>. 5th edn. London: Sage.</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p>
    <w:p w14:paraId="253A299A" w14:textId="6420A22E" w:rsidR="00B96976" w:rsidRPr="00B96976" w:rsidRDefault="00B96976" w:rsidP="00B96976">
      <w:pPr>
        <w:rPr>
          <w:rFonts w:ascii="Calibri" w:hAnsi="Calibri" w:cs="Calibri"/>
          <w:sz w:val="22"/>
          <w:szCs w:val="22"/>
        </w:rPr>
      </w:pPr>
      <w:r w:rsidRPr="00B96976">
        <w:rPr>
          <w:rFonts w:ascii="Calibri" w:hAnsi="Calibri" w:cs="Calibri"/>
          <w:sz w:val="22"/>
          <w:szCs w:val="22"/>
        </w:rPr>
        <w:br/>
        <w:t xml:space="preserve">Saunders, M., Lewis, P., and Thornhill, A. (2019) </w:t>
      </w:r>
      <w:r w:rsidRPr="00B96976">
        <w:rPr>
          <w:rFonts w:ascii="Calibri" w:hAnsi="Calibri" w:cs="Calibri"/>
          <w:i/>
          <w:iCs/>
          <w:sz w:val="22"/>
          <w:szCs w:val="22"/>
        </w:rPr>
        <w:t>Research Methods for Business Students</w:t>
      </w:r>
      <w:r w:rsidRPr="00B96976">
        <w:rPr>
          <w:rFonts w:ascii="Calibri" w:hAnsi="Calibri" w:cs="Calibri"/>
          <w:sz w:val="22"/>
          <w:szCs w:val="22"/>
        </w:rPr>
        <w:t xml:space="preserve">. 8th edn. Harlow: Pearson. Available at: </w:t>
      </w:r>
      <w:hyperlink r:id="rId5" w:history="1">
        <w:r w:rsidRPr="00B96976">
          <w:rPr>
            <w:rStyle w:val="Hyperlink"/>
            <w:rFonts w:ascii="Calibri" w:hAnsi="Calibri" w:cs="Calibri"/>
            <w:sz w:val="22"/>
            <w:szCs w:val="22"/>
          </w:rPr>
          <w:t>https://www.pearson.de/media/muster/ext/9781292208794.pdf</w:t>
        </w:r>
      </w:hyperlink>
      <w:r w:rsidRPr="00B96976">
        <w:rPr>
          <w:rFonts w:ascii="Calibri" w:hAnsi="Calibri" w:cs="Calibri"/>
          <w:sz w:val="22"/>
          <w:szCs w:val="22"/>
        </w:rPr>
        <w:t xml:space="preserve"> </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r w:rsidRPr="00B96976">
        <w:rPr>
          <w:rFonts w:ascii="Calibri" w:hAnsi="Calibri" w:cs="Calibri"/>
          <w:sz w:val="22"/>
          <w:szCs w:val="22"/>
        </w:rPr>
        <w:br/>
      </w:r>
    </w:p>
    <w:p w14:paraId="435AB9E9" w14:textId="47849604" w:rsidR="00B96976" w:rsidRPr="00B96976" w:rsidRDefault="00B96976" w:rsidP="00B96976">
      <w:pPr>
        <w:rPr>
          <w:rFonts w:ascii="Calibri" w:hAnsi="Calibri" w:cs="Calibri"/>
          <w:sz w:val="22"/>
          <w:szCs w:val="22"/>
        </w:rPr>
      </w:pPr>
      <w:r w:rsidRPr="00B96976">
        <w:rPr>
          <w:rFonts w:ascii="Calibri" w:hAnsi="Calibri" w:cs="Calibri"/>
          <w:sz w:val="22"/>
          <w:szCs w:val="22"/>
        </w:rPr>
        <w:t xml:space="preserve">Walliman, N. (2018) </w:t>
      </w:r>
      <w:r w:rsidRPr="00B96976">
        <w:rPr>
          <w:rFonts w:ascii="Calibri" w:hAnsi="Calibri" w:cs="Calibri"/>
          <w:i/>
          <w:iCs/>
          <w:sz w:val="22"/>
          <w:szCs w:val="22"/>
        </w:rPr>
        <w:t>Research Methods: The Basics</w:t>
      </w:r>
      <w:r w:rsidRPr="00B96976">
        <w:rPr>
          <w:rFonts w:ascii="Calibri" w:hAnsi="Calibri" w:cs="Calibri"/>
          <w:sz w:val="22"/>
          <w:szCs w:val="22"/>
        </w:rPr>
        <w:t>. 2nd edn. London: Routledge.</w:t>
      </w:r>
      <w:r w:rsidRPr="00B96976">
        <w:rPr>
          <w:rFonts w:ascii="Calibri" w:hAnsi="Calibri" w:cs="Calibri"/>
          <w:sz w:val="22"/>
          <w:szCs w:val="22"/>
        </w:rPr>
        <w:br/>
        <w:t xml:space="preserve">Available at: </w:t>
      </w:r>
      <w:hyperlink r:id="rId6" w:history="1">
        <w:r w:rsidRPr="00B96976">
          <w:rPr>
            <w:rStyle w:val="Hyperlink"/>
            <w:rFonts w:ascii="Calibri" w:hAnsi="Calibri" w:cs="Calibri"/>
            <w:sz w:val="22"/>
            <w:szCs w:val="22"/>
          </w:rPr>
          <w:t>https://doi.org/10.4324/9781315529011</w:t>
        </w:r>
      </w:hyperlink>
      <w:r w:rsidRPr="00B96976">
        <w:rPr>
          <w:rFonts w:ascii="Calibri" w:hAnsi="Calibri" w:cs="Calibri"/>
          <w:sz w:val="22"/>
          <w:szCs w:val="22"/>
        </w:rPr>
        <w:t xml:space="preserve"> </w:t>
      </w:r>
      <w:r w:rsidRPr="00B96976">
        <w:rPr>
          <w:rFonts w:ascii="Calibri" w:hAnsi="Calibri" w:cs="Calibri"/>
          <w:sz w:val="22"/>
          <w:szCs w:val="22"/>
        </w:rPr>
        <w:br/>
        <w:t>[Accessed 9</w:t>
      </w:r>
      <w:r w:rsidRPr="00B96976">
        <w:rPr>
          <w:rFonts w:ascii="Calibri" w:hAnsi="Calibri" w:cs="Calibri"/>
          <w:sz w:val="22"/>
          <w:szCs w:val="22"/>
          <w:vertAlign w:val="superscript"/>
        </w:rPr>
        <w:t>th</w:t>
      </w:r>
      <w:r w:rsidRPr="00B96976">
        <w:rPr>
          <w:rFonts w:ascii="Calibri" w:hAnsi="Calibri" w:cs="Calibri"/>
          <w:sz w:val="22"/>
          <w:szCs w:val="22"/>
        </w:rPr>
        <w:t xml:space="preserve"> March 2026]</w:t>
      </w:r>
    </w:p>
    <w:p w14:paraId="3004A9C9" w14:textId="77777777" w:rsidR="001433CD" w:rsidRDefault="001433CD"/>
    <w:sectPr w:rsidR="00143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976"/>
    <w:rsid w:val="001433CD"/>
    <w:rsid w:val="00201371"/>
    <w:rsid w:val="003F27B1"/>
    <w:rsid w:val="00534E89"/>
    <w:rsid w:val="00762927"/>
    <w:rsid w:val="00935A68"/>
    <w:rsid w:val="00B96976"/>
    <w:rsid w:val="00C71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62ED474"/>
  <w15:chartTrackingRefBased/>
  <w15:docId w15:val="{747BB8F0-1EC8-42A0-B6C3-D17800229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976"/>
  </w:style>
  <w:style w:type="paragraph" w:styleId="Heading1">
    <w:name w:val="heading 1"/>
    <w:basedOn w:val="Normal"/>
    <w:next w:val="Normal"/>
    <w:link w:val="Heading1Char"/>
    <w:uiPriority w:val="9"/>
    <w:qFormat/>
    <w:rsid w:val="00B969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9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9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9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9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9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9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9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9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9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9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9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976"/>
    <w:rPr>
      <w:rFonts w:eastAsiaTheme="majorEastAsia" w:cstheme="majorBidi"/>
      <w:color w:val="272727" w:themeColor="text1" w:themeTint="D8"/>
    </w:rPr>
  </w:style>
  <w:style w:type="paragraph" w:styleId="Title">
    <w:name w:val="Title"/>
    <w:basedOn w:val="Normal"/>
    <w:next w:val="Normal"/>
    <w:link w:val="TitleChar"/>
    <w:uiPriority w:val="10"/>
    <w:qFormat/>
    <w:rsid w:val="00B96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976"/>
    <w:pPr>
      <w:spacing w:before="160"/>
      <w:jc w:val="center"/>
    </w:pPr>
    <w:rPr>
      <w:i/>
      <w:iCs/>
      <w:color w:val="404040" w:themeColor="text1" w:themeTint="BF"/>
    </w:rPr>
  </w:style>
  <w:style w:type="character" w:customStyle="1" w:styleId="QuoteChar">
    <w:name w:val="Quote Char"/>
    <w:basedOn w:val="DefaultParagraphFont"/>
    <w:link w:val="Quote"/>
    <w:uiPriority w:val="29"/>
    <w:rsid w:val="00B96976"/>
    <w:rPr>
      <w:i/>
      <w:iCs/>
      <w:color w:val="404040" w:themeColor="text1" w:themeTint="BF"/>
    </w:rPr>
  </w:style>
  <w:style w:type="paragraph" w:styleId="ListParagraph">
    <w:name w:val="List Paragraph"/>
    <w:basedOn w:val="Normal"/>
    <w:uiPriority w:val="34"/>
    <w:qFormat/>
    <w:rsid w:val="00B96976"/>
    <w:pPr>
      <w:ind w:left="720"/>
      <w:contextualSpacing/>
    </w:pPr>
  </w:style>
  <w:style w:type="character" w:styleId="IntenseEmphasis">
    <w:name w:val="Intense Emphasis"/>
    <w:basedOn w:val="DefaultParagraphFont"/>
    <w:uiPriority w:val="21"/>
    <w:qFormat/>
    <w:rsid w:val="00B96976"/>
    <w:rPr>
      <w:i/>
      <w:iCs/>
      <w:color w:val="0F4761" w:themeColor="accent1" w:themeShade="BF"/>
    </w:rPr>
  </w:style>
  <w:style w:type="paragraph" w:styleId="IntenseQuote">
    <w:name w:val="Intense Quote"/>
    <w:basedOn w:val="Normal"/>
    <w:next w:val="Normal"/>
    <w:link w:val="IntenseQuoteChar"/>
    <w:uiPriority w:val="30"/>
    <w:qFormat/>
    <w:rsid w:val="00B96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976"/>
    <w:rPr>
      <w:i/>
      <w:iCs/>
      <w:color w:val="0F4761" w:themeColor="accent1" w:themeShade="BF"/>
    </w:rPr>
  </w:style>
  <w:style w:type="character" w:styleId="IntenseReference">
    <w:name w:val="Intense Reference"/>
    <w:basedOn w:val="DefaultParagraphFont"/>
    <w:uiPriority w:val="32"/>
    <w:qFormat/>
    <w:rsid w:val="00B96976"/>
    <w:rPr>
      <w:b/>
      <w:bCs/>
      <w:smallCaps/>
      <w:color w:val="0F4761" w:themeColor="accent1" w:themeShade="BF"/>
      <w:spacing w:val="5"/>
    </w:rPr>
  </w:style>
  <w:style w:type="character" w:styleId="Hyperlink">
    <w:name w:val="Hyperlink"/>
    <w:basedOn w:val="DefaultParagraphFont"/>
    <w:uiPriority w:val="99"/>
    <w:unhideWhenUsed/>
    <w:rsid w:val="00B969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324/9781315529011" TargetMode="External"/><Relationship Id="rId5" Type="http://schemas.openxmlformats.org/officeDocument/2006/relationships/hyperlink" Target="https://www.pearson.de/media/muster/ext/9781292208794.pdf" TargetMode="External"/><Relationship Id="rId4" Type="http://schemas.openxmlformats.org/officeDocument/2006/relationships/hyperlink" Target="https://ktpu.kpi.ua/wp-content/uploads/2014/02/social-research-methods-alan-brym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1364</Words>
  <Characters>7775</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June Harris</dc:creator>
  <cp:keywords/>
  <dc:description/>
  <cp:lastModifiedBy>Harris,Luke swp8748</cp:lastModifiedBy>
  <cp:revision>2</cp:revision>
  <dcterms:created xsi:type="dcterms:W3CDTF">2026-03-09T22:46:00Z</dcterms:created>
  <dcterms:modified xsi:type="dcterms:W3CDTF">2026-03-09T22:46:00Z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2026-03-09T22:46:00Z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5cf47155-f618-4ed4-b304-5a2d2dc976ff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