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75"/>
      </w:tblGrid>
      <w:tr w:rsidR="00F927A1" w:rsidRPr="005D3F07" w14:paraId="68CAA39D" w14:textId="77777777" w:rsidTr="008E6D1B">
        <w:trPr>
          <w:trHeight w:val="4019"/>
        </w:trPr>
        <w:tc>
          <w:tcPr>
            <w:tcW w:w="10775" w:type="dxa"/>
            <w:shd w:val="clear" w:color="auto" w:fill="auto"/>
          </w:tcPr>
          <w:p w14:paraId="02F8EE88" w14:textId="2261B63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E6D1B">
              <w:rPr>
                <w:rFonts w:ascii="Times New Roman" w:hAnsi="Times New Roman" w:cs="Times New Roman"/>
                <w:b/>
                <w:color w:val="auto"/>
                <w:sz w:val="48"/>
              </w:rPr>
              <w:t xml:space="preserve">Kerrie </w:t>
            </w:r>
            <w:r w:rsidR="00D86BBC">
              <w:rPr>
                <w:rFonts w:ascii="Times New Roman" w:hAnsi="Times New Roman" w:cs="Times New Roman"/>
                <w:b/>
                <w:color w:val="auto"/>
                <w:sz w:val="48"/>
              </w:rPr>
              <w:t>McIntosh</w:t>
            </w:r>
            <w:r w:rsidR="008E6D1B">
              <w:rPr>
                <w:rFonts w:ascii="Times New Roman" w:hAnsi="Times New Roman" w:cs="Times New Roman"/>
                <w:b/>
                <w:color w:val="auto"/>
                <w:sz w:val="48"/>
              </w:rPr>
              <w:t xml:space="preserve">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D82B68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E6D1B">
              <w:rPr>
                <w:rFonts w:ascii="Times New Roman" w:hAnsi="Times New Roman" w:cs="Times New Roman"/>
                <w:b/>
                <w:color w:val="auto"/>
                <w:sz w:val="48"/>
              </w:rPr>
              <w:t>Kerrietrim@hotmail.com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3DA6C3D2"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E6D1B">
              <w:rPr>
                <w:rFonts w:ascii="Times New Roman" w:hAnsi="Times New Roman" w:cs="Times New Roman"/>
                <w:b/>
                <w:color w:val="auto"/>
                <w:sz w:val="48"/>
              </w:rPr>
              <w:t>1001651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5589B3EF" w:rsidR="008B28E7" w:rsidRDefault="00BB7FD2" w:rsidP="00FF7EBB">
            <w:pPr>
              <w:jc w:val="both"/>
              <w:rPr>
                <w:sz w:val="24"/>
                <w:szCs w:val="24"/>
              </w:rPr>
            </w:pPr>
            <w:r>
              <w:rPr>
                <w:sz w:val="24"/>
                <w:szCs w:val="24"/>
              </w:rPr>
              <w:t>In an area</w:t>
            </w:r>
            <w:r w:rsidR="00D86BBC">
              <w:rPr>
                <w:sz w:val="24"/>
                <w:szCs w:val="24"/>
              </w:rPr>
              <w:t>,</w:t>
            </w:r>
            <w:r>
              <w:rPr>
                <w:sz w:val="24"/>
                <w:szCs w:val="24"/>
              </w:rPr>
              <w:t xml:space="preserve">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4FF8EBF3" w14:textId="06B3C40E"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3974F027" w14:textId="424E2202" w:rsidR="00A17247" w:rsidRDefault="00A17247" w:rsidP="00FF7EBB">
            <w:pPr>
              <w:jc w:val="both"/>
              <w:rPr>
                <w:sz w:val="24"/>
                <w:szCs w:val="24"/>
              </w:rPr>
            </w:pPr>
          </w:p>
          <w:p w14:paraId="4A7B7673" w14:textId="7D109902" w:rsidR="00A17247" w:rsidRDefault="00A17247" w:rsidP="007116F3">
            <w:pPr>
              <w:spacing w:line="360" w:lineRule="auto"/>
              <w:jc w:val="both"/>
              <w:rPr>
                <w:sz w:val="24"/>
                <w:szCs w:val="24"/>
              </w:rPr>
            </w:pPr>
            <w:r>
              <w:rPr>
                <w:sz w:val="24"/>
                <w:szCs w:val="24"/>
              </w:rPr>
              <w:t>One of the fundamental pieces of legislation used to safeguard and protect children and young people is the Children Act (1989) (CA</w:t>
            </w:r>
            <w:r w:rsidR="001B1D70">
              <w:rPr>
                <w:sz w:val="24"/>
                <w:szCs w:val="24"/>
              </w:rPr>
              <w:t xml:space="preserve">). </w:t>
            </w:r>
            <w:r>
              <w:rPr>
                <w:sz w:val="24"/>
                <w:szCs w:val="24"/>
              </w:rPr>
              <w:t xml:space="preserve">The CA (1989) was developed and </w:t>
            </w:r>
            <w:r w:rsidR="002B3E35">
              <w:rPr>
                <w:sz w:val="24"/>
                <w:szCs w:val="24"/>
              </w:rPr>
              <w:t>amended in</w:t>
            </w:r>
            <w:r>
              <w:rPr>
                <w:sz w:val="24"/>
                <w:szCs w:val="24"/>
              </w:rPr>
              <w:t xml:space="preserve"> 2004. These changes placed a responsibility on all people working with children</w:t>
            </w:r>
            <w:r w:rsidR="002B3E35">
              <w:rPr>
                <w:sz w:val="24"/>
                <w:szCs w:val="24"/>
              </w:rPr>
              <w:t xml:space="preserve"> and young </w:t>
            </w:r>
            <w:r w:rsidR="001B1D70">
              <w:rPr>
                <w:sz w:val="24"/>
                <w:szCs w:val="24"/>
              </w:rPr>
              <w:t>people to</w:t>
            </w:r>
            <w:r w:rsidR="002B3E35">
              <w:rPr>
                <w:sz w:val="24"/>
                <w:szCs w:val="24"/>
              </w:rPr>
              <w:t xml:space="preserve"> safeguard children and promote their welfare</w:t>
            </w:r>
            <w:r w:rsidR="001B1D70">
              <w:rPr>
                <w:sz w:val="24"/>
                <w:szCs w:val="24"/>
              </w:rPr>
              <w:t xml:space="preserve">. </w:t>
            </w:r>
          </w:p>
          <w:p w14:paraId="0FAA3AC5" w14:textId="5432B7A8" w:rsidR="00773BD8" w:rsidRDefault="00773BD8" w:rsidP="007116F3">
            <w:pPr>
              <w:spacing w:line="360" w:lineRule="auto"/>
              <w:jc w:val="both"/>
              <w:rPr>
                <w:sz w:val="24"/>
                <w:szCs w:val="24"/>
              </w:rPr>
            </w:pPr>
          </w:p>
          <w:p w14:paraId="55862FED" w14:textId="6AE3C672" w:rsidR="007238EA" w:rsidRDefault="00773BD8" w:rsidP="007116F3">
            <w:pPr>
              <w:spacing w:line="360" w:lineRule="auto"/>
              <w:jc w:val="both"/>
              <w:rPr>
                <w:sz w:val="24"/>
                <w:szCs w:val="24"/>
              </w:rPr>
            </w:pPr>
            <w:r>
              <w:rPr>
                <w:sz w:val="24"/>
                <w:szCs w:val="24"/>
              </w:rPr>
              <w:t xml:space="preserve">The Local Authority (LA) under s.17 of </w:t>
            </w:r>
            <w:r w:rsidR="007238EA">
              <w:rPr>
                <w:sz w:val="24"/>
                <w:szCs w:val="24"/>
              </w:rPr>
              <w:t>(CA)</w:t>
            </w:r>
            <w:r>
              <w:rPr>
                <w:sz w:val="24"/>
                <w:szCs w:val="24"/>
              </w:rPr>
              <w:t xml:space="preserve"> has a duty to ‘safeguard and promote the welfare of children’ whilst supporting children to b</w:t>
            </w:r>
            <w:r w:rsidR="00953399">
              <w:rPr>
                <w:sz w:val="24"/>
                <w:szCs w:val="24"/>
              </w:rPr>
              <w:t xml:space="preserve">e cared for by their families. </w:t>
            </w:r>
            <w:r w:rsidR="007238EA">
              <w:rPr>
                <w:sz w:val="24"/>
                <w:szCs w:val="24"/>
              </w:rPr>
              <w:t xml:space="preserve">The CA (1989) safeguards children to ensure they are protected from any abuse with their welfare being paramount throughout the process. </w:t>
            </w:r>
            <w:r w:rsidR="00953399">
              <w:rPr>
                <w:sz w:val="24"/>
                <w:szCs w:val="24"/>
              </w:rPr>
              <w:t>T</w:t>
            </w:r>
            <w:r w:rsidR="007238EA">
              <w:rPr>
                <w:sz w:val="24"/>
                <w:szCs w:val="24"/>
              </w:rPr>
              <w:t xml:space="preserve">he principles highlighted within the CA </w:t>
            </w:r>
            <w:r w:rsidR="00A17247">
              <w:rPr>
                <w:sz w:val="24"/>
                <w:szCs w:val="24"/>
              </w:rPr>
              <w:t>(</w:t>
            </w:r>
            <w:r w:rsidR="007238EA">
              <w:rPr>
                <w:sz w:val="24"/>
                <w:szCs w:val="24"/>
              </w:rPr>
              <w:t>1989</w:t>
            </w:r>
            <w:r w:rsidR="00A17247">
              <w:rPr>
                <w:sz w:val="24"/>
                <w:szCs w:val="24"/>
              </w:rPr>
              <w:t>)</w:t>
            </w:r>
            <w:r w:rsidR="007238EA">
              <w:rPr>
                <w:sz w:val="24"/>
                <w:szCs w:val="24"/>
              </w:rPr>
              <w:t xml:space="preserve"> is that </w:t>
            </w:r>
            <w:r w:rsidR="00953399">
              <w:rPr>
                <w:sz w:val="24"/>
                <w:szCs w:val="24"/>
              </w:rPr>
              <w:t>LA</w:t>
            </w:r>
            <w:r w:rsidR="00A17247">
              <w:rPr>
                <w:sz w:val="24"/>
                <w:szCs w:val="24"/>
              </w:rPr>
              <w:t xml:space="preserve"> must</w:t>
            </w:r>
            <w:r w:rsidR="007238EA">
              <w:rPr>
                <w:sz w:val="24"/>
                <w:szCs w:val="24"/>
              </w:rPr>
              <w:t xml:space="preserve"> </w:t>
            </w:r>
            <w:r w:rsidR="00A17247">
              <w:rPr>
                <w:sz w:val="24"/>
                <w:szCs w:val="24"/>
              </w:rPr>
              <w:t>try to keep families together where possible, paying particular attention to children being brought</w:t>
            </w:r>
            <w:r w:rsidR="00953399">
              <w:rPr>
                <w:sz w:val="24"/>
                <w:szCs w:val="24"/>
              </w:rPr>
              <w:t xml:space="preserve"> up within their own families (Allen, 2019).</w:t>
            </w:r>
            <w:r w:rsidR="002B3E35">
              <w:rPr>
                <w:sz w:val="24"/>
                <w:szCs w:val="24"/>
              </w:rPr>
              <w:t xml:space="preserve">This is relevant to the United Nations Convention </w:t>
            </w:r>
            <w:r w:rsidR="00EE0D84">
              <w:rPr>
                <w:sz w:val="24"/>
                <w:szCs w:val="24"/>
              </w:rPr>
              <w:t xml:space="preserve">on the </w:t>
            </w:r>
            <w:r w:rsidR="002B3E35">
              <w:rPr>
                <w:sz w:val="24"/>
                <w:szCs w:val="24"/>
              </w:rPr>
              <w:t>Rights of the Child (UNCR</w:t>
            </w:r>
            <w:r w:rsidR="00EE0D84">
              <w:rPr>
                <w:sz w:val="24"/>
                <w:szCs w:val="24"/>
              </w:rPr>
              <w:t>C</w:t>
            </w:r>
            <w:r w:rsidR="002B3E35">
              <w:rPr>
                <w:sz w:val="24"/>
                <w:szCs w:val="24"/>
              </w:rPr>
              <w:t>)</w:t>
            </w:r>
            <w:r w:rsidR="00EE0D84">
              <w:rPr>
                <w:sz w:val="24"/>
                <w:szCs w:val="24"/>
              </w:rPr>
              <w:t xml:space="preserve"> </w:t>
            </w:r>
            <w:r w:rsidR="00426892">
              <w:rPr>
                <w:sz w:val="24"/>
                <w:szCs w:val="24"/>
              </w:rPr>
              <w:t>‘a</w:t>
            </w:r>
            <w:r w:rsidR="00EE0D84">
              <w:rPr>
                <w:sz w:val="24"/>
                <w:szCs w:val="24"/>
              </w:rPr>
              <w:t xml:space="preserve"> child has the right to a family</w:t>
            </w:r>
            <w:r w:rsidR="00953399">
              <w:rPr>
                <w:sz w:val="24"/>
                <w:szCs w:val="24"/>
              </w:rPr>
              <w:t>’</w:t>
            </w:r>
            <w:r w:rsidR="00EE0D84">
              <w:rPr>
                <w:sz w:val="24"/>
                <w:szCs w:val="24"/>
              </w:rPr>
              <w:t>. UNCRC is the foundation for policies rela</w:t>
            </w:r>
            <w:r w:rsidR="00953399">
              <w:rPr>
                <w:sz w:val="24"/>
                <w:szCs w:val="24"/>
              </w:rPr>
              <w:t>ting to adults and children in W</w:t>
            </w:r>
            <w:r w:rsidR="00EE0D84">
              <w:rPr>
                <w:sz w:val="24"/>
                <w:szCs w:val="24"/>
              </w:rPr>
              <w:t xml:space="preserve">ales </w:t>
            </w:r>
            <w:r w:rsidR="00426892">
              <w:rPr>
                <w:sz w:val="24"/>
                <w:szCs w:val="24"/>
              </w:rPr>
              <w:t>(Welsh</w:t>
            </w:r>
            <w:r w:rsidR="00EE0D84">
              <w:rPr>
                <w:sz w:val="24"/>
                <w:szCs w:val="24"/>
              </w:rPr>
              <w:t xml:space="preserve"> </w:t>
            </w:r>
            <w:r w:rsidR="00426892">
              <w:rPr>
                <w:sz w:val="24"/>
                <w:szCs w:val="24"/>
              </w:rPr>
              <w:t>Government,</w:t>
            </w:r>
            <w:r w:rsidR="00EE0D84">
              <w:rPr>
                <w:sz w:val="24"/>
                <w:szCs w:val="24"/>
              </w:rPr>
              <w:t xml:space="preserve"> 2019)</w:t>
            </w:r>
            <w:r w:rsidR="001B1D70">
              <w:rPr>
                <w:sz w:val="24"/>
                <w:szCs w:val="24"/>
              </w:rPr>
              <w:t xml:space="preserve">. When reviewing or amending a policy the Government has a duty to have due regard to the UNCRC as highlighted within The Rights of Children and Young Persons Measure (2011). </w:t>
            </w:r>
            <w:r w:rsidR="00426892">
              <w:rPr>
                <w:sz w:val="24"/>
                <w:szCs w:val="24"/>
              </w:rPr>
              <w:t xml:space="preserve">The UNCRC and the CA are legislative documents that accompany together requiring professionals to work within this legislative framework. </w:t>
            </w:r>
          </w:p>
          <w:p w14:paraId="43DD8C9F" w14:textId="48DC978A" w:rsidR="007238EA" w:rsidRDefault="007238EA" w:rsidP="007116F3">
            <w:pPr>
              <w:spacing w:line="360" w:lineRule="auto"/>
              <w:jc w:val="both"/>
              <w:rPr>
                <w:sz w:val="24"/>
                <w:szCs w:val="24"/>
              </w:rPr>
            </w:pPr>
          </w:p>
          <w:p w14:paraId="51AE5688" w14:textId="26235251" w:rsidR="002B3E35" w:rsidRDefault="002B3E35" w:rsidP="007116F3">
            <w:pPr>
              <w:spacing w:line="360" w:lineRule="auto"/>
              <w:jc w:val="both"/>
              <w:rPr>
                <w:sz w:val="24"/>
                <w:szCs w:val="24"/>
              </w:rPr>
            </w:pPr>
            <w:r>
              <w:rPr>
                <w:sz w:val="24"/>
                <w:szCs w:val="24"/>
              </w:rPr>
              <w:lastRenderedPageBreak/>
              <w:t xml:space="preserve">The Social Service and Well-being (Wales) Act (2014) (SSWBA) provides the legal framework in Wales to safeguard adults </w:t>
            </w:r>
            <w:r w:rsidR="00953399">
              <w:rPr>
                <w:sz w:val="24"/>
                <w:szCs w:val="24"/>
              </w:rPr>
              <w:t>and</w:t>
            </w:r>
            <w:r>
              <w:rPr>
                <w:sz w:val="24"/>
                <w:szCs w:val="24"/>
              </w:rPr>
              <w:t xml:space="preserve"> children. </w:t>
            </w:r>
            <w:r w:rsidR="00953399">
              <w:rPr>
                <w:sz w:val="24"/>
                <w:szCs w:val="24"/>
              </w:rPr>
              <w:t>P</w:t>
            </w:r>
            <w:r w:rsidR="001B1D70">
              <w:rPr>
                <w:sz w:val="24"/>
                <w:szCs w:val="24"/>
              </w:rPr>
              <w:t xml:space="preserve">art </w:t>
            </w:r>
            <w:r>
              <w:rPr>
                <w:sz w:val="24"/>
                <w:szCs w:val="24"/>
              </w:rPr>
              <w:t xml:space="preserve">7 of the SSWBA (2014) provides statutory </w:t>
            </w:r>
            <w:r w:rsidR="001B1D70">
              <w:rPr>
                <w:sz w:val="24"/>
                <w:szCs w:val="24"/>
              </w:rPr>
              <w:t>guidance that</w:t>
            </w:r>
            <w:r>
              <w:rPr>
                <w:sz w:val="24"/>
                <w:szCs w:val="24"/>
              </w:rPr>
              <w:t xml:space="preserve"> covers the protection of adults and children such as the ‘Working toget</w:t>
            </w:r>
            <w:r w:rsidR="00953399">
              <w:rPr>
                <w:sz w:val="24"/>
                <w:szCs w:val="24"/>
              </w:rPr>
              <w:t>her to safeguard people’ (2021)</w:t>
            </w:r>
            <w:r w:rsidR="001B1D70">
              <w:rPr>
                <w:sz w:val="24"/>
                <w:szCs w:val="24"/>
              </w:rPr>
              <w:t xml:space="preserve">. </w:t>
            </w:r>
          </w:p>
          <w:p w14:paraId="6C5DDEC9" w14:textId="7EF7403B" w:rsidR="001B1D70" w:rsidRDefault="001B1D70" w:rsidP="007116F3">
            <w:pPr>
              <w:spacing w:line="360" w:lineRule="auto"/>
              <w:jc w:val="both"/>
              <w:rPr>
                <w:sz w:val="24"/>
                <w:szCs w:val="24"/>
              </w:rPr>
            </w:pPr>
          </w:p>
          <w:p w14:paraId="0768029B" w14:textId="317A0DE7" w:rsidR="00801E59" w:rsidRDefault="001B1D70" w:rsidP="007116F3">
            <w:pPr>
              <w:spacing w:line="360" w:lineRule="auto"/>
              <w:jc w:val="both"/>
              <w:rPr>
                <w:sz w:val="24"/>
                <w:szCs w:val="24"/>
              </w:rPr>
            </w:pPr>
            <w:r>
              <w:rPr>
                <w:sz w:val="24"/>
                <w:szCs w:val="24"/>
              </w:rPr>
              <w:t xml:space="preserve">The National Independent Safeguarding Board (NISB) was introduced by the SSWBA (2014) which included six regional safeguarding boards. </w:t>
            </w:r>
            <w:r w:rsidR="00953399">
              <w:rPr>
                <w:sz w:val="24"/>
                <w:szCs w:val="24"/>
              </w:rPr>
              <w:t>T</w:t>
            </w:r>
            <w:r>
              <w:rPr>
                <w:sz w:val="24"/>
                <w:szCs w:val="24"/>
              </w:rPr>
              <w:t>he boards provide reports and advice on how safeguarding people, whilst making recommendations on how practitioners can improve their pra</w:t>
            </w:r>
            <w:r w:rsidR="00953399">
              <w:rPr>
                <w:sz w:val="24"/>
                <w:szCs w:val="24"/>
              </w:rPr>
              <w:t xml:space="preserve">ctice (Welsh Government, 2016). </w:t>
            </w:r>
            <w:r w:rsidR="00801E59">
              <w:rPr>
                <w:sz w:val="24"/>
                <w:szCs w:val="24"/>
              </w:rPr>
              <w:t>According to Lambing (2009) the board’s main focus is to protect and prevent risk of abuse, neglect or other forms of harm. The</w:t>
            </w:r>
            <w:r w:rsidR="00953399">
              <w:rPr>
                <w:sz w:val="24"/>
                <w:szCs w:val="24"/>
              </w:rPr>
              <w:t>y have</w:t>
            </w:r>
            <w:r w:rsidR="00801E59">
              <w:rPr>
                <w:sz w:val="24"/>
                <w:szCs w:val="24"/>
              </w:rPr>
              <w:t xml:space="preserve"> a responsibility to implement the All Wales Child Protection Procedure (2008) to provide guidance for practitioners working with children and young people. </w:t>
            </w:r>
          </w:p>
          <w:p w14:paraId="284D90AF" w14:textId="07F22B2D" w:rsidR="00801E59" w:rsidRDefault="00801E59" w:rsidP="007116F3">
            <w:pPr>
              <w:spacing w:line="360" w:lineRule="auto"/>
              <w:jc w:val="both"/>
              <w:rPr>
                <w:sz w:val="24"/>
                <w:szCs w:val="24"/>
              </w:rPr>
            </w:pPr>
          </w:p>
          <w:p w14:paraId="0769732C" w14:textId="78CAF81B" w:rsidR="007116F3" w:rsidRDefault="00801E59" w:rsidP="007116F3">
            <w:pPr>
              <w:spacing w:line="360" w:lineRule="auto"/>
              <w:jc w:val="both"/>
              <w:rPr>
                <w:sz w:val="24"/>
                <w:szCs w:val="24"/>
              </w:rPr>
            </w:pPr>
            <w:r>
              <w:rPr>
                <w:sz w:val="24"/>
                <w:szCs w:val="24"/>
              </w:rPr>
              <w:t>A social worker has a duty to assess i</w:t>
            </w:r>
            <w:r w:rsidR="00953399">
              <w:rPr>
                <w:sz w:val="24"/>
                <w:szCs w:val="24"/>
              </w:rPr>
              <w:t>f</w:t>
            </w:r>
            <w:r>
              <w:rPr>
                <w:sz w:val="24"/>
                <w:szCs w:val="24"/>
              </w:rPr>
              <w:t xml:space="preserve"> a child is in need of care and support under part 3 s.21 of the SSWBA (2014). The SSWBA (2014) revokes the definition within the CA (1989) S.17 ‘a child in need’ to a ‘child at risk’. The LA safeguarding board have a legal duty to investigate any concerns raised. The initial </w:t>
            </w:r>
            <w:r w:rsidR="0021059D">
              <w:rPr>
                <w:sz w:val="24"/>
                <w:szCs w:val="24"/>
              </w:rPr>
              <w:t xml:space="preserve">assessment will be to determine if the child is at immediate risk of danger’. If the LA have reasonable cause to suspect a child is at risk then a S.47 of the </w:t>
            </w:r>
            <w:proofErr w:type="gramStart"/>
            <w:r w:rsidR="0021059D">
              <w:rPr>
                <w:sz w:val="24"/>
                <w:szCs w:val="24"/>
              </w:rPr>
              <w:t>CA(</w:t>
            </w:r>
            <w:proofErr w:type="gramEnd"/>
            <w:r w:rsidR="0021059D">
              <w:rPr>
                <w:sz w:val="24"/>
                <w:szCs w:val="24"/>
              </w:rPr>
              <w:t xml:space="preserve">1989) will be initiated. Pending on the outcome of the investigations there may be no further action or the chid may be eligible to receive a service under s.54 of the SSWBA (2014). As part of the S.47 investigations other agencies are required to assist with the investigation as stated in part 9 of the SSWBA (2014) and the ‘Together to safeguard Children’ scheme (Welsh Government, 2016) that there is a need for collaborative working. In Wales, if a child conference is needed then this will take place 15 days from the start of the assessment where child protection plan will be completed.  </w:t>
            </w:r>
          </w:p>
          <w:p w14:paraId="36CF2C2C" w14:textId="2B9C94EF" w:rsidR="007116F3" w:rsidRDefault="007116F3" w:rsidP="00FF7EBB">
            <w:pPr>
              <w:jc w:val="both"/>
              <w:rPr>
                <w:sz w:val="24"/>
                <w:szCs w:val="24"/>
              </w:rPr>
            </w:pPr>
          </w:p>
          <w:p w14:paraId="310A4F6B" w14:textId="6915C60C" w:rsidR="007116F3" w:rsidRPr="007116F3" w:rsidRDefault="007116F3" w:rsidP="00FF7EBB">
            <w:pPr>
              <w:jc w:val="both"/>
              <w:rPr>
                <w:sz w:val="24"/>
                <w:szCs w:val="24"/>
              </w:rPr>
            </w:pPr>
            <w:r>
              <w:rPr>
                <w:sz w:val="24"/>
                <w:szCs w:val="24"/>
              </w:rPr>
              <w:t xml:space="preserve">Word Count :- </w:t>
            </w:r>
            <w:r w:rsidR="00953399">
              <w:rPr>
                <w:sz w:val="24"/>
                <w:szCs w:val="24"/>
              </w:rPr>
              <w:t>550</w:t>
            </w:r>
          </w:p>
          <w:p w14:paraId="03BD6D93" w14:textId="188BB749" w:rsidR="00801E59" w:rsidRPr="008B28E7" w:rsidRDefault="00801E59"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EEA4C48" w:rsidR="00AA666E" w:rsidRDefault="00AA666E" w:rsidP="00FF7EBB">
      <w:pPr>
        <w:jc w:val="both"/>
        <w:rPr>
          <w:sz w:val="24"/>
          <w:szCs w:val="24"/>
        </w:rPr>
      </w:pPr>
    </w:p>
    <w:p w14:paraId="7D7D55CC" w14:textId="27BE6067" w:rsidR="00953399" w:rsidRDefault="00953399" w:rsidP="00FF7EBB">
      <w:pPr>
        <w:jc w:val="both"/>
        <w:rPr>
          <w:sz w:val="24"/>
          <w:szCs w:val="24"/>
        </w:rPr>
      </w:pPr>
    </w:p>
    <w:p w14:paraId="4D85267C" w14:textId="4CD8926F" w:rsidR="00953399" w:rsidRDefault="00953399" w:rsidP="00FF7EBB">
      <w:pPr>
        <w:jc w:val="both"/>
        <w:rPr>
          <w:sz w:val="24"/>
          <w:szCs w:val="24"/>
        </w:rPr>
      </w:pPr>
    </w:p>
    <w:p w14:paraId="2B76869D" w14:textId="77777777" w:rsidR="00953399" w:rsidRPr="008B28E7" w:rsidRDefault="00953399" w:rsidP="00FF7EBB">
      <w:pPr>
        <w:jc w:val="both"/>
        <w:rPr>
          <w:sz w:val="24"/>
          <w:szCs w:val="24"/>
        </w:rPr>
      </w:pPr>
      <w:bookmarkStart w:id="0" w:name="_GoBack"/>
      <w:bookmarkEnd w:id="0"/>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lastRenderedPageBreak/>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6BA3DD84" w14:textId="31C880F8"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37EC2E29" w14:textId="77777777" w:rsidR="00FC0334" w:rsidRDefault="00FC0334" w:rsidP="00FC0334">
            <w:pPr>
              <w:jc w:val="both"/>
              <w:rPr>
                <w:sz w:val="24"/>
                <w:szCs w:val="24"/>
              </w:rPr>
            </w:pPr>
          </w:p>
          <w:p w14:paraId="29836E56" w14:textId="61CDC71A" w:rsidR="00773BD8" w:rsidRDefault="00773BD8" w:rsidP="00FC0334">
            <w:pPr>
              <w:jc w:val="both"/>
              <w:rPr>
                <w:sz w:val="24"/>
                <w:szCs w:val="24"/>
              </w:rPr>
            </w:pPr>
          </w:p>
          <w:p w14:paraId="6FEA78BB" w14:textId="77777777" w:rsidR="00773BD8" w:rsidRDefault="00773BD8" w:rsidP="007116F3">
            <w:pPr>
              <w:spacing w:line="360" w:lineRule="auto"/>
              <w:jc w:val="both"/>
              <w:rPr>
                <w:sz w:val="24"/>
                <w:szCs w:val="24"/>
              </w:rPr>
            </w:pPr>
            <w:r>
              <w:rPr>
                <w:sz w:val="24"/>
                <w:szCs w:val="24"/>
              </w:rPr>
              <w:t xml:space="preserve">Adult and Child safeguarding legislations are different. Adult safeguarding is underpinned by the SSWBA (2014) and the Mental Capacity Act (MCA) (2005). While Child safeguarding is underpinned by </w:t>
            </w:r>
            <w:r w:rsidR="00225895">
              <w:rPr>
                <w:sz w:val="24"/>
                <w:szCs w:val="24"/>
              </w:rPr>
              <w:t xml:space="preserve">SSWBA (2014) as well as the Children Act 1898 &amp; 2004. </w:t>
            </w:r>
          </w:p>
          <w:p w14:paraId="62FC447B" w14:textId="31D4322C" w:rsidR="00225895" w:rsidRDefault="00225895" w:rsidP="007116F3">
            <w:pPr>
              <w:spacing w:line="360" w:lineRule="auto"/>
              <w:jc w:val="both"/>
              <w:rPr>
                <w:sz w:val="24"/>
                <w:szCs w:val="24"/>
              </w:rPr>
            </w:pPr>
          </w:p>
          <w:p w14:paraId="349592D5" w14:textId="1B7887ED" w:rsidR="00225895" w:rsidRDefault="00225895" w:rsidP="007116F3">
            <w:pPr>
              <w:spacing w:line="360" w:lineRule="auto"/>
              <w:jc w:val="both"/>
              <w:rPr>
                <w:sz w:val="24"/>
                <w:szCs w:val="24"/>
              </w:rPr>
            </w:pPr>
            <w:r>
              <w:rPr>
                <w:sz w:val="24"/>
                <w:szCs w:val="24"/>
              </w:rPr>
              <w:t>The MCA</w:t>
            </w:r>
            <w:r w:rsidR="00827B9A">
              <w:rPr>
                <w:sz w:val="24"/>
                <w:szCs w:val="24"/>
              </w:rPr>
              <w:t xml:space="preserve"> states that an adult should not doubt an adult’s mental capacity, unless there is evidence to suggest otherwise. The MCA is applicable to anyone ages 16 years and above. In comparison the CA (1989) (2004) refers to a child as someone under 18 years old. This means that there is an overlap between the MCA and the CA which can cause possible dilemmas when safeguarding children. </w:t>
            </w:r>
          </w:p>
          <w:p w14:paraId="7A03499D" w14:textId="4E018631" w:rsidR="00827B9A" w:rsidRDefault="00827B9A" w:rsidP="007116F3">
            <w:pPr>
              <w:spacing w:line="360" w:lineRule="auto"/>
              <w:jc w:val="both"/>
              <w:rPr>
                <w:sz w:val="24"/>
                <w:szCs w:val="24"/>
              </w:rPr>
            </w:pPr>
          </w:p>
          <w:p w14:paraId="2B85D753" w14:textId="0F493A51" w:rsidR="00827B9A" w:rsidRDefault="00827B9A" w:rsidP="007116F3">
            <w:pPr>
              <w:spacing w:line="360" w:lineRule="auto"/>
              <w:jc w:val="both"/>
              <w:rPr>
                <w:sz w:val="24"/>
                <w:szCs w:val="24"/>
              </w:rPr>
            </w:pPr>
            <w:r>
              <w:rPr>
                <w:sz w:val="24"/>
                <w:szCs w:val="24"/>
              </w:rPr>
              <w:t xml:space="preserve">The MCA (2005) </w:t>
            </w:r>
            <w:r w:rsidR="004A733C">
              <w:rPr>
                <w:sz w:val="24"/>
                <w:szCs w:val="24"/>
              </w:rPr>
              <w:t>states that’s</w:t>
            </w:r>
            <w:r>
              <w:rPr>
                <w:sz w:val="24"/>
                <w:szCs w:val="24"/>
              </w:rPr>
              <w:t xml:space="preserve"> adults ‘should not be treated as unable to make a decision merely because they make unwise decisions’. </w:t>
            </w:r>
            <w:r w:rsidR="004A733C">
              <w:rPr>
                <w:sz w:val="24"/>
                <w:szCs w:val="24"/>
              </w:rPr>
              <w:t xml:space="preserve">If an adult is deemed to lack mental capacity to make an informed decision then the individual will be subject to a Deprivation of Liberty Safeguards. These safeguards are in place to protect the individual placing a responsibility on professions or their Power of Attorney to make decisions on their best interests. </w:t>
            </w:r>
          </w:p>
          <w:p w14:paraId="074F01DB" w14:textId="532EB03D" w:rsidR="004A733C" w:rsidRDefault="004A733C" w:rsidP="007116F3">
            <w:pPr>
              <w:spacing w:line="360" w:lineRule="auto"/>
              <w:jc w:val="both"/>
              <w:rPr>
                <w:sz w:val="24"/>
                <w:szCs w:val="24"/>
              </w:rPr>
            </w:pPr>
          </w:p>
          <w:p w14:paraId="412BF737" w14:textId="20826899" w:rsidR="004A733C" w:rsidRDefault="004A733C" w:rsidP="007116F3">
            <w:pPr>
              <w:spacing w:line="360" w:lineRule="auto"/>
              <w:jc w:val="both"/>
              <w:rPr>
                <w:sz w:val="24"/>
                <w:szCs w:val="24"/>
              </w:rPr>
            </w:pPr>
            <w:r>
              <w:rPr>
                <w:sz w:val="24"/>
                <w:szCs w:val="24"/>
              </w:rPr>
              <w:t xml:space="preserve">A parent would have parental responsibility, which means that they will need to make decisions on behalf of their child. The Local Authority has a legal duty as part of </w:t>
            </w:r>
            <w:proofErr w:type="gramStart"/>
            <w:r>
              <w:rPr>
                <w:sz w:val="24"/>
                <w:szCs w:val="24"/>
              </w:rPr>
              <w:t>the  CA</w:t>
            </w:r>
            <w:proofErr w:type="gramEnd"/>
            <w:r>
              <w:rPr>
                <w:sz w:val="24"/>
                <w:szCs w:val="24"/>
              </w:rPr>
              <w:t xml:space="preserve"> (1989) &amp;(2004) to protect and safeguard a child if they are unable to make informed decisions for themselves. The UNCRC (2006)</w:t>
            </w:r>
            <w:r w:rsidR="00E21B26">
              <w:rPr>
                <w:sz w:val="24"/>
                <w:szCs w:val="24"/>
              </w:rPr>
              <w:t xml:space="preserve"> states that the child has a ‘right to express their own views freely in all matters affecting them’, however should the LA feel that the child is at risk of significant harm  then these feelings may be compromised which could lead to a s.38 CA (1989) (2004) interim care order. </w:t>
            </w:r>
          </w:p>
          <w:p w14:paraId="45F3733F" w14:textId="0F0329A9" w:rsidR="00E21B26" w:rsidRDefault="00E21B26" w:rsidP="007116F3">
            <w:pPr>
              <w:spacing w:line="360" w:lineRule="auto"/>
              <w:jc w:val="both"/>
              <w:rPr>
                <w:sz w:val="24"/>
                <w:szCs w:val="24"/>
              </w:rPr>
            </w:pPr>
          </w:p>
          <w:p w14:paraId="0761FED5" w14:textId="0C992F7C" w:rsidR="00E21B26" w:rsidRDefault="00E21B26" w:rsidP="007116F3">
            <w:pPr>
              <w:spacing w:line="360" w:lineRule="auto"/>
              <w:jc w:val="both"/>
              <w:rPr>
                <w:sz w:val="24"/>
                <w:szCs w:val="24"/>
              </w:rPr>
            </w:pPr>
            <w:r>
              <w:rPr>
                <w:sz w:val="24"/>
                <w:szCs w:val="24"/>
              </w:rPr>
              <w:t xml:space="preserve">Professions would use the Gillick competency when working with a child under the age of 16 but are </w:t>
            </w:r>
            <w:r w:rsidR="0050233C">
              <w:rPr>
                <w:sz w:val="24"/>
                <w:szCs w:val="24"/>
              </w:rPr>
              <w:t>believed</w:t>
            </w:r>
            <w:r>
              <w:rPr>
                <w:sz w:val="24"/>
                <w:szCs w:val="24"/>
              </w:rPr>
              <w:t xml:space="preserve"> to have enough </w:t>
            </w:r>
            <w:r w:rsidR="0050233C">
              <w:rPr>
                <w:sz w:val="24"/>
                <w:szCs w:val="24"/>
              </w:rPr>
              <w:t>intelligence,</w:t>
            </w:r>
            <w:r>
              <w:rPr>
                <w:sz w:val="24"/>
                <w:szCs w:val="24"/>
              </w:rPr>
              <w:t xml:space="preserve"> competence and understanding to make </w:t>
            </w:r>
            <w:r>
              <w:rPr>
                <w:sz w:val="24"/>
                <w:szCs w:val="24"/>
              </w:rPr>
              <w:lastRenderedPageBreak/>
              <w:t>decisions themselves. (NHS, 2023)</w:t>
            </w:r>
            <w:r w:rsidR="0050233C">
              <w:rPr>
                <w:sz w:val="24"/>
                <w:szCs w:val="24"/>
              </w:rPr>
              <w:t xml:space="preserve">. This is usually used when a child needs medical intervention however it is not limited to this. </w:t>
            </w:r>
          </w:p>
          <w:p w14:paraId="6BBF65A3" w14:textId="2ECEDACC" w:rsidR="0050233C" w:rsidRDefault="0050233C" w:rsidP="007116F3">
            <w:pPr>
              <w:spacing w:line="360" w:lineRule="auto"/>
              <w:jc w:val="both"/>
              <w:rPr>
                <w:sz w:val="24"/>
                <w:szCs w:val="24"/>
              </w:rPr>
            </w:pPr>
          </w:p>
          <w:p w14:paraId="50AC9448" w14:textId="42315DD3" w:rsidR="0050233C" w:rsidRDefault="00520619" w:rsidP="007116F3">
            <w:pPr>
              <w:spacing w:line="360" w:lineRule="auto"/>
              <w:jc w:val="both"/>
              <w:rPr>
                <w:sz w:val="24"/>
                <w:szCs w:val="24"/>
              </w:rPr>
            </w:pPr>
            <w:r>
              <w:rPr>
                <w:sz w:val="24"/>
                <w:szCs w:val="24"/>
              </w:rPr>
              <w:t>There are many differences between adults and children safeguarding however the main difference if that an adult has the right to take risks should they have capacity and decline professions advice. The CA (1989) states that ‘ a child’s welfare is paramount ‘ and a  child is considered to be at risk   should they lack the understanding to make decisions for themselves</w:t>
            </w:r>
            <w:r w:rsidR="007722EC">
              <w:rPr>
                <w:sz w:val="24"/>
                <w:szCs w:val="24"/>
              </w:rPr>
              <w:t xml:space="preserve"> therefore the LA has a duty </w:t>
            </w:r>
            <w:proofErr w:type="spellStart"/>
            <w:r w:rsidR="007722EC">
              <w:rPr>
                <w:sz w:val="24"/>
                <w:szCs w:val="24"/>
              </w:rPr>
              <w:t>t</w:t>
            </w:r>
            <w:proofErr w:type="spellEnd"/>
            <w:r w:rsidR="007722EC">
              <w:rPr>
                <w:sz w:val="24"/>
                <w:szCs w:val="24"/>
              </w:rPr>
              <w:t xml:space="preserve"> protect and safeguard the child.  </w:t>
            </w:r>
            <w:r>
              <w:rPr>
                <w:sz w:val="24"/>
                <w:szCs w:val="24"/>
              </w:rPr>
              <w:t xml:space="preserve"> </w:t>
            </w:r>
          </w:p>
          <w:p w14:paraId="08239F00" w14:textId="77777777" w:rsidR="00225895" w:rsidRDefault="00225895" w:rsidP="00773BD8">
            <w:pPr>
              <w:jc w:val="both"/>
              <w:rPr>
                <w:sz w:val="24"/>
                <w:szCs w:val="24"/>
              </w:rPr>
            </w:pPr>
          </w:p>
          <w:p w14:paraId="08760B3D" w14:textId="1AF28C1B" w:rsidR="007722EC" w:rsidRPr="006108C9" w:rsidRDefault="007722EC" w:rsidP="00773BD8">
            <w:pPr>
              <w:jc w:val="both"/>
              <w:rPr>
                <w:sz w:val="24"/>
                <w:szCs w:val="24"/>
              </w:rPr>
            </w:pPr>
            <w:r>
              <w:rPr>
                <w:sz w:val="24"/>
                <w:szCs w:val="24"/>
              </w:rPr>
              <w:t xml:space="preserve">Words : 407 </w:t>
            </w: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28E0BA6" w14:textId="77777777" w:rsidR="00B949EE" w:rsidRDefault="00B949EE">
      <w:r>
        <w:separator/>
      </w:r>
    </w:p>
  </w:endnote>
  <w:endnote w:type="continuationSeparator" w:id="0">
    <w:p w14:paraId="1C5DC940" w14:textId="77777777" w:rsidR="00B949EE" w:rsidRDefault="00B949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FF6D642" w:rsidR="00A5656A" w:rsidRDefault="00A5656A">
    <w:pPr>
      <w:pStyle w:val="Footer"/>
      <w:jc w:val="right"/>
    </w:pPr>
    <w:r>
      <w:fldChar w:fldCharType="begin"/>
    </w:r>
    <w:r>
      <w:instrText xml:space="preserve"> PAGE   \* MERGEFORMAT </w:instrText>
    </w:r>
    <w:r>
      <w:fldChar w:fldCharType="separate"/>
    </w:r>
    <w:r w:rsidR="00953399">
      <w:rPr>
        <w:noProof/>
      </w:rPr>
      <w:t>5</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F9C27D" w14:textId="77777777" w:rsidR="00B949EE" w:rsidRDefault="00B949EE">
      <w:r>
        <w:separator/>
      </w:r>
    </w:p>
  </w:footnote>
  <w:footnote w:type="continuationSeparator" w:id="0">
    <w:p w14:paraId="7F8A5355" w14:textId="77777777" w:rsidR="00B949EE" w:rsidRDefault="00B949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1D70"/>
    <w:rsid w:val="001B331A"/>
    <w:rsid w:val="001C0237"/>
    <w:rsid w:val="001C0E74"/>
    <w:rsid w:val="001C4DB8"/>
    <w:rsid w:val="001C50B8"/>
    <w:rsid w:val="001D229F"/>
    <w:rsid w:val="001E2EB6"/>
    <w:rsid w:val="001F4552"/>
    <w:rsid w:val="002019EB"/>
    <w:rsid w:val="00204B58"/>
    <w:rsid w:val="00205051"/>
    <w:rsid w:val="0021059D"/>
    <w:rsid w:val="00211F65"/>
    <w:rsid w:val="00214047"/>
    <w:rsid w:val="00216563"/>
    <w:rsid w:val="0021792F"/>
    <w:rsid w:val="00220D06"/>
    <w:rsid w:val="002246A0"/>
    <w:rsid w:val="00225895"/>
    <w:rsid w:val="00230439"/>
    <w:rsid w:val="00232A09"/>
    <w:rsid w:val="00235176"/>
    <w:rsid w:val="00236061"/>
    <w:rsid w:val="0024100E"/>
    <w:rsid w:val="00241C1B"/>
    <w:rsid w:val="0024288B"/>
    <w:rsid w:val="00243DB0"/>
    <w:rsid w:val="00247265"/>
    <w:rsid w:val="00260663"/>
    <w:rsid w:val="002657E9"/>
    <w:rsid w:val="0026665E"/>
    <w:rsid w:val="0027147E"/>
    <w:rsid w:val="0027507A"/>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3E35"/>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1ECE"/>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6892"/>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A733C"/>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33C"/>
    <w:rsid w:val="00502A14"/>
    <w:rsid w:val="005042F1"/>
    <w:rsid w:val="0050481B"/>
    <w:rsid w:val="005113D4"/>
    <w:rsid w:val="0051287D"/>
    <w:rsid w:val="00513C7D"/>
    <w:rsid w:val="00520619"/>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16F3"/>
    <w:rsid w:val="0071231A"/>
    <w:rsid w:val="00712E90"/>
    <w:rsid w:val="00713B7E"/>
    <w:rsid w:val="007238EA"/>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2EC"/>
    <w:rsid w:val="00772924"/>
    <w:rsid w:val="00773BD8"/>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1E59"/>
    <w:rsid w:val="00813CEC"/>
    <w:rsid w:val="0081534C"/>
    <w:rsid w:val="00816CE7"/>
    <w:rsid w:val="008171E4"/>
    <w:rsid w:val="008208EA"/>
    <w:rsid w:val="00822B44"/>
    <w:rsid w:val="00824E67"/>
    <w:rsid w:val="00825A64"/>
    <w:rsid w:val="00826F48"/>
    <w:rsid w:val="00827B9A"/>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6D1B"/>
    <w:rsid w:val="008F127E"/>
    <w:rsid w:val="008F32D9"/>
    <w:rsid w:val="00902A65"/>
    <w:rsid w:val="00903932"/>
    <w:rsid w:val="009079BD"/>
    <w:rsid w:val="00912BD9"/>
    <w:rsid w:val="00916FB2"/>
    <w:rsid w:val="00920E5B"/>
    <w:rsid w:val="00926436"/>
    <w:rsid w:val="00926C53"/>
    <w:rsid w:val="0093018C"/>
    <w:rsid w:val="0094495F"/>
    <w:rsid w:val="00953399"/>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17247"/>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3D16"/>
    <w:rsid w:val="00B6548F"/>
    <w:rsid w:val="00B71A32"/>
    <w:rsid w:val="00B7502A"/>
    <w:rsid w:val="00B77305"/>
    <w:rsid w:val="00B774BD"/>
    <w:rsid w:val="00B82CC2"/>
    <w:rsid w:val="00B84A89"/>
    <w:rsid w:val="00B9256C"/>
    <w:rsid w:val="00B92BEF"/>
    <w:rsid w:val="00B94443"/>
    <w:rsid w:val="00B949EE"/>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257F1"/>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6BBC"/>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1B26"/>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0D84"/>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FE9DCB-A665-4735-BCDF-1DBC6F189E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TotalTime>
  <Pages>5</Pages>
  <Words>1063</Words>
  <Characters>6062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McIntosh, Kerrie</cp:lastModifiedBy>
  <cp:revision>9</cp:revision>
  <cp:lastPrinted>2020-02-11T19:20:00Z</cp:lastPrinted>
  <dcterms:created xsi:type="dcterms:W3CDTF">2022-11-15T10:44:00Z</dcterms:created>
  <dcterms:modified xsi:type="dcterms:W3CDTF">2023-02-13T14:33:00Z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