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D3E1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F572218" wp14:editId="3CC3BE7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7E18DE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2B2D30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F572218"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7E18DE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2B2D30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C6EF3EF" wp14:editId="0790F8B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6ACFBC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542F1E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C6EF3E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6ACFBC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542F1E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364BBBF"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FA20C45" wp14:editId="66BDAF1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3040EEF" w14:textId="77777777" w:rsidR="00530E16" w:rsidRDefault="004468F8">
                            <w:pPr>
                              <w:spacing w:after="0" w:line="240" w:lineRule="auto"/>
                              <w:textDirection w:val="btLr"/>
                            </w:pPr>
                            <w:r>
                              <w:rPr>
                                <w:rFonts w:ascii="Play" w:eastAsia="Play" w:hAnsi="Play" w:cs="Play"/>
                                <w:color w:val="262626"/>
                                <w:sz w:val="72"/>
                              </w:rPr>
                              <w:t>Individual Report</w:t>
                            </w:r>
                          </w:p>
                          <w:p w14:paraId="7DBDCC0D" w14:textId="77777777" w:rsidR="00530E16" w:rsidRDefault="004468F8">
                            <w:pPr>
                              <w:spacing w:before="120" w:line="277" w:lineRule="auto"/>
                              <w:textDirection w:val="btLr"/>
                            </w:pPr>
                            <w:r>
                              <w:rPr>
                                <w:color w:val="404040"/>
                                <w:sz w:val="36"/>
                              </w:rPr>
                              <w:t>Module Name: Digital Skills and Research Methods</w:t>
                            </w:r>
                          </w:p>
                          <w:p w14:paraId="7549F7D8" w14:textId="77777777" w:rsidR="00530E16" w:rsidRDefault="004468F8">
                            <w:pPr>
                              <w:spacing w:before="120" w:line="277" w:lineRule="auto"/>
                              <w:textDirection w:val="btLr"/>
                            </w:pPr>
                            <w:r>
                              <w:rPr>
                                <w:color w:val="404040"/>
                                <w:sz w:val="36"/>
                              </w:rPr>
                              <w:t>Module Code: LCHS 4007</w:t>
                            </w:r>
                          </w:p>
                          <w:p w14:paraId="31B613AE" w14:textId="25AAA001" w:rsidR="00530E16" w:rsidRDefault="004468F8">
                            <w:pPr>
                              <w:spacing w:before="120" w:line="277" w:lineRule="auto"/>
                              <w:textDirection w:val="btLr"/>
                            </w:pPr>
                            <w:r>
                              <w:rPr>
                                <w:color w:val="404040"/>
                                <w:sz w:val="36"/>
                              </w:rPr>
                              <w:t xml:space="preserve">Student name: </w:t>
                            </w:r>
                            <w:r w:rsidR="00703574">
                              <w:rPr>
                                <w:color w:val="404040"/>
                                <w:sz w:val="36"/>
                              </w:rPr>
                              <w:t>Rebecca Payne</w:t>
                            </w:r>
                          </w:p>
                          <w:p w14:paraId="311DB794" w14:textId="044E7BC8" w:rsidR="00530E16" w:rsidRDefault="004468F8">
                            <w:pPr>
                              <w:spacing w:before="120" w:line="277" w:lineRule="auto"/>
                              <w:textDirection w:val="btLr"/>
                            </w:pPr>
                            <w:r>
                              <w:rPr>
                                <w:color w:val="404040"/>
                                <w:sz w:val="36"/>
                              </w:rPr>
                              <w:t>Student ID:</w:t>
                            </w:r>
                            <w:r w:rsidR="00173A92">
                              <w:rPr>
                                <w:color w:val="404040"/>
                                <w:sz w:val="36"/>
                              </w:rPr>
                              <w:t>25085</w:t>
                            </w:r>
                            <w:r w:rsidR="0052116B">
                              <w:rPr>
                                <w:color w:val="404040"/>
                                <w:sz w:val="36"/>
                              </w:rPr>
                              <w:t>39</w:t>
                            </w:r>
                          </w:p>
                          <w:p w14:paraId="5C187989" w14:textId="3DE9322A" w:rsidR="00530E16" w:rsidRDefault="004468F8">
                            <w:pPr>
                              <w:spacing w:before="120" w:line="277" w:lineRule="auto"/>
                              <w:textDirection w:val="btLr"/>
                            </w:pPr>
                            <w:r>
                              <w:rPr>
                                <w:color w:val="404040"/>
                                <w:sz w:val="36"/>
                              </w:rPr>
                              <w:t xml:space="preserve">Lecturer’s Name: </w:t>
                            </w:r>
                            <w:r w:rsidR="0052116B">
                              <w:rPr>
                                <w:color w:val="404040"/>
                                <w:sz w:val="36"/>
                              </w:rPr>
                              <w:t>Kwame Assa-A</w:t>
                            </w:r>
                            <w:r w:rsidR="001251BF">
                              <w:rPr>
                                <w:color w:val="404040"/>
                                <w:sz w:val="36"/>
                              </w:rPr>
                              <w:t>gy</w:t>
                            </w:r>
                            <w:r w:rsidR="0052116B">
                              <w:rPr>
                                <w:color w:val="404040"/>
                                <w:sz w:val="36"/>
                              </w:rPr>
                              <w:t>ei</w:t>
                            </w:r>
                          </w:p>
                        </w:txbxContent>
                      </wps:txbx>
                      <wps:bodyPr spcFirstLastPara="1" wrap="square" lIns="0" tIns="0" rIns="0" bIns="0" anchor="t" anchorCtr="0">
                        <a:noAutofit/>
                      </wps:bodyPr>
                    </wps:wsp>
                  </a:graphicData>
                </a:graphic>
              </wp:anchor>
            </w:drawing>
          </mc:Choice>
          <mc:Fallback>
            <w:pict>
              <v:rect w14:anchorId="5FA20C4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3040EEF" w14:textId="77777777" w:rsidR="00530E16" w:rsidRDefault="004468F8">
                      <w:pPr>
                        <w:spacing w:after="0" w:line="240" w:lineRule="auto"/>
                        <w:textDirection w:val="btLr"/>
                      </w:pPr>
                      <w:r>
                        <w:rPr>
                          <w:rFonts w:ascii="Play" w:eastAsia="Play" w:hAnsi="Play" w:cs="Play"/>
                          <w:color w:val="262626"/>
                          <w:sz w:val="72"/>
                        </w:rPr>
                        <w:t>Individual Report</w:t>
                      </w:r>
                    </w:p>
                    <w:p w14:paraId="7DBDCC0D" w14:textId="77777777" w:rsidR="00530E16" w:rsidRDefault="004468F8">
                      <w:pPr>
                        <w:spacing w:before="120" w:line="277" w:lineRule="auto"/>
                        <w:textDirection w:val="btLr"/>
                      </w:pPr>
                      <w:r>
                        <w:rPr>
                          <w:color w:val="404040"/>
                          <w:sz w:val="36"/>
                        </w:rPr>
                        <w:t>Module Name: Digital Skills and Research Methods</w:t>
                      </w:r>
                    </w:p>
                    <w:p w14:paraId="7549F7D8" w14:textId="77777777" w:rsidR="00530E16" w:rsidRDefault="004468F8">
                      <w:pPr>
                        <w:spacing w:before="120" w:line="277" w:lineRule="auto"/>
                        <w:textDirection w:val="btLr"/>
                      </w:pPr>
                      <w:r>
                        <w:rPr>
                          <w:color w:val="404040"/>
                          <w:sz w:val="36"/>
                        </w:rPr>
                        <w:t>Module Code: LCHS 4007</w:t>
                      </w:r>
                    </w:p>
                    <w:p w14:paraId="31B613AE" w14:textId="25AAA001" w:rsidR="00530E16" w:rsidRDefault="004468F8">
                      <w:pPr>
                        <w:spacing w:before="120" w:line="277" w:lineRule="auto"/>
                        <w:textDirection w:val="btLr"/>
                      </w:pPr>
                      <w:r>
                        <w:rPr>
                          <w:color w:val="404040"/>
                          <w:sz w:val="36"/>
                        </w:rPr>
                        <w:t xml:space="preserve">Student name: </w:t>
                      </w:r>
                      <w:r w:rsidR="00703574">
                        <w:rPr>
                          <w:color w:val="404040"/>
                          <w:sz w:val="36"/>
                        </w:rPr>
                        <w:t>Rebecca Payne</w:t>
                      </w:r>
                    </w:p>
                    <w:p w14:paraId="311DB794" w14:textId="044E7BC8" w:rsidR="00530E16" w:rsidRDefault="004468F8">
                      <w:pPr>
                        <w:spacing w:before="120" w:line="277" w:lineRule="auto"/>
                        <w:textDirection w:val="btLr"/>
                      </w:pPr>
                      <w:r>
                        <w:rPr>
                          <w:color w:val="404040"/>
                          <w:sz w:val="36"/>
                        </w:rPr>
                        <w:t>Student ID:</w:t>
                      </w:r>
                      <w:r w:rsidR="00173A92">
                        <w:rPr>
                          <w:color w:val="404040"/>
                          <w:sz w:val="36"/>
                        </w:rPr>
                        <w:t>25085</w:t>
                      </w:r>
                      <w:r w:rsidR="0052116B">
                        <w:rPr>
                          <w:color w:val="404040"/>
                          <w:sz w:val="36"/>
                        </w:rPr>
                        <w:t>39</w:t>
                      </w:r>
                    </w:p>
                    <w:p w14:paraId="5C187989" w14:textId="3DE9322A" w:rsidR="00530E16" w:rsidRDefault="004468F8">
                      <w:pPr>
                        <w:spacing w:before="120" w:line="277" w:lineRule="auto"/>
                        <w:textDirection w:val="btLr"/>
                      </w:pPr>
                      <w:r>
                        <w:rPr>
                          <w:color w:val="404040"/>
                          <w:sz w:val="36"/>
                        </w:rPr>
                        <w:t xml:space="preserve">Lecturer’s Name: </w:t>
                      </w:r>
                      <w:r w:rsidR="0052116B">
                        <w:rPr>
                          <w:color w:val="404040"/>
                          <w:sz w:val="36"/>
                        </w:rPr>
                        <w:t>Kwame Assa-A</w:t>
                      </w:r>
                      <w:r w:rsidR="001251BF">
                        <w:rPr>
                          <w:color w:val="404040"/>
                          <w:sz w:val="36"/>
                        </w:rPr>
                        <w:t>gy</w:t>
                      </w:r>
                      <w:r w:rsidR="0052116B">
                        <w:rPr>
                          <w:color w:val="404040"/>
                          <w:sz w:val="36"/>
                        </w:rPr>
                        <w:t>ei</w:t>
                      </w:r>
                    </w:p>
                  </w:txbxContent>
                </v:textbox>
                <w10:wrap anchorx="page" anchory="page"/>
              </v:rect>
            </w:pict>
          </mc:Fallback>
        </mc:AlternateContent>
      </w:r>
      <w:r>
        <w:br w:type="page"/>
      </w:r>
    </w:p>
    <w:p w14:paraId="6A8366BA" w14:textId="77777777" w:rsidR="00530E16" w:rsidRDefault="00530E16">
      <w:pPr>
        <w:rPr>
          <w:rFonts w:ascii="Arial" w:eastAsia="Arial" w:hAnsi="Arial" w:cs="Arial"/>
        </w:rPr>
      </w:pPr>
    </w:p>
    <w:p w14:paraId="4E08CD54" w14:textId="77777777" w:rsidR="00530E16" w:rsidRPr="00835E74" w:rsidRDefault="004468F8" w:rsidP="00835E74">
      <w:pPr>
        <w:keepNext/>
        <w:keepLines/>
        <w:pBdr>
          <w:top w:val="nil"/>
          <w:left w:val="nil"/>
          <w:bottom w:val="nil"/>
          <w:right w:val="nil"/>
          <w:between w:val="nil"/>
        </w:pBdr>
        <w:spacing w:before="240" w:after="0" w:line="259" w:lineRule="auto"/>
        <w:jc w:val="center"/>
        <w:rPr>
          <w:rFonts w:ascii="Play" w:eastAsia="Play" w:hAnsi="Play" w:cs="Play"/>
          <w:b/>
          <w:bCs/>
          <w:sz w:val="32"/>
          <w:szCs w:val="32"/>
          <w:u w:val="single"/>
        </w:rPr>
      </w:pPr>
      <w:r w:rsidRPr="00835E74">
        <w:rPr>
          <w:rFonts w:ascii="Play" w:eastAsia="Play" w:hAnsi="Play" w:cs="Play"/>
          <w:b/>
          <w:bCs/>
          <w:sz w:val="32"/>
          <w:szCs w:val="32"/>
          <w:u w:val="single"/>
        </w:rPr>
        <w:t>Table of Contents</w:t>
      </w:r>
    </w:p>
    <w:sdt>
      <w:sdtPr>
        <w:id w:val="-2066176513"/>
        <w:docPartObj>
          <w:docPartGallery w:val="Table of Contents"/>
          <w:docPartUnique/>
        </w:docPartObj>
      </w:sdtPr>
      <w:sdtEndPr/>
      <w:sdtContent>
        <w:p w14:paraId="49D6113C" w14:textId="235E83B3" w:rsidR="000A56FE"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5215437" w:history="1">
            <w:r w:rsidR="000A56FE" w:rsidRPr="00DA44A0">
              <w:rPr>
                <w:rStyle w:val="Hyperlink"/>
                <w:rFonts w:ascii="Arial" w:hAnsi="Arial" w:cs="Arial"/>
                <w:b/>
                <w:bCs/>
                <w:noProof/>
              </w:rPr>
              <w:t>Research Topic: Social Worker</w:t>
            </w:r>
            <w:r w:rsidR="000A56FE">
              <w:rPr>
                <w:noProof/>
                <w:webHidden/>
              </w:rPr>
              <w:tab/>
            </w:r>
            <w:r w:rsidR="000A56FE">
              <w:rPr>
                <w:noProof/>
                <w:webHidden/>
              </w:rPr>
              <w:fldChar w:fldCharType="begin"/>
            </w:r>
            <w:r w:rsidR="000A56FE">
              <w:rPr>
                <w:noProof/>
                <w:webHidden/>
              </w:rPr>
              <w:instrText xml:space="preserve"> PAGEREF _Toc215215437 \h </w:instrText>
            </w:r>
            <w:r w:rsidR="000A56FE">
              <w:rPr>
                <w:noProof/>
                <w:webHidden/>
              </w:rPr>
            </w:r>
            <w:r w:rsidR="000A56FE">
              <w:rPr>
                <w:noProof/>
                <w:webHidden/>
              </w:rPr>
              <w:fldChar w:fldCharType="separate"/>
            </w:r>
            <w:r w:rsidR="000A56FE">
              <w:rPr>
                <w:noProof/>
                <w:webHidden/>
              </w:rPr>
              <w:t>2</w:t>
            </w:r>
            <w:r w:rsidR="000A56FE">
              <w:rPr>
                <w:noProof/>
                <w:webHidden/>
              </w:rPr>
              <w:fldChar w:fldCharType="end"/>
            </w:r>
          </w:hyperlink>
        </w:p>
        <w:p w14:paraId="3460096F" w14:textId="21BB7379" w:rsidR="000A56FE" w:rsidRDefault="000A56FE">
          <w:pPr>
            <w:pStyle w:val="TOC1"/>
            <w:tabs>
              <w:tab w:val="right" w:leader="dot" w:pos="9016"/>
            </w:tabs>
            <w:rPr>
              <w:rFonts w:asciiTheme="minorHAnsi" w:eastAsiaTheme="minorEastAsia" w:hAnsiTheme="minorHAnsi" w:cstheme="minorBidi"/>
              <w:noProof/>
              <w:kern w:val="2"/>
              <w14:ligatures w14:val="standardContextual"/>
            </w:rPr>
          </w:pPr>
          <w:hyperlink w:anchor="_Toc215215438" w:history="1">
            <w:r w:rsidRPr="00DA44A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_Toc215215438 \h </w:instrText>
            </w:r>
            <w:r>
              <w:rPr>
                <w:noProof/>
                <w:webHidden/>
              </w:rPr>
            </w:r>
            <w:r>
              <w:rPr>
                <w:noProof/>
                <w:webHidden/>
              </w:rPr>
              <w:fldChar w:fldCharType="separate"/>
            </w:r>
            <w:r>
              <w:rPr>
                <w:noProof/>
                <w:webHidden/>
              </w:rPr>
              <w:t>2</w:t>
            </w:r>
            <w:r>
              <w:rPr>
                <w:noProof/>
                <w:webHidden/>
              </w:rPr>
              <w:fldChar w:fldCharType="end"/>
            </w:r>
          </w:hyperlink>
        </w:p>
        <w:p w14:paraId="6356AA9C" w14:textId="39EB72FE" w:rsidR="000A56FE" w:rsidRDefault="000A56FE">
          <w:pPr>
            <w:pStyle w:val="TOC2"/>
            <w:tabs>
              <w:tab w:val="right" w:leader="dot" w:pos="9016"/>
            </w:tabs>
            <w:rPr>
              <w:rFonts w:asciiTheme="minorHAnsi" w:eastAsiaTheme="minorEastAsia" w:hAnsiTheme="minorHAnsi" w:cstheme="minorBidi"/>
              <w:noProof/>
              <w:kern w:val="2"/>
              <w14:ligatures w14:val="standardContextual"/>
            </w:rPr>
          </w:pPr>
          <w:hyperlink w:anchor="_Toc215215439" w:history="1">
            <w:r w:rsidRPr="00DA44A0">
              <w:rPr>
                <w:rStyle w:val="Hyperlink"/>
                <w:rFonts w:ascii="Arial" w:hAnsi="Arial" w:cs="Arial"/>
                <w:b/>
                <w:bCs/>
                <w:noProof/>
              </w:rPr>
              <w:t>Problem Statement</w:t>
            </w:r>
            <w:r>
              <w:rPr>
                <w:noProof/>
                <w:webHidden/>
              </w:rPr>
              <w:tab/>
            </w:r>
            <w:r>
              <w:rPr>
                <w:noProof/>
                <w:webHidden/>
              </w:rPr>
              <w:fldChar w:fldCharType="begin"/>
            </w:r>
            <w:r>
              <w:rPr>
                <w:noProof/>
                <w:webHidden/>
              </w:rPr>
              <w:instrText xml:space="preserve"> PAGEREF _Toc215215439 \h </w:instrText>
            </w:r>
            <w:r>
              <w:rPr>
                <w:noProof/>
                <w:webHidden/>
              </w:rPr>
            </w:r>
            <w:r>
              <w:rPr>
                <w:noProof/>
                <w:webHidden/>
              </w:rPr>
              <w:fldChar w:fldCharType="separate"/>
            </w:r>
            <w:r>
              <w:rPr>
                <w:noProof/>
                <w:webHidden/>
              </w:rPr>
              <w:t>2</w:t>
            </w:r>
            <w:r>
              <w:rPr>
                <w:noProof/>
                <w:webHidden/>
              </w:rPr>
              <w:fldChar w:fldCharType="end"/>
            </w:r>
          </w:hyperlink>
        </w:p>
        <w:p w14:paraId="0EDC00DC" w14:textId="640E0854" w:rsidR="000A56FE" w:rsidRDefault="000A56FE">
          <w:pPr>
            <w:pStyle w:val="TOC2"/>
            <w:tabs>
              <w:tab w:val="right" w:leader="dot" w:pos="9016"/>
            </w:tabs>
            <w:rPr>
              <w:rFonts w:asciiTheme="minorHAnsi" w:eastAsiaTheme="minorEastAsia" w:hAnsiTheme="minorHAnsi" w:cstheme="minorBidi"/>
              <w:noProof/>
              <w:kern w:val="2"/>
              <w14:ligatures w14:val="standardContextual"/>
            </w:rPr>
          </w:pPr>
          <w:hyperlink w:anchor="_Toc215215440" w:history="1">
            <w:r w:rsidRPr="00DA44A0">
              <w:rPr>
                <w:rStyle w:val="Hyperlink"/>
                <w:rFonts w:ascii="Arial" w:hAnsi="Arial" w:cs="Arial"/>
                <w:b/>
                <w:bCs/>
                <w:noProof/>
              </w:rPr>
              <w:t>Justification</w:t>
            </w:r>
            <w:r>
              <w:rPr>
                <w:noProof/>
                <w:webHidden/>
              </w:rPr>
              <w:tab/>
            </w:r>
            <w:r>
              <w:rPr>
                <w:noProof/>
                <w:webHidden/>
              </w:rPr>
              <w:fldChar w:fldCharType="begin"/>
            </w:r>
            <w:r>
              <w:rPr>
                <w:noProof/>
                <w:webHidden/>
              </w:rPr>
              <w:instrText xml:space="preserve"> PAGEREF _Toc215215440 \h </w:instrText>
            </w:r>
            <w:r>
              <w:rPr>
                <w:noProof/>
                <w:webHidden/>
              </w:rPr>
            </w:r>
            <w:r>
              <w:rPr>
                <w:noProof/>
                <w:webHidden/>
              </w:rPr>
              <w:fldChar w:fldCharType="separate"/>
            </w:r>
            <w:r>
              <w:rPr>
                <w:noProof/>
                <w:webHidden/>
              </w:rPr>
              <w:t>3</w:t>
            </w:r>
            <w:r>
              <w:rPr>
                <w:noProof/>
                <w:webHidden/>
              </w:rPr>
              <w:fldChar w:fldCharType="end"/>
            </w:r>
          </w:hyperlink>
        </w:p>
        <w:p w14:paraId="2919B7C3" w14:textId="20D83F36" w:rsidR="000A56FE" w:rsidRDefault="000A56FE">
          <w:pPr>
            <w:pStyle w:val="TOC2"/>
            <w:tabs>
              <w:tab w:val="right" w:leader="dot" w:pos="9016"/>
            </w:tabs>
            <w:rPr>
              <w:rFonts w:asciiTheme="minorHAnsi" w:eastAsiaTheme="minorEastAsia" w:hAnsiTheme="minorHAnsi" w:cstheme="minorBidi"/>
              <w:noProof/>
              <w:kern w:val="2"/>
              <w14:ligatures w14:val="standardContextual"/>
            </w:rPr>
          </w:pPr>
          <w:hyperlink w:anchor="_Toc215215441" w:history="1">
            <w:r w:rsidRPr="00DA44A0">
              <w:rPr>
                <w:rStyle w:val="Hyperlink"/>
                <w:rFonts w:ascii="Arial" w:hAnsi="Arial" w:cs="Arial"/>
                <w:b/>
                <w:bCs/>
                <w:noProof/>
              </w:rPr>
              <w:t>Information Sources and Justification</w:t>
            </w:r>
            <w:r>
              <w:rPr>
                <w:noProof/>
                <w:webHidden/>
              </w:rPr>
              <w:tab/>
            </w:r>
            <w:r>
              <w:rPr>
                <w:noProof/>
                <w:webHidden/>
              </w:rPr>
              <w:fldChar w:fldCharType="begin"/>
            </w:r>
            <w:r>
              <w:rPr>
                <w:noProof/>
                <w:webHidden/>
              </w:rPr>
              <w:instrText xml:space="preserve"> PAGEREF _Toc215215441 \h </w:instrText>
            </w:r>
            <w:r>
              <w:rPr>
                <w:noProof/>
                <w:webHidden/>
              </w:rPr>
            </w:r>
            <w:r>
              <w:rPr>
                <w:noProof/>
                <w:webHidden/>
              </w:rPr>
              <w:fldChar w:fldCharType="separate"/>
            </w:r>
            <w:r>
              <w:rPr>
                <w:noProof/>
                <w:webHidden/>
              </w:rPr>
              <w:t>3</w:t>
            </w:r>
            <w:r>
              <w:rPr>
                <w:noProof/>
                <w:webHidden/>
              </w:rPr>
              <w:fldChar w:fldCharType="end"/>
            </w:r>
          </w:hyperlink>
        </w:p>
        <w:p w14:paraId="5AAB8463" w14:textId="7A0F54BF" w:rsidR="000A56FE" w:rsidRDefault="000A56FE">
          <w:pPr>
            <w:pStyle w:val="TOC1"/>
            <w:tabs>
              <w:tab w:val="right" w:leader="dot" w:pos="9016"/>
            </w:tabs>
            <w:rPr>
              <w:rFonts w:asciiTheme="minorHAnsi" w:eastAsiaTheme="minorEastAsia" w:hAnsiTheme="minorHAnsi" w:cstheme="minorBidi"/>
              <w:noProof/>
              <w:kern w:val="2"/>
              <w14:ligatures w14:val="standardContextual"/>
            </w:rPr>
          </w:pPr>
          <w:hyperlink w:anchor="_Toc215215442" w:history="1">
            <w:r w:rsidRPr="00DA44A0">
              <w:rPr>
                <w:rStyle w:val="Hyperlink"/>
                <w:rFonts w:ascii="Arial" w:hAnsi="Arial" w:cs="Arial"/>
                <w:b/>
                <w:bCs/>
                <w:noProof/>
              </w:rPr>
              <w:t xml:space="preserve">Task 2: </w:t>
            </w:r>
            <w:r w:rsidRPr="00DA44A0">
              <w:rPr>
                <w:rStyle w:val="Hyperlink"/>
                <w:rFonts w:ascii="Arial" w:hAnsi="Arial" w:cs="Arial"/>
                <w:b/>
                <w:bCs/>
                <w:noProof/>
                <w:lang w:eastAsia="en-US"/>
              </w:rPr>
              <w:t>Research Methodologies</w:t>
            </w:r>
            <w:r>
              <w:rPr>
                <w:noProof/>
                <w:webHidden/>
              </w:rPr>
              <w:tab/>
            </w:r>
            <w:r>
              <w:rPr>
                <w:noProof/>
                <w:webHidden/>
              </w:rPr>
              <w:fldChar w:fldCharType="begin"/>
            </w:r>
            <w:r>
              <w:rPr>
                <w:noProof/>
                <w:webHidden/>
              </w:rPr>
              <w:instrText xml:space="preserve"> PAGEREF _Toc215215442 \h </w:instrText>
            </w:r>
            <w:r>
              <w:rPr>
                <w:noProof/>
                <w:webHidden/>
              </w:rPr>
            </w:r>
            <w:r>
              <w:rPr>
                <w:noProof/>
                <w:webHidden/>
              </w:rPr>
              <w:fldChar w:fldCharType="separate"/>
            </w:r>
            <w:r>
              <w:rPr>
                <w:noProof/>
                <w:webHidden/>
              </w:rPr>
              <w:t>4</w:t>
            </w:r>
            <w:r>
              <w:rPr>
                <w:noProof/>
                <w:webHidden/>
              </w:rPr>
              <w:fldChar w:fldCharType="end"/>
            </w:r>
          </w:hyperlink>
        </w:p>
        <w:p w14:paraId="0102ADEC" w14:textId="7BC09464" w:rsidR="000A56FE" w:rsidRDefault="000A56FE">
          <w:pPr>
            <w:pStyle w:val="TOC2"/>
            <w:tabs>
              <w:tab w:val="right" w:leader="dot" w:pos="9016"/>
            </w:tabs>
            <w:rPr>
              <w:rFonts w:asciiTheme="minorHAnsi" w:eastAsiaTheme="minorEastAsia" w:hAnsiTheme="minorHAnsi" w:cstheme="minorBidi"/>
              <w:noProof/>
              <w:kern w:val="2"/>
              <w14:ligatures w14:val="standardContextual"/>
            </w:rPr>
          </w:pPr>
          <w:hyperlink w:anchor="_Toc215215443" w:history="1">
            <w:r w:rsidRPr="00DA44A0">
              <w:rPr>
                <w:rStyle w:val="Hyperlink"/>
                <w:rFonts w:ascii="Arial" w:hAnsi="Arial" w:cs="Arial"/>
                <w:b/>
                <w:bCs/>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_Toc215215443 \h </w:instrText>
            </w:r>
            <w:r>
              <w:rPr>
                <w:noProof/>
                <w:webHidden/>
              </w:rPr>
            </w:r>
            <w:r>
              <w:rPr>
                <w:noProof/>
                <w:webHidden/>
              </w:rPr>
              <w:fldChar w:fldCharType="separate"/>
            </w:r>
            <w:r>
              <w:rPr>
                <w:noProof/>
                <w:webHidden/>
              </w:rPr>
              <w:t>4</w:t>
            </w:r>
            <w:r>
              <w:rPr>
                <w:noProof/>
                <w:webHidden/>
              </w:rPr>
              <w:fldChar w:fldCharType="end"/>
            </w:r>
          </w:hyperlink>
        </w:p>
        <w:p w14:paraId="5ED6F60C" w14:textId="5C99B0D8" w:rsidR="000A56FE" w:rsidRDefault="000A56FE">
          <w:pPr>
            <w:pStyle w:val="TOC1"/>
            <w:tabs>
              <w:tab w:val="right" w:leader="dot" w:pos="9016"/>
            </w:tabs>
            <w:rPr>
              <w:rFonts w:asciiTheme="minorHAnsi" w:eastAsiaTheme="minorEastAsia" w:hAnsiTheme="minorHAnsi" w:cstheme="minorBidi"/>
              <w:noProof/>
              <w:kern w:val="2"/>
              <w14:ligatures w14:val="standardContextual"/>
            </w:rPr>
          </w:pPr>
          <w:hyperlink w:anchor="_Toc215215444" w:history="1">
            <w:r w:rsidRPr="00DA44A0">
              <w:rPr>
                <w:rStyle w:val="Hyperlink"/>
                <w:rFonts w:ascii="Arial" w:hAnsi="Arial" w:cs="Arial"/>
                <w:b/>
                <w:bCs/>
                <w:noProof/>
              </w:rPr>
              <w:t>Task 3: Data Collection</w:t>
            </w:r>
            <w:r>
              <w:rPr>
                <w:noProof/>
                <w:webHidden/>
              </w:rPr>
              <w:tab/>
            </w:r>
            <w:r>
              <w:rPr>
                <w:noProof/>
                <w:webHidden/>
              </w:rPr>
              <w:fldChar w:fldCharType="begin"/>
            </w:r>
            <w:r>
              <w:rPr>
                <w:noProof/>
                <w:webHidden/>
              </w:rPr>
              <w:instrText xml:space="preserve"> PAGEREF _Toc215215444 \h </w:instrText>
            </w:r>
            <w:r>
              <w:rPr>
                <w:noProof/>
                <w:webHidden/>
              </w:rPr>
            </w:r>
            <w:r>
              <w:rPr>
                <w:noProof/>
                <w:webHidden/>
              </w:rPr>
              <w:fldChar w:fldCharType="separate"/>
            </w:r>
            <w:r>
              <w:rPr>
                <w:noProof/>
                <w:webHidden/>
              </w:rPr>
              <w:t>4</w:t>
            </w:r>
            <w:r>
              <w:rPr>
                <w:noProof/>
                <w:webHidden/>
              </w:rPr>
              <w:fldChar w:fldCharType="end"/>
            </w:r>
          </w:hyperlink>
        </w:p>
        <w:p w14:paraId="77AA16DB" w14:textId="2C29539B" w:rsidR="000A56FE" w:rsidRDefault="000A56FE">
          <w:pPr>
            <w:pStyle w:val="TOC2"/>
            <w:tabs>
              <w:tab w:val="right" w:leader="dot" w:pos="9016"/>
            </w:tabs>
            <w:rPr>
              <w:rFonts w:asciiTheme="minorHAnsi" w:eastAsiaTheme="minorEastAsia" w:hAnsiTheme="minorHAnsi" w:cstheme="minorBidi"/>
              <w:noProof/>
              <w:kern w:val="2"/>
              <w14:ligatures w14:val="standardContextual"/>
            </w:rPr>
          </w:pPr>
          <w:hyperlink w:anchor="_Toc215215445" w:history="1">
            <w:r w:rsidRPr="00DA44A0">
              <w:rPr>
                <w:rStyle w:val="Hyperlink"/>
                <w:rFonts w:ascii="Arial" w:hAnsi="Arial" w:cs="Arial"/>
                <w:b/>
                <w:bCs/>
                <w:noProof/>
                <w:lang w:eastAsia="en-US"/>
              </w:rPr>
              <w:t>Overview of primary and secondary data collection</w:t>
            </w:r>
            <w:r>
              <w:rPr>
                <w:noProof/>
                <w:webHidden/>
              </w:rPr>
              <w:tab/>
            </w:r>
            <w:r>
              <w:rPr>
                <w:noProof/>
                <w:webHidden/>
              </w:rPr>
              <w:fldChar w:fldCharType="begin"/>
            </w:r>
            <w:r>
              <w:rPr>
                <w:noProof/>
                <w:webHidden/>
              </w:rPr>
              <w:instrText xml:space="preserve"> PAGEREF _Toc215215445 \h </w:instrText>
            </w:r>
            <w:r>
              <w:rPr>
                <w:noProof/>
                <w:webHidden/>
              </w:rPr>
            </w:r>
            <w:r>
              <w:rPr>
                <w:noProof/>
                <w:webHidden/>
              </w:rPr>
              <w:fldChar w:fldCharType="separate"/>
            </w:r>
            <w:r>
              <w:rPr>
                <w:noProof/>
                <w:webHidden/>
              </w:rPr>
              <w:t>4</w:t>
            </w:r>
            <w:r>
              <w:rPr>
                <w:noProof/>
                <w:webHidden/>
              </w:rPr>
              <w:fldChar w:fldCharType="end"/>
            </w:r>
          </w:hyperlink>
        </w:p>
        <w:p w14:paraId="533BB576" w14:textId="6BFEE812" w:rsidR="000A56FE" w:rsidRDefault="000A56FE">
          <w:pPr>
            <w:pStyle w:val="TOC2"/>
            <w:tabs>
              <w:tab w:val="right" w:leader="dot" w:pos="9016"/>
            </w:tabs>
            <w:rPr>
              <w:rFonts w:asciiTheme="minorHAnsi" w:eastAsiaTheme="minorEastAsia" w:hAnsiTheme="minorHAnsi" w:cstheme="minorBidi"/>
              <w:noProof/>
              <w:kern w:val="2"/>
              <w14:ligatures w14:val="standardContextual"/>
            </w:rPr>
          </w:pPr>
          <w:hyperlink w:anchor="_Toc215215446" w:history="1">
            <w:r w:rsidRPr="00DA44A0">
              <w:rPr>
                <w:rStyle w:val="Hyperlink"/>
                <w:rFonts w:ascii="Arial" w:hAnsi="Arial" w:cs="Arial"/>
                <w:b/>
                <w:bCs/>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_Toc215215446 \h </w:instrText>
            </w:r>
            <w:r>
              <w:rPr>
                <w:noProof/>
                <w:webHidden/>
              </w:rPr>
            </w:r>
            <w:r>
              <w:rPr>
                <w:noProof/>
                <w:webHidden/>
              </w:rPr>
              <w:fldChar w:fldCharType="separate"/>
            </w:r>
            <w:r>
              <w:rPr>
                <w:noProof/>
                <w:webHidden/>
              </w:rPr>
              <w:t>5</w:t>
            </w:r>
            <w:r>
              <w:rPr>
                <w:noProof/>
                <w:webHidden/>
              </w:rPr>
              <w:fldChar w:fldCharType="end"/>
            </w:r>
          </w:hyperlink>
        </w:p>
        <w:p w14:paraId="34AD4AE8" w14:textId="584AC1A1" w:rsidR="000A56FE" w:rsidRDefault="000A56FE">
          <w:pPr>
            <w:pStyle w:val="TOC1"/>
            <w:tabs>
              <w:tab w:val="right" w:leader="dot" w:pos="9016"/>
            </w:tabs>
            <w:rPr>
              <w:rFonts w:asciiTheme="minorHAnsi" w:eastAsiaTheme="minorEastAsia" w:hAnsiTheme="minorHAnsi" w:cstheme="minorBidi"/>
              <w:noProof/>
              <w:kern w:val="2"/>
              <w14:ligatures w14:val="standardContextual"/>
            </w:rPr>
          </w:pPr>
          <w:hyperlink w:anchor="_Toc215215447" w:history="1">
            <w:r w:rsidRPr="00DA44A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_Toc215215447 \h </w:instrText>
            </w:r>
            <w:r>
              <w:rPr>
                <w:noProof/>
                <w:webHidden/>
              </w:rPr>
            </w:r>
            <w:r>
              <w:rPr>
                <w:noProof/>
                <w:webHidden/>
              </w:rPr>
              <w:fldChar w:fldCharType="separate"/>
            </w:r>
            <w:r>
              <w:rPr>
                <w:noProof/>
                <w:webHidden/>
              </w:rPr>
              <w:t>5</w:t>
            </w:r>
            <w:r>
              <w:rPr>
                <w:noProof/>
                <w:webHidden/>
              </w:rPr>
              <w:fldChar w:fldCharType="end"/>
            </w:r>
          </w:hyperlink>
        </w:p>
        <w:p w14:paraId="771F745A" w14:textId="78B2CD96" w:rsidR="000A56FE" w:rsidRDefault="000A56FE">
          <w:pPr>
            <w:pStyle w:val="TOC1"/>
            <w:tabs>
              <w:tab w:val="right" w:leader="dot" w:pos="9016"/>
            </w:tabs>
            <w:rPr>
              <w:rFonts w:asciiTheme="minorHAnsi" w:eastAsiaTheme="minorEastAsia" w:hAnsiTheme="minorHAnsi" w:cstheme="minorBidi"/>
              <w:noProof/>
              <w:kern w:val="2"/>
              <w14:ligatures w14:val="standardContextual"/>
            </w:rPr>
          </w:pPr>
          <w:hyperlink w:anchor="_Toc215215448" w:history="1">
            <w:r w:rsidRPr="00DA44A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_Toc215215448 \h </w:instrText>
            </w:r>
            <w:r>
              <w:rPr>
                <w:noProof/>
                <w:webHidden/>
              </w:rPr>
            </w:r>
            <w:r>
              <w:rPr>
                <w:noProof/>
                <w:webHidden/>
              </w:rPr>
              <w:fldChar w:fldCharType="separate"/>
            </w:r>
            <w:r>
              <w:rPr>
                <w:noProof/>
                <w:webHidden/>
              </w:rPr>
              <w:t>6</w:t>
            </w:r>
            <w:r>
              <w:rPr>
                <w:noProof/>
                <w:webHidden/>
              </w:rPr>
              <w:fldChar w:fldCharType="end"/>
            </w:r>
          </w:hyperlink>
        </w:p>
        <w:p w14:paraId="770D2EAC" w14:textId="0CBFAB3E" w:rsidR="00530E16" w:rsidRPr="00CF650B" w:rsidRDefault="004468F8">
          <w:r>
            <w:fldChar w:fldCharType="end"/>
          </w:r>
        </w:p>
      </w:sdtContent>
    </w:sdt>
    <w:p w14:paraId="4FC485E7" w14:textId="77777777" w:rsidR="00530E16" w:rsidRDefault="00530E16">
      <w:pPr>
        <w:rPr>
          <w:rFonts w:ascii="Arial" w:eastAsia="Arial" w:hAnsi="Arial" w:cs="Arial"/>
        </w:rPr>
      </w:pPr>
    </w:p>
    <w:p w14:paraId="4151CDDA" w14:textId="77777777" w:rsidR="00530E16" w:rsidRDefault="00530E16">
      <w:pPr>
        <w:rPr>
          <w:rFonts w:ascii="Arial" w:eastAsia="Arial" w:hAnsi="Arial" w:cs="Arial"/>
        </w:rPr>
      </w:pPr>
    </w:p>
    <w:p w14:paraId="7A53035A" w14:textId="77777777" w:rsidR="00530E16" w:rsidRDefault="00530E16">
      <w:pPr>
        <w:rPr>
          <w:rFonts w:ascii="Arial" w:eastAsia="Arial" w:hAnsi="Arial" w:cs="Arial"/>
        </w:rPr>
      </w:pPr>
    </w:p>
    <w:p w14:paraId="5DB487C2" w14:textId="77777777" w:rsidR="00530E16" w:rsidRDefault="00530E16">
      <w:pPr>
        <w:rPr>
          <w:rFonts w:ascii="Arial" w:eastAsia="Arial" w:hAnsi="Arial" w:cs="Arial"/>
        </w:rPr>
      </w:pPr>
    </w:p>
    <w:p w14:paraId="71C90540" w14:textId="77777777" w:rsidR="00530E16" w:rsidRDefault="00530E16">
      <w:pPr>
        <w:rPr>
          <w:rFonts w:ascii="Arial" w:eastAsia="Arial" w:hAnsi="Arial" w:cs="Arial"/>
        </w:rPr>
      </w:pPr>
    </w:p>
    <w:p w14:paraId="47DB580B" w14:textId="77777777" w:rsidR="00530E16" w:rsidRDefault="00530E16">
      <w:pPr>
        <w:rPr>
          <w:rFonts w:ascii="Arial" w:eastAsia="Arial" w:hAnsi="Arial" w:cs="Arial"/>
        </w:rPr>
      </w:pPr>
    </w:p>
    <w:p w14:paraId="44CD7823" w14:textId="77777777" w:rsidR="00530E16" w:rsidRDefault="00530E16">
      <w:pPr>
        <w:rPr>
          <w:rFonts w:ascii="Arial" w:eastAsia="Arial" w:hAnsi="Arial" w:cs="Arial"/>
        </w:rPr>
      </w:pPr>
    </w:p>
    <w:p w14:paraId="19869DE6" w14:textId="77777777" w:rsidR="00530E16" w:rsidRDefault="00530E16">
      <w:pPr>
        <w:rPr>
          <w:rFonts w:ascii="Arial" w:eastAsia="Arial" w:hAnsi="Arial" w:cs="Arial"/>
        </w:rPr>
      </w:pPr>
    </w:p>
    <w:p w14:paraId="5C644975" w14:textId="77777777" w:rsidR="00530E16" w:rsidRDefault="00530E16">
      <w:pPr>
        <w:rPr>
          <w:rFonts w:ascii="Arial" w:eastAsia="Arial" w:hAnsi="Arial" w:cs="Arial"/>
        </w:rPr>
      </w:pPr>
    </w:p>
    <w:p w14:paraId="0E630398" w14:textId="77777777" w:rsidR="00530E16" w:rsidRDefault="00530E16">
      <w:pPr>
        <w:rPr>
          <w:rFonts w:ascii="Arial" w:eastAsia="Arial" w:hAnsi="Arial" w:cs="Arial"/>
        </w:rPr>
      </w:pPr>
    </w:p>
    <w:p w14:paraId="078D9BE3" w14:textId="77777777" w:rsidR="00530E16" w:rsidRDefault="00530E16">
      <w:pPr>
        <w:rPr>
          <w:rFonts w:ascii="Arial" w:eastAsia="Arial" w:hAnsi="Arial" w:cs="Arial"/>
        </w:rPr>
      </w:pPr>
    </w:p>
    <w:p w14:paraId="5EA219BF" w14:textId="77777777" w:rsidR="00530E16" w:rsidRDefault="00530E16">
      <w:pPr>
        <w:rPr>
          <w:rFonts w:ascii="Arial" w:eastAsia="Arial" w:hAnsi="Arial" w:cs="Arial"/>
        </w:rPr>
      </w:pPr>
    </w:p>
    <w:p w14:paraId="0BC29CC4" w14:textId="77777777" w:rsidR="00530E16" w:rsidRDefault="00530E16">
      <w:pPr>
        <w:rPr>
          <w:rFonts w:ascii="Arial" w:eastAsia="Arial" w:hAnsi="Arial" w:cs="Arial"/>
        </w:rPr>
      </w:pPr>
    </w:p>
    <w:p w14:paraId="4404BFA7" w14:textId="77777777" w:rsidR="00530E16" w:rsidRDefault="00530E16">
      <w:pPr>
        <w:rPr>
          <w:rFonts w:ascii="Arial" w:eastAsia="Arial" w:hAnsi="Arial" w:cs="Arial"/>
        </w:rPr>
      </w:pPr>
    </w:p>
    <w:p w14:paraId="05394935"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1BA1A13" w14:textId="77777777" w:rsidR="00530E16" w:rsidRDefault="00530E16">
      <w:pPr>
        <w:rPr>
          <w:rFonts w:ascii="Arial" w:eastAsia="Arial" w:hAnsi="Arial" w:cs="Arial"/>
        </w:rPr>
      </w:pPr>
    </w:p>
    <w:p w14:paraId="5B86F7A2" w14:textId="603C967C" w:rsidR="00530E16" w:rsidRPr="00AA1C32" w:rsidRDefault="004468F8" w:rsidP="000B14EC">
      <w:pPr>
        <w:pStyle w:val="Heading1"/>
        <w:spacing w:line="360" w:lineRule="auto"/>
        <w:rPr>
          <w:rFonts w:ascii="Arial" w:hAnsi="Arial" w:cs="Arial"/>
          <w:b/>
          <w:bCs/>
          <w:color w:val="auto"/>
          <w:sz w:val="22"/>
          <w:szCs w:val="22"/>
        </w:rPr>
      </w:pPr>
      <w:bookmarkStart w:id="0" w:name="_Toc215215437"/>
      <w:r w:rsidRPr="00AA1C32">
        <w:rPr>
          <w:rFonts w:ascii="Arial" w:hAnsi="Arial" w:cs="Arial"/>
          <w:b/>
          <w:bCs/>
          <w:color w:val="auto"/>
          <w:sz w:val="22"/>
          <w:szCs w:val="22"/>
        </w:rPr>
        <w:t xml:space="preserve">Research Topic: </w:t>
      </w:r>
      <w:r w:rsidR="0044126F" w:rsidRPr="00AA1C32">
        <w:rPr>
          <w:rFonts w:ascii="Arial" w:hAnsi="Arial" w:cs="Arial"/>
          <w:b/>
          <w:bCs/>
          <w:color w:val="auto"/>
          <w:sz w:val="22"/>
          <w:szCs w:val="22"/>
        </w:rPr>
        <w:t>Social Worker</w:t>
      </w:r>
      <w:bookmarkEnd w:id="0"/>
      <w:r w:rsidR="0044126F" w:rsidRPr="00AA1C32">
        <w:rPr>
          <w:rFonts w:ascii="Arial" w:hAnsi="Arial" w:cs="Arial"/>
          <w:b/>
          <w:bCs/>
          <w:color w:val="auto"/>
          <w:sz w:val="22"/>
          <w:szCs w:val="22"/>
        </w:rPr>
        <w:t xml:space="preserve"> </w:t>
      </w:r>
    </w:p>
    <w:p w14:paraId="63D6EC8D" w14:textId="77777777" w:rsidR="00530E16" w:rsidRPr="00AA1C32" w:rsidRDefault="00BA0043" w:rsidP="000B14EC">
      <w:pPr>
        <w:pStyle w:val="Heading1"/>
        <w:spacing w:line="360" w:lineRule="auto"/>
        <w:rPr>
          <w:rFonts w:ascii="Arial" w:hAnsi="Arial" w:cs="Arial"/>
          <w:b/>
          <w:bCs/>
          <w:color w:val="auto"/>
          <w:sz w:val="22"/>
          <w:szCs w:val="22"/>
        </w:rPr>
      </w:pPr>
      <w:bookmarkStart w:id="1" w:name="_Toc215215438"/>
      <w:r w:rsidRPr="00AA1C32">
        <w:rPr>
          <w:rFonts w:ascii="Arial" w:hAnsi="Arial" w:cs="Arial"/>
          <w:b/>
          <w:bCs/>
          <w:color w:val="auto"/>
          <w:sz w:val="22"/>
          <w:szCs w:val="22"/>
        </w:rPr>
        <w:t>Introduction</w:t>
      </w:r>
      <w:bookmarkEnd w:id="1"/>
    </w:p>
    <w:p w14:paraId="43A3597A" w14:textId="5C36D843" w:rsidR="004468F8" w:rsidRPr="000B14EC" w:rsidRDefault="00C62794" w:rsidP="000B14EC">
      <w:pPr>
        <w:pStyle w:val="Default"/>
        <w:spacing w:line="360" w:lineRule="auto"/>
        <w:rPr>
          <w:rFonts w:ascii="Arial" w:hAnsi="Arial" w:cs="Arial"/>
          <w:color w:val="auto"/>
          <w:sz w:val="22"/>
          <w:szCs w:val="22"/>
        </w:rPr>
      </w:pPr>
      <w:r w:rsidRPr="000B14EC">
        <w:rPr>
          <w:rFonts w:ascii="Arial" w:hAnsi="Arial" w:cs="Arial"/>
          <w:color w:val="auto"/>
          <w:sz w:val="22"/>
          <w:szCs w:val="22"/>
        </w:rPr>
        <w:t xml:space="preserve">In this report I will be </w:t>
      </w:r>
      <w:r w:rsidR="00FB314F" w:rsidRPr="000B14EC">
        <w:rPr>
          <w:rFonts w:ascii="Arial" w:hAnsi="Arial" w:cs="Arial"/>
          <w:color w:val="auto"/>
          <w:sz w:val="22"/>
          <w:szCs w:val="22"/>
        </w:rPr>
        <w:t xml:space="preserve">exploring the current issues </w:t>
      </w:r>
      <w:r w:rsidR="005E3D56" w:rsidRPr="000B14EC">
        <w:rPr>
          <w:rFonts w:ascii="Arial" w:hAnsi="Arial" w:cs="Arial"/>
          <w:color w:val="auto"/>
          <w:sz w:val="22"/>
          <w:szCs w:val="22"/>
        </w:rPr>
        <w:t xml:space="preserve">being faced </w:t>
      </w:r>
      <w:r w:rsidR="00FB314F" w:rsidRPr="000B14EC">
        <w:rPr>
          <w:rFonts w:ascii="Arial" w:hAnsi="Arial" w:cs="Arial"/>
          <w:color w:val="auto"/>
          <w:sz w:val="22"/>
          <w:szCs w:val="22"/>
        </w:rPr>
        <w:t xml:space="preserve">in the Social Worker </w:t>
      </w:r>
      <w:r w:rsidR="0044126F" w:rsidRPr="000B14EC">
        <w:rPr>
          <w:rFonts w:ascii="Arial" w:hAnsi="Arial" w:cs="Arial"/>
          <w:color w:val="auto"/>
          <w:sz w:val="22"/>
          <w:szCs w:val="22"/>
        </w:rPr>
        <w:t>sector</w:t>
      </w:r>
      <w:r w:rsidR="005E3D56" w:rsidRPr="000B14EC">
        <w:rPr>
          <w:rFonts w:ascii="Arial" w:hAnsi="Arial" w:cs="Arial"/>
          <w:color w:val="auto"/>
          <w:sz w:val="22"/>
          <w:szCs w:val="22"/>
        </w:rPr>
        <w:t>,</w:t>
      </w:r>
      <w:r w:rsidR="006744B2" w:rsidRPr="000B14EC">
        <w:rPr>
          <w:rFonts w:ascii="Arial" w:hAnsi="Arial" w:cs="Arial"/>
          <w:color w:val="auto"/>
          <w:sz w:val="22"/>
          <w:szCs w:val="22"/>
        </w:rPr>
        <w:t xml:space="preserve"> I will be identifying a </w:t>
      </w:r>
      <w:r w:rsidR="005237D4" w:rsidRPr="000B14EC">
        <w:rPr>
          <w:rFonts w:ascii="Arial" w:hAnsi="Arial" w:cs="Arial"/>
          <w:color w:val="auto"/>
          <w:sz w:val="22"/>
          <w:szCs w:val="22"/>
        </w:rPr>
        <w:t xml:space="preserve">main issue and describing who </w:t>
      </w:r>
      <w:r w:rsidR="00A1560C" w:rsidRPr="000B14EC">
        <w:rPr>
          <w:rFonts w:ascii="Arial" w:hAnsi="Arial" w:cs="Arial"/>
          <w:color w:val="auto"/>
          <w:sz w:val="22"/>
          <w:szCs w:val="22"/>
        </w:rPr>
        <w:t>is affected by these issues</w:t>
      </w:r>
      <w:r w:rsidR="00EE3023" w:rsidRPr="000B14EC">
        <w:rPr>
          <w:rFonts w:ascii="Arial" w:hAnsi="Arial" w:cs="Arial"/>
          <w:color w:val="auto"/>
          <w:sz w:val="22"/>
          <w:szCs w:val="22"/>
        </w:rPr>
        <w:t xml:space="preserve">. </w:t>
      </w:r>
      <w:r w:rsidR="00947CC3" w:rsidRPr="000B14EC">
        <w:rPr>
          <w:rFonts w:ascii="Arial" w:hAnsi="Arial" w:cs="Arial"/>
          <w:sz w:val="22"/>
          <w:szCs w:val="22"/>
        </w:rPr>
        <w:t>The social work sector is currently facing unprecedented challenges due to the rising demand for services. In England alone, the number of children in care has reached 81,770, representing an 18% increase compared with a decade ago (Department for Education, 2025). This sharp rise reflects broader social pressures, including poverty, family breakdown, and the long-term effects of austerity policies, all of which have intensified the need for intervention and support (Social Care Institute for Excellence, 2025). As demand grows, social workers are confronted with increasingly complex caseloads, stretching already limited resources and placing significant strain on the workforce (Social Work England, 2025)</w:t>
      </w:r>
    </w:p>
    <w:p w14:paraId="2D226B90" w14:textId="77777777" w:rsidR="004468F8" w:rsidRPr="000B14EC" w:rsidRDefault="004468F8" w:rsidP="000B14EC">
      <w:pPr>
        <w:spacing w:line="360" w:lineRule="auto"/>
        <w:rPr>
          <w:rFonts w:ascii="Arial" w:hAnsi="Arial" w:cs="Arial"/>
          <w:sz w:val="22"/>
          <w:szCs w:val="22"/>
        </w:rPr>
      </w:pPr>
    </w:p>
    <w:p w14:paraId="1C853D1F" w14:textId="77777777" w:rsidR="00530E16" w:rsidRPr="00AA1C32" w:rsidRDefault="004468F8" w:rsidP="000B14EC">
      <w:pPr>
        <w:pStyle w:val="Heading2"/>
        <w:spacing w:line="360" w:lineRule="auto"/>
        <w:jc w:val="both"/>
        <w:rPr>
          <w:rFonts w:ascii="Arial" w:hAnsi="Arial" w:cs="Arial"/>
          <w:b/>
          <w:bCs/>
          <w:color w:val="auto"/>
          <w:sz w:val="22"/>
          <w:szCs w:val="22"/>
        </w:rPr>
      </w:pPr>
      <w:bookmarkStart w:id="2" w:name="_Toc215215439"/>
      <w:r w:rsidRPr="00AA1C32">
        <w:rPr>
          <w:rFonts w:ascii="Arial" w:hAnsi="Arial" w:cs="Arial"/>
          <w:b/>
          <w:bCs/>
          <w:color w:val="auto"/>
          <w:sz w:val="22"/>
          <w:szCs w:val="22"/>
        </w:rPr>
        <w:t>Problem Statement</w:t>
      </w:r>
      <w:bookmarkEnd w:id="2"/>
    </w:p>
    <w:p w14:paraId="71855F90" w14:textId="0B766136" w:rsidR="00B055CA" w:rsidRPr="000B14EC" w:rsidRDefault="00817E8C" w:rsidP="000B14EC">
      <w:pPr>
        <w:spacing w:line="360" w:lineRule="auto"/>
        <w:rPr>
          <w:rFonts w:ascii="Arial" w:hAnsi="Arial" w:cs="Arial"/>
          <w:b/>
          <w:bCs/>
          <w:sz w:val="22"/>
          <w:szCs w:val="22"/>
        </w:rPr>
      </w:pPr>
      <w:r w:rsidRPr="000B14EC">
        <w:rPr>
          <w:rFonts w:ascii="Arial" w:hAnsi="Arial" w:cs="Arial"/>
          <w:b/>
          <w:bCs/>
          <w:sz w:val="22"/>
          <w:szCs w:val="22"/>
        </w:rPr>
        <w:t>Vulnerable Children</w:t>
      </w:r>
    </w:p>
    <w:p w14:paraId="48B066E5" w14:textId="36EE978B" w:rsidR="00D62A9C" w:rsidRPr="000B14EC" w:rsidRDefault="00535023" w:rsidP="000B14EC">
      <w:pPr>
        <w:spacing w:line="360" w:lineRule="auto"/>
        <w:rPr>
          <w:rFonts w:ascii="Arial" w:hAnsi="Arial" w:cs="Arial"/>
          <w:sz w:val="22"/>
          <w:szCs w:val="22"/>
        </w:rPr>
      </w:pPr>
      <w:r w:rsidRPr="000B14EC">
        <w:rPr>
          <w:rFonts w:ascii="Arial" w:hAnsi="Arial" w:cs="Arial"/>
          <w:sz w:val="22"/>
          <w:szCs w:val="22"/>
        </w:rPr>
        <w:t xml:space="preserve">The current </w:t>
      </w:r>
      <w:r w:rsidR="00BC5A2A" w:rsidRPr="000B14EC">
        <w:rPr>
          <w:rFonts w:ascii="Arial" w:hAnsi="Arial" w:cs="Arial"/>
          <w:sz w:val="22"/>
          <w:szCs w:val="22"/>
        </w:rPr>
        <w:t>issue</w:t>
      </w:r>
      <w:r w:rsidRPr="000B14EC">
        <w:rPr>
          <w:rFonts w:ascii="Arial" w:hAnsi="Arial" w:cs="Arial"/>
          <w:sz w:val="22"/>
          <w:szCs w:val="22"/>
        </w:rPr>
        <w:t xml:space="preserve"> in this sector means c</w:t>
      </w:r>
      <w:r w:rsidR="003C6739" w:rsidRPr="000B14EC">
        <w:rPr>
          <w:rFonts w:ascii="Arial" w:hAnsi="Arial" w:cs="Arial"/>
          <w:sz w:val="22"/>
          <w:szCs w:val="22"/>
        </w:rPr>
        <w:t>hildren are the most directly affected by the rising demand for social work services. Increased caseloads mean</w:t>
      </w:r>
      <w:r w:rsidRPr="000B14EC">
        <w:rPr>
          <w:rFonts w:ascii="Arial" w:hAnsi="Arial" w:cs="Arial"/>
          <w:sz w:val="22"/>
          <w:szCs w:val="22"/>
        </w:rPr>
        <w:t>s</w:t>
      </w:r>
      <w:r w:rsidR="003C6739" w:rsidRPr="000B14EC">
        <w:rPr>
          <w:rFonts w:ascii="Arial" w:hAnsi="Arial" w:cs="Arial"/>
          <w:sz w:val="22"/>
          <w:szCs w:val="22"/>
        </w:rPr>
        <w:t xml:space="preserve"> that social workers have less time to dedicate to each child, potentially delaying interventions and reducing the quality of support. This can result in children remaining in unsafe environments for longer or experiencing instability in care placements. The long-term consequences include poor education, mental health difficulties, and reduced life chances (Department for Education, 2025).</w:t>
      </w:r>
    </w:p>
    <w:p w14:paraId="6FD0FA91" w14:textId="6A10433B" w:rsidR="00B055CA" w:rsidRDefault="00B055CA" w:rsidP="000B14EC">
      <w:pPr>
        <w:spacing w:line="360" w:lineRule="auto"/>
        <w:rPr>
          <w:rFonts w:ascii="Arial" w:hAnsi="Arial" w:cs="Arial"/>
          <w:b/>
          <w:bCs/>
          <w:sz w:val="22"/>
          <w:szCs w:val="22"/>
        </w:rPr>
      </w:pPr>
      <w:r w:rsidRPr="000B14EC">
        <w:rPr>
          <w:rFonts w:ascii="Arial" w:hAnsi="Arial" w:cs="Arial"/>
          <w:b/>
          <w:bCs/>
          <w:sz w:val="22"/>
          <w:szCs w:val="22"/>
        </w:rPr>
        <w:t>Families In Crisis</w:t>
      </w:r>
    </w:p>
    <w:p w14:paraId="0E699AED" w14:textId="6000ECD6" w:rsidR="001744EE" w:rsidRPr="001744EE" w:rsidRDefault="001744EE" w:rsidP="001744EE">
      <w:pPr>
        <w:spacing w:line="360" w:lineRule="auto"/>
        <w:rPr>
          <w:rFonts w:ascii="Arial" w:hAnsi="Arial" w:cs="Arial"/>
          <w:sz w:val="22"/>
          <w:szCs w:val="22"/>
        </w:rPr>
      </w:pPr>
      <w:r w:rsidRPr="001744EE">
        <w:rPr>
          <w:rFonts w:ascii="Arial" w:hAnsi="Arial" w:cs="Arial"/>
          <w:sz w:val="22"/>
          <w:szCs w:val="22"/>
        </w:rPr>
        <w:t xml:space="preserve">Families facing poverty, domestic violence, substance misuse, or mental health difficulties are disproportionately affected by gaps in social care provision. These challenges often intersect, creating complex needs that require timely and coordinated responses. However, as demand for services continues to rise, preventative and early intervention programmes are frequently reduced or withdrawn. This leaves families without adequate support until their circumstances escalate into crisis. Such a reactive model of care not only places additional strain on households but also increases the likelihood of avoidable breakdowns in family relationships and functioning. The absence of early support can exacerbate existing vulnerabilities, leading to cycles of instability that are harder to resolve once entrenched.  </w:t>
      </w:r>
      <w:r w:rsidR="00AD7541">
        <w:rPr>
          <w:rFonts w:ascii="Arial" w:hAnsi="Arial" w:cs="Arial"/>
          <w:sz w:val="22"/>
          <w:szCs w:val="22"/>
        </w:rPr>
        <w:lastRenderedPageBreak/>
        <w:t>Cr</w:t>
      </w:r>
      <w:r w:rsidRPr="001744EE">
        <w:rPr>
          <w:rFonts w:ascii="Arial" w:hAnsi="Arial" w:cs="Arial"/>
          <w:sz w:val="22"/>
          <w:szCs w:val="22"/>
        </w:rPr>
        <w:t>isis-driven interventions are typically more resource-intensive and costly, placing further pressure on already stretched services. By contrast, preventative approaches have the potential to reduce long-term harm, strengthen resilience, and promote healthier family dynamics. The evidence highlights the importance of sustained investment in early help to mitigate risks and prevent escalation into crisis situations (Social Care Institute for Excellence, 2025).</w:t>
      </w:r>
    </w:p>
    <w:p w14:paraId="33E82AE4" w14:textId="3DAE7EC9" w:rsidR="00D56506" w:rsidRPr="000B14EC" w:rsidRDefault="00D56506" w:rsidP="000B14EC">
      <w:pPr>
        <w:spacing w:line="360" w:lineRule="auto"/>
        <w:rPr>
          <w:rFonts w:ascii="Arial" w:hAnsi="Arial" w:cs="Arial"/>
          <w:b/>
          <w:bCs/>
          <w:sz w:val="22"/>
          <w:szCs w:val="22"/>
        </w:rPr>
      </w:pPr>
      <w:r w:rsidRPr="000B14EC">
        <w:rPr>
          <w:rFonts w:ascii="Arial" w:hAnsi="Arial" w:cs="Arial"/>
          <w:b/>
          <w:bCs/>
          <w:sz w:val="22"/>
          <w:szCs w:val="22"/>
        </w:rPr>
        <w:t>Social Workers</w:t>
      </w:r>
    </w:p>
    <w:p w14:paraId="326829F9" w14:textId="38665E81" w:rsidR="004468F8" w:rsidRPr="000B14EC" w:rsidRDefault="00D56506" w:rsidP="000B14EC">
      <w:pPr>
        <w:spacing w:line="360" w:lineRule="auto"/>
        <w:rPr>
          <w:rFonts w:ascii="Arial" w:hAnsi="Arial" w:cs="Arial"/>
          <w:sz w:val="22"/>
          <w:szCs w:val="22"/>
        </w:rPr>
      </w:pPr>
      <w:r w:rsidRPr="000B14EC">
        <w:rPr>
          <w:rFonts w:ascii="Arial" w:hAnsi="Arial" w:cs="Arial"/>
          <w:sz w:val="22"/>
          <w:szCs w:val="22"/>
        </w:rPr>
        <w:t>The workforce itself is affected</w:t>
      </w:r>
      <w:r w:rsidR="00BC5A2A" w:rsidRPr="000B14EC">
        <w:rPr>
          <w:rFonts w:ascii="Arial" w:hAnsi="Arial" w:cs="Arial"/>
          <w:sz w:val="22"/>
          <w:szCs w:val="22"/>
        </w:rPr>
        <w:t xml:space="preserve"> as</w:t>
      </w:r>
      <w:r w:rsidRPr="000B14EC">
        <w:rPr>
          <w:rFonts w:ascii="Arial" w:hAnsi="Arial" w:cs="Arial"/>
          <w:sz w:val="22"/>
          <w:szCs w:val="22"/>
        </w:rPr>
        <w:t xml:space="preserve"> </w:t>
      </w:r>
      <w:r w:rsidR="00BC5A2A" w:rsidRPr="000B14EC">
        <w:rPr>
          <w:rFonts w:ascii="Arial" w:hAnsi="Arial" w:cs="Arial"/>
          <w:sz w:val="22"/>
          <w:szCs w:val="22"/>
        </w:rPr>
        <w:t>rising</w:t>
      </w:r>
      <w:r w:rsidRPr="000B14EC">
        <w:rPr>
          <w:rFonts w:ascii="Arial" w:hAnsi="Arial" w:cs="Arial"/>
          <w:sz w:val="22"/>
          <w:szCs w:val="22"/>
        </w:rPr>
        <w:t xml:space="preserve"> demand </w:t>
      </w:r>
      <w:r w:rsidR="00BC5A2A" w:rsidRPr="000B14EC">
        <w:rPr>
          <w:rFonts w:ascii="Arial" w:hAnsi="Arial" w:cs="Arial"/>
          <w:sz w:val="22"/>
          <w:szCs w:val="22"/>
        </w:rPr>
        <w:t>then turns</w:t>
      </w:r>
      <w:r w:rsidRPr="000B14EC">
        <w:rPr>
          <w:rFonts w:ascii="Arial" w:hAnsi="Arial" w:cs="Arial"/>
          <w:sz w:val="22"/>
          <w:szCs w:val="22"/>
        </w:rPr>
        <w:t xml:space="preserve"> into heavier caseloads, longer working hours, and increased emotional strain. Social Work England (2025) highlights that retention is a growing concern, with many practitioners leaving due to burnout. This not only undermines the wellbeing of social workers but also creates a cycle where staff shortages further demand</w:t>
      </w:r>
      <w:r w:rsidR="00BC5A2A" w:rsidRPr="000B14EC">
        <w:rPr>
          <w:rFonts w:ascii="Arial" w:hAnsi="Arial" w:cs="Arial"/>
          <w:sz w:val="22"/>
          <w:szCs w:val="22"/>
        </w:rPr>
        <w:t>.</w:t>
      </w:r>
    </w:p>
    <w:p w14:paraId="7B731821" w14:textId="77777777" w:rsidR="004468F8" w:rsidRPr="00AA1C32" w:rsidRDefault="004468F8" w:rsidP="000B14EC">
      <w:pPr>
        <w:spacing w:line="360" w:lineRule="auto"/>
        <w:rPr>
          <w:rFonts w:ascii="Arial" w:hAnsi="Arial" w:cs="Arial"/>
          <w:sz w:val="22"/>
          <w:szCs w:val="22"/>
        </w:rPr>
      </w:pPr>
    </w:p>
    <w:p w14:paraId="0971A001" w14:textId="77777777" w:rsidR="00530E16" w:rsidRPr="00AA1C32" w:rsidRDefault="004468F8" w:rsidP="000B14EC">
      <w:pPr>
        <w:pStyle w:val="Heading2"/>
        <w:spacing w:line="360" w:lineRule="auto"/>
        <w:jc w:val="both"/>
        <w:rPr>
          <w:rFonts w:ascii="Arial" w:hAnsi="Arial" w:cs="Arial"/>
          <w:b/>
          <w:bCs/>
          <w:color w:val="auto"/>
          <w:sz w:val="22"/>
          <w:szCs w:val="22"/>
        </w:rPr>
      </w:pPr>
      <w:bookmarkStart w:id="3" w:name="_Toc215215440"/>
      <w:r w:rsidRPr="00AA1C32">
        <w:rPr>
          <w:rFonts w:ascii="Arial" w:hAnsi="Arial" w:cs="Arial"/>
          <w:b/>
          <w:bCs/>
          <w:color w:val="auto"/>
          <w:sz w:val="22"/>
          <w:szCs w:val="22"/>
        </w:rPr>
        <w:t>Justification</w:t>
      </w:r>
      <w:bookmarkEnd w:id="3"/>
    </w:p>
    <w:p w14:paraId="04E2F917" w14:textId="411048C9" w:rsidR="004468F8" w:rsidRPr="000B14EC" w:rsidRDefault="00293DFA" w:rsidP="000B14EC">
      <w:pPr>
        <w:spacing w:line="360" w:lineRule="auto"/>
        <w:rPr>
          <w:rFonts w:ascii="Arial" w:hAnsi="Arial" w:cs="Arial"/>
          <w:sz w:val="22"/>
          <w:szCs w:val="22"/>
        </w:rPr>
      </w:pPr>
      <w:r w:rsidRPr="000B14EC">
        <w:rPr>
          <w:rFonts w:ascii="Arial" w:hAnsi="Arial" w:cs="Arial"/>
          <w:sz w:val="22"/>
          <w:szCs w:val="22"/>
        </w:rPr>
        <w:t xml:space="preserve">Research into the growing demand for social work services is essential. Without it, the sector may struggle to meet the needs of people who rely on support. Research gives evidence that helps shape better policies and practical solutions. It shows what works, what needs to change, and how resources can be used </w:t>
      </w:r>
      <w:r w:rsidR="00E8387C" w:rsidRPr="000B14EC">
        <w:rPr>
          <w:rFonts w:ascii="Arial" w:hAnsi="Arial" w:cs="Arial"/>
          <w:sz w:val="22"/>
          <w:szCs w:val="22"/>
        </w:rPr>
        <w:t>wisely. It</w:t>
      </w:r>
      <w:r w:rsidRPr="000B14EC">
        <w:rPr>
          <w:rFonts w:ascii="Arial" w:hAnsi="Arial" w:cs="Arial"/>
          <w:sz w:val="22"/>
          <w:szCs w:val="22"/>
        </w:rPr>
        <w:t xml:space="preserve"> also protects vulnerable </w:t>
      </w:r>
      <w:proofErr w:type="gramStart"/>
      <w:r w:rsidR="00E8387C" w:rsidRPr="000B14EC">
        <w:rPr>
          <w:rFonts w:ascii="Arial" w:hAnsi="Arial" w:cs="Arial"/>
          <w:sz w:val="22"/>
          <w:szCs w:val="22"/>
        </w:rPr>
        <w:t>people,</w:t>
      </w:r>
      <w:proofErr w:type="gramEnd"/>
      <w:r w:rsidRPr="000B14EC">
        <w:rPr>
          <w:rFonts w:ascii="Arial" w:hAnsi="Arial" w:cs="Arial"/>
          <w:sz w:val="22"/>
          <w:szCs w:val="22"/>
        </w:rPr>
        <w:t xml:space="preserve"> </w:t>
      </w:r>
      <w:r w:rsidR="00E8387C" w:rsidRPr="000B14EC">
        <w:rPr>
          <w:rFonts w:ascii="Arial" w:hAnsi="Arial" w:cs="Arial"/>
          <w:sz w:val="22"/>
          <w:szCs w:val="22"/>
        </w:rPr>
        <w:t>s</w:t>
      </w:r>
      <w:r w:rsidRPr="000B14EC">
        <w:rPr>
          <w:rFonts w:ascii="Arial" w:hAnsi="Arial" w:cs="Arial"/>
          <w:sz w:val="22"/>
          <w:szCs w:val="22"/>
        </w:rPr>
        <w:t xml:space="preserve">ocial workers often help individuals and families facing serious challenges. Evidence-based practice makes sure this support is safe, fair, and effective. At the same time, research highlights the pressures on the workforce. Rising caseloads, limited funding, and high </w:t>
      </w:r>
      <w:r w:rsidRPr="006B0781">
        <w:rPr>
          <w:rFonts w:ascii="Arial" w:hAnsi="Arial" w:cs="Arial"/>
          <w:sz w:val="22"/>
          <w:szCs w:val="22"/>
        </w:rPr>
        <w:t>expectations</w:t>
      </w:r>
      <w:r w:rsidRPr="000B14EC">
        <w:rPr>
          <w:rFonts w:ascii="Arial" w:hAnsi="Arial" w:cs="Arial"/>
          <w:sz w:val="22"/>
          <w:szCs w:val="22"/>
        </w:rPr>
        <w:t xml:space="preserve"> can cause stress and burnout. Studying these issues helps the profession find ways to support workers and keep services </w:t>
      </w:r>
      <w:r w:rsidR="00E8387C" w:rsidRPr="000B14EC">
        <w:rPr>
          <w:rFonts w:ascii="Arial" w:hAnsi="Arial" w:cs="Arial"/>
          <w:sz w:val="22"/>
          <w:szCs w:val="22"/>
        </w:rPr>
        <w:t>strong. Research</w:t>
      </w:r>
      <w:r w:rsidRPr="000B14EC">
        <w:rPr>
          <w:rFonts w:ascii="Arial" w:hAnsi="Arial" w:cs="Arial"/>
          <w:sz w:val="22"/>
          <w:szCs w:val="22"/>
        </w:rPr>
        <w:t xml:space="preserve"> also uncovers wider inequalities. It shows the barriers that keep people disadvantaged and guides reforms that promote fairness and inclusion. Without this knowledge, social work risks repeating the same problems instead of solving them</w:t>
      </w:r>
      <w:r w:rsidR="006D460E" w:rsidRPr="000B14EC">
        <w:rPr>
          <w:rFonts w:ascii="Arial" w:hAnsi="Arial" w:cs="Arial"/>
          <w:sz w:val="22"/>
          <w:szCs w:val="22"/>
        </w:rPr>
        <w:t xml:space="preserve"> b</w:t>
      </w:r>
      <w:r w:rsidRPr="000B14EC">
        <w:rPr>
          <w:rFonts w:ascii="Arial" w:hAnsi="Arial" w:cs="Arial"/>
          <w:sz w:val="22"/>
          <w:szCs w:val="22"/>
        </w:rPr>
        <w:t>y placing research at the centre of practice and policy, social work can stay responsive and resilient. Most importantly, it ensures the sector is ready to meet society’s growing needs and protect those who are most vulnerable.</w:t>
      </w:r>
    </w:p>
    <w:p w14:paraId="0613DDBA" w14:textId="77777777" w:rsidR="004468F8" w:rsidRPr="000B14EC" w:rsidRDefault="004468F8" w:rsidP="000B14EC">
      <w:pPr>
        <w:spacing w:line="360" w:lineRule="auto"/>
        <w:rPr>
          <w:rFonts w:ascii="Arial" w:hAnsi="Arial" w:cs="Arial"/>
          <w:sz w:val="22"/>
          <w:szCs w:val="22"/>
        </w:rPr>
      </w:pPr>
    </w:p>
    <w:p w14:paraId="432DCC76" w14:textId="77777777" w:rsidR="00530E16" w:rsidRDefault="004468F8" w:rsidP="000B14EC">
      <w:pPr>
        <w:pStyle w:val="Heading2"/>
        <w:spacing w:line="360" w:lineRule="auto"/>
        <w:jc w:val="both"/>
        <w:rPr>
          <w:rFonts w:ascii="Arial" w:hAnsi="Arial" w:cs="Arial"/>
          <w:b/>
          <w:bCs/>
          <w:color w:val="auto"/>
          <w:sz w:val="22"/>
          <w:szCs w:val="22"/>
        </w:rPr>
      </w:pPr>
      <w:bookmarkStart w:id="4" w:name="_Toc215215441"/>
      <w:r w:rsidRPr="006B0781">
        <w:rPr>
          <w:rFonts w:ascii="Arial" w:hAnsi="Arial" w:cs="Arial"/>
          <w:b/>
          <w:bCs/>
          <w:color w:val="auto"/>
          <w:sz w:val="22"/>
          <w:szCs w:val="22"/>
        </w:rPr>
        <w:t>Information Sources and Justification</w:t>
      </w:r>
      <w:bookmarkEnd w:id="4"/>
    </w:p>
    <w:p w14:paraId="3974866B" w14:textId="00439A6D" w:rsidR="002D2DB0" w:rsidRPr="002D2DB0" w:rsidRDefault="002D2DB0" w:rsidP="002D2DB0">
      <w:pPr>
        <w:spacing w:line="360" w:lineRule="auto"/>
        <w:rPr>
          <w:rFonts w:ascii="Arial" w:hAnsi="Arial" w:cs="Arial"/>
          <w:sz w:val="22"/>
          <w:szCs w:val="22"/>
        </w:rPr>
      </w:pPr>
      <w:r w:rsidRPr="002D2DB0">
        <w:rPr>
          <w:rFonts w:ascii="Arial" w:hAnsi="Arial" w:cs="Arial"/>
          <w:sz w:val="22"/>
          <w:szCs w:val="22"/>
        </w:rPr>
        <w:t xml:space="preserve">The sources used provide a clear and balanced view of social work. Social Work England (2025) explains how the profession is regulated and supported, ensuring practitioners follow standards and act responsibly. This highlights the importance of accountability and structure in maintaining trust and quality. The Department for Education (2025) focuses on children </w:t>
      </w:r>
      <w:r w:rsidRPr="002D2DB0">
        <w:rPr>
          <w:rFonts w:ascii="Arial" w:hAnsi="Arial" w:cs="Arial"/>
          <w:sz w:val="22"/>
          <w:szCs w:val="22"/>
        </w:rPr>
        <w:lastRenderedPageBreak/>
        <w:t>and families, showing both the outcomes achieved and the challenges they face. Including this perspective ensures the essay considers not only professional rules but also the lived experiences of service users. Together, these sources connect policy with practice, combining governance data and evidence of real-world outcomes. This strengthens the analysis by offering insight into both professional responsibilities and the needs of those receiving support.</w:t>
      </w:r>
    </w:p>
    <w:p w14:paraId="311ECBBF" w14:textId="7D92F599" w:rsidR="004468F8" w:rsidRPr="006B0781" w:rsidRDefault="004468F8" w:rsidP="000B14EC">
      <w:pPr>
        <w:pStyle w:val="Heading1"/>
        <w:spacing w:line="360" w:lineRule="auto"/>
        <w:jc w:val="both"/>
        <w:rPr>
          <w:rFonts w:ascii="Arial" w:hAnsi="Arial" w:cs="Arial"/>
          <w:b/>
          <w:bCs/>
          <w:color w:val="auto"/>
          <w:sz w:val="22"/>
          <w:szCs w:val="22"/>
        </w:rPr>
      </w:pPr>
      <w:bookmarkStart w:id="5" w:name="_Toc215215442"/>
      <w:r w:rsidRPr="006B0781">
        <w:rPr>
          <w:rFonts w:ascii="Arial" w:hAnsi="Arial" w:cs="Arial"/>
          <w:b/>
          <w:bCs/>
          <w:color w:val="auto"/>
          <w:sz w:val="22"/>
          <w:szCs w:val="22"/>
        </w:rPr>
        <w:t xml:space="preserve">Task 2: </w:t>
      </w:r>
      <w:r w:rsidR="00172AD1" w:rsidRPr="006B0781">
        <w:rPr>
          <w:rFonts w:ascii="Arial" w:eastAsia="Aptos" w:hAnsi="Arial" w:cs="Arial"/>
          <w:b/>
          <w:bCs/>
          <w:color w:val="auto"/>
          <w:kern w:val="2"/>
          <w:sz w:val="22"/>
          <w:szCs w:val="22"/>
          <w:lang w:eastAsia="en-US"/>
          <w14:ligatures w14:val="standardContextual"/>
        </w:rPr>
        <w:t>Research M</w:t>
      </w:r>
      <w:r w:rsidRPr="006B0781">
        <w:rPr>
          <w:rFonts w:ascii="Arial" w:eastAsia="Aptos" w:hAnsi="Arial" w:cs="Arial"/>
          <w:b/>
          <w:bCs/>
          <w:color w:val="auto"/>
          <w:kern w:val="2"/>
          <w:sz w:val="22"/>
          <w:szCs w:val="22"/>
          <w:lang w:eastAsia="en-US"/>
          <w14:ligatures w14:val="standardContextual"/>
        </w:rPr>
        <w:t>ethodologies</w:t>
      </w:r>
      <w:bookmarkEnd w:id="5"/>
    </w:p>
    <w:p w14:paraId="057B1F94" w14:textId="637F2307" w:rsidR="00DB181C" w:rsidRPr="000B14EC" w:rsidRDefault="00D96D79" w:rsidP="000B14EC">
      <w:pPr>
        <w:spacing w:line="360" w:lineRule="auto"/>
        <w:rPr>
          <w:rFonts w:ascii="Arial" w:hAnsi="Arial" w:cs="Arial"/>
          <w:sz w:val="22"/>
          <w:szCs w:val="22"/>
          <w:lang w:eastAsia="en-US"/>
        </w:rPr>
      </w:pPr>
      <w:r w:rsidRPr="000B14EC">
        <w:rPr>
          <w:rFonts w:ascii="Arial" w:hAnsi="Arial" w:cs="Arial"/>
          <w:sz w:val="22"/>
          <w:szCs w:val="22"/>
          <w:lang w:eastAsia="en-US"/>
        </w:rPr>
        <w:t xml:space="preserve">Quantitative and qualitative research both play a vital role in advancing knowledge and practice within social work. Quantitative approaches focus on measurable data, using surveys, statistical analysis, and large-scale datasets to identify trends, evaluate interventions, and inform evidence-based policy (Bryman, 2016). In contrast, qualitative research explores lived experiences through interviews, focus groups, and case studies, </w:t>
      </w:r>
      <w:r w:rsidRPr="00FA0FAD">
        <w:rPr>
          <w:rFonts w:ascii="Arial" w:hAnsi="Arial" w:cs="Arial"/>
          <w:sz w:val="22"/>
          <w:szCs w:val="22"/>
          <w:lang w:eastAsia="en-US"/>
        </w:rPr>
        <w:t>offering rich insights into the meanings, contexts, and ethical dilemmas that shape practice</w:t>
      </w:r>
      <w:r w:rsidRPr="000B14EC">
        <w:rPr>
          <w:rFonts w:ascii="Arial" w:hAnsi="Arial" w:cs="Arial"/>
          <w:sz w:val="22"/>
          <w:szCs w:val="22"/>
          <w:lang w:eastAsia="en-US"/>
        </w:rPr>
        <w:t xml:space="preserve"> (Shaw and Holland, 2014). While quantitative studies provide generalisable findings and accountability through numbers, qualitative studies capture depth and nuance, ensuring that the voices of practitioners and service users are represented. Together, these methods are often combined in mixed approaches, enabling social work research to balance empirical rigour with human-centred understanding, thereby strengthening both policy relevance and practical application.</w:t>
      </w:r>
    </w:p>
    <w:p w14:paraId="3D17C3BA" w14:textId="77777777" w:rsidR="004468F8" w:rsidRPr="00400AB2" w:rsidRDefault="004468F8" w:rsidP="000B14EC">
      <w:pPr>
        <w:spacing w:line="360" w:lineRule="auto"/>
        <w:rPr>
          <w:rFonts w:ascii="Arial" w:hAnsi="Arial" w:cs="Arial"/>
          <w:b/>
          <w:bCs/>
          <w:sz w:val="22"/>
          <w:szCs w:val="22"/>
          <w:lang w:eastAsia="en-US"/>
        </w:rPr>
      </w:pPr>
    </w:p>
    <w:p w14:paraId="53BC7E5A" w14:textId="77777777" w:rsidR="004468F8" w:rsidRPr="00400AB2" w:rsidRDefault="004468F8" w:rsidP="000B14EC">
      <w:pPr>
        <w:pStyle w:val="Heading2"/>
        <w:spacing w:line="360" w:lineRule="auto"/>
        <w:rPr>
          <w:rFonts w:ascii="Arial" w:eastAsia="Aptos" w:hAnsi="Arial" w:cs="Arial"/>
          <w:b/>
          <w:bCs/>
          <w:color w:val="auto"/>
          <w:sz w:val="22"/>
          <w:szCs w:val="22"/>
          <w:lang w:eastAsia="en-US"/>
        </w:rPr>
      </w:pPr>
      <w:bookmarkStart w:id="6" w:name="_Toc215215443"/>
      <w:r w:rsidRPr="00400AB2">
        <w:rPr>
          <w:rFonts w:ascii="Arial" w:eastAsia="Aptos" w:hAnsi="Arial" w:cs="Arial"/>
          <w:b/>
          <w:bCs/>
          <w:color w:val="auto"/>
          <w:sz w:val="22"/>
          <w:szCs w:val="22"/>
          <w:lang w:eastAsia="en-US"/>
        </w:rPr>
        <w:t>What type of research methodology will you use for your research and why?</w:t>
      </w:r>
      <w:bookmarkEnd w:id="6"/>
    </w:p>
    <w:p w14:paraId="4AABD68C" w14:textId="08384310" w:rsidR="004468F8" w:rsidRPr="000B14EC" w:rsidRDefault="00210FB0" w:rsidP="000B14EC">
      <w:pPr>
        <w:autoSpaceDE w:val="0"/>
        <w:autoSpaceDN w:val="0"/>
        <w:adjustRightInd w:val="0"/>
        <w:spacing w:after="0" w:line="360" w:lineRule="auto"/>
        <w:rPr>
          <w:rFonts w:ascii="Arial" w:hAnsi="Arial" w:cs="Arial"/>
          <w:sz w:val="22"/>
          <w:szCs w:val="22"/>
        </w:rPr>
      </w:pPr>
      <w:r w:rsidRPr="000B14EC">
        <w:rPr>
          <w:rFonts w:ascii="Arial" w:hAnsi="Arial" w:cs="Arial"/>
          <w:bCs/>
          <w:sz w:val="22"/>
          <w:szCs w:val="22"/>
        </w:rPr>
        <w:t>I have found that both quantitative and qualitative approaches are essential for building a rounded understanding of the profession. Quantitative methods such as surveys, statistical analysis, and large-scale datasets</w:t>
      </w:r>
      <w:r w:rsidR="00792B15" w:rsidRPr="000B14EC">
        <w:rPr>
          <w:rFonts w:ascii="Arial" w:hAnsi="Arial" w:cs="Arial"/>
          <w:bCs/>
          <w:sz w:val="22"/>
          <w:szCs w:val="22"/>
        </w:rPr>
        <w:t xml:space="preserve"> </w:t>
      </w:r>
      <w:r w:rsidRPr="000B14EC">
        <w:rPr>
          <w:rFonts w:ascii="Arial" w:hAnsi="Arial" w:cs="Arial"/>
          <w:bCs/>
          <w:sz w:val="22"/>
          <w:szCs w:val="22"/>
        </w:rPr>
        <w:t xml:space="preserve">help me to see the bigger picture by identifying trends, evaluating interventions, and informing evidence-based policy. </w:t>
      </w:r>
      <w:r w:rsidR="00792B15" w:rsidRPr="000B14EC">
        <w:rPr>
          <w:rFonts w:ascii="Arial" w:hAnsi="Arial" w:cs="Arial"/>
          <w:bCs/>
          <w:sz w:val="22"/>
          <w:szCs w:val="22"/>
        </w:rPr>
        <w:t xml:space="preserve">I am learning </w:t>
      </w:r>
      <w:r w:rsidR="009C3EF0" w:rsidRPr="000B14EC">
        <w:rPr>
          <w:rFonts w:ascii="Arial" w:hAnsi="Arial" w:cs="Arial"/>
          <w:bCs/>
          <w:sz w:val="22"/>
          <w:szCs w:val="22"/>
        </w:rPr>
        <w:t>to</w:t>
      </w:r>
      <w:r w:rsidRPr="000B14EC">
        <w:rPr>
          <w:rFonts w:ascii="Arial" w:hAnsi="Arial" w:cs="Arial"/>
          <w:bCs/>
          <w:sz w:val="22"/>
          <w:szCs w:val="22"/>
        </w:rPr>
        <w:t xml:space="preserve"> value qualitative research because it allows me to explore lived experiences through interviews, focus groups, and case studies, giving voice to practitioners and service users whose perspectives might otherwise be overlooked. While quantitative studies provide generalisable findings and accountability through numbers, qualitative studies capture the depth that makes social work such a human-centred field. </w:t>
      </w:r>
    </w:p>
    <w:p w14:paraId="3D529193" w14:textId="77777777" w:rsidR="00530E16" w:rsidRPr="00400AB2" w:rsidRDefault="004468F8" w:rsidP="000B14EC">
      <w:pPr>
        <w:pStyle w:val="Heading1"/>
        <w:spacing w:line="360" w:lineRule="auto"/>
        <w:jc w:val="both"/>
        <w:rPr>
          <w:rFonts w:ascii="Arial" w:hAnsi="Arial" w:cs="Arial"/>
          <w:b/>
          <w:bCs/>
          <w:color w:val="auto"/>
          <w:sz w:val="22"/>
          <w:szCs w:val="22"/>
        </w:rPr>
      </w:pPr>
      <w:bookmarkStart w:id="7" w:name="_Toc215215444"/>
      <w:r w:rsidRPr="00400AB2">
        <w:rPr>
          <w:rFonts w:ascii="Arial" w:hAnsi="Arial" w:cs="Arial"/>
          <w:b/>
          <w:bCs/>
          <w:color w:val="auto"/>
          <w:sz w:val="22"/>
          <w:szCs w:val="22"/>
        </w:rPr>
        <w:lastRenderedPageBreak/>
        <w:t>Task 3: Data Collection</w:t>
      </w:r>
      <w:bookmarkEnd w:id="7"/>
      <w:r w:rsidRPr="00400AB2">
        <w:rPr>
          <w:rFonts w:ascii="Arial" w:hAnsi="Arial" w:cs="Arial"/>
          <w:b/>
          <w:bCs/>
          <w:color w:val="auto"/>
          <w:sz w:val="22"/>
          <w:szCs w:val="22"/>
        </w:rPr>
        <w:t xml:space="preserve"> </w:t>
      </w:r>
    </w:p>
    <w:p w14:paraId="23A790A4" w14:textId="77777777" w:rsidR="004468F8" w:rsidRPr="00400AB2" w:rsidRDefault="00BA0043" w:rsidP="000B14EC">
      <w:pPr>
        <w:pStyle w:val="Heading2"/>
        <w:spacing w:line="360" w:lineRule="auto"/>
        <w:rPr>
          <w:rFonts w:ascii="Arial" w:eastAsia="Aptos" w:hAnsi="Arial" w:cs="Arial"/>
          <w:b/>
          <w:bCs/>
          <w:color w:val="auto"/>
          <w:sz w:val="22"/>
          <w:szCs w:val="22"/>
          <w:lang w:eastAsia="en-US"/>
        </w:rPr>
      </w:pPr>
      <w:bookmarkStart w:id="8" w:name="_Toc215215445"/>
      <w:r w:rsidRPr="00400AB2">
        <w:rPr>
          <w:rFonts w:ascii="Arial" w:eastAsia="Aptos" w:hAnsi="Arial" w:cs="Arial"/>
          <w:b/>
          <w:bCs/>
          <w:color w:val="auto"/>
          <w:sz w:val="22"/>
          <w:szCs w:val="22"/>
          <w:lang w:eastAsia="en-US"/>
        </w:rPr>
        <w:t>Overview of primary and secondary data collection</w:t>
      </w:r>
      <w:bookmarkEnd w:id="8"/>
    </w:p>
    <w:p w14:paraId="1BE36AEA" w14:textId="77777777" w:rsidR="007A6E36" w:rsidRPr="000B14EC" w:rsidRDefault="007A6E36" w:rsidP="000B14EC">
      <w:pPr>
        <w:spacing w:line="360" w:lineRule="auto"/>
        <w:rPr>
          <w:rFonts w:ascii="Arial" w:hAnsi="Arial" w:cs="Arial"/>
          <w:sz w:val="22"/>
          <w:szCs w:val="22"/>
          <w:lang w:eastAsia="en-US"/>
        </w:rPr>
      </w:pPr>
      <w:r w:rsidRPr="000B14EC">
        <w:rPr>
          <w:rFonts w:ascii="Arial" w:hAnsi="Arial" w:cs="Arial"/>
          <w:sz w:val="22"/>
          <w:szCs w:val="22"/>
          <w:lang w:eastAsia="en-US"/>
        </w:rPr>
        <w:t xml:space="preserve">In social work research, both primary and secondary data collection play an important role in building evidence to inform practice and policy. Primary data refers to information gathered directly by the researcher, often through surveys, interviews, focus groups, or observations, which provide fresh insights tailored to the specific research question. This approach is particularly valuable for capturing the experiences of practitioners and service users, though it requires careful attention to ethics and can be resource intensive (Social Work Institute, 2024; </w:t>
      </w:r>
      <w:proofErr w:type="spellStart"/>
      <w:r w:rsidRPr="000B14EC">
        <w:rPr>
          <w:rFonts w:ascii="Arial" w:hAnsi="Arial" w:cs="Arial"/>
          <w:sz w:val="22"/>
          <w:szCs w:val="22"/>
          <w:lang w:eastAsia="en-US"/>
        </w:rPr>
        <w:t>SocialWorkMethods</w:t>
      </w:r>
      <w:proofErr w:type="spellEnd"/>
      <w:r w:rsidRPr="000B14EC">
        <w:rPr>
          <w:rFonts w:ascii="Arial" w:hAnsi="Arial" w:cs="Arial"/>
          <w:sz w:val="22"/>
          <w:szCs w:val="22"/>
          <w:lang w:eastAsia="en-US"/>
        </w:rPr>
        <w:t>, 2025).</w:t>
      </w:r>
    </w:p>
    <w:p w14:paraId="2F3BFEB1" w14:textId="7E894DF9" w:rsidR="007A6E36" w:rsidRPr="000B14EC" w:rsidRDefault="007A6E36" w:rsidP="000B14EC">
      <w:pPr>
        <w:spacing w:line="360" w:lineRule="auto"/>
        <w:rPr>
          <w:rFonts w:ascii="Arial" w:hAnsi="Arial" w:cs="Arial"/>
          <w:sz w:val="22"/>
          <w:szCs w:val="22"/>
          <w:lang w:eastAsia="en-US"/>
        </w:rPr>
      </w:pPr>
      <w:r w:rsidRPr="000B14EC">
        <w:rPr>
          <w:rFonts w:ascii="Arial" w:hAnsi="Arial" w:cs="Arial"/>
          <w:sz w:val="22"/>
          <w:szCs w:val="22"/>
          <w:lang w:eastAsia="en-US"/>
        </w:rPr>
        <w:t>In contrast, secondary data involves the use of existing information such as government statistics, agency records, or published studies, offering cost-effective access to large-scale datasets and longitudinal trends. While secondary sources may not always align perfectly with new research aims, they provide essential context (EBSCO, 2025; McCafferty &amp; Mercado García, 2025). By combining both primary and secondary data, social work research achieves a balance between empirical rigour and contextual understanding, ensuring that findings remain both evidence-based and human-centred (Lee, 2025).</w:t>
      </w:r>
    </w:p>
    <w:p w14:paraId="5322F34D" w14:textId="77777777" w:rsidR="004468F8" w:rsidRPr="00400AB2" w:rsidRDefault="004468F8" w:rsidP="000B14EC">
      <w:pPr>
        <w:pStyle w:val="Heading2"/>
        <w:spacing w:line="360" w:lineRule="auto"/>
        <w:rPr>
          <w:rFonts w:ascii="Arial" w:eastAsia="Aptos" w:hAnsi="Arial" w:cs="Arial"/>
          <w:b/>
          <w:bCs/>
          <w:color w:val="auto"/>
          <w:sz w:val="22"/>
          <w:szCs w:val="22"/>
          <w:lang w:eastAsia="en-US"/>
        </w:rPr>
      </w:pPr>
      <w:bookmarkStart w:id="9" w:name="_Toc215215446"/>
      <w:r w:rsidRPr="00400AB2">
        <w:rPr>
          <w:rFonts w:ascii="Arial" w:eastAsia="Aptos" w:hAnsi="Arial" w:cs="Arial"/>
          <w:b/>
          <w:bCs/>
          <w:color w:val="auto"/>
          <w:sz w:val="22"/>
          <w:szCs w:val="22"/>
          <w:lang w:eastAsia="en-US"/>
        </w:rPr>
        <w:t>What form of data will be used to address your research problem, and why?</w:t>
      </w:r>
      <w:bookmarkEnd w:id="9"/>
    </w:p>
    <w:p w14:paraId="231EC844" w14:textId="57621484" w:rsidR="004468F8" w:rsidRPr="000B14EC" w:rsidRDefault="009D6565" w:rsidP="000B14EC">
      <w:pPr>
        <w:spacing w:line="360" w:lineRule="auto"/>
        <w:rPr>
          <w:rFonts w:ascii="Arial" w:hAnsi="Arial" w:cs="Arial"/>
          <w:sz w:val="22"/>
          <w:szCs w:val="22"/>
        </w:rPr>
      </w:pPr>
      <w:r w:rsidRPr="000B14EC">
        <w:rPr>
          <w:rFonts w:ascii="Arial" w:hAnsi="Arial" w:cs="Arial"/>
          <w:sz w:val="22"/>
          <w:szCs w:val="22"/>
        </w:rPr>
        <w:t xml:space="preserve">For this research I will primarily use secondary </w:t>
      </w:r>
      <w:r w:rsidR="000A4210" w:rsidRPr="000B14EC">
        <w:rPr>
          <w:rFonts w:ascii="Arial" w:hAnsi="Arial" w:cs="Arial"/>
          <w:sz w:val="22"/>
          <w:szCs w:val="22"/>
        </w:rPr>
        <w:t>data</w:t>
      </w:r>
      <w:r w:rsidR="000A4210">
        <w:rPr>
          <w:rFonts w:ascii="Arial" w:hAnsi="Arial" w:cs="Arial"/>
          <w:sz w:val="22"/>
          <w:szCs w:val="22"/>
        </w:rPr>
        <w:t>, th</w:t>
      </w:r>
      <w:r w:rsidR="000A4210" w:rsidRPr="000B14EC">
        <w:rPr>
          <w:rFonts w:ascii="Arial" w:hAnsi="Arial" w:cs="Arial"/>
          <w:sz w:val="22"/>
          <w:szCs w:val="22"/>
        </w:rPr>
        <w:t>is</w:t>
      </w:r>
      <w:r w:rsidRPr="000B14EC">
        <w:rPr>
          <w:rFonts w:ascii="Arial" w:hAnsi="Arial" w:cs="Arial"/>
          <w:sz w:val="22"/>
          <w:szCs w:val="22"/>
        </w:rPr>
        <w:t xml:space="preserve"> decision reflects both the practical and methodological considerations of studying social work at a sector-wide level. Secondary sources such as government statistics, agency reports, and regulatory publications provide reliable, large-scale datasets that capture national trends and policy developments. For example, the Social Work England Annual Report and the Department for Education statistics on children looked after </w:t>
      </w:r>
      <w:r w:rsidR="00212A4D" w:rsidRPr="000B14EC">
        <w:rPr>
          <w:rFonts w:ascii="Arial" w:hAnsi="Arial" w:cs="Arial"/>
          <w:sz w:val="22"/>
          <w:szCs w:val="22"/>
        </w:rPr>
        <w:t>offering</w:t>
      </w:r>
      <w:r w:rsidR="00EA5468" w:rsidRPr="000B14EC">
        <w:rPr>
          <w:rFonts w:ascii="Arial" w:hAnsi="Arial" w:cs="Arial"/>
          <w:sz w:val="22"/>
          <w:szCs w:val="22"/>
        </w:rPr>
        <w:t xml:space="preserve"> me with </w:t>
      </w:r>
      <w:r w:rsidRPr="000B14EC">
        <w:rPr>
          <w:rFonts w:ascii="Arial" w:hAnsi="Arial" w:cs="Arial"/>
          <w:sz w:val="22"/>
          <w:szCs w:val="22"/>
        </w:rPr>
        <w:t xml:space="preserve">authoritative evidence that is directly relevant to current challenges in the profession. Using secondary data ensures that my analysis is </w:t>
      </w:r>
      <w:r w:rsidR="009454DB" w:rsidRPr="000B14EC">
        <w:rPr>
          <w:rFonts w:ascii="Arial" w:hAnsi="Arial" w:cs="Arial"/>
          <w:sz w:val="22"/>
          <w:szCs w:val="22"/>
        </w:rPr>
        <w:t>grounded</w:t>
      </w:r>
      <w:r w:rsidR="009454DB">
        <w:rPr>
          <w:rFonts w:ascii="Arial" w:hAnsi="Arial" w:cs="Arial"/>
          <w:sz w:val="22"/>
          <w:szCs w:val="22"/>
        </w:rPr>
        <w:t>,</w:t>
      </w:r>
      <w:r w:rsidR="009454DB" w:rsidRPr="000B14EC">
        <w:rPr>
          <w:rFonts w:ascii="Arial" w:hAnsi="Arial" w:cs="Arial"/>
          <w:sz w:val="22"/>
          <w:szCs w:val="22"/>
        </w:rPr>
        <w:t xml:space="preserve"> credible</w:t>
      </w:r>
      <w:r w:rsidRPr="000B14EC">
        <w:rPr>
          <w:rFonts w:ascii="Arial" w:hAnsi="Arial" w:cs="Arial"/>
          <w:sz w:val="22"/>
          <w:szCs w:val="22"/>
        </w:rPr>
        <w:t>, up-to-date information while avoiding the ethical and resource-intensive demands of collecting primary data from vulnerable groups. Methodologically, this approach aligns with a quantitative orientation, allowing me to identify patterns and contextualise findings within broader policy frameworks. At the same time, I will reflect on these sources to ensure that the human experiences behind the statistics are not overlooked, thereby maintaining a balance between empirical rigour and the values of social work practice.</w:t>
      </w:r>
    </w:p>
    <w:p w14:paraId="6EF59325" w14:textId="77777777" w:rsidR="00530E16" w:rsidRPr="00400AB2" w:rsidRDefault="004468F8" w:rsidP="000B14EC">
      <w:pPr>
        <w:pStyle w:val="Heading1"/>
        <w:spacing w:line="360" w:lineRule="auto"/>
        <w:jc w:val="both"/>
        <w:rPr>
          <w:rFonts w:ascii="Arial" w:hAnsi="Arial" w:cs="Arial"/>
          <w:b/>
          <w:bCs/>
          <w:color w:val="auto"/>
          <w:sz w:val="22"/>
          <w:szCs w:val="22"/>
        </w:rPr>
      </w:pPr>
      <w:bookmarkStart w:id="10" w:name="_Toc215215447"/>
      <w:r w:rsidRPr="00400AB2">
        <w:rPr>
          <w:rFonts w:ascii="Arial" w:hAnsi="Arial" w:cs="Arial"/>
          <w:b/>
          <w:bCs/>
          <w:color w:val="auto"/>
          <w:sz w:val="22"/>
          <w:szCs w:val="22"/>
        </w:rPr>
        <w:t>Conclusion</w:t>
      </w:r>
      <w:bookmarkEnd w:id="10"/>
    </w:p>
    <w:p w14:paraId="49040AE6" w14:textId="41D62B99" w:rsidR="004468F8" w:rsidRDefault="005E3B53" w:rsidP="000B14EC">
      <w:pPr>
        <w:spacing w:line="360" w:lineRule="auto"/>
        <w:rPr>
          <w:rFonts w:ascii="Arial" w:hAnsi="Arial" w:cs="Arial"/>
          <w:sz w:val="22"/>
          <w:szCs w:val="22"/>
        </w:rPr>
      </w:pPr>
      <w:r w:rsidRPr="000B14EC">
        <w:rPr>
          <w:rFonts w:ascii="Arial" w:hAnsi="Arial" w:cs="Arial"/>
          <w:sz w:val="22"/>
          <w:szCs w:val="22"/>
        </w:rPr>
        <w:t xml:space="preserve">The evidence presented </w:t>
      </w:r>
      <w:r w:rsidR="00237256" w:rsidRPr="000B14EC">
        <w:rPr>
          <w:rFonts w:ascii="Arial" w:hAnsi="Arial" w:cs="Arial"/>
          <w:sz w:val="22"/>
          <w:szCs w:val="22"/>
        </w:rPr>
        <w:t>shows</w:t>
      </w:r>
      <w:r w:rsidRPr="000B14EC">
        <w:rPr>
          <w:rFonts w:ascii="Arial" w:hAnsi="Arial" w:cs="Arial"/>
          <w:sz w:val="22"/>
          <w:szCs w:val="22"/>
        </w:rPr>
        <w:t xml:space="preserve"> how </w:t>
      </w:r>
      <w:r w:rsidR="00237256" w:rsidRPr="000B14EC">
        <w:rPr>
          <w:rFonts w:ascii="Arial" w:hAnsi="Arial" w:cs="Arial"/>
          <w:sz w:val="22"/>
          <w:szCs w:val="22"/>
        </w:rPr>
        <w:t xml:space="preserve">the </w:t>
      </w:r>
      <w:r w:rsidRPr="000B14EC">
        <w:rPr>
          <w:rFonts w:ascii="Arial" w:hAnsi="Arial" w:cs="Arial"/>
          <w:sz w:val="22"/>
          <w:szCs w:val="22"/>
        </w:rPr>
        <w:t xml:space="preserve">rising demand for social work services is creating significant pressures across the sector. Vulnerable children face delayed interventions and </w:t>
      </w:r>
      <w:r w:rsidRPr="000B14EC">
        <w:rPr>
          <w:rFonts w:ascii="Arial" w:hAnsi="Arial" w:cs="Arial"/>
          <w:sz w:val="22"/>
          <w:szCs w:val="22"/>
        </w:rPr>
        <w:lastRenderedPageBreak/>
        <w:t>instability in care placements, families in crisis often receive support only at breaking point, and social workers themselves experience burnout and retention challenges. These interconnected issues demonstrate that the consequences of increased demand extend beyond individual cases to affect the sustainability of the profession. By drawing on secondary sources such as Social Work England (2025) and the Department for Education (2025), this research underscores the urgent need for evidence-based policy and practice that can safeguard vulnerable populations, support families, and sustain the workforce. Addressing these challenges is essential if social work is to continue fulfilling its vital role in protecting and empowering those most at risk.</w:t>
      </w:r>
    </w:p>
    <w:p w14:paraId="7A6E1DF3" w14:textId="77777777" w:rsidR="00673F94" w:rsidRDefault="00673F94" w:rsidP="000B14EC">
      <w:pPr>
        <w:spacing w:line="360" w:lineRule="auto"/>
        <w:rPr>
          <w:rFonts w:ascii="Arial" w:hAnsi="Arial" w:cs="Arial"/>
          <w:sz w:val="22"/>
          <w:szCs w:val="22"/>
        </w:rPr>
      </w:pPr>
    </w:p>
    <w:p w14:paraId="601FADD7" w14:textId="77777777" w:rsidR="00673F94" w:rsidRDefault="00673F94" w:rsidP="000B14EC">
      <w:pPr>
        <w:spacing w:line="360" w:lineRule="auto"/>
        <w:rPr>
          <w:rFonts w:ascii="Arial" w:hAnsi="Arial" w:cs="Arial"/>
          <w:sz w:val="22"/>
          <w:szCs w:val="22"/>
        </w:rPr>
      </w:pPr>
    </w:p>
    <w:p w14:paraId="1D3A6EB9" w14:textId="77777777" w:rsidR="00673F94" w:rsidRDefault="00673F94" w:rsidP="000B14EC">
      <w:pPr>
        <w:spacing w:line="360" w:lineRule="auto"/>
        <w:rPr>
          <w:rFonts w:ascii="Arial" w:hAnsi="Arial" w:cs="Arial"/>
          <w:sz w:val="22"/>
          <w:szCs w:val="22"/>
        </w:rPr>
      </w:pPr>
    </w:p>
    <w:p w14:paraId="2133E267" w14:textId="77777777" w:rsidR="00673F94" w:rsidRDefault="00673F94" w:rsidP="000B14EC">
      <w:pPr>
        <w:spacing w:line="360" w:lineRule="auto"/>
        <w:rPr>
          <w:rFonts w:ascii="Arial" w:hAnsi="Arial" w:cs="Arial"/>
          <w:sz w:val="22"/>
          <w:szCs w:val="22"/>
        </w:rPr>
      </w:pPr>
    </w:p>
    <w:p w14:paraId="22A1C57B" w14:textId="77777777" w:rsidR="00673F94" w:rsidRDefault="00673F94" w:rsidP="000B14EC">
      <w:pPr>
        <w:spacing w:line="360" w:lineRule="auto"/>
        <w:rPr>
          <w:rFonts w:ascii="Arial" w:hAnsi="Arial" w:cs="Arial"/>
          <w:sz w:val="22"/>
          <w:szCs w:val="22"/>
        </w:rPr>
      </w:pPr>
    </w:p>
    <w:p w14:paraId="326994F6" w14:textId="77777777" w:rsidR="00673F94" w:rsidRDefault="00673F94" w:rsidP="000B14EC">
      <w:pPr>
        <w:spacing w:line="360" w:lineRule="auto"/>
        <w:rPr>
          <w:rFonts w:ascii="Arial" w:hAnsi="Arial" w:cs="Arial"/>
          <w:sz w:val="22"/>
          <w:szCs w:val="22"/>
        </w:rPr>
      </w:pPr>
    </w:p>
    <w:p w14:paraId="4C332312" w14:textId="77777777" w:rsidR="00673F94" w:rsidRDefault="00673F94" w:rsidP="000B14EC">
      <w:pPr>
        <w:spacing w:line="360" w:lineRule="auto"/>
        <w:rPr>
          <w:rFonts w:ascii="Arial" w:hAnsi="Arial" w:cs="Arial"/>
          <w:sz w:val="22"/>
          <w:szCs w:val="22"/>
        </w:rPr>
      </w:pPr>
    </w:p>
    <w:p w14:paraId="6F6CFE95" w14:textId="77777777" w:rsidR="00673F94" w:rsidRDefault="00673F94" w:rsidP="000B14EC">
      <w:pPr>
        <w:spacing w:line="360" w:lineRule="auto"/>
        <w:rPr>
          <w:rFonts w:ascii="Arial" w:hAnsi="Arial" w:cs="Arial"/>
          <w:sz w:val="22"/>
          <w:szCs w:val="22"/>
        </w:rPr>
      </w:pPr>
    </w:p>
    <w:p w14:paraId="28B7A0B3" w14:textId="77777777" w:rsidR="00673F94" w:rsidRDefault="00673F94" w:rsidP="000B14EC">
      <w:pPr>
        <w:spacing w:line="360" w:lineRule="auto"/>
        <w:rPr>
          <w:rFonts w:ascii="Arial" w:hAnsi="Arial" w:cs="Arial"/>
          <w:sz w:val="22"/>
          <w:szCs w:val="22"/>
        </w:rPr>
      </w:pPr>
    </w:p>
    <w:p w14:paraId="44555EDD" w14:textId="77777777" w:rsidR="00673F94" w:rsidRDefault="00673F94" w:rsidP="000B14EC">
      <w:pPr>
        <w:spacing w:line="360" w:lineRule="auto"/>
        <w:rPr>
          <w:rFonts w:ascii="Arial" w:hAnsi="Arial" w:cs="Arial"/>
          <w:sz w:val="22"/>
          <w:szCs w:val="22"/>
        </w:rPr>
      </w:pPr>
    </w:p>
    <w:p w14:paraId="1F5A4845" w14:textId="77777777" w:rsidR="00673F94" w:rsidRDefault="00673F94" w:rsidP="000B14EC">
      <w:pPr>
        <w:spacing w:line="360" w:lineRule="auto"/>
        <w:rPr>
          <w:rFonts w:ascii="Arial" w:hAnsi="Arial" w:cs="Arial"/>
          <w:sz w:val="22"/>
          <w:szCs w:val="22"/>
        </w:rPr>
      </w:pPr>
    </w:p>
    <w:p w14:paraId="5E1D4C9A" w14:textId="77777777" w:rsidR="00673F94" w:rsidRDefault="00673F94" w:rsidP="000B14EC">
      <w:pPr>
        <w:spacing w:line="360" w:lineRule="auto"/>
        <w:rPr>
          <w:rFonts w:ascii="Arial" w:hAnsi="Arial" w:cs="Arial"/>
          <w:sz w:val="22"/>
          <w:szCs w:val="22"/>
        </w:rPr>
      </w:pPr>
    </w:p>
    <w:p w14:paraId="0914F814" w14:textId="77777777" w:rsidR="00673F94" w:rsidRDefault="00673F94" w:rsidP="000B14EC">
      <w:pPr>
        <w:spacing w:line="360" w:lineRule="auto"/>
        <w:rPr>
          <w:rFonts w:ascii="Arial" w:hAnsi="Arial" w:cs="Arial"/>
          <w:sz w:val="22"/>
          <w:szCs w:val="22"/>
        </w:rPr>
      </w:pPr>
    </w:p>
    <w:p w14:paraId="6B13B2F5" w14:textId="77777777" w:rsidR="00673F94" w:rsidRDefault="00673F94" w:rsidP="000B14EC">
      <w:pPr>
        <w:spacing w:line="360" w:lineRule="auto"/>
        <w:rPr>
          <w:rFonts w:ascii="Arial" w:hAnsi="Arial" w:cs="Arial"/>
          <w:sz w:val="22"/>
          <w:szCs w:val="22"/>
        </w:rPr>
      </w:pPr>
    </w:p>
    <w:p w14:paraId="45F2F9A9" w14:textId="77777777" w:rsidR="00673F94" w:rsidRDefault="00673F94" w:rsidP="000B14EC">
      <w:pPr>
        <w:spacing w:line="360" w:lineRule="auto"/>
        <w:rPr>
          <w:rFonts w:ascii="Arial" w:hAnsi="Arial" w:cs="Arial"/>
          <w:sz w:val="22"/>
          <w:szCs w:val="22"/>
        </w:rPr>
      </w:pPr>
    </w:p>
    <w:p w14:paraId="39591128" w14:textId="77777777" w:rsidR="00673F94" w:rsidRDefault="00673F94" w:rsidP="000B14EC">
      <w:pPr>
        <w:spacing w:line="360" w:lineRule="auto"/>
        <w:rPr>
          <w:rFonts w:ascii="Arial" w:hAnsi="Arial" w:cs="Arial"/>
          <w:sz w:val="22"/>
          <w:szCs w:val="22"/>
        </w:rPr>
      </w:pPr>
    </w:p>
    <w:p w14:paraId="334E2CE5" w14:textId="77777777" w:rsidR="00673F94" w:rsidRDefault="00673F94" w:rsidP="000B14EC">
      <w:pPr>
        <w:spacing w:line="360" w:lineRule="auto"/>
        <w:rPr>
          <w:rFonts w:ascii="Arial" w:hAnsi="Arial" w:cs="Arial"/>
          <w:sz w:val="22"/>
          <w:szCs w:val="22"/>
        </w:rPr>
      </w:pPr>
    </w:p>
    <w:p w14:paraId="4AD758F6" w14:textId="77777777" w:rsidR="00673F94" w:rsidRDefault="00673F94" w:rsidP="000B14EC">
      <w:pPr>
        <w:spacing w:line="360" w:lineRule="auto"/>
        <w:rPr>
          <w:rFonts w:ascii="Arial" w:hAnsi="Arial" w:cs="Arial"/>
          <w:sz w:val="22"/>
          <w:szCs w:val="22"/>
        </w:rPr>
      </w:pPr>
    </w:p>
    <w:p w14:paraId="22F7CF3A" w14:textId="77777777" w:rsidR="000B14EC" w:rsidRPr="000B14EC" w:rsidRDefault="000B14EC" w:rsidP="000B14EC">
      <w:pPr>
        <w:spacing w:line="360" w:lineRule="auto"/>
        <w:rPr>
          <w:rFonts w:ascii="Arial" w:hAnsi="Arial" w:cs="Arial"/>
          <w:sz w:val="22"/>
          <w:szCs w:val="22"/>
        </w:rPr>
      </w:pPr>
    </w:p>
    <w:p w14:paraId="3B22EB3A" w14:textId="77777777" w:rsidR="00530E16" w:rsidRPr="00400AB2" w:rsidRDefault="004468F8" w:rsidP="008F1917">
      <w:pPr>
        <w:pStyle w:val="Heading1"/>
        <w:spacing w:line="360" w:lineRule="auto"/>
        <w:jc w:val="center"/>
        <w:rPr>
          <w:rFonts w:ascii="Arial" w:hAnsi="Arial" w:cs="Arial"/>
          <w:b/>
          <w:bCs/>
          <w:color w:val="auto"/>
          <w:sz w:val="22"/>
          <w:szCs w:val="22"/>
        </w:rPr>
      </w:pPr>
      <w:bookmarkStart w:id="11" w:name="_Toc215215448"/>
      <w:r w:rsidRPr="00400AB2">
        <w:rPr>
          <w:rFonts w:ascii="Arial" w:hAnsi="Arial" w:cs="Arial"/>
          <w:b/>
          <w:bCs/>
          <w:color w:val="auto"/>
          <w:sz w:val="22"/>
          <w:szCs w:val="22"/>
        </w:rPr>
        <w:lastRenderedPageBreak/>
        <w:t>References</w:t>
      </w:r>
      <w:bookmarkEnd w:id="11"/>
    </w:p>
    <w:p w14:paraId="1A5B5BB6" w14:textId="77777777" w:rsidR="009A1227" w:rsidRPr="000B14EC" w:rsidRDefault="009A1227" w:rsidP="000B14EC">
      <w:pPr>
        <w:pStyle w:val="ListParagraph"/>
        <w:numPr>
          <w:ilvl w:val="0"/>
          <w:numId w:val="10"/>
        </w:numPr>
        <w:spacing w:before="100" w:beforeAutospacing="1" w:after="100" w:afterAutospacing="1" w:line="360" w:lineRule="auto"/>
        <w:rPr>
          <w:rFonts w:ascii="Arial" w:eastAsia="Times New Roman" w:hAnsi="Arial" w:cs="Arial"/>
          <w:sz w:val="22"/>
          <w:szCs w:val="22"/>
        </w:rPr>
      </w:pPr>
      <w:r w:rsidRPr="000B14EC">
        <w:rPr>
          <w:rFonts w:ascii="Arial" w:eastAsia="Times New Roman" w:hAnsi="Arial" w:cs="Arial"/>
          <w:b/>
          <w:bCs/>
          <w:sz w:val="22"/>
          <w:szCs w:val="22"/>
        </w:rPr>
        <w:t>Social Work England (2025)</w:t>
      </w:r>
      <w:r w:rsidRPr="000B14EC">
        <w:rPr>
          <w:rFonts w:ascii="Arial" w:eastAsia="Times New Roman" w:hAnsi="Arial" w:cs="Arial"/>
          <w:sz w:val="22"/>
          <w:szCs w:val="22"/>
        </w:rPr>
        <w:t xml:space="preserve"> </w:t>
      </w:r>
      <w:r w:rsidRPr="000B14EC">
        <w:rPr>
          <w:rFonts w:ascii="Arial" w:eastAsia="Times New Roman" w:hAnsi="Arial" w:cs="Arial"/>
          <w:i/>
          <w:iCs/>
          <w:sz w:val="22"/>
          <w:szCs w:val="22"/>
        </w:rPr>
        <w:t>Annual Report and Accounts 2024–2025</w:t>
      </w:r>
      <w:r w:rsidRPr="000B14EC">
        <w:rPr>
          <w:rFonts w:ascii="Arial" w:eastAsia="Times New Roman" w:hAnsi="Arial" w:cs="Arial"/>
          <w:sz w:val="22"/>
          <w:szCs w:val="22"/>
        </w:rPr>
        <w:t xml:space="preserve">. Sheffield: Social Work England. Available at: </w:t>
      </w:r>
      <w:hyperlink r:id="rId10" w:history="1">
        <w:r w:rsidRPr="000B14EC">
          <w:rPr>
            <w:rFonts w:ascii="Arial" w:eastAsia="Times New Roman" w:hAnsi="Arial" w:cs="Arial"/>
            <w:color w:val="0000FF"/>
            <w:sz w:val="22"/>
            <w:szCs w:val="22"/>
            <w:u w:val="single"/>
          </w:rPr>
          <w:t>https://assets.publishing.service.gov.uk/media/687501fb352c290d20dcade8/social-work-england-annual-report-and-accounts-2024-to-2025-web-version.pdf</w:t>
        </w:r>
      </w:hyperlink>
      <w:r w:rsidRPr="000B14EC">
        <w:rPr>
          <w:rFonts w:ascii="Arial" w:eastAsia="Times New Roman" w:hAnsi="Arial" w:cs="Arial"/>
          <w:sz w:val="22"/>
          <w:szCs w:val="22"/>
        </w:rPr>
        <w:t xml:space="preserve"> (Accessed: 26 November 2025).</w:t>
      </w:r>
    </w:p>
    <w:p w14:paraId="2B35C021" w14:textId="77777777" w:rsidR="009B75E0" w:rsidRPr="000B14EC" w:rsidRDefault="009B75E0" w:rsidP="000B14EC">
      <w:pPr>
        <w:pStyle w:val="ListParagraph"/>
        <w:numPr>
          <w:ilvl w:val="0"/>
          <w:numId w:val="10"/>
        </w:numPr>
        <w:spacing w:before="100" w:beforeAutospacing="1" w:after="100" w:afterAutospacing="1" w:line="360" w:lineRule="auto"/>
        <w:rPr>
          <w:rFonts w:ascii="Arial" w:eastAsia="Times New Roman" w:hAnsi="Arial" w:cs="Arial"/>
          <w:sz w:val="22"/>
          <w:szCs w:val="22"/>
        </w:rPr>
      </w:pPr>
      <w:r w:rsidRPr="000B14EC">
        <w:rPr>
          <w:rFonts w:ascii="Arial" w:eastAsia="Times New Roman" w:hAnsi="Arial" w:cs="Arial"/>
          <w:b/>
          <w:bCs/>
          <w:sz w:val="22"/>
          <w:szCs w:val="22"/>
        </w:rPr>
        <w:t>Department for Education (2025)</w:t>
      </w:r>
      <w:r w:rsidRPr="000B14EC">
        <w:rPr>
          <w:rFonts w:ascii="Arial" w:eastAsia="Times New Roman" w:hAnsi="Arial" w:cs="Arial"/>
          <w:sz w:val="22"/>
          <w:szCs w:val="22"/>
        </w:rPr>
        <w:t xml:space="preserve"> </w:t>
      </w:r>
      <w:r w:rsidRPr="000B14EC">
        <w:rPr>
          <w:rFonts w:ascii="Arial" w:eastAsia="Times New Roman" w:hAnsi="Arial" w:cs="Arial"/>
          <w:i/>
          <w:iCs/>
          <w:sz w:val="22"/>
          <w:szCs w:val="22"/>
        </w:rPr>
        <w:t>Children looked after in England including adoption: 2024 to 2025</w:t>
      </w:r>
      <w:r w:rsidRPr="000B14EC">
        <w:rPr>
          <w:rFonts w:ascii="Arial" w:eastAsia="Times New Roman" w:hAnsi="Arial" w:cs="Arial"/>
          <w:sz w:val="22"/>
          <w:szCs w:val="22"/>
        </w:rPr>
        <w:t xml:space="preserve">. London: Department for Education. Available at: </w:t>
      </w:r>
      <w:hyperlink r:id="rId11" w:history="1">
        <w:r w:rsidRPr="000B14EC">
          <w:rPr>
            <w:rFonts w:ascii="Arial" w:eastAsia="Times New Roman" w:hAnsi="Arial" w:cs="Arial"/>
            <w:color w:val="0000FF"/>
            <w:sz w:val="22"/>
            <w:szCs w:val="22"/>
            <w:u w:val="single"/>
          </w:rPr>
          <w:t>https://www.gov.uk/government/statistics/children-looked-after-in-england-including-adoption-2024-to-2025</w:t>
        </w:r>
      </w:hyperlink>
      <w:r w:rsidRPr="000B14EC">
        <w:rPr>
          <w:rFonts w:ascii="Arial" w:eastAsia="Times New Roman" w:hAnsi="Arial" w:cs="Arial"/>
          <w:sz w:val="22"/>
          <w:szCs w:val="22"/>
        </w:rPr>
        <w:t xml:space="preserve"> (Accessed: 26 November 2025).</w:t>
      </w:r>
    </w:p>
    <w:p w14:paraId="17534F10" w14:textId="77777777" w:rsidR="005B52D1" w:rsidRPr="000B14EC" w:rsidRDefault="006A316E" w:rsidP="000B14EC">
      <w:pPr>
        <w:pStyle w:val="ListParagraph"/>
        <w:numPr>
          <w:ilvl w:val="0"/>
          <w:numId w:val="10"/>
        </w:numPr>
        <w:tabs>
          <w:tab w:val="left" w:pos="3975"/>
        </w:tabs>
        <w:spacing w:line="360" w:lineRule="auto"/>
        <w:rPr>
          <w:rFonts w:ascii="Arial" w:eastAsia="Arial" w:hAnsi="Arial" w:cs="Arial"/>
          <w:sz w:val="22"/>
          <w:szCs w:val="22"/>
        </w:rPr>
      </w:pPr>
      <w:r w:rsidRPr="000B14EC">
        <w:rPr>
          <w:rFonts w:ascii="Arial" w:eastAsia="Arial" w:hAnsi="Arial" w:cs="Arial"/>
          <w:b/>
          <w:bCs/>
          <w:sz w:val="22"/>
          <w:szCs w:val="22"/>
        </w:rPr>
        <w:t>Bryman, A. (2016)</w:t>
      </w:r>
      <w:r w:rsidRPr="000B14EC">
        <w:rPr>
          <w:rFonts w:ascii="Arial" w:eastAsia="Arial" w:hAnsi="Arial" w:cs="Arial"/>
          <w:sz w:val="22"/>
          <w:szCs w:val="22"/>
        </w:rPr>
        <w:t xml:space="preserve"> Social Research Methods. 5th </w:t>
      </w:r>
      <w:proofErr w:type="spellStart"/>
      <w:r w:rsidRPr="000B14EC">
        <w:rPr>
          <w:rFonts w:ascii="Arial" w:eastAsia="Arial" w:hAnsi="Arial" w:cs="Arial"/>
          <w:sz w:val="22"/>
          <w:szCs w:val="22"/>
        </w:rPr>
        <w:t>edn</w:t>
      </w:r>
      <w:proofErr w:type="spellEnd"/>
      <w:r w:rsidRPr="000B14EC">
        <w:rPr>
          <w:rFonts w:ascii="Arial" w:eastAsia="Arial" w:hAnsi="Arial" w:cs="Arial"/>
          <w:sz w:val="22"/>
          <w:szCs w:val="22"/>
        </w:rPr>
        <w:t>. Oxford: Oxford University Press.</w:t>
      </w:r>
    </w:p>
    <w:p w14:paraId="2FF6DD25" w14:textId="77777777" w:rsidR="00C242DC" w:rsidRPr="000B14EC" w:rsidRDefault="006A316E" w:rsidP="000B14EC">
      <w:pPr>
        <w:pStyle w:val="ListParagraph"/>
        <w:numPr>
          <w:ilvl w:val="0"/>
          <w:numId w:val="10"/>
        </w:numPr>
        <w:tabs>
          <w:tab w:val="left" w:pos="3975"/>
        </w:tabs>
        <w:spacing w:line="360" w:lineRule="auto"/>
        <w:rPr>
          <w:rFonts w:ascii="Arial" w:eastAsia="Arial" w:hAnsi="Arial" w:cs="Arial"/>
          <w:sz w:val="22"/>
          <w:szCs w:val="22"/>
        </w:rPr>
      </w:pPr>
      <w:r w:rsidRPr="000B14EC">
        <w:rPr>
          <w:rFonts w:ascii="Arial" w:eastAsia="Arial" w:hAnsi="Arial" w:cs="Arial"/>
          <w:b/>
          <w:bCs/>
          <w:sz w:val="22"/>
          <w:szCs w:val="22"/>
        </w:rPr>
        <w:t>Shaw, I. and Holland, S. (2014)</w:t>
      </w:r>
      <w:r w:rsidRPr="000B14EC">
        <w:rPr>
          <w:rFonts w:ascii="Arial" w:eastAsia="Arial" w:hAnsi="Arial" w:cs="Arial"/>
          <w:sz w:val="22"/>
          <w:szCs w:val="22"/>
        </w:rPr>
        <w:t xml:space="preserve"> Doing Qualitative Research in Social Work. London: Sage.</w:t>
      </w:r>
    </w:p>
    <w:p w14:paraId="45D5859C" w14:textId="471C9E6F" w:rsidR="005B228F" w:rsidRPr="000B14EC" w:rsidRDefault="005B228F" w:rsidP="000B14EC">
      <w:pPr>
        <w:pStyle w:val="ListParagraph"/>
        <w:numPr>
          <w:ilvl w:val="0"/>
          <w:numId w:val="10"/>
        </w:numPr>
        <w:tabs>
          <w:tab w:val="left" w:pos="3975"/>
        </w:tabs>
        <w:spacing w:line="360" w:lineRule="auto"/>
        <w:rPr>
          <w:rFonts w:ascii="Arial" w:eastAsia="Arial" w:hAnsi="Arial" w:cs="Arial"/>
          <w:sz w:val="22"/>
          <w:szCs w:val="22"/>
        </w:rPr>
      </w:pPr>
      <w:r w:rsidRPr="000B14EC">
        <w:rPr>
          <w:rFonts w:ascii="Arial" w:eastAsia="Times New Roman" w:hAnsi="Arial" w:cs="Arial"/>
          <w:b/>
          <w:bCs/>
          <w:sz w:val="22"/>
          <w:szCs w:val="22"/>
        </w:rPr>
        <w:t>EBSCO (2025)</w:t>
      </w:r>
      <w:r w:rsidRPr="000B14EC">
        <w:rPr>
          <w:rFonts w:ascii="Arial" w:eastAsia="Times New Roman" w:hAnsi="Arial" w:cs="Arial"/>
          <w:sz w:val="22"/>
          <w:szCs w:val="22"/>
        </w:rPr>
        <w:t xml:space="preserve"> </w:t>
      </w:r>
      <w:r w:rsidRPr="000B14EC">
        <w:rPr>
          <w:rFonts w:ascii="Arial" w:eastAsia="Times New Roman" w:hAnsi="Arial" w:cs="Arial"/>
          <w:i/>
          <w:iCs/>
          <w:sz w:val="22"/>
          <w:szCs w:val="22"/>
        </w:rPr>
        <w:t>Analysis of Secondary Data</w:t>
      </w:r>
      <w:r w:rsidRPr="000B14EC">
        <w:rPr>
          <w:rFonts w:ascii="Arial" w:eastAsia="Times New Roman" w:hAnsi="Arial" w:cs="Arial"/>
          <w:sz w:val="22"/>
          <w:szCs w:val="22"/>
        </w:rPr>
        <w:t xml:space="preserve">. Research Starters. Available at: </w:t>
      </w:r>
      <w:hyperlink r:id="rId12" w:history="1">
        <w:r w:rsidRPr="000B14EC">
          <w:rPr>
            <w:rFonts w:ascii="Arial" w:eastAsia="Times New Roman" w:hAnsi="Arial" w:cs="Arial"/>
            <w:color w:val="0000FF"/>
            <w:sz w:val="22"/>
            <w:szCs w:val="22"/>
            <w:u w:val="single"/>
          </w:rPr>
          <w:t>https://www.ebsco.com/research-starters/social-sciences-and-humanities/analysis-secondary-data</w:t>
        </w:r>
      </w:hyperlink>
      <w:r w:rsidRPr="000B14EC">
        <w:rPr>
          <w:rFonts w:ascii="Arial" w:eastAsia="Times New Roman" w:hAnsi="Arial" w:cs="Arial"/>
          <w:sz w:val="22"/>
          <w:szCs w:val="22"/>
        </w:rPr>
        <w:t xml:space="preserve"> (Accessed: 27 November 2025).</w:t>
      </w:r>
    </w:p>
    <w:p w14:paraId="6A1C9FE8" w14:textId="20B19701" w:rsidR="00C83FDB" w:rsidRPr="000B14EC" w:rsidRDefault="005B228F" w:rsidP="000B14EC">
      <w:pPr>
        <w:numPr>
          <w:ilvl w:val="0"/>
          <w:numId w:val="11"/>
        </w:numPr>
        <w:spacing w:before="100" w:beforeAutospacing="1" w:after="100" w:afterAutospacing="1" w:line="360" w:lineRule="auto"/>
        <w:rPr>
          <w:rFonts w:ascii="Arial" w:eastAsia="Times New Roman" w:hAnsi="Arial" w:cs="Arial"/>
          <w:sz w:val="22"/>
          <w:szCs w:val="22"/>
        </w:rPr>
      </w:pPr>
      <w:r w:rsidRPr="000B14EC">
        <w:rPr>
          <w:rFonts w:ascii="Arial" w:eastAsia="Times New Roman" w:hAnsi="Arial" w:cs="Arial"/>
          <w:b/>
          <w:bCs/>
          <w:sz w:val="22"/>
          <w:szCs w:val="22"/>
        </w:rPr>
        <w:t>Lee, S. (2025)</w:t>
      </w:r>
      <w:r w:rsidRPr="000B14EC">
        <w:rPr>
          <w:rFonts w:ascii="Arial" w:eastAsia="Times New Roman" w:hAnsi="Arial" w:cs="Arial"/>
          <w:sz w:val="22"/>
          <w:szCs w:val="22"/>
        </w:rPr>
        <w:t xml:space="preserve"> </w:t>
      </w:r>
      <w:r w:rsidRPr="000B14EC">
        <w:rPr>
          <w:rFonts w:ascii="Arial" w:eastAsia="Times New Roman" w:hAnsi="Arial" w:cs="Arial"/>
          <w:i/>
          <w:iCs/>
          <w:sz w:val="22"/>
          <w:szCs w:val="22"/>
        </w:rPr>
        <w:t>Data Collection in Social Work Research: A Comprehensive Guide to Effective Methods and Techniques</w:t>
      </w:r>
      <w:r w:rsidRPr="000B14EC">
        <w:rPr>
          <w:rFonts w:ascii="Arial" w:eastAsia="Times New Roman" w:hAnsi="Arial" w:cs="Arial"/>
          <w:sz w:val="22"/>
          <w:szCs w:val="22"/>
        </w:rPr>
        <w:t xml:space="preserve">. Number Analytics. Available at: </w:t>
      </w:r>
      <w:hyperlink r:id="rId13" w:history="1">
        <w:r w:rsidRPr="000B14EC">
          <w:rPr>
            <w:rFonts w:ascii="Arial" w:eastAsia="Times New Roman" w:hAnsi="Arial" w:cs="Arial"/>
            <w:color w:val="0000FF"/>
            <w:sz w:val="22"/>
            <w:szCs w:val="22"/>
            <w:u w:val="single"/>
          </w:rPr>
          <w:t>https://www.numberanalytics.com/blog/data-collection-methods-in-social-work-research</w:t>
        </w:r>
      </w:hyperlink>
      <w:r w:rsidRPr="000B14EC">
        <w:rPr>
          <w:rFonts w:ascii="Arial" w:eastAsia="Times New Roman" w:hAnsi="Arial" w:cs="Arial"/>
          <w:sz w:val="22"/>
          <w:szCs w:val="22"/>
        </w:rPr>
        <w:t xml:space="preserve"> (Accessed: 27 November 2025).</w:t>
      </w:r>
    </w:p>
    <w:p w14:paraId="09FB5AEE" w14:textId="77777777" w:rsidR="005B228F" w:rsidRPr="000B14EC" w:rsidRDefault="005B228F" w:rsidP="000B14EC">
      <w:pPr>
        <w:numPr>
          <w:ilvl w:val="0"/>
          <w:numId w:val="11"/>
        </w:numPr>
        <w:spacing w:before="100" w:beforeAutospacing="1" w:after="100" w:afterAutospacing="1" w:line="360" w:lineRule="auto"/>
        <w:rPr>
          <w:rFonts w:ascii="Arial" w:eastAsia="Times New Roman" w:hAnsi="Arial" w:cs="Arial"/>
          <w:sz w:val="22"/>
          <w:szCs w:val="22"/>
        </w:rPr>
      </w:pPr>
      <w:r w:rsidRPr="000B14EC">
        <w:rPr>
          <w:rFonts w:ascii="Arial" w:eastAsia="Times New Roman" w:hAnsi="Arial" w:cs="Arial"/>
          <w:b/>
          <w:bCs/>
          <w:sz w:val="22"/>
          <w:szCs w:val="22"/>
        </w:rPr>
        <w:t>McCafferty, P. &amp; Mercado García, E. (2025)</w:t>
      </w:r>
      <w:r w:rsidRPr="000B14EC">
        <w:rPr>
          <w:rFonts w:ascii="Arial" w:eastAsia="Times New Roman" w:hAnsi="Arial" w:cs="Arial"/>
          <w:sz w:val="22"/>
          <w:szCs w:val="22"/>
        </w:rPr>
        <w:t xml:space="preserve"> ‘Children’s participation in social work research: A secondary data analysis of an umbrella review of children’s participation in child welfare’, </w:t>
      </w:r>
      <w:r w:rsidRPr="000B14EC">
        <w:rPr>
          <w:rFonts w:ascii="Arial" w:eastAsia="Times New Roman" w:hAnsi="Arial" w:cs="Arial"/>
          <w:i/>
          <w:iCs/>
          <w:sz w:val="22"/>
          <w:szCs w:val="22"/>
        </w:rPr>
        <w:t>British Journal of Social Work</w:t>
      </w:r>
      <w:r w:rsidRPr="000B14EC">
        <w:rPr>
          <w:rFonts w:ascii="Arial" w:eastAsia="Times New Roman" w:hAnsi="Arial" w:cs="Arial"/>
          <w:sz w:val="22"/>
          <w:szCs w:val="22"/>
        </w:rPr>
        <w:t>, 55(4), pp. 1574–1597. doi:10.1093/</w:t>
      </w:r>
      <w:proofErr w:type="spellStart"/>
      <w:r w:rsidRPr="000B14EC">
        <w:rPr>
          <w:rFonts w:ascii="Arial" w:eastAsia="Times New Roman" w:hAnsi="Arial" w:cs="Arial"/>
          <w:sz w:val="22"/>
          <w:szCs w:val="22"/>
        </w:rPr>
        <w:t>bjsw</w:t>
      </w:r>
      <w:proofErr w:type="spellEnd"/>
      <w:r w:rsidRPr="000B14EC">
        <w:rPr>
          <w:rFonts w:ascii="Arial" w:eastAsia="Times New Roman" w:hAnsi="Arial" w:cs="Arial"/>
          <w:sz w:val="22"/>
          <w:szCs w:val="22"/>
        </w:rPr>
        <w:t>/bcaf017.</w:t>
      </w:r>
    </w:p>
    <w:p w14:paraId="0ADC170F" w14:textId="77777777" w:rsidR="005B228F" w:rsidRPr="000B14EC" w:rsidRDefault="005B228F" w:rsidP="000B14EC">
      <w:pPr>
        <w:numPr>
          <w:ilvl w:val="0"/>
          <w:numId w:val="11"/>
        </w:numPr>
        <w:spacing w:before="100" w:beforeAutospacing="1" w:after="100" w:afterAutospacing="1" w:line="360" w:lineRule="auto"/>
        <w:rPr>
          <w:rFonts w:ascii="Arial" w:eastAsia="Times New Roman" w:hAnsi="Arial" w:cs="Arial"/>
          <w:sz w:val="22"/>
          <w:szCs w:val="22"/>
        </w:rPr>
      </w:pPr>
      <w:r w:rsidRPr="000B14EC">
        <w:rPr>
          <w:rFonts w:ascii="Arial" w:eastAsia="Times New Roman" w:hAnsi="Arial" w:cs="Arial"/>
          <w:b/>
          <w:bCs/>
          <w:sz w:val="22"/>
          <w:szCs w:val="22"/>
        </w:rPr>
        <w:t>Social Work Institute (2024)</w:t>
      </w:r>
      <w:r w:rsidRPr="000B14EC">
        <w:rPr>
          <w:rFonts w:ascii="Arial" w:eastAsia="Times New Roman" w:hAnsi="Arial" w:cs="Arial"/>
          <w:sz w:val="22"/>
          <w:szCs w:val="22"/>
        </w:rPr>
        <w:t xml:space="preserve"> </w:t>
      </w:r>
      <w:r w:rsidRPr="000B14EC">
        <w:rPr>
          <w:rFonts w:ascii="Arial" w:eastAsia="Times New Roman" w:hAnsi="Arial" w:cs="Arial"/>
          <w:i/>
          <w:iCs/>
          <w:sz w:val="22"/>
          <w:szCs w:val="22"/>
        </w:rPr>
        <w:t>Data Collection and Analysis in Social Work Research: Best Practices</w:t>
      </w:r>
      <w:r w:rsidRPr="000B14EC">
        <w:rPr>
          <w:rFonts w:ascii="Arial" w:eastAsia="Times New Roman" w:hAnsi="Arial" w:cs="Arial"/>
          <w:sz w:val="22"/>
          <w:szCs w:val="22"/>
        </w:rPr>
        <w:t xml:space="preserve">. Available at: </w:t>
      </w:r>
      <w:hyperlink r:id="rId14" w:history="1">
        <w:r w:rsidRPr="000B14EC">
          <w:rPr>
            <w:rFonts w:ascii="Arial" w:eastAsia="Times New Roman" w:hAnsi="Arial" w:cs="Arial"/>
            <w:color w:val="0000FF"/>
            <w:sz w:val="22"/>
            <w:szCs w:val="22"/>
            <w:u w:val="single"/>
          </w:rPr>
          <w:t>https://socialwork.institute/research/data-collection-analysis-social-work-research-practices/</w:t>
        </w:r>
      </w:hyperlink>
      <w:r w:rsidRPr="000B14EC">
        <w:rPr>
          <w:rFonts w:ascii="Arial" w:eastAsia="Times New Roman" w:hAnsi="Arial" w:cs="Arial"/>
          <w:sz w:val="22"/>
          <w:szCs w:val="22"/>
        </w:rPr>
        <w:t xml:space="preserve"> (Accessed: 27 November 2025).</w:t>
      </w:r>
    </w:p>
    <w:p w14:paraId="386D4F93" w14:textId="77777777" w:rsidR="005B228F" w:rsidRPr="000B14EC" w:rsidRDefault="005B228F" w:rsidP="000B14EC">
      <w:pPr>
        <w:numPr>
          <w:ilvl w:val="0"/>
          <w:numId w:val="11"/>
        </w:numPr>
        <w:spacing w:before="100" w:beforeAutospacing="1" w:after="100" w:afterAutospacing="1" w:line="360" w:lineRule="auto"/>
        <w:rPr>
          <w:rFonts w:ascii="Arial" w:eastAsia="Times New Roman" w:hAnsi="Arial" w:cs="Arial"/>
          <w:sz w:val="22"/>
          <w:szCs w:val="22"/>
        </w:rPr>
      </w:pPr>
      <w:proofErr w:type="spellStart"/>
      <w:r w:rsidRPr="000B14EC">
        <w:rPr>
          <w:rFonts w:ascii="Arial" w:eastAsia="Times New Roman" w:hAnsi="Arial" w:cs="Arial"/>
          <w:b/>
          <w:bCs/>
          <w:sz w:val="22"/>
          <w:szCs w:val="22"/>
        </w:rPr>
        <w:t>SocialWorkMethods</w:t>
      </w:r>
      <w:proofErr w:type="spellEnd"/>
      <w:r w:rsidRPr="000B14EC">
        <w:rPr>
          <w:rFonts w:ascii="Arial" w:eastAsia="Times New Roman" w:hAnsi="Arial" w:cs="Arial"/>
          <w:b/>
          <w:bCs/>
          <w:sz w:val="22"/>
          <w:szCs w:val="22"/>
        </w:rPr>
        <w:t xml:space="preserve"> (2025)</w:t>
      </w:r>
      <w:r w:rsidRPr="000B14EC">
        <w:rPr>
          <w:rFonts w:ascii="Arial" w:eastAsia="Times New Roman" w:hAnsi="Arial" w:cs="Arial"/>
          <w:sz w:val="22"/>
          <w:szCs w:val="22"/>
        </w:rPr>
        <w:t xml:space="preserve"> </w:t>
      </w:r>
      <w:r w:rsidRPr="000B14EC">
        <w:rPr>
          <w:rFonts w:ascii="Arial" w:eastAsia="Times New Roman" w:hAnsi="Arial" w:cs="Arial"/>
          <w:i/>
          <w:iCs/>
          <w:sz w:val="22"/>
          <w:szCs w:val="22"/>
        </w:rPr>
        <w:t>Sources of Data: Primary and Secondary Data</w:t>
      </w:r>
      <w:r w:rsidRPr="000B14EC">
        <w:rPr>
          <w:rFonts w:ascii="Arial" w:eastAsia="Times New Roman" w:hAnsi="Arial" w:cs="Arial"/>
          <w:sz w:val="22"/>
          <w:szCs w:val="22"/>
        </w:rPr>
        <w:t xml:space="preserve">. Available at: </w:t>
      </w:r>
      <w:hyperlink r:id="rId15" w:history="1">
        <w:r w:rsidRPr="000B14EC">
          <w:rPr>
            <w:rFonts w:ascii="Arial" w:eastAsia="Times New Roman" w:hAnsi="Arial" w:cs="Arial"/>
            <w:color w:val="0000FF"/>
            <w:sz w:val="22"/>
            <w:szCs w:val="22"/>
            <w:u w:val="single"/>
          </w:rPr>
          <w:t>https://socialworkmethods.com/sources-of-data-primary-and-secondary-data/</w:t>
        </w:r>
      </w:hyperlink>
      <w:r w:rsidRPr="000B14EC">
        <w:rPr>
          <w:rFonts w:ascii="Arial" w:eastAsia="Times New Roman" w:hAnsi="Arial" w:cs="Arial"/>
          <w:sz w:val="22"/>
          <w:szCs w:val="22"/>
        </w:rPr>
        <w:t xml:space="preserve"> (Accessed: 27 November 2025).</w:t>
      </w:r>
    </w:p>
    <w:p w14:paraId="418CBBEC" w14:textId="77777777" w:rsidR="005B228F" w:rsidRPr="000B14EC" w:rsidRDefault="005B228F" w:rsidP="000B14EC">
      <w:pPr>
        <w:tabs>
          <w:tab w:val="left" w:pos="3975"/>
        </w:tabs>
        <w:spacing w:line="360" w:lineRule="auto"/>
        <w:rPr>
          <w:rFonts w:ascii="Arial" w:eastAsia="Arial" w:hAnsi="Arial" w:cs="Arial"/>
          <w:sz w:val="22"/>
          <w:szCs w:val="22"/>
        </w:rPr>
      </w:pPr>
    </w:p>
    <w:sectPr w:rsidR="005B228F" w:rsidRPr="000B14EC"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7E2418" w14:textId="77777777" w:rsidR="00D66B25" w:rsidRDefault="00D66B25" w:rsidP="002A1842">
      <w:pPr>
        <w:spacing w:after="0" w:line="240" w:lineRule="auto"/>
      </w:pPr>
      <w:r>
        <w:separator/>
      </w:r>
    </w:p>
  </w:endnote>
  <w:endnote w:type="continuationSeparator" w:id="0">
    <w:p w14:paraId="6A743658" w14:textId="77777777" w:rsidR="00D66B25" w:rsidRDefault="00D66B2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258D8F2"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587814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DC0B243"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3483690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C460A" w14:textId="77777777" w:rsidR="00D66B25" w:rsidRDefault="00D66B25" w:rsidP="002A1842">
      <w:pPr>
        <w:spacing w:after="0" w:line="240" w:lineRule="auto"/>
      </w:pPr>
      <w:r>
        <w:separator/>
      </w:r>
    </w:p>
  </w:footnote>
  <w:footnote w:type="continuationSeparator" w:id="0">
    <w:p w14:paraId="04F741BD" w14:textId="77777777" w:rsidR="00D66B25" w:rsidRDefault="00D66B2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0C5F0F"/>
    <w:multiLevelType w:val="hybridMultilevel"/>
    <w:tmpl w:val="5A328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4BA71734"/>
    <w:multiLevelType w:val="multilevel"/>
    <w:tmpl w:val="C220C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68487144"/>
    <w:multiLevelType w:val="multilevel"/>
    <w:tmpl w:val="06962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62798797">
    <w:abstractNumId w:val="8"/>
  </w:num>
  <w:num w:numId="2" w16cid:durableId="775827790">
    <w:abstractNumId w:val="5"/>
  </w:num>
  <w:num w:numId="3" w16cid:durableId="911475019">
    <w:abstractNumId w:val="3"/>
  </w:num>
  <w:num w:numId="4" w16cid:durableId="748573555">
    <w:abstractNumId w:val="1"/>
  </w:num>
  <w:num w:numId="5" w16cid:durableId="366879606">
    <w:abstractNumId w:val="6"/>
  </w:num>
  <w:num w:numId="6" w16cid:durableId="460802279">
    <w:abstractNumId w:val="0"/>
  </w:num>
  <w:num w:numId="7" w16cid:durableId="2059665880">
    <w:abstractNumId w:val="10"/>
  </w:num>
  <w:num w:numId="8" w16cid:durableId="1932470992">
    <w:abstractNumId w:val="9"/>
  </w:num>
  <w:num w:numId="9" w16cid:durableId="746734739">
    <w:abstractNumId w:val="7"/>
  </w:num>
  <w:num w:numId="10" w16cid:durableId="1635673966">
    <w:abstractNumId w:val="2"/>
  </w:num>
  <w:num w:numId="11" w16cid:durableId="17115686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47939"/>
    <w:rsid w:val="000714AC"/>
    <w:rsid w:val="000A4210"/>
    <w:rsid w:val="000A56FE"/>
    <w:rsid w:val="000B14EC"/>
    <w:rsid w:val="000C1BDC"/>
    <w:rsid w:val="001251BF"/>
    <w:rsid w:val="00151DBE"/>
    <w:rsid w:val="001676BD"/>
    <w:rsid w:val="00172AD1"/>
    <w:rsid w:val="00173A92"/>
    <w:rsid w:val="001744EE"/>
    <w:rsid w:val="001813E7"/>
    <w:rsid w:val="001D0364"/>
    <w:rsid w:val="001E33BE"/>
    <w:rsid w:val="00210FB0"/>
    <w:rsid w:val="00212A4D"/>
    <w:rsid w:val="00212D14"/>
    <w:rsid w:val="00237256"/>
    <w:rsid w:val="00292E2F"/>
    <w:rsid w:val="00293DFA"/>
    <w:rsid w:val="002A1842"/>
    <w:rsid w:val="002D2DB0"/>
    <w:rsid w:val="002D7664"/>
    <w:rsid w:val="002E59F1"/>
    <w:rsid w:val="002F1031"/>
    <w:rsid w:val="00346AA6"/>
    <w:rsid w:val="003C6739"/>
    <w:rsid w:val="00400AB2"/>
    <w:rsid w:val="00433370"/>
    <w:rsid w:val="0044126F"/>
    <w:rsid w:val="004468F8"/>
    <w:rsid w:val="0049650D"/>
    <w:rsid w:val="0052116B"/>
    <w:rsid w:val="005237D4"/>
    <w:rsid w:val="00530E16"/>
    <w:rsid w:val="00535023"/>
    <w:rsid w:val="005A024E"/>
    <w:rsid w:val="005B228F"/>
    <w:rsid w:val="005B52D1"/>
    <w:rsid w:val="005C1A54"/>
    <w:rsid w:val="005C4DBA"/>
    <w:rsid w:val="005E3B53"/>
    <w:rsid w:val="005E3D56"/>
    <w:rsid w:val="00671EFC"/>
    <w:rsid w:val="00673F94"/>
    <w:rsid w:val="006744B2"/>
    <w:rsid w:val="00681CF5"/>
    <w:rsid w:val="006A316E"/>
    <w:rsid w:val="006B0781"/>
    <w:rsid w:val="006B612A"/>
    <w:rsid w:val="006D460E"/>
    <w:rsid w:val="00703574"/>
    <w:rsid w:val="00722EFE"/>
    <w:rsid w:val="007400CF"/>
    <w:rsid w:val="007637E9"/>
    <w:rsid w:val="00777BC6"/>
    <w:rsid w:val="007929F5"/>
    <w:rsid w:val="00792B15"/>
    <w:rsid w:val="007A6E36"/>
    <w:rsid w:val="00802C2E"/>
    <w:rsid w:val="008152E0"/>
    <w:rsid w:val="00817E8C"/>
    <w:rsid w:val="00835E74"/>
    <w:rsid w:val="00891F10"/>
    <w:rsid w:val="008D7C9C"/>
    <w:rsid w:val="008E7834"/>
    <w:rsid w:val="008F1917"/>
    <w:rsid w:val="009454DB"/>
    <w:rsid w:val="00947CC3"/>
    <w:rsid w:val="009A1227"/>
    <w:rsid w:val="009B75E0"/>
    <w:rsid w:val="009C3EF0"/>
    <w:rsid w:val="009D6565"/>
    <w:rsid w:val="009E6904"/>
    <w:rsid w:val="009F60D1"/>
    <w:rsid w:val="00A1560C"/>
    <w:rsid w:val="00A75B15"/>
    <w:rsid w:val="00AA1C32"/>
    <w:rsid w:val="00AD7541"/>
    <w:rsid w:val="00AE06EA"/>
    <w:rsid w:val="00B055CA"/>
    <w:rsid w:val="00B066B1"/>
    <w:rsid w:val="00B237E1"/>
    <w:rsid w:val="00B36422"/>
    <w:rsid w:val="00B65ED6"/>
    <w:rsid w:val="00BA0043"/>
    <w:rsid w:val="00BC5A2A"/>
    <w:rsid w:val="00C242DC"/>
    <w:rsid w:val="00C62794"/>
    <w:rsid w:val="00C83FDB"/>
    <w:rsid w:val="00C91B98"/>
    <w:rsid w:val="00CA5C9B"/>
    <w:rsid w:val="00CF650B"/>
    <w:rsid w:val="00D56506"/>
    <w:rsid w:val="00D62A9C"/>
    <w:rsid w:val="00D66B25"/>
    <w:rsid w:val="00D7497F"/>
    <w:rsid w:val="00D96D79"/>
    <w:rsid w:val="00DA1BBC"/>
    <w:rsid w:val="00DB181C"/>
    <w:rsid w:val="00E1029A"/>
    <w:rsid w:val="00E8387C"/>
    <w:rsid w:val="00EA5468"/>
    <w:rsid w:val="00EE3023"/>
    <w:rsid w:val="00F2667A"/>
    <w:rsid w:val="00F42AC1"/>
    <w:rsid w:val="00F618F2"/>
    <w:rsid w:val="00FA0FAD"/>
    <w:rsid w:val="00FB314F"/>
    <w:rsid w:val="00FC3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D809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umberanalytics.com/blog/data-collection-methods-in-social-work-research"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bsco.com/research-starters/social-sciences-and-humanities/analysis-secondary-data"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children-looked-after-in-england-including-adoption-2024-to-2025" TargetMode="External"/><Relationship Id="rId5" Type="http://schemas.openxmlformats.org/officeDocument/2006/relationships/settings" Target="settings.xml"/><Relationship Id="rId15" Type="http://schemas.openxmlformats.org/officeDocument/2006/relationships/hyperlink" Target="https://socialworkmethods.com/sources-of-data-primary-and-secondary-data/" TargetMode="External"/><Relationship Id="rId10" Type="http://schemas.openxmlformats.org/officeDocument/2006/relationships/hyperlink" Target="https://assets.publishing.service.gov.uk/media/687501fb352c290d20dcade8/social-work-england-annual-report-and-accounts-2024-to-2025-web-version.pdf"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socialwork.institute/research/data-collection-analysis-social-work-research-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2176</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rebecca payne</cp:lastModifiedBy>
  <cp:revision>2</cp:revision>
  <dcterms:created xsi:type="dcterms:W3CDTF">2025-11-28T09:46:00Z</dcterms:created>
  <dcterms:modified xsi:type="dcterms:W3CDTF">2025-11-28T09:46:00Z</dcterms:modified>
</cp:coreProperties>
</file>