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E75" w:rsidRPr="00A60E75" w:rsidRDefault="00A60E75" w:rsidP="00A60E75">
      <w:pPr>
        <w:spacing w:after="0" w:line="240" w:lineRule="auto"/>
        <w:jc w:val="center"/>
        <w:rPr>
          <w:rFonts w:ascii="Verdana" w:eastAsia="Times New Roman" w:hAnsi="Verdana" w:cs="Times New Roman"/>
          <w:color w:val="000000"/>
          <w:sz w:val="20"/>
          <w:szCs w:val="20"/>
          <w:lang w:eastAsia="en-GB"/>
        </w:rPr>
      </w:pPr>
      <w:r>
        <w:rPr>
          <w:rFonts w:ascii="Verdana" w:eastAsia="Times New Roman" w:hAnsi="Verdana" w:cs="Times New Roman"/>
          <w:noProof/>
          <w:color w:val="003399"/>
          <w:sz w:val="20"/>
          <w:szCs w:val="20"/>
          <w:lang w:eastAsia="en-GB"/>
        </w:rPr>
        <w:drawing>
          <wp:inline distT="0" distB="0" distL="0" distR="0">
            <wp:extent cx="2857500" cy="2857500"/>
            <wp:effectExtent l="19050" t="0" r="0" b="0"/>
            <wp:docPr id="3" name="prodImage" descr="Cognitive Surplus: Creativity and Generosity in a Connected Ag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Image" descr="Cognitive Surplus: Creativity and Generosity in a Connected Age">
                      <a:hlinkClick r:id="rId5"/>
                    </pic:cNvPr>
                    <pic:cNvPicPr>
                      <a:picLocks noChangeAspect="1" noChangeArrowheads="1"/>
                    </pic:cNvPicPr>
                  </pic:nvPicPr>
                  <pic:blipFill>
                    <a:blip r:embed="rId6"/>
                    <a:srcRect/>
                    <a:stretch>
                      <a:fillRect/>
                    </a:stretch>
                  </pic:blipFill>
                  <pic:spPr bwMode="auto">
                    <a:xfrm>
                      <a:off x="0" y="0"/>
                      <a:ext cx="2857500" cy="2857500"/>
                    </a:xfrm>
                    <a:prstGeom prst="rect">
                      <a:avLst/>
                    </a:prstGeom>
                    <a:noFill/>
                    <a:ln w="9525">
                      <a:noFill/>
                      <a:miter lim="800000"/>
                      <a:headEnd/>
                      <a:tailEnd/>
                    </a:ln>
                  </pic:spPr>
                </pic:pic>
              </a:graphicData>
            </a:graphic>
          </wp:inline>
        </w:drawing>
      </w:r>
    </w:p>
    <w:p w:rsidR="00A60E75" w:rsidRDefault="00A60E75" w:rsidP="00A60E75">
      <w:pPr>
        <w:spacing w:line="240" w:lineRule="auto"/>
        <w:rPr>
          <w:rFonts w:ascii="Verdana" w:eastAsia="Times New Roman" w:hAnsi="Verdana" w:cs="Times New Roman"/>
          <w:b/>
          <w:bCs/>
          <w:color w:val="000000"/>
          <w:sz w:val="20"/>
          <w:szCs w:val="20"/>
          <w:lang w:eastAsia="en-GB"/>
        </w:rPr>
      </w:pPr>
    </w:p>
    <w:p w:rsidR="00A60E75" w:rsidRDefault="00A60E75" w:rsidP="00A60E75">
      <w:pPr>
        <w:spacing w:line="240" w:lineRule="auto"/>
        <w:rPr>
          <w:rFonts w:ascii="Verdana" w:eastAsia="Times New Roman" w:hAnsi="Verdana" w:cs="Times New Roman"/>
          <w:b/>
          <w:bCs/>
          <w:color w:val="000000"/>
          <w:sz w:val="20"/>
          <w:szCs w:val="20"/>
          <w:lang w:eastAsia="en-GB"/>
        </w:rPr>
      </w:pPr>
    </w:p>
    <w:p w:rsidR="00A60E75" w:rsidRPr="00A60E75" w:rsidRDefault="00A60E75" w:rsidP="00A60E75">
      <w:pPr>
        <w:spacing w:line="240" w:lineRule="auto"/>
        <w:rPr>
          <w:rFonts w:ascii="Verdana" w:eastAsia="Times New Roman" w:hAnsi="Verdana" w:cs="Times New Roman"/>
          <w:color w:val="000000"/>
          <w:sz w:val="20"/>
          <w:szCs w:val="20"/>
          <w:lang w:eastAsia="en-GB"/>
        </w:rPr>
      </w:pPr>
      <w:r w:rsidRPr="00A60E75">
        <w:rPr>
          <w:rFonts w:ascii="Verdana" w:eastAsia="Times New Roman" w:hAnsi="Verdana" w:cs="Times New Roman"/>
          <w:b/>
          <w:bCs/>
          <w:color w:val="000000"/>
          <w:sz w:val="20"/>
          <w:szCs w:val="20"/>
          <w:lang w:eastAsia="en-GB"/>
        </w:rPr>
        <w:t xml:space="preserve">The author of the breakout hit </w:t>
      </w:r>
      <w:r w:rsidRPr="00A60E75">
        <w:rPr>
          <w:rFonts w:ascii="Verdana" w:eastAsia="Times New Roman" w:hAnsi="Verdana" w:cs="Times New Roman"/>
          <w:b/>
          <w:bCs/>
          <w:i/>
          <w:iCs/>
          <w:color w:val="000000"/>
          <w:sz w:val="20"/>
          <w:szCs w:val="20"/>
          <w:lang w:eastAsia="en-GB"/>
        </w:rPr>
        <w:t>Here Comes Everybody</w:t>
      </w:r>
      <w:r w:rsidRPr="00A60E75">
        <w:rPr>
          <w:rFonts w:ascii="Verdana" w:eastAsia="Times New Roman" w:hAnsi="Verdana" w:cs="Times New Roman"/>
          <w:b/>
          <w:bCs/>
          <w:color w:val="000000"/>
          <w:sz w:val="20"/>
          <w:szCs w:val="20"/>
          <w:lang w:eastAsia="en-GB"/>
        </w:rPr>
        <w:t xml:space="preserve"> reveals how new technology is changing us from consumers to collaborators, unleashing a torrent of creative production that will transform our world. </w:t>
      </w:r>
      <w:r w:rsidRPr="00A60E75">
        <w:rPr>
          <w:rFonts w:ascii="Verdana" w:eastAsia="Times New Roman" w:hAnsi="Verdana" w:cs="Times New Roman"/>
          <w:color w:val="000000"/>
          <w:sz w:val="20"/>
          <w:szCs w:val="20"/>
          <w:lang w:eastAsia="en-GB"/>
        </w:rPr>
        <w:br/>
      </w:r>
      <w:r w:rsidRPr="00A60E75">
        <w:rPr>
          <w:rFonts w:ascii="Verdana" w:eastAsia="Times New Roman" w:hAnsi="Verdana" w:cs="Times New Roman"/>
          <w:color w:val="000000"/>
          <w:sz w:val="20"/>
          <w:szCs w:val="20"/>
          <w:lang w:eastAsia="en-GB"/>
        </w:rPr>
        <w:br/>
        <w:t xml:space="preserve">For decades, technology encouraged people to squander their time and intellect as passive consumers. Today, tech has finally caught up with human potential. In </w:t>
      </w:r>
      <w:r w:rsidRPr="00A60E75">
        <w:rPr>
          <w:rFonts w:ascii="Verdana" w:eastAsia="Times New Roman" w:hAnsi="Verdana" w:cs="Times New Roman"/>
          <w:i/>
          <w:iCs/>
          <w:color w:val="000000"/>
          <w:sz w:val="20"/>
          <w:szCs w:val="20"/>
          <w:lang w:eastAsia="en-GB"/>
        </w:rPr>
        <w:t>Cognitive Surplus</w:t>
      </w:r>
      <w:r w:rsidRPr="00A60E75">
        <w:rPr>
          <w:rFonts w:ascii="Verdana" w:eastAsia="Times New Roman" w:hAnsi="Verdana" w:cs="Times New Roman"/>
          <w:color w:val="000000"/>
          <w:sz w:val="20"/>
          <w:szCs w:val="20"/>
          <w:lang w:eastAsia="en-GB"/>
        </w:rPr>
        <w:t xml:space="preserve">, Internet guru Clay </w:t>
      </w:r>
      <w:proofErr w:type="spellStart"/>
      <w:r w:rsidRPr="00A60E75">
        <w:rPr>
          <w:rFonts w:ascii="Verdana" w:eastAsia="Times New Roman" w:hAnsi="Verdana" w:cs="Times New Roman"/>
          <w:color w:val="000000"/>
          <w:sz w:val="20"/>
          <w:szCs w:val="20"/>
          <w:lang w:eastAsia="en-GB"/>
        </w:rPr>
        <w:t>Shirky</w:t>
      </w:r>
      <w:proofErr w:type="spellEnd"/>
      <w:r w:rsidRPr="00A60E75">
        <w:rPr>
          <w:rFonts w:ascii="Verdana" w:eastAsia="Times New Roman" w:hAnsi="Verdana" w:cs="Times New Roman"/>
          <w:color w:val="000000"/>
          <w:sz w:val="20"/>
          <w:szCs w:val="20"/>
          <w:lang w:eastAsia="en-GB"/>
        </w:rPr>
        <w:t xml:space="preserve"> forecasts the thrilling changes we will all enjoy as new digital technology puts our untapped resources of talent and goodwill to use at last. </w:t>
      </w:r>
      <w:r w:rsidRPr="00A60E75">
        <w:rPr>
          <w:rFonts w:ascii="Verdana" w:eastAsia="Times New Roman" w:hAnsi="Verdana" w:cs="Times New Roman"/>
          <w:color w:val="000000"/>
          <w:sz w:val="20"/>
          <w:szCs w:val="20"/>
          <w:lang w:eastAsia="en-GB"/>
        </w:rPr>
        <w:br/>
      </w:r>
      <w:r w:rsidRPr="00A60E75">
        <w:rPr>
          <w:rFonts w:ascii="Verdana" w:eastAsia="Times New Roman" w:hAnsi="Verdana" w:cs="Times New Roman"/>
          <w:color w:val="000000"/>
          <w:sz w:val="20"/>
          <w:szCs w:val="20"/>
          <w:lang w:eastAsia="en-GB"/>
        </w:rPr>
        <w:br/>
        <w:t xml:space="preserve">Since we Americans were suburbanized and educated by the </w:t>
      </w:r>
      <w:proofErr w:type="spellStart"/>
      <w:r w:rsidRPr="00A60E75">
        <w:rPr>
          <w:rFonts w:ascii="Verdana" w:eastAsia="Times New Roman" w:hAnsi="Verdana" w:cs="Times New Roman"/>
          <w:color w:val="000000"/>
          <w:sz w:val="20"/>
          <w:szCs w:val="20"/>
          <w:lang w:eastAsia="en-GB"/>
        </w:rPr>
        <w:t>postwar</w:t>
      </w:r>
      <w:proofErr w:type="spellEnd"/>
      <w:r w:rsidRPr="00A60E75">
        <w:rPr>
          <w:rFonts w:ascii="Verdana" w:eastAsia="Times New Roman" w:hAnsi="Verdana" w:cs="Times New Roman"/>
          <w:color w:val="000000"/>
          <w:sz w:val="20"/>
          <w:szCs w:val="20"/>
          <w:lang w:eastAsia="en-GB"/>
        </w:rPr>
        <w:t xml:space="preserve"> boom, we've had a surfeit of intellect, energy, and time-what </w:t>
      </w:r>
      <w:proofErr w:type="spellStart"/>
      <w:r w:rsidRPr="00A60E75">
        <w:rPr>
          <w:rFonts w:ascii="Verdana" w:eastAsia="Times New Roman" w:hAnsi="Verdana" w:cs="Times New Roman"/>
          <w:color w:val="000000"/>
          <w:sz w:val="20"/>
          <w:szCs w:val="20"/>
          <w:lang w:eastAsia="en-GB"/>
        </w:rPr>
        <w:t>Shirky</w:t>
      </w:r>
      <w:proofErr w:type="spellEnd"/>
      <w:r w:rsidRPr="00A60E75">
        <w:rPr>
          <w:rFonts w:ascii="Verdana" w:eastAsia="Times New Roman" w:hAnsi="Verdana" w:cs="Times New Roman"/>
          <w:color w:val="000000"/>
          <w:sz w:val="20"/>
          <w:szCs w:val="20"/>
          <w:lang w:eastAsia="en-GB"/>
        </w:rPr>
        <w:t xml:space="preserve"> calls a cognitive surplus. But this abundance had little impact on the common good because television consumed the lion's share of it-and we consume TV passively, in isolation from one another. Now, for the first time, people are embracing new media that allow us to pool our efforts at vanishingly low cost. The results of this aggregated effort range from mind expanding-reference tools like Wikipedia-to lifesaving-such as Ushahidi.com, which has allowed Kenyans to sidestep government censorship and report on acts of violence in real time. </w:t>
      </w:r>
      <w:r w:rsidRPr="00A60E75">
        <w:rPr>
          <w:rFonts w:ascii="Verdana" w:eastAsia="Times New Roman" w:hAnsi="Verdana" w:cs="Times New Roman"/>
          <w:color w:val="000000"/>
          <w:sz w:val="20"/>
          <w:szCs w:val="20"/>
          <w:lang w:eastAsia="en-GB"/>
        </w:rPr>
        <w:br/>
      </w:r>
      <w:r w:rsidRPr="00A60E75">
        <w:rPr>
          <w:rFonts w:ascii="Verdana" w:eastAsia="Times New Roman" w:hAnsi="Verdana" w:cs="Times New Roman"/>
          <w:color w:val="000000"/>
          <w:sz w:val="20"/>
          <w:szCs w:val="20"/>
          <w:lang w:eastAsia="en-GB"/>
        </w:rPr>
        <w:br/>
      </w:r>
      <w:proofErr w:type="spellStart"/>
      <w:r w:rsidRPr="00A60E75">
        <w:rPr>
          <w:rFonts w:ascii="Verdana" w:eastAsia="Times New Roman" w:hAnsi="Verdana" w:cs="Times New Roman"/>
          <w:color w:val="000000"/>
          <w:sz w:val="20"/>
          <w:szCs w:val="20"/>
          <w:lang w:eastAsia="en-GB"/>
        </w:rPr>
        <w:t>Shirky</w:t>
      </w:r>
      <w:proofErr w:type="spellEnd"/>
      <w:r w:rsidRPr="00A60E75">
        <w:rPr>
          <w:rFonts w:ascii="Verdana" w:eastAsia="Times New Roman" w:hAnsi="Verdana" w:cs="Times New Roman"/>
          <w:color w:val="000000"/>
          <w:sz w:val="20"/>
          <w:szCs w:val="20"/>
          <w:lang w:eastAsia="en-GB"/>
        </w:rPr>
        <w:t xml:space="preserve"> argues persuasively that this cognitive surplus-rather than being some strange new departure from normal </w:t>
      </w:r>
      <w:proofErr w:type="spellStart"/>
      <w:r w:rsidRPr="00A60E75">
        <w:rPr>
          <w:rFonts w:ascii="Verdana" w:eastAsia="Times New Roman" w:hAnsi="Verdana" w:cs="Times New Roman"/>
          <w:color w:val="000000"/>
          <w:sz w:val="20"/>
          <w:szCs w:val="20"/>
          <w:lang w:eastAsia="en-GB"/>
        </w:rPr>
        <w:t>behavior</w:t>
      </w:r>
      <w:proofErr w:type="spellEnd"/>
      <w:r w:rsidRPr="00A60E75">
        <w:rPr>
          <w:rFonts w:ascii="Verdana" w:eastAsia="Times New Roman" w:hAnsi="Verdana" w:cs="Times New Roman"/>
          <w:color w:val="000000"/>
          <w:sz w:val="20"/>
          <w:szCs w:val="20"/>
          <w:lang w:eastAsia="en-GB"/>
        </w:rPr>
        <w:t xml:space="preserve">-actually returns our society to forms of collaboration that were natural to us up through the early twentieth century. He also charts the vast effects that our cognitive surplus-aided by new technologies-will have on twenty-first-century society, and how we can best exploit those effects. </w:t>
      </w:r>
      <w:proofErr w:type="spellStart"/>
      <w:r w:rsidRPr="00A60E75">
        <w:rPr>
          <w:rFonts w:ascii="Verdana" w:eastAsia="Times New Roman" w:hAnsi="Verdana" w:cs="Times New Roman"/>
          <w:color w:val="000000"/>
          <w:sz w:val="20"/>
          <w:szCs w:val="20"/>
          <w:lang w:eastAsia="en-GB"/>
        </w:rPr>
        <w:t>Shirky</w:t>
      </w:r>
      <w:proofErr w:type="spellEnd"/>
      <w:r w:rsidRPr="00A60E75">
        <w:rPr>
          <w:rFonts w:ascii="Verdana" w:eastAsia="Times New Roman" w:hAnsi="Verdana" w:cs="Times New Roman"/>
          <w:color w:val="000000"/>
          <w:sz w:val="20"/>
          <w:szCs w:val="20"/>
          <w:lang w:eastAsia="en-GB"/>
        </w:rPr>
        <w:t xml:space="preserve"> envisions an era of lower creative quality on average but greater innovation, an increase in transparency in all areas of society, and a dramatic rise in productivity that will transform our civilization. </w:t>
      </w:r>
      <w:r w:rsidRPr="00A60E75">
        <w:rPr>
          <w:rFonts w:ascii="Verdana" w:eastAsia="Times New Roman" w:hAnsi="Verdana" w:cs="Times New Roman"/>
          <w:color w:val="000000"/>
          <w:sz w:val="20"/>
          <w:szCs w:val="20"/>
          <w:lang w:eastAsia="en-GB"/>
        </w:rPr>
        <w:br/>
      </w:r>
      <w:r w:rsidRPr="00A60E75">
        <w:rPr>
          <w:rFonts w:ascii="Verdana" w:eastAsia="Times New Roman" w:hAnsi="Verdana" w:cs="Times New Roman"/>
          <w:color w:val="000000"/>
          <w:sz w:val="20"/>
          <w:szCs w:val="20"/>
          <w:lang w:eastAsia="en-GB"/>
        </w:rPr>
        <w:br/>
        <w:t xml:space="preserve">The potential impact of cognitive surplus is enormous. As </w:t>
      </w:r>
      <w:proofErr w:type="spellStart"/>
      <w:r w:rsidRPr="00A60E75">
        <w:rPr>
          <w:rFonts w:ascii="Verdana" w:eastAsia="Times New Roman" w:hAnsi="Verdana" w:cs="Times New Roman"/>
          <w:color w:val="000000"/>
          <w:sz w:val="20"/>
          <w:szCs w:val="20"/>
          <w:lang w:eastAsia="en-GB"/>
        </w:rPr>
        <w:t>Shirky</w:t>
      </w:r>
      <w:proofErr w:type="spellEnd"/>
      <w:r w:rsidRPr="00A60E75">
        <w:rPr>
          <w:rFonts w:ascii="Verdana" w:eastAsia="Times New Roman" w:hAnsi="Verdana" w:cs="Times New Roman"/>
          <w:color w:val="000000"/>
          <w:sz w:val="20"/>
          <w:szCs w:val="20"/>
          <w:lang w:eastAsia="en-GB"/>
        </w:rPr>
        <w:t xml:space="preserve"> points out, Wikipedia was built out of roughly 1 percent of the man-hours that Americans spend watching TV every year. Wikipedia and other current products of cognitive surplus </w:t>
      </w:r>
      <w:proofErr w:type="gramStart"/>
      <w:r w:rsidRPr="00A60E75">
        <w:rPr>
          <w:rFonts w:ascii="Verdana" w:eastAsia="Times New Roman" w:hAnsi="Verdana" w:cs="Times New Roman"/>
          <w:color w:val="000000"/>
          <w:sz w:val="20"/>
          <w:szCs w:val="20"/>
          <w:lang w:eastAsia="en-GB"/>
        </w:rPr>
        <w:t>are</w:t>
      </w:r>
      <w:proofErr w:type="gramEnd"/>
      <w:r w:rsidRPr="00A60E75">
        <w:rPr>
          <w:rFonts w:ascii="Verdana" w:eastAsia="Times New Roman" w:hAnsi="Verdana" w:cs="Times New Roman"/>
          <w:color w:val="000000"/>
          <w:sz w:val="20"/>
          <w:szCs w:val="20"/>
          <w:lang w:eastAsia="en-GB"/>
        </w:rPr>
        <w:t xml:space="preserve"> only the iceberg's tip. </w:t>
      </w:r>
      <w:proofErr w:type="spellStart"/>
      <w:r w:rsidRPr="00A60E75">
        <w:rPr>
          <w:rFonts w:ascii="Verdana" w:eastAsia="Times New Roman" w:hAnsi="Verdana" w:cs="Times New Roman"/>
          <w:color w:val="000000"/>
          <w:sz w:val="20"/>
          <w:szCs w:val="20"/>
          <w:lang w:eastAsia="en-GB"/>
        </w:rPr>
        <w:t>Shirky</w:t>
      </w:r>
      <w:proofErr w:type="spellEnd"/>
      <w:r w:rsidRPr="00A60E75">
        <w:rPr>
          <w:rFonts w:ascii="Verdana" w:eastAsia="Times New Roman" w:hAnsi="Verdana" w:cs="Times New Roman"/>
          <w:color w:val="000000"/>
          <w:sz w:val="20"/>
          <w:szCs w:val="20"/>
          <w:lang w:eastAsia="en-GB"/>
        </w:rPr>
        <w:t xml:space="preserve"> shows how society and our daily lives will be improved dramatically as we learn to exploit our goodwill and free time like never before. </w:t>
      </w:r>
    </w:p>
    <w:p w:rsidR="00A60E75" w:rsidRPr="00A60E75" w:rsidRDefault="00A60E75" w:rsidP="00A60E75">
      <w:pPr>
        <w:spacing w:before="180" w:after="90" w:line="240" w:lineRule="auto"/>
        <w:ind w:left="150"/>
        <w:outlineLvl w:val="3"/>
        <w:rPr>
          <w:rFonts w:ascii="Verdana" w:eastAsia="Times New Roman" w:hAnsi="Verdana" w:cs="Times New Roman"/>
          <w:color w:val="333333"/>
          <w:sz w:val="25"/>
          <w:szCs w:val="25"/>
          <w:lang w:eastAsia="en-GB"/>
        </w:rPr>
      </w:pPr>
      <w:r w:rsidRPr="00A60E75">
        <w:rPr>
          <w:rFonts w:ascii="Verdana" w:eastAsia="Times New Roman" w:hAnsi="Verdana" w:cs="Times New Roman"/>
          <w:color w:val="333333"/>
          <w:sz w:val="25"/>
          <w:szCs w:val="25"/>
          <w:lang w:eastAsia="en-GB"/>
        </w:rPr>
        <w:t>About the Author</w:t>
      </w:r>
    </w:p>
    <w:p w:rsidR="00A60E75" w:rsidRPr="00A60E75" w:rsidRDefault="00A60E75" w:rsidP="00A60E75">
      <w:pPr>
        <w:spacing w:line="240" w:lineRule="auto"/>
        <w:rPr>
          <w:rFonts w:ascii="Verdana" w:eastAsia="Times New Roman" w:hAnsi="Verdana" w:cs="Times New Roman"/>
          <w:color w:val="000000"/>
          <w:sz w:val="20"/>
          <w:szCs w:val="20"/>
          <w:lang w:eastAsia="en-GB"/>
        </w:rPr>
      </w:pPr>
      <w:r w:rsidRPr="00A60E75">
        <w:rPr>
          <w:rFonts w:ascii="Verdana" w:eastAsia="Times New Roman" w:hAnsi="Verdana" w:cs="Times New Roman"/>
          <w:b/>
          <w:bCs/>
          <w:color w:val="000000"/>
          <w:sz w:val="20"/>
          <w:szCs w:val="20"/>
          <w:lang w:eastAsia="en-GB"/>
        </w:rPr>
        <w:lastRenderedPageBreak/>
        <w:t xml:space="preserve">Clay </w:t>
      </w:r>
      <w:proofErr w:type="spellStart"/>
      <w:r w:rsidRPr="00A60E75">
        <w:rPr>
          <w:rFonts w:ascii="Verdana" w:eastAsia="Times New Roman" w:hAnsi="Verdana" w:cs="Times New Roman"/>
          <w:b/>
          <w:bCs/>
          <w:color w:val="000000"/>
          <w:sz w:val="20"/>
          <w:szCs w:val="20"/>
          <w:lang w:eastAsia="en-GB"/>
        </w:rPr>
        <w:t>Shirky</w:t>
      </w:r>
      <w:proofErr w:type="spellEnd"/>
      <w:r w:rsidRPr="00A60E75">
        <w:rPr>
          <w:rFonts w:ascii="Verdana" w:eastAsia="Times New Roman" w:hAnsi="Verdana" w:cs="Times New Roman"/>
          <w:color w:val="000000"/>
          <w:sz w:val="20"/>
          <w:szCs w:val="20"/>
          <w:lang w:eastAsia="en-GB"/>
        </w:rPr>
        <w:t xml:space="preserve"> teaches at the Interactive Telecommunications Program at New York University, where he researches the interrelated effects of our social and technological networks. He has consulted with a variety of groups working on network design, including Nokia, the BBC, </w:t>
      </w:r>
      <w:proofErr w:type="spellStart"/>
      <w:r w:rsidRPr="00A60E75">
        <w:rPr>
          <w:rFonts w:ascii="Verdana" w:eastAsia="Times New Roman" w:hAnsi="Verdana" w:cs="Times New Roman"/>
          <w:color w:val="000000"/>
          <w:sz w:val="20"/>
          <w:szCs w:val="20"/>
          <w:lang w:eastAsia="en-GB"/>
        </w:rPr>
        <w:t>Newscorp</w:t>
      </w:r>
      <w:proofErr w:type="spellEnd"/>
      <w:r w:rsidRPr="00A60E75">
        <w:rPr>
          <w:rFonts w:ascii="Verdana" w:eastAsia="Times New Roman" w:hAnsi="Verdana" w:cs="Times New Roman"/>
          <w:color w:val="000000"/>
          <w:sz w:val="20"/>
          <w:szCs w:val="20"/>
          <w:lang w:eastAsia="en-GB"/>
        </w:rPr>
        <w:t xml:space="preserve">, Microsoft, BP, Global Business Network, the Library of Congress, the U.S. Navy, the Libyan government, and Lego(r). His writings have appeared in </w:t>
      </w:r>
      <w:r w:rsidRPr="00A60E75">
        <w:rPr>
          <w:rFonts w:ascii="Verdana" w:eastAsia="Times New Roman" w:hAnsi="Verdana" w:cs="Times New Roman"/>
          <w:i/>
          <w:iCs/>
          <w:color w:val="000000"/>
          <w:sz w:val="20"/>
          <w:szCs w:val="20"/>
          <w:lang w:eastAsia="en-GB"/>
        </w:rPr>
        <w:t xml:space="preserve">The New York Times, </w:t>
      </w:r>
      <w:proofErr w:type="gramStart"/>
      <w:r w:rsidRPr="00A60E75">
        <w:rPr>
          <w:rFonts w:ascii="Verdana" w:eastAsia="Times New Roman" w:hAnsi="Verdana" w:cs="Times New Roman"/>
          <w:i/>
          <w:iCs/>
          <w:color w:val="000000"/>
          <w:sz w:val="20"/>
          <w:szCs w:val="20"/>
          <w:lang w:eastAsia="en-GB"/>
        </w:rPr>
        <w:t>The</w:t>
      </w:r>
      <w:proofErr w:type="gramEnd"/>
      <w:r w:rsidRPr="00A60E75">
        <w:rPr>
          <w:rFonts w:ascii="Verdana" w:eastAsia="Times New Roman" w:hAnsi="Verdana" w:cs="Times New Roman"/>
          <w:i/>
          <w:iCs/>
          <w:color w:val="000000"/>
          <w:sz w:val="20"/>
          <w:szCs w:val="20"/>
          <w:lang w:eastAsia="en-GB"/>
        </w:rPr>
        <w:t xml:space="preserve"> Wall Street Journal, The Times</w:t>
      </w:r>
      <w:r w:rsidRPr="00A60E75">
        <w:rPr>
          <w:rFonts w:ascii="Verdana" w:eastAsia="Times New Roman" w:hAnsi="Verdana" w:cs="Times New Roman"/>
          <w:color w:val="000000"/>
          <w:sz w:val="20"/>
          <w:szCs w:val="20"/>
          <w:lang w:eastAsia="en-GB"/>
        </w:rPr>
        <w:t xml:space="preserve"> (of London), </w:t>
      </w:r>
      <w:r w:rsidRPr="00A60E75">
        <w:rPr>
          <w:rFonts w:ascii="Verdana" w:eastAsia="Times New Roman" w:hAnsi="Verdana" w:cs="Times New Roman"/>
          <w:i/>
          <w:iCs/>
          <w:color w:val="000000"/>
          <w:sz w:val="20"/>
          <w:szCs w:val="20"/>
          <w:lang w:eastAsia="en-GB"/>
        </w:rPr>
        <w:t>Harvard Business Review, Business 2.0</w:t>
      </w:r>
      <w:r w:rsidRPr="00A60E75">
        <w:rPr>
          <w:rFonts w:ascii="Verdana" w:eastAsia="Times New Roman" w:hAnsi="Verdana" w:cs="Times New Roman"/>
          <w:color w:val="000000"/>
          <w:sz w:val="20"/>
          <w:szCs w:val="20"/>
          <w:lang w:eastAsia="en-GB"/>
        </w:rPr>
        <w:t xml:space="preserve">, and </w:t>
      </w:r>
      <w:r w:rsidRPr="00A60E75">
        <w:rPr>
          <w:rFonts w:ascii="Verdana" w:eastAsia="Times New Roman" w:hAnsi="Verdana" w:cs="Times New Roman"/>
          <w:i/>
          <w:iCs/>
          <w:color w:val="000000"/>
          <w:sz w:val="20"/>
          <w:szCs w:val="20"/>
          <w:lang w:eastAsia="en-GB"/>
        </w:rPr>
        <w:t>Wired</w:t>
      </w:r>
      <w:r w:rsidRPr="00A60E75">
        <w:rPr>
          <w:rFonts w:ascii="Verdana" w:eastAsia="Times New Roman" w:hAnsi="Verdana" w:cs="Times New Roman"/>
          <w:color w:val="000000"/>
          <w:sz w:val="20"/>
          <w:szCs w:val="20"/>
          <w:lang w:eastAsia="en-GB"/>
        </w:rPr>
        <w:t xml:space="preserve">. </w:t>
      </w:r>
    </w:p>
    <w:p w:rsidR="00A60E75" w:rsidRPr="00A60E75" w:rsidRDefault="00A60E75" w:rsidP="00A60E75">
      <w:pPr>
        <w:spacing w:before="45" w:after="45" w:line="240" w:lineRule="auto"/>
        <w:rPr>
          <w:rFonts w:ascii="Verdana" w:eastAsia="Times New Roman" w:hAnsi="Verdana" w:cs="Times New Roman"/>
          <w:color w:val="000000"/>
          <w:sz w:val="20"/>
          <w:szCs w:val="20"/>
          <w:lang w:eastAsia="en-GB"/>
        </w:rPr>
      </w:pPr>
      <w:bookmarkStart w:id="0" w:name="productDetails"/>
      <w:bookmarkEnd w:id="0"/>
      <w:r w:rsidRPr="00A60E75">
        <w:rPr>
          <w:rFonts w:ascii="Verdana" w:eastAsia="Times New Roman" w:hAnsi="Verdana" w:cs="Times New Roman"/>
          <w:color w:val="000000"/>
          <w:sz w:val="20"/>
          <w:szCs w:val="20"/>
          <w:lang w:eastAsia="en-GB"/>
        </w:rPr>
        <w:pict>
          <v:rect id="_x0000_i1025" style="width:0;height:.75pt" o:hralign="center" o:hrstd="t" o:hrnoshade="t" o:hr="t" stroked="f"/>
        </w:pict>
      </w:r>
    </w:p>
    <w:tbl>
      <w:tblPr>
        <w:tblW w:w="0" w:type="auto"/>
        <w:tblCellSpacing w:w="0" w:type="dxa"/>
        <w:tblCellMar>
          <w:left w:w="0" w:type="dxa"/>
          <w:right w:w="0" w:type="dxa"/>
        </w:tblCellMar>
        <w:tblLook w:val="04A0"/>
      </w:tblPr>
      <w:tblGrid>
        <w:gridCol w:w="5567"/>
      </w:tblGrid>
      <w:tr w:rsidR="00A60E75" w:rsidRPr="00A60E75" w:rsidTr="00A60E75">
        <w:trPr>
          <w:tblCellSpacing w:w="0" w:type="dxa"/>
        </w:trPr>
        <w:tc>
          <w:tcPr>
            <w:tcW w:w="0" w:type="auto"/>
            <w:tcMar>
              <w:top w:w="75" w:type="dxa"/>
              <w:left w:w="0" w:type="dxa"/>
              <w:bottom w:w="75" w:type="dxa"/>
              <w:right w:w="0" w:type="dxa"/>
            </w:tcMar>
            <w:vAlign w:val="center"/>
            <w:hideMark/>
          </w:tcPr>
          <w:p w:rsidR="00A60E75" w:rsidRPr="00A60E75" w:rsidRDefault="00A60E75" w:rsidP="00A60E75">
            <w:pPr>
              <w:spacing w:after="60" w:line="240" w:lineRule="auto"/>
              <w:outlineLvl w:val="1"/>
              <w:rPr>
                <w:rFonts w:ascii="Verdana" w:eastAsia="Times New Roman" w:hAnsi="Verdana" w:cs="Times New Roman"/>
                <w:b/>
                <w:bCs/>
                <w:color w:val="CC6600"/>
                <w:sz w:val="24"/>
                <w:szCs w:val="24"/>
                <w:lang w:eastAsia="en-GB"/>
              </w:rPr>
            </w:pPr>
            <w:r w:rsidRPr="00A60E75">
              <w:rPr>
                <w:rFonts w:ascii="Verdana" w:eastAsia="Times New Roman" w:hAnsi="Verdana" w:cs="Times New Roman"/>
                <w:b/>
                <w:bCs/>
                <w:color w:val="CC6600"/>
                <w:sz w:val="24"/>
                <w:szCs w:val="24"/>
                <w:lang w:eastAsia="en-GB"/>
              </w:rPr>
              <w:t>Product Details</w:t>
            </w:r>
          </w:p>
          <w:p w:rsidR="00A60E75" w:rsidRPr="00A60E75" w:rsidRDefault="00A60E75" w:rsidP="00A60E75">
            <w:pPr>
              <w:numPr>
                <w:ilvl w:val="0"/>
                <w:numId w:val="1"/>
              </w:numPr>
              <w:spacing w:after="120" w:line="240" w:lineRule="auto"/>
              <w:ind w:left="375"/>
              <w:rPr>
                <w:rFonts w:ascii="Verdana" w:eastAsia="Times New Roman" w:hAnsi="Verdana" w:cs="Times New Roman"/>
                <w:color w:val="000000"/>
                <w:sz w:val="20"/>
                <w:szCs w:val="20"/>
                <w:lang w:eastAsia="en-GB"/>
              </w:rPr>
            </w:pPr>
            <w:r w:rsidRPr="00A60E75">
              <w:rPr>
                <w:rFonts w:ascii="Verdana" w:eastAsia="Times New Roman" w:hAnsi="Verdana" w:cs="Times New Roman"/>
                <w:b/>
                <w:bCs/>
                <w:color w:val="000000"/>
                <w:sz w:val="20"/>
                <w:szCs w:val="20"/>
                <w:lang w:eastAsia="en-GB"/>
              </w:rPr>
              <w:t>Hardcover:</w:t>
            </w:r>
            <w:r w:rsidRPr="00A60E75">
              <w:rPr>
                <w:rFonts w:ascii="Verdana" w:eastAsia="Times New Roman" w:hAnsi="Verdana" w:cs="Times New Roman"/>
                <w:color w:val="000000"/>
                <w:sz w:val="20"/>
                <w:szCs w:val="20"/>
                <w:lang w:eastAsia="en-GB"/>
              </w:rPr>
              <w:t xml:space="preserve"> 256 pages </w:t>
            </w:r>
          </w:p>
          <w:p w:rsidR="00A60E75" w:rsidRPr="00A60E75" w:rsidRDefault="00A60E75" w:rsidP="00A60E75">
            <w:pPr>
              <w:numPr>
                <w:ilvl w:val="0"/>
                <w:numId w:val="1"/>
              </w:numPr>
              <w:spacing w:before="120" w:after="120" w:line="240" w:lineRule="auto"/>
              <w:ind w:left="375"/>
              <w:rPr>
                <w:rFonts w:ascii="Verdana" w:eastAsia="Times New Roman" w:hAnsi="Verdana" w:cs="Times New Roman"/>
                <w:color w:val="000000"/>
                <w:sz w:val="20"/>
                <w:szCs w:val="20"/>
                <w:lang w:eastAsia="en-GB"/>
              </w:rPr>
            </w:pPr>
            <w:r w:rsidRPr="00A60E75">
              <w:rPr>
                <w:rFonts w:ascii="Verdana" w:eastAsia="Times New Roman" w:hAnsi="Verdana" w:cs="Times New Roman"/>
                <w:b/>
                <w:bCs/>
                <w:color w:val="000000"/>
                <w:sz w:val="20"/>
                <w:szCs w:val="20"/>
                <w:lang w:eastAsia="en-GB"/>
              </w:rPr>
              <w:t>Publisher:</w:t>
            </w:r>
            <w:r w:rsidRPr="00A60E75">
              <w:rPr>
                <w:rFonts w:ascii="Verdana" w:eastAsia="Times New Roman" w:hAnsi="Verdana" w:cs="Times New Roman"/>
                <w:color w:val="000000"/>
                <w:sz w:val="20"/>
                <w:szCs w:val="20"/>
                <w:lang w:eastAsia="en-GB"/>
              </w:rPr>
              <w:t xml:space="preserve"> Penguin Press HC, The (June 10, 2010) </w:t>
            </w:r>
          </w:p>
          <w:p w:rsidR="00A60E75" w:rsidRPr="00A60E75" w:rsidRDefault="00A60E75" w:rsidP="00A60E75">
            <w:pPr>
              <w:numPr>
                <w:ilvl w:val="0"/>
                <w:numId w:val="1"/>
              </w:numPr>
              <w:spacing w:before="120" w:after="120" w:line="240" w:lineRule="auto"/>
              <w:ind w:left="375"/>
              <w:rPr>
                <w:rFonts w:ascii="Verdana" w:eastAsia="Times New Roman" w:hAnsi="Verdana" w:cs="Times New Roman"/>
                <w:color w:val="000000"/>
                <w:sz w:val="20"/>
                <w:szCs w:val="20"/>
                <w:lang w:eastAsia="en-GB"/>
              </w:rPr>
            </w:pPr>
            <w:r w:rsidRPr="00A60E75">
              <w:rPr>
                <w:rFonts w:ascii="Verdana" w:eastAsia="Times New Roman" w:hAnsi="Verdana" w:cs="Times New Roman"/>
                <w:b/>
                <w:bCs/>
                <w:color w:val="000000"/>
                <w:sz w:val="20"/>
                <w:szCs w:val="20"/>
                <w:lang w:eastAsia="en-GB"/>
              </w:rPr>
              <w:t>Language:</w:t>
            </w:r>
            <w:r w:rsidRPr="00A60E75">
              <w:rPr>
                <w:rFonts w:ascii="Verdana" w:eastAsia="Times New Roman" w:hAnsi="Verdana" w:cs="Times New Roman"/>
                <w:color w:val="000000"/>
                <w:sz w:val="20"/>
                <w:szCs w:val="20"/>
                <w:lang w:eastAsia="en-GB"/>
              </w:rPr>
              <w:t xml:space="preserve"> English </w:t>
            </w:r>
          </w:p>
          <w:p w:rsidR="00A60E75" w:rsidRPr="00A60E75" w:rsidRDefault="00A60E75" w:rsidP="00A60E75">
            <w:pPr>
              <w:numPr>
                <w:ilvl w:val="0"/>
                <w:numId w:val="1"/>
              </w:numPr>
              <w:spacing w:before="120" w:after="120" w:line="240" w:lineRule="auto"/>
              <w:ind w:left="375"/>
              <w:rPr>
                <w:rFonts w:ascii="Verdana" w:eastAsia="Times New Roman" w:hAnsi="Verdana" w:cs="Times New Roman"/>
                <w:color w:val="000000"/>
                <w:sz w:val="20"/>
                <w:szCs w:val="20"/>
                <w:lang w:eastAsia="en-GB"/>
              </w:rPr>
            </w:pPr>
            <w:r w:rsidRPr="00A60E75">
              <w:rPr>
                <w:rFonts w:ascii="Verdana" w:eastAsia="Times New Roman" w:hAnsi="Verdana" w:cs="Times New Roman"/>
                <w:b/>
                <w:bCs/>
                <w:color w:val="000000"/>
                <w:sz w:val="20"/>
                <w:szCs w:val="20"/>
                <w:lang w:eastAsia="en-GB"/>
              </w:rPr>
              <w:t>ISBN-10:</w:t>
            </w:r>
            <w:r w:rsidRPr="00A60E75">
              <w:rPr>
                <w:rFonts w:ascii="Verdana" w:eastAsia="Times New Roman" w:hAnsi="Verdana" w:cs="Times New Roman"/>
                <w:color w:val="000000"/>
                <w:sz w:val="20"/>
                <w:szCs w:val="20"/>
                <w:lang w:eastAsia="en-GB"/>
              </w:rPr>
              <w:t xml:space="preserve"> 1594202532 </w:t>
            </w:r>
          </w:p>
        </w:tc>
      </w:tr>
    </w:tbl>
    <w:p w:rsidR="00CD0AF9" w:rsidRDefault="00A60E75"/>
    <w:sectPr w:rsidR="00CD0AF9" w:rsidSect="00601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abstractNum w:abstractNumId="0">
    <w:nsid w:val="2C7E0BB0"/>
    <w:multiLevelType w:val="multilevel"/>
    <w:tmpl w:val="3602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60E75"/>
    <w:rsid w:val="00097A3C"/>
    <w:rsid w:val="00601D34"/>
    <w:rsid w:val="00622482"/>
    <w:rsid w:val="00A60E75"/>
    <w:rsid w:val="00AE3A77"/>
    <w:rsid w:val="00AF7CC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D34"/>
  </w:style>
  <w:style w:type="paragraph" w:styleId="Heading2">
    <w:name w:val="heading 2"/>
    <w:basedOn w:val="Normal"/>
    <w:link w:val="Heading2Char"/>
    <w:uiPriority w:val="9"/>
    <w:qFormat/>
    <w:rsid w:val="00A60E75"/>
    <w:pPr>
      <w:spacing w:after="60" w:line="240" w:lineRule="auto"/>
      <w:outlineLvl w:val="1"/>
    </w:pPr>
    <w:rPr>
      <w:rFonts w:ascii="Times New Roman" w:eastAsia="Times New Roman" w:hAnsi="Times New Roman" w:cs="Times New Roman"/>
      <w:b/>
      <w:bCs/>
      <w:color w:val="CC660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0E75"/>
    <w:rPr>
      <w:rFonts w:ascii="Times New Roman" w:eastAsia="Times New Roman" w:hAnsi="Times New Roman" w:cs="Times New Roman"/>
      <w:b/>
      <w:bCs/>
      <w:color w:val="CC6600"/>
      <w:sz w:val="24"/>
      <w:szCs w:val="24"/>
      <w:lang w:eastAsia="en-GB"/>
    </w:rPr>
  </w:style>
  <w:style w:type="paragraph" w:styleId="BalloonText">
    <w:name w:val="Balloon Text"/>
    <w:basedOn w:val="Normal"/>
    <w:link w:val="BalloonTextChar"/>
    <w:uiPriority w:val="99"/>
    <w:semiHidden/>
    <w:unhideWhenUsed/>
    <w:rsid w:val="00A60E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0E7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7988030">
      <w:bodyDiv w:val="1"/>
      <w:marLeft w:val="0"/>
      <w:marRight w:val="0"/>
      <w:marTop w:val="0"/>
      <w:marBottom w:val="0"/>
      <w:divBdr>
        <w:top w:val="none" w:sz="0" w:space="0" w:color="auto"/>
        <w:left w:val="none" w:sz="0" w:space="0" w:color="auto"/>
        <w:bottom w:val="none" w:sz="0" w:space="0" w:color="auto"/>
        <w:right w:val="none" w:sz="0" w:space="0" w:color="auto"/>
      </w:divBdr>
      <w:divsChild>
        <w:div w:id="1802765753">
          <w:marLeft w:val="0"/>
          <w:marRight w:val="0"/>
          <w:marTop w:val="0"/>
          <w:marBottom w:val="0"/>
          <w:divBdr>
            <w:top w:val="none" w:sz="0" w:space="0" w:color="auto"/>
            <w:left w:val="none" w:sz="0" w:space="0" w:color="auto"/>
            <w:bottom w:val="none" w:sz="0" w:space="0" w:color="auto"/>
            <w:right w:val="none" w:sz="0" w:space="0" w:color="auto"/>
          </w:divBdr>
          <w:divsChild>
            <w:div w:id="831524005">
              <w:marLeft w:val="0"/>
              <w:marRight w:val="0"/>
              <w:marTop w:val="0"/>
              <w:marBottom w:val="0"/>
              <w:divBdr>
                <w:top w:val="none" w:sz="0" w:space="0" w:color="auto"/>
                <w:left w:val="none" w:sz="0" w:space="0" w:color="auto"/>
                <w:bottom w:val="none" w:sz="0" w:space="0" w:color="auto"/>
                <w:right w:val="none" w:sz="0" w:space="0" w:color="auto"/>
              </w:divBdr>
              <w:divsChild>
                <w:div w:id="1440566369">
                  <w:marLeft w:val="375"/>
                  <w:marRight w:val="0"/>
                  <w:marTop w:val="120"/>
                  <w:marBottom w:val="0"/>
                  <w:divBdr>
                    <w:top w:val="none" w:sz="0" w:space="0" w:color="auto"/>
                    <w:left w:val="none" w:sz="0" w:space="0" w:color="auto"/>
                    <w:bottom w:val="none" w:sz="0" w:space="0" w:color="auto"/>
                    <w:right w:val="none" w:sz="0" w:space="0" w:color="auto"/>
                  </w:divBdr>
                  <w:divsChild>
                    <w:div w:id="269821134">
                      <w:marLeft w:val="0"/>
                      <w:marRight w:val="0"/>
                      <w:marTop w:val="0"/>
                      <w:marBottom w:val="240"/>
                      <w:divBdr>
                        <w:top w:val="none" w:sz="0" w:space="0" w:color="auto"/>
                        <w:left w:val="none" w:sz="0" w:space="0" w:color="auto"/>
                        <w:bottom w:val="none" w:sz="0" w:space="0" w:color="auto"/>
                        <w:right w:val="none" w:sz="0" w:space="0" w:color="auto"/>
                      </w:divBdr>
                    </w:div>
                    <w:div w:id="7825297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35007064">
              <w:marLeft w:val="375"/>
              <w:marRight w:val="0"/>
              <w:marTop w:val="12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amazon.com/gp/reader/B004KAB2VW/ref=sib_dp_kd#reader-lin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444</Words>
  <Characters>2531</Characters>
  <Application>Microsoft Office Word</Application>
  <DocSecurity>0</DocSecurity>
  <Lines>21</Lines>
  <Paragraphs>5</Paragraphs>
  <ScaleCrop>false</ScaleCrop>
  <Company>Swansea Metropolitas</Company>
  <LinksUpToDate>false</LinksUpToDate>
  <CharactersWithSpaces>2970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2011-08-17T08:31:00Z</dcterms:created>
  <dcterms:modified xsi:type="dcterms:W3CDTF">2011-08-17T08:33:00Z</dcterms:modified>
</cp:coreProperties>
</file>