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87CF26" w14:textId="77777777" w:rsidR="001D645F" w:rsidRPr="00313F7D" w:rsidRDefault="001D645F" w:rsidP="00313F7D">
      <w:pPr>
        <w:pStyle w:val="NormalWeb"/>
        <w:spacing w:line="480" w:lineRule="auto"/>
        <w:rPr>
          <w:b/>
          <w:bCs/>
          <w:color w:val="000000"/>
        </w:rPr>
      </w:pPr>
      <w:r w:rsidRPr="00313F7D">
        <w:rPr>
          <w:b/>
          <w:bCs/>
          <w:color w:val="000000"/>
        </w:rPr>
        <w:t>Introduction</w:t>
      </w:r>
    </w:p>
    <w:p w14:paraId="68FD4DE5" w14:textId="49F58D00" w:rsidR="001D645F" w:rsidRPr="00313F7D" w:rsidRDefault="001D645F" w:rsidP="00313F7D">
      <w:pPr>
        <w:pStyle w:val="NormalWeb"/>
        <w:spacing w:line="480" w:lineRule="auto"/>
        <w:rPr>
          <w:color w:val="000000"/>
        </w:rPr>
      </w:pPr>
      <w:r w:rsidRPr="00313F7D">
        <w:rPr>
          <w:color w:val="000000"/>
        </w:rPr>
        <w:t xml:space="preserve">This year’s research continues the line of inquiry I began during my undergraduate studies, </w:t>
      </w:r>
      <w:proofErr w:type="spellStart"/>
      <w:r w:rsidRPr="00313F7D">
        <w:rPr>
          <w:color w:val="000000"/>
        </w:rPr>
        <w:t>centering</w:t>
      </w:r>
      <w:proofErr w:type="spellEnd"/>
      <w:r w:rsidRPr="00313F7D">
        <w:rPr>
          <w:color w:val="000000"/>
        </w:rPr>
        <w:t xml:space="preserve"> on an ontological self-awareness and adopting a qualitative methodology rooted in autoethnography. During my undergraduate years, I gradually came to realize that the cognitive frameworks shaped by rationality and science—when overlaid with the disciplinary structures imposed by a market-oriented lifestyle—were subtly suppressing emotionality and spontaneity</w:t>
      </w:r>
      <w:r w:rsidR="00313F7D">
        <w:rPr>
          <w:color w:val="000000"/>
        </w:rPr>
        <w:t xml:space="preserve"> </w:t>
      </w:r>
      <w:r w:rsidR="00313F7D">
        <w:rPr>
          <w:rFonts w:eastAsia="SimSun"/>
          <w:color w:val="000000"/>
          <w:lang w:val="en-US"/>
        </w:rPr>
        <w:t>(</w:t>
      </w:r>
      <w:r w:rsidR="00313F7D" w:rsidRPr="00313F7D">
        <w:rPr>
          <w:color w:val="000000"/>
        </w:rPr>
        <w:t>Gębarowski, 2019</w:t>
      </w:r>
      <w:r w:rsidR="00313F7D">
        <w:rPr>
          <w:rFonts w:eastAsia="SimSun"/>
          <w:color w:val="000000"/>
          <w:lang w:val="en-US"/>
        </w:rPr>
        <w:t>)</w:t>
      </w:r>
      <w:r w:rsidRPr="00313F7D">
        <w:rPr>
          <w:color w:val="000000"/>
        </w:rPr>
        <w:t>. This suppression not only manifests in macro-level social structures but also deeply affects my daily life and creative practice, leaving me in a prolonged state of inner conflict, confusion, and value uncertainty. It was against this backdrop that I came to recognize that external theoretical frameworks alone were insufficient to explain the “aphasia” and “numbness” I experienced, and that a philosophical reflection beginning from the self was urgently needed.</w:t>
      </w:r>
    </w:p>
    <w:p w14:paraId="58A23C88" w14:textId="77777777" w:rsidR="001D645F" w:rsidRPr="00313F7D" w:rsidRDefault="001D645F" w:rsidP="00313F7D">
      <w:pPr>
        <w:pStyle w:val="NormalWeb"/>
        <w:spacing w:line="480" w:lineRule="auto"/>
        <w:rPr>
          <w:color w:val="000000"/>
        </w:rPr>
      </w:pPr>
      <w:r w:rsidRPr="00313F7D">
        <w:rPr>
          <w:color w:val="000000"/>
        </w:rPr>
        <w:t>Thus, this research is not merely an abstract discussion of nihilism; it is also a process of reconstructing ontological grounding, a sense of value, and a worldview—an effort to explore the direction and methodology for artistic practice. The initial motivation stemmed from a deceptively simple yet deeply pressing question:</w:t>
      </w:r>
      <w:r w:rsidRPr="00313F7D">
        <w:rPr>
          <w:rStyle w:val="apple-converted-space"/>
          <w:rFonts w:eastAsiaTheme="majorEastAsia"/>
          <w:color w:val="000000"/>
        </w:rPr>
        <w:t> </w:t>
      </w:r>
      <w:r w:rsidRPr="00313F7D">
        <w:rPr>
          <w:rStyle w:val="Emphasis"/>
          <w:rFonts w:eastAsiaTheme="majorEastAsia"/>
          <w:i w:val="0"/>
          <w:iCs w:val="0"/>
          <w:color w:val="000000"/>
        </w:rPr>
        <w:t>Can art—and if so, how—alleviate the sense of nihilism experienced by contemporary youth?</w:t>
      </w:r>
      <w:r w:rsidRPr="00313F7D">
        <w:rPr>
          <w:rStyle w:val="apple-converted-space"/>
          <w:rFonts w:eastAsiaTheme="majorEastAsia"/>
          <w:color w:val="000000"/>
        </w:rPr>
        <w:t> </w:t>
      </w:r>
      <w:r w:rsidRPr="00313F7D">
        <w:rPr>
          <w:color w:val="000000"/>
        </w:rPr>
        <w:t>Behind this lies a direct confrontation with the coexistence of existential anxiety and the collapse of meaning, and a search for whether art can serve as a responsive mechanism.</w:t>
      </w:r>
    </w:p>
    <w:p w14:paraId="62F90E49" w14:textId="48599B87" w:rsidR="001D645F" w:rsidRPr="00313F7D" w:rsidRDefault="001D645F" w:rsidP="00313F7D">
      <w:pPr>
        <w:pStyle w:val="NormalWeb"/>
        <w:spacing w:line="480" w:lineRule="auto"/>
      </w:pPr>
      <w:r w:rsidRPr="00313F7D">
        <w:rPr>
          <w:color w:val="000000"/>
        </w:rPr>
        <w:t>As the research progressed, my inquiry shifted from a question of “whether” to one of “how it is possible”—focusing on the cultural context and perceptual structures in which art might operate as a response mechanism. Nihilism, of course, has a long intellectual genealogy in Western thought. Nietzsche defined it as the “devaluation of the highest values”</w:t>
      </w:r>
      <w:r w:rsidR="00313F7D" w:rsidRPr="00313F7D">
        <w:rPr>
          <w:rFonts w:ascii="-webkit-standard" w:hAnsi="-webkit-standard"/>
          <w:color w:val="000000"/>
          <w:sz w:val="27"/>
          <w:szCs w:val="27"/>
        </w:rPr>
        <w:t xml:space="preserve"> </w:t>
      </w:r>
      <w:r w:rsidR="00313F7D">
        <w:rPr>
          <w:rFonts w:eastAsia="SimSun"/>
          <w:color w:val="000000"/>
          <w:lang w:val="en-US"/>
        </w:rPr>
        <w:t>(</w:t>
      </w:r>
      <w:r w:rsidR="00313F7D" w:rsidRPr="00313F7D">
        <w:rPr>
          <w:color w:val="000000"/>
        </w:rPr>
        <w:t>Afriyie, 2024</w:t>
      </w:r>
      <w:r w:rsidR="00313F7D">
        <w:rPr>
          <w:rFonts w:eastAsia="SimSun"/>
          <w:color w:val="000000"/>
          <w:lang w:val="en-US"/>
        </w:rPr>
        <w:t>)</w:t>
      </w:r>
      <w:r w:rsidRPr="00313F7D">
        <w:rPr>
          <w:color w:val="000000"/>
        </w:rPr>
        <w:t xml:space="preserve">, while Camus, Sartre, and Heidegger extended it into philosophical questions </w:t>
      </w:r>
      <w:r w:rsidRPr="00313F7D">
        <w:rPr>
          <w:color w:val="000000"/>
        </w:rPr>
        <w:lastRenderedPageBreak/>
        <w:t>surrounding absurdity, existence, selfhood, and the world</w:t>
      </w:r>
      <w:r w:rsidR="00313F7D">
        <w:rPr>
          <w:color w:val="000000"/>
        </w:rPr>
        <w:t xml:space="preserve"> </w:t>
      </w:r>
      <w:r w:rsidR="00313F7D">
        <w:rPr>
          <w:rFonts w:eastAsia="SimSun"/>
          <w:color w:val="000000"/>
          <w:lang w:val="en-US"/>
        </w:rPr>
        <w:t>(</w:t>
      </w:r>
      <w:r w:rsidR="00313F7D" w:rsidRPr="00313F7D">
        <w:rPr>
          <w:color w:val="000000"/>
        </w:rPr>
        <w:t>Khawaja, 2016</w:t>
      </w:r>
      <w:r w:rsidR="00313F7D">
        <w:rPr>
          <w:rFonts w:eastAsia="SimSun"/>
          <w:color w:val="000000"/>
          <w:lang w:val="en-US"/>
        </w:rPr>
        <w:t xml:space="preserve">) </w:t>
      </w:r>
      <w:r w:rsidR="00313F7D">
        <w:rPr>
          <w:rFonts w:eastAsia="SimSun"/>
          <w:lang w:val="en-US"/>
        </w:rPr>
        <w:t>(</w:t>
      </w:r>
      <w:r w:rsidR="00313F7D" w:rsidRPr="00313F7D">
        <w:t>Abdalla, Mohammed and Ahmad, 2024</w:t>
      </w:r>
      <w:r w:rsidR="00313F7D">
        <w:rPr>
          <w:rFonts w:eastAsia="SimSun"/>
        </w:rPr>
        <w:t>) (</w:t>
      </w:r>
      <w:r w:rsidR="00313F7D" w:rsidRPr="00313F7D">
        <w:rPr>
          <w:color w:val="000000"/>
        </w:rPr>
        <w:t>Jeftimijević-Mihajlović, 2013</w:t>
      </w:r>
      <w:r w:rsidR="00313F7D">
        <w:rPr>
          <w:rFonts w:eastAsia="SimSun"/>
          <w:color w:val="000000"/>
        </w:rPr>
        <w:t>) (</w:t>
      </w:r>
      <w:r w:rsidR="00313F7D" w:rsidRPr="00313F7D">
        <w:rPr>
          <w:color w:val="000000"/>
        </w:rPr>
        <w:t>Woelkers, 2022</w:t>
      </w:r>
      <w:r w:rsidR="00313F7D">
        <w:rPr>
          <w:rFonts w:eastAsia="SimSun"/>
          <w:color w:val="000000"/>
        </w:rPr>
        <w:t>)</w:t>
      </w:r>
      <w:r w:rsidRPr="00313F7D">
        <w:rPr>
          <w:color w:val="000000"/>
        </w:rPr>
        <w:t>. These theoretical resources provided me with tools to diagnose contemporary spiritual conditions. However, I also came to realize that nihilism in the Chinese context has a different structure: it does not arise from the collapse of religious belief or metaphysical truth, but more from the thinning of meaning under market logic, and the lag in individual value structures in a high-speed society—a structural anxiety and emotional estrangement.</w:t>
      </w:r>
    </w:p>
    <w:p w14:paraId="07A60168" w14:textId="77777777" w:rsidR="001D645F" w:rsidRPr="00313F7D" w:rsidRDefault="001D645F" w:rsidP="00313F7D">
      <w:pPr>
        <w:pStyle w:val="NormalWeb"/>
        <w:spacing w:line="480" w:lineRule="auto"/>
        <w:rPr>
          <w:color w:val="000000"/>
        </w:rPr>
      </w:pPr>
      <w:r w:rsidRPr="00313F7D">
        <w:rPr>
          <w:color w:val="000000"/>
        </w:rPr>
        <w:t xml:space="preserve">Therefore, this research seeks to locate an open intermediary space between theoretical analysis and personal experience. The body of the paper is divided into two chapters: Chapter One reviews the intellectual trajectory of nihilism and examines its contemporary social manifestations in China, with particular attention to symptoms such as “choice overload” and “relational disintegration.” Chapter Two investigates how art may function as a response mechanism, </w:t>
      </w:r>
      <w:proofErr w:type="spellStart"/>
      <w:r w:rsidRPr="00313F7D">
        <w:rPr>
          <w:color w:val="000000"/>
        </w:rPr>
        <w:t>analyzing</w:t>
      </w:r>
      <w:proofErr w:type="spellEnd"/>
      <w:r w:rsidRPr="00313F7D">
        <w:rPr>
          <w:color w:val="000000"/>
        </w:rPr>
        <w:t xml:space="preserve"> works such as</w:t>
      </w:r>
      <w:r w:rsidRPr="00313F7D">
        <w:rPr>
          <w:rStyle w:val="apple-converted-space"/>
          <w:rFonts w:eastAsiaTheme="majorEastAsia"/>
          <w:color w:val="000000"/>
        </w:rPr>
        <w:t> </w:t>
      </w:r>
      <w:r w:rsidRPr="00313F7D">
        <w:rPr>
          <w:rStyle w:val="Emphasis"/>
          <w:rFonts w:eastAsiaTheme="majorEastAsia"/>
          <w:i w:val="0"/>
          <w:iCs w:val="0"/>
          <w:color w:val="000000"/>
        </w:rPr>
        <w:t xml:space="preserve">The Legend of </w:t>
      </w:r>
      <w:proofErr w:type="spellStart"/>
      <w:r w:rsidRPr="00313F7D">
        <w:rPr>
          <w:rStyle w:val="Emphasis"/>
          <w:rFonts w:eastAsiaTheme="majorEastAsia"/>
          <w:i w:val="0"/>
          <w:iCs w:val="0"/>
          <w:color w:val="000000"/>
        </w:rPr>
        <w:t>Luoxiaohei</w:t>
      </w:r>
      <w:proofErr w:type="spellEnd"/>
      <w:r w:rsidRPr="00313F7D">
        <w:rPr>
          <w:rStyle w:val="apple-converted-space"/>
          <w:rFonts w:eastAsiaTheme="majorEastAsia"/>
          <w:color w:val="000000"/>
        </w:rPr>
        <w:t> </w:t>
      </w:r>
      <w:r w:rsidRPr="00313F7D">
        <w:rPr>
          <w:color w:val="000000"/>
        </w:rPr>
        <w:t>and</w:t>
      </w:r>
      <w:r w:rsidRPr="00313F7D">
        <w:rPr>
          <w:rStyle w:val="apple-converted-space"/>
          <w:rFonts w:eastAsiaTheme="majorEastAsia"/>
          <w:color w:val="000000"/>
        </w:rPr>
        <w:t> </w:t>
      </w:r>
      <w:r w:rsidRPr="00313F7D">
        <w:rPr>
          <w:rStyle w:val="Emphasis"/>
          <w:rFonts w:eastAsiaTheme="majorEastAsia"/>
          <w:i w:val="0"/>
          <w:iCs w:val="0"/>
          <w:color w:val="000000"/>
        </w:rPr>
        <w:t xml:space="preserve">Ballad of </w:t>
      </w:r>
      <w:proofErr w:type="spellStart"/>
      <w:r w:rsidRPr="00313F7D">
        <w:rPr>
          <w:rStyle w:val="Emphasis"/>
          <w:rFonts w:eastAsiaTheme="majorEastAsia"/>
          <w:i w:val="0"/>
          <w:iCs w:val="0"/>
          <w:color w:val="000000"/>
        </w:rPr>
        <w:t>Yanyun</w:t>
      </w:r>
      <w:proofErr w:type="spellEnd"/>
      <w:r w:rsidRPr="00313F7D">
        <w:rPr>
          <w:rStyle w:val="apple-converted-space"/>
          <w:rFonts w:eastAsiaTheme="majorEastAsia"/>
          <w:color w:val="000000"/>
        </w:rPr>
        <w:t> </w:t>
      </w:r>
      <w:r w:rsidRPr="00313F7D">
        <w:rPr>
          <w:color w:val="000000"/>
        </w:rPr>
        <w:t>for their aesthetics of “slow emotion” and “micro-utopianism,” while also reflecting on the games and personal artistic experiments that have influenced my understanding of nihilism.</w:t>
      </w:r>
    </w:p>
    <w:p w14:paraId="0690A211" w14:textId="77777777" w:rsidR="001D645F" w:rsidRPr="00313F7D" w:rsidRDefault="001D645F" w:rsidP="00313F7D">
      <w:pPr>
        <w:pStyle w:val="NormalWeb"/>
        <w:spacing w:line="480" w:lineRule="auto"/>
        <w:rPr>
          <w:color w:val="000000"/>
        </w:rPr>
      </w:pPr>
      <w:r w:rsidRPr="00313F7D">
        <w:rPr>
          <w:color w:val="000000"/>
        </w:rPr>
        <w:t>In retrospect, although I have repeatedly shifted the research focus closer to artistic practice—at one point even changing the title to “Mythopoeic Reconstruction”—I ultimately believe that the initial question,</w:t>
      </w:r>
      <w:r w:rsidRPr="00313F7D">
        <w:rPr>
          <w:rStyle w:val="apple-converted-space"/>
          <w:rFonts w:eastAsiaTheme="majorEastAsia"/>
          <w:color w:val="000000"/>
        </w:rPr>
        <w:t> </w:t>
      </w:r>
      <w:r w:rsidRPr="00313F7D">
        <w:rPr>
          <w:rStyle w:val="Emphasis"/>
          <w:rFonts w:eastAsiaTheme="majorEastAsia"/>
          <w:i w:val="0"/>
          <w:iCs w:val="0"/>
          <w:color w:val="000000"/>
        </w:rPr>
        <w:t>“Can art alleviate the nihilism of contemporary youth, and how?”</w:t>
      </w:r>
      <w:r w:rsidRPr="00313F7D">
        <w:rPr>
          <w:color w:val="000000"/>
        </w:rPr>
        <w:t>, remains closest to the core concern of this inquiry. This research is not simply an analysis of a singular phenomenon, but rather a reflection that begins with the self and seeks to trace the roots of a shared predicament. It attempts to use art as a medium through which perception, meaning, and existence may be reconnected.</w:t>
      </w:r>
    </w:p>
    <w:p w14:paraId="4E7A3259" w14:textId="2B7EF93A" w:rsidR="00CE1A57" w:rsidRPr="00313F7D" w:rsidRDefault="001D645F" w:rsidP="00313F7D">
      <w:pPr>
        <w:pStyle w:val="NormalWeb"/>
        <w:spacing w:line="480" w:lineRule="auto"/>
        <w:rPr>
          <w:rFonts w:eastAsia="SimSun"/>
          <w:color w:val="000000"/>
        </w:rPr>
      </w:pPr>
      <w:r w:rsidRPr="00313F7D">
        <w:rPr>
          <w:color w:val="000000"/>
        </w:rPr>
        <w:t xml:space="preserve">Precisely because of this, the project inevitably bears a high degree of subjectivity and divergence. Although philosophical theories and sociocultural observations have been woven </w:t>
      </w:r>
      <w:r w:rsidRPr="00313F7D">
        <w:rPr>
          <w:color w:val="000000"/>
        </w:rPr>
        <w:lastRenderedPageBreak/>
        <w:t>into the process, the foundation remains a search for the ontological “position” of the self—Who am I? Why am I confused? Can my creative work respond to this confusion? And to what extent might that response be transferable? This orientation determines that the research is more generative and exploratory than universally theoretical. Nevertheless, I believe this kind of exploration has value: it seeks to show that nihilism is not merely something to be named by theory, but something that can be sensed, written, experienced, and reimagined.</w:t>
      </w:r>
    </w:p>
    <w:p w14:paraId="4D0BA196" w14:textId="77777777" w:rsidR="001D645F" w:rsidRPr="00313F7D" w:rsidRDefault="001D645F" w:rsidP="00313F7D">
      <w:pPr>
        <w:pStyle w:val="NormalWeb"/>
        <w:spacing w:line="480" w:lineRule="auto"/>
        <w:rPr>
          <w:rFonts w:eastAsia="SimSun"/>
          <w:color w:val="000000"/>
        </w:rPr>
      </w:pPr>
    </w:p>
    <w:p w14:paraId="6B033D6A" w14:textId="77777777" w:rsidR="001D645F" w:rsidRPr="00313F7D" w:rsidRDefault="001D645F" w:rsidP="00313F7D">
      <w:pPr>
        <w:pStyle w:val="NormalWeb"/>
        <w:spacing w:line="480" w:lineRule="auto"/>
        <w:rPr>
          <w:rFonts w:eastAsia="SimSun"/>
          <w:color w:val="000000"/>
        </w:rPr>
      </w:pPr>
    </w:p>
    <w:p w14:paraId="4148C90E" w14:textId="77777777" w:rsidR="002908A8" w:rsidRPr="002908A8" w:rsidRDefault="002908A8" w:rsidP="00313F7D">
      <w:pPr>
        <w:spacing w:before="100" w:beforeAutospacing="1" w:after="100" w:afterAutospacing="1" w:line="480" w:lineRule="auto"/>
        <w:outlineLvl w:val="2"/>
        <w:rPr>
          <w:rFonts w:ascii="Times New Roman" w:eastAsia="Times New Roman" w:hAnsi="Times New Roman" w:cs="Times New Roman"/>
          <w:b/>
          <w:bCs/>
          <w:color w:val="000000"/>
          <w:kern w:val="0"/>
          <w14:ligatures w14:val="none"/>
        </w:rPr>
      </w:pPr>
      <w:r w:rsidRPr="002908A8">
        <w:rPr>
          <w:rFonts w:ascii="Times New Roman" w:eastAsia="Times New Roman" w:hAnsi="Times New Roman" w:cs="Times New Roman"/>
          <w:b/>
          <w:bCs/>
          <w:color w:val="000000"/>
          <w:kern w:val="0"/>
          <w14:ligatures w14:val="none"/>
        </w:rPr>
        <w:t>Chapter One: Exploration of Personal Position</w:t>
      </w:r>
    </w:p>
    <w:p w14:paraId="1F59B6A6" w14:textId="300CE72A" w:rsidR="002908A8" w:rsidRPr="002908A8" w:rsidRDefault="002908A8" w:rsidP="00313F7D">
      <w:pPr>
        <w:spacing w:before="100" w:beforeAutospacing="1" w:after="100" w:afterAutospacing="1" w:line="480" w:lineRule="auto"/>
        <w:rPr>
          <w:rFonts w:ascii="Times New Roman" w:eastAsia="Times New Roman" w:hAnsi="Times New Roman" w:cs="Times New Roman"/>
          <w:color w:val="000000"/>
          <w:kern w:val="0"/>
          <w14:ligatures w14:val="none"/>
        </w:rPr>
      </w:pPr>
      <w:r w:rsidRPr="002908A8">
        <w:rPr>
          <w:rFonts w:ascii="Times New Roman" w:eastAsia="Times New Roman" w:hAnsi="Times New Roman" w:cs="Times New Roman"/>
          <w:color w:val="000000"/>
          <w:kern w:val="0"/>
          <w14:ligatures w14:val="none"/>
        </w:rPr>
        <w:t>The task of this chapter is to clarify how I understand the concept of “nihilism” and to examine this understanding through the lens of my lived experience and creative practice. In other words, I seek to articulate the position I have taken in confronting questions about how I perceive the world and how I understand existence and meaning. I also aim to make explicit the theoretical foundations, cultural resources, and methodological orientation that inform this position—elements that constitute the philosophical and experiential groundwork for my subsequent creative inquiry.</w:t>
      </w:r>
    </w:p>
    <w:p w14:paraId="4FC0BCDF" w14:textId="77777777" w:rsidR="002908A8" w:rsidRPr="002908A8" w:rsidRDefault="002908A8" w:rsidP="00313F7D">
      <w:pPr>
        <w:spacing w:before="100" w:beforeAutospacing="1" w:after="100" w:afterAutospacing="1" w:line="480" w:lineRule="auto"/>
        <w:outlineLvl w:val="3"/>
        <w:rPr>
          <w:rFonts w:ascii="Times New Roman" w:eastAsia="Times New Roman" w:hAnsi="Times New Roman" w:cs="Times New Roman"/>
          <w:b/>
          <w:bCs/>
          <w:color w:val="000000"/>
          <w:kern w:val="0"/>
          <w14:ligatures w14:val="none"/>
        </w:rPr>
      </w:pPr>
      <w:r w:rsidRPr="002908A8">
        <w:rPr>
          <w:rFonts w:ascii="Times New Roman" w:eastAsia="Times New Roman" w:hAnsi="Times New Roman" w:cs="Times New Roman"/>
          <w:b/>
          <w:bCs/>
          <w:color w:val="000000"/>
          <w:kern w:val="0"/>
          <w14:ligatures w14:val="none"/>
        </w:rPr>
        <w:t>1.1 Nihilism and Nihilistic Experience — Is Nihilism a Transition or a Stance?</w:t>
      </w:r>
    </w:p>
    <w:p w14:paraId="301A8430" w14:textId="77777777" w:rsidR="002908A8" w:rsidRPr="002908A8" w:rsidRDefault="002908A8" w:rsidP="00313F7D">
      <w:pPr>
        <w:spacing w:before="100" w:beforeAutospacing="1" w:after="100" w:afterAutospacing="1" w:line="480" w:lineRule="auto"/>
        <w:rPr>
          <w:rFonts w:ascii="Times New Roman" w:eastAsia="Times New Roman" w:hAnsi="Times New Roman" w:cs="Times New Roman"/>
          <w:color w:val="000000"/>
          <w:kern w:val="0"/>
          <w14:ligatures w14:val="none"/>
        </w:rPr>
      </w:pPr>
      <w:r w:rsidRPr="002908A8">
        <w:rPr>
          <w:rFonts w:ascii="Times New Roman" w:eastAsia="Times New Roman" w:hAnsi="Times New Roman" w:cs="Times New Roman"/>
          <w:color w:val="000000"/>
          <w:kern w:val="0"/>
          <w14:ligatures w14:val="none"/>
        </w:rPr>
        <w:t xml:space="preserve">Initially, I approached “nihilism” as a heavy label. My early notebooks are filled with questions like, “Am I a nihilist?” Over time, I began to distinguish between two different but often conflated ideas: first, philosophical nihilism as a theoretical stance that challenges or denies existing value systems; and second, the nihilistic experience that recurs in my daily life—a complex state characterized by disconnection, choice fatigue, and a dislocation </w:t>
      </w:r>
      <w:r w:rsidRPr="002908A8">
        <w:rPr>
          <w:rFonts w:ascii="Times New Roman" w:eastAsia="Times New Roman" w:hAnsi="Times New Roman" w:cs="Times New Roman"/>
          <w:color w:val="000000"/>
          <w:kern w:val="0"/>
          <w14:ligatures w14:val="none"/>
        </w:rPr>
        <w:lastRenderedPageBreak/>
        <w:t>between the sense of time and the sense of meaning. Clarifying this distinction marked the first step in my research.</w:t>
      </w:r>
    </w:p>
    <w:p w14:paraId="044E02BA" w14:textId="3083E2EF" w:rsidR="002908A8" w:rsidRPr="000E72BD" w:rsidRDefault="002908A8" w:rsidP="000E72BD">
      <w:pPr>
        <w:spacing w:line="480" w:lineRule="auto"/>
        <w:rPr>
          <w:rFonts w:ascii="Times New Roman" w:hAnsi="Times New Roman" w:cs="Times New Roman"/>
          <w:lang w:val="en-US"/>
        </w:rPr>
      </w:pPr>
      <w:r w:rsidRPr="001F0F7C">
        <w:rPr>
          <w:rFonts w:ascii="Times New Roman" w:eastAsia="Times New Roman" w:hAnsi="Times New Roman" w:cs="Times New Roman"/>
          <w:color w:val="000000"/>
          <w:kern w:val="0"/>
          <w14:ligatures w14:val="none"/>
        </w:rPr>
        <w:t>Theoretically, Western discourses on nihilism have provided me with diagnostic language. Nietzsche’s proclamation of the “death of God” made me realize that when cultural authority collapses, the individual is compelled to confront the task of re-evaluating all values</w:t>
      </w:r>
      <w:r w:rsidR="00277EA7" w:rsidRPr="001F0F7C">
        <w:rPr>
          <w:rFonts w:ascii="Times New Roman" w:eastAsia="Times New Roman" w:hAnsi="Times New Roman" w:cs="Times New Roman"/>
          <w:color w:val="000000"/>
          <w:kern w:val="0"/>
          <w14:ligatures w14:val="none"/>
        </w:rPr>
        <w:t xml:space="preserve"> </w:t>
      </w:r>
      <w:r w:rsidR="00277EA7" w:rsidRPr="001F0F7C">
        <w:rPr>
          <w:rFonts w:ascii="Times New Roman" w:hAnsi="Times New Roman" w:cs="Times New Roman"/>
          <w:color w:val="000000"/>
          <w:lang w:val="en-US"/>
        </w:rPr>
        <w:t>(</w:t>
      </w:r>
      <w:proofErr w:type="spellStart"/>
      <w:r w:rsidR="00277EA7" w:rsidRPr="001F0F7C">
        <w:rPr>
          <w:rFonts w:ascii="Times New Roman" w:hAnsi="Times New Roman" w:cs="Times New Roman"/>
          <w:color w:val="000000"/>
        </w:rPr>
        <w:t>Melancu</w:t>
      </w:r>
      <w:proofErr w:type="spellEnd"/>
      <w:r w:rsidR="00277EA7" w:rsidRPr="001F0F7C">
        <w:rPr>
          <w:rFonts w:ascii="Times New Roman" w:hAnsi="Times New Roman" w:cs="Times New Roman"/>
          <w:color w:val="000000"/>
        </w:rPr>
        <w:t>, 2013)</w:t>
      </w:r>
      <w:r w:rsidRPr="001F0F7C">
        <w:rPr>
          <w:rFonts w:ascii="Times New Roman" w:eastAsia="Times New Roman" w:hAnsi="Times New Roman" w:cs="Times New Roman"/>
          <w:color w:val="000000"/>
          <w:kern w:val="0"/>
          <w14:ligatures w14:val="none"/>
        </w:rPr>
        <w:t>. Camus shifted the focus toward the absurd, emphasizing the individual’s choice to continue engaging with life or to respond in defiance in the face of a silent universe</w:t>
      </w:r>
      <w:r w:rsidR="001F0F7C" w:rsidRPr="001F0F7C">
        <w:rPr>
          <w:rFonts w:ascii="Times New Roman" w:eastAsia="SimSun" w:hAnsi="Times New Roman" w:cs="Times New Roman"/>
          <w:color w:val="000000"/>
          <w:kern w:val="0"/>
          <w14:ligatures w14:val="none"/>
        </w:rPr>
        <w:t xml:space="preserve">. </w:t>
      </w:r>
      <w:r w:rsidR="001F0F7C" w:rsidRPr="001F0F7C">
        <w:rPr>
          <w:rFonts w:ascii="Times New Roman" w:hAnsi="Times New Roman" w:cs="Times New Roman"/>
          <w:color w:val="000000"/>
          <w:kern w:val="0"/>
          <w:shd w:val="clear" w:color="auto" w:fill="FFFFFF"/>
        </w:rPr>
        <w:t xml:space="preserve">Camus’ notion of rebellion or defiance is a key response to the absurd. He argues that the awareness of life’s absurdity does not lead to resignation but to a passionate revolt, a refusal to accept the irrationality of existence passively. This revolt is an assertion of human dignity and freedom in the face of an irrational world, where individuals maintain their commitment to life and meaning through their actions and </w:t>
      </w:r>
      <w:proofErr w:type="gramStart"/>
      <w:r w:rsidR="001F0F7C" w:rsidRPr="001F0F7C">
        <w:rPr>
          <w:rFonts w:ascii="Times New Roman" w:hAnsi="Times New Roman" w:cs="Times New Roman"/>
          <w:color w:val="000000"/>
          <w:kern w:val="0"/>
          <w:shd w:val="clear" w:color="auto" w:fill="FFFFFF"/>
        </w:rPr>
        <w:t>attitudes .</w:t>
      </w:r>
      <w:proofErr w:type="gramEnd"/>
      <w:r w:rsidR="001F0F7C" w:rsidRPr="001F0F7C">
        <w:rPr>
          <w:rStyle w:val="15"/>
          <w:color w:val="000000"/>
          <w:kern w:val="0"/>
          <w:shd w:val="clear" w:color="auto" w:fill="FFFFFF"/>
        </w:rPr>
        <w:t xml:space="preserve"> </w:t>
      </w:r>
      <w:r w:rsidR="001F0F7C" w:rsidRPr="001F0F7C">
        <w:rPr>
          <w:rFonts w:ascii="Times New Roman" w:hAnsi="Times New Roman" w:cs="Times New Roman"/>
          <w:color w:val="000000"/>
          <w:kern w:val="0"/>
          <w:shd w:val="clear" w:color="auto" w:fill="FFFFFF"/>
        </w:rPr>
        <w:t xml:space="preserve">The revolt is not a denial of absurdity but a conscious acceptance that life’s lack of ultimate meaning requires a personal stance of freedom and </w:t>
      </w:r>
      <w:proofErr w:type="gramStart"/>
      <w:r w:rsidR="001F0F7C" w:rsidRPr="001F0F7C">
        <w:rPr>
          <w:rFonts w:ascii="Times New Roman" w:hAnsi="Times New Roman" w:cs="Times New Roman"/>
          <w:color w:val="000000"/>
          <w:kern w:val="0"/>
          <w:shd w:val="clear" w:color="auto" w:fill="FFFFFF"/>
        </w:rPr>
        <w:t>engagement.</w:t>
      </w:r>
      <w:r w:rsidR="00277EA7" w:rsidRPr="001F0F7C">
        <w:rPr>
          <w:rFonts w:ascii="Times New Roman" w:hAnsi="Times New Roman" w:cs="Times New Roman"/>
          <w:color w:val="000000"/>
          <w:lang w:val="en-US"/>
        </w:rPr>
        <w:t>(</w:t>
      </w:r>
      <w:proofErr w:type="gramEnd"/>
      <w:r w:rsidR="00277EA7" w:rsidRPr="001F0F7C">
        <w:rPr>
          <w:rFonts w:ascii="Times New Roman" w:hAnsi="Times New Roman" w:cs="Times New Roman"/>
          <w:color w:val="000000"/>
        </w:rPr>
        <w:t>de Moraes et al., 2024</w:t>
      </w:r>
      <w:r w:rsidR="00277EA7" w:rsidRPr="001F0F7C">
        <w:rPr>
          <w:rFonts w:ascii="Times New Roman" w:eastAsia="SimSun" w:hAnsi="Times New Roman" w:cs="Times New Roman"/>
          <w:color w:val="000000"/>
          <w:lang w:val="en-US"/>
        </w:rPr>
        <w:t>)</w:t>
      </w:r>
      <w:r w:rsidRPr="001F0F7C">
        <w:rPr>
          <w:rFonts w:ascii="Times New Roman" w:eastAsia="Times New Roman" w:hAnsi="Times New Roman" w:cs="Times New Roman"/>
          <w:color w:val="000000"/>
          <w:kern w:val="0"/>
          <w14:ligatures w14:val="none"/>
        </w:rPr>
        <w:t>. Heidegger’s critique of modernity reminded me that technological rationality is not merely an external structure—it alters the very mode of human existence and perception of the world</w:t>
      </w:r>
      <w:r w:rsidR="001F0F7C" w:rsidRPr="001F0F7C">
        <w:rPr>
          <w:rFonts w:ascii="Times New Roman" w:eastAsia="Times New Roman" w:hAnsi="Times New Roman" w:cs="Times New Roman"/>
          <w:color w:val="000000"/>
          <w:kern w:val="0"/>
          <w14:ligatures w14:val="none"/>
        </w:rPr>
        <w:t>.</w:t>
      </w:r>
      <w:r w:rsidR="001F0F7C" w:rsidRPr="001F0F7C">
        <w:rPr>
          <w:rFonts w:ascii="Times New Roman" w:eastAsia="SimSun" w:hAnsi="Times New Roman" w:cs="Times New Roman"/>
          <w:color w:val="000000"/>
          <w:lang w:val="en-US"/>
        </w:rPr>
        <w:t xml:space="preserve"> </w:t>
      </w:r>
      <w:r w:rsidR="001F0F7C" w:rsidRPr="001F0F7C">
        <w:rPr>
          <w:rFonts w:ascii="Times New Roman" w:eastAsia="SimSun" w:hAnsi="Times New Roman" w:cs="Times New Roman"/>
          <w:color w:val="000000"/>
          <w:lang w:val="en-US"/>
        </w:rPr>
        <w:t>(</w:t>
      </w:r>
      <w:proofErr w:type="spellStart"/>
      <w:r w:rsidR="001F0F7C" w:rsidRPr="001F0F7C">
        <w:rPr>
          <w:rFonts w:ascii="Times New Roman" w:hAnsi="Times New Roman" w:cs="Times New Roman"/>
          <w:color w:val="000000"/>
        </w:rPr>
        <w:t>Botin</w:t>
      </w:r>
      <w:proofErr w:type="spellEnd"/>
      <w:r w:rsidR="001F0F7C" w:rsidRPr="001F0F7C">
        <w:rPr>
          <w:rFonts w:ascii="Times New Roman" w:hAnsi="Times New Roman" w:cs="Times New Roman"/>
          <w:color w:val="000000"/>
        </w:rPr>
        <w:t>, 2022</w:t>
      </w:r>
      <w:r w:rsidR="001F0F7C" w:rsidRPr="001F0F7C">
        <w:rPr>
          <w:rFonts w:ascii="Times New Roman" w:eastAsia="SimSun" w:hAnsi="Times New Roman" w:cs="Times New Roman"/>
          <w:color w:val="000000"/>
          <w:lang w:val="en-US"/>
        </w:rPr>
        <w:t>)</w:t>
      </w:r>
      <w:r w:rsidR="001F0F7C" w:rsidRPr="001F0F7C">
        <w:rPr>
          <w:rFonts w:ascii="Times New Roman" w:eastAsia="Times New Roman" w:hAnsi="Times New Roman" w:cs="Times New Roman"/>
          <w:color w:val="000000"/>
          <w:kern w:val="0"/>
          <w14:ligatures w14:val="none"/>
        </w:rPr>
        <w:t xml:space="preserve">. </w:t>
      </w:r>
      <w:r w:rsidR="001F0F7C" w:rsidRPr="001F0F7C">
        <w:rPr>
          <w:rFonts w:ascii="Times New Roman" w:eastAsia="Times New Roman" w:hAnsi="Times New Roman" w:cs="Times New Roman"/>
          <w:color w:val="000000"/>
          <w:kern w:val="0"/>
          <w14:ligatures w14:val="none"/>
        </w:rPr>
        <w:t xml:space="preserve"> </w:t>
      </w:r>
      <w:r w:rsidR="001F0F7C" w:rsidRPr="001F0F7C">
        <w:rPr>
          <w:rFonts w:ascii="Times New Roman" w:hAnsi="Times New Roman" w:cs="Times New Roman"/>
          <w:color w:val="000000"/>
          <w:kern w:val="0"/>
          <w:shd w:val="clear" w:color="auto" w:fill="FFFFFF"/>
        </w:rPr>
        <w:t>Heidegger’s critique of modernity emphasizes that technologization and instrumental rationality are not merely external frameworks but fundamentally transform human modes of being and perception. He argues that modern technology imposes a form of "world-disclosure" that reduces beings to mere resources, a process he terms "</w:t>
      </w:r>
      <w:proofErr w:type="spellStart"/>
      <w:r w:rsidR="001F0F7C" w:rsidRPr="001F0F7C">
        <w:rPr>
          <w:rFonts w:ascii="Times New Roman" w:hAnsi="Times New Roman" w:cs="Times New Roman"/>
          <w:color w:val="000000"/>
          <w:kern w:val="0"/>
          <w:shd w:val="clear" w:color="auto" w:fill="FFFFFF"/>
        </w:rPr>
        <w:t>enframing</w:t>
      </w:r>
      <w:proofErr w:type="spellEnd"/>
      <w:r w:rsidR="001F0F7C" w:rsidRPr="001F0F7C">
        <w:rPr>
          <w:rFonts w:ascii="Times New Roman" w:hAnsi="Times New Roman" w:cs="Times New Roman"/>
          <w:color w:val="000000"/>
          <w:kern w:val="0"/>
          <w:shd w:val="clear" w:color="auto" w:fill="FFFFFF"/>
        </w:rPr>
        <w:t xml:space="preserve">," which shapes how humans relate to the world and themselves. This </w:t>
      </w:r>
      <w:proofErr w:type="spellStart"/>
      <w:r w:rsidR="001F0F7C" w:rsidRPr="001F0F7C">
        <w:rPr>
          <w:rFonts w:ascii="Times New Roman" w:hAnsi="Times New Roman" w:cs="Times New Roman"/>
          <w:color w:val="000000"/>
          <w:kern w:val="0"/>
          <w:shd w:val="clear" w:color="auto" w:fill="FFFFFF"/>
        </w:rPr>
        <w:t>enframing</w:t>
      </w:r>
      <w:proofErr w:type="spellEnd"/>
      <w:r w:rsidR="001F0F7C" w:rsidRPr="001F0F7C">
        <w:rPr>
          <w:rFonts w:ascii="Times New Roman" w:hAnsi="Times New Roman" w:cs="Times New Roman"/>
          <w:color w:val="000000"/>
          <w:kern w:val="0"/>
          <w:shd w:val="clear" w:color="auto" w:fill="FFFFFF"/>
        </w:rPr>
        <w:t xml:space="preserve"> alters human existence by constraining authentic freedom, yet Heidegger paradoxically suggests that authentic freedom can emerge from within this condition, highlighting an existential dimension to technological engagement rather than a purely ontological one</w:t>
      </w:r>
      <w:r w:rsidR="000E72BD">
        <w:rPr>
          <w:rFonts w:ascii="Times New Roman" w:hAnsi="Times New Roman" w:cs="Times New Roman" w:hint="eastAsia"/>
          <w:color w:val="000000"/>
          <w:kern w:val="0"/>
          <w:shd w:val="clear" w:color="auto" w:fill="FFFFFF"/>
        </w:rPr>
        <w:t xml:space="preserve"> </w:t>
      </w:r>
      <w:r w:rsidR="00277EA7" w:rsidRPr="001F0F7C">
        <w:rPr>
          <w:rFonts w:ascii="Times New Roman" w:hAnsi="Times New Roman" w:cs="Times New Roman"/>
          <w:color w:val="000000"/>
          <w:lang w:val="en-US"/>
        </w:rPr>
        <w:t>(</w:t>
      </w:r>
      <w:r w:rsidR="00277EA7" w:rsidRPr="001F0F7C">
        <w:rPr>
          <w:rFonts w:ascii="Times New Roman" w:hAnsi="Times New Roman" w:cs="Times New Roman"/>
          <w:color w:val="000000"/>
        </w:rPr>
        <w:t>Li and Hu, 2025</w:t>
      </w:r>
      <w:r w:rsidR="00277EA7" w:rsidRPr="001F0F7C">
        <w:rPr>
          <w:rFonts w:ascii="Times New Roman" w:eastAsia="SimSun" w:hAnsi="Times New Roman" w:cs="Times New Roman"/>
          <w:color w:val="000000"/>
          <w:lang w:val="en-US"/>
        </w:rPr>
        <w:t>)</w:t>
      </w:r>
      <w:r w:rsidR="001F0F7C" w:rsidRPr="001F0F7C">
        <w:rPr>
          <w:rFonts w:ascii="Times New Roman" w:eastAsia="SimSun" w:hAnsi="Times New Roman" w:cs="Times New Roman"/>
          <w:color w:val="000000"/>
          <w:lang w:val="en-US"/>
        </w:rPr>
        <w:t xml:space="preserve">. </w:t>
      </w:r>
      <w:r w:rsidRPr="001F0F7C">
        <w:rPr>
          <w:rFonts w:ascii="Times New Roman" w:eastAsia="Times New Roman" w:hAnsi="Times New Roman" w:cs="Times New Roman"/>
          <w:color w:val="000000"/>
          <w:kern w:val="0"/>
          <w14:ligatures w14:val="none"/>
        </w:rPr>
        <w:t xml:space="preserve">These ideas helped me to see that </w:t>
      </w:r>
      <w:r w:rsidRPr="001F0F7C">
        <w:rPr>
          <w:rFonts w:ascii="Times New Roman" w:eastAsia="Times New Roman" w:hAnsi="Times New Roman" w:cs="Times New Roman"/>
          <w:color w:val="000000"/>
          <w:kern w:val="0"/>
          <w14:ligatures w14:val="none"/>
        </w:rPr>
        <w:lastRenderedPageBreak/>
        <w:t>nihilism does not arise from a singular cause; rather, it emerges from the intersection of multiple historical conditions and cultural-technical forces.</w:t>
      </w:r>
    </w:p>
    <w:p w14:paraId="76296D96" w14:textId="4EA5A8A4" w:rsidR="002908A8" w:rsidRPr="002908A8" w:rsidRDefault="002908A8" w:rsidP="00313F7D">
      <w:pPr>
        <w:spacing w:before="100" w:beforeAutospacing="1" w:after="100" w:afterAutospacing="1" w:line="480" w:lineRule="auto"/>
        <w:rPr>
          <w:rFonts w:ascii="Times New Roman" w:eastAsia="Times New Roman" w:hAnsi="Times New Roman" w:cs="Times New Roman"/>
          <w:color w:val="000000"/>
          <w:kern w:val="0"/>
          <w14:ligatures w14:val="none"/>
        </w:rPr>
      </w:pPr>
      <w:r w:rsidRPr="002908A8">
        <w:rPr>
          <w:rFonts w:ascii="Times New Roman" w:eastAsia="Times New Roman" w:hAnsi="Times New Roman" w:cs="Times New Roman"/>
          <w:color w:val="000000"/>
          <w:kern w:val="0"/>
          <w14:ligatures w14:val="none"/>
        </w:rPr>
        <w:t xml:space="preserve">In my own experience, nihilism feels less like a fixed identity and more like a transitory </w:t>
      </w:r>
      <w:proofErr w:type="spellStart"/>
      <w:proofErr w:type="gramStart"/>
      <w:r w:rsidRPr="002908A8">
        <w:rPr>
          <w:rFonts w:ascii="Times New Roman" w:eastAsia="Times New Roman" w:hAnsi="Times New Roman" w:cs="Times New Roman"/>
          <w:color w:val="000000"/>
          <w:kern w:val="0"/>
          <w14:ligatures w14:val="none"/>
        </w:rPr>
        <w:t>condition.There</w:t>
      </w:r>
      <w:proofErr w:type="spellEnd"/>
      <w:proofErr w:type="gramEnd"/>
      <w:r w:rsidRPr="002908A8">
        <w:rPr>
          <w:rFonts w:ascii="Times New Roman" w:eastAsia="Times New Roman" w:hAnsi="Times New Roman" w:cs="Times New Roman"/>
          <w:color w:val="000000"/>
          <w:kern w:val="0"/>
          <w14:ligatures w14:val="none"/>
        </w:rPr>
        <w:t xml:space="preserve"> are moments when I can clearly sense the collapse of value: the so-called “ideal scripts” handed to me by school, family, or society no longer seem applicable, and all the “</w:t>
      </w:r>
      <w:proofErr w:type="spellStart"/>
      <w:r w:rsidRPr="002908A8">
        <w:rPr>
          <w:rFonts w:ascii="Times New Roman" w:eastAsia="Times New Roman" w:hAnsi="Times New Roman" w:cs="Times New Roman"/>
          <w:color w:val="000000"/>
          <w:kern w:val="0"/>
          <w14:ligatures w14:val="none"/>
        </w:rPr>
        <w:t>shoulds</w:t>
      </w:r>
      <w:proofErr w:type="spellEnd"/>
      <w:r w:rsidRPr="002908A8">
        <w:rPr>
          <w:rFonts w:ascii="Times New Roman" w:eastAsia="Times New Roman" w:hAnsi="Times New Roman" w:cs="Times New Roman"/>
          <w:color w:val="000000"/>
          <w:kern w:val="0"/>
          <w14:ligatures w14:val="none"/>
        </w:rPr>
        <w:t>” turn into noise. In those moments, the world doesn’t become smaller—but it becomes unreachable; decision-making turns into depletion, and the future becomes weightless and adrift.</w:t>
      </w:r>
      <w:r w:rsidRPr="002908A8">
        <w:rPr>
          <w:rFonts w:ascii="Times New Roman" w:eastAsia="Times New Roman" w:hAnsi="Times New Roman" w:cs="Times New Roman"/>
          <w:color w:val="000000"/>
          <w:kern w:val="0"/>
          <w14:ligatures w14:val="none"/>
        </w:rPr>
        <w:br/>
        <w:t>To put it simply: this is not a philosophical declaration—it is a form of everyday paralysis.</w:t>
      </w:r>
    </w:p>
    <w:p w14:paraId="2E5E1951" w14:textId="77777777" w:rsidR="002908A8" w:rsidRPr="002908A8" w:rsidRDefault="002908A8" w:rsidP="00313F7D">
      <w:pPr>
        <w:spacing w:before="100" w:beforeAutospacing="1" w:after="100" w:afterAutospacing="1" w:line="480" w:lineRule="auto"/>
        <w:rPr>
          <w:rFonts w:ascii="Times New Roman" w:eastAsia="Times New Roman" w:hAnsi="Times New Roman" w:cs="Times New Roman"/>
          <w:color w:val="000000"/>
          <w:kern w:val="0"/>
          <w14:ligatures w14:val="none"/>
        </w:rPr>
      </w:pPr>
      <w:r w:rsidRPr="002908A8">
        <w:rPr>
          <w:rFonts w:ascii="Times New Roman" w:eastAsia="Times New Roman" w:hAnsi="Times New Roman" w:cs="Times New Roman"/>
          <w:color w:val="000000"/>
          <w:kern w:val="0"/>
          <w14:ligatures w14:val="none"/>
        </w:rPr>
        <w:t>This reveals two key points:</w:t>
      </w:r>
      <w:r w:rsidRPr="002908A8">
        <w:rPr>
          <w:rFonts w:ascii="Times New Roman" w:eastAsia="Times New Roman" w:hAnsi="Times New Roman" w:cs="Times New Roman"/>
          <w:color w:val="000000"/>
          <w:kern w:val="0"/>
          <w14:ligatures w14:val="none"/>
        </w:rPr>
        <w:br/>
        <w:t>First, theory provides frameworks for understanding, but it cannot replace the nuances of lived experience.</w:t>
      </w:r>
      <w:r w:rsidRPr="002908A8">
        <w:rPr>
          <w:rFonts w:ascii="Times New Roman" w:eastAsia="Times New Roman" w:hAnsi="Times New Roman" w:cs="Times New Roman"/>
          <w:color w:val="000000"/>
          <w:kern w:val="0"/>
          <w14:ligatures w14:val="none"/>
        </w:rPr>
        <w:br/>
        <w:t>Second, experience is not fixed—it can be engaged with and transformed.</w:t>
      </w:r>
    </w:p>
    <w:p w14:paraId="6AFDFBC9" w14:textId="77777777" w:rsidR="002908A8" w:rsidRPr="002908A8" w:rsidRDefault="002908A8" w:rsidP="00313F7D">
      <w:pPr>
        <w:spacing w:before="100" w:beforeAutospacing="1" w:after="100" w:afterAutospacing="1" w:line="480" w:lineRule="auto"/>
        <w:rPr>
          <w:rFonts w:ascii="Times New Roman" w:eastAsia="Times New Roman" w:hAnsi="Times New Roman" w:cs="Times New Roman"/>
          <w:color w:val="000000"/>
          <w:kern w:val="0"/>
          <w14:ligatures w14:val="none"/>
        </w:rPr>
      </w:pPr>
      <w:r w:rsidRPr="002908A8">
        <w:rPr>
          <w:rFonts w:ascii="Times New Roman" w:eastAsia="Times New Roman" w:hAnsi="Times New Roman" w:cs="Times New Roman"/>
          <w:color w:val="000000"/>
          <w:kern w:val="0"/>
          <w14:ligatures w14:val="none"/>
        </w:rPr>
        <w:t>It is for this reason that I have come to regard nihilism not as a fatalistic endpoint, but as a condition that triggers reflection and creation. Acknowledging the collapse of meaning does not equate to accepting its permanence; on the contrary, such acknowledgment often marks the beginning of reconstructing new structures of possibility.</w:t>
      </w:r>
    </w:p>
    <w:p w14:paraId="2CB1332D" w14:textId="77777777" w:rsidR="002908A8" w:rsidRPr="002908A8" w:rsidRDefault="002908A8" w:rsidP="00313F7D">
      <w:pPr>
        <w:spacing w:before="100" w:beforeAutospacing="1" w:after="100" w:afterAutospacing="1" w:line="480" w:lineRule="auto"/>
        <w:rPr>
          <w:rFonts w:ascii="Times New Roman" w:eastAsia="Times New Roman" w:hAnsi="Times New Roman" w:cs="Times New Roman"/>
          <w:color w:val="000000"/>
          <w:kern w:val="0"/>
          <w14:ligatures w14:val="none"/>
        </w:rPr>
      </w:pPr>
      <w:r w:rsidRPr="002908A8">
        <w:rPr>
          <w:rFonts w:ascii="Times New Roman" w:eastAsia="Times New Roman" w:hAnsi="Times New Roman" w:cs="Times New Roman"/>
          <w:color w:val="000000"/>
          <w:kern w:val="0"/>
          <w14:ligatures w14:val="none"/>
        </w:rPr>
        <w:t xml:space="preserve">This led to the development of my methodological loop: first, recording experience; then, using theory to </w:t>
      </w:r>
      <w:proofErr w:type="spellStart"/>
      <w:r w:rsidRPr="002908A8">
        <w:rPr>
          <w:rFonts w:ascii="Times New Roman" w:eastAsia="Times New Roman" w:hAnsi="Times New Roman" w:cs="Times New Roman"/>
          <w:color w:val="000000"/>
          <w:kern w:val="0"/>
          <w14:ligatures w14:val="none"/>
        </w:rPr>
        <w:t>analyze</w:t>
      </w:r>
      <w:proofErr w:type="spellEnd"/>
      <w:r w:rsidRPr="002908A8">
        <w:rPr>
          <w:rFonts w:ascii="Times New Roman" w:eastAsia="Times New Roman" w:hAnsi="Times New Roman" w:cs="Times New Roman"/>
          <w:color w:val="000000"/>
          <w:kern w:val="0"/>
          <w14:ligatures w14:val="none"/>
        </w:rPr>
        <w:t xml:space="preserve"> its underlying causes; and finally, feeding the insights gained back into creative experimentation to observe the effects. This approach prevents the overgeneralization of personal experience while also avoiding the reduction of theory to a detached judgment over life.</w:t>
      </w:r>
    </w:p>
    <w:p w14:paraId="25050138" w14:textId="77777777" w:rsidR="002908A8" w:rsidRPr="002908A8" w:rsidRDefault="002908A8" w:rsidP="00313F7D">
      <w:pPr>
        <w:spacing w:before="100" w:beforeAutospacing="1" w:after="100" w:afterAutospacing="1" w:line="480" w:lineRule="auto"/>
        <w:rPr>
          <w:rFonts w:ascii="Times New Roman" w:eastAsia="Times New Roman" w:hAnsi="Times New Roman" w:cs="Times New Roman"/>
          <w:color w:val="000000"/>
          <w:kern w:val="0"/>
          <w14:ligatures w14:val="none"/>
        </w:rPr>
      </w:pPr>
      <w:r w:rsidRPr="002908A8">
        <w:rPr>
          <w:rFonts w:ascii="Times New Roman" w:eastAsia="Times New Roman" w:hAnsi="Times New Roman" w:cs="Times New Roman"/>
          <w:color w:val="000000"/>
          <w:kern w:val="0"/>
          <w14:ligatures w14:val="none"/>
        </w:rPr>
        <w:lastRenderedPageBreak/>
        <w:t>In practice, when I sense a nihilistic condition arising, I actively translate it into artistic or perceptual questions—such as:</w:t>
      </w:r>
      <w:r w:rsidRPr="002908A8">
        <w:rPr>
          <w:rFonts w:ascii="Times New Roman" w:eastAsia="Times New Roman" w:hAnsi="Times New Roman" w:cs="Times New Roman"/>
          <w:color w:val="000000"/>
          <w:kern w:val="0"/>
          <w14:ligatures w14:val="none"/>
        </w:rPr>
        <w:br/>
        <w:t>Is this about a dislocation in temporal rhythm?</w:t>
      </w:r>
      <w:r w:rsidRPr="002908A8">
        <w:rPr>
          <w:rFonts w:ascii="Times New Roman" w:eastAsia="Times New Roman" w:hAnsi="Times New Roman" w:cs="Times New Roman"/>
          <w:color w:val="000000"/>
          <w:kern w:val="0"/>
          <w14:ligatures w14:val="none"/>
        </w:rPr>
        <w:br/>
        <w:t>Is it a result of over-distributed choices in decision-making?</w:t>
      </w:r>
      <w:r w:rsidRPr="002908A8">
        <w:rPr>
          <w:rFonts w:ascii="Times New Roman" w:eastAsia="Times New Roman" w:hAnsi="Times New Roman" w:cs="Times New Roman"/>
          <w:color w:val="000000"/>
          <w:kern w:val="0"/>
          <w14:ligatures w14:val="none"/>
        </w:rPr>
        <w:br/>
        <w:t>Or does it stem from emotional exhaustion caused by outsourced attention in digital social environments?</w:t>
      </w:r>
    </w:p>
    <w:p w14:paraId="4C0C79D7" w14:textId="77777777" w:rsidR="002908A8" w:rsidRPr="002908A8" w:rsidRDefault="002908A8" w:rsidP="00313F7D">
      <w:pPr>
        <w:spacing w:before="100" w:beforeAutospacing="1" w:after="100" w:afterAutospacing="1" w:line="480" w:lineRule="auto"/>
        <w:rPr>
          <w:rFonts w:ascii="Times New Roman" w:eastAsia="Times New Roman" w:hAnsi="Times New Roman" w:cs="Times New Roman"/>
          <w:color w:val="000000"/>
          <w:kern w:val="0"/>
          <w14:ligatures w14:val="none"/>
        </w:rPr>
      </w:pPr>
      <w:r w:rsidRPr="002908A8">
        <w:rPr>
          <w:rFonts w:ascii="Times New Roman" w:eastAsia="Times New Roman" w:hAnsi="Times New Roman" w:cs="Times New Roman"/>
          <w:color w:val="000000"/>
          <w:kern w:val="0"/>
          <w14:ligatures w14:val="none"/>
        </w:rPr>
        <w:t>Each of these interpretations leads to different artistic strategies:</w:t>
      </w:r>
      <w:r w:rsidRPr="002908A8">
        <w:rPr>
          <w:rFonts w:ascii="Times New Roman" w:eastAsia="Times New Roman" w:hAnsi="Times New Roman" w:cs="Times New Roman"/>
          <w:color w:val="000000"/>
          <w:kern w:val="0"/>
          <w14:ligatures w14:val="none"/>
        </w:rPr>
        <w:br/>
        <w:t>slow-paced narrative, localized rituals, or decentralized interactive systems.</w:t>
      </w:r>
    </w:p>
    <w:p w14:paraId="54FE0D61" w14:textId="77777777" w:rsidR="002908A8" w:rsidRPr="00313F7D" w:rsidRDefault="002908A8" w:rsidP="00313F7D">
      <w:pPr>
        <w:pStyle w:val="NormalWeb"/>
        <w:spacing w:line="480" w:lineRule="auto"/>
        <w:rPr>
          <w:color w:val="000000"/>
        </w:rPr>
      </w:pPr>
      <w:r w:rsidRPr="00313F7D">
        <w:rPr>
          <w:color w:val="000000"/>
        </w:rPr>
        <w:t>Looking back, I was indeed once deeply drawn to the writings of Nietzsche and Camus: the former revealed the collapse of value structures, while the latter portrayed the individual’s isolation in the face of the absurd. Yet over time, I came to realize that merely accepting their conclusions was not sufficient for me. In my own experience, those moments of "meaninglessness," while painful, often became turning points that forced me to reconsider the weight and rhythm of life.</w:t>
      </w:r>
    </w:p>
    <w:p w14:paraId="31542572" w14:textId="379B69F4" w:rsidR="002908A8" w:rsidRPr="00313F7D" w:rsidRDefault="002908A8" w:rsidP="00313F7D">
      <w:pPr>
        <w:pStyle w:val="NormalWeb"/>
        <w:spacing w:line="480" w:lineRule="auto"/>
        <w:rPr>
          <w:color w:val="000000"/>
        </w:rPr>
      </w:pPr>
      <w:r w:rsidRPr="00313F7D">
        <w:rPr>
          <w:color w:val="000000"/>
        </w:rPr>
        <w:t>Nietzsche once said that “nihilism is a transitional stage”</w:t>
      </w:r>
      <w:r w:rsidR="00277EA7" w:rsidRPr="00277EA7">
        <w:rPr>
          <w:rFonts w:ascii="-webkit-standard" w:hAnsi="-webkit-standard"/>
          <w:color w:val="000000"/>
          <w:sz w:val="27"/>
          <w:szCs w:val="27"/>
        </w:rPr>
        <w:t xml:space="preserve"> </w:t>
      </w:r>
      <w:r w:rsidR="00277EA7">
        <w:rPr>
          <w:rFonts w:eastAsia="SimSun"/>
          <w:color w:val="000000"/>
          <w:lang w:val="en-US"/>
        </w:rPr>
        <w:t>(</w:t>
      </w:r>
      <w:r w:rsidR="00277EA7" w:rsidRPr="00277EA7">
        <w:rPr>
          <w:color w:val="000000"/>
        </w:rPr>
        <w:t>Williston, 2001</w:t>
      </w:r>
      <w:r w:rsidR="00277EA7">
        <w:rPr>
          <w:rFonts w:eastAsia="SimSun"/>
          <w:color w:val="000000"/>
        </w:rPr>
        <w:t>)</w:t>
      </w:r>
      <w:r w:rsidRPr="00313F7D">
        <w:rPr>
          <w:color w:val="000000"/>
        </w:rPr>
        <w:t>—and I agree. But what concerns me more is:</w:t>
      </w:r>
      <w:r w:rsidRPr="00313F7D">
        <w:rPr>
          <w:rStyle w:val="apple-converted-space"/>
          <w:rFonts w:eastAsiaTheme="majorEastAsia"/>
          <w:color w:val="000000"/>
        </w:rPr>
        <w:t> </w:t>
      </w:r>
      <w:r w:rsidRPr="00313F7D">
        <w:rPr>
          <w:rStyle w:val="Emphasis"/>
          <w:rFonts w:eastAsiaTheme="majorEastAsia"/>
          <w:i w:val="0"/>
          <w:iCs w:val="0"/>
          <w:color w:val="000000"/>
        </w:rPr>
        <w:t>What comes after the transition?</w:t>
      </w:r>
      <w:r w:rsidRPr="00313F7D">
        <w:rPr>
          <w:rStyle w:val="apple-converted-space"/>
          <w:rFonts w:eastAsiaTheme="majorEastAsia"/>
          <w:color w:val="000000"/>
        </w:rPr>
        <w:t> </w:t>
      </w:r>
      <w:r w:rsidRPr="00313F7D">
        <w:rPr>
          <w:color w:val="000000"/>
        </w:rPr>
        <w:t>His proposition of “re-evaluating all values” is powerful, yet from my personal perspective, it can feel excessively absolute and rigid. I don’t always find practical inspiration in such radical disruption. For me, the reconstruction of meaning does not necessarily require the force of a new value system; it can unfold gradually—in relationships, in small commitments, and in the everyday rhythms of lived experience.</w:t>
      </w:r>
    </w:p>
    <w:p w14:paraId="042D4CC7" w14:textId="0198CB1F" w:rsidR="002908A8" w:rsidRPr="00313F7D" w:rsidRDefault="002908A8" w:rsidP="00313F7D">
      <w:pPr>
        <w:pStyle w:val="NormalWeb"/>
        <w:spacing w:line="480" w:lineRule="auto"/>
        <w:rPr>
          <w:color w:val="000000"/>
        </w:rPr>
      </w:pPr>
      <w:r w:rsidRPr="00313F7D">
        <w:rPr>
          <w:color w:val="000000"/>
        </w:rPr>
        <w:t>Camus argued that one should respond to the absurd not by fleeing, but by rebelling</w:t>
      </w:r>
      <w:r w:rsidR="00277EA7">
        <w:rPr>
          <w:rFonts w:eastAsia="SimSun"/>
          <w:color w:val="000000"/>
        </w:rPr>
        <w:t xml:space="preserve"> (</w:t>
      </w:r>
      <w:r w:rsidR="00277EA7" w:rsidRPr="00277EA7">
        <w:rPr>
          <w:color w:val="000000"/>
        </w:rPr>
        <w:t>Lippincott, 1986</w:t>
      </w:r>
      <w:r w:rsidR="00277EA7">
        <w:rPr>
          <w:color w:val="000000"/>
        </w:rPr>
        <w:t>)</w:t>
      </w:r>
      <w:r w:rsidRPr="00313F7D">
        <w:rPr>
          <w:color w:val="000000"/>
        </w:rPr>
        <w:t xml:space="preserve">. This proposition carries great strength. But I’ve also found that, in daily </w:t>
      </w:r>
      <w:r w:rsidRPr="00313F7D">
        <w:rPr>
          <w:color w:val="000000"/>
        </w:rPr>
        <w:lastRenderedPageBreak/>
        <w:t>life, we are often unclear about</w:t>
      </w:r>
      <w:r w:rsidRPr="00313F7D">
        <w:rPr>
          <w:rStyle w:val="apple-converted-space"/>
          <w:rFonts w:eastAsiaTheme="majorEastAsia"/>
          <w:color w:val="000000"/>
        </w:rPr>
        <w:t> </w:t>
      </w:r>
      <w:r w:rsidRPr="00313F7D">
        <w:rPr>
          <w:rStyle w:val="Emphasis"/>
          <w:rFonts w:eastAsiaTheme="majorEastAsia"/>
          <w:i w:val="0"/>
          <w:iCs w:val="0"/>
          <w:color w:val="000000"/>
        </w:rPr>
        <w:t>what</w:t>
      </w:r>
      <w:r w:rsidRPr="00313F7D">
        <w:rPr>
          <w:rStyle w:val="apple-converted-space"/>
          <w:rFonts w:eastAsiaTheme="majorEastAsia"/>
          <w:color w:val="000000"/>
        </w:rPr>
        <w:t> </w:t>
      </w:r>
      <w:r w:rsidRPr="00313F7D">
        <w:rPr>
          <w:color w:val="000000"/>
        </w:rPr>
        <w:t>exactly we are rebelling against. I prefer to interpret “rebellion” as a form of</w:t>
      </w:r>
      <w:r w:rsidRPr="00313F7D">
        <w:rPr>
          <w:rStyle w:val="apple-converted-space"/>
          <w:rFonts w:eastAsiaTheme="majorEastAsia"/>
          <w:color w:val="000000"/>
        </w:rPr>
        <w:t> </w:t>
      </w:r>
      <w:r w:rsidRPr="00313F7D">
        <w:rPr>
          <w:rStyle w:val="Strong"/>
          <w:rFonts w:eastAsiaTheme="majorEastAsia"/>
          <w:b w:val="0"/>
          <w:bCs w:val="0"/>
          <w:color w:val="000000"/>
        </w:rPr>
        <w:t>sustained presence</w:t>
      </w:r>
      <w:r w:rsidRPr="00313F7D">
        <w:rPr>
          <w:color w:val="000000"/>
        </w:rPr>
        <w:t xml:space="preserve">—not a scream, not a destructive force, but simply </w:t>
      </w:r>
      <w:proofErr w:type="gramStart"/>
      <w:r w:rsidRPr="00313F7D">
        <w:rPr>
          <w:color w:val="000000"/>
        </w:rPr>
        <w:t>remaining:</w:t>
      </w:r>
      <w:proofErr w:type="gramEnd"/>
      <w:r w:rsidRPr="00313F7D">
        <w:rPr>
          <w:color w:val="000000"/>
        </w:rPr>
        <w:t xml:space="preserve"> continuing to engage with the everyday, to respond to others, to perceive the world. This kind of ongoing, low-intensity resistance may lack grandeur, but it resonates more closely with my lived condition.</w:t>
      </w:r>
    </w:p>
    <w:p w14:paraId="58E710E9" w14:textId="77777777" w:rsidR="002908A8" w:rsidRPr="00313F7D" w:rsidRDefault="002908A8" w:rsidP="00313F7D">
      <w:pPr>
        <w:pStyle w:val="NormalWeb"/>
        <w:spacing w:line="480" w:lineRule="auto"/>
        <w:rPr>
          <w:color w:val="000000"/>
        </w:rPr>
      </w:pPr>
      <w:r w:rsidRPr="00313F7D">
        <w:rPr>
          <w:color w:val="000000"/>
        </w:rPr>
        <w:t>As such, the position I have come to is this: I do not deny the presence of nihilism, but I also do not treat it as an endpoint; I do not insist that meaning must always be grand or transcendent, but believe instead that</w:t>
      </w:r>
      <w:r w:rsidRPr="00313F7D">
        <w:rPr>
          <w:rStyle w:val="apple-converted-space"/>
          <w:rFonts w:eastAsiaTheme="majorEastAsia"/>
          <w:color w:val="000000"/>
        </w:rPr>
        <w:t> </w:t>
      </w:r>
      <w:r w:rsidRPr="00313F7D">
        <w:rPr>
          <w:rStyle w:val="Strong"/>
          <w:rFonts w:eastAsiaTheme="majorEastAsia"/>
          <w:b w:val="0"/>
          <w:bCs w:val="0"/>
          <w:color w:val="000000"/>
        </w:rPr>
        <w:t>small, partial, and relational experiences can carry ethical weight</w:t>
      </w:r>
      <w:r w:rsidRPr="00313F7D">
        <w:rPr>
          <w:color w:val="000000"/>
        </w:rPr>
        <w:t xml:space="preserve">. The thoughts of Nietzsche and Camus </w:t>
      </w:r>
      <w:proofErr w:type="gramStart"/>
      <w:r w:rsidRPr="00313F7D">
        <w:rPr>
          <w:color w:val="000000"/>
        </w:rPr>
        <w:t>opened up</w:t>
      </w:r>
      <w:proofErr w:type="gramEnd"/>
      <w:r w:rsidRPr="00313F7D">
        <w:rPr>
          <w:color w:val="000000"/>
        </w:rPr>
        <w:t xml:space="preserve"> diagnostic dimensions for me, but my response lies in seeking bearable rhythms and renewable trust through embodied practice.</w:t>
      </w:r>
    </w:p>
    <w:p w14:paraId="33809156" w14:textId="77777777" w:rsidR="002908A8" w:rsidRPr="00313F7D" w:rsidRDefault="002908A8" w:rsidP="00313F7D">
      <w:pPr>
        <w:pStyle w:val="NormalWeb"/>
        <w:spacing w:line="480" w:lineRule="auto"/>
        <w:rPr>
          <w:color w:val="000000"/>
        </w:rPr>
      </w:pPr>
      <w:r w:rsidRPr="00313F7D">
        <w:rPr>
          <w:color w:val="000000"/>
        </w:rPr>
        <w:t>On a macro level, I have come to understand that there is an essential difference between</w:t>
      </w:r>
      <w:r w:rsidRPr="00313F7D">
        <w:rPr>
          <w:rStyle w:val="apple-converted-space"/>
          <w:rFonts w:eastAsiaTheme="majorEastAsia"/>
          <w:color w:val="000000"/>
        </w:rPr>
        <w:t> </w:t>
      </w:r>
      <w:r w:rsidRPr="00313F7D">
        <w:rPr>
          <w:rStyle w:val="Strong"/>
          <w:rFonts w:eastAsiaTheme="majorEastAsia"/>
          <w:b w:val="0"/>
          <w:bCs w:val="0"/>
          <w:color w:val="000000"/>
        </w:rPr>
        <w:t>philosophical nihilism</w:t>
      </w:r>
      <w:r w:rsidRPr="00313F7D">
        <w:rPr>
          <w:rStyle w:val="apple-converted-space"/>
          <w:rFonts w:eastAsiaTheme="majorEastAsia"/>
          <w:color w:val="000000"/>
        </w:rPr>
        <w:t> </w:t>
      </w:r>
      <w:r w:rsidRPr="00313F7D">
        <w:rPr>
          <w:color w:val="000000"/>
        </w:rPr>
        <w:t>and the</w:t>
      </w:r>
      <w:r w:rsidRPr="00313F7D">
        <w:rPr>
          <w:rStyle w:val="apple-converted-space"/>
          <w:rFonts w:eastAsiaTheme="majorEastAsia"/>
          <w:color w:val="000000"/>
        </w:rPr>
        <w:t> </w:t>
      </w:r>
      <w:r w:rsidRPr="00313F7D">
        <w:rPr>
          <w:rStyle w:val="Strong"/>
          <w:rFonts w:eastAsiaTheme="majorEastAsia"/>
          <w:b w:val="0"/>
          <w:bCs w:val="0"/>
          <w:color w:val="000000"/>
        </w:rPr>
        <w:t>nihilistic experience</w:t>
      </w:r>
      <w:r w:rsidRPr="00313F7D">
        <w:rPr>
          <w:rStyle w:val="apple-converted-space"/>
          <w:rFonts w:eastAsiaTheme="majorEastAsia"/>
          <w:color w:val="000000"/>
        </w:rPr>
        <w:t> </w:t>
      </w:r>
      <w:r w:rsidRPr="00313F7D">
        <w:rPr>
          <w:color w:val="000000"/>
        </w:rPr>
        <w:t>commonly felt by contemporary Chinese youth. In the Chinese context, nihilism is not a problem that has organically evolved within the philosophical tradition; rather, it is a</w:t>
      </w:r>
      <w:r w:rsidRPr="00313F7D">
        <w:rPr>
          <w:rStyle w:val="apple-converted-space"/>
          <w:rFonts w:eastAsiaTheme="majorEastAsia"/>
          <w:color w:val="000000"/>
        </w:rPr>
        <w:t> </w:t>
      </w:r>
      <w:r w:rsidRPr="00313F7D">
        <w:rPr>
          <w:rStyle w:val="Strong"/>
          <w:rFonts w:eastAsiaTheme="majorEastAsia"/>
          <w:b w:val="0"/>
          <w:bCs w:val="0"/>
          <w:color w:val="000000"/>
        </w:rPr>
        <w:t>borrowed concept</w:t>
      </w:r>
      <w:r w:rsidRPr="00313F7D">
        <w:rPr>
          <w:rStyle w:val="apple-converted-space"/>
          <w:rFonts w:eastAsiaTheme="majorEastAsia"/>
          <w:color w:val="000000"/>
        </w:rPr>
        <w:t> </w:t>
      </w:r>
      <w:r w:rsidRPr="00313F7D">
        <w:rPr>
          <w:color w:val="000000"/>
        </w:rPr>
        <w:t>that has been absorbed into contemporary cultural shifts—deeply entangled with identity crises and the transformation of social structures. It functions more as a</w:t>
      </w:r>
      <w:r w:rsidRPr="00313F7D">
        <w:rPr>
          <w:rStyle w:val="apple-converted-space"/>
          <w:rFonts w:eastAsiaTheme="majorEastAsia"/>
          <w:color w:val="000000"/>
        </w:rPr>
        <w:t> </w:t>
      </w:r>
      <w:r w:rsidRPr="00313F7D">
        <w:rPr>
          <w:rStyle w:val="Emphasis"/>
          <w:rFonts w:eastAsiaTheme="majorEastAsia"/>
          <w:i w:val="0"/>
          <w:iCs w:val="0"/>
          <w:color w:val="000000"/>
        </w:rPr>
        <w:t>language of confusion and dislocation</w:t>
      </w:r>
      <w:r w:rsidRPr="00313F7D">
        <w:rPr>
          <w:color w:val="000000"/>
        </w:rPr>
        <w:t xml:space="preserve">, rather than as a fully developed ideological stance. Therefore, we cannot simply apply Western frameworks of nihilism as-is; instead, we must reinterpret this emotional phenomenon </w:t>
      </w:r>
      <w:proofErr w:type="gramStart"/>
      <w:r w:rsidRPr="00313F7D">
        <w:rPr>
          <w:color w:val="000000"/>
        </w:rPr>
        <w:t>in light of</w:t>
      </w:r>
      <w:proofErr w:type="gramEnd"/>
      <w:r w:rsidRPr="00313F7D">
        <w:rPr>
          <w:color w:val="000000"/>
        </w:rPr>
        <w:t xml:space="preserve"> China’s specific socio-cultural and generational conditions.</w:t>
      </w:r>
    </w:p>
    <w:p w14:paraId="66547026" w14:textId="77777777" w:rsidR="002908A8" w:rsidRPr="00313F7D" w:rsidRDefault="002908A8" w:rsidP="00313F7D">
      <w:pPr>
        <w:pStyle w:val="NormalWeb"/>
        <w:spacing w:line="480" w:lineRule="auto"/>
        <w:rPr>
          <w:color w:val="000000"/>
        </w:rPr>
      </w:pPr>
      <w:r w:rsidRPr="00313F7D">
        <w:rPr>
          <w:color w:val="000000"/>
        </w:rPr>
        <w:t xml:space="preserve">Philosophically, nihilism entails a profound collapse of value structures—a systematic reflection on existence, meaning, and will. </w:t>
      </w:r>
      <w:proofErr w:type="gramStart"/>
      <w:r w:rsidRPr="00313F7D">
        <w:rPr>
          <w:color w:val="000000"/>
        </w:rPr>
        <w:t>But in reality, the</w:t>
      </w:r>
      <w:proofErr w:type="gramEnd"/>
      <w:r w:rsidRPr="00313F7D">
        <w:rPr>
          <w:color w:val="000000"/>
        </w:rPr>
        <w:t xml:space="preserve"> feeling of “nihilism” is often a more mundane, emotional, and unstable psychic state. Many young people are</w:t>
      </w:r>
      <w:r w:rsidRPr="00313F7D">
        <w:rPr>
          <w:rStyle w:val="apple-converted-space"/>
          <w:rFonts w:eastAsiaTheme="majorEastAsia"/>
          <w:color w:val="000000"/>
        </w:rPr>
        <w:t> </w:t>
      </w:r>
      <w:r w:rsidRPr="00313F7D">
        <w:rPr>
          <w:rStyle w:val="Strong"/>
          <w:rFonts w:eastAsiaTheme="majorEastAsia"/>
          <w:b w:val="0"/>
          <w:bCs w:val="0"/>
          <w:color w:val="000000"/>
        </w:rPr>
        <w:t>not</w:t>
      </w:r>
      <w:r w:rsidRPr="00313F7D">
        <w:rPr>
          <w:rStyle w:val="apple-converted-space"/>
          <w:rFonts w:eastAsiaTheme="majorEastAsia"/>
          <w:color w:val="000000"/>
        </w:rPr>
        <w:t> </w:t>
      </w:r>
      <w:r w:rsidRPr="00313F7D">
        <w:rPr>
          <w:color w:val="000000"/>
        </w:rPr>
        <w:t xml:space="preserve">nihilists in a theoretical sense, yet they frequently report a pervasive sense of inner emptiness that is hard </w:t>
      </w:r>
      <w:r w:rsidRPr="00313F7D">
        <w:rPr>
          <w:color w:val="000000"/>
        </w:rPr>
        <w:lastRenderedPageBreak/>
        <w:t xml:space="preserve">to articulate but deeply felt. This is not rooted in a rejection of meaning per </w:t>
      </w:r>
      <w:proofErr w:type="gramStart"/>
      <w:r w:rsidRPr="00313F7D">
        <w:rPr>
          <w:color w:val="000000"/>
        </w:rPr>
        <w:t>se, but</w:t>
      </w:r>
      <w:proofErr w:type="gramEnd"/>
      <w:r w:rsidRPr="00313F7D">
        <w:rPr>
          <w:color w:val="000000"/>
        </w:rPr>
        <w:t xml:space="preserve"> resembles a</w:t>
      </w:r>
      <w:r w:rsidRPr="00313F7D">
        <w:rPr>
          <w:rStyle w:val="apple-converted-space"/>
          <w:rFonts w:eastAsiaTheme="majorEastAsia"/>
          <w:color w:val="000000"/>
        </w:rPr>
        <w:t> </w:t>
      </w:r>
      <w:r w:rsidRPr="00313F7D">
        <w:rPr>
          <w:rStyle w:val="Strong"/>
          <w:rFonts w:eastAsiaTheme="majorEastAsia"/>
          <w:b w:val="0"/>
          <w:bCs w:val="0"/>
          <w:color w:val="000000"/>
        </w:rPr>
        <w:t>"delayed activation" or "temporary dysfunction"</w:t>
      </w:r>
      <w:r w:rsidRPr="00313F7D">
        <w:rPr>
          <w:rStyle w:val="apple-converted-space"/>
          <w:rFonts w:eastAsiaTheme="majorEastAsia"/>
          <w:color w:val="000000"/>
        </w:rPr>
        <w:t> </w:t>
      </w:r>
      <w:r w:rsidRPr="00313F7D">
        <w:rPr>
          <w:color w:val="000000"/>
        </w:rPr>
        <w:t>of meaning systems.</w:t>
      </w:r>
    </w:p>
    <w:p w14:paraId="505F4ED3" w14:textId="7A1319CB" w:rsidR="002908A8" w:rsidRPr="00313F7D" w:rsidRDefault="002908A8" w:rsidP="00313F7D">
      <w:pPr>
        <w:pStyle w:val="NormalWeb"/>
        <w:spacing w:line="480" w:lineRule="auto"/>
        <w:rPr>
          <w:color w:val="000000"/>
        </w:rPr>
      </w:pPr>
      <w:r w:rsidRPr="00313F7D">
        <w:rPr>
          <w:color w:val="000000"/>
        </w:rPr>
        <w:t>The emergence of such nihilistic experiences is shaped both by structural factors and generational psychology. On the one hand, my generation has come of age during a period of deep marketization and rapidly accelerating social tempo. Traditional value structures—such as family roles, gender expectations, and career scripts—are being reshaped, leading many young people to experience a growing disconnect between lived reality and inherited value frameworks</w:t>
      </w:r>
      <w:r w:rsidR="00277EA7">
        <w:rPr>
          <w:color w:val="000000"/>
        </w:rPr>
        <w:t xml:space="preserve"> </w:t>
      </w:r>
      <w:r w:rsidR="00277EA7">
        <w:rPr>
          <w:rFonts w:eastAsia="SimSun"/>
          <w:color w:val="000000"/>
          <w:lang w:val="en-US"/>
        </w:rPr>
        <w:t>(</w:t>
      </w:r>
      <w:r w:rsidR="00277EA7" w:rsidRPr="00277EA7">
        <w:rPr>
          <w:color w:val="000000"/>
        </w:rPr>
        <w:t>Grow and Yang, 2018</w:t>
      </w:r>
      <w:r w:rsidR="00277EA7">
        <w:rPr>
          <w:rFonts w:eastAsia="SimSun"/>
          <w:color w:val="000000"/>
          <w:lang w:val="en-US"/>
        </w:rPr>
        <w:t>)</w:t>
      </w:r>
      <w:r w:rsidRPr="00313F7D">
        <w:rPr>
          <w:color w:val="000000"/>
        </w:rPr>
        <w:t>. On the other hand, using myself as a case study, one can observe that many in this generation were raised to</w:t>
      </w:r>
      <w:r w:rsidRPr="00313F7D">
        <w:rPr>
          <w:rStyle w:val="apple-converted-space"/>
          <w:rFonts w:eastAsiaTheme="majorEastAsia"/>
          <w:color w:val="000000"/>
        </w:rPr>
        <w:t> </w:t>
      </w:r>
      <w:r w:rsidRPr="00313F7D">
        <w:rPr>
          <w:rStyle w:val="Strong"/>
          <w:rFonts w:eastAsiaTheme="majorEastAsia"/>
          <w:b w:val="0"/>
          <w:bCs w:val="0"/>
          <w:color w:val="000000"/>
        </w:rPr>
        <w:t>passively receive meaning</w:t>
      </w:r>
      <w:r w:rsidRPr="00313F7D">
        <w:rPr>
          <w:color w:val="000000"/>
        </w:rPr>
        <w:t>, rather than to actively construct their own. We were socialized within performance-oriented, rule-based systems that rarely encouraged independent value formation. Upon entering adulthood and confronting a world of complex, open-ended choices, many of us find ourselves disoriented—confused about the self, desires, and direction.</w:t>
      </w:r>
    </w:p>
    <w:p w14:paraId="735FD981" w14:textId="77777777" w:rsidR="002908A8" w:rsidRPr="00313F7D" w:rsidRDefault="002908A8" w:rsidP="00313F7D">
      <w:pPr>
        <w:pStyle w:val="NormalWeb"/>
        <w:spacing w:line="480" w:lineRule="auto"/>
        <w:rPr>
          <w:color w:val="000000"/>
        </w:rPr>
      </w:pPr>
      <w:r w:rsidRPr="00313F7D">
        <w:rPr>
          <w:color w:val="000000"/>
        </w:rPr>
        <w:t>This</w:t>
      </w:r>
      <w:r w:rsidRPr="00313F7D">
        <w:rPr>
          <w:rStyle w:val="apple-converted-space"/>
          <w:rFonts w:eastAsiaTheme="majorEastAsia"/>
          <w:color w:val="000000"/>
        </w:rPr>
        <w:t> </w:t>
      </w:r>
      <w:r w:rsidRPr="00313F7D">
        <w:rPr>
          <w:rStyle w:val="Strong"/>
          <w:rFonts w:eastAsiaTheme="majorEastAsia"/>
          <w:b w:val="0"/>
          <w:bCs w:val="0"/>
          <w:color w:val="000000"/>
        </w:rPr>
        <w:t>state of “seeming freedom, yet paralysis in action”</w:t>
      </w:r>
      <w:r w:rsidRPr="00313F7D">
        <w:rPr>
          <w:rStyle w:val="apple-converted-space"/>
          <w:rFonts w:eastAsiaTheme="majorEastAsia"/>
          <w:color w:val="000000"/>
        </w:rPr>
        <w:t> </w:t>
      </w:r>
      <w:r w:rsidRPr="00313F7D">
        <w:rPr>
          <w:color w:val="000000"/>
        </w:rPr>
        <w:t>reveals a deeper dilemma: the old value systems have failed, and no new order has yet been fully constructed. The most confusing part, often, is not nihilism itself—but the inability to judge</w:t>
      </w:r>
      <w:r w:rsidRPr="00313F7D">
        <w:rPr>
          <w:rStyle w:val="apple-converted-space"/>
          <w:rFonts w:eastAsiaTheme="majorEastAsia"/>
          <w:color w:val="000000"/>
        </w:rPr>
        <w:t> </w:t>
      </w:r>
      <w:r w:rsidRPr="00313F7D">
        <w:rPr>
          <w:rStyle w:val="Emphasis"/>
          <w:rFonts w:eastAsiaTheme="majorEastAsia"/>
          <w:i w:val="0"/>
          <w:iCs w:val="0"/>
          <w:color w:val="000000"/>
        </w:rPr>
        <w:t>whether</w:t>
      </w:r>
      <w:r w:rsidRPr="00313F7D">
        <w:rPr>
          <w:rStyle w:val="apple-converted-space"/>
          <w:rFonts w:eastAsiaTheme="majorEastAsia"/>
          <w:color w:val="000000"/>
        </w:rPr>
        <w:t> </w:t>
      </w:r>
      <w:r w:rsidRPr="00313F7D">
        <w:rPr>
          <w:color w:val="000000"/>
        </w:rPr>
        <w:t>one is experiencing nihilism,</w:t>
      </w:r>
      <w:r w:rsidRPr="00313F7D">
        <w:rPr>
          <w:rStyle w:val="apple-converted-space"/>
          <w:rFonts w:eastAsiaTheme="majorEastAsia"/>
          <w:color w:val="000000"/>
        </w:rPr>
        <w:t> </w:t>
      </w:r>
      <w:r w:rsidRPr="00313F7D">
        <w:rPr>
          <w:rStyle w:val="Emphasis"/>
          <w:rFonts w:eastAsiaTheme="majorEastAsia"/>
          <w:i w:val="0"/>
          <w:iCs w:val="0"/>
          <w:color w:val="000000"/>
        </w:rPr>
        <w:t>whether</w:t>
      </w:r>
      <w:r w:rsidRPr="00313F7D">
        <w:rPr>
          <w:rStyle w:val="apple-converted-space"/>
          <w:rFonts w:eastAsiaTheme="majorEastAsia"/>
          <w:color w:val="000000"/>
        </w:rPr>
        <w:t> </w:t>
      </w:r>
      <w:r w:rsidRPr="00313F7D">
        <w:rPr>
          <w:color w:val="000000"/>
        </w:rPr>
        <w:t>one should resist it, and</w:t>
      </w:r>
      <w:r w:rsidRPr="00313F7D">
        <w:rPr>
          <w:rStyle w:val="apple-converted-space"/>
          <w:rFonts w:eastAsiaTheme="majorEastAsia"/>
          <w:color w:val="000000"/>
        </w:rPr>
        <w:t> </w:t>
      </w:r>
      <w:r w:rsidRPr="00313F7D">
        <w:rPr>
          <w:rStyle w:val="Emphasis"/>
          <w:rFonts w:eastAsiaTheme="majorEastAsia"/>
          <w:i w:val="0"/>
          <w:iCs w:val="0"/>
          <w:color w:val="000000"/>
        </w:rPr>
        <w:t>whether</w:t>
      </w:r>
      <w:r w:rsidRPr="00313F7D">
        <w:rPr>
          <w:rStyle w:val="apple-converted-space"/>
          <w:rFonts w:eastAsiaTheme="majorEastAsia"/>
          <w:color w:val="000000"/>
        </w:rPr>
        <w:t> </w:t>
      </w:r>
      <w:r w:rsidRPr="00313F7D">
        <w:rPr>
          <w:color w:val="000000"/>
        </w:rPr>
        <w:t>one possesses the capacity to rebuild meaning anew.</w:t>
      </w:r>
    </w:p>
    <w:p w14:paraId="2CE91093" w14:textId="77777777" w:rsidR="00B34809" w:rsidRPr="00313F7D" w:rsidRDefault="00B34809" w:rsidP="00313F7D">
      <w:pPr>
        <w:spacing w:before="100" w:beforeAutospacing="1" w:after="100" w:afterAutospacing="1" w:line="480" w:lineRule="auto"/>
        <w:rPr>
          <w:rFonts w:ascii="Times New Roman" w:eastAsia="Times New Roman" w:hAnsi="Times New Roman" w:cs="Times New Roman"/>
          <w:b/>
          <w:bCs/>
          <w:color w:val="000000"/>
          <w:kern w:val="0"/>
          <w14:ligatures w14:val="none"/>
        </w:rPr>
      </w:pPr>
    </w:p>
    <w:p w14:paraId="22915881" w14:textId="77777777" w:rsidR="001D645F" w:rsidRPr="001D645F" w:rsidRDefault="001D645F" w:rsidP="00277EA7">
      <w:pPr>
        <w:spacing w:before="100" w:beforeAutospacing="1" w:after="100" w:afterAutospacing="1" w:line="480" w:lineRule="auto"/>
        <w:outlineLvl w:val="2"/>
        <w:rPr>
          <w:rFonts w:ascii="Times New Roman" w:eastAsia="Times New Roman" w:hAnsi="Times New Roman" w:cs="Times New Roman"/>
          <w:b/>
          <w:bCs/>
          <w:color w:val="000000"/>
          <w:kern w:val="0"/>
          <w14:ligatures w14:val="none"/>
        </w:rPr>
      </w:pPr>
      <w:r w:rsidRPr="001D645F">
        <w:rPr>
          <w:rFonts w:ascii="Times New Roman" w:eastAsia="Times New Roman" w:hAnsi="Times New Roman" w:cs="Times New Roman"/>
          <w:b/>
          <w:bCs/>
          <w:color w:val="000000"/>
          <w:kern w:val="0"/>
          <w14:ligatures w14:val="none"/>
        </w:rPr>
        <w:t>1.2 Supplementary Perspectives and the Response to Nihilism from the Autoethnographic Dimension of Chinese Cultural Background</w:t>
      </w:r>
    </w:p>
    <w:p w14:paraId="3CFD231B" w14:textId="5EBB7006" w:rsidR="001D645F" w:rsidRPr="001D645F" w:rsidRDefault="001D645F" w:rsidP="00277EA7">
      <w:pPr>
        <w:pStyle w:val="NormalWeb"/>
        <w:spacing w:line="480" w:lineRule="auto"/>
        <w:rPr>
          <w:lang w:val="en-US"/>
        </w:rPr>
      </w:pPr>
      <w:r w:rsidRPr="001D645F">
        <w:rPr>
          <w:color w:val="000000"/>
        </w:rPr>
        <w:t xml:space="preserve">When repositioning the experience of nihilism within the contemporary Chinese context, it becomes necessary to supplement our discussion with specific cultural resources and </w:t>
      </w:r>
      <w:r w:rsidRPr="001D645F">
        <w:rPr>
          <w:color w:val="000000"/>
        </w:rPr>
        <w:lastRenderedPageBreak/>
        <w:t>indigenous forms of practical wisdom. Traditional Chinese thought does not revolve around a singular metaphysical deity; rather, its ethical systems are more relational, ritual-based, and grounded in lived practices</w:t>
      </w:r>
      <w:r w:rsidR="00277EA7">
        <w:rPr>
          <w:rFonts w:hAnsi="Symbol"/>
        </w:rPr>
        <w:t xml:space="preserve"> </w:t>
      </w:r>
      <w:r w:rsidR="00277EA7" w:rsidRPr="00277EA7">
        <w:t>(Tan, 2012</w:t>
      </w:r>
      <w:r w:rsidR="00277EA7" w:rsidRPr="00277EA7">
        <w:rPr>
          <w:rFonts w:eastAsia="SimSun"/>
          <w:lang w:val="en-US"/>
        </w:rPr>
        <w:t>)</w:t>
      </w:r>
      <w:r w:rsidR="00277EA7">
        <w:rPr>
          <w:rFonts w:eastAsia="SimSun"/>
          <w:lang w:val="en-US"/>
        </w:rPr>
        <w:t xml:space="preserve"> </w:t>
      </w:r>
      <w:r w:rsidR="00277EA7" w:rsidRPr="00277EA7">
        <w:rPr>
          <w:lang w:val="en-US"/>
        </w:rPr>
        <w:t>(</w:t>
      </w:r>
      <w:r w:rsidR="00277EA7" w:rsidRPr="00277EA7">
        <w:t>Jia, 2021</w:t>
      </w:r>
      <w:r w:rsidR="00277EA7" w:rsidRPr="00277EA7">
        <w:rPr>
          <w:rFonts w:eastAsia="SimSun"/>
        </w:rPr>
        <w:t>)</w:t>
      </w:r>
      <w:r w:rsidR="00277EA7">
        <w:rPr>
          <w:rFonts w:eastAsia="SimSun"/>
        </w:rPr>
        <w:t xml:space="preserve"> </w:t>
      </w:r>
      <w:r w:rsidR="00277EA7" w:rsidRPr="00277EA7">
        <w:rPr>
          <w:rFonts w:eastAsia="SimSun"/>
        </w:rPr>
        <w:t>(</w:t>
      </w:r>
      <w:r w:rsidR="00277EA7" w:rsidRPr="00277EA7">
        <w:t>Wang, 2023</w:t>
      </w:r>
      <w:r w:rsidR="00277EA7" w:rsidRPr="00277EA7">
        <w:rPr>
          <w:rFonts w:eastAsia="SimSun"/>
          <w:lang w:val="en-US"/>
        </w:rPr>
        <w:t>)</w:t>
      </w:r>
      <w:r w:rsidRPr="001D645F">
        <w:rPr>
          <w:color w:val="000000"/>
        </w:rPr>
        <w:t>. This implies that meaning is often generated through concrete connections between individuals and the world. Therefore, when discussing the nihilistic experiences of today’s youth, it is insufficient to directly transplant Western philosophical frameworks of "therapy" without also turning our gaze toward cultural strategies capable of restoring meaning through real-world relationships.</w:t>
      </w:r>
    </w:p>
    <w:p w14:paraId="56389F45" w14:textId="55B66A80" w:rsidR="001D645F" w:rsidRPr="001D645F" w:rsidRDefault="001D645F" w:rsidP="00313F7D">
      <w:pPr>
        <w:spacing w:before="100" w:beforeAutospacing="1" w:after="100" w:afterAutospacing="1" w:line="480" w:lineRule="auto"/>
        <w:rPr>
          <w:rFonts w:ascii="Times New Roman" w:eastAsia="Times New Roman" w:hAnsi="Times New Roman" w:cs="Times New Roman"/>
          <w:color w:val="000000"/>
          <w:kern w:val="0"/>
          <w14:ligatures w14:val="none"/>
        </w:rPr>
      </w:pPr>
      <w:r w:rsidRPr="001D645F">
        <w:rPr>
          <w:rFonts w:ascii="Times New Roman" w:eastAsia="Times New Roman" w:hAnsi="Times New Roman" w:cs="Times New Roman"/>
          <w:color w:val="000000"/>
          <w:kern w:val="0"/>
          <w14:ligatures w14:val="none"/>
        </w:rPr>
        <w:t>In this study, I interpret nihilism as a multi-layered diagnosis—it manifests both as the collapse of value systems and the failure of language, as well as the erosion of everyday meaning by social structures and the resulting alienation of subjective experience</w:t>
      </w:r>
      <w:r w:rsidR="00277EA7">
        <w:rPr>
          <w:rFonts w:ascii="Times New Roman" w:eastAsia="Times New Roman" w:hAnsi="Times New Roman" w:cs="Times New Roman"/>
          <w:color w:val="000000"/>
          <w:kern w:val="0"/>
          <w14:ligatures w14:val="none"/>
        </w:rPr>
        <w:t xml:space="preserve"> </w:t>
      </w:r>
      <w:r w:rsidR="00277EA7">
        <w:rPr>
          <w:rFonts w:ascii="Times New Roman" w:hAnsi="Times New Roman" w:cs="Times New Roman"/>
          <w:color w:val="000000"/>
        </w:rPr>
        <w:t>(</w:t>
      </w:r>
      <w:r w:rsidR="00277EA7" w:rsidRPr="00277EA7">
        <w:rPr>
          <w:rFonts w:ascii="Times New Roman" w:hAnsi="Times New Roman" w:cs="Times New Roman"/>
          <w:color w:val="000000"/>
        </w:rPr>
        <w:t>Moeller, 2015</w:t>
      </w:r>
      <w:r w:rsidR="00277EA7">
        <w:rPr>
          <w:rFonts w:ascii="Times New Roman" w:eastAsia="SimSun" w:hAnsi="Times New Roman" w:cs="Times New Roman"/>
          <w:color w:val="000000"/>
          <w:lang w:val="en-US"/>
        </w:rPr>
        <w:t xml:space="preserve">) </w:t>
      </w:r>
      <w:r w:rsidR="00277EA7" w:rsidRPr="00277EA7">
        <w:rPr>
          <w:rFonts w:ascii="Times New Roman" w:eastAsia="SimSun" w:hAnsi="Times New Roman" w:cs="Times New Roman"/>
          <w:color w:val="000000"/>
          <w:lang w:val="en-US"/>
        </w:rPr>
        <w:t>(</w:t>
      </w:r>
      <w:r w:rsidR="00277EA7" w:rsidRPr="00277EA7">
        <w:rPr>
          <w:rFonts w:ascii="Times New Roman" w:hAnsi="Times New Roman" w:cs="Times New Roman"/>
          <w:color w:val="000000"/>
        </w:rPr>
        <w:t>Garton-Eisenacher and Garton-Eisenacher, 2024</w:t>
      </w:r>
      <w:r w:rsidR="00277EA7">
        <w:rPr>
          <w:rFonts w:ascii="Times New Roman" w:hAnsi="Times New Roman" w:cs="Times New Roman"/>
          <w:color w:val="000000"/>
        </w:rPr>
        <w:t>)</w:t>
      </w:r>
      <w:r w:rsidRPr="001D645F">
        <w:rPr>
          <w:rFonts w:ascii="Times New Roman" w:eastAsia="Times New Roman" w:hAnsi="Times New Roman" w:cs="Times New Roman"/>
          <w:color w:val="000000"/>
          <w:kern w:val="0"/>
          <w14:ligatures w14:val="none"/>
        </w:rPr>
        <w:t>. In response to this diagnosis, I construct a coherent chain of philosophical responses based on several propositions from Laozi.</w:t>
      </w:r>
    </w:p>
    <w:p w14:paraId="5542F973" w14:textId="21C0819A" w:rsidR="001D645F" w:rsidRPr="00F10534" w:rsidRDefault="001D645F" w:rsidP="00F10534">
      <w:pPr>
        <w:spacing w:line="480" w:lineRule="auto"/>
      </w:pPr>
      <w:r w:rsidRPr="001D645F">
        <w:rPr>
          <w:rFonts w:ascii="Times New Roman" w:eastAsia="Times New Roman" w:hAnsi="Times New Roman" w:cs="Times New Roman"/>
          <w:color w:val="000000"/>
          <w:kern w:val="0"/>
          <w14:ligatures w14:val="none"/>
        </w:rPr>
        <w:t>First, at the diagnostic level, Daoism’s aphorism “The Dao that can be spoken is not the eternal Dao” cautions us against the tyranny of discourse, urging restraint in hastily replacing collapsed discursive orders with new, equally rigid ones</w:t>
      </w:r>
      <w:r w:rsidR="00F10534">
        <w:rPr>
          <w:rFonts w:ascii="Times New Roman" w:hAnsi="Times New Roman" w:cs="Times New Roman" w:hint="eastAsia"/>
          <w:color w:val="000000"/>
          <w:lang w:val="en-US"/>
        </w:rPr>
        <w:t xml:space="preserve">. </w:t>
      </w:r>
      <w:r w:rsidR="00F10534" w:rsidRPr="00F10534">
        <w:rPr>
          <w:rFonts w:ascii="Times New Roman" w:hAnsi="Times New Roman" w:cs="Times New Roman"/>
          <w:color w:val="000000"/>
          <w:kern w:val="0"/>
          <w:shd w:val="clear" w:color="auto" w:fill="FFFFFF"/>
        </w:rPr>
        <w:t xml:space="preserve">The Daoist maxim "The Dao that can be spoken is not the eternal Dao" highlights the limitations inherent in language and discourse when attempting to capture the essence of Dao. This caution against the arbitrariness of discourse aligns with Daoist themes emphasizing the ineffability and formlessness of the Dao, as well as the need to resist hastily imposing fixed meanings or new labels on collapsed systems of understanding. Daoist philosophy, particularly as outlined in classical texts like the Daodejing, underscores the paradoxical and elusive nature of the Dao, which resists definitive articulation and conceptual </w:t>
      </w:r>
      <w:r w:rsidR="00F10534" w:rsidRPr="00F10534">
        <w:rPr>
          <w:rFonts w:ascii="Times New Roman" w:hAnsi="Times New Roman" w:cs="Times New Roman"/>
          <w:color w:val="000000"/>
          <w:kern w:val="0"/>
          <w:shd w:val="clear" w:color="auto" w:fill="FFFFFF"/>
        </w:rPr>
        <w:t>closure</w:t>
      </w:r>
      <w:r w:rsidR="00277EA7">
        <w:rPr>
          <w:rFonts w:ascii="Times New Roman" w:hAnsi="Times New Roman" w:cs="Times New Roman"/>
          <w:color w:val="000000"/>
          <w:lang w:val="en-US"/>
        </w:rPr>
        <w:t>(</w:t>
      </w:r>
      <w:r w:rsidR="00277EA7" w:rsidRPr="00277EA7">
        <w:rPr>
          <w:rFonts w:ascii="Times New Roman" w:hAnsi="Times New Roman" w:cs="Times New Roman"/>
          <w:color w:val="000000"/>
        </w:rPr>
        <w:t>Lei, 2025</w:t>
      </w:r>
      <w:r w:rsidR="00277EA7">
        <w:rPr>
          <w:rFonts w:ascii="Times New Roman" w:eastAsia="SimSun" w:hAnsi="Times New Roman" w:cs="Times New Roman"/>
          <w:color w:val="000000"/>
          <w:lang w:val="en-US"/>
        </w:rPr>
        <w:t>)</w:t>
      </w:r>
      <w:r w:rsidRPr="001D645F">
        <w:rPr>
          <w:rFonts w:ascii="Times New Roman" w:eastAsia="Times New Roman" w:hAnsi="Times New Roman" w:cs="Times New Roman"/>
          <w:color w:val="000000"/>
          <w:kern w:val="0"/>
          <w14:ligatures w14:val="none"/>
        </w:rPr>
        <w:t xml:space="preserve">. Second, at the generative level, Laozi’s “The nameless is the beginning of Heaven and Earth” positions </w:t>
      </w:r>
      <w:r w:rsidRPr="001D645F">
        <w:rPr>
          <w:rFonts w:ascii="Times New Roman" w:eastAsia="Times New Roman" w:hAnsi="Times New Roman" w:cs="Times New Roman"/>
          <w:color w:val="000000"/>
          <w:kern w:val="0"/>
          <w14:ligatures w14:val="none"/>
        </w:rPr>
        <w:lastRenderedPageBreak/>
        <w:t>“non-being” (</w:t>
      </w:r>
      <w:proofErr w:type="spellStart"/>
      <w:r w:rsidRPr="001D645F">
        <w:rPr>
          <w:rFonts w:ascii="Times New Roman" w:eastAsia="Times New Roman" w:hAnsi="Times New Roman" w:cs="Times New Roman"/>
          <w:color w:val="000000"/>
          <w:kern w:val="0"/>
          <w14:ligatures w14:val="none"/>
        </w:rPr>
        <w:t>wu</w:t>
      </w:r>
      <w:proofErr w:type="spellEnd"/>
      <w:r w:rsidRPr="001D645F">
        <w:rPr>
          <w:rFonts w:ascii="Times New Roman" w:eastAsia="Times New Roman" w:hAnsi="Times New Roman" w:cs="Times New Roman"/>
          <w:color w:val="000000"/>
          <w:kern w:val="0"/>
          <w14:ligatures w14:val="none"/>
        </w:rPr>
        <w:t>) as an open field for the emergence of new structures, thereby encouraging a strategy of delayed naming and careful articulation. Third, in terms of reconstructive action, Daoism’s ethics of “non-action” (</w:t>
      </w:r>
      <w:proofErr w:type="spellStart"/>
      <w:r w:rsidRPr="001D645F">
        <w:rPr>
          <w:rFonts w:ascii="Times New Roman" w:eastAsia="Times New Roman" w:hAnsi="Times New Roman" w:cs="Times New Roman"/>
          <w:color w:val="000000"/>
          <w:kern w:val="0"/>
          <w14:ligatures w14:val="none"/>
        </w:rPr>
        <w:t>wuwei</w:t>
      </w:r>
      <w:proofErr w:type="spellEnd"/>
      <w:r w:rsidRPr="001D645F">
        <w:rPr>
          <w:rFonts w:ascii="Times New Roman" w:eastAsia="Times New Roman" w:hAnsi="Times New Roman" w:cs="Times New Roman"/>
          <w:color w:val="000000"/>
          <w:kern w:val="0"/>
          <w14:ligatures w14:val="none"/>
        </w:rPr>
        <w:t>) promotes small-scale, reversible experimentation over sweeping systemic revaluation—thus mitigating the risk of violent overcorrections driven by sheer willpower. Finally, for long-term sustenance, principles such as “being like water,” “contentment,” and “simplicity” must be translated into trainable, everyday techniques of living, capable of resisting both the expansion of desire and the weariness of overstimulation.</w:t>
      </w:r>
    </w:p>
    <w:p w14:paraId="05689363" w14:textId="77777777" w:rsidR="001D645F" w:rsidRPr="001D645F" w:rsidRDefault="001D645F" w:rsidP="00313F7D">
      <w:pPr>
        <w:spacing w:before="100" w:beforeAutospacing="1" w:after="100" w:afterAutospacing="1" w:line="480" w:lineRule="auto"/>
        <w:rPr>
          <w:rFonts w:ascii="Times New Roman" w:eastAsia="Times New Roman" w:hAnsi="Times New Roman" w:cs="Times New Roman"/>
          <w:color w:val="000000"/>
          <w:kern w:val="0"/>
          <w14:ligatures w14:val="none"/>
        </w:rPr>
      </w:pPr>
      <w:r w:rsidRPr="001D645F">
        <w:rPr>
          <w:rFonts w:ascii="Times New Roman" w:eastAsia="Times New Roman" w:hAnsi="Times New Roman" w:cs="Times New Roman"/>
          <w:color w:val="000000"/>
          <w:kern w:val="0"/>
          <w14:ligatures w14:val="none"/>
        </w:rPr>
        <w:t>In sum, nihilism offers the diagnosis and the urgency, while Daoism provides the rhythm, scale, and existential techniques. Together, they form the theoretical foundation for the methodologies and design decisions elaborated later in this study. This is not meant to be a “final solution” to the modern problem of nihilism, but rather a cultural and methodological experiment—a reflection by a researcher who has grown up within the Chinese cultural context and whose intellectual development is rooted primarily in Chinese-language texts. Laozi’s concepts are treated here as operative cognitive tools, brought into dialogue and juxtaposition with figures from the Western tradition such as Nietzsche and Heidegger.</w:t>
      </w:r>
    </w:p>
    <w:p w14:paraId="2FCCF1EA" w14:textId="798E5DFD" w:rsidR="00B34809" w:rsidRPr="00313F7D" w:rsidRDefault="001D645F" w:rsidP="00313F7D">
      <w:pPr>
        <w:spacing w:before="100" w:beforeAutospacing="1" w:after="100" w:afterAutospacing="1" w:line="480" w:lineRule="auto"/>
        <w:rPr>
          <w:rFonts w:ascii="Times New Roman" w:eastAsia="Times New Roman" w:hAnsi="Times New Roman" w:cs="Times New Roman"/>
          <w:color w:val="000000"/>
          <w:kern w:val="0"/>
          <w14:ligatures w14:val="none"/>
        </w:rPr>
      </w:pPr>
      <w:r w:rsidRPr="001D645F">
        <w:rPr>
          <w:rFonts w:ascii="Times New Roman" w:eastAsia="Times New Roman" w:hAnsi="Times New Roman" w:cs="Times New Roman"/>
          <w:color w:val="000000"/>
          <w:kern w:val="0"/>
          <w14:ligatures w14:val="none"/>
        </w:rPr>
        <w:t xml:space="preserve">In other words, I view Daoism as a supplementary strategy: while it may provide methods of </w:t>
      </w:r>
      <w:proofErr w:type="spellStart"/>
      <w:r w:rsidRPr="001D645F">
        <w:rPr>
          <w:rFonts w:ascii="Times New Roman" w:eastAsia="Times New Roman" w:hAnsi="Times New Roman" w:cs="Times New Roman"/>
          <w:color w:val="000000"/>
          <w:kern w:val="0"/>
          <w14:ligatures w14:val="none"/>
        </w:rPr>
        <w:t>attunement</w:t>
      </w:r>
      <w:proofErr w:type="spellEnd"/>
      <w:r w:rsidRPr="001D645F">
        <w:rPr>
          <w:rFonts w:ascii="Times New Roman" w:eastAsia="Times New Roman" w:hAnsi="Times New Roman" w:cs="Times New Roman"/>
          <w:color w:val="000000"/>
          <w:kern w:val="0"/>
          <w14:ligatures w14:val="none"/>
        </w:rPr>
        <w:t xml:space="preserve"> to rhythm, restraint in naming, and cultivation of everyday life techniques for contemporary subjects, it is not intended to replace critical diagnoses of structural political and economic conditions.</w:t>
      </w:r>
    </w:p>
    <w:p w14:paraId="6F136FDE" w14:textId="77777777" w:rsidR="00B34809" w:rsidRPr="00313F7D" w:rsidRDefault="00B34809" w:rsidP="00313F7D">
      <w:pPr>
        <w:spacing w:line="480" w:lineRule="auto"/>
        <w:rPr>
          <w:rFonts w:ascii="Times New Roman" w:hAnsi="Times New Roman" w:cs="Times New Roman"/>
        </w:rPr>
      </w:pPr>
    </w:p>
    <w:p w14:paraId="55720123" w14:textId="77777777" w:rsidR="002908A8" w:rsidRPr="002908A8" w:rsidRDefault="002908A8" w:rsidP="00313F7D">
      <w:pPr>
        <w:spacing w:before="100" w:beforeAutospacing="1" w:after="100" w:afterAutospacing="1" w:line="480" w:lineRule="auto"/>
        <w:outlineLvl w:val="2"/>
        <w:rPr>
          <w:rFonts w:ascii="Times New Roman" w:eastAsia="Times New Roman" w:hAnsi="Times New Roman" w:cs="Times New Roman"/>
          <w:b/>
          <w:bCs/>
          <w:color w:val="000000"/>
          <w:kern w:val="0"/>
          <w14:ligatures w14:val="none"/>
        </w:rPr>
      </w:pPr>
      <w:r w:rsidRPr="002908A8">
        <w:rPr>
          <w:rFonts w:ascii="Times New Roman" w:eastAsia="Times New Roman" w:hAnsi="Times New Roman" w:cs="Times New Roman"/>
          <w:b/>
          <w:bCs/>
          <w:color w:val="000000"/>
          <w:kern w:val="0"/>
          <w14:ligatures w14:val="none"/>
        </w:rPr>
        <w:t>Chapter Two</w:t>
      </w:r>
    </w:p>
    <w:p w14:paraId="705B1829" w14:textId="77777777" w:rsidR="000E72BD" w:rsidRPr="003C04AA" w:rsidRDefault="000E72BD" w:rsidP="003C04AA">
      <w:pPr>
        <w:pStyle w:val="Heading3"/>
        <w:spacing w:line="480" w:lineRule="auto"/>
        <w:rPr>
          <w:rFonts w:ascii="Times New Roman" w:hAnsi="Times New Roman" w:cs="Times New Roman"/>
          <w:b/>
          <w:bCs/>
          <w:color w:val="000000"/>
          <w:sz w:val="24"/>
          <w:szCs w:val="24"/>
        </w:rPr>
      </w:pPr>
      <w:r w:rsidRPr="003C04AA">
        <w:rPr>
          <w:rFonts w:ascii="Times New Roman" w:hAnsi="Times New Roman" w:cs="Times New Roman"/>
          <w:b/>
          <w:bCs/>
          <w:color w:val="000000"/>
          <w:sz w:val="24"/>
          <w:szCs w:val="24"/>
        </w:rPr>
        <w:lastRenderedPageBreak/>
        <w:t>2.1: Works That Influenced My Artistic Practice —</w:t>
      </w:r>
      <w:r w:rsidRPr="003C04AA">
        <w:rPr>
          <w:rStyle w:val="apple-converted-space"/>
          <w:rFonts w:ascii="Times New Roman" w:hAnsi="Times New Roman" w:cs="Times New Roman"/>
          <w:b/>
          <w:bCs/>
          <w:color w:val="000000"/>
          <w:sz w:val="24"/>
          <w:szCs w:val="24"/>
        </w:rPr>
        <w:t> </w:t>
      </w:r>
      <w:r w:rsidRPr="003C04AA">
        <w:rPr>
          <w:rStyle w:val="Emphasis"/>
          <w:rFonts w:ascii="Times New Roman" w:hAnsi="Times New Roman" w:cs="Times New Roman"/>
          <w:b/>
          <w:bCs/>
          <w:color w:val="000000"/>
          <w:sz w:val="24"/>
          <w:szCs w:val="24"/>
        </w:rPr>
        <w:t xml:space="preserve">The Legend of </w:t>
      </w:r>
      <w:proofErr w:type="spellStart"/>
      <w:r w:rsidRPr="003C04AA">
        <w:rPr>
          <w:rStyle w:val="Emphasis"/>
          <w:rFonts w:ascii="Times New Roman" w:hAnsi="Times New Roman" w:cs="Times New Roman"/>
          <w:b/>
          <w:bCs/>
          <w:color w:val="000000"/>
          <w:sz w:val="24"/>
          <w:szCs w:val="24"/>
        </w:rPr>
        <w:t>Luoxiaohei</w:t>
      </w:r>
      <w:proofErr w:type="spellEnd"/>
      <w:r w:rsidRPr="003C04AA">
        <w:rPr>
          <w:rStyle w:val="apple-converted-space"/>
          <w:rFonts w:ascii="Times New Roman" w:hAnsi="Times New Roman" w:cs="Times New Roman"/>
          <w:b/>
          <w:bCs/>
          <w:color w:val="000000"/>
          <w:sz w:val="24"/>
          <w:szCs w:val="24"/>
        </w:rPr>
        <w:t> </w:t>
      </w:r>
      <w:r w:rsidRPr="003C04AA">
        <w:rPr>
          <w:rFonts w:ascii="Times New Roman" w:hAnsi="Times New Roman" w:cs="Times New Roman"/>
          <w:b/>
          <w:bCs/>
          <w:color w:val="000000"/>
          <w:sz w:val="24"/>
          <w:szCs w:val="24"/>
        </w:rPr>
        <w:t>and</w:t>
      </w:r>
      <w:r w:rsidRPr="003C04AA">
        <w:rPr>
          <w:rStyle w:val="apple-converted-space"/>
          <w:rFonts w:ascii="Times New Roman" w:hAnsi="Times New Roman" w:cs="Times New Roman"/>
          <w:b/>
          <w:bCs/>
          <w:color w:val="000000"/>
          <w:sz w:val="24"/>
          <w:szCs w:val="24"/>
        </w:rPr>
        <w:t> </w:t>
      </w:r>
      <w:r w:rsidRPr="003C04AA">
        <w:rPr>
          <w:rStyle w:val="Emphasis"/>
          <w:rFonts w:ascii="Times New Roman" w:hAnsi="Times New Roman" w:cs="Times New Roman"/>
          <w:b/>
          <w:bCs/>
          <w:color w:val="000000"/>
          <w:sz w:val="24"/>
          <w:szCs w:val="24"/>
        </w:rPr>
        <w:t>Where Winds Meet</w:t>
      </w:r>
    </w:p>
    <w:p w14:paraId="71BAC8F0" w14:textId="77777777" w:rsidR="000E72BD" w:rsidRPr="003C04AA" w:rsidRDefault="000E72BD" w:rsidP="003C04AA">
      <w:pPr>
        <w:pStyle w:val="NormalWeb"/>
        <w:spacing w:line="480" w:lineRule="auto"/>
        <w:rPr>
          <w:color w:val="000000"/>
        </w:rPr>
      </w:pPr>
      <w:r w:rsidRPr="003C04AA">
        <w:rPr>
          <w:color w:val="000000"/>
        </w:rPr>
        <w:t>This section is not intended as a systematic textual analysis, but rather a reflection on the works that have profoundly influenced me—particularly in moments of creative fatigue and existential doubt—offering a sense of grounding, or what I call a “grip on meaning.”</w:t>
      </w:r>
    </w:p>
    <w:p w14:paraId="25BB9CB2" w14:textId="77777777" w:rsidR="000E72BD" w:rsidRPr="003C04AA" w:rsidRDefault="000E72BD" w:rsidP="003C04AA">
      <w:pPr>
        <w:pStyle w:val="NormalWeb"/>
        <w:spacing w:line="480" w:lineRule="auto"/>
        <w:rPr>
          <w:color w:val="000000"/>
        </w:rPr>
      </w:pPr>
      <w:r w:rsidRPr="003C04AA">
        <w:rPr>
          <w:color w:val="000000"/>
        </w:rPr>
        <w:t>I first encountered</w:t>
      </w:r>
      <w:r w:rsidRPr="003C04AA">
        <w:rPr>
          <w:rStyle w:val="apple-converted-space"/>
          <w:rFonts w:eastAsiaTheme="majorEastAsia"/>
          <w:color w:val="000000"/>
        </w:rPr>
        <w:t> </w:t>
      </w:r>
      <w:r w:rsidRPr="003C04AA">
        <w:rPr>
          <w:rStyle w:val="Emphasis"/>
          <w:rFonts w:eastAsiaTheme="majorEastAsia"/>
          <w:color w:val="000000"/>
        </w:rPr>
        <w:t xml:space="preserve">The Legend of </w:t>
      </w:r>
      <w:proofErr w:type="spellStart"/>
      <w:r w:rsidRPr="003C04AA">
        <w:rPr>
          <w:rStyle w:val="Emphasis"/>
          <w:rFonts w:eastAsiaTheme="majorEastAsia"/>
          <w:color w:val="000000"/>
        </w:rPr>
        <w:t>Luoxiaohei</w:t>
      </w:r>
      <w:proofErr w:type="spellEnd"/>
      <w:r w:rsidRPr="003C04AA">
        <w:rPr>
          <w:rStyle w:val="apple-converted-space"/>
          <w:rFonts w:eastAsiaTheme="majorEastAsia"/>
          <w:color w:val="000000"/>
        </w:rPr>
        <w:t> </w:t>
      </w:r>
      <w:r w:rsidRPr="003C04AA">
        <w:rPr>
          <w:color w:val="000000"/>
        </w:rPr>
        <w:t>in middle school, through a meme of its feline protagonist. It wasn’t until university that I discovered the full extent of the narrative behind this character. What drew me in was not only the content itself but also the ethos of the creative team. Unlike the typical narrative arc that relies on dramatic conflicts or hero's journeys,</w:t>
      </w:r>
      <w:r w:rsidRPr="003C04AA">
        <w:rPr>
          <w:rStyle w:val="apple-converted-space"/>
          <w:rFonts w:eastAsiaTheme="majorEastAsia"/>
          <w:color w:val="000000"/>
        </w:rPr>
        <w:t> </w:t>
      </w:r>
      <w:proofErr w:type="spellStart"/>
      <w:r w:rsidRPr="003C04AA">
        <w:rPr>
          <w:rStyle w:val="Emphasis"/>
          <w:rFonts w:eastAsiaTheme="majorEastAsia"/>
          <w:color w:val="000000"/>
        </w:rPr>
        <w:t>Luoxiaohei</w:t>
      </w:r>
      <w:proofErr w:type="spellEnd"/>
      <w:r w:rsidRPr="003C04AA">
        <w:rPr>
          <w:rStyle w:val="apple-converted-space"/>
          <w:rFonts w:eastAsiaTheme="majorEastAsia"/>
          <w:color w:val="000000"/>
        </w:rPr>
        <w:t> </w:t>
      </w:r>
      <w:r w:rsidRPr="003C04AA">
        <w:rPr>
          <w:color w:val="000000"/>
        </w:rPr>
        <w:t>unfolds through a rhythm that is almost mundane, even as it contains fantastical elements. The story progresses gently, leaving ample space for nonverbal perception and emotional resonance. It reminds me of Zhuangzi’s philosophy of “action through non-action” (</w:t>
      </w:r>
      <w:r w:rsidRPr="003C04AA">
        <w:rPr>
          <w:rFonts w:eastAsia="SimSun"/>
          <w:color w:val="000000"/>
        </w:rPr>
        <w:t>无为而无不为</w:t>
      </w:r>
      <w:r w:rsidRPr="003C04AA">
        <w:rPr>
          <w:color w:val="000000"/>
        </w:rPr>
        <w:t>)—not static, but also unforced. The pacing entrusts the audience’s emotions rather than manipulating them.</w:t>
      </w:r>
    </w:p>
    <w:p w14:paraId="297715BB" w14:textId="77777777" w:rsidR="000E72BD" w:rsidRPr="003C04AA" w:rsidRDefault="000E72BD" w:rsidP="003C04AA">
      <w:pPr>
        <w:pStyle w:val="NormalWeb"/>
        <w:spacing w:line="480" w:lineRule="auto"/>
        <w:rPr>
          <w:color w:val="000000"/>
        </w:rPr>
      </w:pPr>
      <w:r w:rsidRPr="003C04AA">
        <w:rPr>
          <w:color w:val="000000"/>
        </w:rPr>
        <w:t xml:space="preserve">I particularly remember the repetition of small gestures—gathering firewood, cooking meals, sitting under the eaves in the rain. These moments are not narrative </w:t>
      </w:r>
      <w:proofErr w:type="gramStart"/>
      <w:r w:rsidRPr="003C04AA">
        <w:rPr>
          <w:color w:val="000000"/>
        </w:rPr>
        <w:t>devices, but</w:t>
      </w:r>
      <w:proofErr w:type="gramEnd"/>
      <w:r w:rsidRPr="003C04AA">
        <w:rPr>
          <w:color w:val="000000"/>
        </w:rPr>
        <w:t xml:space="preserve"> rather postures that acknowledge the density of everyday meaning and allow growth within rhythm. Through them, I realized that rhythm itself can be a vessel for meaning. In the context of existential ennui or nihilistic fatigue, what we may truly need is not a clear resolution or message, but the space to</w:t>
      </w:r>
      <w:r w:rsidRPr="003C04AA">
        <w:rPr>
          <w:rStyle w:val="apple-converted-space"/>
          <w:rFonts w:eastAsiaTheme="majorEastAsia"/>
          <w:color w:val="000000"/>
        </w:rPr>
        <w:t> </w:t>
      </w:r>
      <w:proofErr w:type="spellStart"/>
      <w:r w:rsidRPr="003C04AA">
        <w:rPr>
          <w:rStyle w:val="Emphasis"/>
          <w:rFonts w:eastAsiaTheme="majorEastAsia"/>
          <w:color w:val="000000"/>
        </w:rPr>
        <w:t>feel</w:t>
      </w:r>
      <w:r w:rsidRPr="003C04AA">
        <w:rPr>
          <w:color w:val="000000"/>
        </w:rPr>
        <w:t>slowly</w:t>
      </w:r>
      <w:proofErr w:type="spellEnd"/>
      <w:r w:rsidRPr="003C04AA">
        <w:rPr>
          <w:color w:val="000000"/>
        </w:rPr>
        <w:t xml:space="preserve"> and organically.</w:t>
      </w:r>
    </w:p>
    <w:p w14:paraId="58898232" w14:textId="77777777" w:rsidR="000E72BD" w:rsidRPr="003C04AA" w:rsidRDefault="000E72BD" w:rsidP="003C04AA">
      <w:pPr>
        <w:pStyle w:val="NormalWeb"/>
        <w:spacing w:line="480" w:lineRule="auto"/>
        <w:rPr>
          <w:color w:val="000000"/>
        </w:rPr>
      </w:pPr>
      <w:r w:rsidRPr="003C04AA">
        <w:rPr>
          <w:color w:val="000000"/>
        </w:rPr>
        <w:t xml:space="preserve">What moved me even more was the background of the project. The creators began the animation as a tribute to a black cat they had rescued during university, which eventually had to be released back into the wild. That lived experience evolved into a lovingly constructed </w:t>
      </w:r>
      <w:r w:rsidRPr="003C04AA">
        <w:rPr>
          <w:color w:val="000000"/>
        </w:rPr>
        <w:lastRenderedPageBreak/>
        <w:t>fictional world. To this day, the team retains a deep affection for their creation. Many characters are OCs (Original Characters) based on the creators themselves, and the behind-the-scenes stories are openly shared—a rarity in a competitive commercial environment. The updates follow no fixed schedule and are often very slow, echoing a Daoist embrace of natural flow. The work stands as a gentle counterpoint to industrialized production cycles, sustaining a credible intimacy between creation and life.</w:t>
      </w:r>
    </w:p>
    <w:p w14:paraId="2E549B25" w14:textId="77777777" w:rsidR="000E72BD" w:rsidRPr="003C04AA" w:rsidRDefault="000E72BD" w:rsidP="003C04AA">
      <w:pPr>
        <w:pStyle w:val="NormalWeb"/>
        <w:spacing w:line="480" w:lineRule="auto"/>
        <w:rPr>
          <w:color w:val="000000"/>
        </w:rPr>
      </w:pPr>
      <w:r w:rsidRPr="003C04AA">
        <w:rPr>
          <w:color w:val="000000"/>
        </w:rPr>
        <w:t>In contrast,</w:t>
      </w:r>
      <w:r w:rsidRPr="003C04AA">
        <w:rPr>
          <w:rStyle w:val="apple-converted-space"/>
          <w:rFonts w:eastAsiaTheme="majorEastAsia"/>
          <w:color w:val="000000"/>
        </w:rPr>
        <w:t> </w:t>
      </w:r>
      <w:r w:rsidRPr="003C04AA">
        <w:rPr>
          <w:rStyle w:val="Emphasis"/>
          <w:rFonts w:eastAsiaTheme="majorEastAsia"/>
          <w:color w:val="000000"/>
        </w:rPr>
        <w:t>Where Winds Meet</w:t>
      </w:r>
      <w:r w:rsidRPr="003C04AA">
        <w:rPr>
          <w:rStyle w:val="apple-converted-space"/>
          <w:rFonts w:eastAsiaTheme="majorEastAsia"/>
          <w:color w:val="000000"/>
        </w:rPr>
        <w:t> </w:t>
      </w:r>
      <w:r w:rsidRPr="003C04AA">
        <w:rPr>
          <w:color w:val="000000"/>
        </w:rPr>
        <w:t>(</w:t>
      </w:r>
      <w:r w:rsidRPr="003C04AA">
        <w:rPr>
          <w:rStyle w:val="Emphasis"/>
          <w:rFonts w:eastAsiaTheme="majorEastAsia"/>
          <w:color w:val="000000"/>
        </w:rPr>
        <w:t>Yan Yun Shiliu Sheng</w:t>
      </w:r>
      <w:r w:rsidRPr="003C04AA">
        <w:rPr>
          <w:color w:val="000000"/>
        </w:rPr>
        <w:t xml:space="preserve">, </w:t>
      </w:r>
      <w:r w:rsidRPr="003C04AA">
        <w:rPr>
          <w:rFonts w:eastAsia="SimSun"/>
          <w:color w:val="000000"/>
        </w:rPr>
        <w:t>燕云十六声</w:t>
      </w:r>
      <w:r w:rsidRPr="003C04AA">
        <w:rPr>
          <w:color w:val="000000"/>
        </w:rPr>
        <w:t>) offers a vastly different narrative texture. It is an open-world game rooted in Chinese martial arts and historical aesthetics, featuring both single-player and multiplayer modes. One of its most poignant moments involves the protagonist returning to their war-ravaged homeland in the form of a horse—attempting to rebuild a life among ruins where no one remembers them. This scene evoked in me two idioms: “an old horse knows the way” (</w:t>
      </w:r>
      <w:r w:rsidRPr="003C04AA">
        <w:rPr>
          <w:rFonts w:eastAsia="SimSun"/>
          <w:color w:val="000000"/>
        </w:rPr>
        <w:t>老马识途</w:t>
      </w:r>
      <w:r w:rsidRPr="003C04AA">
        <w:rPr>
          <w:color w:val="000000"/>
        </w:rPr>
        <w:t>) and “the things remain, but the people are gone” (</w:t>
      </w:r>
      <w:r w:rsidRPr="003C04AA">
        <w:rPr>
          <w:rFonts w:eastAsia="SimSun"/>
          <w:color w:val="000000"/>
        </w:rPr>
        <w:t>物是人非</w:t>
      </w:r>
      <w:r w:rsidRPr="003C04AA">
        <w:rPr>
          <w:color w:val="000000"/>
        </w:rPr>
        <w:t>). In online discussions, players and I noted its resemblance to the narrative DNA of Jin Yong’s wuxia stories: the lone swordsman, orphaned by war, thrown into the world without protection, and forced to grow through wandering.</w:t>
      </w:r>
    </w:p>
    <w:p w14:paraId="7ED0B241" w14:textId="77777777" w:rsidR="000E72BD" w:rsidRPr="003C04AA" w:rsidRDefault="000E72BD" w:rsidP="003C04AA">
      <w:pPr>
        <w:pStyle w:val="NormalWeb"/>
        <w:spacing w:line="480" w:lineRule="auto"/>
        <w:rPr>
          <w:color w:val="000000"/>
        </w:rPr>
      </w:pPr>
      <w:r w:rsidRPr="003C04AA">
        <w:rPr>
          <w:color w:val="000000"/>
        </w:rPr>
        <w:t>Such stories begin with emotional rupture, which generates powerful narrative momentum and opens space for both macro world-building and micro-level character development. They reveal the richness of conflicting desires and moral decisions, expanding the player's investment in both the setting and its inhabitants.</w:t>
      </w:r>
    </w:p>
    <w:p w14:paraId="27536352" w14:textId="77777777" w:rsidR="000E72BD" w:rsidRPr="003C04AA" w:rsidRDefault="000E72BD" w:rsidP="003C04AA">
      <w:pPr>
        <w:pStyle w:val="NormalWeb"/>
        <w:spacing w:line="480" w:lineRule="auto"/>
        <w:rPr>
          <w:color w:val="000000"/>
        </w:rPr>
      </w:pPr>
      <w:r w:rsidRPr="003C04AA">
        <w:rPr>
          <w:color w:val="000000"/>
        </w:rPr>
        <w:t>Together, these two works have shaped my understanding of fictional narrative practice.</w:t>
      </w:r>
      <w:r w:rsidRPr="003C04AA">
        <w:rPr>
          <w:rStyle w:val="apple-converted-space"/>
          <w:rFonts w:eastAsiaTheme="majorEastAsia"/>
          <w:color w:val="000000"/>
        </w:rPr>
        <w:t> </w:t>
      </w:r>
      <w:r w:rsidRPr="003C04AA">
        <w:rPr>
          <w:rStyle w:val="Emphasis"/>
          <w:rFonts w:eastAsiaTheme="majorEastAsia"/>
          <w:color w:val="000000"/>
        </w:rPr>
        <w:t>Luoxiaohei</w:t>
      </w:r>
      <w:r w:rsidRPr="003C04AA">
        <w:rPr>
          <w:rStyle w:val="apple-converted-space"/>
          <w:rFonts w:eastAsiaTheme="majorEastAsia"/>
          <w:color w:val="000000"/>
        </w:rPr>
        <w:t> </w:t>
      </w:r>
      <w:r w:rsidRPr="003C04AA">
        <w:rPr>
          <w:color w:val="000000"/>
        </w:rPr>
        <w:t>taught me the importance of rhythm and perceptual space, while</w:t>
      </w:r>
      <w:r w:rsidRPr="003C04AA">
        <w:rPr>
          <w:rStyle w:val="apple-converted-space"/>
          <w:rFonts w:eastAsiaTheme="majorEastAsia"/>
          <w:color w:val="000000"/>
        </w:rPr>
        <w:t> </w:t>
      </w:r>
      <w:r w:rsidRPr="003C04AA">
        <w:rPr>
          <w:rStyle w:val="Emphasis"/>
          <w:rFonts w:eastAsiaTheme="majorEastAsia"/>
          <w:color w:val="000000"/>
        </w:rPr>
        <w:t>Where Winds Meet</w:t>
      </w:r>
      <w:r w:rsidRPr="003C04AA">
        <w:rPr>
          <w:rStyle w:val="apple-converted-space"/>
          <w:rFonts w:eastAsiaTheme="majorEastAsia"/>
          <w:color w:val="000000"/>
        </w:rPr>
        <w:t> </w:t>
      </w:r>
      <w:r w:rsidRPr="003C04AA">
        <w:rPr>
          <w:color w:val="000000"/>
        </w:rPr>
        <w:t xml:space="preserve">demonstrated how an expansive world can unfold through the protagonist’s </w:t>
      </w:r>
      <w:r w:rsidRPr="003C04AA">
        <w:rPr>
          <w:color w:val="000000"/>
        </w:rPr>
        <w:lastRenderedPageBreak/>
        <w:t>emotional arc. In my own creative project, I aim to integrate both: constructing the world from the first-person perspective of “Dr. Bai,” who is both creator and participant. Meanwhile, I preserve the player’s autonomy—inviting them to exist meaningfully within the world without being forced into a fixed storyline. This approach establishes a narrative architecture of “I am the one who is present,” allowing meaning to emerge, not through prescription, but through shared presence within a fictional container.</w:t>
      </w:r>
    </w:p>
    <w:p w14:paraId="5D1648B7" w14:textId="77777777" w:rsidR="000E72BD" w:rsidRPr="003C04AA" w:rsidRDefault="000E72BD" w:rsidP="003C04AA">
      <w:pPr>
        <w:pStyle w:val="NormalWeb"/>
        <w:spacing w:line="480" w:lineRule="auto"/>
        <w:rPr>
          <w:b/>
          <w:bCs/>
          <w:color w:val="000000"/>
        </w:rPr>
      </w:pPr>
    </w:p>
    <w:p w14:paraId="0C5D5C28" w14:textId="77777777" w:rsidR="003C04AA" w:rsidRPr="003C04AA" w:rsidRDefault="003C04AA" w:rsidP="003C04AA">
      <w:pPr>
        <w:pStyle w:val="Heading3"/>
        <w:spacing w:line="480" w:lineRule="auto"/>
        <w:rPr>
          <w:rFonts w:ascii="Times New Roman" w:hAnsi="Times New Roman" w:cs="Times New Roman"/>
          <w:b/>
          <w:bCs/>
          <w:color w:val="000000"/>
          <w:sz w:val="24"/>
          <w:szCs w:val="24"/>
        </w:rPr>
      </w:pPr>
      <w:r w:rsidRPr="003C04AA">
        <w:rPr>
          <w:rStyle w:val="Strong"/>
          <w:rFonts w:ascii="Times New Roman" w:hAnsi="Times New Roman" w:cs="Times New Roman"/>
          <w:color w:val="000000"/>
          <w:sz w:val="24"/>
          <w:szCs w:val="24"/>
        </w:rPr>
        <w:t>2.2 Game Mechanics Design and the Experience of Creative Practice</w:t>
      </w:r>
    </w:p>
    <w:p w14:paraId="74A51A08" w14:textId="77777777" w:rsidR="003C04AA" w:rsidRPr="003C04AA" w:rsidRDefault="003C04AA" w:rsidP="003C04AA">
      <w:pPr>
        <w:pStyle w:val="NormalWeb"/>
        <w:spacing w:line="480" w:lineRule="auto"/>
        <w:rPr>
          <w:color w:val="000000"/>
        </w:rPr>
      </w:pPr>
      <w:r w:rsidRPr="003C04AA">
        <w:rPr>
          <w:color w:val="000000"/>
        </w:rPr>
        <w:t xml:space="preserve">When I first began conceiving this game, my ambitions were expansive. I envisioned a virtual world capable of carrying personal construction—not just a place for players to create characters, but one where they could live, evolve, and leave behind traces over time. I designed a system resembling a world simulator: players could enter the game as a plant, an animal, a human, or an unknown being. Each identity would come with entirely distinct modes of perception, communication, and action. For instance, a plant might be immobile but could “absorb” different types of information through photosynthesis; animals would rely on instinct and sensory input rather than language or logic; some characters might not speak at all, but instead communicate through scent, vibration, </w:t>
      </w:r>
      <w:proofErr w:type="spellStart"/>
      <w:r w:rsidRPr="003C04AA">
        <w:rPr>
          <w:color w:val="000000"/>
        </w:rPr>
        <w:t>color</w:t>
      </w:r>
      <w:proofErr w:type="spellEnd"/>
      <w:r w:rsidRPr="003C04AA">
        <w:rPr>
          <w:color w:val="000000"/>
        </w:rPr>
        <w:t>, or symbolic patterns.</w:t>
      </w:r>
    </w:p>
    <w:p w14:paraId="7CE4AB40" w14:textId="77777777" w:rsidR="003C04AA" w:rsidRPr="003C04AA" w:rsidRDefault="003C04AA" w:rsidP="003C04AA">
      <w:pPr>
        <w:pStyle w:val="NormalWeb"/>
        <w:spacing w:line="480" w:lineRule="auto"/>
        <w:rPr>
          <w:color w:val="000000"/>
        </w:rPr>
      </w:pPr>
      <w:r w:rsidRPr="003C04AA">
        <w:rPr>
          <w:color w:val="000000"/>
        </w:rPr>
        <w:t>To ground these ideas, I turned to other games and studied their mechanics, focusing on interactive design. Titles such as</w:t>
      </w:r>
      <w:r w:rsidRPr="003C04AA">
        <w:rPr>
          <w:rStyle w:val="apple-converted-space"/>
          <w:rFonts w:eastAsiaTheme="majorEastAsia"/>
          <w:color w:val="000000"/>
        </w:rPr>
        <w:t> </w:t>
      </w:r>
      <w:r w:rsidRPr="003C04AA">
        <w:rPr>
          <w:rStyle w:val="Emphasis"/>
          <w:rFonts w:eastAsiaTheme="majorEastAsia"/>
          <w:color w:val="000000"/>
        </w:rPr>
        <w:t>Firewatch</w:t>
      </w:r>
      <w:r w:rsidRPr="003C04AA">
        <w:rPr>
          <w:color w:val="000000"/>
        </w:rPr>
        <w:t>,</w:t>
      </w:r>
      <w:r w:rsidRPr="003C04AA">
        <w:rPr>
          <w:rStyle w:val="apple-converted-space"/>
          <w:rFonts w:eastAsiaTheme="majorEastAsia"/>
          <w:color w:val="000000"/>
        </w:rPr>
        <w:t> </w:t>
      </w:r>
      <w:r w:rsidRPr="003C04AA">
        <w:rPr>
          <w:rStyle w:val="Emphasis"/>
          <w:rFonts w:eastAsiaTheme="majorEastAsia"/>
          <w:color w:val="000000"/>
        </w:rPr>
        <w:t>Still Wakes the Deep</w:t>
      </w:r>
      <w:r w:rsidRPr="003C04AA">
        <w:rPr>
          <w:color w:val="000000"/>
        </w:rPr>
        <w:t>,</w:t>
      </w:r>
      <w:r w:rsidRPr="003C04AA">
        <w:rPr>
          <w:rStyle w:val="apple-converted-space"/>
          <w:rFonts w:eastAsiaTheme="majorEastAsia"/>
          <w:color w:val="000000"/>
        </w:rPr>
        <w:t> </w:t>
      </w:r>
      <w:r w:rsidRPr="003C04AA">
        <w:rPr>
          <w:rStyle w:val="Emphasis"/>
          <w:rFonts w:eastAsiaTheme="majorEastAsia"/>
          <w:color w:val="000000"/>
        </w:rPr>
        <w:t>Stardew Valley</w:t>
      </w:r>
      <w:r w:rsidRPr="003C04AA">
        <w:rPr>
          <w:color w:val="000000"/>
        </w:rPr>
        <w:t>, and</w:t>
      </w:r>
      <w:r w:rsidRPr="003C04AA">
        <w:rPr>
          <w:rStyle w:val="apple-converted-space"/>
          <w:rFonts w:eastAsiaTheme="majorEastAsia"/>
          <w:color w:val="000000"/>
        </w:rPr>
        <w:t> </w:t>
      </w:r>
      <w:r w:rsidRPr="003C04AA">
        <w:rPr>
          <w:rStyle w:val="Emphasis"/>
          <w:rFonts w:eastAsiaTheme="majorEastAsia"/>
          <w:color w:val="000000"/>
        </w:rPr>
        <w:t>Gate of All Beings</w:t>
      </w:r>
      <w:r w:rsidRPr="003C04AA">
        <w:rPr>
          <w:rStyle w:val="apple-converted-space"/>
          <w:rFonts w:eastAsiaTheme="majorEastAsia"/>
          <w:color w:val="000000"/>
        </w:rPr>
        <w:t> </w:t>
      </w:r>
      <w:r w:rsidRPr="003C04AA">
        <w:rPr>
          <w:color w:val="000000"/>
        </w:rPr>
        <w:t>(a conceptual game from the</w:t>
      </w:r>
      <w:r w:rsidRPr="003C04AA">
        <w:rPr>
          <w:rStyle w:val="apple-converted-space"/>
          <w:rFonts w:eastAsiaTheme="majorEastAsia"/>
          <w:color w:val="000000"/>
        </w:rPr>
        <w:t> </w:t>
      </w:r>
      <w:r w:rsidRPr="003C04AA">
        <w:rPr>
          <w:rStyle w:val="Emphasis"/>
          <w:rFonts w:eastAsiaTheme="majorEastAsia"/>
          <w:color w:val="000000"/>
        </w:rPr>
        <w:t xml:space="preserve">Legend of </w:t>
      </w:r>
      <w:proofErr w:type="spellStart"/>
      <w:r w:rsidRPr="003C04AA">
        <w:rPr>
          <w:rStyle w:val="Emphasis"/>
          <w:rFonts w:eastAsiaTheme="majorEastAsia"/>
          <w:color w:val="000000"/>
        </w:rPr>
        <w:t>Luoxiaohei</w:t>
      </w:r>
      <w:proofErr w:type="spellEnd"/>
      <w:r w:rsidRPr="003C04AA">
        <w:rPr>
          <w:rStyle w:val="apple-converted-space"/>
          <w:rFonts w:eastAsiaTheme="majorEastAsia"/>
          <w:color w:val="000000"/>
        </w:rPr>
        <w:t> </w:t>
      </w:r>
      <w:r w:rsidRPr="003C04AA">
        <w:rPr>
          <w:color w:val="000000"/>
        </w:rPr>
        <w:t>universe) offered valuable inspiration.</w:t>
      </w:r>
    </w:p>
    <w:p w14:paraId="6B8AAA50" w14:textId="77777777" w:rsidR="003C04AA" w:rsidRPr="003C04AA" w:rsidRDefault="003C04AA" w:rsidP="003C04AA">
      <w:pPr>
        <w:pStyle w:val="NormalWeb"/>
        <w:spacing w:line="480" w:lineRule="auto"/>
        <w:rPr>
          <w:color w:val="000000"/>
        </w:rPr>
      </w:pPr>
      <w:r w:rsidRPr="003C04AA">
        <w:rPr>
          <w:rStyle w:val="Emphasis"/>
          <w:rFonts w:eastAsiaTheme="majorEastAsia"/>
          <w:color w:val="000000"/>
        </w:rPr>
        <w:t>Firewatch</w:t>
      </w:r>
      <w:r w:rsidRPr="003C04AA">
        <w:rPr>
          <w:rStyle w:val="apple-converted-space"/>
          <w:rFonts w:eastAsiaTheme="majorEastAsia"/>
          <w:color w:val="000000"/>
        </w:rPr>
        <w:t> </w:t>
      </w:r>
      <w:r w:rsidRPr="003C04AA">
        <w:rPr>
          <w:color w:val="000000"/>
        </w:rPr>
        <w:t xml:space="preserve">revealed how environment can function as an emotional amplifier and how dialogue can generate interpersonal tension within narrative constraints. Its use of first-person </w:t>
      </w:r>
      <w:r w:rsidRPr="003C04AA">
        <w:rPr>
          <w:color w:val="000000"/>
        </w:rPr>
        <w:lastRenderedPageBreak/>
        <w:t xml:space="preserve">exploration combined with unfolding radio conversations transformed solitude, doubt, and fleeting trust into tangible experiences. I realized that the generation of “relational meaning” through </w:t>
      </w:r>
      <w:proofErr w:type="spellStart"/>
      <w:r w:rsidRPr="003C04AA">
        <w:rPr>
          <w:color w:val="000000"/>
        </w:rPr>
        <w:t>behavior</w:t>
      </w:r>
      <w:proofErr w:type="spellEnd"/>
      <w:r w:rsidRPr="003C04AA">
        <w:rPr>
          <w:color w:val="000000"/>
        </w:rPr>
        <w:t xml:space="preserve"> and context—not explanatory text—is particularly powerful in responding to feelings of nihilism. Rather than offering ready-made meaning, the game invites players to gradually take responsibility through their responses.</w:t>
      </w:r>
    </w:p>
    <w:p w14:paraId="41B4A6D7" w14:textId="77777777" w:rsidR="003C04AA" w:rsidRPr="003C04AA" w:rsidRDefault="003C04AA" w:rsidP="003C04AA">
      <w:pPr>
        <w:pStyle w:val="NormalWeb"/>
        <w:spacing w:line="480" w:lineRule="auto"/>
        <w:rPr>
          <w:color w:val="000000"/>
        </w:rPr>
      </w:pPr>
      <w:r w:rsidRPr="003C04AA">
        <w:rPr>
          <w:rStyle w:val="Emphasis"/>
          <w:rFonts w:eastAsiaTheme="majorEastAsia"/>
          <w:color w:val="000000"/>
        </w:rPr>
        <w:t>Still Wakes the Deep</w:t>
      </w:r>
      <w:r w:rsidRPr="003C04AA">
        <w:rPr>
          <w:color w:val="000000"/>
        </w:rPr>
        <w:t>, rooted in Lovecraftian mythology, tells the story of oil rig workers confronting an impending catastrophe. Despite their arguments and ordinary lives, they attempt to save one another, even as the platform’s destruction seems inevitable. The contrast between their mundane existence and their tragic fate produces a palpable absurdity. The protagonist, an unremarkable and arguably failed man by conventional standards, ultimately displays a form of heroic sacrifice—trying to contain the “monster” at sea rather than allow it to reach land. It is a moment that feels simultaneously meaningless and deeply moving.</w:t>
      </w:r>
    </w:p>
    <w:p w14:paraId="4A714F9C" w14:textId="77777777" w:rsidR="003C04AA" w:rsidRPr="003C04AA" w:rsidRDefault="003C04AA" w:rsidP="003C04AA">
      <w:pPr>
        <w:pStyle w:val="NormalWeb"/>
        <w:spacing w:line="480" w:lineRule="auto"/>
        <w:rPr>
          <w:color w:val="000000"/>
        </w:rPr>
      </w:pPr>
      <w:r w:rsidRPr="003C04AA">
        <w:rPr>
          <w:rStyle w:val="Emphasis"/>
          <w:rFonts w:eastAsiaTheme="majorEastAsia"/>
          <w:color w:val="000000"/>
        </w:rPr>
        <w:t>Stardew Valley</w:t>
      </w:r>
      <w:r w:rsidRPr="003C04AA">
        <w:rPr>
          <w:rStyle w:val="apple-converted-space"/>
          <w:rFonts w:eastAsiaTheme="majorEastAsia"/>
          <w:color w:val="000000"/>
        </w:rPr>
        <w:t> </w:t>
      </w:r>
      <w:r w:rsidRPr="003C04AA">
        <w:rPr>
          <w:color w:val="000000"/>
        </w:rPr>
        <w:t xml:space="preserve">foregrounds another dimension: how repetition and small acts of care can accumulate into stable, personal meaning. Farming, tending, exchanging—these seemingly mundane routines provide players with a traceable rhythm. I came to see this as a practical strategy for coping with modern anxiety: offering a sense of being needed through controllable, meaningful </w:t>
      </w:r>
      <w:proofErr w:type="spellStart"/>
      <w:r w:rsidRPr="003C04AA">
        <w:rPr>
          <w:color w:val="000000"/>
        </w:rPr>
        <w:t>labor</w:t>
      </w:r>
      <w:proofErr w:type="spellEnd"/>
      <w:r w:rsidRPr="003C04AA">
        <w:rPr>
          <w:color w:val="000000"/>
        </w:rPr>
        <w:t>. It reminded me that creative design doesn't always require epic narratives; sometimes, focusing on fulfillable, small obligations is more effective than grand gestures.</w:t>
      </w:r>
    </w:p>
    <w:p w14:paraId="7807F4C7" w14:textId="77777777" w:rsidR="003C04AA" w:rsidRPr="003C04AA" w:rsidRDefault="003C04AA" w:rsidP="003C04AA">
      <w:pPr>
        <w:pStyle w:val="NormalWeb"/>
        <w:spacing w:line="480" w:lineRule="auto"/>
        <w:rPr>
          <w:color w:val="000000"/>
        </w:rPr>
      </w:pPr>
      <w:r w:rsidRPr="003C04AA">
        <w:rPr>
          <w:color w:val="000000"/>
        </w:rPr>
        <w:t>Lastly,</w:t>
      </w:r>
      <w:r w:rsidRPr="003C04AA">
        <w:rPr>
          <w:rStyle w:val="apple-converted-space"/>
          <w:rFonts w:eastAsiaTheme="majorEastAsia"/>
          <w:color w:val="000000"/>
        </w:rPr>
        <w:t> </w:t>
      </w:r>
      <w:r w:rsidRPr="003C04AA">
        <w:rPr>
          <w:rStyle w:val="Emphasis"/>
          <w:rFonts w:eastAsiaTheme="majorEastAsia"/>
          <w:color w:val="000000"/>
        </w:rPr>
        <w:t>Gate of All Beings</w:t>
      </w:r>
      <w:r w:rsidRPr="003C04AA">
        <w:rPr>
          <w:color w:val="000000"/>
        </w:rPr>
        <w:t>, a conceptual game related to</w:t>
      </w:r>
      <w:r w:rsidRPr="003C04AA">
        <w:rPr>
          <w:rStyle w:val="apple-converted-space"/>
          <w:rFonts w:eastAsiaTheme="majorEastAsia"/>
          <w:color w:val="000000"/>
        </w:rPr>
        <w:t> </w:t>
      </w:r>
      <w:proofErr w:type="spellStart"/>
      <w:r w:rsidRPr="003C04AA">
        <w:rPr>
          <w:rStyle w:val="Emphasis"/>
          <w:rFonts w:eastAsiaTheme="majorEastAsia"/>
          <w:color w:val="000000"/>
        </w:rPr>
        <w:t>Luoxiaohei</w:t>
      </w:r>
      <w:proofErr w:type="spellEnd"/>
      <w:r w:rsidRPr="003C04AA">
        <w:rPr>
          <w:color w:val="000000"/>
        </w:rPr>
        <w:t xml:space="preserve">, embodies a </w:t>
      </w:r>
      <w:proofErr w:type="spellStart"/>
      <w:r w:rsidRPr="003C04AA">
        <w:rPr>
          <w:color w:val="000000"/>
        </w:rPr>
        <w:t>Zhuangzian</w:t>
      </w:r>
      <w:proofErr w:type="spellEnd"/>
      <w:r w:rsidRPr="003C04AA">
        <w:rPr>
          <w:color w:val="000000"/>
        </w:rPr>
        <w:t xml:space="preserve"> philosophy of relational equality and cyclical existence. In the game, character death results in the loss of all progress, requiring players to re-select and reconfigure their identities. This emphasis on irreversible loss and rebirth invites reflection on mortality and impermanence, offering more than just entertainment.</w:t>
      </w:r>
    </w:p>
    <w:p w14:paraId="64465FB7" w14:textId="77777777" w:rsidR="003C04AA" w:rsidRPr="003C04AA" w:rsidRDefault="003C04AA" w:rsidP="003C04AA">
      <w:pPr>
        <w:pStyle w:val="NormalWeb"/>
        <w:spacing w:line="480" w:lineRule="auto"/>
        <w:rPr>
          <w:color w:val="000000"/>
        </w:rPr>
      </w:pPr>
      <w:r w:rsidRPr="003C04AA">
        <w:rPr>
          <w:color w:val="000000"/>
        </w:rPr>
        <w:lastRenderedPageBreak/>
        <w:t>Synthesizing these observations, I began to outline the core features of the game I wanted to create:</w:t>
      </w:r>
    </w:p>
    <w:p w14:paraId="7AD2DF32" w14:textId="77777777" w:rsidR="003C04AA" w:rsidRPr="003C04AA" w:rsidRDefault="003C04AA" w:rsidP="003C04AA">
      <w:pPr>
        <w:pStyle w:val="NormalWeb"/>
        <w:numPr>
          <w:ilvl w:val="0"/>
          <w:numId w:val="8"/>
        </w:numPr>
        <w:spacing w:line="480" w:lineRule="auto"/>
        <w:rPr>
          <w:color w:val="000000"/>
        </w:rPr>
      </w:pPr>
      <w:r w:rsidRPr="003C04AA">
        <w:rPr>
          <w:color w:val="000000"/>
        </w:rPr>
        <w:t>A world that allows pauses and slow pacing, encouraging perception and reflection (</w:t>
      </w:r>
      <w:r w:rsidRPr="003C04AA">
        <w:rPr>
          <w:rStyle w:val="Emphasis"/>
          <w:rFonts w:eastAsiaTheme="majorEastAsia"/>
          <w:color w:val="000000"/>
        </w:rPr>
        <w:t>inspired by Still Wakes the Deep</w:t>
      </w:r>
      <w:proofErr w:type="gramStart"/>
      <w:r w:rsidRPr="003C04AA">
        <w:rPr>
          <w:color w:val="000000"/>
        </w:rPr>
        <w:t>);</w:t>
      </w:r>
      <w:proofErr w:type="gramEnd"/>
    </w:p>
    <w:p w14:paraId="06C97AB4" w14:textId="77777777" w:rsidR="003C04AA" w:rsidRPr="003C04AA" w:rsidRDefault="003C04AA" w:rsidP="003C04AA">
      <w:pPr>
        <w:pStyle w:val="NormalWeb"/>
        <w:numPr>
          <w:ilvl w:val="0"/>
          <w:numId w:val="8"/>
        </w:numPr>
        <w:spacing w:line="480" w:lineRule="auto"/>
        <w:rPr>
          <w:color w:val="000000"/>
        </w:rPr>
      </w:pPr>
      <w:r w:rsidRPr="003C04AA">
        <w:rPr>
          <w:color w:val="000000"/>
        </w:rPr>
        <w:t>Relationship-building made visible through action and environmental response, not just dialogue (</w:t>
      </w:r>
      <w:r w:rsidRPr="003C04AA">
        <w:rPr>
          <w:rStyle w:val="Emphasis"/>
          <w:rFonts w:eastAsiaTheme="majorEastAsia"/>
          <w:color w:val="000000"/>
        </w:rPr>
        <w:t>inspired by Firewatch</w:t>
      </w:r>
      <w:proofErr w:type="gramStart"/>
      <w:r w:rsidRPr="003C04AA">
        <w:rPr>
          <w:color w:val="000000"/>
        </w:rPr>
        <w:t>);</w:t>
      </w:r>
      <w:proofErr w:type="gramEnd"/>
    </w:p>
    <w:p w14:paraId="7A74F07A" w14:textId="77777777" w:rsidR="003C04AA" w:rsidRPr="003C04AA" w:rsidRDefault="003C04AA" w:rsidP="003C04AA">
      <w:pPr>
        <w:pStyle w:val="NormalWeb"/>
        <w:numPr>
          <w:ilvl w:val="0"/>
          <w:numId w:val="8"/>
        </w:numPr>
        <w:spacing w:line="480" w:lineRule="auto"/>
        <w:rPr>
          <w:color w:val="000000"/>
        </w:rPr>
      </w:pPr>
      <w:r w:rsidRPr="003C04AA">
        <w:rPr>
          <w:color w:val="000000"/>
        </w:rPr>
        <w:t>Meaning derived from small, repeatable tasks that offer a sense of being needed and leave visible traces (</w:t>
      </w:r>
      <w:r w:rsidRPr="003C04AA">
        <w:rPr>
          <w:rStyle w:val="Emphasis"/>
          <w:rFonts w:eastAsiaTheme="majorEastAsia"/>
          <w:color w:val="000000"/>
        </w:rPr>
        <w:t>inspired by Stardew Valley</w:t>
      </w:r>
      <w:proofErr w:type="gramStart"/>
      <w:r w:rsidRPr="003C04AA">
        <w:rPr>
          <w:color w:val="000000"/>
        </w:rPr>
        <w:t>);</w:t>
      </w:r>
      <w:proofErr w:type="gramEnd"/>
    </w:p>
    <w:p w14:paraId="733A7526" w14:textId="77777777" w:rsidR="003C04AA" w:rsidRPr="003C04AA" w:rsidRDefault="003C04AA" w:rsidP="003C04AA">
      <w:pPr>
        <w:pStyle w:val="NormalWeb"/>
        <w:numPr>
          <w:ilvl w:val="0"/>
          <w:numId w:val="8"/>
        </w:numPr>
        <w:spacing w:line="480" w:lineRule="auto"/>
        <w:rPr>
          <w:color w:val="000000"/>
        </w:rPr>
      </w:pPr>
      <w:r w:rsidRPr="003C04AA">
        <w:rPr>
          <w:color w:val="000000"/>
        </w:rPr>
        <w:t>A failure-and-repair system where loss is acknowledged but not final—transforming failure into a reparable experience (</w:t>
      </w:r>
      <w:r w:rsidRPr="003C04AA">
        <w:rPr>
          <w:rStyle w:val="Emphasis"/>
          <w:rFonts w:eastAsiaTheme="majorEastAsia"/>
          <w:color w:val="000000"/>
        </w:rPr>
        <w:t>inspired by Gate of All Beings</w:t>
      </w:r>
      <w:r w:rsidRPr="003C04AA">
        <w:rPr>
          <w:color w:val="000000"/>
        </w:rPr>
        <w:t>).</w:t>
      </w:r>
    </w:p>
    <w:p w14:paraId="24AD2453" w14:textId="77777777" w:rsidR="003C04AA" w:rsidRPr="003C04AA" w:rsidRDefault="003C04AA" w:rsidP="003C04AA">
      <w:pPr>
        <w:pStyle w:val="NormalWeb"/>
        <w:spacing w:line="480" w:lineRule="auto"/>
        <w:rPr>
          <w:color w:val="000000"/>
        </w:rPr>
      </w:pPr>
      <w:r w:rsidRPr="003C04AA">
        <w:rPr>
          <w:color w:val="000000"/>
        </w:rPr>
        <w:t xml:space="preserve">This game isn’t designed to please everyone. It’s meant for players who can accept the possibility of failure or </w:t>
      </w:r>
      <w:proofErr w:type="gramStart"/>
      <w:r w:rsidRPr="003C04AA">
        <w:rPr>
          <w:color w:val="000000"/>
        </w:rPr>
        <w:t>death, yet</w:t>
      </w:r>
      <w:proofErr w:type="gramEnd"/>
      <w:r w:rsidRPr="003C04AA">
        <w:rPr>
          <w:color w:val="000000"/>
        </w:rPr>
        <w:t xml:space="preserve"> still choose to immerse themselves in the experience. For me, designing such a world is not just a creative act—it is a philosophical gesture toward how one might live.</w:t>
      </w:r>
    </w:p>
    <w:p w14:paraId="297EC8CB" w14:textId="77777777" w:rsidR="00EA7897" w:rsidRPr="00313F7D" w:rsidRDefault="00EA7897" w:rsidP="00313F7D">
      <w:pPr>
        <w:spacing w:before="100" w:beforeAutospacing="1" w:after="100" w:afterAutospacing="1" w:line="480" w:lineRule="auto"/>
        <w:rPr>
          <w:rFonts w:ascii="Times New Roman" w:eastAsia="SimSun" w:hAnsi="Times New Roman" w:cs="Times New Roman"/>
          <w:color w:val="000000"/>
          <w:kern w:val="0"/>
          <w14:ligatures w14:val="none"/>
        </w:rPr>
      </w:pPr>
    </w:p>
    <w:p w14:paraId="7CBC6ED2" w14:textId="77777777" w:rsidR="002908A8" w:rsidRPr="00313F7D" w:rsidRDefault="002908A8" w:rsidP="00313F7D">
      <w:pPr>
        <w:pStyle w:val="NormalWeb"/>
        <w:spacing w:line="480" w:lineRule="auto"/>
        <w:rPr>
          <w:color w:val="000000"/>
        </w:rPr>
      </w:pPr>
      <w:r w:rsidRPr="00313F7D">
        <w:rPr>
          <w:color w:val="000000"/>
        </w:rPr>
        <w:t>I constructed a world built upon</w:t>
      </w:r>
      <w:r w:rsidRPr="00313F7D">
        <w:rPr>
          <w:rStyle w:val="apple-converted-space"/>
          <w:rFonts w:eastAsiaTheme="majorEastAsia"/>
          <w:color w:val="000000"/>
        </w:rPr>
        <w:t> </w:t>
      </w:r>
      <w:r w:rsidRPr="00313F7D">
        <w:rPr>
          <w:rStyle w:val="Strong"/>
          <w:rFonts w:eastAsiaTheme="majorEastAsia"/>
          <w:b w:val="0"/>
          <w:bCs w:val="0"/>
          <w:color w:val="000000"/>
        </w:rPr>
        <w:t>cyclical resets</w:t>
      </w:r>
      <w:r w:rsidRPr="00313F7D">
        <w:rPr>
          <w:color w:val="000000"/>
        </w:rPr>
        <w:t>, which I tentatively named the</w:t>
      </w:r>
      <w:r w:rsidRPr="00313F7D">
        <w:rPr>
          <w:rStyle w:val="apple-converted-space"/>
          <w:rFonts w:eastAsiaTheme="majorEastAsia"/>
          <w:color w:val="000000"/>
        </w:rPr>
        <w:t> </w:t>
      </w:r>
      <w:r w:rsidRPr="00313F7D">
        <w:rPr>
          <w:rStyle w:val="Emphasis"/>
          <w:rFonts w:eastAsiaTheme="majorEastAsia"/>
          <w:i w:val="0"/>
          <w:iCs w:val="0"/>
          <w:color w:val="000000"/>
        </w:rPr>
        <w:t>Gaslight Era</w:t>
      </w:r>
      <w:r w:rsidRPr="00313F7D">
        <w:rPr>
          <w:color w:val="000000"/>
        </w:rPr>
        <w:t>. In this setting, civilization undergoes a recurring cycle—not of apocalyptic destruction, but of</w:t>
      </w:r>
      <w:r w:rsidRPr="00313F7D">
        <w:rPr>
          <w:rStyle w:val="apple-converted-space"/>
          <w:rFonts w:eastAsiaTheme="majorEastAsia"/>
          <w:color w:val="000000"/>
        </w:rPr>
        <w:t> </w:t>
      </w:r>
      <w:r w:rsidRPr="00313F7D">
        <w:rPr>
          <w:rStyle w:val="Strong"/>
          <w:rFonts w:eastAsiaTheme="majorEastAsia"/>
          <w:b w:val="0"/>
          <w:bCs w:val="0"/>
          <w:color w:val="000000"/>
        </w:rPr>
        <w:t>structural resets</w:t>
      </w:r>
      <w:r w:rsidRPr="00313F7D">
        <w:rPr>
          <w:color w:val="000000"/>
        </w:rPr>
        <w:t>, in which systems, technologies, and social relations are periodically reshuffled. The intention behind this design was to respond to a deeper form of anxiety: contemporary nihilism doesn’t just stem from a lack of meaning, but from the</w:t>
      </w:r>
      <w:r w:rsidRPr="00313F7D">
        <w:rPr>
          <w:rStyle w:val="apple-converted-space"/>
          <w:rFonts w:eastAsiaTheme="majorEastAsia"/>
          <w:color w:val="000000"/>
        </w:rPr>
        <w:t> </w:t>
      </w:r>
      <w:r w:rsidRPr="00313F7D">
        <w:rPr>
          <w:rStyle w:val="Strong"/>
          <w:rFonts w:eastAsiaTheme="majorEastAsia"/>
          <w:b w:val="0"/>
          <w:bCs w:val="0"/>
          <w:color w:val="000000"/>
        </w:rPr>
        <w:t>exhaustion caused by its constant refreshing, resetting, and acceleration</w:t>
      </w:r>
      <w:r w:rsidRPr="00313F7D">
        <w:rPr>
          <w:color w:val="000000"/>
        </w:rPr>
        <w:t>. Through this mechanic of cyclical collapse and reconstruction, I hoped players might experience the impermanence of meaning—and the emotional weight of choosing what to rebuild and what to let go.</w:t>
      </w:r>
    </w:p>
    <w:p w14:paraId="63F467E5" w14:textId="77777777" w:rsidR="002908A8" w:rsidRPr="00313F7D" w:rsidRDefault="002908A8" w:rsidP="00313F7D">
      <w:pPr>
        <w:pStyle w:val="NormalWeb"/>
        <w:spacing w:line="480" w:lineRule="auto"/>
        <w:rPr>
          <w:color w:val="000000"/>
        </w:rPr>
      </w:pPr>
      <w:r w:rsidRPr="00313F7D">
        <w:rPr>
          <w:color w:val="000000"/>
        </w:rPr>
        <w:lastRenderedPageBreak/>
        <w:t>Within a</w:t>
      </w:r>
      <w:r w:rsidRPr="00313F7D">
        <w:rPr>
          <w:rStyle w:val="apple-converted-space"/>
          <w:rFonts w:eastAsiaTheme="majorEastAsia"/>
          <w:color w:val="000000"/>
        </w:rPr>
        <w:t> </w:t>
      </w:r>
      <w:r w:rsidRPr="00313F7D">
        <w:rPr>
          <w:rStyle w:val="Strong"/>
          <w:rFonts w:eastAsiaTheme="majorEastAsia"/>
          <w:b w:val="0"/>
          <w:bCs w:val="0"/>
          <w:color w:val="000000"/>
        </w:rPr>
        <w:t>multi-server distributed architecture</w:t>
      </w:r>
      <w:r w:rsidRPr="00313F7D">
        <w:rPr>
          <w:color w:val="000000"/>
        </w:rPr>
        <w:t>, I even envisioned a system of</w:t>
      </w:r>
      <w:r w:rsidRPr="00313F7D">
        <w:rPr>
          <w:rStyle w:val="apple-converted-space"/>
          <w:rFonts w:eastAsiaTheme="majorEastAsia"/>
          <w:color w:val="000000"/>
        </w:rPr>
        <w:t> </w:t>
      </w:r>
      <w:r w:rsidRPr="00313F7D">
        <w:rPr>
          <w:rStyle w:val="Strong"/>
          <w:rFonts w:eastAsiaTheme="majorEastAsia"/>
          <w:b w:val="0"/>
          <w:bCs w:val="0"/>
          <w:color w:val="000000"/>
        </w:rPr>
        <w:t>interfering main plots</w:t>
      </w:r>
      <w:r w:rsidRPr="00313F7D">
        <w:rPr>
          <w:color w:val="000000"/>
        </w:rPr>
        <w:t>—where different servers represent shadowed memories of one another. In this structure, the history of one world might appear in another as myth, dream, or hallucination. Players could encounter artifacts from other worlds and begin to question:</w:t>
      </w:r>
      <w:r w:rsidRPr="00313F7D">
        <w:rPr>
          <w:rStyle w:val="apple-converted-space"/>
          <w:rFonts w:eastAsiaTheme="majorEastAsia"/>
          <w:color w:val="000000"/>
        </w:rPr>
        <w:t> </w:t>
      </w:r>
      <w:r w:rsidRPr="00313F7D">
        <w:rPr>
          <w:rStyle w:val="Emphasis"/>
          <w:rFonts w:eastAsiaTheme="majorEastAsia"/>
          <w:i w:val="0"/>
          <w:iCs w:val="0"/>
          <w:color w:val="000000"/>
        </w:rPr>
        <w:t>Where did I come from?</w:t>
      </w:r>
      <w:r w:rsidRPr="00313F7D">
        <w:rPr>
          <w:rStyle w:val="apple-converted-space"/>
          <w:rFonts w:eastAsiaTheme="majorEastAsia"/>
          <w:color w:val="000000"/>
        </w:rPr>
        <w:t> </w:t>
      </w:r>
      <w:r w:rsidRPr="00313F7D">
        <w:rPr>
          <w:rStyle w:val="Emphasis"/>
          <w:rFonts w:eastAsiaTheme="majorEastAsia"/>
          <w:i w:val="0"/>
          <w:iCs w:val="0"/>
          <w:color w:val="000000"/>
        </w:rPr>
        <w:t>Is this world truly existing for the first time?</w:t>
      </w:r>
      <w:r w:rsidRPr="00313F7D">
        <w:rPr>
          <w:rStyle w:val="apple-converted-space"/>
          <w:rFonts w:eastAsiaTheme="majorEastAsia"/>
          <w:color w:val="000000"/>
        </w:rPr>
        <w:t> </w:t>
      </w:r>
      <w:r w:rsidRPr="00313F7D">
        <w:rPr>
          <w:color w:val="000000"/>
        </w:rPr>
        <w:t>This interlaced, multi-threaded structure is essentially a</w:t>
      </w:r>
      <w:r w:rsidRPr="00313F7D">
        <w:rPr>
          <w:rStyle w:val="apple-converted-space"/>
          <w:rFonts w:eastAsiaTheme="majorEastAsia"/>
          <w:color w:val="000000"/>
        </w:rPr>
        <w:t> </w:t>
      </w:r>
      <w:r w:rsidRPr="00313F7D">
        <w:rPr>
          <w:rStyle w:val="Strong"/>
          <w:rFonts w:eastAsiaTheme="majorEastAsia"/>
          <w:b w:val="0"/>
          <w:bCs w:val="0"/>
          <w:color w:val="000000"/>
        </w:rPr>
        <w:t>philosophical proposition embedded within the system architecture</w:t>
      </w:r>
      <w:r w:rsidRPr="00313F7D">
        <w:rPr>
          <w:color w:val="000000"/>
        </w:rPr>
        <w:t>:</w:t>
      </w:r>
      <w:r w:rsidRPr="00313F7D">
        <w:rPr>
          <w:rStyle w:val="apple-converted-space"/>
          <w:rFonts w:eastAsiaTheme="majorEastAsia"/>
          <w:color w:val="000000"/>
        </w:rPr>
        <w:t> </w:t>
      </w:r>
      <w:r w:rsidRPr="00313F7D">
        <w:rPr>
          <w:rStyle w:val="Emphasis"/>
          <w:rFonts w:eastAsiaTheme="majorEastAsia"/>
          <w:i w:val="0"/>
          <w:iCs w:val="0"/>
          <w:color w:val="000000"/>
        </w:rPr>
        <w:t>If every world you've lived in might be false—would you still be willing to invest emotionally in it?</w:t>
      </w:r>
    </w:p>
    <w:p w14:paraId="3242B4E7" w14:textId="77777777" w:rsidR="002908A8" w:rsidRPr="00313F7D" w:rsidRDefault="002908A8" w:rsidP="00313F7D">
      <w:pPr>
        <w:pStyle w:val="NormalWeb"/>
        <w:spacing w:line="480" w:lineRule="auto"/>
        <w:rPr>
          <w:color w:val="000000"/>
        </w:rPr>
      </w:pPr>
      <w:r w:rsidRPr="00313F7D">
        <w:rPr>
          <w:color w:val="000000"/>
        </w:rPr>
        <w:t>Of course, none of this was ever fully realized. The barriers weren’t only technological. The deeper issue was:</w:t>
      </w:r>
      <w:r w:rsidRPr="00313F7D">
        <w:rPr>
          <w:rStyle w:val="apple-converted-space"/>
          <w:rFonts w:eastAsiaTheme="majorEastAsia"/>
          <w:color w:val="000000"/>
        </w:rPr>
        <w:t> </w:t>
      </w:r>
      <w:r w:rsidRPr="00313F7D">
        <w:rPr>
          <w:rStyle w:val="Strong"/>
          <w:rFonts w:eastAsiaTheme="majorEastAsia"/>
          <w:b w:val="0"/>
          <w:bCs w:val="0"/>
          <w:color w:val="000000"/>
        </w:rPr>
        <w:t>Does such a complex system genuinely help address my initial question—how might one rebuild trust in the world through self-construction and micro-relationality after the rupture of meaning?</w:t>
      </w:r>
      <w:r w:rsidRPr="00313F7D">
        <w:rPr>
          <w:rStyle w:val="apple-converted-space"/>
          <w:rFonts w:eastAsiaTheme="majorEastAsia"/>
          <w:color w:val="000000"/>
        </w:rPr>
        <w:t> </w:t>
      </w:r>
      <w:r w:rsidRPr="00313F7D">
        <w:rPr>
          <w:color w:val="000000"/>
        </w:rPr>
        <w:t>I kept asking myself:</w:t>
      </w:r>
      <w:r w:rsidRPr="00313F7D">
        <w:rPr>
          <w:rStyle w:val="apple-converted-space"/>
          <w:rFonts w:eastAsiaTheme="majorEastAsia"/>
          <w:color w:val="000000"/>
        </w:rPr>
        <w:t> </w:t>
      </w:r>
      <w:r w:rsidRPr="00313F7D">
        <w:rPr>
          <w:rStyle w:val="Emphasis"/>
          <w:rFonts w:eastAsiaTheme="majorEastAsia"/>
          <w:i w:val="0"/>
          <w:iCs w:val="0"/>
          <w:color w:val="000000"/>
        </w:rPr>
        <w:t xml:space="preserve">If I become overly </w:t>
      </w:r>
      <w:proofErr w:type="spellStart"/>
      <w:r w:rsidRPr="00313F7D">
        <w:rPr>
          <w:rStyle w:val="Emphasis"/>
          <w:rFonts w:eastAsiaTheme="majorEastAsia"/>
          <w:i w:val="0"/>
          <w:iCs w:val="0"/>
          <w:color w:val="000000"/>
        </w:rPr>
        <w:t>enamored</w:t>
      </w:r>
      <w:proofErr w:type="spellEnd"/>
      <w:r w:rsidRPr="00313F7D">
        <w:rPr>
          <w:rStyle w:val="Emphasis"/>
          <w:rFonts w:eastAsiaTheme="majorEastAsia"/>
          <w:i w:val="0"/>
          <w:iCs w:val="0"/>
          <w:color w:val="000000"/>
        </w:rPr>
        <w:t xml:space="preserve"> with the structural design, would I lose the emotional warmth the work is meant to hold?</w:t>
      </w:r>
      <w:r w:rsidRPr="00313F7D">
        <w:rPr>
          <w:rStyle w:val="apple-converted-space"/>
          <w:rFonts w:eastAsiaTheme="majorEastAsia"/>
          <w:color w:val="000000"/>
        </w:rPr>
        <w:t> </w:t>
      </w:r>
      <w:r w:rsidRPr="00313F7D">
        <w:rPr>
          <w:color w:val="000000"/>
        </w:rPr>
        <w:t>If the game becomes a labyrinth that’s “theoretically perfect but emotionally inaccessible,” would that not obstruct the very healing and dialogue it was meant to create?</w:t>
      </w:r>
    </w:p>
    <w:p w14:paraId="4422CD4C" w14:textId="77777777" w:rsidR="002908A8" w:rsidRPr="00313F7D" w:rsidRDefault="002908A8" w:rsidP="00313F7D">
      <w:pPr>
        <w:pStyle w:val="NormalWeb"/>
        <w:spacing w:line="480" w:lineRule="auto"/>
        <w:rPr>
          <w:color w:val="000000"/>
        </w:rPr>
      </w:pPr>
      <w:r w:rsidRPr="00313F7D">
        <w:rPr>
          <w:color w:val="000000"/>
        </w:rPr>
        <w:t>These questions led me to reassess my goals. After several rounds of small-scale prototyping, I chose to let go of my obsession with VR and complex multi-character interaction systems. I turned instead toward a</w:t>
      </w:r>
      <w:r w:rsidRPr="00313F7D">
        <w:rPr>
          <w:rStyle w:val="apple-converted-space"/>
          <w:rFonts w:eastAsiaTheme="majorEastAsia"/>
          <w:color w:val="000000"/>
        </w:rPr>
        <w:t> </w:t>
      </w:r>
      <w:r w:rsidRPr="00313F7D">
        <w:rPr>
          <w:rStyle w:val="Strong"/>
          <w:rFonts w:eastAsiaTheme="majorEastAsia"/>
          <w:b w:val="0"/>
          <w:bCs w:val="0"/>
          <w:color w:val="000000"/>
        </w:rPr>
        <w:t>smaller, slower, emotionally denser space with lower technological demands</w:t>
      </w:r>
      <w:r w:rsidRPr="00313F7D">
        <w:rPr>
          <w:color w:val="000000"/>
        </w:rPr>
        <w:t>. I opted for a single-player format—allowing each participant to develop their own rhythm in a world free from constant comparison or urgency. A space where</w:t>
      </w:r>
      <w:r w:rsidRPr="00313F7D">
        <w:rPr>
          <w:rStyle w:val="apple-converted-space"/>
          <w:rFonts w:eastAsiaTheme="majorEastAsia"/>
          <w:color w:val="000000"/>
        </w:rPr>
        <w:t> </w:t>
      </w:r>
      <w:r w:rsidRPr="00313F7D">
        <w:rPr>
          <w:rStyle w:val="Strong"/>
          <w:rFonts w:eastAsiaTheme="majorEastAsia"/>
          <w:b w:val="0"/>
          <w:bCs w:val="0"/>
          <w:color w:val="000000"/>
        </w:rPr>
        <w:t>failures can be repaired, relationships can unfold gradually</w:t>
      </w:r>
      <w:r w:rsidRPr="00313F7D">
        <w:rPr>
          <w:color w:val="000000"/>
        </w:rPr>
        <w:t>, and texts can be reread without penalty. That, I realized, is the experience I truly wanted to provide.</w:t>
      </w:r>
    </w:p>
    <w:p w14:paraId="062AAC1D" w14:textId="77777777" w:rsidR="002908A8" w:rsidRPr="00313F7D" w:rsidRDefault="002908A8" w:rsidP="00313F7D">
      <w:pPr>
        <w:pStyle w:val="NormalWeb"/>
        <w:spacing w:line="480" w:lineRule="auto"/>
        <w:rPr>
          <w:color w:val="000000"/>
        </w:rPr>
      </w:pPr>
      <w:proofErr w:type="gramStart"/>
      <w:r w:rsidRPr="00313F7D">
        <w:rPr>
          <w:color w:val="000000"/>
        </w:rPr>
        <w:t>So</w:t>
      </w:r>
      <w:proofErr w:type="gramEnd"/>
      <w:r w:rsidRPr="00313F7D">
        <w:rPr>
          <w:color w:val="000000"/>
        </w:rPr>
        <w:t xml:space="preserve"> I retained some of the core mechanisms:</w:t>
      </w:r>
    </w:p>
    <w:p w14:paraId="2E197D4C" w14:textId="77777777" w:rsidR="002908A8" w:rsidRPr="00313F7D" w:rsidRDefault="002908A8" w:rsidP="00313F7D">
      <w:pPr>
        <w:pStyle w:val="NormalWeb"/>
        <w:numPr>
          <w:ilvl w:val="0"/>
          <w:numId w:val="7"/>
        </w:numPr>
        <w:spacing w:line="480" w:lineRule="auto"/>
        <w:rPr>
          <w:color w:val="000000"/>
        </w:rPr>
      </w:pPr>
      <w:r w:rsidRPr="00313F7D">
        <w:rPr>
          <w:color w:val="000000"/>
        </w:rPr>
        <w:lastRenderedPageBreak/>
        <w:t>Players may still enter the virtual life experiment</w:t>
      </w:r>
      <w:r w:rsidRPr="00313F7D">
        <w:rPr>
          <w:rStyle w:val="apple-converted-space"/>
          <w:rFonts w:eastAsiaTheme="majorEastAsia"/>
          <w:color w:val="000000"/>
        </w:rPr>
        <w:t> </w:t>
      </w:r>
      <w:r w:rsidRPr="00313F7D">
        <w:rPr>
          <w:rStyle w:val="Strong"/>
          <w:rFonts w:eastAsiaTheme="majorEastAsia"/>
          <w:b w:val="0"/>
          <w:bCs w:val="0"/>
          <w:color w:val="000000"/>
        </w:rPr>
        <w:t>as a plant, animal, human, or non-human being</w:t>
      </w:r>
      <w:r w:rsidRPr="00313F7D">
        <w:rPr>
          <w:color w:val="000000"/>
        </w:rPr>
        <w:t>, to explore how meaning might emerge.</w:t>
      </w:r>
    </w:p>
    <w:p w14:paraId="22E89F42" w14:textId="77777777" w:rsidR="002908A8" w:rsidRPr="00313F7D" w:rsidRDefault="002908A8" w:rsidP="00313F7D">
      <w:pPr>
        <w:pStyle w:val="NormalWeb"/>
        <w:numPr>
          <w:ilvl w:val="0"/>
          <w:numId w:val="7"/>
        </w:numPr>
        <w:spacing w:line="480" w:lineRule="auto"/>
        <w:rPr>
          <w:color w:val="000000"/>
        </w:rPr>
      </w:pPr>
      <w:r w:rsidRPr="00313F7D">
        <w:rPr>
          <w:color w:val="000000"/>
        </w:rPr>
        <w:t>The</w:t>
      </w:r>
      <w:r w:rsidRPr="00313F7D">
        <w:rPr>
          <w:rStyle w:val="apple-converted-space"/>
          <w:rFonts w:eastAsiaTheme="majorEastAsia"/>
          <w:color w:val="000000"/>
        </w:rPr>
        <w:t> </w:t>
      </w:r>
      <w:r w:rsidRPr="00313F7D">
        <w:rPr>
          <w:rStyle w:val="Strong"/>
          <w:rFonts w:eastAsiaTheme="majorEastAsia"/>
          <w:b w:val="0"/>
          <w:bCs w:val="0"/>
          <w:color w:val="000000"/>
        </w:rPr>
        <w:t>death mechanic</w:t>
      </w:r>
      <w:r w:rsidRPr="00313F7D">
        <w:rPr>
          <w:rStyle w:val="apple-converted-space"/>
          <w:rFonts w:eastAsiaTheme="majorEastAsia"/>
          <w:color w:val="000000"/>
        </w:rPr>
        <w:t> </w:t>
      </w:r>
      <w:r w:rsidRPr="00313F7D">
        <w:rPr>
          <w:color w:val="000000"/>
        </w:rPr>
        <w:t>remains.</w:t>
      </w:r>
    </w:p>
    <w:p w14:paraId="513267DD" w14:textId="77777777" w:rsidR="002908A8" w:rsidRPr="00313F7D" w:rsidRDefault="002908A8" w:rsidP="00313F7D">
      <w:pPr>
        <w:pStyle w:val="NormalWeb"/>
        <w:numPr>
          <w:ilvl w:val="0"/>
          <w:numId w:val="7"/>
        </w:numPr>
        <w:spacing w:line="480" w:lineRule="auto"/>
        <w:rPr>
          <w:color w:val="000000"/>
        </w:rPr>
      </w:pPr>
      <w:r w:rsidRPr="00313F7D">
        <w:rPr>
          <w:color w:val="000000"/>
        </w:rPr>
        <w:t>I kept the</w:t>
      </w:r>
      <w:r w:rsidRPr="00313F7D">
        <w:rPr>
          <w:rStyle w:val="apple-converted-space"/>
          <w:rFonts w:eastAsiaTheme="majorEastAsia"/>
          <w:color w:val="000000"/>
        </w:rPr>
        <w:t> </w:t>
      </w:r>
      <w:r w:rsidRPr="00313F7D">
        <w:rPr>
          <w:rStyle w:val="Strong"/>
          <w:rFonts w:eastAsiaTheme="majorEastAsia"/>
          <w:b w:val="0"/>
          <w:bCs w:val="0"/>
          <w:color w:val="000000"/>
        </w:rPr>
        <w:t>daily rituals of farming and NPC interaction</w:t>
      </w:r>
      <w:r w:rsidRPr="00313F7D">
        <w:rPr>
          <w:color w:val="000000"/>
        </w:rPr>
        <w:t>, as well as the</w:t>
      </w:r>
      <w:r w:rsidRPr="00313F7D">
        <w:rPr>
          <w:rStyle w:val="apple-converted-space"/>
          <w:rFonts w:eastAsiaTheme="majorEastAsia"/>
          <w:color w:val="000000"/>
        </w:rPr>
        <w:t> </w:t>
      </w:r>
      <w:r w:rsidRPr="00313F7D">
        <w:rPr>
          <w:rStyle w:val="Strong"/>
          <w:rFonts w:eastAsiaTheme="majorEastAsia"/>
          <w:b w:val="0"/>
          <w:bCs w:val="0"/>
          <w:color w:val="000000"/>
        </w:rPr>
        <w:t>seasonal and diurnal cycles</w:t>
      </w:r>
      <w:r w:rsidRPr="00313F7D">
        <w:rPr>
          <w:color w:val="000000"/>
        </w:rPr>
        <w:t>.</w:t>
      </w:r>
    </w:p>
    <w:p w14:paraId="15C76EAB" w14:textId="77777777" w:rsidR="002908A8" w:rsidRPr="00313F7D" w:rsidRDefault="002908A8" w:rsidP="00313F7D">
      <w:pPr>
        <w:pStyle w:val="NormalWeb"/>
        <w:numPr>
          <w:ilvl w:val="0"/>
          <w:numId w:val="7"/>
        </w:numPr>
        <w:spacing w:line="480" w:lineRule="auto"/>
        <w:rPr>
          <w:color w:val="000000"/>
        </w:rPr>
      </w:pPr>
      <w:r w:rsidRPr="00313F7D">
        <w:rPr>
          <w:color w:val="000000"/>
        </w:rPr>
        <w:t>The potential for</w:t>
      </w:r>
      <w:r w:rsidRPr="00313F7D">
        <w:rPr>
          <w:rStyle w:val="apple-converted-space"/>
          <w:rFonts w:eastAsiaTheme="majorEastAsia"/>
          <w:color w:val="000000"/>
        </w:rPr>
        <w:t> </w:t>
      </w:r>
      <w:r w:rsidRPr="00313F7D">
        <w:rPr>
          <w:rStyle w:val="Strong"/>
          <w:rFonts w:eastAsiaTheme="majorEastAsia"/>
          <w:b w:val="0"/>
          <w:bCs w:val="0"/>
          <w:color w:val="000000"/>
        </w:rPr>
        <w:t>narrative exploration</w:t>
      </w:r>
      <w:r w:rsidRPr="00313F7D">
        <w:rPr>
          <w:rStyle w:val="apple-converted-space"/>
          <w:rFonts w:eastAsiaTheme="majorEastAsia"/>
          <w:color w:val="000000"/>
        </w:rPr>
        <w:t> </w:t>
      </w:r>
      <w:r w:rsidRPr="00313F7D">
        <w:rPr>
          <w:color w:val="000000"/>
        </w:rPr>
        <w:t>and future</w:t>
      </w:r>
      <w:r w:rsidRPr="00313F7D">
        <w:rPr>
          <w:rStyle w:val="apple-converted-space"/>
          <w:rFonts w:eastAsiaTheme="majorEastAsia"/>
          <w:color w:val="000000"/>
        </w:rPr>
        <w:t> </w:t>
      </w:r>
      <w:r w:rsidRPr="00313F7D">
        <w:rPr>
          <w:rStyle w:val="Strong"/>
          <w:rFonts w:eastAsiaTheme="majorEastAsia"/>
          <w:b w:val="0"/>
          <w:bCs w:val="0"/>
          <w:color w:val="000000"/>
        </w:rPr>
        <w:t>mod expansion</w:t>
      </w:r>
      <w:r w:rsidRPr="00313F7D">
        <w:rPr>
          <w:rStyle w:val="apple-converted-space"/>
          <w:rFonts w:eastAsiaTheme="majorEastAsia"/>
          <w:color w:val="000000"/>
        </w:rPr>
        <w:t> </w:t>
      </w:r>
      <w:r w:rsidRPr="00313F7D">
        <w:rPr>
          <w:color w:val="000000"/>
        </w:rPr>
        <w:t>is preserved.</w:t>
      </w:r>
    </w:p>
    <w:p w14:paraId="1EED4062" w14:textId="77777777" w:rsidR="002908A8" w:rsidRPr="00313F7D" w:rsidRDefault="002908A8" w:rsidP="00313F7D">
      <w:pPr>
        <w:pStyle w:val="NormalWeb"/>
        <w:spacing w:line="480" w:lineRule="auto"/>
        <w:rPr>
          <w:color w:val="000000"/>
        </w:rPr>
      </w:pPr>
      <w:r w:rsidRPr="00313F7D">
        <w:rPr>
          <w:color w:val="000000"/>
        </w:rPr>
        <w:t>However, I abandoned the multiplayer mode—meaning the originally imagined community interactions within the</w:t>
      </w:r>
      <w:r w:rsidRPr="00313F7D">
        <w:rPr>
          <w:rStyle w:val="apple-converted-space"/>
          <w:rFonts w:eastAsiaTheme="majorEastAsia"/>
          <w:color w:val="000000"/>
        </w:rPr>
        <w:t> </w:t>
      </w:r>
      <w:r w:rsidRPr="00313F7D">
        <w:rPr>
          <w:rStyle w:val="Emphasis"/>
          <w:rFonts w:eastAsiaTheme="majorEastAsia"/>
          <w:i w:val="0"/>
          <w:iCs w:val="0"/>
          <w:color w:val="000000"/>
        </w:rPr>
        <w:t>Gaslight Era</w:t>
      </w:r>
      <w:r w:rsidRPr="00313F7D">
        <w:rPr>
          <w:rStyle w:val="apple-converted-space"/>
          <w:rFonts w:eastAsiaTheme="majorEastAsia"/>
          <w:color w:val="000000"/>
        </w:rPr>
        <w:t> </w:t>
      </w:r>
      <w:r w:rsidRPr="00313F7D">
        <w:rPr>
          <w:color w:val="000000"/>
        </w:rPr>
        <w:t xml:space="preserve">and its civilization cycles were no longer possible. I also gave up on full OC-building. At one point, I had even considered a VR version in which players could “design” their character body from scratch, but that posed immense </w:t>
      </w:r>
      <w:proofErr w:type="spellStart"/>
      <w:r w:rsidRPr="00313F7D">
        <w:rPr>
          <w:color w:val="000000"/>
        </w:rPr>
        <w:t>modeling</w:t>
      </w:r>
      <w:proofErr w:type="spellEnd"/>
      <w:r w:rsidRPr="00313F7D">
        <w:rPr>
          <w:color w:val="000000"/>
        </w:rPr>
        <w:t xml:space="preserve"> challenges. My workaround was to retain a</w:t>
      </w:r>
      <w:r w:rsidRPr="00313F7D">
        <w:rPr>
          <w:rStyle w:val="apple-converted-space"/>
          <w:rFonts w:eastAsiaTheme="majorEastAsia"/>
          <w:color w:val="000000"/>
        </w:rPr>
        <w:t> </w:t>
      </w:r>
      <w:r w:rsidRPr="00313F7D">
        <w:rPr>
          <w:rStyle w:val="Strong"/>
          <w:rFonts w:eastAsiaTheme="majorEastAsia"/>
          <w:b w:val="0"/>
          <w:bCs w:val="0"/>
          <w:color w:val="000000"/>
        </w:rPr>
        <w:t xml:space="preserve">2D character </w:t>
      </w:r>
      <w:proofErr w:type="gramStart"/>
      <w:r w:rsidRPr="00313F7D">
        <w:rPr>
          <w:rStyle w:val="Strong"/>
          <w:rFonts w:eastAsiaTheme="majorEastAsia"/>
          <w:b w:val="0"/>
          <w:bCs w:val="0"/>
          <w:color w:val="000000"/>
        </w:rPr>
        <w:t>representation</w:t>
      </w:r>
      <w:r w:rsidRPr="00313F7D">
        <w:rPr>
          <w:color w:val="000000"/>
        </w:rPr>
        <w:t>, and</w:t>
      </w:r>
      <w:proofErr w:type="gramEnd"/>
      <w:r w:rsidRPr="00313F7D">
        <w:rPr>
          <w:color w:val="000000"/>
        </w:rPr>
        <w:t xml:space="preserve"> open the game with a surreal instruction: *“The game is about to begin. Please ensure your character’s joints are protected with the necessary invisible attachments”—*a poetic way to imply rigging or “bone-pinning” before animation. But this quickly became convoluted and detracted from the user experience.</w:t>
      </w:r>
    </w:p>
    <w:p w14:paraId="0ECBB42A" w14:textId="77777777" w:rsidR="002908A8" w:rsidRPr="00313F7D" w:rsidRDefault="002908A8" w:rsidP="00313F7D">
      <w:pPr>
        <w:pStyle w:val="NormalWeb"/>
        <w:spacing w:line="480" w:lineRule="auto"/>
        <w:rPr>
          <w:color w:val="000000"/>
        </w:rPr>
      </w:pPr>
      <w:r w:rsidRPr="00313F7D">
        <w:rPr>
          <w:color w:val="000000"/>
        </w:rPr>
        <w:t>Looking back, this long process of trial, retreat, and adjustment helped me gradually establish some tacit but consistent design principles—</w:t>
      </w:r>
      <w:r w:rsidRPr="00313F7D">
        <w:rPr>
          <w:rStyle w:val="Strong"/>
          <w:rFonts w:eastAsiaTheme="majorEastAsia"/>
          <w:b w:val="0"/>
          <w:bCs w:val="0"/>
          <w:color w:val="000000"/>
        </w:rPr>
        <w:t>not derived from theory but grown through practice</w:t>
      </w:r>
      <w:r w:rsidRPr="00313F7D">
        <w:rPr>
          <w:color w:val="000000"/>
        </w:rPr>
        <w:t>. For example, I began to feel that “value” should not be hidden behind text or system parameters—it should be</w:t>
      </w:r>
      <w:r w:rsidRPr="00313F7D">
        <w:rPr>
          <w:rStyle w:val="apple-converted-space"/>
          <w:rFonts w:eastAsiaTheme="majorEastAsia"/>
          <w:color w:val="000000"/>
        </w:rPr>
        <w:t> </w:t>
      </w:r>
      <w:r w:rsidRPr="00313F7D">
        <w:rPr>
          <w:rStyle w:val="Strong"/>
          <w:rFonts w:eastAsiaTheme="majorEastAsia"/>
          <w:b w:val="0"/>
          <w:bCs w:val="0"/>
          <w:color w:val="000000"/>
        </w:rPr>
        <w:t>physically touchable and intuitively perceived by the player</w:t>
      </w:r>
      <w:r w:rsidRPr="00313F7D">
        <w:rPr>
          <w:color w:val="000000"/>
        </w:rPr>
        <w:t>. Every action should leave</w:t>
      </w:r>
      <w:r w:rsidRPr="00313F7D">
        <w:rPr>
          <w:rStyle w:val="apple-converted-space"/>
          <w:rFonts w:eastAsiaTheme="majorEastAsia"/>
          <w:color w:val="000000"/>
        </w:rPr>
        <w:t> </w:t>
      </w:r>
      <w:r w:rsidRPr="00313F7D">
        <w:rPr>
          <w:rStyle w:val="Strong"/>
          <w:rFonts w:eastAsiaTheme="majorEastAsia"/>
          <w:b w:val="0"/>
          <w:bCs w:val="0"/>
          <w:color w:val="000000"/>
        </w:rPr>
        <w:t>a recognizable imprint in the scene</w:t>
      </w:r>
      <w:r w:rsidRPr="00313F7D">
        <w:rPr>
          <w:color w:val="000000"/>
        </w:rPr>
        <w:t>, allowing the player to feel,</w:t>
      </w:r>
      <w:r w:rsidRPr="00313F7D">
        <w:rPr>
          <w:rStyle w:val="apple-converted-space"/>
          <w:rFonts w:eastAsiaTheme="majorEastAsia"/>
          <w:color w:val="000000"/>
        </w:rPr>
        <w:t> </w:t>
      </w:r>
      <w:r w:rsidRPr="00313F7D">
        <w:rPr>
          <w:rStyle w:val="Emphasis"/>
          <w:rFonts w:eastAsiaTheme="majorEastAsia"/>
          <w:i w:val="0"/>
          <w:iCs w:val="0"/>
          <w:color w:val="000000"/>
        </w:rPr>
        <w:t>“I did something,”</w:t>
      </w:r>
      <w:r w:rsidRPr="00313F7D">
        <w:rPr>
          <w:rStyle w:val="apple-converted-space"/>
          <w:rFonts w:eastAsiaTheme="majorEastAsia"/>
          <w:color w:val="000000"/>
        </w:rPr>
        <w:t> </w:t>
      </w:r>
      <w:r w:rsidRPr="00313F7D">
        <w:rPr>
          <w:color w:val="000000"/>
        </w:rPr>
        <w:t>rather than just,</w:t>
      </w:r>
      <w:r w:rsidRPr="00313F7D">
        <w:rPr>
          <w:rStyle w:val="apple-converted-space"/>
          <w:rFonts w:eastAsiaTheme="majorEastAsia"/>
          <w:color w:val="000000"/>
        </w:rPr>
        <w:t> </w:t>
      </w:r>
      <w:r w:rsidRPr="00313F7D">
        <w:rPr>
          <w:rStyle w:val="Emphasis"/>
          <w:rFonts w:eastAsiaTheme="majorEastAsia"/>
          <w:i w:val="0"/>
          <w:iCs w:val="0"/>
          <w:color w:val="000000"/>
        </w:rPr>
        <w:t>“I completed a task.”</w:t>
      </w:r>
    </w:p>
    <w:p w14:paraId="2A1AC108" w14:textId="5430D42A" w:rsidR="00B34809" w:rsidRDefault="002908A8" w:rsidP="00313F7D">
      <w:pPr>
        <w:pStyle w:val="NormalWeb"/>
        <w:spacing w:line="480" w:lineRule="auto"/>
        <w:rPr>
          <w:rStyle w:val="Strong"/>
          <w:rFonts w:eastAsiaTheme="majorEastAsia"/>
          <w:b w:val="0"/>
          <w:bCs w:val="0"/>
          <w:color w:val="000000"/>
        </w:rPr>
      </w:pPr>
      <w:r w:rsidRPr="00313F7D">
        <w:rPr>
          <w:color w:val="000000"/>
        </w:rPr>
        <w:t>I also came to accept that</w:t>
      </w:r>
      <w:r w:rsidRPr="00313F7D">
        <w:rPr>
          <w:rStyle w:val="apple-converted-space"/>
          <w:rFonts w:eastAsiaTheme="majorEastAsia"/>
          <w:color w:val="000000"/>
        </w:rPr>
        <w:t> </w:t>
      </w:r>
      <w:r w:rsidRPr="00313F7D">
        <w:rPr>
          <w:rStyle w:val="Strong"/>
          <w:rFonts w:eastAsiaTheme="majorEastAsia"/>
          <w:b w:val="0"/>
          <w:bCs w:val="0"/>
          <w:color w:val="000000"/>
        </w:rPr>
        <w:t>every form of guidance risks becoming a form of discipline</w:t>
      </w:r>
      <w:r w:rsidRPr="00313F7D">
        <w:rPr>
          <w:color w:val="000000"/>
        </w:rPr>
        <w:t>, and so it must be used sparingly. I now try to</w:t>
      </w:r>
      <w:r w:rsidRPr="00313F7D">
        <w:rPr>
          <w:rStyle w:val="apple-converted-space"/>
          <w:rFonts w:eastAsiaTheme="majorEastAsia"/>
          <w:color w:val="000000"/>
        </w:rPr>
        <w:t> </w:t>
      </w:r>
      <w:r w:rsidRPr="00313F7D">
        <w:rPr>
          <w:rStyle w:val="Strong"/>
          <w:rFonts w:eastAsiaTheme="majorEastAsia"/>
          <w:b w:val="0"/>
          <w:bCs w:val="0"/>
          <w:color w:val="000000"/>
        </w:rPr>
        <w:t>signal through space, rhythm, and faint echoes</w:t>
      </w:r>
      <w:r w:rsidRPr="00313F7D">
        <w:rPr>
          <w:color w:val="000000"/>
        </w:rPr>
        <w:t>, not through goals or punishments. Rhythm itself became something I paid special attention to—</w:t>
      </w:r>
      <w:r w:rsidRPr="00313F7D">
        <w:rPr>
          <w:color w:val="000000"/>
        </w:rPr>
        <w:lastRenderedPageBreak/>
        <w:t>not because it enhances “immersion,” but because</w:t>
      </w:r>
      <w:r w:rsidRPr="00313F7D">
        <w:rPr>
          <w:rStyle w:val="apple-converted-space"/>
          <w:rFonts w:eastAsiaTheme="majorEastAsia"/>
          <w:color w:val="000000"/>
        </w:rPr>
        <w:t> </w:t>
      </w:r>
      <w:r w:rsidRPr="00313F7D">
        <w:rPr>
          <w:rStyle w:val="Strong"/>
          <w:rFonts w:eastAsiaTheme="majorEastAsia"/>
          <w:b w:val="0"/>
          <w:bCs w:val="0"/>
          <w:color w:val="000000"/>
        </w:rPr>
        <w:t>rhythm determines whether a player can breathe between actions, whether they can pause and then restart.</w:t>
      </w:r>
    </w:p>
    <w:p w14:paraId="1B91336E" w14:textId="77777777" w:rsidR="00313F7D" w:rsidRPr="00313F7D" w:rsidRDefault="00313F7D" w:rsidP="00313F7D">
      <w:pPr>
        <w:pStyle w:val="NormalWeb"/>
        <w:spacing w:line="480" w:lineRule="auto"/>
        <w:rPr>
          <w:color w:val="000000"/>
        </w:rPr>
      </w:pPr>
    </w:p>
    <w:p w14:paraId="384B8246" w14:textId="77777777" w:rsidR="001D645F" w:rsidRPr="00313F7D" w:rsidRDefault="001D645F" w:rsidP="00313F7D">
      <w:pPr>
        <w:pStyle w:val="NormalWeb"/>
        <w:spacing w:line="480" w:lineRule="auto"/>
        <w:rPr>
          <w:b/>
          <w:bCs/>
          <w:color w:val="000000"/>
        </w:rPr>
      </w:pPr>
      <w:r w:rsidRPr="00313F7D">
        <w:rPr>
          <w:rStyle w:val="Strong"/>
          <w:rFonts w:eastAsiaTheme="majorEastAsia"/>
          <w:color w:val="000000"/>
        </w:rPr>
        <w:t>Conclusion</w:t>
      </w:r>
    </w:p>
    <w:p w14:paraId="43D178D8" w14:textId="77777777" w:rsidR="001D645F" w:rsidRPr="00313F7D" w:rsidRDefault="001D645F" w:rsidP="00313F7D">
      <w:pPr>
        <w:pStyle w:val="NormalWeb"/>
        <w:spacing w:line="480" w:lineRule="auto"/>
        <w:rPr>
          <w:color w:val="000000"/>
        </w:rPr>
      </w:pPr>
      <w:r w:rsidRPr="00313F7D">
        <w:rPr>
          <w:color w:val="000000"/>
        </w:rPr>
        <w:t>I will always remember that the initial moment of questioning did not arise from a theoretical interest at the desk, but from a dazed morning when a simple yet weighty question surfaced in my mind:</w:t>
      </w:r>
      <w:r w:rsidRPr="00313F7D">
        <w:rPr>
          <w:color w:val="000000"/>
        </w:rPr>
        <w:br/>
      </w:r>
      <w:r w:rsidRPr="00313F7D">
        <w:rPr>
          <w:rStyle w:val="Strong"/>
          <w:rFonts w:eastAsiaTheme="majorEastAsia"/>
          <w:b w:val="0"/>
          <w:bCs w:val="0"/>
          <w:color w:val="000000"/>
        </w:rPr>
        <w:t>In an era where meaning collapses, can art still leave a narrow fissure—one that prevents emotion from being utterly extinguished?</w:t>
      </w:r>
    </w:p>
    <w:p w14:paraId="5615BFE6" w14:textId="77777777" w:rsidR="001D645F" w:rsidRPr="00313F7D" w:rsidRDefault="001D645F" w:rsidP="00313F7D">
      <w:pPr>
        <w:pStyle w:val="NormalWeb"/>
        <w:spacing w:line="480" w:lineRule="auto"/>
        <w:rPr>
          <w:color w:val="000000"/>
        </w:rPr>
      </w:pPr>
      <w:r w:rsidRPr="00313F7D">
        <w:rPr>
          <w:color w:val="000000"/>
        </w:rPr>
        <w:t>This research unfolded within that very crack. It was never about answering a fixed proposition, but about</w:t>
      </w:r>
      <w:r w:rsidRPr="00313F7D">
        <w:rPr>
          <w:rStyle w:val="apple-converted-space"/>
          <w:rFonts w:eastAsiaTheme="majorEastAsia"/>
          <w:color w:val="000000"/>
        </w:rPr>
        <w:t> </w:t>
      </w:r>
      <w:r w:rsidRPr="00313F7D">
        <w:rPr>
          <w:rStyle w:val="Strong"/>
          <w:rFonts w:eastAsiaTheme="majorEastAsia"/>
          <w:b w:val="0"/>
          <w:bCs w:val="0"/>
          <w:color w:val="000000"/>
        </w:rPr>
        <w:t>searching for a method</w:t>
      </w:r>
      <w:r w:rsidRPr="00313F7D">
        <w:rPr>
          <w:color w:val="000000"/>
        </w:rPr>
        <w:t>. Not about constructing a universal theoretical system, but about preserving a patch of soil where one can still breathe slowly amidst the overwhelming nihilism of reality. I began with myself, moving between</w:t>
      </w:r>
      <w:r w:rsidRPr="00313F7D">
        <w:rPr>
          <w:rStyle w:val="apple-converted-space"/>
          <w:rFonts w:eastAsiaTheme="majorEastAsia"/>
          <w:color w:val="000000"/>
        </w:rPr>
        <w:t> </w:t>
      </w:r>
      <w:r w:rsidRPr="00313F7D">
        <w:rPr>
          <w:rStyle w:val="Strong"/>
          <w:rFonts w:eastAsiaTheme="majorEastAsia"/>
          <w:b w:val="0"/>
          <w:bCs w:val="0"/>
          <w:color w:val="000000"/>
        </w:rPr>
        <w:t>philosophical diagnostics and aesthetic perception</w:t>
      </w:r>
      <w:r w:rsidRPr="00313F7D">
        <w:rPr>
          <w:color w:val="000000"/>
        </w:rPr>
        <w:t>, picking up fragments of language among Nietzsche's ruins, and learning to hear the echo of “nothingness” in Daoist emptiness.</w:t>
      </w:r>
    </w:p>
    <w:p w14:paraId="1B6FB4B2" w14:textId="77777777" w:rsidR="001D645F" w:rsidRPr="00313F7D" w:rsidRDefault="001D645F" w:rsidP="00313F7D">
      <w:pPr>
        <w:pStyle w:val="NormalWeb"/>
        <w:spacing w:line="480" w:lineRule="auto"/>
        <w:rPr>
          <w:color w:val="000000"/>
        </w:rPr>
      </w:pPr>
      <w:r w:rsidRPr="00313F7D">
        <w:rPr>
          <w:color w:val="000000"/>
        </w:rPr>
        <w:t>I believe that the</w:t>
      </w:r>
      <w:r w:rsidRPr="00313F7D">
        <w:rPr>
          <w:rStyle w:val="apple-converted-space"/>
          <w:rFonts w:eastAsiaTheme="majorEastAsia"/>
          <w:color w:val="000000"/>
        </w:rPr>
        <w:t> </w:t>
      </w:r>
      <w:r w:rsidRPr="00313F7D">
        <w:rPr>
          <w:rStyle w:val="Strong"/>
          <w:rFonts w:eastAsiaTheme="majorEastAsia"/>
          <w:b w:val="0"/>
          <w:bCs w:val="0"/>
          <w:color w:val="000000"/>
        </w:rPr>
        <w:t>rhythm of existence can be a vessel for meaning</w:t>
      </w:r>
      <w:r w:rsidRPr="00313F7D">
        <w:rPr>
          <w:color w:val="000000"/>
        </w:rPr>
        <w:t>, and that</w:t>
      </w:r>
      <w:r w:rsidRPr="00313F7D">
        <w:rPr>
          <w:rStyle w:val="apple-converted-space"/>
          <w:rFonts w:eastAsiaTheme="majorEastAsia"/>
          <w:color w:val="000000"/>
        </w:rPr>
        <w:t> </w:t>
      </w:r>
      <w:r w:rsidRPr="00313F7D">
        <w:rPr>
          <w:rStyle w:val="Strong"/>
          <w:rFonts w:eastAsiaTheme="majorEastAsia"/>
          <w:b w:val="0"/>
          <w:bCs w:val="0"/>
          <w:color w:val="000000"/>
        </w:rPr>
        <w:t>relationship itself generates narrative</w:t>
      </w:r>
      <w:r w:rsidRPr="00313F7D">
        <w:rPr>
          <w:color w:val="000000"/>
        </w:rPr>
        <w:t>. Those seemingly trivial, repeated acts—</w:t>
      </w:r>
      <w:r w:rsidRPr="00313F7D">
        <w:rPr>
          <w:rStyle w:val="Strong"/>
          <w:rFonts w:eastAsiaTheme="majorEastAsia"/>
          <w:b w:val="0"/>
          <w:bCs w:val="0"/>
          <w:color w:val="000000"/>
        </w:rPr>
        <w:t>cultivating, waiting, failing, trying again</w:t>
      </w:r>
      <w:r w:rsidRPr="00313F7D">
        <w:rPr>
          <w:color w:val="000000"/>
        </w:rPr>
        <w:t>—are among the gentlest forms of resistance against nihilism. That is why I began to view the experience of nihilism as</w:t>
      </w:r>
      <w:r w:rsidRPr="00313F7D">
        <w:rPr>
          <w:rStyle w:val="apple-converted-space"/>
          <w:rFonts w:eastAsiaTheme="majorEastAsia"/>
          <w:color w:val="000000"/>
        </w:rPr>
        <w:t> </w:t>
      </w:r>
      <w:r w:rsidRPr="00313F7D">
        <w:rPr>
          <w:rStyle w:val="Strong"/>
          <w:rFonts w:eastAsiaTheme="majorEastAsia"/>
          <w:b w:val="0"/>
          <w:bCs w:val="0"/>
          <w:color w:val="000000"/>
        </w:rPr>
        <w:t>a phenomenon that can be designed</w:t>
      </w:r>
      <w:r w:rsidRPr="00313F7D">
        <w:rPr>
          <w:color w:val="000000"/>
        </w:rPr>
        <w:t>, and game mechanics as</w:t>
      </w:r>
      <w:r w:rsidRPr="00313F7D">
        <w:rPr>
          <w:rStyle w:val="apple-converted-space"/>
          <w:rFonts w:eastAsiaTheme="majorEastAsia"/>
          <w:color w:val="000000"/>
        </w:rPr>
        <w:t> </w:t>
      </w:r>
      <w:r w:rsidRPr="00313F7D">
        <w:rPr>
          <w:rStyle w:val="Strong"/>
          <w:rFonts w:eastAsiaTheme="majorEastAsia"/>
          <w:b w:val="0"/>
          <w:bCs w:val="0"/>
          <w:color w:val="000000"/>
        </w:rPr>
        <w:t>an extended field of speculative inquiry</w:t>
      </w:r>
      <w:r w:rsidRPr="00313F7D">
        <w:rPr>
          <w:color w:val="000000"/>
        </w:rPr>
        <w:t>. I attempted to construct a world that could</w:t>
      </w:r>
      <w:r w:rsidRPr="00313F7D">
        <w:rPr>
          <w:rStyle w:val="apple-converted-space"/>
          <w:rFonts w:eastAsiaTheme="majorEastAsia"/>
          <w:color w:val="000000"/>
        </w:rPr>
        <w:t> </w:t>
      </w:r>
      <w:r w:rsidRPr="00313F7D">
        <w:rPr>
          <w:rStyle w:val="Strong"/>
          <w:rFonts w:eastAsiaTheme="majorEastAsia"/>
          <w:b w:val="0"/>
          <w:bCs w:val="0"/>
          <w:color w:val="000000"/>
        </w:rPr>
        <w:t>accommodate failure, acknowledge deceleration, and allow for polysemous existence</w:t>
      </w:r>
      <w:r w:rsidRPr="00313F7D">
        <w:rPr>
          <w:color w:val="000000"/>
        </w:rPr>
        <w:t>—a world not eager to offer answers, but willing to accompany the slow emergence of perception.</w:t>
      </w:r>
    </w:p>
    <w:p w14:paraId="2773D7D9" w14:textId="77777777" w:rsidR="001D645F" w:rsidRPr="00313F7D" w:rsidRDefault="001D645F" w:rsidP="00313F7D">
      <w:pPr>
        <w:pStyle w:val="NormalWeb"/>
        <w:spacing w:line="480" w:lineRule="auto"/>
        <w:rPr>
          <w:color w:val="000000"/>
        </w:rPr>
      </w:pPr>
      <w:r w:rsidRPr="00313F7D">
        <w:rPr>
          <w:color w:val="000000"/>
        </w:rPr>
        <w:lastRenderedPageBreak/>
        <w:t>Art is neither a balm for wounds nor a mouthpiece for truth. It is a</w:t>
      </w:r>
      <w:r w:rsidRPr="00313F7D">
        <w:rPr>
          <w:rStyle w:val="apple-converted-space"/>
          <w:rFonts w:eastAsiaTheme="majorEastAsia"/>
          <w:color w:val="000000"/>
        </w:rPr>
        <w:t> </w:t>
      </w:r>
      <w:r w:rsidRPr="00313F7D">
        <w:rPr>
          <w:rStyle w:val="Strong"/>
          <w:rFonts w:eastAsiaTheme="majorEastAsia"/>
          <w:b w:val="0"/>
          <w:bCs w:val="0"/>
          <w:color w:val="000000"/>
        </w:rPr>
        <w:t>mediator that allows reconnection</w:t>
      </w:r>
      <w:r w:rsidRPr="00313F7D">
        <w:rPr>
          <w:color w:val="000000"/>
        </w:rPr>
        <w:t>, a</w:t>
      </w:r>
      <w:r w:rsidRPr="00313F7D">
        <w:rPr>
          <w:rStyle w:val="apple-converted-space"/>
          <w:rFonts w:eastAsiaTheme="majorEastAsia"/>
          <w:color w:val="000000"/>
        </w:rPr>
        <w:t> </w:t>
      </w:r>
      <w:r w:rsidRPr="00313F7D">
        <w:rPr>
          <w:rStyle w:val="Strong"/>
          <w:rFonts w:eastAsiaTheme="majorEastAsia"/>
          <w:b w:val="0"/>
          <w:bCs w:val="0"/>
          <w:color w:val="000000"/>
        </w:rPr>
        <w:t>beam of emotional light that arrives even before structure is built</w:t>
      </w:r>
      <w:r w:rsidRPr="00313F7D">
        <w:rPr>
          <w:color w:val="000000"/>
        </w:rPr>
        <w:t>. This research may not have completed a systemic model, but it clarified a posture:</w:t>
      </w:r>
      <w:r w:rsidRPr="00313F7D">
        <w:rPr>
          <w:rStyle w:val="apple-converted-space"/>
          <w:rFonts w:eastAsiaTheme="majorEastAsia"/>
          <w:color w:val="000000"/>
        </w:rPr>
        <w:t> </w:t>
      </w:r>
      <w:r w:rsidRPr="00313F7D">
        <w:rPr>
          <w:rStyle w:val="Strong"/>
          <w:rFonts w:eastAsiaTheme="majorEastAsia"/>
          <w:b w:val="0"/>
          <w:bCs w:val="0"/>
          <w:color w:val="000000"/>
        </w:rPr>
        <w:t>Contemporary individuals do not always need new systems—sometimes, they simply need a space where they are allowed to pause.</w:t>
      </w:r>
    </w:p>
    <w:p w14:paraId="222C68BD" w14:textId="77777777" w:rsidR="001D645F" w:rsidRPr="00313F7D" w:rsidRDefault="001D645F" w:rsidP="00313F7D">
      <w:pPr>
        <w:pStyle w:val="NormalWeb"/>
        <w:spacing w:line="480" w:lineRule="auto"/>
        <w:rPr>
          <w:color w:val="000000"/>
        </w:rPr>
      </w:pPr>
      <w:r w:rsidRPr="00313F7D">
        <w:rPr>
          <w:color w:val="000000"/>
        </w:rPr>
        <w:t>To</w:t>
      </w:r>
      <w:r w:rsidRPr="00313F7D">
        <w:rPr>
          <w:rStyle w:val="apple-converted-space"/>
          <w:rFonts w:eastAsiaTheme="majorEastAsia"/>
          <w:color w:val="000000"/>
        </w:rPr>
        <w:t> </w:t>
      </w:r>
      <w:r w:rsidRPr="00313F7D">
        <w:rPr>
          <w:rStyle w:val="Strong"/>
          <w:rFonts w:eastAsiaTheme="majorEastAsia"/>
          <w:b w:val="0"/>
          <w:bCs w:val="0"/>
          <w:color w:val="000000"/>
        </w:rPr>
        <w:t>not seek escape in nihilism</w:t>
      </w:r>
      <w:r w:rsidRPr="00313F7D">
        <w:rPr>
          <w:color w:val="000000"/>
        </w:rPr>
        <w:t>, but instead to</w:t>
      </w:r>
      <w:r w:rsidRPr="00313F7D">
        <w:rPr>
          <w:rStyle w:val="apple-converted-space"/>
          <w:rFonts w:eastAsiaTheme="majorEastAsia"/>
          <w:color w:val="000000"/>
        </w:rPr>
        <w:t> </w:t>
      </w:r>
      <w:r w:rsidRPr="00313F7D">
        <w:rPr>
          <w:rStyle w:val="Strong"/>
          <w:rFonts w:eastAsiaTheme="majorEastAsia"/>
          <w:b w:val="0"/>
          <w:bCs w:val="0"/>
          <w:color w:val="000000"/>
        </w:rPr>
        <w:t>train the capacity to remain present</w:t>
      </w:r>
      <w:r w:rsidRPr="00313F7D">
        <w:rPr>
          <w:color w:val="000000"/>
        </w:rPr>
        <w:t>;</w:t>
      </w:r>
      <w:r w:rsidRPr="00313F7D">
        <w:rPr>
          <w:color w:val="000000"/>
        </w:rPr>
        <w:br/>
        <w:t>To</w:t>
      </w:r>
      <w:r w:rsidRPr="00313F7D">
        <w:rPr>
          <w:rStyle w:val="apple-converted-space"/>
          <w:rFonts w:eastAsiaTheme="majorEastAsia"/>
          <w:color w:val="000000"/>
        </w:rPr>
        <w:t> </w:t>
      </w:r>
      <w:r w:rsidRPr="00313F7D">
        <w:rPr>
          <w:rStyle w:val="Strong"/>
          <w:rFonts w:eastAsiaTheme="majorEastAsia"/>
          <w:b w:val="0"/>
          <w:bCs w:val="0"/>
          <w:color w:val="000000"/>
        </w:rPr>
        <w:t>not obsess over reconstruction after collapse</w:t>
      </w:r>
      <w:r w:rsidRPr="00313F7D">
        <w:rPr>
          <w:color w:val="000000"/>
        </w:rPr>
        <w:t>, but to</w:t>
      </w:r>
      <w:r w:rsidRPr="00313F7D">
        <w:rPr>
          <w:rStyle w:val="apple-converted-space"/>
          <w:rFonts w:eastAsiaTheme="majorEastAsia"/>
          <w:color w:val="000000"/>
        </w:rPr>
        <w:t> </w:t>
      </w:r>
      <w:r w:rsidRPr="00313F7D">
        <w:rPr>
          <w:rStyle w:val="Strong"/>
          <w:rFonts w:eastAsiaTheme="majorEastAsia"/>
          <w:b w:val="0"/>
          <w:bCs w:val="0"/>
          <w:color w:val="000000"/>
        </w:rPr>
        <w:t>trust the return of micro-rhythms</w:t>
      </w:r>
      <w:r w:rsidRPr="00313F7D">
        <w:rPr>
          <w:color w:val="000000"/>
        </w:rPr>
        <w:t>.</w:t>
      </w:r>
      <w:r w:rsidRPr="00313F7D">
        <w:rPr>
          <w:color w:val="000000"/>
        </w:rPr>
        <w:br/>
        <w:t>May all those who wander at the edge of rupture be able, through the gesture of art,</w:t>
      </w:r>
      <w:r w:rsidRPr="00313F7D">
        <w:rPr>
          <w:color w:val="000000"/>
        </w:rPr>
        <w:br/>
        <w:t>to once again hold in their hands that</w:t>
      </w:r>
      <w:r w:rsidRPr="00313F7D">
        <w:rPr>
          <w:rStyle w:val="apple-converted-space"/>
          <w:rFonts w:eastAsiaTheme="majorEastAsia"/>
          <w:color w:val="000000"/>
        </w:rPr>
        <w:t> </w:t>
      </w:r>
      <w:r w:rsidRPr="00313F7D">
        <w:rPr>
          <w:rStyle w:val="Strong"/>
          <w:rFonts w:eastAsiaTheme="majorEastAsia"/>
          <w:b w:val="0"/>
          <w:bCs w:val="0"/>
          <w:color w:val="000000"/>
        </w:rPr>
        <w:t>unnamed warmth</w:t>
      </w:r>
      <w:r w:rsidRPr="00313F7D">
        <w:rPr>
          <w:rStyle w:val="apple-converted-space"/>
          <w:rFonts w:eastAsiaTheme="majorEastAsia"/>
          <w:color w:val="000000"/>
        </w:rPr>
        <w:t> </w:t>
      </w:r>
      <w:r w:rsidRPr="00313F7D">
        <w:rPr>
          <w:color w:val="000000"/>
        </w:rPr>
        <w:t>still flickering in life.</w:t>
      </w:r>
    </w:p>
    <w:p w14:paraId="4A4D81F8" w14:textId="77777777" w:rsidR="006C1ACA" w:rsidRPr="00313F7D" w:rsidRDefault="006C1ACA" w:rsidP="00313F7D">
      <w:pPr>
        <w:spacing w:line="480" w:lineRule="auto"/>
        <w:rPr>
          <w:rFonts w:ascii="Times New Roman" w:hAnsi="Times New Roman" w:cs="Times New Roman"/>
        </w:rPr>
      </w:pPr>
    </w:p>
    <w:p w14:paraId="714A547E" w14:textId="77777777" w:rsidR="00277EA7" w:rsidRDefault="00277EA7" w:rsidP="00277EA7">
      <w:pPr>
        <w:pStyle w:val="Heading3"/>
        <w:rPr>
          <w:color w:val="000000"/>
        </w:rPr>
      </w:pPr>
    </w:p>
    <w:p w14:paraId="3208998D" w14:textId="642EC50C" w:rsidR="00277EA7" w:rsidRPr="00277EA7" w:rsidRDefault="00277EA7" w:rsidP="00277EA7">
      <w:pPr>
        <w:pStyle w:val="Heading3"/>
        <w:rPr>
          <w:rFonts w:ascii="Times New Roman" w:hAnsi="Times New Roman" w:cs="Times New Roman"/>
          <w:b/>
          <w:bCs/>
          <w:color w:val="000000"/>
          <w:sz w:val="24"/>
          <w:szCs w:val="24"/>
        </w:rPr>
      </w:pPr>
      <w:r w:rsidRPr="00277EA7">
        <w:rPr>
          <w:rFonts w:ascii="Times New Roman" w:hAnsi="Times New Roman" w:cs="Times New Roman"/>
          <w:b/>
          <w:bCs/>
          <w:color w:val="000000"/>
          <w:sz w:val="24"/>
          <w:szCs w:val="24"/>
        </w:rPr>
        <w:t>Reference List</w:t>
      </w:r>
      <w:r w:rsidRPr="00277EA7">
        <w:rPr>
          <w:rFonts w:ascii="Times New Roman" w:eastAsia="SimSun" w:hAnsi="Times New Roman" w:cs="Times New Roman"/>
          <w:b/>
          <w:bCs/>
          <w:color w:val="000000"/>
          <w:sz w:val="24"/>
          <w:szCs w:val="24"/>
        </w:rPr>
        <w:t>：</w:t>
      </w:r>
    </w:p>
    <w:p w14:paraId="0EF78533" w14:textId="77777777" w:rsidR="00277EA7" w:rsidRDefault="00277EA7" w:rsidP="00277EA7">
      <w:pPr>
        <w:pStyle w:val="NormalWeb"/>
        <w:rPr>
          <w:color w:val="000000"/>
        </w:rPr>
      </w:pPr>
      <w:r>
        <w:rPr>
          <w:color w:val="000000"/>
        </w:rPr>
        <w:t xml:space="preserve">Abdalla, S., Mohammed, R.Z. and Ahmad, H.M. (2024) ‘The absurdity of existence: </w:t>
      </w:r>
      <w:proofErr w:type="spellStart"/>
      <w:r>
        <w:rPr>
          <w:color w:val="000000"/>
        </w:rPr>
        <w:t>Analyzing</w:t>
      </w:r>
      <w:proofErr w:type="spellEnd"/>
      <w:r>
        <w:rPr>
          <w:color w:val="000000"/>
        </w:rPr>
        <w:t xml:space="preserve"> human relationships in Sartre’s</w:t>
      </w:r>
      <w:r>
        <w:rPr>
          <w:rStyle w:val="apple-converted-space"/>
          <w:rFonts w:eastAsiaTheme="majorEastAsia"/>
          <w:color w:val="000000"/>
        </w:rPr>
        <w:t> </w:t>
      </w:r>
      <w:r>
        <w:rPr>
          <w:rStyle w:val="Emphasis"/>
          <w:rFonts w:eastAsiaTheme="majorEastAsia"/>
          <w:color w:val="000000"/>
        </w:rPr>
        <w:t>No Exit</w:t>
      </w:r>
      <w:r>
        <w:rPr>
          <w:color w:val="000000"/>
        </w:rPr>
        <w:t>’,</w:t>
      </w:r>
      <w:r>
        <w:rPr>
          <w:rStyle w:val="apple-converted-space"/>
          <w:rFonts w:eastAsiaTheme="majorEastAsia"/>
          <w:color w:val="000000"/>
        </w:rPr>
        <w:t> </w:t>
      </w:r>
      <w:r>
        <w:rPr>
          <w:rStyle w:val="Emphasis"/>
          <w:rFonts w:eastAsiaTheme="majorEastAsia"/>
          <w:color w:val="000000"/>
        </w:rPr>
        <w:t xml:space="preserve">Suar </w:t>
      </w:r>
      <w:proofErr w:type="spellStart"/>
      <w:r>
        <w:rPr>
          <w:rStyle w:val="Emphasis"/>
          <w:rFonts w:eastAsiaTheme="majorEastAsia"/>
          <w:color w:val="000000"/>
        </w:rPr>
        <w:t>Betang</w:t>
      </w:r>
      <w:proofErr w:type="spellEnd"/>
      <w:r>
        <w:rPr>
          <w:rStyle w:val="Emphasis"/>
          <w:rFonts w:eastAsiaTheme="majorEastAsia"/>
          <w:color w:val="000000"/>
        </w:rPr>
        <w:t xml:space="preserve">: </w:t>
      </w:r>
      <w:proofErr w:type="spellStart"/>
      <w:r>
        <w:rPr>
          <w:rStyle w:val="Emphasis"/>
          <w:rFonts w:eastAsiaTheme="majorEastAsia"/>
          <w:color w:val="000000"/>
        </w:rPr>
        <w:t>Jurnal</w:t>
      </w:r>
      <w:proofErr w:type="spellEnd"/>
      <w:r>
        <w:rPr>
          <w:rStyle w:val="Emphasis"/>
          <w:rFonts w:eastAsiaTheme="majorEastAsia"/>
          <w:color w:val="000000"/>
        </w:rPr>
        <w:t xml:space="preserve"> </w:t>
      </w:r>
      <w:proofErr w:type="spellStart"/>
      <w:r>
        <w:rPr>
          <w:rStyle w:val="Emphasis"/>
          <w:rFonts w:eastAsiaTheme="majorEastAsia"/>
          <w:color w:val="000000"/>
        </w:rPr>
        <w:t>Ilmiah</w:t>
      </w:r>
      <w:proofErr w:type="spellEnd"/>
      <w:r>
        <w:rPr>
          <w:rStyle w:val="Emphasis"/>
          <w:rFonts w:eastAsiaTheme="majorEastAsia"/>
          <w:color w:val="000000"/>
        </w:rPr>
        <w:t xml:space="preserve"> </w:t>
      </w:r>
      <w:proofErr w:type="spellStart"/>
      <w:r>
        <w:rPr>
          <w:rStyle w:val="Emphasis"/>
          <w:rFonts w:eastAsiaTheme="majorEastAsia"/>
          <w:color w:val="000000"/>
        </w:rPr>
        <w:t>Kebahasaan</w:t>
      </w:r>
      <w:proofErr w:type="spellEnd"/>
      <w:r>
        <w:rPr>
          <w:rStyle w:val="Emphasis"/>
          <w:rFonts w:eastAsiaTheme="majorEastAsia"/>
          <w:color w:val="000000"/>
        </w:rPr>
        <w:t xml:space="preserve"> dan </w:t>
      </w:r>
      <w:proofErr w:type="spellStart"/>
      <w:r>
        <w:rPr>
          <w:rStyle w:val="Emphasis"/>
          <w:rFonts w:eastAsiaTheme="majorEastAsia"/>
          <w:color w:val="000000"/>
        </w:rPr>
        <w:t>Kesastraan</w:t>
      </w:r>
      <w:proofErr w:type="spellEnd"/>
      <w:r>
        <w:rPr>
          <w:color w:val="000000"/>
        </w:rPr>
        <w:t>, 19(2), pp. 141–154. Available at:</w:t>
      </w:r>
      <w:r>
        <w:rPr>
          <w:rStyle w:val="apple-converted-space"/>
          <w:rFonts w:eastAsiaTheme="majorEastAsia"/>
          <w:color w:val="000000"/>
        </w:rPr>
        <w:t> </w:t>
      </w:r>
      <w:hyperlink r:id="rId5" w:tgtFrame="_new" w:history="1">
        <w:r>
          <w:rPr>
            <w:rStyle w:val="Hyperlink"/>
            <w:rFonts w:eastAsiaTheme="majorEastAsia"/>
          </w:rPr>
          <w:t>https://doi.org/10.26499/surbet.v19i2.19379</w:t>
        </w:r>
      </w:hyperlink>
      <w:r>
        <w:rPr>
          <w:color w:val="000000"/>
        </w:rPr>
        <w:t>.</w:t>
      </w:r>
    </w:p>
    <w:p w14:paraId="48BDBA3D" w14:textId="77777777" w:rsidR="00277EA7" w:rsidRDefault="00277EA7" w:rsidP="00277EA7">
      <w:pPr>
        <w:pStyle w:val="NormalWeb"/>
        <w:rPr>
          <w:color w:val="000000"/>
        </w:rPr>
      </w:pPr>
      <w:r>
        <w:rPr>
          <w:color w:val="000000"/>
        </w:rPr>
        <w:t>Afriyie, A.K. (2024)</w:t>
      </w:r>
      <w:r>
        <w:rPr>
          <w:rStyle w:val="apple-converted-space"/>
          <w:rFonts w:eastAsiaTheme="majorEastAsia"/>
          <w:color w:val="000000"/>
        </w:rPr>
        <w:t> </w:t>
      </w:r>
      <w:r>
        <w:rPr>
          <w:rStyle w:val="Emphasis"/>
          <w:rFonts w:eastAsiaTheme="majorEastAsia"/>
          <w:color w:val="000000"/>
        </w:rPr>
        <w:t>A history of nihilism as a reflection on Western values since the 19th century</w:t>
      </w:r>
      <w:r>
        <w:rPr>
          <w:color w:val="000000"/>
        </w:rPr>
        <w:t>. ProQuest Dissertations &amp; Theses.</w:t>
      </w:r>
    </w:p>
    <w:p w14:paraId="319E7F4B" w14:textId="77777777" w:rsidR="00277EA7" w:rsidRDefault="00277EA7" w:rsidP="00277EA7">
      <w:pPr>
        <w:pStyle w:val="NormalWeb"/>
        <w:rPr>
          <w:color w:val="000000"/>
        </w:rPr>
      </w:pPr>
      <w:proofErr w:type="spellStart"/>
      <w:r>
        <w:rPr>
          <w:color w:val="000000"/>
        </w:rPr>
        <w:t>Botin</w:t>
      </w:r>
      <w:proofErr w:type="spellEnd"/>
      <w:r>
        <w:rPr>
          <w:color w:val="000000"/>
        </w:rPr>
        <w:t>, L. (2022) ‘Why Heidegger makes sense in contemporary philosophy of technology’,</w:t>
      </w:r>
      <w:r>
        <w:rPr>
          <w:rStyle w:val="apple-converted-space"/>
          <w:rFonts w:eastAsiaTheme="majorEastAsia"/>
          <w:color w:val="000000"/>
        </w:rPr>
        <w:t> </w:t>
      </w:r>
      <w:r>
        <w:rPr>
          <w:rStyle w:val="Emphasis"/>
          <w:rFonts w:eastAsiaTheme="majorEastAsia"/>
          <w:color w:val="000000"/>
        </w:rPr>
        <w:t>Foundations of Science</w:t>
      </w:r>
      <w:r>
        <w:rPr>
          <w:color w:val="000000"/>
        </w:rPr>
        <w:t>, 27(2), pp. 345–350. Available at:</w:t>
      </w:r>
      <w:r>
        <w:rPr>
          <w:rStyle w:val="apple-converted-space"/>
          <w:rFonts w:eastAsiaTheme="majorEastAsia"/>
          <w:color w:val="000000"/>
        </w:rPr>
        <w:t> </w:t>
      </w:r>
      <w:hyperlink r:id="rId6" w:tgtFrame="_new" w:history="1">
        <w:r>
          <w:rPr>
            <w:rStyle w:val="Hyperlink"/>
            <w:rFonts w:eastAsiaTheme="majorEastAsia"/>
          </w:rPr>
          <w:t>https://doi.org/10.1007/s10699-020-09755-0</w:t>
        </w:r>
      </w:hyperlink>
      <w:r>
        <w:rPr>
          <w:color w:val="000000"/>
        </w:rPr>
        <w:t>.</w:t>
      </w:r>
    </w:p>
    <w:p w14:paraId="28861E83" w14:textId="77777777" w:rsidR="00277EA7" w:rsidRDefault="00277EA7" w:rsidP="00277EA7">
      <w:pPr>
        <w:pStyle w:val="NormalWeb"/>
        <w:rPr>
          <w:color w:val="000000"/>
        </w:rPr>
      </w:pPr>
      <w:r>
        <w:rPr>
          <w:color w:val="000000"/>
        </w:rPr>
        <w:t>de Moraes, R.A. et al. (2024) ‘Existential analysis and the absurd in the literary philosophy of Albert Camus: The American and French student revolt against the Israel-Hamas war as a reflection of man’s struggle against the absurdity of life’,</w:t>
      </w:r>
      <w:r>
        <w:rPr>
          <w:rStyle w:val="apple-converted-space"/>
          <w:rFonts w:eastAsiaTheme="majorEastAsia"/>
          <w:color w:val="000000"/>
        </w:rPr>
        <w:t> </w:t>
      </w:r>
      <w:r>
        <w:rPr>
          <w:rStyle w:val="Emphasis"/>
          <w:rFonts w:eastAsiaTheme="majorEastAsia"/>
          <w:color w:val="000000"/>
        </w:rPr>
        <w:t xml:space="preserve">GeSec: </w:t>
      </w:r>
      <w:proofErr w:type="spellStart"/>
      <w:r>
        <w:rPr>
          <w:rStyle w:val="Emphasis"/>
          <w:rFonts w:eastAsiaTheme="majorEastAsia"/>
          <w:color w:val="000000"/>
        </w:rPr>
        <w:t>Revista</w:t>
      </w:r>
      <w:proofErr w:type="spellEnd"/>
      <w:r>
        <w:rPr>
          <w:rStyle w:val="Emphasis"/>
          <w:rFonts w:eastAsiaTheme="majorEastAsia"/>
          <w:color w:val="000000"/>
        </w:rPr>
        <w:t xml:space="preserve"> de </w:t>
      </w:r>
      <w:proofErr w:type="spellStart"/>
      <w:r>
        <w:rPr>
          <w:rStyle w:val="Emphasis"/>
          <w:rFonts w:eastAsiaTheme="majorEastAsia"/>
          <w:color w:val="000000"/>
        </w:rPr>
        <w:t>Gestão</w:t>
      </w:r>
      <w:proofErr w:type="spellEnd"/>
      <w:r>
        <w:rPr>
          <w:rStyle w:val="Emphasis"/>
          <w:rFonts w:eastAsiaTheme="majorEastAsia"/>
          <w:color w:val="000000"/>
        </w:rPr>
        <w:t xml:space="preserve"> e </w:t>
      </w:r>
      <w:proofErr w:type="spellStart"/>
      <w:r>
        <w:rPr>
          <w:rStyle w:val="Emphasis"/>
          <w:rFonts w:eastAsiaTheme="majorEastAsia"/>
          <w:color w:val="000000"/>
        </w:rPr>
        <w:t>Secretariado</w:t>
      </w:r>
      <w:proofErr w:type="spellEnd"/>
      <w:r>
        <w:rPr>
          <w:color w:val="000000"/>
        </w:rPr>
        <w:t>, 15(5). Available at:</w:t>
      </w:r>
      <w:r>
        <w:rPr>
          <w:rStyle w:val="apple-converted-space"/>
          <w:rFonts w:eastAsiaTheme="majorEastAsia"/>
          <w:color w:val="000000"/>
        </w:rPr>
        <w:t> </w:t>
      </w:r>
      <w:hyperlink r:id="rId7" w:tgtFrame="_new" w:history="1">
        <w:r>
          <w:rPr>
            <w:rStyle w:val="Hyperlink"/>
            <w:rFonts w:eastAsiaTheme="majorEastAsia"/>
          </w:rPr>
          <w:t>https://doi.org/10.7769/gesec.v15i5.3840</w:t>
        </w:r>
      </w:hyperlink>
      <w:r>
        <w:rPr>
          <w:color w:val="000000"/>
        </w:rPr>
        <w:t>.</w:t>
      </w:r>
    </w:p>
    <w:p w14:paraId="3C4D5F42" w14:textId="77777777" w:rsidR="00277EA7" w:rsidRDefault="00277EA7" w:rsidP="00277EA7">
      <w:pPr>
        <w:pStyle w:val="NormalWeb"/>
        <w:rPr>
          <w:color w:val="000000"/>
        </w:rPr>
      </w:pPr>
      <w:r>
        <w:rPr>
          <w:color w:val="000000"/>
        </w:rPr>
        <w:t>Garton-Eisenacher, A. and Garton-Eisenacher, S. (2024) ‘Time transcending tense: An examination of</w:t>
      </w:r>
      <w:r>
        <w:rPr>
          <w:rStyle w:val="apple-converted-space"/>
          <w:rFonts w:eastAsiaTheme="majorEastAsia"/>
          <w:color w:val="000000"/>
        </w:rPr>
        <w:t> </w:t>
      </w:r>
      <w:proofErr w:type="spellStart"/>
      <w:r>
        <w:rPr>
          <w:rStyle w:val="Emphasis"/>
          <w:rFonts w:eastAsiaTheme="majorEastAsia"/>
          <w:color w:val="000000"/>
        </w:rPr>
        <w:t>heng</w:t>
      </w:r>
      <w:proofErr w:type="spellEnd"/>
      <w:r>
        <w:rPr>
          <w:rStyle w:val="apple-converted-space"/>
          <w:rFonts w:eastAsiaTheme="majorEastAsia"/>
          <w:color w:val="000000"/>
        </w:rPr>
        <w:t> </w:t>
      </w:r>
      <w:r>
        <w:rPr>
          <w:rFonts w:ascii="SimSun" w:eastAsia="SimSun" w:hAnsi="SimSun" w:cs="SimSun" w:hint="eastAsia"/>
          <w:color w:val="000000"/>
        </w:rPr>
        <w:t>恒</w:t>
      </w:r>
      <w:r>
        <w:rPr>
          <w:color w:val="000000"/>
        </w:rPr>
        <w:t xml:space="preserve"> in pre-Qin Daoist philosophy’,</w:t>
      </w:r>
      <w:r>
        <w:rPr>
          <w:rStyle w:val="apple-converted-space"/>
          <w:rFonts w:eastAsiaTheme="majorEastAsia"/>
          <w:color w:val="000000"/>
        </w:rPr>
        <w:t> </w:t>
      </w:r>
      <w:r>
        <w:rPr>
          <w:rStyle w:val="Emphasis"/>
          <w:rFonts w:eastAsiaTheme="majorEastAsia"/>
          <w:color w:val="000000"/>
        </w:rPr>
        <w:t>Asian Philosophy</w:t>
      </w:r>
      <w:r>
        <w:rPr>
          <w:color w:val="000000"/>
        </w:rPr>
        <w:t>, 34(4), pp. 291–307. Available at:</w:t>
      </w:r>
      <w:r>
        <w:rPr>
          <w:rStyle w:val="apple-converted-space"/>
          <w:rFonts w:eastAsiaTheme="majorEastAsia"/>
          <w:color w:val="000000"/>
        </w:rPr>
        <w:t> </w:t>
      </w:r>
      <w:hyperlink r:id="rId8" w:tgtFrame="_new" w:history="1">
        <w:r>
          <w:rPr>
            <w:rStyle w:val="Hyperlink"/>
            <w:rFonts w:eastAsiaTheme="majorEastAsia"/>
          </w:rPr>
          <w:t>https://doi.org/10.1080/09552367.2024.2344958</w:t>
        </w:r>
      </w:hyperlink>
      <w:r>
        <w:rPr>
          <w:color w:val="000000"/>
        </w:rPr>
        <w:t>.</w:t>
      </w:r>
    </w:p>
    <w:p w14:paraId="7F4C2E61" w14:textId="77777777" w:rsidR="00277EA7" w:rsidRDefault="00277EA7" w:rsidP="00277EA7">
      <w:pPr>
        <w:pStyle w:val="NormalWeb"/>
        <w:rPr>
          <w:color w:val="000000"/>
        </w:rPr>
      </w:pPr>
      <w:r>
        <w:rPr>
          <w:color w:val="000000"/>
        </w:rPr>
        <w:lastRenderedPageBreak/>
        <w:t>Gębarowski, D. (2019) ‘The impact of marketing infantilism on the efficiency of market mechanisms’,</w:t>
      </w:r>
      <w:r>
        <w:rPr>
          <w:rStyle w:val="apple-converted-space"/>
          <w:rFonts w:eastAsiaTheme="majorEastAsia"/>
          <w:color w:val="000000"/>
        </w:rPr>
        <w:t> </w:t>
      </w:r>
      <w:r>
        <w:rPr>
          <w:rStyle w:val="Emphasis"/>
          <w:rFonts w:eastAsiaTheme="majorEastAsia"/>
          <w:color w:val="000000"/>
        </w:rPr>
        <w:t>Humanities and Social Sciences</w:t>
      </w:r>
      <w:r>
        <w:rPr>
          <w:color w:val="000000"/>
        </w:rPr>
        <w:t>, 26(4), pp. 41–48. Available at:</w:t>
      </w:r>
      <w:r>
        <w:rPr>
          <w:rStyle w:val="apple-converted-space"/>
          <w:rFonts w:eastAsiaTheme="majorEastAsia"/>
          <w:color w:val="000000"/>
        </w:rPr>
        <w:t> </w:t>
      </w:r>
      <w:hyperlink r:id="rId9" w:tgtFrame="_new" w:history="1">
        <w:r>
          <w:rPr>
            <w:rStyle w:val="Hyperlink"/>
            <w:rFonts w:eastAsiaTheme="majorEastAsia"/>
          </w:rPr>
          <w:t>https://doi.org/10.7862/rz.2019.hss.35</w:t>
        </w:r>
      </w:hyperlink>
      <w:r>
        <w:rPr>
          <w:color w:val="000000"/>
        </w:rPr>
        <w:t>.</w:t>
      </w:r>
    </w:p>
    <w:p w14:paraId="289C436A" w14:textId="77777777" w:rsidR="00277EA7" w:rsidRDefault="00277EA7" w:rsidP="00277EA7">
      <w:pPr>
        <w:pStyle w:val="NormalWeb"/>
        <w:rPr>
          <w:color w:val="000000"/>
        </w:rPr>
      </w:pPr>
      <w:r>
        <w:rPr>
          <w:color w:val="000000"/>
        </w:rPr>
        <w:t>Grow, J.M. and Yang, S. (2018) ‘Generation-Z enters the advertising workplace: Expectations through a gendered lens’,</w:t>
      </w:r>
      <w:r>
        <w:rPr>
          <w:rStyle w:val="apple-converted-space"/>
          <w:rFonts w:eastAsiaTheme="majorEastAsia"/>
          <w:color w:val="000000"/>
        </w:rPr>
        <w:t> </w:t>
      </w:r>
      <w:r>
        <w:rPr>
          <w:rStyle w:val="Emphasis"/>
          <w:rFonts w:eastAsiaTheme="majorEastAsia"/>
          <w:color w:val="000000"/>
        </w:rPr>
        <w:t>Journal of Advertising Education</w:t>
      </w:r>
      <w:r>
        <w:rPr>
          <w:color w:val="000000"/>
        </w:rPr>
        <w:t>, 22(1), pp. 7–22. Available at:</w:t>
      </w:r>
      <w:r>
        <w:rPr>
          <w:rStyle w:val="apple-converted-space"/>
          <w:rFonts w:eastAsiaTheme="majorEastAsia"/>
          <w:color w:val="000000"/>
        </w:rPr>
        <w:t> </w:t>
      </w:r>
      <w:hyperlink r:id="rId10" w:tgtFrame="_new" w:history="1">
        <w:r>
          <w:rPr>
            <w:rStyle w:val="Hyperlink"/>
            <w:rFonts w:eastAsiaTheme="majorEastAsia"/>
          </w:rPr>
          <w:t>https://doi.org/10.1177/1098048218768595</w:t>
        </w:r>
      </w:hyperlink>
      <w:r>
        <w:rPr>
          <w:color w:val="000000"/>
        </w:rPr>
        <w:t>.</w:t>
      </w:r>
    </w:p>
    <w:p w14:paraId="0DD2FCDF" w14:textId="77777777" w:rsidR="00277EA7" w:rsidRDefault="00277EA7" w:rsidP="00277EA7">
      <w:pPr>
        <w:pStyle w:val="NormalWeb"/>
        <w:rPr>
          <w:color w:val="000000"/>
        </w:rPr>
      </w:pPr>
      <w:r>
        <w:rPr>
          <w:color w:val="000000"/>
        </w:rPr>
        <w:t>Jeftimijević-Mihajlović, M. (2013) ‘Nonsense of the existence and the “sense” of the absurdity: Congenialities of Albert Camus’ and Petar Sarić’s creative proceeds’,</w:t>
      </w:r>
      <w:r>
        <w:rPr>
          <w:rStyle w:val="apple-converted-space"/>
          <w:rFonts w:eastAsiaTheme="majorEastAsia"/>
          <w:color w:val="000000"/>
        </w:rPr>
        <w:t> </w:t>
      </w:r>
      <w:proofErr w:type="spellStart"/>
      <w:r>
        <w:rPr>
          <w:rStyle w:val="Emphasis"/>
          <w:rFonts w:eastAsiaTheme="majorEastAsia"/>
          <w:color w:val="000000"/>
        </w:rPr>
        <w:t>Baština</w:t>
      </w:r>
      <w:proofErr w:type="spellEnd"/>
      <w:r>
        <w:rPr>
          <w:color w:val="000000"/>
        </w:rPr>
        <w:t>, 2013(34), pp. 141–153.</w:t>
      </w:r>
    </w:p>
    <w:p w14:paraId="723BB5CD" w14:textId="77777777" w:rsidR="00277EA7" w:rsidRDefault="00277EA7" w:rsidP="00277EA7">
      <w:pPr>
        <w:pStyle w:val="NormalWeb"/>
        <w:rPr>
          <w:color w:val="000000"/>
        </w:rPr>
      </w:pPr>
      <w:r>
        <w:rPr>
          <w:color w:val="000000"/>
        </w:rPr>
        <w:t>Jia, J. (2021) ‘Writings, emotions, and oblations: The religious-ritual origin of the classical Confucian conception of</w:t>
      </w:r>
      <w:r>
        <w:rPr>
          <w:rStyle w:val="apple-converted-space"/>
          <w:rFonts w:eastAsiaTheme="majorEastAsia"/>
          <w:color w:val="000000"/>
        </w:rPr>
        <w:t> </w:t>
      </w:r>
      <w:r>
        <w:rPr>
          <w:rStyle w:val="Emphasis"/>
          <w:rFonts w:eastAsiaTheme="majorEastAsia"/>
          <w:color w:val="000000"/>
        </w:rPr>
        <w:t>Cheng</w:t>
      </w:r>
      <w:r>
        <w:rPr>
          <w:rStyle w:val="apple-converted-space"/>
          <w:rFonts w:eastAsiaTheme="majorEastAsia"/>
          <w:color w:val="000000"/>
        </w:rPr>
        <w:t> </w:t>
      </w:r>
      <w:r>
        <w:rPr>
          <w:color w:val="000000"/>
        </w:rPr>
        <w:t>(sincerity)’,</w:t>
      </w:r>
      <w:r>
        <w:rPr>
          <w:rStyle w:val="apple-converted-space"/>
          <w:rFonts w:eastAsiaTheme="majorEastAsia"/>
          <w:color w:val="000000"/>
        </w:rPr>
        <w:t> </w:t>
      </w:r>
      <w:r>
        <w:rPr>
          <w:rStyle w:val="Emphasis"/>
          <w:rFonts w:eastAsiaTheme="majorEastAsia"/>
          <w:color w:val="000000"/>
        </w:rPr>
        <w:t>Religions</w:t>
      </w:r>
      <w:r>
        <w:rPr>
          <w:color w:val="000000"/>
        </w:rPr>
        <w:t>, 12(6), p. 382. Available at:</w:t>
      </w:r>
      <w:r>
        <w:rPr>
          <w:rStyle w:val="apple-converted-space"/>
          <w:rFonts w:eastAsiaTheme="majorEastAsia"/>
          <w:color w:val="000000"/>
        </w:rPr>
        <w:t> </w:t>
      </w:r>
      <w:hyperlink r:id="rId11" w:tgtFrame="_new" w:history="1">
        <w:r>
          <w:rPr>
            <w:rStyle w:val="Hyperlink"/>
            <w:rFonts w:eastAsiaTheme="majorEastAsia"/>
          </w:rPr>
          <w:t>https://doi.org/10.3390/rel12060382</w:t>
        </w:r>
      </w:hyperlink>
      <w:r>
        <w:rPr>
          <w:color w:val="000000"/>
        </w:rPr>
        <w:t>.</w:t>
      </w:r>
    </w:p>
    <w:p w14:paraId="77BA5B8D" w14:textId="77777777" w:rsidR="00277EA7" w:rsidRDefault="00277EA7" w:rsidP="00277EA7">
      <w:pPr>
        <w:pStyle w:val="NormalWeb"/>
        <w:rPr>
          <w:color w:val="000000"/>
        </w:rPr>
      </w:pPr>
      <w:r>
        <w:rPr>
          <w:color w:val="000000"/>
        </w:rPr>
        <w:t>Khawaja, N. (2016)</w:t>
      </w:r>
      <w:r>
        <w:rPr>
          <w:rStyle w:val="apple-converted-space"/>
          <w:rFonts w:eastAsiaTheme="majorEastAsia"/>
          <w:color w:val="000000"/>
        </w:rPr>
        <w:t> </w:t>
      </w:r>
      <w:r>
        <w:rPr>
          <w:rStyle w:val="Emphasis"/>
          <w:rFonts w:eastAsiaTheme="majorEastAsia"/>
          <w:color w:val="000000"/>
        </w:rPr>
        <w:t>The religion of existence: Asceticism in philosophy from Kierkegaard to Sartre</w:t>
      </w:r>
      <w:r>
        <w:rPr>
          <w:color w:val="000000"/>
        </w:rPr>
        <w:t xml:space="preserve">. 1st </w:t>
      </w:r>
      <w:proofErr w:type="spellStart"/>
      <w:r>
        <w:rPr>
          <w:color w:val="000000"/>
        </w:rPr>
        <w:t>edn</w:t>
      </w:r>
      <w:proofErr w:type="spellEnd"/>
      <w:r>
        <w:rPr>
          <w:color w:val="000000"/>
        </w:rPr>
        <w:t>. Chicago: The University of Chicago Press.</w:t>
      </w:r>
    </w:p>
    <w:p w14:paraId="43572795" w14:textId="77777777" w:rsidR="00277EA7" w:rsidRDefault="00277EA7" w:rsidP="00277EA7">
      <w:pPr>
        <w:pStyle w:val="NormalWeb"/>
        <w:rPr>
          <w:color w:val="000000"/>
        </w:rPr>
      </w:pPr>
      <w:r>
        <w:rPr>
          <w:color w:val="000000"/>
        </w:rPr>
        <w:t>Lei, W. (2025) ‘Daoist philosophy and leadership: A reappraisal’,</w:t>
      </w:r>
      <w:r>
        <w:rPr>
          <w:rStyle w:val="apple-converted-space"/>
          <w:rFonts w:eastAsiaTheme="majorEastAsia"/>
          <w:color w:val="000000"/>
        </w:rPr>
        <w:t> </w:t>
      </w:r>
      <w:r>
        <w:rPr>
          <w:rStyle w:val="Emphasis"/>
          <w:rFonts w:eastAsiaTheme="majorEastAsia"/>
          <w:color w:val="000000"/>
        </w:rPr>
        <w:t>Leadership</w:t>
      </w:r>
      <w:r>
        <w:rPr>
          <w:color w:val="000000"/>
        </w:rPr>
        <w:t>, 21(4), pp. 265–283. Available at:</w:t>
      </w:r>
      <w:r>
        <w:rPr>
          <w:rStyle w:val="apple-converted-space"/>
          <w:rFonts w:eastAsiaTheme="majorEastAsia"/>
          <w:color w:val="000000"/>
        </w:rPr>
        <w:t> </w:t>
      </w:r>
      <w:hyperlink r:id="rId12" w:tgtFrame="_new" w:history="1">
        <w:r>
          <w:rPr>
            <w:rStyle w:val="Hyperlink"/>
            <w:rFonts w:eastAsiaTheme="majorEastAsia"/>
          </w:rPr>
          <w:t>https://doi.org/10.1177/17427150251341738</w:t>
        </w:r>
      </w:hyperlink>
      <w:r>
        <w:rPr>
          <w:color w:val="000000"/>
        </w:rPr>
        <w:t>.</w:t>
      </w:r>
    </w:p>
    <w:p w14:paraId="0196669C" w14:textId="77777777" w:rsidR="00277EA7" w:rsidRDefault="00277EA7" w:rsidP="00277EA7">
      <w:pPr>
        <w:pStyle w:val="NormalWeb"/>
        <w:rPr>
          <w:color w:val="000000"/>
        </w:rPr>
      </w:pPr>
      <w:r>
        <w:rPr>
          <w:color w:val="000000"/>
        </w:rPr>
        <w:t>Li, H. and Hu, Y. (2025) ‘Heidegger on freedom and technology: Rethinking the technology/technologies debate’,</w:t>
      </w:r>
      <w:r>
        <w:rPr>
          <w:rStyle w:val="apple-converted-space"/>
          <w:rFonts w:eastAsiaTheme="majorEastAsia"/>
          <w:color w:val="000000"/>
        </w:rPr>
        <w:t> </w:t>
      </w:r>
      <w:r>
        <w:rPr>
          <w:rStyle w:val="Emphasis"/>
          <w:rFonts w:eastAsiaTheme="majorEastAsia"/>
          <w:color w:val="000000"/>
        </w:rPr>
        <w:t xml:space="preserve">Studia </w:t>
      </w:r>
      <w:proofErr w:type="spellStart"/>
      <w:r>
        <w:rPr>
          <w:rStyle w:val="Emphasis"/>
          <w:rFonts w:eastAsiaTheme="majorEastAsia"/>
          <w:color w:val="000000"/>
        </w:rPr>
        <w:t>Phaenomenologica</w:t>
      </w:r>
      <w:proofErr w:type="spellEnd"/>
      <w:r>
        <w:rPr>
          <w:color w:val="000000"/>
        </w:rPr>
        <w:t>, 25, pp. 325–344. Available at:</w:t>
      </w:r>
      <w:r>
        <w:rPr>
          <w:rStyle w:val="apple-converted-space"/>
          <w:rFonts w:eastAsiaTheme="majorEastAsia"/>
          <w:color w:val="000000"/>
        </w:rPr>
        <w:t> </w:t>
      </w:r>
      <w:hyperlink r:id="rId13" w:tgtFrame="_new" w:history="1">
        <w:r>
          <w:rPr>
            <w:rStyle w:val="Hyperlink"/>
            <w:rFonts w:eastAsiaTheme="majorEastAsia"/>
          </w:rPr>
          <w:t>https://doi.org/10.5840/studphaen20252515</w:t>
        </w:r>
      </w:hyperlink>
      <w:r>
        <w:rPr>
          <w:color w:val="000000"/>
        </w:rPr>
        <w:t>.</w:t>
      </w:r>
    </w:p>
    <w:p w14:paraId="01EB1C3B" w14:textId="77777777" w:rsidR="00277EA7" w:rsidRDefault="00277EA7" w:rsidP="00277EA7">
      <w:pPr>
        <w:pStyle w:val="NormalWeb"/>
        <w:rPr>
          <w:color w:val="000000"/>
        </w:rPr>
      </w:pPr>
      <w:r>
        <w:rPr>
          <w:color w:val="000000"/>
        </w:rPr>
        <w:t>Lippincott, M.S. (1986)</w:t>
      </w:r>
      <w:r>
        <w:rPr>
          <w:rStyle w:val="apple-converted-space"/>
          <w:rFonts w:eastAsiaTheme="majorEastAsia"/>
          <w:color w:val="000000"/>
        </w:rPr>
        <w:t> </w:t>
      </w:r>
      <w:r>
        <w:rPr>
          <w:rStyle w:val="Emphasis"/>
          <w:rFonts w:eastAsiaTheme="majorEastAsia"/>
          <w:color w:val="000000"/>
        </w:rPr>
        <w:t>Albert Camus’ theory of rebellion</w:t>
      </w:r>
      <w:r>
        <w:rPr>
          <w:color w:val="000000"/>
        </w:rPr>
        <w:t>. ProQuest Dissertations &amp; Theses.</w:t>
      </w:r>
    </w:p>
    <w:p w14:paraId="33A6C7B2" w14:textId="77777777" w:rsidR="00277EA7" w:rsidRDefault="00277EA7" w:rsidP="00277EA7">
      <w:pPr>
        <w:pStyle w:val="NormalWeb"/>
        <w:rPr>
          <w:color w:val="000000"/>
        </w:rPr>
      </w:pPr>
      <w:proofErr w:type="spellStart"/>
      <w:r>
        <w:rPr>
          <w:color w:val="000000"/>
        </w:rPr>
        <w:t>Melancu</w:t>
      </w:r>
      <w:proofErr w:type="spellEnd"/>
      <w:r>
        <w:rPr>
          <w:color w:val="000000"/>
        </w:rPr>
        <w:t>, S. (2013) ‘Nietzsche and the crisis of modernity’,</w:t>
      </w:r>
      <w:r>
        <w:rPr>
          <w:rStyle w:val="apple-converted-space"/>
          <w:rFonts w:eastAsiaTheme="majorEastAsia"/>
          <w:color w:val="000000"/>
        </w:rPr>
        <w:t> </w:t>
      </w:r>
      <w:r>
        <w:rPr>
          <w:rStyle w:val="Emphasis"/>
          <w:rFonts w:eastAsiaTheme="majorEastAsia"/>
          <w:color w:val="000000"/>
        </w:rPr>
        <w:t>Studia Universitatis Babeș-Bolyai. Philosophia</w:t>
      </w:r>
      <w:r>
        <w:rPr>
          <w:color w:val="000000"/>
        </w:rPr>
        <w:t>, 58(1), pp. 139–150.</w:t>
      </w:r>
    </w:p>
    <w:p w14:paraId="2047C8D9" w14:textId="77777777" w:rsidR="00277EA7" w:rsidRDefault="00277EA7" w:rsidP="00277EA7">
      <w:pPr>
        <w:pStyle w:val="NormalWeb"/>
        <w:rPr>
          <w:color w:val="000000"/>
        </w:rPr>
      </w:pPr>
      <w:r>
        <w:rPr>
          <w:color w:val="000000"/>
        </w:rPr>
        <w:t>Moeller, H.-G. (2015) ‘Basic aspects of Daoist philosophy’,</w:t>
      </w:r>
      <w:r>
        <w:rPr>
          <w:rStyle w:val="apple-converted-space"/>
          <w:rFonts w:eastAsiaTheme="majorEastAsia"/>
          <w:color w:val="000000"/>
        </w:rPr>
        <w:t> </w:t>
      </w:r>
      <w:r>
        <w:rPr>
          <w:rStyle w:val="Emphasis"/>
          <w:rFonts w:eastAsiaTheme="majorEastAsia"/>
          <w:color w:val="000000"/>
        </w:rPr>
        <w:t>International Communication of Chinese Culture</w:t>
      </w:r>
      <w:r>
        <w:rPr>
          <w:color w:val="000000"/>
        </w:rPr>
        <w:t>, 2(2), pp. 99–107. Available at:</w:t>
      </w:r>
      <w:r>
        <w:rPr>
          <w:rStyle w:val="apple-converted-space"/>
          <w:rFonts w:eastAsiaTheme="majorEastAsia"/>
          <w:color w:val="000000"/>
        </w:rPr>
        <w:t> </w:t>
      </w:r>
      <w:hyperlink r:id="rId14" w:tgtFrame="_new" w:history="1">
        <w:r>
          <w:rPr>
            <w:rStyle w:val="Hyperlink"/>
            <w:rFonts w:eastAsiaTheme="majorEastAsia"/>
          </w:rPr>
          <w:t>https://doi.org/10.1007/s40636-015-0019-9</w:t>
        </w:r>
      </w:hyperlink>
      <w:r>
        <w:rPr>
          <w:color w:val="000000"/>
        </w:rPr>
        <w:t>.</w:t>
      </w:r>
    </w:p>
    <w:p w14:paraId="7CF0FB77" w14:textId="77777777" w:rsidR="00277EA7" w:rsidRDefault="00277EA7" w:rsidP="00277EA7">
      <w:pPr>
        <w:pStyle w:val="NormalWeb"/>
        <w:rPr>
          <w:color w:val="000000"/>
        </w:rPr>
      </w:pPr>
      <w:r>
        <w:rPr>
          <w:color w:val="000000"/>
        </w:rPr>
        <w:t>Tan, S. (2012) ‘Li (ritual/rite) and Tian (heaven/nature) in the Xunzi: Does Confucian</w:t>
      </w:r>
      <w:r>
        <w:rPr>
          <w:rStyle w:val="apple-converted-space"/>
          <w:rFonts w:eastAsiaTheme="majorEastAsia"/>
          <w:color w:val="000000"/>
        </w:rPr>
        <w:t> </w:t>
      </w:r>
      <w:r>
        <w:rPr>
          <w:rStyle w:val="Emphasis"/>
          <w:rFonts w:eastAsiaTheme="majorEastAsia"/>
          <w:color w:val="000000"/>
        </w:rPr>
        <w:t>li</w:t>
      </w:r>
      <w:r>
        <w:rPr>
          <w:rStyle w:val="apple-converted-space"/>
          <w:rFonts w:eastAsiaTheme="majorEastAsia"/>
          <w:color w:val="000000"/>
        </w:rPr>
        <w:t> </w:t>
      </w:r>
      <w:r>
        <w:rPr>
          <w:color w:val="000000"/>
        </w:rPr>
        <w:t>need metaphysics?’,</w:t>
      </w:r>
      <w:r>
        <w:rPr>
          <w:rStyle w:val="apple-converted-space"/>
          <w:rFonts w:eastAsiaTheme="majorEastAsia"/>
          <w:color w:val="000000"/>
        </w:rPr>
        <w:t> </w:t>
      </w:r>
      <w:r>
        <w:rPr>
          <w:rStyle w:val="Emphasis"/>
          <w:rFonts w:eastAsiaTheme="majorEastAsia"/>
          <w:color w:val="000000"/>
        </w:rPr>
        <w:t>Sophia</w:t>
      </w:r>
      <w:r>
        <w:rPr>
          <w:color w:val="000000"/>
        </w:rPr>
        <w:t>, 51(2), pp. 155–175. Available at:</w:t>
      </w:r>
      <w:r>
        <w:rPr>
          <w:rStyle w:val="apple-converted-space"/>
          <w:rFonts w:eastAsiaTheme="majorEastAsia"/>
          <w:color w:val="000000"/>
        </w:rPr>
        <w:t> </w:t>
      </w:r>
      <w:hyperlink r:id="rId15" w:tgtFrame="_new" w:history="1">
        <w:r>
          <w:rPr>
            <w:rStyle w:val="Hyperlink"/>
            <w:rFonts w:eastAsiaTheme="majorEastAsia"/>
          </w:rPr>
          <w:t>https://doi.org/10.1007/s11841-012-0304-6</w:t>
        </w:r>
      </w:hyperlink>
      <w:r>
        <w:rPr>
          <w:color w:val="000000"/>
        </w:rPr>
        <w:t>.</w:t>
      </w:r>
    </w:p>
    <w:p w14:paraId="43EC097E" w14:textId="77777777" w:rsidR="00277EA7" w:rsidRDefault="00277EA7" w:rsidP="00277EA7">
      <w:pPr>
        <w:pStyle w:val="NormalWeb"/>
        <w:rPr>
          <w:color w:val="000000"/>
        </w:rPr>
      </w:pPr>
      <w:r>
        <w:rPr>
          <w:color w:val="000000"/>
        </w:rPr>
        <w:t>Wang, J. (2023) ‘The metaphysics of personhood in Confucian role ethics’,</w:t>
      </w:r>
      <w:r>
        <w:rPr>
          <w:rStyle w:val="apple-converted-space"/>
          <w:rFonts w:eastAsiaTheme="majorEastAsia"/>
          <w:color w:val="000000"/>
        </w:rPr>
        <w:t> </w:t>
      </w:r>
      <w:r>
        <w:rPr>
          <w:rStyle w:val="Emphasis"/>
          <w:rFonts w:eastAsiaTheme="majorEastAsia"/>
          <w:color w:val="000000"/>
        </w:rPr>
        <w:t>Asian Journal of Philosophy</w:t>
      </w:r>
      <w:r>
        <w:rPr>
          <w:color w:val="000000"/>
        </w:rPr>
        <w:t>, 2(2). Available at:</w:t>
      </w:r>
      <w:r>
        <w:rPr>
          <w:rStyle w:val="apple-converted-space"/>
          <w:rFonts w:eastAsiaTheme="majorEastAsia"/>
          <w:color w:val="000000"/>
        </w:rPr>
        <w:t> </w:t>
      </w:r>
      <w:hyperlink r:id="rId16" w:tgtFrame="_new" w:history="1">
        <w:r>
          <w:rPr>
            <w:rStyle w:val="Hyperlink"/>
            <w:rFonts w:eastAsiaTheme="majorEastAsia"/>
          </w:rPr>
          <w:t>https://doi.org/10.1007/s44204-023-00120-z</w:t>
        </w:r>
      </w:hyperlink>
      <w:r>
        <w:rPr>
          <w:color w:val="000000"/>
        </w:rPr>
        <w:t>.</w:t>
      </w:r>
    </w:p>
    <w:p w14:paraId="5134EF61" w14:textId="77777777" w:rsidR="00277EA7" w:rsidRDefault="00277EA7" w:rsidP="00277EA7">
      <w:pPr>
        <w:pStyle w:val="NormalWeb"/>
        <w:rPr>
          <w:color w:val="000000"/>
        </w:rPr>
      </w:pPr>
      <w:r>
        <w:rPr>
          <w:color w:val="000000"/>
        </w:rPr>
        <w:t>Williston, B. (2001) ‘“Complete nihilism” in Nietzsche’,</w:t>
      </w:r>
      <w:r>
        <w:rPr>
          <w:rStyle w:val="apple-converted-space"/>
          <w:rFonts w:eastAsiaTheme="majorEastAsia"/>
          <w:color w:val="000000"/>
        </w:rPr>
        <w:t> </w:t>
      </w:r>
      <w:r>
        <w:rPr>
          <w:rStyle w:val="Emphasis"/>
          <w:rFonts w:eastAsiaTheme="majorEastAsia"/>
          <w:color w:val="000000"/>
        </w:rPr>
        <w:t>Philosophy Today</w:t>
      </w:r>
      <w:r>
        <w:rPr>
          <w:color w:val="000000"/>
        </w:rPr>
        <w:t>, 45(4), pp. 357–369. Available at:</w:t>
      </w:r>
      <w:r>
        <w:rPr>
          <w:rStyle w:val="apple-converted-space"/>
          <w:rFonts w:eastAsiaTheme="majorEastAsia"/>
          <w:color w:val="000000"/>
        </w:rPr>
        <w:t> </w:t>
      </w:r>
      <w:hyperlink r:id="rId17" w:tgtFrame="_new" w:history="1">
        <w:r>
          <w:rPr>
            <w:rStyle w:val="Hyperlink"/>
            <w:rFonts w:eastAsiaTheme="majorEastAsia"/>
          </w:rPr>
          <w:t>https://doi.org/10.5840/philtoday200145423</w:t>
        </w:r>
      </w:hyperlink>
      <w:r>
        <w:rPr>
          <w:color w:val="000000"/>
        </w:rPr>
        <w:t>.</w:t>
      </w:r>
    </w:p>
    <w:p w14:paraId="76D03673" w14:textId="77777777" w:rsidR="00277EA7" w:rsidRDefault="00277EA7" w:rsidP="00277EA7">
      <w:pPr>
        <w:pStyle w:val="NormalWeb"/>
        <w:rPr>
          <w:color w:val="000000"/>
        </w:rPr>
      </w:pPr>
      <w:r>
        <w:rPr>
          <w:color w:val="000000"/>
        </w:rPr>
        <w:t>Woelkers, G. (2022)</w:t>
      </w:r>
      <w:r>
        <w:rPr>
          <w:rStyle w:val="apple-converted-space"/>
          <w:rFonts w:eastAsiaTheme="majorEastAsia"/>
          <w:color w:val="000000"/>
        </w:rPr>
        <w:t> </w:t>
      </w:r>
      <w:r>
        <w:rPr>
          <w:rStyle w:val="Emphasis"/>
          <w:rFonts w:eastAsiaTheme="majorEastAsia"/>
          <w:color w:val="000000"/>
        </w:rPr>
        <w:t>Exist: Existential provocations</w:t>
      </w:r>
      <w:r>
        <w:rPr>
          <w:color w:val="000000"/>
        </w:rPr>
        <w:t>. ProQuest Dissertations &amp; Theses.</w:t>
      </w:r>
    </w:p>
    <w:p w14:paraId="390C20B6" w14:textId="77777777" w:rsidR="0006338C" w:rsidRPr="00313F7D" w:rsidRDefault="0006338C" w:rsidP="00313F7D">
      <w:pPr>
        <w:spacing w:line="480" w:lineRule="auto"/>
        <w:rPr>
          <w:rFonts w:ascii="Times New Roman" w:hAnsi="Times New Roman" w:cs="Times New Roman"/>
          <w:lang w:val="en-US"/>
        </w:rPr>
      </w:pPr>
    </w:p>
    <w:p w14:paraId="00E23CBB" w14:textId="77777777" w:rsidR="0006338C" w:rsidRPr="00313F7D" w:rsidRDefault="0006338C" w:rsidP="00313F7D">
      <w:pPr>
        <w:spacing w:line="480" w:lineRule="auto"/>
        <w:rPr>
          <w:rFonts w:ascii="Times New Roman" w:hAnsi="Times New Roman" w:cs="Times New Roman"/>
          <w:lang w:val="en-US"/>
        </w:rPr>
      </w:pPr>
    </w:p>
    <w:p w14:paraId="4F25F343" w14:textId="77777777" w:rsidR="003A0F4D" w:rsidRPr="00313F7D" w:rsidRDefault="003A0F4D" w:rsidP="00313F7D">
      <w:pPr>
        <w:spacing w:line="480" w:lineRule="auto"/>
        <w:rPr>
          <w:rFonts w:ascii="Times New Roman" w:hAnsi="Times New Roman" w:cs="Times New Roman"/>
          <w:lang w:val="en-US"/>
        </w:rPr>
      </w:pPr>
    </w:p>
    <w:sectPr w:rsidR="003A0F4D" w:rsidRPr="00313F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3000509000000000000"/>
    <w:charset w:val="86"/>
    <w:family w:val="auto"/>
    <w:pitch w:val="variable"/>
    <w:sig w:usb0="800002BF" w:usb1="38CF7CFA"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84FAB"/>
    <w:multiLevelType w:val="multilevel"/>
    <w:tmpl w:val="45149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34B0E"/>
    <w:multiLevelType w:val="multilevel"/>
    <w:tmpl w:val="58481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7A65C7"/>
    <w:multiLevelType w:val="multilevel"/>
    <w:tmpl w:val="B8F8A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1C1018"/>
    <w:multiLevelType w:val="multilevel"/>
    <w:tmpl w:val="2ADC8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5C2DCD"/>
    <w:multiLevelType w:val="multilevel"/>
    <w:tmpl w:val="9CAA8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AD512B"/>
    <w:multiLevelType w:val="multilevel"/>
    <w:tmpl w:val="4CB63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081B5B"/>
    <w:multiLevelType w:val="multilevel"/>
    <w:tmpl w:val="39640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421495"/>
    <w:multiLevelType w:val="multilevel"/>
    <w:tmpl w:val="AB36D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731666">
    <w:abstractNumId w:val="3"/>
  </w:num>
  <w:num w:numId="2" w16cid:durableId="488597706">
    <w:abstractNumId w:val="0"/>
  </w:num>
  <w:num w:numId="3" w16cid:durableId="171144405">
    <w:abstractNumId w:val="6"/>
  </w:num>
  <w:num w:numId="4" w16cid:durableId="1560508036">
    <w:abstractNumId w:val="7"/>
  </w:num>
  <w:num w:numId="5" w16cid:durableId="1346665062">
    <w:abstractNumId w:val="1"/>
  </w:num>
  <w:num w:numId="6" w16cid:durableId="1246915199">
    <w:abstractNumId w:val="2"/>
  </w:num>
  <w:num w:numId="7" w16cid:durableId="2126926045">
    <w:abstractNumId w:val="5"/>
  </w:num>
  <w:num w:numId="8" w16cid:durableId="1632540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809"/>
    <w:rsid w:val="00010DD9"/>
    <w:rsid w:val="0006338C"/>
    <w:rsid w:val="000D0496"/>
    <w:rsid w:val="000E72BD"/>
    <w:rsid w:val="00113F55"/>
    <w:rsid w:val="001D645F"/>
    <w:rsid w:val="001F0F7C"/>
    <w:rsid w:val="00233DEC"/>
    <w:rsid w:val="00277EA7"/>
    <w:rsid w:val="002908A8"/>
    <w:rsid w:val="00313F7D"/>
    <w:rsid w:val="00387C4A"/>
    <w:rsid w:val="003A0F4D"/>
    <w:rsid w:val="003C04AA"/>
    <w:rsid w:val="003C7003"/>
    <w:rsid w:val="00515CBF"/>
    <w:rsid w:val="00606612"/>
    <w:rsid w:val="006C1ACA"/>
    <w:rsid w:val="00775080"/>
    <w:rsid w:val="00867190"/>
    <w:rsid w:val="00976B53"/>
    <w:rsid w:val="00976D57"/>
    <w:rsid w:val="00A93712"/>
    <w:rsid w:val="00B34809"/>
    <w:rsid w:val="00BB2FEF"/>
    <w:rsid w:val="00CC3611"/>
    <w:rsid w:val="00CE1A57"/>
    <w:rsid w:val="00D21AE8"/>
    <w:rsid w:val="00D47BE2"/>
    <w:rsid w:val="00D6754E"/>
    <w:rsid w:val="00DE066C"/>
    <w:rsid w:val="00E07FB0"/>
    <w:rsid w:val="00EA7897"/>
    <w:rsid w:val="00F10534"/>
    <w:rsid w:val="00FB1E2D"/>
    <w:rsid w:val="00FF0A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E2E6C"/>
  <w15:chartTrackingRefBased/>
  <w15:docId w15:val="{31EE334C-7CB3-F04D-B561-08EA469DB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8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48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348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348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348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B348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48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48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48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8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48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348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348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34809"/>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B348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8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8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809"/>
    <w:rPr>
      <w:rFonts w:eastAsiaTheme="majorEastAsia" w:cstheme="majorBidi"/>
      <w:color w:val="272727" w:themeColor="text1" w:themeTint="D8"/>
    </w:rPr>
  </w:style>
  <w:style w:type="paragraph" w:styleId="Title">
    <w:name w:val="Title"/>
    <w:basedOn w:val="Normal"/>
    <w:next w:val="Normal"/>
    <w:link w:val="TitleChar"/>
    <w:uiPriority w:val="10"/>
    <w:qFormat/>
    <w:rsid w:val="00B348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8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8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48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809"/>
    <w:pPr>
      <w:spacing w:before="160"/>
      <w:jc w:val="center"/>
    </w:pPr>
    <w:rPr>
      <w:i/>
      <w:iCs/>
      <w:color w:val="404040" w:themeColor="text1" w:themeTint="BF"/>
    </w:rPr>
  </w:style>
  <w:style w:type="character" w:customStyle="1" w:styleId="QuoteChar">
    <w:name w:val="Quote Char"/>
    <w:basedOn w:val="DefaultParagraphFont"/>
    <w:link w:val="Quote"/>
    <w:uiPriority w:val="29"/>
    <w:rsid w:val="00B34809"/>
    <w:rPr>
      <w:i/>
      <w:iCs/>
      <w:color w:val="404040" w:themeColor="text1" w:themeTint="BF"/>
    </w:rPr>
  </w:style>
  <w:style w:type="paragraph" w:styleId="ListParagraph">
    <w:name w:val="List Paragraph"/>
    <w:basedOn w:val="Normal"/>
    <w:uiPriority w:val="34"/>
    <w:qFormat/>
    <w:rsid w:val="00B34809"/>
    <w:pPr>
      <w:ind w:left="720"/>
      <w:contextualSpacing/>
    </w:pPr>
  </w:style>
  <w:style w:type="character" w:styleId="IntenseEmphasis">
    <w:name w:val="Intense Emphasis"/>
    <w:basedOn w:val="DefaultParagraphFont"/>
    <w:uiPriority w:val="21"/>
    <w:qFormat/>
    <w:rsid w:val="00B34809"/>
    <w:rPr>
      <w:i/>
      <w:iCs/>
      <w:color w:val="0F4761" w:themeColor="accent1" w:themeShade="BF"/>
    </w:rPr>
  </w:style>
  <w:style w:type="paragraph" w:styleId="IntenseQuote">
    <w:name w:val="Intense Quote"/>
    <w:basedOn w:val="Normal"/>
    <w:next w:val="Normal"/>
    <w:link w:val="IntenseQuoteChar"/>
    <w:uiPriority w:val="30"/>
    <w:qFormat/>
    <w:rsid w:val="00B348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4809"/>
    <w:rPr>
      <w:i/>
      <w:iCs/>
      <w:color w:val="0F4761" w:themeColor="accent1" w:themeShade="BF"/>
    </w:rPr>
  </w:style>
  <w:style w:type="character" w:styleId="IntenseReference">
    <w:name w:val="Intense Reference"/>
    <w:basedOn w:val="DefaultParagraphFont"/>
    <w:uiPriority w:val="32"/>
    <w:qFormat/>
    <w:rsid w:val="00B34809"/>
    <w:rPr>
      <w:b/>
      <w:bCs/>
      <w:smallCaps/>
      <w:color w:val="0F4761" w:themeColor="accent1" w:themeShade="BF"/>
      <w:spacing w:val="5"/>
    </w:rPr>
  </w:style>
  <w:style w:type="paragraph" w:styleId="NormalWeb">
    <w:name w:val="Normal (Web)"/>
    <w:basedOn w:val="Normal"/>
    <w:uiPriority w:val="99"/>
    <w:unhideWhenUsed/>
    <w:rsid w:val="00B3480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B34809"/>
    <w:rPr>
      <w:b/>
      <w:bCs/>
    </w:rPr>
  </w:style>
  <w:style w:type="character" w:customStyle="1" w:styleId="apple-converted-space">
    <w:name w:val="apple-converted-space"/>
    <w:basedOn w:val="DefaultParagraphFont"/>
    <w:rsid w:val="00B34809"/>
  </w:style>
  <w:style w:type="character" w:styleId="Emphasis">
    <w:name w:val="Emphasis"/>
    <w:basedOn w:val="DefaultParagraphFont"/>
    <w:uiPriority w:val="20"/>
    <w:qFormat/>
    <w:rsid w:val="00B34809"/>
    <w:rPr>
      <w:i/>
      <w:iCs/>
    </w:rPr>
  </w:style>
  <w:style w:type="character" w:styleId="Hyperlink">
    <w:name w:val="Hyperlink"/>
    <w:basedOn w:val="DefaultParagraphFont"/>
    <w:uiPriority w:val="99"/>
    <w:unhideWhenUsed/>
    <w:rsid w:val="0006338C"/>
    <w:rPr>
      <w:color w:val="467886" w:themeColor="hyperlink"/>
      <w:u w:val="single"/>
    </w:rPr>
  </w:style>
  <w:style w:type="character" w:styleId="UnresolvedMention">
    <w:name w:val="Unresolved Mention"/>
    <w:basedOn w:val="DefaultParagraphFont"/>
    <w:uiPriority w:val="99"/>
    <w:semiHidden/>
    <w:unhideWhenUsed/>
    <w:rsid w:val="0006338C"/>
    <w:rPr>
      <w:color w:val="605E5C"/>
      <w:shd w:val="clear" w:color="auto" w:fill="E1DFDD"/>
    </w:rPr>
  </w:style>
  <w:style w:type="character" w:customStyle="1" w:styleId="15">
    <w:name w:val="15"/>
    <w:basedOn w:val="DefaultParagraphFont"/>
    <w:rsid w:val="001F0F7C"/>
    <w:rPr>
      <w:rFonts w:ascii="Times New Roman" w:hAnsi="Times New Roman" w:cs="Times New Roman" w:hint="defaul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552367.2024.2344958?utm_source=chatgpt.com" TargetMode="External"/><Relationship Id="rId13" Type="http://schemas.openxmlformats.org/officeDocument/2006/relationships/hyperlink" Target="https://doi.org/10.5840/studphaen20252515?utm_source=chatgpt.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7769/gesec.v15i5.3840?utm_source=chatgpt.com" TargetMode="External"/><Relationship Id="rId12" Type="http://schemas.openxmlformats.org/officeDocument/2006/relationships/hyperlink" Target="https://doi.org/10.1177/17427150251341738?utm_source=chatgpt.com" TargetMode="External"/><Relationship Id="rId17" Type="http://schemas.openxmlformats.org/officeDocument/2006/relationships/hyperlink" Target="https://doi.org/10.5840/philtoday200145423?utm_source=chatgpt.com" TargetMode="External"/><Relationship Id="rId2" Type="http://schemas.openxmlformats.org/officeDocument/2006/relationships/styles" Target="styles.xml"/><Relationship Id="rId16" Type="http://schemas.openxmlformats.org/officeDocument/2006/relationships/hyperlink" Target="https://doi.org/10.1007/s44204-023-00120-z?utm_source=chatgpt.com" TargetMode="External"/><Relationship Id="rId1" Type="http://schemas.openxmlformats.org/officeDocument/2006/relationships/numbering" Target="numbering.xml"/><Relationship Id="rId6" Type="http://schemas.openxmlformats.org/officeDocument/2006/relationships/hyperlink" Target="https://doi.org/10.1007/s10699-020-09755-0?utm_source=chatgpt.com" TargetMode="External"/><Relationship Id="rId11" Type="http://schemas.openxmlformats.org/officeDocument/2006/relationships/hyperlink" Target="https://doi.org/10.3390/rel12060382?utm_source=chatgpt.com" TargetMode="External"/><Relationship Id="rId5" Type="http://schemas.openxmlformats.org/officeDocument/2006/relationships/hyperlink" Target="https://doi.org/10.26499/surbet.v19i2.19379?utm_source=chatgpt.com" TargetMode="External"/><Relationship Id="rId15" Type="http://schemas.openxmlformats.org/officeDocument/2006/relationships/hyperlink" Target="https://doi.org/10.1007/s11841-012-0304-6?utm_source=chatgpt.com" TargetMode="External"/><Relationship Id="rId10" Type="http://schemas.openxmlformats.org/officeDocument/2006/relationships/hyperlink" Target="https://doi.org/10.1177/1098048218768595?utm_source=chatgpt.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7862/rz.2019.hss.35?utm_source=chatgpt.com" TargetMode="External"/><Relationship Id="rId14" Type="http://schemas.openxmlformats.org/officeDocument/2006/relationships/hyperlink" Target="https://doi.org/10.1007/s40636-015-0019-9?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21</Pages>
  <Words>5838</Words>
  <Characters>33279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Yuye Su (2405588)</dc:creator>
  <cp:keywords/>
  <dc:description/>
  <cp:lastModifiedBy>Yuye Su (2405588)</cp:lastModifiedBy>
  <cp:revision>6</cp:revision>
  <dcterms:created xsi:type="dcterms:W3CDTF">2025-09-04T01:07:00Z</dcterms:created>
  <dcterms:modified xsi:type="dcterms:W3CDTF">2025-09-04T10:51:00Z</dcterms:modified>
</cp:coreProperties>
</file>