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254C5" w14:textId="77777777" w:rsidR="0014571D" w:rsidRPr="00641315" w:rsidRDefault="0014571D" w:rsidP="0014571D">
      <w:pPr>
        <w:spacing w:line="259" w:lineRule="auto"/>
        <w:jc w:val="center"/>
        <w:rPr>
          <w:rFonts w:cs="Arial"/>
          <w:b/>
          <w:sz w:val="56"/>
          <w:szCs w:val="56"/>
        </w:rPr>
      </w:pPr>
    </w:p>
    <w:p w14:paraId="479ACBF4" w14:textId="77777777" w:rsidR="0014571D" w:rsidRPr="00641315" w:rsidRDefault="0014571D" w:rsidP="0014571D">
      <w:pPr>
        <w:spacing w:line="259" w:lineRule="auto"/>
        <w:jc w:val="center"/>
        <w:rPr>
          <w:rFonts w:cs="Arial"/>
          <w:b/>
          <w:sz w:val="56"/>
          <w:szCs w:val="56"/>
        </w:rPr>
      </w:pPr>
      <w:r w:rsidRPr="00641315">
        <w:rPr>
          <w:rFonts w:cs="Arial"/>
          <w:noProof/>
          <w:sz w:val="20"/>
        </w:rPr>
        <w:drawing>
          <wp:inline distT="0" distB="0" distL="0" distR="0" wp14:anchorId="1618C2AD" wp14:editId="4EF11A9F">
            <wp:extent cx="3463303" cy="1129146"/>
            <wp:effectExtent l="0" t="0" r="381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3508972" cy="1144036"/>
                    </a:xfrm>
                    <a:prstGeom prst="rect">
                      <a:avLst/>
                    </a:prstGeom>
                  </pic:spPr>
                </pic:pic>
              </a:graphicData>
            </a:graphic>
          </wp:inline>
        </w:drawing>
      </w:r>
    </w:p>
    <w:p w14:paraId="188F26EF" w14:textId="77777777" w:rsidR="0014571D" w:rsidRPr="00641315" w:rsidRDefault="0014571D" w:rsidP="0014571D">
      <w:pPr>
        <w:spacing w:line="499" w:lineRule="auto"/>
        <w:ind w:left="1686" w:right="1688"/>
        <w:jc w:val="center"/>
        <w:rPr>
          <w:rFonts w:cs="Arial"/>
          <w:b/>
        </w:rPr>
      </w:pPr>
    </w:p>
    <w:p w14:paraId="46D569C1" w14:textId="77777777" w:rsidR="0014571D" w:rsidRPr="00641315" w:rsidRDefault="0014571D" w:rsidP="0014571D">
      <w:pPr>
        <w:spacing w:line="499" w:lineRule="auto"/>
        <w:ind w:left="1686" w:right="1688"/>
        <w:jc w:val="center"/>
        <w:rPr>
          <w:rFonts w:cs="Arial"/>
          <w:b/>
        </w:rPr>
      </w:pPr>
    </w:p>
    <w:p w14:paraId="0446DD2B" w14:textId="77777777" w:rsidR="0014571D" w:rsidRPr="00A46E3B" w:rsidRDefault="0014571D" w:rsidP="0014571D">
      <w:pPr>
        <w:spacing w:line="499" w:lineRule="auto"/>
        <w:ind w:right="1688"/>
        <w:jc w:val="center"/>
        <w:rPr>
          <w:rFonts w:cs="Arial"/>
        </w:rPr>
      </w:pPr>
      <w:r w:rsidRPr="00641315">
        <w:rPr>
          <w:rFonts w:cs="Arial"/>
          <w:b/>
        </w:rPr>
        <w:t>Programme:</w:t>
      </w:r>
      <w:r w:rsidRPr="00641315">
        <w:rPr>
          <w:rFonts w:cs="Arial"/>
          <w:b/>
          <w:spacing w:val="-15"/>
        </w:rPr>
        <w:t xml:space="preserve"> </w:t>
      </w:r>
      <w:r w:rsidRPr="00641315">
        <w:rPr>
          <w:rFonts w:cs="Arial"/>
          <w:b/>
        </w:rPr>
        <w:t>Master</w:t>
      </w:r>
      <w:r w:rsidRPr="00641315">
        <w:rPr>
          <w:rFonts w:cs="Arial"/>
          <w:b/>
          <w:spacing w:val="-15"/>
        </w:rPr>
        <w:t xml:space="preserve"> </w:t>
      </w:r>
      <w:r w:rsidRPr="00641315">
        <w:rPr>
          <w:rFonts w:cs="Arial"/>
          <w:b/>
        </w:rPr>
        <w:t>of</w:t>
      </w:r>
      <w:r w:rsidRPr="00641315">
        <w:rPr>
          <w:rFonts w:cs="Arial"/>
          <w:b/>
          <w:spacing w:val="-14"/>
        </w:rPr>
        <w:t xml:space="preserve"> </w:t>
      </w:r>
      <w:r w:rsidRPr="00641315">
        <w:rPr>
          <w:rFonts w:cs="Arial"/>
          <w:b/>
        </w:rPr>
        <w:t>Business</w:t>
      </w:r>
      <w:r w:rsidRPr="00641315">
        <w:rPr>
          <w:rFonts w:cs="Arial"/>
          <w:b/>
          <w:spacing w:val="-15"/>
        </w:rPr>
        <w:t xml:space="preserve"> </w:t>
      </w:r>
      <w:r w:rsidRPr="00641315">
        <w:rPr>
          <w:rFonts w:cs="Arial"/>
          <w:b/>
        </w:rPr>
        <w:t xml:space="preserve">Administration Module: </w:t>
      </w:r>
      <w:r>
        <w:rPr>
          <w:rFonts w:cs="Arial"/>
          <w:b/>
        </w:rPr>
        <w:br/>
      </w:r>
      <w:r w:rsidRPr="00641315">
        <w:rPr>
          <w:rFonts w:cs="Arial"/>
          <w:b/>
          <w:spacing w:val="-2"/>
        </w:rPr>
        <w:t>Title</w:t>
      </w:r>
      <w:r>
        <w:rPr>
          <w:rFonts w:cs="Arial"/>
          <w:b/>
          <w:spacing w:val="-2"/>
        </w:rPr>
        <w:t>:</w:t>
      </w:r>
      <w:r w:rsidRPr="00A46E3B">
        <w:t xml:space="preserve"> </w:t>
      </w:r>
      <w:r w:rsidRPr="00A46E3B">
        <w:rPr>
          <w:rFonts w:cs="Arial"/>
          <w:spacing w:val="-2"/>
        </w:rPr>
        <w:t>Individual report</w:t>
      </w:r>
    </w:p>
    <w:p w14:paraId="2D9F7C1C" w14:textId="77777777" w:rsidR="0014571D" w:rsidRPr="00A46E3B" w:rsidRDefault="0014571D" w:rsidP="0014571D">
      <w:pPr>
        <w:spacing w:line="499" w:lineRule="auto"/>
        <w:ind w:right="3011"/>
        <w:rPr>
          <w:rFonts w:cs="Arial"/>
        </w:rPr>
      </w:pPr>
      <w:r>
        <w:rPr>
          <w:rFonts w:cs="Arial"/>
          <w:b/>
        </w:rPr>
        <w:t xml:space="preserve">                                          </w:t>
      </w:r>
      <w:r w:rsidRPr="00641315">
        <w:rPr>
          <w:rFonts w:cs="Arial"/>
          <w:b/>
        </w:rPr>
        <w:t>Module</w:t>
      </w:r>
      <w:r w:rsidRPr="00641315">
        <w:rPr>
          <w:rFonts w:cs="Arial"/>
          <w:b/>
          <w:spacing w:val="-15"/>
        </w:rPr>
        <w:t xml:space="preserve"> </w:t>
      </w:r>
      <w:r w:rsidRPr="00641315">
        <w:rPr>
          <w:rFonts w:cs="Arial"/>
          <w:b/>
        </w:rPr>
        <w:t>code:</w:t>
      </w:r>
      <w:r w:rsidRPr="00641315">
        <w:rPr>
          <w:rFonts w:cs="Arial"/>
          <w:b/>
          <w:spacing w:val="-15"/>
        </w:rPr>
        <w:t xml:space="preserve"> </w:t>
      </w:r>
      <w:r w:rsidRPr="00A46E3B">
        <w:rPr>
          <w:rFonts w:cs="Arial"/>
          <w:spacing w:val="-15"/>
        </w:rPr>
        <w:t>LCMB7023</w:t>
      </w:r>
    </w:p>
    <w:p w14:paraId="5A690E92" w14:textId="77777777" w:rsidR="0014571D" w:rsidRPr="00A46E3B" w:rsidRDefault="0014571D" w:rsidP="0014571D">
      <w:pPr>
        <w:spacing w:line="275" w:lineRule="exact"/>
        <w:ind w:left="2"/>
        <w:rPr>
          <w:rFonts w:cs="Arial"/>
        </w:rPr>
      </w:pPr>
      <w:r>
        <w:rPr>
          <w:rFonts w:cs="Arial"/>
          <w:b/>
          <w:spacing w:val="-2"/>
        </w:rPr>
        <w:t xml:space="preserve">                                                 </w:t>
      </w:r>
      <w:r w:rsidRPr="00641315">
        <w:rPr>
          <w:rFonts w:cs="Arial"/>
          <w:b/>
          <w:spacing w:val="-2"/>
        </w:rPr>
        <w:t>Word</w:t>
      </w:r>
      <w:r w:rsidRPr="00641315">
        <w:rPr>
          <w:rFonts w:cs="Arial"/>
          <w:b/>
          <w:spacing w:val="-8"/>
        </w:rPr>
        <w:t xml:space="preserve"> </w:t>
      </w:r>
      <w:r>
        <w:rPr>
          <w:rFonts w:cs="Arial"/>
          <w:b/>
          <w:spacing w:val="-2"/>
        </w:rPr>
        <w:t xml:space="preserve">count: </w:t>
      </w:r>
      <w:r w:rsidRPr="00A46E3B">
        <w:rPr>
          <w:rFonts w:cs="Arial"/>
          <w:spacing w:val="-2"/>
        </w:rPr>
        <w:t>2625</w:t>
      </w:r>
    </w:p>
    <w:p w14:paraId="0B60CD0F" w14:textId="77777777" w:rsidR="0014571D" w:rsidRPr="00641315" w:rsidRDefault="0014571D" w:rsidP="0014571D">
      <w:pPr>
        <w:pStyle w:val="BodyText"/>
        <w:spacing w:before="24"/>
        <w:ind w:left="0"/>
        <w:jc w:val="center"/>
        <w:rPr>
          <w:rFonts w:cs="Arial"/>
          <w:b/>
        </w:rPr>
      </w:pPr>
    </w:p>
    <w:p w14:paraId="1BA78002" w14:textId="77777777" w:rsidR="0014571D" w:rsidRPr="00A46E3B" w:rsidRDefault="0014571D" w:rsidP="0014571D">
      <w:pPr>
        <w:spacing w:before="1"/>
        <w:ind w:right="1688"/>
        <w:rPr>
          <w:rFonts w:cs="Arial"/>
          <w:sz w:val="28"/>
        </w:rPr>
      </w:pPr>
      <w:r>
        <w:rPr>
          <w:rFonts w:cs="Arial"/>
          <w:b/>
        </w:rPr>
        <w:t xml:space="preserve">                                          </w:t>
      </w:r>
      <w:r w:rsidRPr="00641315">
        <w:rPr>
          <w:rFonts w:cs="Arial"/>
          <w:b/>
        </w:rPr>
        <w:t>Lecturer:</w:t>
      </w:r>
      <w:r w:rsidRPr="00641315">
        <w:rPr>
          <w:rFonts w:cs="Arial"/>
          <w:b/>
          <w:spacing w:val="-4"/>
        </w:rPr>
        <w:t xml:space="preserve"> </w:t>
      </w:r>
      <w:r w:rsidRPr="00A46E3B">
        <w:rPr>
          <w:rFonts w:cs="Arial"/>
          <w:spacing w:val="-4"/>
        </w:rPr>
        <w:t xml:space="preserve">Ejike </w:t>
      </w:r>
      <w:proofErr w:type="spellStart"/>
      <w:r w:rsidRPr="00A46E3B">
        <w:rPr>
          <w:rFonts w:cs="Arial"/>
          <w:spacing w:val="-4"/>
        </w:rPr>
        <w:t>Udeogu</w:t>
      </w:r>
      <w:proofErr w:type="spellEnd"/>
    </w:p>
    <w:p w14:paraId="03E6921D" w14:textId="77777777" w:rsidR="0014571D" w:rsidRPr="00B85F81" w:rsidRDefault="0014571D" w:rsidP="0014571D">
      <w:pPr>
        <w:spacing w:before="137" w:line="499" w:lineRule="auto"/>
        <w:ind w:right="3635"/>
        <w:jc w:val="center"/>
        <w:rPr>
          <w:rFonts w:cs="Arial"/>
          <w:b/>
        </w:rPr>
      </w:pPr>
      <w:r>
        <w:rPr>
          <w:rFonts w:cs="Arial"/>
          <w:b/>
        </w:rPr>
        <w:t xml:space="preserve">                          </w:t>
      </w:r>
      <w:r w:rsidRPr="00641315">
        <w:rPr>
          <w:rFonts w:cs="Arial"/>
          <w:b/>
        </w:rPr>
        <w:t xml:space="preserve">Student Name: </w:t>
      </w:r>
      <w:r w:rsidRPr="00A46E3B">
        <w:rPr>
          <w:rFonts w:cs="Arial"/>
          <w:b/>
        </w:rPr>
        <w:t xml:space="preserve">Sneha </w:t>
      </w:r>
      <w:proofErr w:type="spellStart"/>
      <w:r w:rsidRPr="00A46E3B">
        <w:rPr>
          <w:rFonts w:cs="Arial"/>
        </w:rPr>
        <w:t>Sajanbhai</w:t>
      </w:r>
      <w:proofErr w:type="spellEnd"/>
      <w:r w:rsidRPr="00A46E3B">
        <w:rPr>
          <w:rFonts w:cs="Arial"/>
        </w:rPr>
        <w:t xml:space="preserve"> Khunti</w:t>
      </w:r>
      <w:r w:rsidRPr="00A46E3B">
        <w:rPr>
          <w:rFonts w:cs="Arial"/>
        </w:rPr>
        <w:br/>
      </w:r>
      <w:r>
        <w:rPr>
          <w:rFonts w:cs="Arial"/>
          <w:b/>
        </w:rPr>
        <w:t xml:space="preserve">                         </w:t>
      </w:r>
      <w:r w:rsidRPr="00641315">
        <w:rPr>
          <w:rFonts w:cs="Arial"/>
          <w:b/>
        </w:rPr>
        <w:t xml:space="preserve">Student ID: </w:t>
      </w:r>
      <w:r w:rsidRPr="00A46E3B">
        <w:rPr>
          <w:rFonts w:cs="Arial"/>
        </w:rPr>
        <w:t>2504970</w:t>
      </w:r>
      <w:r w:rsidRPr="00A46E3B">
        <w:rPr>
          <w:rFonts w:cs="Arial"/>
        </w:rPr>
        <w:br/>
      </w:r>
      <w:r>
        <w:rPr>
          <w:rFonts w:cs="Arial"/>
          <w:b/>
        </w:rPr>
        <w:t xml:space="preserve">                             </w:t>
      </w:r>
      <w:r w:rsidRPr="00641315">
        <w:rPr>
          <w:rFonts w:cs="Arial"/>
          <w:b/>
        </w:rPr>
        <w:t>Submission</w:t>
      </w:r>
      <w:r w:rsidRPr="00641315">
        <w:rPr>
          <w:rFonts w:cs="Arial"/>
          <w:b/>
          <w:spacing w:val="-15"/>
        </w:rPr>
        <w:t xml:space="preserve"> </w:t>
      </w:r>
      <w:r w:rsidRPr="00641315">
        <w:rPr>
          <w:rFonts w:cs="Arial"/>
          <w:b/>
        </w:rPr>
        <w:t>Date</w:t>
      </w:r>
      <w:r>
        <w:rPr>
          <w:rFonts w:cs="Arial"/>
          <w:b/>
        </w:rPr>
        <w:t xml:space="preserve">: </w:t>
      </w:r>
      <w:r w:rsidRPr="00A46E3B">
        <w:rPr>
          <w:rFonts w:cs="Arial"/>
        </w:rPr>
        <w:t>17</w:t>
      </w:r>
      <w:proofErr w:type="gramStart"/>
      <w:r w:rsidRPr="00A705E5">
        <w:rPr>
          <w:rFonts w:cs="Arial"/>
          <w:vertAlign w:val="superscript"/>
        </w:rPr>
        <w:t>th</w:t>
      </w:r>
      <w:r>
        <w:rPr>
          <w:rFonts w:cs="Arial"/>
        </w:rPr>
        <w:t xml:space="preserve"> </w:t>
      </w:r>
      <w:r w:rsidRPr="00A46E3B">
        <w:rPr>
          <w:rFonts w:cs="Arial"/>
        </w:rPr>
        <w:t xml:space="preserve"> October</w:t>
      </w:r>
      <w:proofErr w:type="gramEnd"/>
      <w:r w:rsidRPr="00A46E3B">
        <w:rPr>
          <w:rFonts w:cs="Arial"/>
          <w:b/>
        </w:rPr>
        <w:t xml:space="preserve"> </w:t>
      </w:r>
      <w:r w:rsidRPr="00F72117">
        <w:rPr>
          <w:b/>
          <w:bCs/>
          <w:i/>
          <w:iCs/>
          <w:lang w:val="en-GB"/>
        </w:rPr>
        <w:br w:type="page"/>
      </w:r>
    </w:p>
    <w:sdt>
      <w:sdtPr>
        <w:rPr>
          <w:rFonts w:ascii="Times New Roman" w:eastAsiaTheme="minorHAnsi" w:hAnsi="Times New Roman" w:cstheme="minorBidi"/>
          <w:color w:val="auto"/>
          <w:sz w:val="24"/>
          <w:szCs w:val="22"/>
          <w:lang w:val="en-GB"/>
        </w:rPr>
        <w:id w:val="-446394972"/>
        <w:docPartObj>
          <w:docPartGallery w:val="Table of Contents"/>
          <w:docPartUnique/>
        </w:docPartObj>
      </w:sdtPr>
      <w:sdtEndPr>
        <w:rPr>
          <w:b/>
          <w:bCs/>
          <w:noProof/>
        </w:rPr>
      </w:sdtEndPr>
      <w:sdtContent>
        <w:p w14:paraId="3F801DA7" w14:textId="77777777" w:rsidR="0014571D" w:rsidRPr="00F72117" w:rsidRDefault="0014571D" w:rsidP="0014571D">
          <w:pPr>
            <w:pStyle w:val="TOCHeading"/>
            <w:jc w:val="center"/>
            <w:rPr>
              <w:rFonts w:ascii="Times New Roman" w:hAnsi="Times New Roman" w:cs="Times New Roman"/>
              <w:b/>
              <w:color w:val="auto"/>
              <w:lang w:val="en-GB"/>
            </w:rPr>
          </w:pPr>
          <w:r w:rsidRPr="00F72117">
            <w:rPr>
              <w:rFonts w:ascii="Times New Roman" w:hAnsi="Times New Roman" w:cs="Times New Roman"/>
              <w:b/>
              <w:color w:val="auto"/>
              <w:lang w:val="en-GB"/>
            </w:rPr>
            <w:t>Table of Contents</w:t>
          </w:r>
        </w:p>
        <w:p w14:paraId="30FE7592"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r w:rsidRPr="00F72117">
            <w:rPr>
              <w:lang w:val="en-GB"/>
            </w:rPr>
            <w:fldChar w:fldCharType="begin"/>
          </w:r>
          <w:r w:rsidRPr="00F72117">
            <w:rPr>
              <w:lang w:val="en-GB"/>
            </w:rPr>
            <w:instrText xml:space="preserve"> TOC \o "1-3" \h \z \u </w:instrText>
          </w:r>
          <w:r w:rsidRPr="00F72117">
            <w:rPr>
              <w:lang w:val="en-GB"/>
            </w:rPr>
            <w:fldChar w:fldCharType="separate"/>
          </w:r>
          <w:hyperlink w:anchor="_Toc210231573" w:history="1">
            <w:r w:rsidRPr="00F72117">
              <w:rPr>
                <w:rStyle w:val="Hyperlink"/>
                <w:noProof/>
                <w:lang w:val="en-GB"/>
              </w:rPr>
              <w:t>1. Introduction</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_Toc210231573 \h </w:instrText>
            </w:r>
            <w:r w:rsidRPr="00F72117">
              <w:rPr>
                <w:noProof/>
                <w:webHidden/>
                <w:lang w:val="en-GB"/>
              </w:rPr>
            </w:r>
            <w:r w:rsidRPr="00F72117">
              <w:rPr>
                <w:noProof/>
                <w:webHidden/>
                <w:lang w:val="en-GB"/>
              </w:rPr>
              <w:fldChar w:fldCharType="separate"/>
            </w:r>
            <w:r w:rsidRPr="00F72117">
              <w:rPr>
                <w:noProof/>
                <w:webHidden/>
                <w:lang w:val="en-GB"/>
              </w:rPr>
              <w:t>3</w:t>
            </w:r>
            <w:r w:rsidRPr="00F72117">
              <w:rPr>
                <w:noProof/>
                <w:webHidden/>
                <w:lang w:val="en-GB"/>
              </w:rPr>
              <w:fldChar w:fldCharType="end"/>
            </w:r>
          </w:hyperlink>
        </w:p>
        <w:p w14:paraId="2CF13D14"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4" w:history="1">
            <w:r w:rsidRPr="00F72117">
              <w:rPr>
                <w:rStyle w:val="Hyperlink"/>
                <w:noProof/>
                <w:lang w:val="en-GB"/>
              </w:rPr>
              <w:t>2. How are technological advancements reshaping labour markets?</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_Toc210231574 \h </w:instrText>
            </w:r>
            <w:r w:rsidRPr="00F72117">
              <w:rPr>
                <w:noProof/>
                <w:webHidden/>
                <w:lang w:val="en-GB"/>
              </w:rPr>
            </w:r>
            <w:r w:rsidRPr="00F72117">
              <w:rPr>
                <w:noProof/>
                <w:webHidden/>
                <w:lang w:val="en-GB"/>
              </w:rPr>
              <w:fldChar w:fldCharType="separate"/>
            </w:r>
            <w:r w:rsidRPr="00F72117">
              <w:rPr>
                <w:noProof/>
                <w:webHidden/>
                <w:lang w:val="en-GB"/>
              </w:rPr>
              <w:t>4</w:t>
            </w:r>
            <w:r w:rsidRPr="00F72117">
              <w:rPr>
                <w:noProof/>
                <w:webHidden/>
                <w:lang w:val="en-GB"/>
              </w:rPr>
              <w:fldChar w:fldCharType="end"/>
            </w:r>
          </w:hyperlink>
        </w:p>
        <w:p w14:paraId="3DC0F657"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5" w:history="1">
            <w:r w:rsidRPr="00F72117">
              <w:rPr>
                <w:rStyle w:val="Hyperlink"/>
                <w:noProof/>
                <w:lang w:val="en-GB"/>
              </w:rPr>
              <w:t>3. What are the key demographic and geopolitical factors influencing employment markets today?</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_Toc210231575 \h </w:instrText>
            </w:r>
            <w:r w:rsidRPr="00F72117">
              <w:rPr>
                <w:noProof/>
                <w:webHidden/>
                <w:lang w:val="en-GB"/>
              </w:rPr>
            </w:r>
            <w:r w:rsidRPr="00F72117">
              <w:rPr>
                <w:noProof/>
                <w:webHidden/>
                <w:lang w:val="en-GB"/>
              </w:rPr>
              <w:fldChar w:fldCharType="separate"/>
            </w:r>
            <w:r w:rsidRPr="00F72117">
              <w:rPr>
                <w:noProof/>
                <w:webHidden/>
                <w:lang w:val="en-GB"/>
              </w:rPr>
              <w:t>5</w:t>
            </w:r>
            <w:r w:rsidRPr="00F72117">
              <w:rPr>
                <w:noProof/>
                <w:webHidden/>
                <w:lang w:val="en-GB"/>
              </w:rPr>
              <w:fldChar w:fldCharType="end"/>
            </w:r>
          </w:hyperlink>
        </w:p>
        <w:p w14:paraId="2EB74BC9"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6" w:history="1">
            <w:r w:rsidRPr="00F72117">
              <w:rPr>
                <w:rStyle w:val="Hyperlink"/>
                <w:noProof/>
                <w:lang w:val="en-GB"/>
              </w:rPr>
              <w:t>4. How can organisations address persistent skills gaps?</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_Toc210231576 \h </w:instrText>
            </w:r>
            <w:r w:rsidRPr="00F72117">
              <w:rPr>
                <w:noProof/>
                <w:webHidden/>
                <w:lang w:val="en-GB"/>
              </w:rPr>
            </w:r>
            <w:r w:rsidRPr="00F72117">
              <w:rPr>
                <w:noProof/>
                <w:webHidden/>
                <w:lang w:val="en-GB"/>
              </w:rPr>
              <w:fldChar w:fldCharType="separate"/>
            </w:r>
            <w:r w:rsidRPr="00F72117">
              <w:rPr>
                <w:noProof/>
                <w:webHidden/>
                <w:lang w:val="en-GB"/>
              </w:rPr>
              <w:t>7</w:t>
            </w:r>
            <w:r w:rsidRPr="00F72117">
              <w:rPr>
                <w:noProof/>
                <w:webHidden/>
                <w:lang w:val="en-GB"/>
              </w:rPr>
              <w:fldChar w:fldCharType="end"/>
            </w:r>
          </w:hyperlink>
        </w:p>
        <w:p w14:paraId="48E3323D"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7" w:history="1">
            <w:r w:rsidRPr="00F72117">
              <w:rPr>
                <w:rStyle w:val="Hyperlink"/>
                <w:noProof/>
                <w:lang w:val="en-GB"/>
              </w:rPr>
              <w:t>5. Reflective Report</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_Toc210231577 \h </w:instrText>
            </w:r>
            <w:r w:rsidRPr="00F72117">
              <w:rPr>
                <w:noProof/>
                <w:webHidden/>
                <w:lang w:val="en-GB"/>
              </w:rPr>
            </w:r>
            <w:r w:rsidRPr="00F72117">
              <w:rPr>
                <w:noProof/>
                <w:webHidden/>
                <w:lang w:val="en-GB"/>
              </w:rPr>
              <w:fldChar w:fldCharType="separate"/>
            </w:r>
            <w:r w:rsidRPr="00F72117">
              <w:rPr>
                <w:noProof/>
                <w:webHidden/>
                <w:lang w:val="en-GB"/>
              </w:rPr>
              <w:t>10</w:t>
            </w:r>
            <w:r w:rsidRPr="00F72117">
              <w:rPr>
                <w:noProof/>
                <w:webHidden/>
                <w:lang w:val="en-GB"/>
              </w:rPr>
              <w:fldChar w:fldCharType="end"/>
            </w:r>
          </w:hyperlink>
        </w:p>
        <w:p w14:paraId="4F0B2E4B"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8" w:history="1">
            <w:r w:rsidRPr="00F72117">
              <w:rPr>
                <w:rStyle w:val="Hyperlink"/>
                <w:noProof/>
                <w:lang w:val="en-GB"/>
              </w:rPr>
              <w:t>6. Conclusion</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_Toc210231578 \h </w:instrText>
            </w:r>
            <w:r w:rsidRPr="00F72117">
              <w:rPr>
                <w:noProof/>
                <w:webHidden/>
                <w:lang w:val="en-GB"/>
              </w:rPr>
            </w:r>
            <w:r w:rsidRPr="00F72117">
              <w:rPr>
                <w:noProof/>
                <w:webHidden/>
                <w:lang w:val="en-GB"/>
              </w:rPr>
              <w:fldChar w:fldCharType="separate"/>
            </w:r>
            <w:r w:rsidRPr="00F72117">
              <w:rPr>
                <w:noProof/>
                <w:webHidden/>
                <w:lang w:val="en-GB"/>
              </w:rPr>
              <w:t>12</w:t>
            </w:r>
            <w:r w:rsidRPr="00F72117">
              <w:rPr>
                <w:noProof/>
                <w:webHidden/>
                <w:lang w:val="en-GB"/>
              </w:rPr>
              <w:fldChar w:fldCharType="end"/>
            </w:r>
          </w:hyperlink>
        </w:p>
        <w:p w14:paraId="7AFBCECE" w14:textId="77777777" w:rsidR="0014571D" w:rsidRPr="00F72117" w:rsidRDefault="0014571D" w:rsidP="0014571D">
          <w:pPr>
            <w:pStyle w:val="TOC1"/>
            <w:tabs>
              <w:tab w:val="right" w:leader="dot" w:pos="9350"/>
            </w:tabs>
            <w:rPr>
              <w:rFonts w:asciiTheme="minorHAnsi" w:eastAsiaTheme="minorEastAsia" w:hAnsiTheme="minorHAnsi" w:cs="Mangal"/>
              <w:noProof/>
              <w:sz w:val="22"/>
              <w:szCs w:val="20"/>
              <w:lang w:val="en-GB" w:bidi="hi-IN"/>
            </w:rPr>
          </w:pPr>
          <w:hyperlink w:anchor="_Toc210231579" w:history="1">
            <w:r w:rsidRPr="00F72117">
              <w:rPr>
                <w:rStyle w:val="Hyperlink"/>
                <w:noProof/>
                <w:lang w:val="en-GB"/>
              </w:rPr>
              <w:t>References</w:t>
            </w:r>
            <w:r w:rsidRPr="00F72117">
              <w:rPr>
                <w:noProof/>
                <w:webHidden/>
                <w:lang w:val="en-GB"/>
              </w:rPr>
              <w:tab/>
            </w:r>
            <w:r w:rsidRPr="00F72117">
              <w:rPr>
                <w:noProof/>
                <w:webHidden/>
                <w:lang w:val="en-GB"/>
              </w:rPr>
              <w:fldChar w:fldCharType="begin"/>
            </w:r>
            <w:r w:rsidRPr="00F72117">
              <w:rPr>
                <w:noProof/>
                <w:webHidden/>
                <w:lang w:val="en-GB"/>
              </w:rPr>
              <w:instrText xml:space="preserve"> PAGEREF _Toc210231579 \h </w:instrText>
            </w:r>
            <w:r w:rsidRPr="00F72117">
              <w:rPr>
                <w:noProof/>
                <w:webHidden/>
                <w:lang w:val="en-GB"/>
              </w:rPr>
            </w:r>
            <w:r w:rsidRPr="00F72117">
              <w:rPr>
                <w:noProof/>
                <w:webHidden/>
                <w:lang w:val="en-GB"/>
              </w:rPr>
              <w:fldChar w:fldCharType="separate"/>
            </w:r>
            <w:r w:rsidRPr="00F72117">
              <w:rPr>
                <w:noProof/>
                <w:webHidden/>
                <w:lang w:val="en-GB"/>
              </w:rPr>
              <w:t>13</w:t>
            </w:r>
            <w:r w:rsidRPr="00F72117">
              <w:rPr>
                <w:noProof/>
                <w:webHidden/>
                <w:lang w:val="en-GB"/>
              </w:rPr>
              <w:fldChar w:fldCharType="end"/>
            </w:r>
          </w:hyperlink>
        </w:p>
        <w:p w14:paraId="2939B3B1" w14:textId="77777777" w:rsidR="0014571D" w:rsidRPr="00F72117" w:rsidRDefault="0014571D" w:rsidP="0014571D">
          <w:pPr>
            <w:rPr>
              <w:lang w:val="en-GB"/>
            </w:rPr>
          </w:pPr>
          <w:r w:rsidRPr="00F72117">
            <w:rPr>
              <w:b/>
              <w:bCs/>
              <w:noProof/>
              <w:lang w:val="en-GB"/>
            </w:rPr>
            <w:fldChar w:fldCharType="end"/>
          </w:r>
        </w:p>
      </w:sdtContent>
    </w:sdt>
    <w:p w14:paraId="25AF54B6" w14:textId="77777777" w:rsidR="0014571D" w:rsidRPr="00F72117" w:rsidRDefault="0014571D" w:rsidP="0014571D">
      <w:pPr>
        <w:jc w:val="left"/>
        <w:rPr>
          <w:rFonts w:eastAsiaTheme="majorEastAsia" w:cstheme="majorBidi"/>
          <w:b/>
          <w:sz w:val="28"/>
          <w:szCs w:val="32"/>
          <w:lang w:val="en-GB"/>
        </w:rPr>
      </w:pPr>
      <w:r w:rsidRPr="00F72117">
        <w:rPr>
          <w:lang w:val="en-GB"/>
        </w:rPr>
        <w:br w:type="page"/>
      </w:r>
    </w:p>
    <w:p w14:paraId="52518190" w14:textId="77777777" w:rsidR="0014571D" w:rsidRPr="00F72117" w:rsidRDefault="0014571D" w:rsidP="0014571D">
      <w:pPr>
        <w:pStyle w:val="Heading1"/>
        <w:rPr>
          <w:lang w:val="en-GB"/>
        </w:rPr>
      </w:pPr>
      <w:bookmarkStart w:id="0" w:name="_Toc210231573"/>
      <w:r w:rsidRPr="00F72117">
        <w:rPr>
          <w:lang w:val="en-GB"/>
        </w:rPr>
        <w:lastRenderedPageBreak/>
        <w:t>1. Introduction</w:t>
      </w:r>
      <w:bookmarkEnd w:id="0"/>
    </w:p>
    <w:p w14:paraId="1BE45B0A" w14:textId="77777777" w:rsidR="0014571D" w:rsidRPr="00F72117" w:rsidRDefault="0014571D" w:rsidP="0014571D">
      <w:pPr>
        <w:rPr>
          <w:lang w:val="en-GB"/>
        </w:rPr>
      </w:pPr>
      <w:r w:rsidRPr="00F72117">
        <w:rPr>
          <w:lang w:val="en-GB"/>
        </w:rPr>
        <w:t>A critical concern the examination of the trends, as far as the local and global labour market dynamics is concerned and the application to the offer as a Human Resource Management (HRM) and the International Human Resource Management (IHRM). It considers the effects of technologies on labour demand and supply, structure of the organisation, especially, it discusses the developments related to artificial intelligence, robotization and digitalization. It also looks at demographic and geopolitical issues, which are equally troublesome to the HRM practise; and finally, it determines how the organisations may cope with the potential inadequacy in capacities. Lastly, this paper reflects on being conscious of the capacity pertaining to a worldly context in the shape of a reflective cycle of Gibbs that identifies strong and weak spaces and patterns of development. Overall, the systematised search will assist in getting to know how the writing part of the labour sector is facing in the future and how individuals are ready to carry out their tasks. </w:t>
      </w:r>
    </w:p>
    <w:p w14:paraId="22854D6D" w14:textId="77777777" w:rsidR="0014571D" w:rsidRPr="00F72117" w:rsidRDefault="0014571D" w:rsidP="0014571D">
      <w:pPr>
        <w:rPr>
          <w:rFonts w:eastAsiaTheme="majorEastAsia" w:cstheme="majorBidi"/>
          <w:b/>
          <w:sz w:val="28"/>
          <w:szCs w:val="32"/>
          <w:lang w:val="en-GB"/>
        </w:rPr>
      </w:pPr>
      <w:r w:rsidRPr="00F72117">
        <w:rPr>
          <w:lang w:val="en-GB"/>
        </w:rPr>
        <w:t xml:space="preserve">   .</w:t>
      </w:r>
      <w:r w:rsidRPr="00F72117">
        <w:rPr>
          <w:lang w:val="en-GB"/>
        </w:rPr>
        <w:br w:type="page"/>
      </w:r>
    </w:p>
    <w:p w14:paraId="6EF80A50" w14:textId="77777777" w:rsidR="0014571D" w:rsidRPr="00F72117" w:rsidRDefault="0014571D" w:rsidP="0014571D">
      <w:pPr>
        <w:pStyle w:val="Heading1"/>
        <w:rPr>
          <w:lang w:val="en-GB"/>
        </w:rPr>
      </w:pPr>
      <w:bookmarkStart w:id="1" w:name="_Toc210231574"/>
      <w:r w:rsidRPr="00F72117">
        <w:rPr>
          <w:lang w:val="en-GB"/>
        </w:rPr>
        <w:lastRenderedPageBreak/>
        <w:t>2. How are technological advancements reshaping labour markets?</w:t>
      </w:r>
      <w:bookmarkEnd w:id="1"/>
    </w:p>
    <w:p w14:paraId="3CB09659" w14:textId="77777777" w:rsidR="0014571D" w:rsidRPr="00F72117" w:rsidRDefault="0014571D" w:rsidP="0014571D">
      <w:pPr>
        <w:rPr>
          <w:b/>
          <w:bCs/>
          <w:lang w:val="en-GB"/>
        </w:rPr>
      </w:pPr>
      <w:r w:rsidRPr="00F72117">
        <w:rPr>
          <w:b/>
          <w:bCs/>
          <w:lang w:val="en-GB"/>
        </w:rPr>
        <w:t>Technological Disruption in Labour Markets</w:t>
      </w:r>
    </w:p>
    <w:p w14:paraId="5D84B4C3" w14:textId="77777777" w:rsidR="0014571D" w:rsidRPr="00F72117" w:rsidRDefault="0014571D" w:rsidP="0014571D">
      <w:pPr>
        <w:rPr>
          <w:lang w:val="en-GB"/>
        </w:rPr>
      </w:pPr>
      <w:r w:rsidRPr="00F72117">
        <w:rPr>
          <w:lang w:val="en-GB"/>
        </w:rPr>
        <w:t>There is continuing technological innovation corroding the traditions of the structure and workings of labour markets across the world. Autonomous agents (artificial intelligence, automation, robotics, and cloud computing), as well as digital platforms, alter industries by changing work itself and shifting the demand for specific competencies (Tschang and Almirall, 2021). It automates many routine and repetitive functions, thus decreasing the necessity of manual labor and also increasing the need for highly skilled professionals who are able to run, program, and optimize technology. The further growth of remote-working systems and online platforms will promote flexible work arrangements to an even greater degree, widening the scope of international collaboration and making it possible to work as a gig. As a result, labour markets will become increasingly active and competitive, requiring organisations and individuals to adjust quickly to the new technological environment.</w:t>
      </w:r>
    </w:p>
    <w:p w14:paraId="47179447" w14:textId="77777777" w:rsidR="0014571D" w:rsidRPr="00F72117" w:rsidRDefault="0014571D" w:rsidP="0014571D">
      <w:pPr>
        <w:rPr>
          <w:b/>
          <w:bCs/>
          <w:lang w:val="en-GB"/>
        </w:rPr>
      </w:pPr>
      <w:r w:rsidRPr="00F72117">
        <w:rPr>
          <w:b/>
          <w:bCs/>
          <w:lang w:val="en-GB"/>
        </w:rPr>
        <w:t>Changing Skill Requirements</w:t>
      </w:r>
    </w:p>
    <w:p w14:paraId="6EA02FCC" w14:textId="77777777" w:rsidR="0014571D" w:rsidRPr="00F72117" w:rsidRDefault="0014571D" w:rsidP="0014571D">
      <w:pPr>
        <w:rPr>
          <w:lang w:val="en-GB"/>
        </w:rPr>
      </w:pPr>
      <w:r w:rsidRPr="00F72117">
        <w:rPr>
          <w:lang w:val="en-GB"/>
        </w:rPr>
        <w:t xml:space="preserve">Digitalisation change is expected to alter the needs of the different industries to a significant degree (Morandini </w:t>
      </w:r>
      <w:r w:rsidRPr="00F72117">
        <w:rPr>
          <w:i/>
          <w:iCs/>
          <w:lang w:val="en-GB"/>
        </w:rPr>
        <w:t>et al.,</w:t>
      </w:r>
      <w:r w:rsidRPr="00F72117">
        <w:rPr>
          <w:lang w:val="en-GB"/>
        </w:rPr>
        <w:t xml:space="preserve"> 2023). Technical records, such as information statistics, information security, artificial intelligence literacy, and cloud computing literacy skills, will be in demand. Soft skills, including versatility, analytical reasoning, and problem-solving aptitudes, will also be of increased value. Conventional work roles will become obsolete and merge into hybrid roles that require both technical and social abilities, thereby creating an even greater disconnect between workforce training demands and the current job descriptions. This divide will mount pressure on HR departments to redesign their recruitment, training and development strategies.</w:t>
      </w:r>
    </w:p>
    <w:p w14:paraId="1256944E" w14:textId="77777777" w:rsidR="0014571D" w:rsidRPr="00F72117" w:rsidRDefault="0014571D" w:rsidP="0014571D">
      <w:pPr>
        <w:rPr>
          <w:b/>
          <w:bCs/>
          <w:lang w:val="en-GB"/>
        </w:rPr>
      </w:pPr>
      <w:r w:rsidRPr="00F72117">
        <w:rPr>
          <w:b/>
          <w:bCs/>
          <w:lang w:val="en-GB"/>
        </w:rPr>
        <w:t>Implications for HRM Strategies</w:t>
      </w:r>
    </w:p>
    <w:p w14:paraId="1E843D18" w14:textId="77777777" w:rsidR="0014571D" w:rsidRPr="00F72117" w:rsidRDefault="0014571D" w:rsidP="0014571D">
      <w:pPr>
        <w:rPr>
          <w:lang w:val="en-GB"/>
        </w:rPr>
      </w:pPr>
      <w:r w:rsidRPr="00F72117">
        <w:rPr>
          <w:lang w:val="en-GB"/>
        </w:rPr>
        <w:t xml:space="preserve">Changes in technology necessitate organisations to revisit their HRM strategies in a way that aligns the workforce to meet business demands (Priyadarshi, 2025). The digital recurrence will be associated with the recruitment process, where AI will be used to evaluate the candidates and predict their potential with efficacy. It is anticipated that the training and development of </w:t>
      </w:r>
      <w:r w:rsidRPr="00F72117">
        <w:rPr>
          <w:lang w:val="en-GB"/>
        </w:rPr>
        <w:lastRenderedPageBreak/>
        <w:t>employees will be oriented towards models of continuous learning throughout their careers, enabling them to qualify and reskill as needed. Moreover, human resource policy should encourage flexible work arrangements and remote work to ensure employees remain active and productive in virtual environments (Haque, 2023). Increased reliance on data also means that HR professionals must enhance their analytical skills to make informed personnel decisions and accurately project future labour demands.</w:t>
      </w:r>
    </w:p>
    <w:p w14:paraId="52288381" w14:textId="77777777" w:rsidR="0014571D" w:rsidRPr="00F72117" w:rsidRDefault="0014571D" w:rsidP="0014571D">
      <w:pPr>
        <w:rPr>
          <w:b/>
          <w:bCs/>
          <w:lang w:val="en-GB"/>
        </w:rPr>
      </w:pPr>
      <w:r w:rsidRPr="00F72117">
        <w:rPr>
          <w:b/>
          <w:bCs/>
          <w:lang w:val="en-GB"/>
        </w:rPr>
        <w:t>Implications for IHRM Strategies</w:t>
      </w:r>
    </w:p>
    <w:p w14:paraId="7749D822" w14:textId="77777777" w:rsidR="0014571D" w:rsidRPr="00F72117" w:rsidRDefault="0014571D" w:rsidP="0014571D">
      <w:pPr>
        <w:rPr>
          <w:lang w:val="en-GB"/>
        </w:rPr>
      </w:pPr>
      <w:r w:rsidRPr="00F72117">
        <w:rPr>
          <w:lang w:val="en-GB"/>
        </w:rPr>
        <w:t xml:space="preserve">The global level denotes the way organisations manage talent globally through technology. Online services also help organisations hire and operate their workers located in different geographical locations, making physical movements less necessary (Grzegorczyk </w:t>
      </w:r>
      <w:r w:rsidRPr="00F72117">
        <w:rPr>
          <w:i/>
          <w:iCs/>
          <w:lang w:val="en-GB"/>
        </w:rPr>
        <w:t>et al.,</w:t>
      </w:r>
      <w:r w:rsidRPr="00F72117">
        <w:rPr>
          <w:lang w:val="en-GB"/>
        </w:rPr>
        <w:t xml:space="preserve"> 2021). Multinational teamwork is becoming increasingly popular across international borders, making both intercultural communication and virtual leadership crucial issues. In addition, automation and artificial intelligence impact the global labour market system, as some jobs can be outsourced or relocated to areas with advanced digital technological facilities. In turn, IHRM practices should provide solutions to issues such as remote onboarding, understanding the specifics of international labour regulations, data protection, and maintaining organizational culture in virtual workgroups.</w:t>
      </w:r>
    </w:p>
    <w:p w14:paraId="66F57C3F" w14:textId="77777777" w:rsidR="0014571D" w:rsidRPr="00F72117" w:rsidRDefault="0014571D" w:rsidP="0014571D">
      <w:pPr>
        <w:rPr>
          <w:b/>
          <w:bCs/>
          <w:lang w:val="en-GB"/>
        </w:rPr>
      </w:pPr>
      <w:r w:rsidRPr="00F72117">
        <w:rPr>
          <w:b/>
          <w:bCs/>
          <w:lang w:val="en-GB"/>
        </w:rPr>
        <w:t>Strategic Adaptation and Future Outlook</w:t>
      </w:r>
    </w:p>
    <w:p w14:paraId="72AC6C4D" w14:textId="77777777" w:rsidR="0014571D" w:rsidRPr="00F72117" w:rsidRDefault="0014571D" w:rsidP="0014571D">
      <w:pPr>
        <w:rPr>
          <w:lang w:val="en-GB"/>
        </w:rPr>
      </w:pPr>
      <w:r w:rsidRPr="00F72117">
        <w:rPr>
          <w:lang w:val="en-GB"/>
        </w:rPr>
        <w:t xml:space="preserve">An organisation that wants to stay competitive in technology-based labour markets has to adopt innovative workforce HR planning and engage in proactive HR planning (Pandey </w:t>
      </w:r>
      <w:r w:rsidRPr="00F72117">
        <w:rPr>
          <w:i/>
          <w:iCs/>
          <w:lang w:val="en-GB"/>
        </w:rPr>
        <w:t>et al.,</w:t>
      </w:r>
      <w:r w:rsidRPr="00F72117">
        <w:rPr>
          <w:lang w:val="en-GB"/>
        </w:rPr>
        <w:t xml:space="preserve"> 2024). This implies that it involves adopting the latest technology solutions related to HR, utilizing digital skills, and fostering a culture of lifelong learning. Cooperation between the HR department, leadership, and the technology department in strategizing will ensure the efficiency of technological use and the possibilities for humans to take centre stage.</w:t>
      </w:r>
    </w:p>
    <w:p w14:paraId="5BC3C9FF" w14:textId="77777777" w:rsidR="0014571D" w:rsidRPr="00F72117" w:rsidRDefault="0014571D" w:rsidP="0014571D">
      <w:pPr>
        <w:pStyle w:val="Heading1"/>
        <w:rPr>
          <w:lang w:val="en-GB"/>
        </w:rPr>
      </w:pPr>
      <w:bookmarkStart w:id="2" w:name="_Toc210231575"/>
      <w:r w:rsidRPr="00F72117">
        <w:rPr>
          <w:lang w:val="en-GB"/>
        </w:rPr>
        <w:t>3. What are the key demographic and geopolitical factors influencing employment markets today?</w:t>
      </w:r>
      <w:bookmarkEnd w:id="2"/>
    </w:p>
    <w:p w14:paraId="01291794" w14:textId="77777777" w:rsidR="0014571D" w:rsidRPr="00F72117" w:rsidRDefault="0014571D" w:rsidP="0014571D">
      <w:pPr>
        <w:rPr>
          <w:b/>
          <w:bCs/>
          <w:lang w:val="en-GB"/>
        </w:rPr>
      </w:pPr>
      <w:r w:rsidRPr="00F72117">
        <w:rPr>
          <w:b/>
          <w:bCs/>
          <w:lang w:val="en-GB"/>
        </w:rPr>
        <w:t>Demographic Shifts and Workforce Composition</w:t>
      </w:r>
    </w:p>
    <w:p w14:paraId="207A3760" w14:textId="77777777" w:rsidR="0014571D" w:rsidRPr="00F72117" w:rsidRDefault="0014571D" w:rsidP="0014571D">
      <w:pPr>
        <w:rPr>
          <w:lang w:val="en-GB"/>
        </w:rPr>
      </w:pPr>
      <w:r w:rsidRPr="00F72117">
        <w:rPr>
          <w:lang w:val="en-GB"/>
        </w:rPr>
        <w:t xml:space="preserve">Demographic shifts continue to have a profound impact on the global labor market. As per views of Szűcs, (2024), many developed economies face the challenge of a declining workforce due to </w:t>
      </w:r>
      <w:r w:rsidRPr="00F72117">
        <w:rPr>
          <w:lang w:val="en-GB"/>
        </w:rPr>
        <w:lastRenderedPageBreak/>
        <w:t>ageing, and an increase in pressure on social security programs, thus necessitating a considerable number of skilled migrants and skilled younger laborers. To this end, organisations will need to develop thematic strategies for hiring and succession planning. At the same time, recent trends in flexibility, work-life balance, and digital-first workplaces introduce new demands to the workforce, spearheaded by Generation Z. These age gaps necessitate that HR professionals develop policies to fit a multigenerational workforce and create an organisational culture that aligns with the various needs of employees. Diversity and inclusion also emerge as strategic considerations when the labour market is globalised. However, Olabiyi (2023), argued that HR departments face the challenge of creating a fair working environment that is not only engaging for diverse employees but also one that makes them feel valued and supported. One of the ways this objective can be achieved is by introducing the concept of bias-free recruiting practices, inclusive leadership programs, and developing an organisational culture that promotes diversity.</w:t>
      </w:r>
    </w:p>
    <w:p w14:paraId="0BAB109B" w14:textId="77777777" w:rsidR="0014571D" w:rsidRPr="00F72117" w:rsidRDefault="0014571D" w:rsidP="0014571D">
      <w:pPr>
        <w:rPr>
          <w:b/>
          <w:bCs/>
          <w:lang w:val="en-GB"/>
        </w:rPr>
      </w:pPr>
      <w:r w:rsidRPr="00F72117">
        <w:rPr>
          <w:b/>
          <w:bCs/>
          <w:lang w:val="en-GB"/>
        </w:rPr>
        <w:t>Globalisation and Migration Trends</w:t>
      </w:r>
    </w:p>
    <w:p w14:paraId="3CA8C82A" w14:textId="77777777" w:rsidR="0014571D" w:rsidRPr="00F72117" w:rsidRDefault="0014571D" w:rsidP="0014571D">
      <w:pPr>
        <w:rPr>
          <w:lang w:val="en-GB"/>
        </w:rPr>
      </w:pPr>
      <w:r w:rsidRPr="00F72117">
        <w:rPr>
          <w:lang w:val="en-GB"/>
        </w:rPr>
        <w:t>Migration remains one of the significant factors of labor mobility, and most nations rely on foreign skills to address the shortage of skills in essential areas such as healthcare, technology, and construction (Grebeniyk, Aleshkovski and Maksimova, 2021). Labour-market availability is directly influenced by the political choices made regarding left-wing and border policies, as well as visa regulations. Policy changes that occur suddenly, such as changes to OBV talent pipelines (as economies shift to prevent immigration or discourage work permits), make it more challenging for HR personnel to track the workforce. Globalisation also leads to increased competition for talent, as organisations' recruitment efforts expand into global markets. This trend requires a deeper understanding of various legal frameworks, labour law, and culture. The HR department needs to consider this by adhering to various labour laws and regulations, but they must also be competitive in remunerating employees to attract international talent.</w:t>
      </w:r>
    </w:p>
    <w:p w14:paraId="3213B7C8" w14:textId="77777777" w:rsidR="0014571D" w:rsidRPr="00F72117" w:rsidRDefault="0014571D" w:rsidP="0014571D">
      <w:pPr>
        <w:rPr>
          <w:b/>
          <w:bCs/>
          <w:lang w:val="en-GB"/>
        </w:rPr>
      </w:pPr>
      <w:r w:rsidRPr="00F72117">
        <w:rPr>
          <w:b/>
          <w:bCs/>
          <w:lang w:val="en-GB"/>
        </w:rPr>
        <w:t>Geopolitical Uncertainty and Economic Volatility</w:t>
      </w:r>
    </w:p>
    <w:p w14:paraId="397E3E96" w14:textId="77777777" w:rsidR="0014571D" w:rsidRPr="00F72117" w:rsidRDefault="0014571D" w:rsidP="0014571D">
      <w:pPr>
        <w:rPr>
          <w:lang w:val="en-GB"/>
        </w:rPr>
      </w:pPr>
      <w:r w:rsidRPr="00F72117">
        <w:rPr>
          <w:lang w:val="en-GB"/>
        </w:rPr>
        <w:t xml:space="preserve">Geopolitics, trade, and economic sanction policies influence employment markets by affecting free cross-border business and investment. Companies operating in politically unstable locations may find themselves forced to displace their workforce, abruptly lose skilled labor, or face similar issues with their supply chain. Moreover, political and economic instability may lead to massive migration, thus compounding the issue of workforce integration in the host nation. The emergence </w:t>
      </w:r>
      <w:r w:rsidRPr="00F72117">
        <w:rPr>
          <w:lang w:val="en-GB"/>
        </w:rPr>
        <w:lastRenderedPageBreak/>
        <w:t>of protectionist regimes and regional trade treaties has a greater impact on labour mobility and the availability of skilled professionals. This would require HR professionals to devise countermeasures to mitigate workforce risks, reduce the intensity of challenges, diversify talent-sourcing approaches, and build strong organisational frameworks that can respond to accelerated geopolitical shifts.</w:t>
      </w:r>
    </w:p>
    <w:p w14:paraId="3B33CC8C" w14:textId="77777777" w:rsidR="0014571D" w:rsidRPr="00F72117" w:rsidRDefault="0014571D" w:rsidP="0014571D">
      <w:pPr>
        <w:rPr>
          <w:lang w:val="en-GB"/>
        </w:rPr>
      </w:pPr>
      <w:r w:rsidRPr="00F72117">
        <w:rPr>
          <w:lang w:val="en-GB"/>
        </w:rPr>
        <w:t xml:space="preserve">The convergence of technological change, demographics, and geopolitics is likely to occur more frequently over the years. Digital infrastructure and innovation are being rolled out by national authorities on a significant scale to boost economic competitiveness. These investments will create additional opportunities, but at the same time, contribute to the differences in access to technology across national borders. To overcome such complexities, human resource professionals will need to identify new centers of talent by incorporating international alliances to gain access to skills that are in high demand. </w:t>
      </w:r>
    </w:p>
    <w:p w14:paraId="4D3AD859" w14:textId="77777777" w:rsidR="0014571D" w:rsidRPr="00F72117" w:rsidRDefault="0014571D" w:rsidP="0014571D">
      <w:pPr>
        <w:pStyle w:val="Heading1"/>
        <w:rPr>
          <w:lang w:val="en-GB"/>
        </w:rPr>
      </w:pPr>
      <w:bookmarkStart w:id="3" w:name="_Toc210231576"/>
      <w:r w:rsidRPr="00F72117">
        <w:rPr>
          <w:lang w:val="en-GB"/>
        </w:rPr>
        <w:t>4. How can organisations address persistent skills gaps?</w:t>
      </w:r>
      <w:bookmarkEnd w:id="3"/>
    </w:p>
    <w:p w14:paraId="658A9EBA" w14:textId="77777777" w:rsidR="0014571D" w:rsidRPr="00F72117" w:rsidRDefault="0014571D" w:rsidP="0014571D">
      <w:pPr>
        <w:rPr>
          <w:b/>
          <w:bCs/>
          <w:lang w:val="en-GB"/>
        </w:rPr>
      </w:pPr>
      <w:r w:rsidRPr="00F72117">
        <w:rPr>
          <w:b/>
          <w:bCs/>
          <w:lang w:val="en-GB"/>
        </w:rPr>
        <w:t>Understanding the Nature and Impact of Skills Gaps</w:t>
      </w:r>
    </w:p>
    <w:p w14:paraId="11F841F4" w14:textId="77777777" w:rsidR="0014571D" w:rsidRPr="00F72117" w:rsidRDefault="0014571D" w:rsidP="0014571D">
      <w:pPr>
        <w:rPr>
          <w:lang w:val="en-GB"/>
        </w:rPr>
      </w:pPr>
      <w:r w:rsidRPr="00F72117">
        <w:rPr>
          <w:lang w:val="en-GB"/>
        </w:rPr>
        <w:t xml:space="preserve">The absence of skills and shortage of talent will remain among the main problems of organisations in the contemporary labour marketplace. Strietska-Ilina and Chun, (2021) stated that the changing nature of skills demanded in various industries is being altered by the rapid rate of technological evolution, shifts in population demographics, and changes in customer requirements. This is likely the case in fields like technology, as specialised expertise in areas such as artificial intelligence, cybersecurity, and data analytics will be in high demand, whereas it may be insufficiently provided. However, Ghani </w:t>
      </w:r>
      <w:r w:rsidRPr="00F72117">
        <w:rPr>
          <w:i/>
          <w:iCs/>
          <w:lang w:val="en-GB"/>
        </w:rPr>
        <w:t>et al.,</w:t>
      </w:r>
      <w:r w:rsidRPr="00F72117">
        <w:rPr>
          <w:lang w:val="en-GB"/>
        </w:rPr>
        <w:t xml:space="preserve"> (2022) contended that the same way that ageing and higher healthcare needs will lead to shortages of qualified professionals in the healthcare industry, the perceived low costs and limited career advancement opportunities will also lead to the hospitality industry retaining and attracting future workers. Moreover, a lack of talent and skills can result in stiff competition among employers, leading to higher recruitment costs and increased employee turnover rates. Otherwise, strategy-based approaches to HRM that extend beyond immediate hiring needs but emphasize the development of a long-term talent pipeline will be used to address these challenges.</w:t>
      </w:r>
    </w:p>
    <w:p w14:paraId="7C06F532" w14:textId="77777777" w:rsidR="0014571D" w:rsidRPr="00F72117" w:rsidRDefault="0014571D" w:rsidP="0014571D">
      <w:pPr>
        <w:rPr>
          <w:b/>
          <w:bCs/>
          <w:lang w:val="en-GB"/>
        </w:rPr>
      </w:pPr>
      <w:r w:rsidRPr="00F72117">
        <w:rPr>
          <w:b/>
          <w:bCs/>
          <w:lang w:val="en-GB"/>
        </w:rPr>
        <w:t>Strategic Approaches to Talent Acquisition and Development</w:t>
      </w:r>
    </w:p>
    <w:p w14:paraId="31F96AEA" w14:textId="77777777" w:rsidR="0014571D" w:rsidRPr="00F72117" w:rsidRDefault="0014571D" w:rsidP="0014571D">
      <w:pPr>
        <w:rPr>
          <w:lang w:val="en-GB"/>
        </w:rPr>
      </w:pPr>
      <w:r w:rsidRPr="00F72117">
        <w:rPr>
          <w:lang w:val="en-GB"/>
        </w:rPr>
        <w:lastRenderedPageBreak/>
        <w:t>Gupta, Jindal and Kaur, (2024) illustrated that another strategy that fits best when thinking about solving the skills shortage is reorganising recruitment strategies to reach nonhomogeneous talent pools that are underutilised. This can involve contacting non-traditional graduates, utilizing overseas talent markets, and implementing non-discriminatory recruitment measures that attract individuals from specific social groups. Additionally, more organisations will turn to data analytics and AI-based solutions to formulate future skills requirements and select individuals with high potential for development.</w:t>
      </w:r>
    </w:p>
    <w:p w14:paraId="48874E47" w14:textId="77777777" w:rsidR="0014571D" w:rsidRPr="00F72117" w:rsidRDefault="0014571D" w:rsidP="0014571D">
      <w:pPr>
        <w:rPr>
          <w:lang w:val="en-GB"/>
        </w:rPr>
      </w:pPr>
      <w:r w:rsidRPr="00F72117">
        <w:rPr>
          <w:lang w:val="en-GB"/>
        </w:rPr>
        <w:t>However, Hernandez, Thompson and Zoghi, (2024), opposed that the recruitment process would be insufficient. At some point, continuous learning and development will be necessary to bridge the skills gap between the current workforce's strengths and future skill shifts. This will require organisations to invest in training programs, upskilling programs, and internal career development for employees who will need to acquire new skills and transition into changing roles. Collaborations with learning institutions and interactions with industrial bodies will be crucial in calibrating academic syllabuses to the needs of the industry, so that upon graduation, students and college graduates will be prepared to join the workforce with the appropriate skills in both practice and theory. Throughout talent acquisition, employer branding will also be a key aspect. Companies that offer flexible working hours, competitive pay, and opportunities for career growth will find it easier to retain top talent. Additionally, establishing a favourable organisational culture that emphasises learning and innovation will facilitate the retention of required talent, thereby minimising turnover in competitive organisations.</w:t>
      </w:r>
    </w:p>
    <w:p w14:paraId="09D2C746" w14:textId="77777777" w:rsidR="0014571D" w:rsidRPr="00F72117" w:rsidRDefault="0014571D" w:rsidP="0014571D">
      <w:pPr>
        <w:rPr>
          <w:b/>
          <w:bCs/>
          <w:lang w:val="en-GB"/>
        </w:rPr>
      </w:pPr>
      <w:r w:rsidRPr="00F72117">
        <w:rPr>
          <w:b/>
          <w:bCs/>
          <w:lang w:val="en-GB"/>
        </w:rPr>
        <w:t>Global and Long-Term Workforce Planning</w:t>
      </w:r>
    </w:p>
    <w:p w14:paraId="763374DC" w14:textId="77777777" w:rsidR="0014571D" w:rsidRPr="00F72117" w:rsidRDefault="0014571D" w:rsidP="0014571D">
      <w:pPr>
        <w:rPr>
          <w:lang w:val="en-GB"/>
        </w:rPr>
      </w:pPr>
      <w:r w:rsidRPr="00F72117">
        <w:rPr>
          <w:lang w:val="en-GB"/>
        </w:rPr>
        <w:t xml:space="preserve">Organisations will have to view talent management globally in order to leverage it as a long-term activity that sustains the workforce. Professionally, international hiring can offer extremely competent individuals in talent aggregation areas, contributing to the provision of specialized expertise (Birou and Hoek, 2022). Moreover, the remote form of work will allow organisations to access global talent without regard to geography, making the pool of talent much broader. The workforce planning will also require becoming more active and data-driven. By reviewing labour market patterns, demographic changes, and technological advancements, HR departments can anticipate ahead of time what skills are needed and how to address them, as these changes are </w:t>
      </w:r>
      <w:r w:rsidRPr="00F72117">
        <w:rPr>
          <w:lang w:val="en-GB"/>
        </w:rPr>
        <w:lastRenderedPageBreak/>
        <w:t>inevitable. A prospective HRM strategy will also include succession planning, leadership development and talent forecasting as all essential elements of it.</w:t>
      </w:r>
    </w:p>
    <w:p w14:paraId="2F17111C" w14:textId="77777777" w:rsidR="0014571D" w:rsidRPr="00F72117" w:rsidRDefault="0014571D" w:rsidP="0014571D">
      <w:pPr>
        <w:spacing w:line="259" w:lineRule="auto"/>
        <w:jc w:val="left"/>
        <w:rPr>
          <w:rFonts w:eastAsiaTheme="majorEastAsia" w:cstheme="majorBidi"/>
          <w:b/>
          <w:sz w:val="28"/>
          <w:szCs w:val="32"/>
          <w:lang w:val="en-GB"/>
        </w:rPr>
      </w:pPr>
      <w:r w:rsidRPr="00F72117">
        <w:rPr>
          <w:lang w:val="en-GB"/>
        </w:rPr>
        <w:br w:type="page"/>
      </w:r>
    </w:p>
    <w:p w14:paraId="22F83C4F" w14:textId="77777777" w:rsidR="0014571D" w:rsidRPr="00F72117" w:rsidRDefault="0014571D" w:rsidP="0014571D">
      <w:pPr>
        <w:pStyle w:val="Heading1"/>
        <w:rPr>
          <w:lang w:val="en-GB"/>
        </w:rPr>
      </w:pPr>
      <w:bookmarkStart w:id="4" w:name="_Toc210231577"/>
      <w:r w:rsidRPr="00F72117">
        <w:rPr>
          <w:lang w:val="en-GB"/>
        </w:rPr>
        <w:lastRenderedPageBreak/>
        <w:t>5. Reflective Report</w:t>
      </w:r>
      <w:bookmarkEnd w:id="4"/>
    </w:p>
    <w:p w14:paraId="282E7413" w14:textId="77777777" w:rsidR="0014571D" w:rsidRPr="00F72117" w:rsidRDefault="0014571D" w:rsidP="0014571D">
      <w:pPr>
        <w:rPr>
          <w:lang w:val="en-GB"/>
        </w:rPr>
      </w:pPr>
      <w:r w:rsidRPr="00F72117">
        <w:rPr>
          <w:lang w:val="en-GB"/>
        </w:rPr>
        <w:t xml:space="preserve">To conduct reflective report, the Gibbs reflective cycle which is a six-stage model that helps an individual in reflecting their experiences, reactions and thus enhance the future actions (Bu </w:t>
      </w:r>
      <w:r w:rsidRPr="00F72117">
        <w:rPr>
          <w:i/>
          <w:iCs/>
          <w:lang w:val="en-GB"/>
        </w:rPr>
        <w:t>et al.,</w:t>
      </w:r>
      <w:r w:rsidRPr="00F72117">
        <w:rPr>
          <w:lang w:val="en-GB"/>
        </w:rPr>
        <w:t xml:space="preserve"> 2022). </w:t>
      </w:r>
    </w:p>
    <w:p w14:paraId="1927BA6C" w14:textId="77777777" w:rsidR="0014571D" w:rsidRPr="00F72117" w:rsidRDefault="0014571D" w:rsidP="0014571D">
      <w:pPr>
        <w:rPr>
          <w:b/>
          <w:bCs/>
          <w:lang w:val="en-GB"/>
        </w:rPr>
      </w:pPr>
      <w:r w:rsidRPr="00F72117">
        <w:rPr>
          <w:b/>
          <w:bCs/>
          <w:lang w:val="en-GB"/>
        </w:rPr>
        <w:t>Description</w:t>
      </w:r>
    </w:p>
    <w:p w14:paraId="24277995" w14:textId="77777777" w:rsidR="0014571D" w:rsidRPr="00F72117" w:rsidRDefault="0014571D" w:rsidP="0014571D">
      <w:pPr>
        <w:rPr>
          <w:lang w:val="en-GB"/>
        </w:rPr>
      </w:pPr>
      <w:r w:rsidRPr="00F72117">
        <w:rPr>
          <w:lang w:val="en-GB"/>
        </w:rPr>
        <w:t>In my recent work experience and incoming academic term, I have worked on projects that required collaboration with individuals from diverse cultural backgrounds and geographical locations. The book involved a combination of solid internet usage, virtual meetings, and communication to facilitate tasks and achieve results. I had the roles of chairing discussions, research sharing, and managing group work. This was inspired by the fact that the globalized workplace requires technological prowess, teamwork, and adaptability to various environments in order to succeed.</w:t>
      </w:r>
    </w:p>
    <w:p w14:paraId="19701363" w14:textId="77777777" w:rsidR="0014571D" w:rsidRPr="00F72117" w:rsidRDefault="0014571D" w:rsidP="0014571D">
      <w:pPr>
        <w:rPr>
          <w:b/>
          <w:bCs/>
          <w:lang w:val="en-GB"/>
        </w:rPr>
      </w:pPr>
      <w:r w:rsidRPr="00F72117">
        <w:rPr>
          <w:b/>
          <w:bCs/>
          <w:lang w:val="en-GB"/>
        </w:rPr>
        <w:t>Feelings</w:t>
      </w:r>
    </w:p>
    <w:p w14:paraId="7BA470A9" w14:textId="77777777" w:rsidR="0014571D" w:rsidRPr="00F72117" w:rsidRDefault="0014571D" w:rsidP="0014571D">
      <w:pPr>
        <w:rPr>
          <w:lang w:val="en-GB"/>
        </w:rPr>
      </w:pPr>
      <w:r w:rsidRPr="00F72117">
        <w:rPr>
          <w:lang w:val="en-GB"/>
        </w:rPr>
        <w:t>To begin with, I was confident about my ability to utilise technology and interact with others in a multicultural environment. Nonetheless, I also knew that there were a few drawbacks, specifically in decision-making in leadership and rapid adaptation to the new tools. Sometimes it was challenging to cope with the various communication styles and time zones (Wu, 2022). Over the course of the experience, I felt less attuned to such difficulties, which served to further guide me in identifying my strengths and areas for development.</w:t>
      </w:r>
    </w:p>
    <w:p w14:paraId="6E831055" w14:textId="77777777" w:rsidR="0014571D" w:rsidRPr="00F72117" w:rsidRDefault="0014571D" w:rsidP="0014571D">
      <w:pPr>
        <w:rPr>
          <w:b/>
          <w:bCs/>
          <w:lang w:val="en-GB"/>
        </w:rPr>
      </w:pPr>
      <w:r w:rsidRPr="00F72117">
        <w:rPr>
          <w:b/>
          <w:bCs/>
          <w:lang w:val="en-GB"/>
        </w:rPr>
        <w:t>Evaluation</w:t>
      </w:r>
    </w:p>
    <w:p w14:paraId="35168058" w14:textId="77777777" w:rsidR="0014571D" w:rsidRPr="00F72117" w:rsidRDefault="0014571D" w:rsidP="0014571D">
      <w:pPr>
        <w:rPr>
          <w:lang w:val="en-GB"/>
        </w:rPr>
      </w:pPr>
      <w:r w:rsidRPr="00F72117">
        <w:rPr>
          <w:lang w:val="en-GB"/>
        </w:rPr>
        <w:t>Through these experiences, I learnt several strengths. I was highly adaptable to digital platforms and tools, which enhanced my overall effectiveness in handling tasks and collaboration. Another strong point was my communication skills, as I could express ideas clearly and directly, adapting to varying types of people and needs, and maintaining positive relationships within the team. Another trait is the ability to restrain myself in groups, as I was also actively involved in group decisions. Nevertheless, there were two significant shortcomings. Making decisions as a leader proved difficult; sometimes reluctant to be proactive when facing unclear cases, which in turn slowed things down (Jain, Chawla and Arya, 2021). Furthermore, during the period of my self-</w:t>
      </w:r>
      <w:r w:rsidRPr="00F72117">
        <w:rPr>
          <w:lang w:val="en-GB"/>
        </w:rPr>
        <w:lastRenderedPageBreak/>
        <w:t>directed learning, I lacked a structured and consistent method, and the range of skills I managed to develop was limited.</w:t>
      </w:r>
    </w:p>
    <w:p w14:paraId="3B46865D" w14:textId="77777777" w:rsidR="0014571D" w:rsidRPr="00F72117" w:rsidRDefault="0014571D" w:rsidP="0014571D">
      <w:pPr>
        <w:rPr>
          <w:b/>
          <w:bCs/>
          <w:lang w:val="en-GB"/>
        </w:rPr>
      </w:pPr>
      <w:r w:rsidRPr="00F72117">
        <w:rPr>
          <w:b/>
          <w:bCs/>
          <w:lang w:val="en-GB"/>
        </w:rPr>
        <w:t>Analysis</w:t>
      </w:r>
    </w:p>
    <w:p w14:paraId="1B9D61D3" w14:textId="77777777" w:rsidR="0014571D" w:rsidRPr="00F72117" w:rsidRDefault="0014571D" w:rsidP="0014571D">
      <w:pPr>
        <w:rPr>
          <w:lang w:val="en-GB"/>
        </w:rPr>
      </w:pPr>
      <w:r w:rsidRPr="00F72117">
        <w:rPr>
          <w:lang w:val="en-GB"/>
        </w:rPr>
        <w:t>These results demonstrate the compatibility of my incumbent strengths with the global standards regarding work requirements. My flexibility towards technology is a key strength because digital means are the focus of international cooperation. Nonetheless, the speed of transformation demands continuous education, and I must be more active and organized when it comes to skills development. Teamwork and good communication are vital in multi-cultural environments and will also be helpful to me in my future career (Dsouza, 2025). However, the qualities needed to lead successfully in both regular and cross-cultural settings are trust, strategic thinking, and decisiveness. The development of these competencies will require specific practice and feedback, as well as leadership training. I also noted the significance of emotional intelligence in facilitating work in cross-cultural teams and solving misunderstandings, which I intend to emphasize even more.</w:t>
      </w:r>
    </w:p>
    <w:p w14:paraId="7FBE8C6D" w14:textId="77777777" w:rsidR="0014571D" w:rsidRPr="00F72117" w:rsidRDefault="0014571D" w:rsidP="0014571D">
      <w:pPr>
        <w:rPr>
          <w:b/>
          <w:bCs/>
          <w:lang w:val="en-GB"/>
        </w:rPr>
      </w:pPr>
      <w:r w:rsidRPr="00F72117">
        <w:rPr>
          <w:b/>
          <w:bCs/>
          <w:lang w:val="en-GB"/>
        </w:rPr>
        <w:t>Conclusion</w:t>
      </w:r>
    </w:p>
    <w:p w14:paraId="4C1E3B51" w14:textId="77777777" w:rsidR="0014571D" w:rsidRPr="00F72117" w:rsidRDefault="0014571D" w:rsidP="0014571D">
      <w:pPr>
        <w:rPr>
          <w:lang w:val="en-GB"/>
        </w:rPr>
      </w:pPr>
      <w:r w:rsidRPr="00F72117">
        <w:rPr>
          <w:lang w:val="en-GB"/>
        </w:rPr>
        <w:t>The reflection demonstrates that I am well-grounded in leadership, teamwork, and communication, and I have plenty of room for improvement regarding self-directed learning and teamwork concepts. These strengths and weaknesses should be identified so that I can become more effective working in global or technology-oriented settings.</w:t>
      </w:r>
    </w:p>
    <w:p w14:paraId="3ED666DF" w14:textId="77777777" w:rsidR="0014571D" w:rsidRPr="00F72117" w:rsidRDefault="0014571D" w:rsidP="0014571D">
      <w:pPr>
        <w:rPr>
          <w:b/>
          <w:bCs/>
          <w:lang w:val="en-GB"/>
        </w:rPr>
      </w:pPr>
      <w:r w:rsidRPr="00F72117">
        <w:rPr>
          <w:b/>
          <w:bCs/>
          <w:lang w:val="en-GB"/>
        </w:rPr>
        <w:t>Action Plan</w:t>
      </w:r>
    </w:p>
    <w:p w14:paraId="423547B0" w14:textId="77777777" w:rsidR="0014571D" w:rsidRPr="00F72117" w:rsidRDefault="0014571D" w:rsidP="0014571D">
      <w:pPr>
        <w:rPr>
          <w:lang w:val="en-GB"/>
        </w:rPr>
      </w:pPr>
      <w:r w:rsidRPr="00F72117">
        <w:rPr>
          <w:lang w:val="en-GB"/>
        </w:rPr>
        <w:t>To develop leadership skills, I will consider more advantages to manage projects, ask for systematic feedback, and participate in workshops focused on decision-making and cross-cultural management. With respect to self-directed learning, I will set clear learning goals, dedicate a fixed amount of weekly learning time, and acquire certifications relevant to my profession. In addition to enhancing communication and collaboration, an individual must engage in multicultural projects and utilize methods of negotiation and conflict resolution (Jason, 2023). Based on this plan, I expect to acquire a broad array of skills that will enable me to work effectively in an international environment and contribute to organisational success.</w:t>
      </w:r>
    </w:p>
    <w:p w14:paraId="110BFA24" w14:textId="77777777" w:rsidR="0014571D" w:rsidRPr="00F72117" w:rsidRDefault="0014571D" w:rsidP="0014571D">
      <w:pPr>
        <w:pStyle w:val="Heading1"/>
        <w:rPr>
          <w:lang w:val="en-GB"/>
        </w:rPr>
      </w:pPr>
      <w:r w:rsidRPr="00F72117">
        <w:rPr>
          <w:lang w:val="en-GB"/>
        </w:rPr>
        <w:br w:type="page"/>
      </w:r>
      <w:bookmarkStart w:id="5" w:name="_Toc210231578"/>
      <w:r w:rsidRPr="00F72117">
        <w:rPr>
          <w:lang w:val="en-GB"/>
        </w:rPr>
        <w:lastRenderedPageBreak/>
        <w:t>6. Conclusion</w:t>
      </w:r>
      <w:bookmarkEnd w:id="5"/>
    </w:p>
    <w:p w14:paraId="1387EA55" w14:textId="77777777" w:rsidR="0014571D" w:rsidRPr="00F72117" w:rsidRDefault="0014571D" w:rsidP="0014571D">
      <w:pPr>
        <w:rPr>
          <w:lang w:val="en-GB"/>
        </w:rPr>
      </w:pPr>
      <w:r w:rsidRPr="00F72117">
        <w:rPr>
          <w:lang w:val="en-GB"/>
        </w:rPr>
        <w:t>This report analyses how technical advancements, demographic shifts, politics, geographical strategies, and strategic human resource management practices will shape the future of international labour markets. It highlights the need for organisations to pursue adaptive approaches to workforce and individual development, continually upgrading their skills. Reflexive thinking suggests that technological flexibility, enhanced communication, effective leadership, and lifelong learning are key to success in the international environment, thereby enabling individuals to thrive in a changing global landscape.</w:t>
      </w:r>
    </w:p>
    <w:p w14:paraId="60357BA5" w14:textId="77777777" w:rsidR="0014571D" w:rsidRPr="00F72117" w:rsidRDefault="0014571D" w:rsidP="0014571D">
      <w:pPr>
        <w:rPr>
          <w:lang w:val="en-GB"/>
        </w:rPr>
      </w:pPr>
    </w:p>
    <w:p w14:paraId="7ED54EB1" w14:textId="77777777" w:rsidR="0014571D" w:rsidRPr="00F72117" w:rsidRDefault="0014571D" w:rsidP="0014571D">
      <w:pPr>
        <w:rPr>
          <w:lang w:val="en-GB"/>
        </w:rPr>
      </w:pPr>
      <w:r w:rsidRPr="00F72117">
        <w:rPr>
          <w:lang w:val="en-GB"/>
        </w:rPr>
        <w:br w:type="page"/>
      </w:r>
    </w:p>
    <w:p w14:paraId="5838CFC4" w14:textId="77777777" w:rsidR="0014571D" w:rsidRPr="00F72117" w:rsidRDefault="0014571D" w:rsidP="0014571D">
      <w:pPr>
        <w:pStyle w:val="Heading1"/>
        <w:rPr>
          <w:lang w:val="en-GB"/>
        </w:rPr>
      </w:pPr>
      <w:bookmarkStart w:id="6" w:name="_Toc210231579"/>
      <w:r w:rsidRPr="00F72117">
        <w:rPr>
          <w:lang w:val="en-GB"/>
        </w:rPr>
        <w:lastRenderedPageBreak/>
        <w:t>References</w:t>
      </w:r>
      <w:bookmarkEnd w:id="6"/>
      <w:r w:rsidRPr="00F72117">
        <w:rPr>
          <w:lang w:val="en-GB"/>
        </w:rPr>
        <w:t xml:space="preserve"> </w:t>
      </w:r>
    </w:p>
    <w:p w14:paraId="16876899" w14:textId="77777777" w:rsidR="0014571D" w:rsidRPr="00F72117" w:rsidRDefault="0014571D" w:rsidP="0014571D">
      <w:pPr>
        <w:rPr>
          <w:lang w:val="en-GB"/>
        </w:rPr>
      </w:pPr>
      <w:r w:rsidRPr="00F72117">
        <w:rPr>
          <w:lang w:val="en-GB"/>
        </w:rPr>
        <w:t>Birou, L., and Hoek, R. V. (2022) Supply chain management talent: the role of executives in engagement, recruitment, development and retention. </w:t>
      </w:r>
      <w:r w:rsidRPr="00F72117">
        <w:rPr>
          <w:i/>
          <w:iCs/>
          <w:lang w:val="en-GB"/>
        </w:rPr>
        <w:t>Supply Chain Management: An International Journal</w:t>
      </w:r>
      <w:r w:rsidRPr="00F72117">
        <w:rPr>
          <w:lang w:val="en-GB"/>
        </w:rPr>
        <w:t>, </w:t>
      </w:r>
      <w:r w:rsidRPr="00F72117">
        <w:rPr>
          <w:i/>
          <w:iCs/>
          <w:lang w:val="en-GB"/>
        </w:rPr>
        <w:t>27</w:t>
      </w:r>
      <w:r w:rsidRPr="00F72117">
        <w:rPr>
          <w:lang w:val="en-GB"/>
        </w:rPr>
        <w:t>(6), 712-727.</w:t>
      </w:r>
      <w:r>
        <w:rPr>
          <w:lang w:val="en-GB"/>
        </w:rPr>
        <w:t xml:space="preserve"> URL: </w:t>
      </w:r>
      <w:hyperlink r:id="rId6" w:history="1">
        <w:r w:rsidRPr="00A24D8E">
          <w:rPr>
            <w:rStyle w:val="Hyperlink"/>
            <w:lang w:val="en-GB"/>
          </w:rPr>
          <w:t>https://www.emerald.com/insight/content/doi/10.1108/SCM-08-2020-0418/full/html</w:t>
        </w:r>
      </w:hyperlink>
      <w:r>
        <w:rPr>
          <w:lang w:val="en-GB"/>
        </w:rPr>
        <w:t xml:space="preserve"> </w:t>
      </w:r>
    </w:p>
    <w:p w14:paraId="63C4799D" w14:textId="77777777" w:rsidR="0014571D" w:rsidRDefault="0014571D" w:rsidP="0014571D">
      <w:pPr>
        <w:rPr>
          <w:lang w:val="en-GB"/>
        </w:rPr>
      </w:pPr>
      <w:r w:rsidRPr="00F72117">
        <w:rPr>
          <w:lang w:val="en-GB"/>
        </w:rPr>
        <w:t>Bu, S., Yang, X., Li, W., Wang, X., &amp; Liu, X. (2022). Thermodynamic performance judgment of organic Rankine cycle based on Gibbs free energy change.</w:t>
      </w:r>
      <w:r>
        <w:rPr>
          <w:lang w:val="en-GB"/>
        </w:rPr>
        <w:t xml:space="preserve"> URL: </w:t>
      </w:r>
      <w:hyperlink r:id="rId7" w:history="1">
        <w:r w:rsidRPr="00A24D8E">
          <w:rPr>
            <w:rStyle w:val="Hyperlink"/>
            <w:lang w:val="en-GB"/>
          </w:rPr>
          <w:t>https://assets-eu.researchsquare.com/files/rs-2008226/v1_covered.pdf</w:t>
        </w:r>
      </w:hyperlink>
    </w:p>
    <w:p w14:paraId="037A798B" w14:textId="77777777" w:rsidR="0014571D" w:rsidRPr="00F72117" w:rsidRDefault="0014571D" w:rsidP="0014571D">
      <w:pPr>
        <w:rPr>
          <w:lang w:val="en-GB"/>
        </w:rPr>
      </w:pPr>
      <w:r w:rsidRPr="00F72117">
        <w:rPr>
          <w:lang w:val="en-GB"/>
        </w:rPr>
        <w:t>Dsouza, R. (2025) Leadership Challenges in Finnish and Indian Multi-Cultural Project Teams: Strategies for Enhanced Collaboration.</w:t>
      </w:r>
      <w:r>
        <w:rPr>
          <w:lang w:val="en-GB"/>
        </w:rPr>
        <w:t xml:space="preserve"> URL: </w:t>
      </w:r>
      <w:hyperlink r:id="rId8" w:history="1">
        <w:r w:rsidRPr="00A24D8E">
          <w:rPr>
            <w:rStyle w:val="Hyperlink"/>
            <w:lang w:val="en-GB"/>
          </w:rPr>
          <w:t>https://osuva.uwasa.fi/items/d0aaebbf-40ad-41be-8622-017b6448415b</w:t>
        </w:r>
      </w:hyperlink>
      <w:r>
        <w:rPr>
          <w:lang w:val="en-GB"/>
        </w:rPr>
        <w:t xml:space="preserve"> </w:t>
      </w:r>
    </w:p>
    <w:p w14:paraId="0C95867E" w14:textId="77777777" w:rsidR="0014571D" w:rsidRPr="00F72117" w:rsidRDefault="0014571D" w:rsidP="0014571D">
      <w:pPr>
        <w:rPr>
          <w:lang w:val="en-GB"/>
        </w:rPr>
      </w:pPr>
      <w:r w:rsidRPr="00F72117">
        <w:rPr>
          <w:lang w:val="en-GB"/>
        </w:rPr>
        <w:t>Ghani, B., Zada, M., Memon, K. R., Ullah, R., Khattak, A., Han, H., ... and Araya-Castillo, L. (2022) Challenges and strategies for employee retention in the hospitality industry: A review. </w:t>
      </w:r>
      <w:r w:rsidRPr="00F72117">
        <w:rPr>
          <w:i/>
          <w:iCs/>
          <w:lang w:val="en-GB"/>
        </w:rPr>
        <w:t>Sustainability</w:t>
      </w:r>
      <w:r w:rsidRPr="00F72117">
        <w:rPr>
          <w:lang w:val="en-GB"/>
        </w:rPr>
        <w:t>, </w:t>
      </w:r>
      <w:r w:rsidRPr="00F72117">
        <w:rPr>
          <w:i/>
          <w:iCs/>
          <w:lang w:val="en-GB"/>
        </w:rPr>
        <w:t>14</w:t>
      </w:r>
      <w:r w:rsidRPr="00F72117">
        <w:rPr>
          <w:lang w:val="en-GB"/>
        </w:rPr>
        <w:t>(5), 2885.</w:t>
      </w:r>
      <w:r>
        <w:rPr>
          <w:lang w:val="en-GB"/>
        </w:rPr>
        <w:t xml:space="preserve"> URL: </w:t>
      </w:r>
      <w:hyperlink r:id="rId9" w:history="1">
        <w:r w:rsidRPr="00A24D8E">
          <w:rPr>
            <w:rStyle w:val="Hyperlink"/>
            <w:lang w:val="en-GB"/>
          </w:rPr>
          <w:t>https://www.mdpi.com/2071-1050/14/5/2885</w:t>
        </w:r>
      </w:hyperlink>
      <w:r>
        <w:rPr>
          <w:lang w:val="en-GB"/>
        </w:rPr>
        <w:t xml:space="preserve"> </w:t>
      </w:r>
    </w:p>
    <w:p w14:paraId="5F553DB4" w14:textId="77777777" w:rsidR="0014571D" w:rsidRDefault="0014571D" w:rsidP="0014571D">
      <w:pPr>
        <w:rPr>
          <w:lang w:val="en-GB"/>
        </w:rPr>
      </w:pPr>
      <w:r w:rsidRPr="00F72117">
        <w:rPr>
          <w:lang w:val="en-GB"/>
        </w:rPr>
        <w:t>Grebeniyk, A., Aleshkovski, I., and Maksimova, A. (2021) The impact of labor migration on human capital development. </w:t>
      </w:r>
      <w:r w:rsidRPr="00F72117">
        <w:rPr>
          <w:i/>
          <w:iCs/>
          <w:lang w:val="en-GB"/>
        </w:rPr>
        <w:t>Migraciones internacionales</w:t>
      </w:r>
      <w:r w:rsidRPr="00F72117">
        <w:rPr>
          <w:lang w:val="en-GB"/>
        </w:rPr>
        <w:t>, </w:t>
      </w:r>
      <w:r w:rsidRPr="00F72117">
        <w:rPr>
          <w:i/>
          <w:iCs/>
          <w:lang w:val="en-GB"/>
        </w:rPr>
        <w:t>12</w:t>
      </w:r>
      <w:r w:rsidRPr="00F72117">
        <w:rPr>
          <w:lang w:val="en-GB"/>
        </w:rPr>
        <w:t>.</w:t>
      </w:r>
      <w:r>
        <w:rPr>
          <w:lang w:val="en-GB"/>
        </w:rPr>
        <w:t xml:space="preserve"> URL: </w:t>
      </w:r>
      <w:hyperlink r:id="rId10" w:history="1">
        <w:r w:rsidRPr="00A24D8E">
          <w:rPr>
            <w:rStyle w:val="Hyperlink"/>
            <w:lang w:val="en-GB"/>
          </w:rPr>
          <w:t>https://www.scielo.org.mx/scielo.php?pid=S1665-89062021000100113&amp;script=sci_arttext&amp;tlng=en</w:t>
        </w:r>
      </w:hyperlink>
    </w:p>
    <w:p w14:paraId="642D097D" w14:textId="77777777" w:rsidR="0014571D" w:rsidRDefault="0014571D" w:rsidP="0014571D">
      <w:pPr>
        <w:rPr>
          <w:lang w:val="en-GB"/>
        </w:rPr>
      </w:pPr>
      <w:r w:rsidRPr="00F72117">
        <w:rPr>
          <w:lang w:val="en-GB"/>
        </w:rPr>
        <w:t xml:space="preserve">Grzegorczyk, M., Mariniello, M., Nurski, L., and Schraepen, T. (2021) </w:t>
      </w:r>
      <w:r w:rsidRPr="00F72117">
        <w:rPr>
          <w:i/>
          <w:iCs/>
          <w:lang w:val="en-GB"/>
        </w:rPr>
        <w:t>Blending the physical and virtual: a hybrid model for the future of work</w:t>
      </w:r>
      <w:r w:rsidRPr="00F72117">
        <w:rPr>
          <w:lang w:val="en-GB"/>
        </w:rPr>
        <w:t> (No. 14/2021). Bruegel Policy Contribution.</w:t>
      </w:r>
      <w:r>
        <w:rPr>
          <w:lang w:val="en-GB"/>
        </w:rPr>
        <w:t xml:space="preserve"> URL: </w:t>
      </w:r>
      <w:hyperlink r:id="rId11" w:history="1">
        <w:r w:rsidRPr="00A24D8E">
          <w:rPr>
            <w:rStyle w:val="Hyperlink"/>
            <w:lang w:val="en-GB"/>
          </w:rPr>
          <w:t>https://www.econstor.eu/handle/10419/251067</w:t>
        </w:r>
      </w:hyperlink>
    </w:p>
    <w:p w14:paraId="2ED1FE37" w14:textId="77777777" w:rsidR="0014571D" w:rsidRPr="00F72117" w:rsidRDefault="0014571D" w:rsidP="0014571D">
      <w:pPr>
        <w:rPr>
          <w:lang w:val="en-GB"/>
        </w:rPr>
      </w:pPr>
      <w:r w:rsidRPr="00F72117">
        <w:rPr>
          <w:lang w:val="en-GB"/>
        </w:rPr>
        <w:t>Gupta, M., Jindal, P., and Kaur, M. (2024) Skill Shortages and Labour Market Rigidity: An International Outlook. In </w:t>
      </w:r>
      <w:r w:rsidRPr="00F72117">
        <w:rPr>
          <w:i/>
          <w:iCs/>
          <w:lang w:val="en-GB"/>
        </w:rPr>
        <w:t>Contemporary Challenges in Social Science Management: Skills Gaps and Shortages in the Labour Market</w:t>
      </w:r>
      <w:r w:rsidRPr="00F72117">
        <w:rPr>
          <w:lang w:val="en-GB"/>
        </w:rPr>
        <w:t> (pp. 87-99). Emerald Publishing Limited.</w:t>
      </w:r>
      <w:r>
        <w:rPr>
          <w:lang w:val="en-GB"/>
        </w:rPr>
        <w:t xml:space="preserve"> URL: </w:t>
      </w:r>
      <w:hyperlink r:id="rId12" w:history="1">
        <w:r w:rsidRPr="00A24D8E">
          <w:rPr>
            <w:rStyle w:val="Hyperlink"/>
            <w:lang w:val="en-GB"/>
          </w:rPr>
          <w:t>https://www.emerald.com/insight/content/doi/10.1108/s1569-37592024000112b005/full/html</w:t>
        </w:r>
      </w:hyperlink>
      <w:r>
        <w:rPr>
          <w:lang w:val="en-GB"/>
        </w:rPr>
        <w:t xml:space="preserve"> </w:t>
      </w:r>
    </w:p>
    <w:p w14:paraId="49125CD8" w14:textId="77777777" w:rsidR="0014571D" w:rsidRDefault="0014571D" w:rsidP="0014571D">
      <w:pPr>
        <w:rPr>
          <w:lang w:val="en-GB"/>
        </w:rPr>
      </w:pPr>
      <w:r w:rsidRPr="00F72117">
        <w:rPr>
          <w:lang w:val="en-GB"/>
        </w:rPr>
        <w:t>Haque, S. M. S. (2023) The impact of remote work on hr practices: navigating challenges, embracing opportunities. </w:t>
      </w:r>
      <w:r w:rsidRPr="00F72117">
        <w:rPr>
          <w:i/>
          <w:iCs/>
          <w:lang w:val="en-GB"/>
        </w:rPr>
        <w:t>European Journal of Human Resource Management Studies</w:t>
      </w:r>
      <w:r w:rsidRPr="00F72117">
        <w:rPr>
          <w:lang w:val="en-GB"/>
        </w:rPr>
        <w:t>, </w:t>
      </w:r>
      <w:r w:rsidRPr="00F72117">
        <w:rPr>
          <w:i/>
          <w:iCs/>
          <w:lang w:val="en-GB"/>
        </w:rPr>
        <w:t>7</w:t>
      </w:r>
      <w:r w:rsidRPr="00F72117">
        <w:rPr>
          <w:lang w:val="en-GB"/>
        </w:rPr>
        <w:t>(1).</w:t>
      </w:r>
      <w:r>
        <w:rPr>
          <w:lang w:val="en-GB"/>
        </w:rPr>
        <w:t xml:space="preserve"> URL: </w:t>
      </w:r>
      <w:hyperlink r:id="rId13" w:history="1">
        <w:r w:rsidRPr="00A24D8E">
          <w:rPr>
            <w:rStyle w:val="Hyperlink"/>
            <w:lang w:val="en-GB"/>
          </w:rPr>
          <w:t>https://oapub.org/soc/index.php/EJHRMS/article/view/1549</w:t>
        </w:r>
      </w:hyperlink>
    </w:p>
    <w:p w14:paraId="6080B4A4" w14:textId="77777777" w:rsidR="0014571D" w:rsidRPr="00F72117" w:rsidRDefault="0014571D" w:rsidP="0014571D">
      <w:pPr>
        <w:rPr>
          <w:lang w:val="en-GB"/>
        </w:rPr>
      </w:pPr>
      <w:r w:rsidRPr="00F72117">
        <w:rPr>
          <w:lang w:val="en-GB"/>
        </w:rPr>
        <w:lastRenderedPageBreak/>
        <w:t>Hernandez, M., Thompson, W., and Zoghi, B. (2024) Closing the workforce skills gap. In </w:t>
      </w:r>
      <w:r w:rsidRPr="00F72117">
        <w:rPr>
          <w:i/>
          <w:iCs/>
          <w:lang w:val="en-GB"/>
        </w:rPr>
        <w:t>INTED2024 Proceedings</w:t>
      </w:r>
      <w:r w:rsidRPr="00F72117">
        <w:rPr>
          <w:lang w:val="en-GB"/>
        </w:rPr>
        <w:t> (pp. 5153-5161). IATED.</w:t>
      </w:r>
      <w:r>
        <w:rPr>
          <w:lang w:val="en-GB"/>
        </w:rPr>
        <w:t xml:space="preserve"> URL: </w:t>
      </w:r>
      <w:hyperlink r:id="rId14" w:history="1">
        <w:r w:rsidRPr="00A24D8E">
          <w:rPr>
            <w:rStyle w:val="Hyperlink"/>
            <w:lang w:val="en-GB"/>
          </w:rPr>
          <w:t>https://library.iated.org/view/HERNANDEZ2024CLO</w:t>
        </w:r>
      </w:hyperlink>
      <w:r>
        <w:rPr>
          <w:lang w:val="en-GB"/>
        </w:rPr>
        <w:t xml:space="preserve"> </w:t>
      </w:r>
    </w:p>
    <w:p w14:paraId="449EE02E" w14:textId="77777777" w:rsidR="0014571D" w:rsidRPr="00F72117" w:rsidRDefault="0014571D" w:rsidP="0014571D">
      <w:pPr>
        <w:rPr>
          <w:lang w:val="en-GB"/>
        </w:rPr>
      </w:pPr>
      <w:r w:rsidRPr="00F72117">
        <w:rPr>
          <w:lang w:val="en-GB"/>
        </w:rPr>
        <w:t>Jain, V. I. P. I. N., Chawla, C. H. A. N. C. H. A. L., and Arya, S. A. T. Y. E. N. D. R. A. (2021) Employee Involvement and Work Culture. </w:t>
      </w:r>
      <w:r w:rsidRPr="00F72117">
        <w:rPr>
          <w:i/>
          <w:iCs/>
          <w:lang w:val="en-GB"/>
        </w:rPr>
        <w:t>Journal of Contemporary Issues in Business and Government</w:t>
      </w:r>
      <w:r w:rsidRPr="00F72117">
        <w:rPr>
          <w:lang w:val="en-GB"/>
        </w:rPr>
        <w:t>, </w:t>
      </w:r>
      <w:r w:rsidRPr="00F72117">
        <w:rPr>
          <w:i/>
          <w:iCs/>
          <w:lang w:val="en-GB"/>
        </w:rPr>
        <w:t>27</w:t>
      </w:r>
      <w:r w:rsidRPr="00F72117">
        <w:rPr>
          <w:lang w:val="en-GB"/>
        </w:rPr>
        <w:t>(3), 694-699.</w:t>
      </w:r>
      <w:r>
        <w:rPr>
          <w:lang w:val="en-GB"/>
        </w:rPr>
        <w:t xml:space="preserve"> URL: </w:t>
      </w:r>
      <w:hyperlink r:id="rId15" w:history="1">
        <w:r w:rsidRPr="00A24D8E">
          <w:rPr>
            <w:rStyle w:val="Hyperlink"/>
            <w:lang w:val="en-GB"/>
          </w:rPr>
          <w:t>https://www.researchgate.net/profile/Vipin-Jain-13/publication/351839823_Employee_Involvement_and_Work_Culture/links/60acc69f458515bfb09f0589/Employee-Involvement-and-Work-Culture.pdf</w:t>
        </w:r>
      </w:hyperlink>
      <w:r>
        <w:rPr>
          <w:lang w:val="en-GB"/>
        </w:rPr>
        <w:t xml:space="preserve"> </w:t>
      </w:r>
    </w:p>
    <w:p w14:paraId="1E0B0E11" w14:textId="77777777" w:rsidR="0014571D" w:rsidRPr="00F72117" w:rsidRDefault="0014571D" w:rsidP="0014571D">
      <w:pPr>
        <w:rPr>
          <w:lang w:val="en-GB"/>
        </w:rPr>
      </w:pPr>
      <w:r w:rsidRPr="00F72117">
        <w:rPr>
          <w:lang w:val="en-GB"/>
        </w:rPr>
        <w:t>Jason, L. A. (2023) Cultural diversity and conflict resolution: Best practices in multicultural societies. </w:t>
      </w:r>
      <w:r w:rsidRPr="00F72117">
        <w:rPr>
          <w:i/>
          <w:iCs/>
          <w:lang w:val="en-GB"/>
        </w:rPr>
        <w:t>Journal of Innovative Research</w:t>
      </w:r>
      <w:r w:rsidRPr="00F72117">
        <w:rPr>
          <w:lang w:val="en-GB"/>
        </w:rPr>
        <w:t>, </w:t>
      </w:r>
      <w:r w:rsidRPr="00F72117">
        <w:rPr>
          <w:i/>
          <w:iCs/>
          <w:lang w:val="en-GB"/>
        </w:rPr>
        <w:t>15</w:t>
      </w:r>
      <w:r w:rsidRPr="00F72117">
        <w:rPr>
          <w:lang w:val="en-GB"/>
        </w:rPr>
        <w:t>, 22.</w:t>
      </w:r>
      <w:r>
        <w:rPr>
          <w:lang w:val="en-GB"/>
        </w:rPr>
        <w:t xml:space="preserve"> URL: </w:t>
      </w:r>
      <w:hyperlink r:id="rId16" w:history="1">
        <w:r w:rsidRPr="00A24D8E">
          <w:rPr>
            <w:rStyle w:val="Hyperlink"/>
            <w:lang w:val="en-GB"/>
          </w:rPr>
          <w:t>https://pdfs.semanticscholar.org/65e0/c5c072d66a7b2f87336bfa2364c8ecafdff5.pdf30</w:t>
        </w:r>
      </w:hyperlink>
      <w:r>
        <w:rPr>
          <w:lang w:val="en-GB"/>
        </w:rPr>
        <w:t xml:space="preserve"> </w:t>
      </w:r>
    </w:p>
    <w:p w14:paraId="29277559" w14:textId="77777777" w:rsidR="0014571D" w:rsidRPr="00F72117" w:rsidRDefault="0014571D" w:rsidP="0014571D">
      <w:pPr>
        <w:rPr>
          <w:lang w:val="en-GB"/>
        </w:rPr>
      </w:pPr>
      <w:r w:rsidRPr="00F72117">
        <w:rPr>
          <w:lang w:val="en-GB"/>
        </w:rPr>
        <w:t>Morandini, S., Fraboni, F., De Angelis, M., Puzzo, G., Giusino, D., and Pietrantoni, L. (2023) The impact of artificial intelligence on workers’ skills: Upskilling and reskilling in organisations. </w:t>
      </w:r>
      <w:r w:rsidRPr="00F72117">
        <w:rPr>
          <w:i/>
          <w:iCs/>
          <w:lang w:val="en-GB"/>
        </w:rPr>
        <w:t>Informing Science</w:t>
      </w:r>
      <w:r w:rsidRPr="00F72117">
        <w:rPr>
          <w:lang w:val="en-GB"/>
        </w:rPr>
        <w:t>, </w:t>
      </w:r>
      <w:r w:rsidRPr="00F72117">
        <w:rPr>
          <w:i/>
          <w:iCs/>
          <w:lang w:val="en-GB"/>
        </w:rPr>
        <w:t>26</w:t>
      </w:r>
      <w:r w:rsidRPr="00F72117">
        <w:rPr>
          <w:lang w:val="en-GB"/>
        </w:rPr>
        <w:t>, 39-68.</w:t>
      </w:r>
      <w:r>
        <w:rPr>
          <w:lang w:val="en-GB"/>
        </w:rPr>
        <w:t xml:space="preserve"> URL: </w:t>
      </w:r>
      <w:hyperlink r:id="rId17" w:history="1">
        <w:r w:rsidRPr="00A24D8E">
          <w:rPr>
            <w:rStyle w:val="Hyperlink"/>
            <w:lang w:val="en-GB"/>
          </w:rPr>
          <w:t>https://cris.unibo.it/handle/11585/917132</w:t>
        </w:r>
      </w:hyperlink>
      <w:r>
        <w:rPr>
          <w:lang w:val="en-GB"/>
        </w:rPr>
        <w:t xml:space="preserve"> </w:t>
      </w:r>
    </w:p>
    <w:p w14:paraId="69CDA2A2" w14:textId="77777777" w:rsidR="0014571D" w:rsidRPr="00F72117" w:rsidRDefault="0014571D" w:rsidP="0014571D">
      <w:pPr>
        <w:rPr>
          <w:lang w:val="en-GB"/>
        </w:rPr>
      </w:pPr>
      <w:r w:rsidRPr="00F72117">
        <w:rPr>
          <w:lang w:val="en-GB"/>
        </w:rPr>
        <w:t>Olabiyi, O. J. (2023) Diversity of human resources and development in the organization. In </w:t>
      </w:r>
      <w:r w:rsidRPr="00F72117">
        <w:rPr>
          <w:i/>
          <w:iCs/>
          <w:lang w:val="en-GB"/>
        </w:rPr>
        <w:t>Human Resource Management-An Update</w:t>
      </w:r>
      <w:r w:rsidRPr="00F72117">
        <w:rPr>
          <w:lang w:val="en-GB"/>
        </w:rPr>
        <w:t>. IntechOpen.</w:t>
      </w:r>
      <w:r>
        <w:rPr>
          <w:lang w:val="en-GB"/>
        </w:rPr>
        <w:t xml:space="preserve"> URL: </w:t>
      </w:r>
      <w:hyperlink r:id="rId18" w:history="1">
        <w:r w:rsidRPr="00A24D8E">
          <w:rPr>
            <w:rStyle w:val="Hyperlink"/>
            <w:lang w:val="en-GB"/>
          </w:rPr>
          <w:t>https://www.intechopen.com/chapters/1152528</w:t>
        </w:r>
      </w:hyperlink>
      <w:r>
        <w:rPr>
          <w:lang w:val="en-GB"/>
        </w:rPr>
        <w:t xml:space="preserve"> </w:t>
      </w:r>
    </w:p>
    <w:p w14:paraId="10E50FC0" w14:textId="77777777" w:rsidR="0014571D" w:rsidRPr="00F72117" w:rsidRDefault="0014571D" w:rsidP="0014571D">
      <w:pPr>
        <w:rPr>
          <w:lang w:val="en-GB"/>
        </w:rPr>
      </w:pPr>
      <w:r w:rsidRPr="00F72117">
        <w:rPr>
          <w:lang w:val="en-GB"/>
        </w:rPr>
        <w:t xml:space="preserve">Pandey, A., Grima, S., Pandey, S., and Balusamy, B. (Eds.). (2024) </w:t>
      </w:r>
      <w:r w:rsidRPr="00F72117">
        <w:rPr>
          <w:i/>
          <w:iCs/>
          <w:lang w:val="en-GB"/>
        </w:rPr>
        <w:t>The role of HR in the transforming workplace: Challenges, technology, and future directions</w:t>
      </w:r>
      <w:r w:rsidRPr="00F72117">
        <w:rPr>
          <w:lang w:val="en-GB"/>
        </w:rPr>
        <w:t>. CRC Press.</w:t>
      </w:r>
      <w:r>
        <w:rPr>
          <w:lang w:val="en-GB"/>
        </w:rPr>
        <w:t xml:space="preserve"> URL: </w:t>
      </w:r>
      <w:hyperlink r:id="rId19" w:history="1">
        <w:r w:rsidRPr="00A24D8E">
          <w:rPr>
            <w:rStyle w:val="Hyperlink"/>
            <w:lang w:val="en-GB"/>
          </w:rPr>
          <w:t>https://books.google.co.in/books?hl=en&amp;lr=&amp;id=kd3pEAAAQBAJ&amp;oi=fnd&amp;pg=PA1898&amp;dq=Pandey,+A.,+Grima,+S.,+Pandey,+S.,+and+Balusamy,+B.+(Eds.).+(2024)+The+role+of+HR+in+the+transforming+workplace:+Challenges,+technology,+and+future+directions.+CRC+Press.&amp;ots=2xol9uL8qV&amp;sig=B2ERxQQgpgD9ey6zotqWhU7-1O8&amp;redir_esc=y</w:t>
        </w:r>
      </w:hyperlink>
      <w:r>
        <w:rPr>
          <w:lang w:val="en-GB"/>
        </w:rPr>
        <w:t xml:space="preserve"> </w:t>
      </w:r>
    </w:p>
    <w:p w14:paraId="3E99E5A2" w14:textId="77777777" w:rsidR="0014571D" w:rsidRPr="00F72117" w:rsidRDefault="0014571D" w:rsidP="0014571D">
      <w:pPr>
        <w:rPr>
          <w:lang w:val="en-GB"/>
        </w:rPr>
      </w:pPr>
      <w:r w:rsidRPr="00F72117">
        <w:rPr>
          <w:lang w:val="en-GB"/>
        </w:rPr>
        <w:t>Priyadarshi, M. (2025) Autonomous AI Agents Transforming Enterprise Operations: From Static Automation to Intelligent Decision-Making Systems. </w:t>
      </w:r>
      <w:r w:rsidRPr="00F72117">
        <w:rPr>
          <w:i/>
          <w:iCs/>
          <w:lang w:val="en-GB"/>
        </w:rPr>
        <w:t>Journal Of Multidisciplinary</w:t>
      </w:r>
      <w:r w:rsidRPr="00F72117">
        <w:rPr>
          <w:lang w:val="en-GB"/>
        </w:rPr>
        <w:t>, </w:t>
      </w:r>
      <w:r w:rsidRPr="00F72117">
        <w:rPr>
          <w:i/>
          <w:iCs/>
          <w:lang w:val="en-GB"/>
        </w:rPr>
        <w:t>5</w:t>
      </w:r>
      <w:r w:rsidRPr="00F72117">
        <w:rPr>
          <w:lang w:val="en-GB"/>
        </w:rPr>
        <w:t>(7), 863-870.</w:t>
      </w:r>
      <w:r>
        <w:rPr>
          <w:lang w:val="en-GB"/>
        </w:rPr>
        <w:t xml:space="preserve"> URL: </w:t>
      </w:r>
      <w:hyperlink r:id="rId20" w:history="1">
        <w:r w:rsidRPr="00A24D8E">
          <w:rPr>
            <w:rStyle w:val="Hyperlink"/>
            <w:lang w:val="en-GB"/>
          </w:rPr>
          <w:t>https://sarcouncil.com/2025/07/autonomous-ai-agents-transforming-enterprise-operations-from-static-automation-to-intelligent-decision-making-systems</w:t>
        </w:r>
      </w:hyperlink>
      <w:r>
        <w:rPr>
          <w:lang w:val="en-GB"/>
        </w:rPr>
        <w:t xml:space="preserve"> </w:t>
      </w:r>
    </w:p>
    <w:p w14:paraId="310B4A20" w14:textId="77777777" w:rsidR="0014571D" w:rsidRPr="00082241" w:rsidRDefault="0014571D" w:rsidP="0014571D">
      <w:pPr>
        <w:rPr>
          <w:lang w:val="es-ES"/>
        </w:rPr>
      </w:pPr>
      <w:r w:rsidRPr="00F72117">
        <w:rPr>
          <w:lang w:val="en-GB"/>
        </w:rPr>
        <w:lastRenderedPageBreak/>
        <w:t xml:space="preserve">Strietska-Ilina, O., and Chun, H. K. (2021) </w:t>
      </w:r>
      <w:r w:rsidRPr="00F72117">
        <w:rPr>
          <w:i/>
          <w:iCs/>
          <w:lang w:val="en-GB"/>
        </w:rPr>
        <w:t>Changing demand for skills in digital economies and societies: literature review and case studies from low-and middle-income countries</w:t>
      </w:r>
      <w:r w:rsidRPr="00F72117">
        <w:rPr>
          <w:lang w:val="en-GB"/>
        </w:rPr>
        <w:t xml:space="preserve">. </w:t>
      </w:r>
      <w:r w:rsidRPr="00082241">
        <w:rPr>
          <w:lang w:val="es-ES"/>
        </w:rPr>
        <w:t xml:space="preserve">ILO. URL: </w:t>
      </w:r>
      <w:hyperlink r:id="rId21" w:history="1">
        <w:r w:rsidRPr="00A24D8E">
          <w:rPr>
            <w:rStyle w:val="Hyperlink"/>
            <w:lang w:val="es-ES"/>
          </w:rPr>
          <w:t>https://researchrepository.ilo.org/esploro/outputs/book/Changing-demand-for-skills-in-digital/995219272702676</w:t>
        </w:r>
      </w:hyperlink>
      <w:r>
        <w:rPr>
          <w:lang w:val="es-ES"/>
        </w:rPr>
        <w:t xml:space="preserve"> </w:t>
      </w:r>
    </w:p>
    <w:p w14:paraId="1927720A" w14:textId="77777777" w:rsidR="0014571D" w:rsidRPr="00F72117" w:rsidRDefault="0014571D" w:rsidP="0014571D">
      <w:pPr>
        <w:rPr>
          <w:lang w:val="en-GB"/>
        </w:rPr>
      </w:pPr>
      <w:r w:rsidRPr="00F72117">
        <w:rPr>
          <w:lang w:val="en-GB"/>
        </w:rPr>
        <w:t>Szűcs, P. (2024) Demographic Shifts and Economic Challenges in the European Union: Addressing the Impact of Aging Populations on Social Security, Healthcare and Labour Markets. </w:t>
      </w:r>
      <w:r w:rsidRPr="00F72117">
        <w:rPr>
          <w:i/>
          <w:iCs/>
          <w:lang w:val="en-GB"/>
        </w:rPr>
        <w:t>Európai Tükör</w:t>
      </w:r>
      <w:r w:rsidRPr="00F72117">
        <w:rPr>
          <w:lang w:val="en-GB"/>
        </w:rPr>
        <w:t>, </w:t>
      </w:r>
      <w:r w:rsidRPr="00F72117">
        <w:rPr>
          <w:i/>
          <w:iCs/>
          <w:lang w:val="en-GB"/>
        </w:rPr>
        <w:t>27</w:t>
      </w:r>
      <w:r w:rsidRPr="00F72117">
        <w:rPr>
          <w:lang w:val="en-GB"/>
        </w:rPr>
        <w:t>(1), 87-106.</w:t>
      </w:r>
      <w:r>
        <w:rPr>
          <w:lang w:val="en-GB"/>
        </w:rPr>
        <w:t xml:space="preserve"> URL: </w:t>
      </w:r>
      <w:hyperlink r:id="rId22" w:history="1">
        <w:r w:rsidRPr="00A24D8E">
          <w:rPr>
            <w:rStyle w:val="Hyperlink"/>
            <w:lang w:val="en-GB"/>
          </w:rPr>
          <w:t>https://real.mtak.hu/212078/</w:t>
        </w:r>
      </w:hyperlink>
      <w:r>
        <w:rPr>
          <w:lang w:val="en-GB"/>
        </w:rPr>
        <w:t xml:space="preserve"> </w:t>
      </w:r>
    </w:p>
    <w:p w14:paraId="194E96E4" w14:textId="77777777" w:rsidR="0014571D" w:rsidRPr="00E51B83" w:rsidRDefault="0014571D" w:rsidP="0014571D">
      <w:r w:rsidRPr="00F72117">
        <w:rPr>
          <w:lang w:val="en-GB"/>
        </w:rPr>
        <w:t>Tschang, F. T., and Almirall, E. (2021) Artificial intelligence as augmenting automation: Implications for employment. </w:t>
      </w:r>
      <w:r w:rsidRPr="00F72117">
        <w:rPr>
          <w:i/>
          <w:iCs/>
          <w:lang w:val="en-GB"/>
        </w:rPr>
        <w:t>Academy of Management Perspectives</w:t>
      </w:r>
      <w:r w:rsidRPr="00F72117">
        <w:rPr>
          <w:lang w:val="en-GB"/>
        </w:rPr>
        <w:t>, </w:t>
      </w:r>
      <w:r w:rsidRPr="00F72117">
        <w:rPr>
          <w:i/>
          <w:iCs/>
          <w:lang w:val="en-GB"/>
        </w:rPr>
        <w:t>35</w:t>
      </w:r>
      <w:r w:rsidRPr="00F72117">
        <w:rPr>
          <w:lang w:val="en-GB"/>
        </w:rPr>
        <w:t>(4), 642-659.</w:t>
      </w:r>
      <w:r>
        <w:rPr>
          <w:lang w:val="en-GB"/>
        </w:rPr>
        <w:t xml:space="preserve"> </w:t>
      </w:r>
      <w:hyperlink r:id="rId23" w:history="1">
        <w:r w:rsidRPr="00A24D8E">
          <w:rPr>
            <w:rStyle w:val="Hyperlink"/>
            <w:lang w:val="en-GB"/>
          </w:rPr>
          <w:t>URL:https://journals.aom.org/doi/abs/10.5465/amp.2019.0062</w:t>
        </w:r>
      </w:hyperlink>
      <w:r>
        <w:rPr>
          <w:lang w:val="en-GB"/>
        </w:rPr>
        <w:t xml:space="preserve"> </w:t>
      </w:r>
    </w:p>
    <w:p w14:paraId="76FF7793" w14:textId="77777777" w:rsidR="0014571D" w:rsidRPr="00E51B83" w:rsidRDefault="0014571D" w:rsidP="0014571D">
      <w:r w:rsidRPr="00F72117">
        <w:rPr>
          <w:lang w:val="en-GB"/>
        </w:rPr>
        <w:t>Wu, T. (2022) Digital project management: rapid changes define new working environments. </w:t>
      </w:r>
      <w:r w:rsidRPr="00F72117">
        <w:rPr>
          <w:i/>
          <w:iCs/>
          <w:lang w:val="en-GB"/>
        </w:rPr>
        <w:t>Journal of Business Strategy</w:t>
      </w:r>
      <w:r w:rsidRPr="00F72117">
        <w:rPr>
          <w:lang w:val="en-GB"/>
        </w:rPr>
        <w:t>, </w:t>
      </w:r>
      <w:r w:rsidRPr="00F72117">
        <w:rPr>
          <w:i/>
          <w:iCs/>
          <w:lang w:val="en-GB"/>
        </w:rPr>
        <w:t>43</w:t>
      </w:r>
      <w:r w:rsidRPr="00F72117">
        <w:rPr>
          <w:lang w:val="en-GB"/>
        </w:rPr>
        <w:t>(5), 323-331.</w:t>
      </w:r>
      <w:r>
        <w:rPr>
          <w:lang w:val="en-GB"/>
        </w:rPr>
        <w:t xml:space="preserve"> </w:t>
      </w:r>
      <w:hyperlink r:id="rId24" w:history="1">
        <w:r w:rsidRPr="00A24D8E">
          <w:rPr>
            <w:rStyle w:val="Hyperlink"/>
            <w:lang w:val="en-GB"/>
          </w:rPr>
          <w:t>URL:https://www.emerald.com/insight/content/doi/10.1108/jbs-03-2021-0047/full/html</w:t>
        </w:r>
      </w:hyperlink>
      <w:r>
        <w:rPr>
          <w:lang w:val="en-GB"/>
        </w:rPr>
        <w:t xml:space="preserve"> </w:t>
      </w:r>
    </w:p>
    <w:p w14:paraId="419B3EEF" w14:textId="77777777" w:rsidR="0014571D" w:rsidRPr="00F72117" w:rsidRDefault="0014571D" w:rsidP="0014571D">
      <w:pPr>
        <w:rPr>
          <w:lang w:val="en-GB"/>
        </w:rPr>
      </w:pPr>
    </w:p>
    <w:p w14:paraId="2E113934" w14:textId="77777777" w:rsidR="003D6C5F" w:rsidRPr="0014571D" w:rsidRDefault="003D6C5F" w:rsidP="0014571D"/>
    <w:sectPr w:rsidR="003D6C5F" w:rsidRPr="001457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71D"/>
    <w:rsid w:val="0014571D"/>
    <w:rsid w:val="003D6C5F"/>
    <w:rsid w:val="004D470E"/>
    <w:rsid w:val="006A6EE6"/>
    <w:rsid w:val="00A77D79"/>
    <w:rsid w:val="00D2376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B621E"/>
  <w15:chartTrackingRefBased/>
  <w15:docId w15:val="{849AB2C9-F553-4164-ABEE-0F8123DE4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71D"/>
    <w:pPr>
      <w:spacing w:line="360" w:lineRule="auto"/>
      <w:jc w:val="both"/>
    </w:pPr>
    <w:rPr>
      <w:rFonts w:ascii="Times New Roman" w:hAnsi="Times New Roman"/>
      <w:kern w:val="0"/>
      <w:sz w:val="24"/>
      <w:lang w:bidi="ar-SA"/>
      <w14:ligatures w14:val="none"/>
    </w:rPr>
  </w:style>
  <w:style w:type="paragraph" w:styleId="Heading1">
    <w:name w:val="heading 1"/>
    <w:basedOn w:val="Normal"/>
    <w:next w:val="Normal"/>
    <w:link w:val="Heading1Char"/>
    <w:uiPriority w:val="9"/>
    <w:qFormat/>
    <w:rsid w:val="0014571D"/>
    <w:pPr>
      <w:keepNext/>
      <w:keepLines/>
      <w:spacing w:before="360" w:after="80" w:line="259" w:lineRule="auto"/>
      <w:jc w:val="left"/>
      <w:outlineLvl w:val="0"/>
    </w:pPr>
    <w:rPr>
      <w:rFonts w:asciiTheme="majorHAnsi" w:eastAsiaTheme="majorEastAsia" w:hAnsiTheme="majorHAnsi" w:cstheme="majorBidi"/>
      <w:color w:val="2F5496" w:themeColor="accent1" w:themeShade="BF"/>
      <w:kern w:val="2"/>
      <w:sz w:val="40"/>
      <w:szCs w:val="40"/>
      <w:lang w:bidi="gu-IN"/>
      <w14:ligatures w14:val="standardContextual"/>
    </w:rPr>
  </w:style>
  <w:style w:type="paragraph" w:styleId="Heading2">
    <w:name w:val="heading 2"/>
    <w:basedOn w:val="Normal"/>
    <w:next w:val="Normal"/>
    <w:link w:val="Heading2Char"/>
    <w:uiPriority w:val="9"/>
    <w:semiHidden/>
    <w:unhideWhenUsed/>
    <w:qFormat/>
    <w:rsid w:val="0014571D"/>
    <w:pPr>
      <w:keepNext/>
      <w:keepLines/>
      <w:spacing w:before="160" w:after="80" w:line="259" w:lineRule="auto"/>
      <w:jc w:val="left"/>
      <w:outlineLvl w:val="1"/>
    </w:pPr>
    <w:rPr>
      <w:rFonts w:asciiTheme="majorHAnsi" w:eastAsiaTheme="majorEastAsia" w:hAnsiTheme="majorHAnsi" w:cstheme="majorBidi"/>
      <w:color w:val="2F5496" w:themeColor="accent1" w:themeShade="BF"/>
      <w:kern w:val="2"/>
      <w:sz w:val="32"/>
      <w:szCs w:val="32"/>
      <w:lang w:bidi="gu-IN"/>
      <w14:ligatures w14:val="standardContextual"/>
    </w:rPr>
  </w:style>
  <w:style w:type="paragraph" w:styleId="Heading3">
    <w:name w:val="heading 3"/>
    <w:basedOn w:val="Normal"/>
    <w:next w:val="Normal"/>
    <w:link w:val="Heading3Char"/>
    <w:uiPriority w:val="9"/>
    <w:semiHidden/>
    <w:unhideWhenUsed/>
    <w:qFormat/>
    <w:rsid w:val="0014571D"/>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28"/>
      <w:lang w:bidi="gu-IN"/>
      <w14:ligatures w14:val="standardContextual"/>
    </w:rPr>
  </w:style>
  <w:style w:type="paragraph" w:styleId="Heading4">
    <w:name w:val="heading 4"/>
    <w:basedOn w:val="Normal"/>
    <w:next w:val="Normal"/>
    <w:link w:val="Heading4Char"/>
    <w:uiPriority w:val="9"/>
    <w:semiHidden/>
    <w:unhideWhenUsed/>
    <w:qFormat/>
    <w:rsid w:val="0014571D"/>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2"/>
      <w:sz w:val="22"/>
      <w:lang w:bidi="gu-IN"/>
      <w14:ligatures w14:val="standardContextual"/>
    </w:rPr>
  </w:style>
  <w:style w:type="paragraph" w:styleId="Heading5">
    <w:name w:val="heading 5"/>
    <w:basedOn w:val="Normal"/>
    <w:next w:val="Normal"/>
    <w:link w:val="Heading5Char"/>
    <w:uiPriority w:val="9"/>
    <w:semiHidden/>
    <w:unhideWhenUsed/>
    <w:qFormat/>
    <w:rsid w:val="0014571D"/>
    <w:pPr>
      <w:keepNext/>
      <w:keepLines/>
      <w:spacing w:before="80" w:after="40" w:line="259" w:lineRule="auto"/>
      <w:jc w:val="left"/>
      <w:outlineLvl w:val="4"/>
    </w:pPr>
    <w:rPr>
      <w:rFonts w:asciiTheme="minorHAnsi" w:eastAsiaTheme="majorEastAsia" w:hAnsiTheme="minorHAnsi" w:cstheme="majorBidi"/>
      <w:color w:val="2F5496" w:themeColor="accent1" w:themeShade="BF"/>
      <w:kern w:val="2"/>
      <w:sz w:val="22"/>
      <w:lang w:bidi="gu-IN"/>
      <w14:ligatures w14:val="standardContextual"/>
    </w:rPr>
  </w:style>
  <w:style w:type="paragraph" w:styleId="Heading6">
    <w:name w:val="heading 6"/>
    <w:basedOn w:val="Normal"/>
    <w:next w:val="Normal"/>
    <w:link w:val="Heading6Char"/>
    <w:uiPriority w:val="9"/>
    <w:semiHidden/>
    <w:unhideWhenUsed/>
    <w:qFormat/>
    <w:rsid w:val="0014571D"/>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bidi="gu-IN"/>
      <w14:ligatures w14:val="standardContextual"/>
    </w:rPr>
  </w:style>
  <w:style w:type="paragraph" w:styleId="Heading7">
    <w:name w:val="heading 7"/>
    <w:basedOn w:val="Normal"/>
    <w:next w:val="Normal"/>
    <w:link w:val="Heading7Char"/>
    <w:uiPriority w:val="9"/>
    <w:semiHidden/>
    <w:unhideWhenUsed/>
    <w:qFormat/>
    <w:rsid w:val="0014571D"/>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bidi="gu-IN"/>
      <w14:ligatures w14:val="standardContextual"/>
    </w:rPr>
  </w:style>
  <w:style w:type="paragraph" w:styleId="Heading8">
    <w:name w:val="heading 8"/>
    <w:basedOn w:val="Normal"/>
    <w:next w:val="Normal"/>
    <w:link w:val="Heading8Char"/>
    <w:uiPriority w:val="9"/>
    <w:semiHidden/>
    <w:unhideWhenUsed/>
    <w:qFormat/>
    <w:rsid w:val="0014571D"/>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bidi="gu-IN"/>
      <w14:ligatures w14:val="standardContextual"/>
    </w:rPr>
  </w:style>
  <w:style w:type="paragraph" w:styleId="Heading9">
    <w:name w:val="heading 9"/>
    <w:basedOn w:val="Normal"/>
    <w:next w:val="Normal"/>
    <w:link w:val="Heading9Char"/>
    <w:uiPriority w:val="9"/>
    <w:semiHidden/>
    <w:unhideWhenUsed/>
    <w:qFormat/>
    <w:rsid w:val="0014571D"/>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bidi="gu-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7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57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57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57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57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5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71D"/>
    <w:rPr>
      <w:rFonts w:eastAsiaTheme="majorEastAsia" w:cstheme="majorBidi"/>
      <w:color w:val="272727" w:themeColor="text1" w:themeTint="D8"/>
    </w:rPr>
  </w:style>
  <w:style w:type="paragraph" w:styleId="Title">
    <w:name w:val="Title"/>
    <w:basedOn w:val="Normal"/>
    <w:next w:val="Normal"/>
    <w:link w:val="TitleChar"/>
    <w:uiPriority w:val="10"/>
    <w:qFormat/>
    <w:rsid w:val="0014571D"/>
    <w:pPr>
      <w:spacing w:after="80" w:line="240" w:lineRule="auto"/>
      <w:contextualSpacing/>
      <w:jc w:val="left"/>
    </w:pPr>
    <w:rPr>
      <w:rFonts w:asciiTheme="majorHAnsi" w:eastAsiaTheme="majorEastAsia" w:hAnsiTheme="majorHAnsi" w:cstheme="majorBidi"/>
      <w:spacing w:val="-10"/>
      <w:kern w:val="28"/>
      <w:sz w:val="56"/>
      <w:szCs w:val="56"/>
      <w:lang w:bidi="gu-IN"/>
      <w14:ligatures w14:val="standardContextual"/>
    </w:rPr>
  </w:style>
  <w:style w:type="character" w:customStyle="1" w:styleId="TitleChar">
    <w:name w:val="Title Char"/>
    <w:basedOn w:val="DefaultParagraphFont"/>
    <w:link w:val="Title"/>
    <w:uiPriority w:val="10"/>
    <w:rsid w:val="00145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71D"/>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bidi="gu-IN"/>
      <w14:ligatures w14:val="standardContextual"/>
    </w:rPr>
  </w:style>
  <w:style w:type="character" w:customStyle="1" w:styleId="SubtitleChar">
    <w:name w:val="Subtitle Char"/>
    <w:basedOn w:val="DefaultParagraphFont"/>
    <w:link w:val="Subtitle"/>
    <w:uiPriority w:val="11"/>
    <w:rsid w:val="00145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71D"/>
    <w:pPr>
      <w:spacing w:before="160" w:line="259" w:lineRule="auto"/>
      <w:jc w:val="center"/>
    </w:pPr>
    <w:rPr>
      <w:rFonts w:asciiTheme="minorHAnsi" w:hAnsiTheme="minorHAnsi" w:cs="Latha"/>
      <w:i/>
      <w:iCs/>
      <w:color w:val="404040" w:themeColor="text1" w:themeTint="BF"/>
      <w:kern w:val="2"/>
      <w:sz w:val="22"/>
      <w:lang w:bidi="gu-IN"/>
      <w14:ligatures w14:val="standardContextual"/>
    </w:rPr>
  </w:style>
  <w:style w:type="character" w:customStyle="1" w:styleId="QuoteChar">
    <w:name w:val="Quote Char"/>
    <w:basedOn w:val="DefaultParagraphFont"/>
    <w:link w:val="Quote"/>
    <w:uiPriority w:val="29"/>
    <w:rsid w:val="0014571D"/>
    <w:rPr>
      <w:rFonts w:cs="Latha"/>
      <w:i/>
      <w:iCs/>
      <w:color w:val="404040" w:themeColor="text1" w:themeTint="BF"/>
    </w:rPr>
  </w:style>
  <w:style w:type="paragraph" w:styleId="ListParagraph">
    <w:name w:val="List Paragraph"/>
    <w:basedOn w:val="Normal"/>
    <w:uiPriority w:val="34"/>
    <w:qFormat/>
    <w:rsid w:val="0014571D"/>
    <w:pPr>
      <w:spacing w:line="259" w:lineRule="auto"/>
      <w:ind w:left="720"/>
      <w:contextualSpacing/>
      <w:jc w:val="left"/>
    </w:pPr>
    <w:rPr>
      <w:rFonts w:asciiTheme="minorHAnsi" w:hAnsiTheme="minorHAnsi" w:cs="Latha"/>
      <w:kern w:val="2"/>
      <w:sz w:val="22"/>
      <w:lang w:bidi="gu-IN"/>
      <w14:ligatures w14:val="standardContextual"/>
    </w:rPr>
  </w:style>
  <w:style w:type="character" w:styleId="IntenseEmphasis">
    <w:name w:val="Intense Emphasis"/>
    <w:basedOn w:val="DefaultParagraphFont"/>
    <w:uiPriority w:val="21"/>
    <w:qFormat/>
    <w:rsid w:val="0014571D"/>
    <w:rPr>
      <w:i/>
      <w:iCs/>
      <w:color w:val="2F5496" w:themeColor="accent1" w:themeShade="BF"/>
    </w:rPr>
  </w:style>
  <w:style w:type="paragraph" w:styleId="IntenseQuote">
    <w:name w:val="Intense Quote"/>
    <w:basedOn w:val="Normal"/>
    <w:next w:val="Normal"/>
    <w:link w:val="IntenseQuoteChar"/>
    <w:uiPriority w:val="30"/>
    <w:qFormat/>
    <w:rsid w:val="0014571D"/>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cs="Latha"/>
      <w:i/>
      <w:iCs/>
      <w:color w:val="2F5496" w:themeColor="accent1" w:themeShade="BF"/>
      <w:kern w:val="2"/>
      <w:sz w:val="22"/>
      <w:lang w:bidi="gu-IN"/>
      <w14:ligatures w14:val="standardContextual"/>
    </w:rPr>
  </w:style>
  <w:style w:type="character" w:customStyle="1" w:styleId="IntenseQuoteChar">
    <w:name w:val="Intense Quote Char"/>
    <w:basedOn w:val="DefaultParagraphFont"/>
    <w:link w:val="IntenseQuote"/>
    <w:uiPriority w:val="30"/>
    <w:rsid w:val="0014571D"/>
    <w:rPr>
      <w:rFonts w:cs="Latha"/>
      <w:i/>
      <w:iCs/>
      <w:color w:val="2F5496" w:themeColor="accent1" w:themeShade="BF"/>
    </w:rPr>
  </w:style>
  <w:style w:type="character" w:styleId="IntenseReference">
    <w:name w:val="Intense Reference"/>
    <w:basedOn w:val="DefaultParagraphFont"/>
    <w:uiPriority w:val="32"/>
    <w:qFormat/>
    <w:rsid w:val="0014571D"/>
    <w:rPr>
      <w:b/>
      <w:bCs/>
      <w:smallCaps/>
      <w:color w:val="2F5496" w:themeColor="accent1" w:themeShade="BF"/>
      <w:spacing w:val="5"/>
    </w:rPr>
  </w:style>
  <w:style w:type="paragraph" w:styleId="TOCHeading">
    <w:name w:val="TOC Heading"/>
    <w:basedOn w:val="Heading1"/>
    <w:next w:val="Normal"/>
    <w:uiPriority w:val="39"/>
    <w:unhideWhenUsed/>
    <w:qFormat/>
    <w:rsid w:val="0014571D"/>
    <w:pPr>
      <w:spacing w:before="240" w:after="0" w:line="360" w:lineRule="auto"/>
      <w:outlineLvl w:val="9"/>
    </w:pPr>
    <w:rPr>
      <w:kern w:val="0"/>
      <w:sz w:val="32"/>
      <w:szCs w:val="32"/>
      <w:lang w:bidi="ar-SA"/>
      <w14:ligatures w14:val="none"/>
    </w:rPr>
  </w:style>
  <w:style w:type="paragraph" w:styleId="TOC1">
    <w:name w:val="toc 1"/>
    <w:basedOn w:val="Normal"/>
    <w:next w:val="Normal"/>
    <w:autoRedefine/>
    <w:uiPriority w:val="39"/>
    <w:unhideWhenUsed/>
    <w:rsid w:val="0014571D"/>
    <w:pPr>
      <w:spacing w:after="100"/>
    </w:pPr>
  </w:style>
  <w:style w:type="character" w:styleId="Hyperlink">
    <w:name w:val="Hyperlink"/>
    <w:basedOn w:val="DefaultParagraphFont"/>
    <w:uiPriority w:val="99"/>
    <w:unhideWhenUsed/>
    <w:rsid w:val="0014571D"/>
    <w:rPr>
      <w:color w:val="0563C1" w:themeColor="hyperlink"/>
      <w:u w:val="single"/>
    </w:rPr>
  </w:style>
  <w:style w:type="paragraph" w:styleId="BodyText">
    <w:name w:val="Body Text"/>
    <w:basedOn w:val="Normal"/>
    <w:link w:val="BodyTextChar"/>
    <w:uiPriority w:val="1"/>
    <w:qFormat/>
    <w:rsid w:val="0014571D"/>
    <w:pPr>
      <w:widowControl w:val="0"/>
      <w:autoSpaceDE w:val="0"/>
      <w:autoSpaceDN w:val="0"/>
      <w:spacing w:after="0" w:line="240" w:lineRule="auto"/>
      <w:ind w:left="23"/>
      <w:jc w:val="left"/>
    </w:pPr>
    <w:rPr>
      <w:rFonts w:ascii="Arial" w:eastAsia="Times New Roman" w:hAnsi="Arial" w:cs="Times New Roman"/>
      <w:szCs w:val="24"/>
    </w:rPr>
  </w:style>
  <w:style w:type="character" w:customStyle="1" w:styleId="BodyTextChar">
    <w:name w:val="Body Text Char"/>
    <w:basedOn w:val="DefaultParagraphFont"/>
    <w:link w:val="BodyText"/>
    <w:uiPriority w:val="1"/>
    <w:rsid w:val="0014571D"/>
    <w:rPr>
      <w:rFonts w:ascii="Arial" w:eastAsia="Times New Roman" w:hAnsi="Arial" w:cs="Times New Roman"/>
      <w:kern w:val="0"/>
      <w:sz w:val="24"/>
      <w:szCs w:val="24"/>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suva.uwasa.fi/items/d0aaebbf-40ad-41be-8622-017b6448415b" TargetMode="External"/><Relationship Id="rId13" Type="http://schemas.openxmlformats.org/officeDocument/2006/relationships/hyperlink" Target="https://oapub.org/soc/index.php/EJHRMS/article/view/1549" TargetMode="External"/><Relationship Id="rId18" Type="http://schemas.openxmlformats.org/officeDocument/2006/relationships/hyperlink" Target="https://www.intechopen.com/chapters/115252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researchrepository.ilo.org/esploro/outputs/book/Changing-demand-for-skills-in-digital/995219272702676" TargetMode="External"/><Relationship Id="rId7" Type="http://schemas.openxmlformats.org/officeDocument/2006/relationships/hyperlink" Target="https://assets-eu.researchsquare.com/files/rs-2008226/v1_covered.pdf" TargetMode="External"/><Relationship Id="rId12" Type="http://schemas.openxmlformats.org/officeDocument/2006/relationships/hyperlink" Target="https://www.emerald.com/insight/content/doi/10.1108/s1569-37592024000112b005/full/html" TargetMode="External"/><Relationship Id="rId17" Type="http://schemas.openxmlformats.org/officeDocument/2006/relationships/hyperlink" Target="https://cris.unibo.it/handle/11585/91713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dfs.semanticscholar.org/65e0/c5c072d66a7b2f87336bfa2364c8ecafdff5.pdf30" TargetMode="External"/><Relationship Id="rId20" Type="http://schemas.openxmlformats.org/officeDocument/2006/relationships/hyperlink" Target="https://sarcouncil.com/2025/07/autonomous-ai-agents-transforming-enterprise-operations-from-static-automation-to-intelligent-decision-making-systems" TargetMode="External"/><Relationship Id="rId1" Type="http://schemas.openxmlformats.org/officeDocument/2006/relationships/customXml" Target="../customXml/item1.xml"/><Relationship Id="rId6" Type="http://schemas.openxmlformats.org/officeDocument/2006/relationships/hyperlink" Target="https://www.emerald.com/insight/content/doi/10.1108/SCM-08-2020-0418/full/html" TargetMode="External"/><Relationship Id="rId11" Type="http://schemas.openxmlformats.org/officeDocument/2006/relationships/hyperlink" Target="https://www.econstor.eu/handle/10419/251067" TargetMode="External"/><Relationship Id="rId24" Type="http://schemas.openxmlformats.org/officeDocument/2006/relationships/hyperlink" Target="URL:https://www.emerald.com/insight/content/doi/10.1108/jbs-03-2021-0047/full/html" TargetMode="External"/><Relationship Id="rId5" Type="http://schemas.openxmlformats.org/officeDocument/2006/relationships/image" Target="media/image1.jpeg"/><Relationship Id="rId15" Type="http://schemas.openxmlformats.org/officeDocument/2006/relationships/hyperlink" Target="https://www.researchgate.net/profile/Vipin-Jain-13/publication/351839823_Employee_Involvement_and_Work_Culture/links/60acc69f458515bfb09f0589/Employee-Involvement-and-Work-Culture.pdf" TargetMode="External"/><Relationship Id="rId23" Type="http://schemas.openxmlformats.org/officeDocument/2006/relationships/hyperlink" Target="URL:https://journals.aom.org/doi/abs/10.5465/amp.2019.0062" TargetMode="External"/><Relationship Id="rId10" Type="http://schemas.openxmlformats.org/officeDocument/2006/relationships/hyperlink" Target="https://www.scielo.org.mx/scielo.php?pid=S1665-89062021000100113&amp;script=sci_arttext&amp;tlng=en" TargetMode="External"/><Relationship Id="rId19" Type="http://schemas.openxmlformats.org/officeDocument/2006/relationships/hyperlink" Target="https://books.google.co.in/books?hl=en&amp;lr=&amp;id=kd3pEAAAQBAJ&amp;oi=fnd&amp;pg=PA1898&amp;dq=Pandey,+A.,+Grima,+S.,+Pandey,+S.,+and+Balusamy,+B.+(Eds.).+(2024)+The+role+of+HR+in+the+transforming+workplace:+Challenges,+technology,+and+future+directions.+CRC+Press.&amp;ots=2xol9uL8qV&amp;sig=B2ERxQQgpgD9ey6zotqWhU7-1O8&amp;redir_esc=y" TargetMode="External"/><Relationship Id="rId4" Type="http://schemas.openxmlformats.org/officeDocument/2006/relationships/webSettings" Target="webSettings.xml"/><Relationship Id="rId9" Type="http://schemas.openxmlformats.org/officeDocument/2006/relationships/hyperlink" Target="https://www.mdpi.com/2071-1050/14/5/2885" TargetMode="External"/><Relationship Id="rId14" Type="http://schemas.openxmlformats.org/officeDocument/2006/relationships/hyperlink" Target="https://library.iated.org/view/HERNANDEZ2024CLO" TargetMode="External"/><Relationship Id="rId22" Type="http://schemas.openxmlformats.org/officeDocument/2006/relationships/hyperlink" Target="https://real.mtak.hu/2120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CF552-5888-4BBE-8A94-A3F433D07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4029</Words>
  <Characters>22968</Characters>
  <Application>Microsoft Office Word</Application>
  <DocSecurity>0</DocSecurity>
  <Lines>191</Lines>
  <Paragraphs>53</Paragraphs>
  <ScaleCrop>false</ScaleCrop>
  <Company/>
  <LinksUpToDate>false</LinksUpToDate>
  <CharactersWithSpaces>26944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Khunti</dc:creator>
  <cp:keywords/>
  <dc:description/>
  <cp:lastModifiedBy>Sneha Khunti</cp:lastModifiedBy>
  <cp:revision>3</cp:revision>
  <dcterms:created xsi:type="dcterms:W3CDTF">2025-10-15T10:20:00Z</dcterms:created>
  <dcterms:modified xsi:type="dcterms:W3CDTF">2025-10-15T17:39:00Z</dcterms:modified>
</cp:coreProperties>
</file>