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F94875" w14:textId="77777777" w:rsidR="00BD229D" w:rsidRDefault="00BD229D" w:rsidP="003D7E79">
      <w:pPr>
        <w:rPr>
          <w:rFonts w:ascii="Arial" w:hAnsi="Arial" w:cs="Arial"/>
          <w:b/>
          <w:bCs/>
          <w:sz w:val="24"/>
          <w:szCs w:val="24"/>
        </w:rPr>
      </w:pPr>
    </w:p>
    <w:p w14:paraId="3D46B1A0" w14:textId="77777777" w:rsidR="00DB55C9" w:rsidRPr="003C38B7" w:rsidRDefault="00DB55C9" w:rsidP="00DB55C9">
      <w:pPr>
        <w:rPr>
          <w:rFonts w:ascii="Arial" w:hAnsi="Arial" w:cs="Arial"/>
          <w:sz w:val="36"/>
          <w:szCs w:val="36"/>
        </w:rPr>
      </w:pPr>
      <w:r w:rsidRPr="003C38B7">
        <w:rPr>
          <w:rFonts w:ascii="Arial" w:hAnsi="Arial" w:cs="Arial"/>
          <w:noProof/>
        </w:rPr>
        <w:drawing>
          <wp:anchor distT="0" distB="0" distL="114300" distR="114300" simplePos="0" relativeHeight="251659264" behindDoc="0" locked="0" layoutInCell="1" allowOverlap="1" wp14:anchorId="3E2DA6CB" wp14:editId="7864839F">
            <wp:simplePos x="0" y="0"/>
            <wp:positionH relativeFrom="column">
              <wp:posOffset>4572000</wp:posOffset>
            </wp:positionH>
            <wp:positionV relativeFrom="paragraph">
              <wp:posOffset>-146</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9" r:link="rId10">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C1909A9" w14:textId="77777777" w:rsidR="00DB55C9" w:rsidRPr="003C38B7" w:rsidRDefault="00DB55C9" w:rsidP="00DB55C9">
      <w:pPr>
        <w:rPr>
          <w:rFonts w:ascii="Arial" w:hAnsi="Arial" w:cs="Arial"/>
          <w:sz w:val="36"/>
          <w:szCs w:val="36"/>
        </w:rPr>
      </w:pPr>
    </w:p>
    <w:p w14:paraId="47947D9F" w14:textId="77777777" w:rsidR="00DB55C9" w:rsidRPr="003C38B7" w:rsidRDefault="00DB55C9" w:rsidP="00DB55C9">
      <w:pPr>
        <w:rPr>
          <w:rFonts w:ascii="Arial" w:hAnsi="Arial" w:cs="Arial"/>
          <w:sz w:val="36"/>
          <w:szCs w:val="36"/>
        </w:rPr>
      </w:pPr>
    </w:p>
    <w:p w14:paraId="26A425D0" w14:textId="77777777" w:rsidR="00DB55C9" w:rsidRPr="00215A08" w:rsidRDefault="00DB55C9" w:rsidP="00DB55C9">
      <w:pPr>
        <w:rPr>
          <w:rFonts w:ascii="Arial" w:hAnsi="Arial" w:cs="Arial"/>
          <w:b/>
          <w:bCs/>
          <w:sz w:val="36"/>
          <w:szCs w:val="36"/>
        </w:rPr>
      </w:pPr>
      <w:r w:rsidRPr="00215A08">
        <w:rPr>
          <w:rFonts w:ascii="Arial" w:hAnsi="Arial" w:cs="Arial"/>
          <w:b/>
          <w:bCs/>
          <w:sz w:val="36"/>
          <w:szCs w:val="36"/>
        </w:rPr>
        <w:t xml:space="preserve">Individual report </w:t>
      </w:r>
    </w:p>
    <w:p w14:paraId="024B695E" w14:textId="77777777" w:rsidR="00DB55C9" w:rsidRPr="003C38B7" w:rsidRDefault="00DB55C9" w:rsidP="00DB55C9">
      <w:pPr>
        <w:rPr>
          <w:rFonts w:ascii="Arial" w:hAnsi="Arial" w:cs="Arial"/>
          <w:sz w:val="36"/>
          <w:szCs w:val="36"/>
        </w:rPr>
      </w:pPr>
    </w:p>
    <w:tbl>
      <w:tblPr>
        <w:tblW w:w="11253" w:type="dxa"/>
        <w:tblInd w:w="-1040" w:type="dxa"/>
        <w:tblLook w:val="04A0" w:firstRow="1" w:lastRow="0" w:firstColumn="1" w:lastColumn="0" w:noHBand="0" w:noVBand="1"/>
      </w:tblPr>
      <w:tblGrid>
        <w:gridCol w:w="1597"/>
        <w:gridCol w:w="7088"/>
        <w:gridCol w:w="1276"/>
        <w:gridCol w:w="1292"/>
      </w:tblGrid>
      <w:tr w:rsidR="00DB55C9" w:rsidRPr="003C38B7" w14:paraId="121DB914" w14:textId="77777777" w:rsidTr="00483C8B">
        <w:trPr>
          <w:trHeight w:val="630"/>
        </w:trPr>
        <w:tc>
          <w:tcPr>
            <w:tcW w:w="1597"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2215F598"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Student Name:</w:t>
            </w:r>
          </w:p>
        </w:tc>
        <w:tc>
          <w:tcPr>
            <w:tcW w:w="7088" w:type="dxa"/>
            <w:tcBorders>
              <w:top w:val="single" w:sz="8" w:space="0" w:color="auto"/>
              <w:left w:val="nil"/>
              <w:bottom w:val="single" w:sz="4" w:space="0" w:color="auto"/>
              <w:right w:val="single" w:sz="8" w:space="0" w:color="auto"/>
            </w:tcBorders>
            <w:shd w:val="clear" w:color="auto" w:fill="auto"/>
            <w:noWrap/>
            <w:vAlign w:val="bottom"/>
            <w:hideMark/>
          </w:tcPr>
          <w:p w14:paraId="3F7B95C6"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GURINDER SINGH</w:t>
            </w:r>
          </w:p>
        </w:tc>
        <w:tc>
          <w:tcPr>
            <w:tcW w:w="1276" w:type="dxa"/>
            <w:tcBorders>
              <w:top w:val="single" w:sz="8" w:space="0" w:color="auto"/>
              <w:left w:val="nil"/>
              <w:bottom w:val="nil"/>
              <w:right w:val="single" w:sz="4" w:space="0" w:color="auto"/>
            </w:tcBorders>
            <w:shd w:val="clear" w:color="auto" w:fill="auto"/>
            <w:noWrap/>
            <w:vAlign w:val="bottom"/>
            <w:hideMark/>
          </w:tcPr>
          <w:p w14:paraId="032D9756"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Student ID:</w:t>
            </w:r>
          </w:p>
        </w:tc>
        <w:tc>
          <w:tcPr>
            <w:tcW w:w="1292" w:type="dxa"/>
            <w:tcBorders>
              <w:top w:val="single" w:sz="8" w:space="0" w:color="auto"/>
              <w:left w:val="nil"/>
              <w:bottom w:val="nil"/>
              <w:right w:val="single" w:sz="8" w:space="0" w:color="auto"/>
            </w:tcBorders>
            <w:shd w:val="clear" w:color="auto" w:fill="auto"/>
            <w:noWrap/>
            <w:vAlign w:val="bottom"/>
            <w:hideMark/>
          </w:tcPr>
          <w:p w14:paraId="07137FE2"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2224976</w:t>
            </w:r>
          </w:p>
        </w:tc>
      </w:tr>
      <w:tr w:rsidR="00DB55C9" w:rsidRPr="003C38B7" w14:paraId="1E81A5BB" w14:textId="77777777" w:rsidTr="00483C8B">
        <w:trPr>
          <w:trHeight w:val="795"/>
        </w:trPr>
        <w:tc>
          <w:tcPr>
            <w:tcW w:w="1597" w:type="dxa"/>
            <w:tcBorders>
              <w:top w:val="nil"/>
              <w:left w:val="single" w:sz="8" w:space="0" w:color="auto"/>
              <w:bottom w:val="single" w:sz="4" w:space="0" w:color="auto"/>
              <w:right w:val="single" w:sz="4" w:space="0" w:color="auto"/>
            </w:tcBorders>
            <w:shd w:val="clear" w:color="auto" w:fill="auto"/>
            <w:noWrap/>
            <w:vAlign w:val="bottom"/>
            <w:hideMark/>
          </w:tcPr>
          <w:p w14:paraId="1951F2AD"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Programme:</w:t>
            </w:r>
          </w:p>
        </w:tc>
        <w:tc>
          <w:tcPr>
            <w:tcW w:w="7088" w:type="dxa"/>
            <w:tcBorders>
              <w:top w:val="nil"/>
              <w:left w:val="nil"/>
              <w:bottom w:val="single" w:sz="4" w:space="0" w:color="auto"/>
              <w:right w:val="single" w:sz="8" w:space="0" w:color="auto"/>
            </w:tcBorders>
            <w:shd w:val="clear" w:color="auto" w:fill="auto"/>
            <w:noWrap/>
            <w:vAlign w:val="bottom"/>
            <w:hideMark/>
          </w:tcPr>
          <w:p w14:paraId="77D786D6"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MASTER OF BUSINESS ADMINISTRATION</w:t>
            </w:r>
          </w:p>
        </w:tc>
        <w:tc>
          <w:tcPr>
            <w:tcW w:w="1276" w:type="dxa"/>
            <w:tcBorders>
              <w:top w:val="single" w:sz="4" w:space="0" w:color="auto"/>
              <w:left w:val="nil"/>
              <w:bottom w:val="nil"/>
              <w:right w:val="nil"/>
            </w:tcBorders>
            <w:shd w:val="clear" w:color="auto" w:fill="auto"/>
            <w:noWrap/>
            <w:vAlign w:val="bottom"/>
            <w:hideMark/>
          </w:tcPr>
          <w:p w14:paraId="225CB9D7"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 </w:t>
            </w:r>
          </w:p>
        </w:tc>
        <w:tc>
          <w:tcPr>
            <w:tcW w:w="1292" w:type="dxa"/>
            <w:tcBorders>
              <w:top w:val="single" w:sz="4" w:space="0" w:color="auto"/>
              <w:left w:val="nil"/>
              <w:bottom w:val="nil"/>
              <w:right w:val="single" w:sz="8" w:space="0" w:color="auto"/>
            </w:tcBorders>
            <w:shd w:val="clear" w:color="auto" w:fill="auto"/>
            <w:noWrap/>
            <w:vAlign w:val="bottom"/>
            <w:hideMark/>
          </w:tcPr>
          <w:p w14:paraId="5A52332A"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 </w:t>
            </w:r>
          </w:p>
        </w:tc>
      </w:tr>
      <w:tr w:rsidR="00DB55C9" w:rsidRPr="003C38B7" w14:paraId="1DD46D1B" w14:textId="77777777" w:rsidTr="00483C8B">
        <w:trPr>
          <w:trHeight w:val="900"/>
        </w:trPr>
        <w:tc>
          <w:tcPr>
            <w:tcW w:w="1597" w:type="dxa"/>
            <w:tcBorders>
              <w:top w:val="nil"/>
              <w:left w:val="single" w:sz="8" w:space="0" w:color="auto"/>
              <w:bottom w:val="single" w:sz="4" w:space="0" w:color="auto"/>
              <w:right w:val="single" w:sz="4" w:space="0" w:color="auto"/>
            </w:tcBorders>
            <w:shd w:val="clear" w:color="auto" w:fill="auto"/>
            <w:noWrap/>
            <w:vAlign w:val="bottom"/>
            <w:hideMark/>
          </w:tcPr>
          <w:p w14:paraId="6EBFB7BE"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Module:</w:t>
            </w:r>
          </w:p>
        </w:tc>
        <w:tc>
          <w:tcPr>
            <w:tcW w:w="7088" w:type="dxa"/>
            <w:tcBorders>
              <w:top w:val="nil"/>
              <w:left w:val="nil"/>
              <w:bottom w:val="single" w:sz="4" w:space="0" w:color="auto"/>
              <w:right w:val="single" w:sz="8" w:space="0" w:color="auto"/>
            </w:tcBorders>
            <w:shd w:val="clear" w:color="auto" w:fill="auto"/>
            <w:noWrap/>
            <w:vAlign w:val="bottom"/>
            <w:hideMark/>
          </w:tcPr>
          <w:p w14:paraId="4BF8F8CC" w14:textId="31B4FF15" w:rsidR="00DB55C9" w:rsidRPr="001C6039" w:rsidRDefault="001C6039" w:rsidP="00483C8B">
            <w:pPr>
              <w:rPr>
                <w:rFonts w:ascii="Arial" w:eastAsia="Times New Roman" w:hAnsi="Arial" w:cs="Arial"/>
                <w:kern w:val="0"/>
                <w:sz w:val="24"/>
                <w:szCs w:val="24"/>
                <w:lang w:eastAsia="en-GB"/>
                <w14:ligatures w14:val="none"/>
              </w:rPr>
            </w:pPr>
            <w:r w:rsidRPr="001C6039">
              <w:rPr>
                <w:rFonts w:ascii="Arial" w:hAnsi="Arial" w:cs="Arial"/>
              </w:rPr>
              <w:t>International Business</w:t>
            </w:r>
          </w:p>
        </w:tc>
        <w:tc>
          <w:tcPr>
            <w:tcW w:w="1276" w:type="dxa"/>
            <w:tcBorders>
              <w:top w:val="nil"/>
              <w:left w:val="nil"/>
              <w:bottom w:val="nil"/>
              <w:right w:val="nil"/>
            </w:tcBorders>
            <w:shd w:val="clear" w:color="auto" w:fill="auto"/>
            <w:noWrap/>
            <w:vAlign w:val="bottom"/>
            <w:hideMark/>
          </w:tcPr>
          <w:p w14:paraId="296D7EDB" w14:textId="77777777" w:rsidR="00DB55C9" w:rsidRPr="003C38B7" w:rsidRDefault="00DB55C9" w:rsidP="00483C8B">
            <w:pPr>
              <w:rPr>
                <w:rFonts w:ascii="Arial" w:eastAsia="Times New Roman" w:hAnsi="Arial" w:cs="Arial"/>
                <w:kern w:val="0"/>
                <w:sz w:val="24"/>
                <w:szCs w:val="24"/>
                <w:lang w:eastAsia="en-GB"/>
                <w14:ligatures w14:val="none"/>
              </w:rPr>
            </w:pPr>
          </w:p>
        </w:tc>
        <w:tc>
          <w:tcPr>
            <w:tcW w:w="1292" w:type="dxa"/>
            <w:tcBorders>
              <w:top w:val="nil"/>
              <w:left w:val="nil"/>
              <w:bottom w:val="nil"/>
              <w:right w:val="single" w:sz="8" w:space="0" w:color="auto"/>
            </w:tcBorders>
            <w:shd w:val="clear" w:color="auto" w:fill="auto"/>
            <w:noWrap/>
            <w:vAlign w:val="bottom"/>
            <w:hideMark/>
          </w:tcPr>
          <w:p w14:paraId="68A85BBE"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 </w:t>
            </w:r>
          </w:p>
        </w:tc>
      </w:tr>
      <w:tr w:rsidR="00DB55C9" w:rsidRPr="003C38B7" w14:paraId="6E435854" w14:textId="77777777" w:rsidTr="00483C8B">
        <w:trPr>
          <w:trHeight w:val="840"/>
        </w:trPr>
        <w:tc>
          <w:tcPr>
            <w:tcW w:w="1597" w:type="dxa"/>
            <w:tcBorders>
              <w:top w:val="nil"/>
              <w:left w:val="single" w:sz="8" w:space="0" w:color="auto"/>
              <w:bottom w:val="single" w:sz="4" w:space="0" w:color="auto"/>
              <w:right w:val="single" w:sz="4" w:space="0" w:color="auto"/>
            </w:tcBorders>
            <w:shd w:val="clear" w:color="auto" w:fill="auto"/>
            <w:noWrap/>
            <w:vAlign w:val="bottom"/>
            <w:hideMark/>
          </w:tcPr>
          <w:p w14:paraId="796A598E"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Module code:</w:t>
            </w:r>
          </w:p>
        </w:tc>
        <w:tc>
          <w:tcPr>
            <w:tcW w:w="7088" w:type="dxa"/>
            <w:tcBorders>
              <w:top w:val="nil"/>
              <w:left w:val="nil"/>
              <w:bottom w:val="single" w:sz="4" w:space="0" w:color="auto"/>
              <w:right w:val="single" w:sz="8" w:space="0" w:color="auto"/>
            </w:tcBorders>
            <w:shd w:val="clear" w:color="auto" w:fill="auto"/>
            <w:noWrap/>
            <w:vAlign w:val="bottom"/>
            <w:hideMark/>
          </w:tcPr>
          <w:p w14:paraId="7FFA97FD" w14:textId="43F309E0"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LCMB70</w:t>
            </w:r>
            <w:r w:rsidR="001C6039">
              <w:rPr>
                <w:rFonts w:ascii="Arial" w:eastAsia="Times New Roman" w:hAnsi="Arial" w:cs="Arial"/>
                <w:kern w:val="0"/>
                <w:sz w:val="24"/>
                <w:szCs w:val="24"/>
                <w:lang w:eastAsia="en-GB"/>
                <w14:ligatures w14:val="none"/>
              </w:rPr>
              <w:t>14</w:t>
            </w:r>
          </w:p>
        </w:tc>
        <w:tc>
          <w:tcPr>
            <w:tcW w:w="1276" w:type="dxa"/>
            <w:tcBorders>
              <w:top w:val="nil"/>
              <w:left w:val="nil"/>
              <w:bottom w:val="nil"/>
              <w:right w:val="nil"/>
            </w:tcBorders>
            <w:shd w:val="clear" w:color="auto" w:fill="auto"/>
            <w:noWrap/>
            <w:vAlign w:val="bottom"/>
            <w:hideMark/>
          </w:tcPr>
          <w:p w14:paraId="4BA5CB68" w14:textId="77777777" w:rsidR="00DB55C9" w:rsidRPr="003C38B7" w:rsidRDefault="00DB55C9" w:rsidP="00483C8B">
            <w:pPr>
              <w:rPr>
                <w:rFonts w:ascii="Arial" w:eastAsia="Times New Roman" w:hAnsi="Arial" w:cs="Arial"/>
                <w:kern w:val="0"/>
                <w:sz w:val="24"/>
                <w:szCs w:val="24"/>
                <w:lang w:eastAsia="en-GB"/>
                <w14:ligatures w14:val="none"/>
              </w:rPr>
            </w:pPr>
          </w:p>
        </w:tc>
        <w:tc>
          <w:tcPr>
            <w:tcW w:w="1292" w:type="dxa"/>
            <w:tcBorders>
              <w:top w:val="nil"/>
              <w:left w:val="nil"/>
              <w:bottom w:val="nil"/>
              <w:right w:val="single" w:sz="8" w:space="0" w:color="auto"/>
            </w:tcBorders>
            <w:shd w:val="clear" w:color="auto" w:fill="auto"/>
            <w:noWrap/>
            <w:vAlign w:val="bottom"/>
            <w:hideMark/>
          </w:tcPr>
          <w:p w14:paraId="3279306B"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 </w:t>
            </w:r>
          </w:p>
        </w:tc>
      </w:tr>
      <w:tr w:rsidR="00DB55C9" w:rsidRPr="003C38B7" w14:paraId="096319B0" w14:textId="77777777" w:rsidTr="00483C8B">
        <w:trPr>
          <w:trHeight w:val="804"/>
        </w:trPr>
        <w:tc>
          <w:tcPr>
            <w:tcW w:w="1597" w:type="dxa"/>
            <w:tcBorders>
              <w:top w:val="nil"/>
              <w:left w:val="single" w:sz="8" w:space="0" w:color="auto"/>
              <w:bottom w:val="single" w:sz="4" w:space="0" w:color="auto"/>
              <w:right w:val="single" w:sz="4" w:space="0" w:color="auto"/>
            </w:tcBorders>
            <w:shd w:val="clear" w:color="auto" w:fill="auto"/>
            <w:vAlign w:val="center"/>
            <w:hideMark/>
          </w:tcPr>
          <w:p w14:paraId="28A07817"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Assignment Title:</w:t>
            </w:r>
          </w:p>
        </w:tc>
        <w:tc>
          <w:tcPr>
            <w:tcW w:w="7088" w:type="dxa"/>
            <w:tcBorders>
              <w:top w:val="nil"/>
              <w:left w:val="nil"/>
              <w:bottom w:val="single" w:sz="4" w:space="0" w:color="auto"/>
              <w:right w:val="single" w:sz="8" w:space="0" w:color="auto"/>
            </w:tcBorders>
            <w:shd w:val="clear" w:color="auto" w:fill="auto"/>
            <w:vAlign w:val="bottom"/>
            <w:hideMark/>
          </w:tcPr>
          <w:p w14:paraId="2F2BE1A6" w14:textId="7E4725EB" w:rsidR="00DB55C9" w:rsidRPr="003C38B7" w:rsidRDefault="00736C56" w:rsidP="00483C8B">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Vodafone</w:t>
            </w:r>
            <w:r w:rsidR="000F0F5D">
              <w:rPr>
                <w:rFonts w:ascii="Arial" w:eastAsia="Times New Roman" w:hAnsi="Arial" w:cs="Arial"/>
                <w:kern w:val="0"/>
                <w:sz w:val="24"/>
                <w:szCs w:val="24"/>
                <w:lang w:eastAsia="en-GB"/>
                <w14:ligatures w14:val="none"/>
              </w:rPr>
              <w:t xml:space="preserve"> Group</w:t>
            </w:r>
            <w:r>
              <w:rPr>
                <w:rFonts w:ascii="Arial" w:eastAsia="Times New Roman" w:hAnsi="Arial" w:cs="Arial"/>
                <w:kern w:val="0"/>
                <w:sz w:val="24"/>
                <w:szCs w:val="24"/>
                <w:lang w:eastAsia="en-GB"/>
                <w14:ligatures w14:val="none"/>
              </w:rPr>
              <w:t xml:space="preserve"> Plc</w:t>
            </w:r>
          </w:p>
        </w:tc>
        <w:tc>
          <w:tcPr>
            <w:tcW w:w="1276" w:type="dxa"/>
            <w:tcBorders>
              <w:top w:val="nil"/>
              <w:left w:val="nil"/>
              <w:bottom w:val="single" w:sz="4" w:space="0" w:color="auto"/>
              <w:right w:val="nil"/>
            </w:tcBorders>
            <w:shd w:val="clear" w:color="auto" w:fill="auto"/>
            <w:vAlign w:val="bottom"/>
            <w:hideMark/>
          </w:tcPr>
          <w:p w14:paraId="417C683C"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 </w:t>
            </w:r>
          </w:p>
        </w:tc>
        <w:tc>
          <w:tcPr>
            <w:tcW w:w="1292" w:type="dxa"/>
            <w:tcBorders>
              <w:top w:val="nil"/>
              <w:left w:val="nil"/>
              <w:bottom w:val="single" w:sz="4" w:space="0" w:color="auto"/>
              <w:right w:val="single" w:sz="8" w:space="0" w:color="auto"/>
            </w:tcBorders>
            <w:shd w:val="clear" w:color="auto" w:fill="auto"/>
            <w:vAlign w:val="bottom"/>
            <w:hideMark/>
          </w:tcPr>
          <w:p w14:paraId="5CB791D9"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 </w:t>
            </w:r>
          </w:p>
        </w:tc>
      </w:tr>
      <w:tr w:rsidR="00DB55C9" w:rsidRPr="003C38B7" w14:paraId="483DD2B0" w14:textId="77777777" w:rsidTr="00483C8B">
        <w:trPr>
          <w:trHeight w:val="1025"/>
        </w:trPr>
        <w:tc>
          <w:tcPr>
            <w:tcW w:w="1597" w:type="dxa"/>
            <w:tcBorders>
              <w:top w:val="nil"/>
              <w:left w:val="single" w:sz="8" w:space="0" w:color="auto"/>
              <w:bottom w:val="single" w:sz="4" w:space="0" w:color="auto"/>
              <w:right w:val="single" w:sz="4" w:space="0" w:color="auto"/>
            </w:tcBorders>
            <w:shd w:val="clear" w:color="auto" w:fill="auto"/>
            <w:vAlign w:val="center"/>
          </w:tcPr>
          <w:p w14:paraId="39DD1EF9"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hAnsi="Arial" w:cs="Arial"/>
              </w:rPr>
              <w:t>Lecturer:</w:t>
            </w:r>
          </w:p>
        </w:tc>
        <w:tc>
          <w:tcPr>
            <w:tcW w:w="7088" w:type="dxa"/>
            <w:tcBorders>
              <w:top w:val="nil"/>
              <w:left w:val="nil"/>
              <w:bottom w:val="single" w:sz="4" w:space="0" w:color="auto"/>
              <w:right w:val="single" w:sz="8" w:space="0" w:color="auto"/>
            </w:tcBorders>
            <w:shd w:val="clear" w:color="auto" w:fill="auto"/>
            <w:vAlign w:val="bottom"/>
          </w:tcPr>
          <w:p w14:paraId="72FA0C79" w14:textId="6F26845F" w:rsidR="00DB55C9" w:rsidRPr="00903E50" w:rsidRDefault="00903E50" w:rsidP="00903E50">
            <w:pPr>
              <w:rPr>
                <w:rFonts w:ascii="Arial" w:hAnsi="Arial" w:cs="Arial"/>
              </w:rPr>
            </w:pPr>
            <w:r>
              <w:rPr>
                <w:rFonts w:ascii="Arial" w:hAnsi="Arial" w:cs="Arial"/>
                <w:b/>
                <w:bCs/>
              </w:rPr>
              <w:t>Lan Dang</w:t>
            </w:r>
          </w:p>
        </w:tc>
        <w:tc>
          <w:tcPr>
            <w:tcW w:w="1276" w:type="dxa"/>
            <w:tcBorders>
              <w:top w:val="nil"/>
              <w:left w:val="nil"/>
              <w:bottom w:val="single" w:sz="4" w:space="0" w:color="auto"/>
              <w:right w:val="nil"/>
            </w:tcBorders>
            <w:shd w:val="clear" w:color="auto" w:fill="auto"/>
            <w:vAlign w:val="bottom"/>
          </w:tcPr>
          <w:p w14:paraId="7DBD6BE0" w14:textId="77777777" w:rsidR="00DB55C9" w:rsidRPr="003C38B7" w:rsidRDefault="00DB55C9" w:rsidP="00483C8B">
            <w:pPr>
              <w:rPr>
                <w:rFonts w:ascii="Arial" w:eastAsia="Times New Roman" w:hAnsi="Arial" w:cs="Arial"/>
                <w:kern w:val="0"/>
                <w:sz w:val="24"/>
                <w:szCs w:val="24"/>
                <w:lang w:eastAsia="en-GB"/>
                <w14:ligatures w14:val="none"/>
              </w:rPr>
            </w:pPr>
          </w:p>
        </w:tc>
        <w:tc>
          <w:tcPr>
            <w:tcW w:w="1292" w:type="dxa"/>
            <w:tcBorders>
              <w:top w:val="nil"/>
              <w:left w:val="nil"/>
              <w:bottom w:val="single" w:sz="4" w:space="0" w:color="auto"/>
              <w:right w:val="single" w:sz="8" w:space="0" w:color="auto"/>
            </w:tcBorders>
            <w:shd w:val="clear" w:color="auto" w:fill="auto"/>
            <w:vAlign w:val="bottom"/>
          </w:tcPr>
          <w:p w14:paraId="66E05C32" w14:textId="77777777" w:rsidR="00DB55C9" w:rsidRPr="003C38B7" w:rsidRDefault="00DB55C9" w:rsidP="00483C8B">
            <w:pPr>
              <w:rPr>
                <w:rFonts w:ascii="Arial" w:eastAsia="Times New Roman" w:hAnsi="Arial" w:cs="Arial"/>
                <w:kern w:val="0"/>
                <w:sz w:val="24"/>
                <w:szCs w:val="24"/>
                <w:lang w:eastAsia="en-GB"/>
                <w14:ligatures w14:val="none"/>
              </w:rPr>
            </w:pPr>
          </w:p>
        </w:tc>
      </w:tr>
      <w:tr w:rsidR="00DB55C9" w:rsidRPr="003C38B7" w14:paraId="02745F99" w14:textId="77777777" w:rsidTr="00483C8B">
        <w:trPr>
          <w:trHeight w:val="630"/>
        </w:trPr>
        <w:tc>
          <w:tcPr>
            <w:tcW w:w="1597" w:type="dxa"/>
            <w:tcBorders>
              <w:top w:val="nil"/>
              <w:left w:val="single" w:sz="8" w:space="0" w:color="auto"/>
              <w:bottom w:val="single" w:sz="8" w:space="0" w:color="auto"/>
              <w:right w:val="single" w:sz="4" w:space="0" w:color="auto"/>
            </w:tcBorders>
            <w:shd w:val="clear" w:color="auto" w:fill="auto"/>
            <w:noWrap/>
            <w:vAlign w:val="bottom"/>
            <w:hideMark/>
          </w:tcPr>
          <w:p w14:paraId="06C892B1"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Submission Date:</w:t>
            </w:r>
          </w:p>
        </w:tc>
        <w:tc>
          <w:tcPr>
            <w:tcW w:w="7088" w:type="dxa"/>
            <w:tcBorders>
              <w:top w:val="nil"/>
              <w:left w:val="nil"/>
              <w:bottom w:val="single" w:sz="8" w:space="0" w:color="auto"/>
              <w:right w:val="single" w:sz="8" w:space="0" w:color="auto"/>
            </w:tcBorders>
            <w:shd w:val="clear" w:color="auto" w:fill="auto"/>
            <w:noWrap/>
            <w:vAlign w:val="bottom"/>
            <w:hideMark/>
          </w:tcPr>
          <w:p w14:paraId="57B0413A"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hAnsi="Arial" w:cs="Arial"/>
              </w:rPr>
              <w:t>17/11/2023</w:t>
            </w:r>
          </w:p>
        </w:tc>
        <w:tc>
          <w:tcPr>
            <w:tcW w:w="1276" w:type="dxa"/>
            <w:tcBorders>
              <w:top w:val="nil"/>
              <w:left w:val="nil"/>
              <w:bottom w:val="single" w:sz="8" w:space="0" w:color="auto"/>
              <w:right w:val="single" w:sz="4" w:space="0" w:color="auto"/>
            </w:tcBorders>
            <w:shd w:val="clear" w:color="auto" w:fill="auto"/>
            <w:noWrap/>
            <w:vAlign w:val="bottom"/>
            <w:hideMark/>
          </w:tcPr>
          <w:p w14:paraId="1FC33F5D" w14:textId="77777777" w:rsidR="00DB55C9" w:rsidRPr="003C38B7" w:rsidRDefault="00DB55C9" w:rsidP="00483C8B">
            <w:pPr>
              <w:rPr>
                <w:rFonts w:ascii="Arial" w:eastAsia="Times New Roman" w:hAnsi="Arial" w:cs="Arial"/>
                <w:kern w:val="0"/>
                <w:sz w:val="24"/>
                <w:szCs w:val="24"/>
                <w:lang w:eastAsia="en-GB"/>
                <w14:ligatures w14:val="none"/>
              </w:rPr>
            </w:pPr>
            <w:r w:rsidRPr="003C38B7">
              <w:rPr>
                <w:rFonts w:ascii="Arial" w:eastAsia="Times New Roman" w:hAnsi="Arial" w:cs="Arial"/>
                <w:kern w:val="0"/>
                <w:sz w:val="24"/>
                <w:szCs w:val="24"/>
                <w:lang w:eastAsia="en-GB"/>
                <w14:ligatures w14:val="none"/>
              </w:rPr>
              <w:t>Word count:</w:t>
            </w:r>
          </w:p>
        </w:tc>
        <w:tc>
          <w:tcPr>
            <w:tcW w:w="1292" w:type="dxa"/>
            <w:tcBorders>
              <w:top w:val="nil"/>
              <w:left w:val="nil"/>
              <w:bottom w:val="single" w:sz="8" w:space="0" w:color="auto"/>
              <w:right w:val="single" w:sz="8" w:space="0" w:color="auto"/>
            </w:tcBorders>
            <w:shd w:val="clear" w:color="auto" w:fill="auto"/>
            <w:noWrap/>
            <w:vAlign w:val="bottom"/>
            <w:hideMark/>
          </w:tcPr>
          <w:p w14:paraId="20629ED7" w14:textId="06BBAE59" w:rsidR="00DB55C9" w:rsidRPr="003C38B7" w:rsidRDefault="00A54BAE" w:rsidP="00483C8B">
            <w:pPr>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5076</w:t>
            </w:r>
          </w:p>
        </w:tc>
      </w:tr>
    </w:tbl>
    <w:p w14:paraId="45841A9E" w14:textId="77777777" w:rsidR="00DB55C9" w:rsidRPr="003C38B7" w:rsidRDefault="00DB55C9" w:rsidP="00DB55C9">
      <w:pPr>
        <w:rPr>
          <w:rFonts w:ascii="Arial" w:hAnsi="Arial" w:cs="Arial"/>
        </w:rPr>
      </w:pPr>
    </w:p>
    <w:p w14:paraId="77FDF56A" w14:textId="77777777" w:rsidR="00DB55C9" w:rsidRPr="003C38B7" w:rsidRDefault="00DB55C9" w:rsidP="00DB55C9">
      <w:pPr>
        <w:rPr>
          <w:rFonts w:ascii="Arial" w:hAnsi="Arial" w:cs="Arial"/>
        </w:rPr>
      </w:pPr>
    </w:p>
    <w:p w14:paraId="64BCE86E" w14:textId="77777777" w:rsidR="00DB55C9" w:rsidRPr="003C38B7" w:rsidRDefault="00DB55C9" w:rsidP="00DB55C9">
      <w:pPr>
        <w:rPr>
          <w:rFonts w:ascii="Arial" w:hAnsi="Arial" w:cs="Arial"/>
        </w:rPr>
      </w:pPr>
    </w:p>
    <w:p w14:paraId="6256226F" w14:textId="77777777" w:rsidR="00BD229D" w:rsidRDefault="00BD229D" w:rsidP="003D7E79">
      <w:pPr>
        <w:rPr>
          <w:rFonts w:ascii="Arial" w:hAnsi="Arial" w:cs="Arial"/>
          <w:b/>
          <w:bCs/>
          <w:sz w:val="24"/>
          <w:szCs w:val="24"/>
        </w:rPr>
      </w:pPr>
    </w:p>
    <w:p w14:paraId="041C0AB2" w14:textId="77777777" w:rsidR="00BD229D" w:rsidRDefault="00BD229D" w:rsidP="003D7E79">
      <w:pPr>
        <w:rPr>
          <w:rFonts w:ascii="Arial" w:hAnsi="Arial" w:cs="Arial"/>
          <w:b/>
          <w:bCs/>
          <w:sz w:val="24"/>
          <w:szCs w:val="24"/>
        </w:rPr>
      </w:pPr>
    </w:p>
    <w:p w14:paraId="3390160E" w14:textId="77777777" w:rsidR="00BD229D" w:rsidRDefault="00BD229D" w:rsidP="003D7E79">
      <w:pPr>
        <w:rPr>
          <w:rFonts w:ascii="Arial" w:hAnsi="Arial" w:cs="Arial"/>
          <w:b/>
          <w:bCs/>
          <w:sz w:val="24"/>
          <w:szCs w:val="24"/>
        </w:rPr>
      </w:pPr>
    </w:p>
    <w:p w14:paraId="6A6B8DFD" w14:textId="77777777" w:rsidR="00BD229D" w:rsidRDefault="00BD229D" w:rsidP="003D7E79">
      <w:pPr>
        <w:rPr>
          <w:rFonts w:ascii="Arial" w:hAnsi="Arial" w:cs="Arial"/>
          <w:b/>
          <w:bCs/>
          <w:sz w:val="24"/>
          <w:szCs w:val="24"/>
        </w:rPr>
      </w:pPr>
    </w:p>
    <w:p w14:paraId="305EA92C" w14:textId="77777777" w:rsidR="00BD229D" w:rsidRDefault="00BD229D" w:rsidP="003D7E79">
      <w:pPr>
        <w:rPr>
          <w:rFonts w:ascii="Arial" w:hAnsi="Arial" w:cs="Arial"/>
          <w:b/>
          <w:bCs/>
          <w:sz w:val="24"/>
          <w:szCs w:val="24"/>
        </w:rPr>
      </w:pPr>
    </w:p>
    <w:p w14:paraId="4365C483" w14:textId="77777777" w:rsidR="00BD229D" w:rsidRDefault="00BD229D" w:rsidP="003D7E79">
      <w:pPr>
        <w:rPr>
          <w:rFonts w:ascii="Arial" w:hAnsi="Arial" w:cs="Arial"/>
          <w:b/>
          <w:bCs/>
          <w:sz w:val="24"/>
          <w:szCs w:val="24"/>
        </w:rPr>
      </w:pPr>
    </w:p>
    <w:p w14:paraId="10C400C4" w14:textId="77777777" w:rsidR="00BD229D" w:rsidRDefault="00BD229D" w:rsidP="003D7E79">
      <w:pPr>
        <w:rPr>
          <w:rFonts w:ascii="Arial" w:hAnsi="Arial" w:cs="Arial"/>
          <w:b/>
          <w:bCs/>
          <w:sz w:val="24"/>
          <w:szCs w:val="24"/>
        </w:rPr>
      </w:pPr>
    </w:p>
    <w:p w14:paraId="168C488C" w14:textId="77777777" w:rsidR="00BD229D" w:rsidRDefault="00BD229D" w:rsidP="003D7E79">
      <w:pPr>
        <w:rPr>
          <w:rFonts w:ascii="Arial" w:hAnsi="Arial" w:cs="Arial"/>
          <w:b/>
          <w:bCs/>
          <w:sz w:val="24"/>
          <w:szCs w:val="24"/>
        </w:rPr>
      </w:pPr>
    </w:p>
    <w:sdt>
      <w:sdtPr>
        <w:rPr>
          <w:rFonts w:asciiTheme="minorHAnsi" w:eastAsiaTheme="minorHAnsi" w:hAnsiTheme="minorHAnsi" w:cstheme="minorBidi"/>
          <w:color w:val="auto"/>
          <w:kern w:val="2"/>
          <w:sz w:val="22"/>
          <w:szCs w:val="22"/>
          <w:lang w:val="en-GB"/>
          <w14:ligatures w14:val="standardContextual"/>
        </w:rPr>
        <w:id w:val="1788702298"/>
        <w:docPartObj>
          <w:docPartGallery w:val="Table of Contents"/>
          <w:docPartUnique/>
        </w:docPartObj>
      </w:sdtPr>
      <w:sdtEndPr>
        <w:rPr>
          <w:b/>
          <w:bCs/>
          <w:noProof/>
        </w:rPr>
      </w:sdtEndPr>
      <w:sdtContent>
        <w:p w14:paraId="19198C2C" w14:textId="4A04CD91" w:rsidR="005E49FC" w:rsidRDefault="005E49FC">
          <w:pPr>
            <w:pStyle w:val="TOCHeading"/>
          </w:pPr>
          <w:r>
            <w:t>Table of Contents</w:t>
          </w:r>
        </w:p>
        <w:p w14:paraId="6E742C4E" w14:textId="23BE5F42" w:rsidR="00026318" w:rsidRDefault="005E49FC">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1068983" w:history="1">
            <w:r w:rsidR="00026318" w:rsidRPr="00917CBC">
              <w:rPr>
                <w:rStyle w:val="Hyperlink"/>
                <w:noProof/>
              </w:rPr>
              <w:t>Introduction</w:t>
            </w:r>
            <w:r w:rsidR="00026318">
              <w:rPr>
                <w:noProof/>
                <w:webHidden/>
              </w:rPr>
              <w:tab/>
            </w:r>
            <w:r w:rsidR="00026318">
              <w:rPr>
                <w:noProof/>
                <w:webHidden/>
              </w:rPr>
              <w:fldChar w:fldCharType="begin"/>
            </w:r>
            <w:r w:rsidR="00026318">
              <w:rPr>
                <w:noProof/>
                <w:webHidden/>
              </w:rPr>
              <w:instrText xml:space="preserve"> PAGEREF _Toc151068983 \h </w:instrText>
            </w:r>
            <w:r w:rsidR="00026318">
              <w:rPr>
                <w:noProof/>
                <w:webHidden/>
              </w:rPr>
            </w:r>
            <w:r w:rsidR="00026318">
              <w:rPr>
                <w:noProof/>
                <w:webHidden/>
              </w:rPr>
              <w:fldChar w:fldCharType="separate"/>
            </w:r>
            <w:r w:rsidR="00026318">
              <w:rPr>
                <w:noProof/>
                <w:webHidden/>
              </w:rPr>
              <w:t>3</w:t>
            </w:r>
            <w:r w:rsidR="00026318">
              <w:rPr>
                <w:noProof/>
                <w:webHidden/>
              </w:rPr>
              <w:fldChar w:fldCharType="end"/>
            </w:r>
          </w:hyperlink>
        </w:p>
        <w:p w14:paraId="79D492C2" w14:textId="2FBB062F" w:rsidR="00026318" w:rsidRDefault="00026318">
          <w:pPr>
            <w:pStyle w:val="TOC1"/>
            <w:tabs>
              <w:tab w:val="right" w:leader="dot" w:pos="9016"/>
            </w:tabs>
            <w:rPr>
              <w:rFonts w:eastAsiaTheme="minorEastAsia"/>
              <w:noProof/>
              <w:lang w:eastAsia="en-GB"/>
            </w:rPr>
          </w:pPr>
          <w:hyperlink w:anchor="_Toc151068984" w:history="1">
            <w:r w:rsidRPr="00917CBC">
              <w:rPr>
                <w:rStyle w:val="Hyperlink"/>
                <w:noProof/>
              </w:rPr>
              <w:t>Company's Current Operations:</w:t>
            </w:r>
            <w:r>
              <w:rPr>
                <w:noProof/>
                <w:webHidden/>
              </w:rPr>
              <w:tab/>
            </w:r>
            <w:r>
              <w:rPr>
                <w:noProof/>
                <w:webHidden/>
              </w:rPr>
              <w:fldChar w:fldCharType="begin"/>
            </w:r>
            <w:r>
              <w:rPr>
                <w:noProof/>
                <w:webHidden/>
              </w:rPr>
              <w:instrText xml:space="preserve"> PAGEREF _Toc151068984 \h </w:instrText>
            </w:r>
            <w:r>
              <w:rPr>
                <w:noProof/>
                <w:webHidden/>
              </w:rPr>
            </w:r>
            <w:r>
              <w:rPr>
                <w:noProof/>
                <w:webHidden/>
              </w:rPr>
              <w:fldChar w:fldCharType="separate"/>
            </w:r>
            <w:r>
              <w:rPr>
                <w:noProof/>
                <w:webHidden/>
              </w:rPr>
              <w:t>4</w:t>
            </w:r>
            <w:r>
              <w:rPr>
                <w:noProof/>
                <w:webHidden/>
              </w:rPr>
              <w:fldChar w:fldCharType="end"/>
            </w:r>
          </w:hyperlink>
        </w:p>
        <w:p w14:paraId="6B0F285E" w14:textId="489504A2" w:rsidR="00026318" w:rsidRDefault="00026318">
          <w:pPr>
            <w:pStyle w:val="TOC1"/>
            <w:tabs>
              <w:tab w:val="right" w:leader="dot" w:pos="9016"/>
            </w:tabs>
            <w:rPr>
              <w:rFonts w:eastAsiaTheme="minorEastAsia"/>
              <w:noProof/>
              <w:lang w:eastAsia="en-GB"/>
            </w:rPr>
          </w:pPr>
          <w:hyperlink w:anchor="_Toc151068985" w:history="1">
            <w:r w:rsidRPr="00917CBC">
              <w:rPr>
                <w:rStyle w:val="Hyperlink"/>
                <w:noProof/>
              </w:rPr>
              <w:t>Internationalization Strategies</w:t>
            </w:r>
            <w:r>
              <w:rPr>
                <w:noProof/>
                <w:webHidden/>
              </w:rPr>
              <w:tab/>
            </w:r>
            <w:r>
              <w:rPr>
                <w:noProof/>
                <w:webHidden/>
              </w:rPr>
              <w:fldChar w:fldCharType="begin"/>
            </w:r>
            <w:r>
              <w:rPr>
                <w:noProof/>
                <w:webHidden/>
              </w:rPr>
              <w:instrText xml:space="preserve"> PAGEREF _Toc151068985 \h </w:instrText>
            </w:r>
            <w:r>
              <w:rPr>
                <w:noProof/>
                <w:webHidden/>
              </w:rPr>
            </w:r>
            <w:r>
              <w:rPr>
                <w:noProof/>
                <w:webHidden/>
              </w:rPr>
              <w:fldChar w:fldCharType="separate"/>
            </w:r>
            <w:r>
              <w:rPr>
                <w:noProof/>
                <w:webHidden/>
              </w:rPr>
              <w:t>5</w:t>
            </w:r>
            <w:r>
              <w:rPr>
                <w:noProof/>
                <w:webHidden/>
              </w:rPr>
              <w:fldChar w:fldCharType="end"/>
            </w:r>
          </w:hyperlink>
        </w:p>
        <w:p w14:paraId="3F8C7CC9" w14:textId="37E64807" w:rsidR="00026318" w:rsidRDefault="00026318">
          <w:pPr>
            <w:pStyle w:val="TOC1"/>
            <w:tabs>
              <w:tab w:val="right" w:leader="dot" w:pos="9016"/>
            </w:tabs>
            <w:rPr>
              <w:rFonts w:eastAsiaTheme="minorEastAsia"/>
              <w:noProof/>
              <w:lang w:eastAsia="en-GB"/>
            </w:rPr>
          </w:pPr>
          <w:hyperlink w:anchor="_Toc151068986" w:history="1">
            <w:r w:rsidRPr="00917CBC">
              <w:rPr>
                <w:rStyle w:val="Hyperlink"/>
                <w:noProof/>
              </w:rPr>
              <w:t>Vodafone's Internationalization Strategy</w:t>
            </w:r>
            <w:r>
              <w:rPr>
                <w:noProof/>
                <w:webHidden/>
              </w:rPr>
              <w:tab/>
            </w:r>
            <w:r>
              <w:rPr>
                <w:noProof/>
                <w:webHidden/>
              </w:rPr>
              <w:fldChar w:fldCharType="begin"/>
            </w:r>
            <w:r>
              <w:rPr>
                <w:noProof/>
                <w:webHidden/>
              </w:rPr>
              <w:instrText xml:space="preserve"> PAGEREF _Toc151068986 \h </w:instrText>
            </w:r>
            <w:r>
              <w:rPr>
                <w:noProof/>
                <w:webHidden/>
              </w:rPr>
            </w:r>
            <w:r>
              <w:rPr>
                <w:noProof/>
                <w:webHidden/>
              </w:rPr>
              <w:fldChar w:fldCharType="separate"/>
            </w:r>
            <w:r>
              <w:rPr>
                <w:noProof/>
                <w:webHidden/>
              </w:rPr>
              <w:t>9</w:t>
            </w:r>
            <w:r>
              <w:rPr>
                <w:noProof/>
                <w:webHidden/>
              </w:rPr>
              <w:fldChar w:fldCharType="end"/>
            </w:r>
          </w:hyperlink>
        </w:p>
        <w:p w14:paraId="0B9BEE62" w14:textId="236F9A98" w:rsidR="00026318" w:rsidRDefault="00026318">
          <w:pPr>
            <w:pStyle w:val="TOC2"/>
            <w:tabs>
              <w:tab w:val="right" w:leader="dot" w:pos="9016"/>
            </w:tabs>
            <w:rPr>
              <w:rFonts w:eastAsiaTheme="minorEastAsia"/>
              <w:noProof/>
              <w:lang w:eastAsia="en-GB"/>
            </w:rPr>
          </w:pPr>
          <w:hyperlink w:anchor="_Toc151068987" w:history="1">
            <w:r w:rsidRPr="00917CBC">
              <w:rPr>
                <w:rStyle w:val="Hyperlink"/>
                <w:noProof/>
              </w:rPr>
              <w:t>Critical Analysis and Evaluation:</w:t>
            </w:r>
            <w:r>
              <w:rPr>
                <w:noProof/>
                <w:webHidden/>
              </w:rPr>
              <w:tab/>
            </w:r>
            <w:r>
              <w:rPr>
                <w:noProof/>
                <w:webHidden/>
              </w:rPr>
              <w:fldChar w:fldCharType="begin"/>
            </w:r>
            <w:r>
              <w:rPr>
                <w:noProof/>
                <w:webHidden/>
              </w:rPr>
              <w:instrText xml:space="preserve"> PAGEREF _Toc151068987 \h </w:instrText>
            </w:r>
            <w:r>
              <w:rPr>
                <w:noProof/>
                <w:webHidden/>
              </w:rPr>
            </w:r>
            <w:r>
              <w:rPr>
                <w:noProof/>
                <w:webHidden/>
              </w:rPr>
              <w:fldChar w:fldCharType="separate"/>
            </w:r>
            <w:r>
              <w:rPr>
                <w:noProof/>
                <w:webHidden/>
              </w:rPr>
              <w:t>9</w:t>
            </w:r>
            <w:r>
              <w:rPr>
                <w:noProof/>
                <w:webHidden/>
              </w:rPr>
              <w:fldChar w:fldCharType="end"/>
            </w:r>
          </w:hyperlink>
        </w:p>
        <w:p w14:paraId="7814E463" w14:textId="531D9582" w:rsidR="00026318" w:rsidRDefault="00026318">
          <w:pPr>
            <w:pStyle w:val="TOC2"/>
            <w:tabs>
              <w:tab w:val="right" w:leader="dot" w:pos="9016"/>
            </w:tabs>
            <w:rPr>
              <w:rFonts w:eastAsiaTheme="minorEastAsia"/>
              <w:noProof/>
              <w:lang w:eastAsia="en-GB"/>
            </w:rPr>
          </w:pPr>
          <w:hyperlink w:anchor="_Toc151068988" w:history="1">
            <w:r w:rsidRPr="00917CBC">
              <w:rPr>
                <w:rStyle w:val="Hyperlink"/>
                <w:noProof/>
              </w:rPr>
              <w:t>Factors Influencing Strategic Decision-Making:</w:t>
            </w:r>
            <w:r>
              <w:rPr>
                <w:noProof/>
                <w:webHidden/>
              </w:rPr>
              <w:tab/>
            </w:r>
            <w:r>
              <w:rPr>
                <w:noProof/>
                <w:webHidden/>
              </w:rPr>
              <w:fldChar w:fldCharType="begin"/>
            </w:r>
            <w:r>
              <w:rPr>
                <w:noProof/>
                <w:webHidden/>
              </w:rPr>
              <w:instrText xml:space="preserve"> PAGEREF _Toc151068988 \h </w:instrText>
            </w:r>
            <w:r>
              <w:rPr>
                <w:noProof/>
                <w:webHidden/>
              </w:rPr>
            </w:r>
            <w:r>
              <w:rPr>
                <w:noProof/>
                <w:webHidden/>
              </w:rPr>
              <w:fldChar w:fldCharType="separate"/>
            </w:r>
            <w:r>
              <w:rPr>
                <w:noProof/>
                <w:webHidden/>
              </w:rPr>
              <w:t>10</w:t>
            </w:r>
            <w:r>
              <w:rPr>
                <w:noProof/>
                <w:webHidden/>
              </w:rPr>
              <w:fldChar w:fldCharType="end"/>
            </w:r>
          </w:hyperlink>
        </w:p>
        <w:p w14:paraId="548AB269" w14:textId="2B7BF279" w:rsidR="00026318" w:rsidRDefault="00026318">
          <w:pPr>
            <w:pStyle w:val="TOC1"/>
            <w:tabs>
              <w:tab w:val="right" w:leader="dot" w:pos="9016"/>
            </w:tabs>
            <w:rPr>
              <w:rFonts w:eastAsiaTheme="minorEastAsia"/>
              <w:noProof/>
              <w:lang w:eastAsia="en-GB"/>
            </w:rPr>
          </w:pPr>
          <w:hyperlink w:anchor="_Toc151068989" w:history="1">
            <w:r w:rsidRPr="00917CBC">
              <w:rPr>
                <w:rStyle w:val="Hyperlink"/>
                <w:noProof/>
              </w:rPr>
              <w:t>PESTLE Analysis</w:t>
            </w:r>
            <w:r>
              <w:rPr>
                <w:noProof/>
                <w:webHidden/>
              </w:rPr>
              <w:tab/>
            </w:r>
            <w:r>
              <w:rPr>
                <w:noProof/>
                <w:webHidden/>
              </w:rPr>
              <w:fldChar w:fldCharType="begin"/>
            </w:r>
            <w:r>
              <w:rPr>
                <w:noProof/>
                <w:webHidden/>
              </w:rPr>
              <w:instrText xml:space="preserve"> PAGEREF _Toc151068989 \h </w:instrText>
            </w:r>
            <w:r>
              <w:rPr>
                <w:noProof/>
                <w:webHidden/>
              </w:rPr>
            </w:r>
            <w:r>
              <w:rPr>
                <w:noProof/>
                <w:webHidden/>
              </w:rPr>
              <w:fldChar w:fldCharType="separate"/>
            </w:r>
            <w:r>
              <w:rPr>
                <w:noProof/>
                <w:webHidden/>
              </w:rPr>
              <w:t>12</w:t>
            </w:r>
            <w:r>
              <w:rPr>
                <w:noProof/>
                <w:webHidden/>
              </w:rPr>
              <w:fldChar w:fldCharType="end"/>
            </w:r>
          </w:hyperlink>
        </w:p>
        <w:p w14:paraId="67EB3724" w14:textId="5818333C" w:rsidR="00026318" w:rsidRDefault="00026318">
          <w:pPr>
            <w:pStyle w:val="TOC1"/>
            <w:tabs>
              <w:tab w:val="right" w:leader="dot" w:pos="9016"/>
            </w:tabs>
            <w:rPr>
              <w:rFonts w:eastAsiaTheme="minorEastAsia"/>
              <w:noProof/>
              <w:lang w:eastAsia="en-GB"/>
            </w:rPr>
          </w:pPr>
          <w:hyperlink w:anchor="_Toc151068990" w:history="1">
            <w:r w:rsidRPr="00917CBC">
              <w:rPr>
                <w:rStyle w:val="Hyperlink"/>
                <w:noProof/>
              </w:rPr>
              <w:t>Integration with International Strategic Goals:</w:t>
            </w:r>
            <w:r>
              <w:rPr>
                <w:noProof/>
                <w:webHidden/>
              </w:rPr>
              <w:tab/>
            </w:r>
            <w:r>
              <w:rPr>
                <w:noProof/>
                <w:webHidden/>
              </w:rPr>
              <w:fldChar w:fldCharType="begin"/>
            </w:r>
            <w:r>
              <w:rPr>
                <w:noProof/>
                <w:webHidden/>
              </w:rPr>
              <w:instrText xml:space="preserve"> PAGEREF _Toc151068990 \h </w:instrText>
            </w:r>
            <w:r>
              <w:rPr>
                <w:noProof/>
                <w:webHidden/>
              </w:rPr>
            </w:r>
            <w:r>
              <w:rPr>
                <w:noProof/>
                <w:webHidden/>
              </w:rPr>
              <w:fldChar w:fldCharType="separate"/>
            </w:r>
            <w:r>
              <w:rPr>
                <w:noProof/>
                <w:webHidden/>
              </w:rPr>
              <w:t>16</w:t>
            </w:r>
            <w:r>
              <w:rPr>
                <w:noProof/>
                <w:webHidden/>
              </w:rPr>
              <w:fldChar w:fldCharType="end"/>
            </w:r>
          </w:hyperlink>
        </w:p>
        <w:p w14:paraId="45AF477B" w14:textId="228E46D2" w:rsidR="00026318" w:rsidRDefault="00026318">
          <w:pPr>
            <w:pStyle w:val="TOC1"/>
            <w:tabs>
              <w:tab w:val="right" w:leader="dot" w:pos="9016"/>
            </w:tabs>
            <w:rPr>
              <w:rFonts w:eastAsiaTheme="minorEastAsia"/>
              <w:noProof/>
              <w:lang w:eastAsia="en-GB"/>
            </w:rPr>
          </w:pPr>
          <w:hyperlink w:anchor="_Toc151068991" w:history="1">
            <w:r w:rsidRPr="00917CBC">
              <w:rPr>
                <w:rStyle w:val="Hyperlink"/>
                <w:noProof/>
              </w:rPr>
              <w:t>Recommendations for Future Internationalization:</w:t>
            </w:r>
            <w:r>
              <w:rPr>
                <w:noProof/>
                <w:webHidden/>
              </w:rPr>
              <w:tab/>
            </w:r>
            <w:r>
              <w:rPr>
                <w:noProof/>
                <w:webHidden/>
              </w:rPr>
              <w:fldChar w:fldCharType="begin"/>
            </w:r>
            <w:r>
              <w:rPr>
                <w:noProof/>
                <w:webHidden/>
              </w:rPr>
              <w:instrText xml:space="preserve"> PAGEREF _Toc151068991 \h </w:instrText>
            </w:r>
            <w:r>
              <w:rPr>
                <w:noProof/>
                <w:webHidden/>
              </w:rPr>
            </w:r>
            <w:r>
              <w:rPr>
                <w:noProof/>
                <w:webHidden/>
              </w:rPr>
              <w:fldChar w:fldCharType="separate"/>
            </w:r>
            <w:r>
              <w:rPr>
                <w:noProof/>
                <w:webHidden/>
              </w:rPr>
              <w:t>18</w:t>
            </w:r>
            <w:r>
              <w:rPr>
                <w:noProof/>
                <w:webHidden/>
              </w:rPr>
              <w:fldChar w:fldCharType="end"/>
            </w:r>
          </w:hyperlink>
        </w:p>
        <w:p w14:paraId="705606A2" w14:textId="00C5D795" w:rsidR="00026318" w:rsidRDefault="00026318">
          <w:pPr>
            <w:pStyle w:val="TOC1"/>
            <w:tabs>
              <w:tab w:val="right" w:leader="dot" w:pos="9016"/>
            </w:tabs>
            <w:rPr>
              <w:rFonts w:eastAsiaTheme="minorEastAsia"/>
              <w:noProof/>
              <w:lang w:eastAsia="en-GB"/>
            </w:rPr>
          </w:pPr>
          <w:hyperlink w:anchor="_Toc151068992" w:history="1">
            <w:r w:rsidRPr="00917CBC">
              <w:rPr>
                <w:rStyle w:val="Hyperlink"/>
                <w:noProof/>
              </w:rPr>
              <w:t>Conclusion</w:t>
            </w:r>
            <w:r>
              <w:rPr>
                <w:noProof/>
                <w:webHidden/>
              </w:rPr>
              <w:tab/>
            </w:r>
            <w:r>
              <w:rPr>
                <w:noProof/>
                <w:webHidden/>
              </w:rPr>
              <w:fldChar w:fldCharType="begin"/>
            </w:r>
            <w:r>
              <w:rPr>
                <w:noProof/>
                <w:webHidden/>
              </w:rPr>
              <w:instrText xml:space="preserve"> PAGEREF _Toc151068992 \h </w:instrText>
            </w:r>
            <w:r>
              <w:rPr>
                <w:noProof/>
                <w:webHidden/>
              </w:rPr>
            </w:r>
            <w:r>
              <w:rPr>
                <w:noProof/>
                <w:webHidden/>
              </w:rPr>
              <w:fldChar w:fldCharType="separate"/>
            </w:r>
            <w:r>
              <w:rPr>
                <w:noProof/>
                <w:webHidden/>
              </w:rPr>
              <w:t>19</w:t>
            </w:r>
            <w:r>
              <w:rPr>
                <w:noProof/>
                <w:webHidden/>
              </w:rPr>
              <w:fldChar w:fldCharType="end"/>
            </w:r>
          </w:hyperlink>
        </w:p>
        <w:p w14:paraId="2F496399" w14:textId="1EBB40FB" w:rsidR="00026318" w:rsidRDefault="00026318">
          <w:pPr>
            <w:pStyle w:val="TOC1"/>
            <w:tabs>
              <w:tab w:val="right" w:leader="dot" w:pos="9016"/>
            </w:tabs>
            <w:rPr>
              <w:rFonts w:eastAsiaTheme="minorEastAsia"/>
              <w:noProof/>
              <w:lang w:eastAsia="en-GB"/>
            </w:rPr>
          </w:pPr>
          <w:hyperlink w:anchor="_Toc151068993" w:history="1">
            <w:r w:rsidRPr="00917CBC">
              <w:rPr>
                <w:rStyle w:val="Hyperlink"/>
                <w:noProof/>
              </w:rPr>
              <w:t>References</w:t>
            </w:r>
            <w:r>
              <w:rPr>
                <w:noProof/>
                <w:webHidden/>
              </w:rPr>
              <w:tab/>
            </w:r>
            <w:r>
              <w:rPr>
                <w:noProof/>
                <w:webHidden/>
              </w:rPr>
              <w:fldChar w:fldCharType="begin"/>
            </w:r>
            <w:r>
              <w:rPr>
                <w:noProof/>
                <w:webHidden/>
              </w:rPr>
              <w:instrText xml:space="preserve"> PAGEREF _Toc151068993 \h </w:instrText>
            </w:r>
            <w:r>
              <w:rPr>
                <w:noProof/>
                <w:webHidden/>
              </w:rPr>
            </w:r>
            <w:r>
              <w:rPr>
                <w:noProof/>
                <w:webHidden/>
              </w:rPr>
              <w:fldChar w:fldCharType="separate"/>
            </w:r>
            <w:r>
              <w:rPr>
                <w:noProof/>
                <w:webHidden/>
              </w:rPr>
              <w:t>20</w:t>
            </w:r>
            <w:r>
              <w:rPr>
                <w:noProof/>
                <w:webHidden/>
              </w:rPr>
              <w:fldChar w:fldCharType="end"/>
            </w:r>
          </w:hyperlink>
        </w:p>
        <w:p w14:paraId="2D7EAA0B" w14:textId="3F17CCEB" w:rsidR="00026318" w:rsidRDefault="00026318">
          <w:pPr>
            <w:pStyle w:val="TOC1"/>
            <w:tabs>
              <w:tab w:val="right" w:leader="dot" w:pos="9016"/>
            </w:tabs>
            <w:rPr>
              <w:rFonts w:eastAsiaTheme="minorEastAsia"/>
              <w:noProof/>
              <w:lang w:eastAsia="en-GB"/>
            </w:rPr>
          </w:pPr>
          <w:hyperlink w:anchor="_Toc151068994" w:history="1">
            <w:r w:rsidRPr="00917CBC">
              <w:rPr>
                <w:rStyle w:val="Hyperlink"/>
                <w:noProof/>
              </w:rPr>
              <w:t>Appendix</w:t>
            </w:r>
            <w:r>
              <w:rPr>
                <w:noProof/>
                <w:webHidden/>
              </w:rPr>
              <w:tab/>
            </w:r>
            <w:r>
              <w:rPr>
                <w:noProof/>
                <w:webHidden/>
              </w:rPr>
              <w:fldChar w:fldCharType="begin"/>
            </w:r>
            <w:r>
              <w:rPr>
                <w:noProof/>
                <w:webHidden/>
              </w:rPr>
              <w:instrText xml:space="preserve"> PAGEREF _Toc151068994 \h </w:instrText>
            </w:r>
            <w:r>
              <w:rPr>
                <w:noProof/>
                <w:webHidden/>
              </w:rPr>
            </w:r>
            <w:r>
              <w:rPr>
                <w:noProof/>
                <w:webHidden/>
              </w:rPr>
              <w:fldChar w:fldCharType="separate"/>
            </w:r>
            <w:r>
              <w:rPr>
                <w:noProof/>
                <w:webHidden/>
              </w:rPr>
              <w:t>22</w:t>
            </w:r>
            <w:r>
              <w:rPr>
                <w:noProof/>
                <w:webHidden/>
              </w:rPr>
              <w:fldChar w:fldCharType="end"/>
            </w:r>
          </w:hyperlink>
        </w:p>
        <w:p w14:paraId="042326DD" w14:textId="6F4E2A15" w:rsidR="005E49FC" w:rsidRDefault="005E49FC">
          <w:r>
            <w:rPr>
              <w:b/>
              <w:bCs/>
              <w:noProof/>
            </w:rPr>
            <w:fldChar w:fldCharType="end"/>
          </w:r>
        </w:p>
      </w:sdtContent>
    </w:sdt>
    <w:p w14:paraId="3916A3F4" w14:textId="77777777" w:rsidR="00BD229D" w:rsidRDefault="00BD229D" w:rsidP="005E49FC">
      <w:pPr>
        <w:pStyle w:val="Heading2"/>
        <w:rPr>
          <w:rFonts w:ascii="Arial" w:hAnsi="Arial" w:cs="Arial"/>
          <w:b/>
          <w:bCs/>
          <w:sz w:val="24"/>
          <w:szCs w:val="24"/>
        </w:rPr>
      </w:pPr>
    </w:p>
    <w:p w14:paraId="75D51568" w14:textId="77777777" w:rsidR="00BD229D" w:rsidRDefault="00BD229D" w:rsidP="003D7E79">
      <w:pPr>
        <w:rPr>
          <w:rFonts w:ascii="Arial" w:hAnsi="Arial" w:cs="Arial"/>
          <w:b/>
          <w:bCs/>
          <w:sz w:val="24"/>
          <w:szCs w:val="24"/>
        </w:rPr>
      </w:pPr>
    </w:p>
    <w:p w14:paraId="3253355D" w14:textId="77777777" w:rsidR="00BD229D" w:rsidRDefault="00BD229D" w:rsidP="003D7E79">
      <w:pPr>
        <w:rPr>
          <w:rFonts w:ascii="Arial" w:hAnsi="Arial" w:cs="Arial"/>
          <w:b/>
          <w:bCs/>
          <w:sz w:val="24"/>
          <w:szCs w:val="24"/>
        </w:rPr>
      </w:pPr>
    </w:p>
    <w:p w14:paraId="6987952B" w14:textId="77777777" w:rsidR="00BD229D" w:rsidRDefault="00BD229D" w:rsidP="003D7E79">
      <w:pPr>
        <w:rPr>
          <w:rFonts w:ascii="Arial" w:hAnsi="Arial" w:cs="Arial"/>
          <w:b/>
          <w:bCs/>
          <w:sz w:val="24"/>
          <w:szCs w:val="24"/>
        </w:rPr>
      </w:pPr>
    </w:p>
    <w:p w14:paraId="6E5B952A" w14:textId="77777777" w:rsidR="00BD229D" w:rsidRDefault="00BD229D" w:rsidP="003D7E79">
      <w:pPr>
        <w:rPr>
          <w:rFonts w:ascii="Arial" w:hAnsi="Arial" w:cs="Arial"/>
          <w:b/>
          <w:bCs/>
          <w:sz w:val="24"/>
          <w:szCs w:val="24"/>
        </w:rPr>
      </w:pPr>
    </w:p>
    <w:p w14:paraId="3B65659D" w14:textId="77777777" w:rsidR="00BD229D" w:rsidRDefault="00BD229D" w:rsidP="003D7E79">
      <w:pPr>
        <w:rPr>
          <w:rFonts w:ascii="Arial" w:hAnsi="Arial" w:cs="Arial"/>
          <w:b/>
          <w:bCs/>
          <w:sz w:val="24"/>
          <w:szCs w:val="24"/>
        </w:rPr>
      </w:pPr>
    </w:p>
    <w:p w14:paraId="3576BFB2" w14:textId="77777777" w:rsidR="00BD229D" w:rsidRDefault="00BD229D" w:rsidP="003D7E79">
      <w:pPr>
        <w:rPr>
          <w:rFonts w:ascii="Arial" w:hAnsi="Arial" w:cs="Arial"/>
          <w:b/>
          <w:bCs/>
          <w:sz w:val="24"/>
          <w:szCs w:val="24"/>
        </w:rPr>
      </w:pPr>
    </w:p>
    <w:p w14:paraId="7C8AAC70" w14:textId="77777777" w:rsidR="00BD229D" w:rsidRDefault="00BD229D" w:rsidP="003D7E79">
      <w:pPr>
        <w:rPr>
          <w:rFonts w:ascii="Arial" w:hAnsi="Arial" w:cs="Arial"/>
          <w:b/>
          <w:bCs/>
          <w:sz w:val="24"/>
          <w:szCs w:val="24"/>
        </w:rPr>
      </w:pPr>
    </w:p>
    <w:p w14:paraId="5D0F61D9" w14:textId="77777777" w:rsidR="00BD229D" w:rsidRDefault="00BD229D" w:rsidP="003D7E79">
      <w:pPr>
        <w:rPr>
          <w:rFonts w:ascii="Arial" w:hAnsi="Arial" w:cs="Arial"/>
          <w:b/>
          <w:bCs/>
          <w:sz w:val="24"/>
          <w:szCs w:val="24"/>
        </w:rPr>
      </w:pPr>
    </w:p>
    <w:p w14:paraId="04F4BCBE" w14:textId="77777777" w:rsidR="00BD229D" w:rsidRDefault="00BD229D" w:rsidP="003D7E79">
      <w:pPr>
        <w:rPr>
          <w:rFonts w:ascii="Arial" w:hAnsi="Arial" w:cs="Arial"/>
          <w:b/>
          <w:bCs/>
          <w:sz w:val="24"/>
          <w:szCs w:val="24"/>
        </w:rPr>
      </w:pPr>
    </w:p>
    <w:p w14:paraId="6B266877" w14:textId="77777777" w:rsidR="00BD229D" w:rsidRDefault="00BD229D" w:rsidP="003D7E79">
      <w:pPr>
        <w:rPr>
          <w:rFonts w:ascii="Arial" w:hAnsi="Arial" w:cs="Arial"/>
          <w:b/>
          <w:bCs/>
          <w:sz w:val="24"/>
          <w:szCs w:val="24"/>
        </w:rPr>
      </w:pPr>
    </w:p>
    <w:p w14:paraId="1A211CA1" w14:textId="77777777" w:rsidR="00BD229D" w:rsidRDefault="00BD229D" w:rsidP="003D7E79">
      <w:pPr>
        <w:rPr>
          <w:rFonts w:ascii="Arial" w:hAnsi="Arial" w:cs="Arial"/>
          <w:b/>
          <w:bCs/>
          <w:sz w:val="24"/>
          <w:szCs w:val="24"/>
        </w:rPr>
      </w:pPr>
    </w:p>
    <w:p w14:paraId="4ABFFF2F" w14:textId="77777777" w:rsidR="00BD229D" w:rsidRDefault="00BD229D" w:rsidP="003D7E79">
      <w:pPr>
        <w:rPr>
          <w:rFonts w:ascii="Arial" w:hAnsi="Arial" w:cs="Arial"/>
          <w:b/>
          <w:bCs/>
          <w:sz w:val="24"/>
          <w:szCs w:val="24"/>
        </w:rPr>
      </w:pPr>
    </w:p>
    <w:p w14:paraId="168061F8" w14:textId="77777777" w:rsidR="00BD229D" w:rsidRDefault="00BD229D" w:rsidP="003D7E79">
      <w:pPr>
        <w:rPr>
          <w:rFonts w:ascii="Arial" w:hAnsi="Arial" w:cs="Arial"/>
          <w:b/>
          <w:bCs/>
          <w:sz w:val="24"/>
          <w:szCs w:val="24"/>
        </w:rPr>
      </w:pPr>
    </w:p>
    <w:p w14:paraId="478A8A12" w14:textId="77777777" w:rsidR="00903E50" w:rsidRDefault="00903E50" w:rsidP="003D7E79">
      <w:pPr>
        <w:rPr>
          <w:rFonts w:ascii="Arial" w:hAnsi="Arial" w:cs="Arial"/>
          <w:b/>
          <w:bCs/>
          <w:sz w:val="24"/>
          <w:szCs w:val="24"/>
        </w:rPr>
      </w:pPr>
    </w:p>
    <w:p w14:paraId="2976624C" w14:textId="77777777" w:rsidR="00903E50" w:rsidRDefault="00903E50" w:rsidP="003D7E79">
      <w:pPr>
        <w:rPr>
          <w:rFonts w:ascii="Arial" w:hAnsi="Arial" w:cs="Arial"/>
          <w:b/>
          <w:bCs/>
          <w:sz w:val="24"/>
          <w:szCs w:val="24"/>
        </w:rPr>
      </w:pPr>
    </w:p>
    <w:p w14:paraId="6D3AB8D9" w14:textId="77777777" w:rsidR="002B463A" w:rsidRDefault="002B463A" w:rsidP="000F0F5D">
      <w:pPr>
        <w:pStyle w:val="Title"/>
        <w:rPr>
          <w:rFonts w:ascii="Arial" w:hAnsi="Arial" w:cs="Arial"/>
          <w:b/>
          <w:bCs/>
          <w:color w:val="FF0000"/>
        </w:rPr>
      </w:pPr>
    </w:p>
    <w:p w14:paraId="4E4BB1AF" w14:textId="4DC3D7CD" w:rsidR="006F20B5" w:rsidRPr="000F0F5D" w:rsidRDefault="006F20B5" w:rsidP="000F0F5D">
      <w:pPr>
        <w:pStyle w:val="Title"/>
        <w:rPr>
          <w:rFonts w:ascii="Arial" w:hAnsi="Arial" w:cs="Arial"/>
          <w:b/>
          <w:bCs/>
          <w:color w:val="FF0000"/>
        </w:rPr>
      </w:pPr>
      <w:r w:rsidRPr="000F0F5D">
        <w:rPr>
          <w:rFonts w:ascii="Arial" w:hAnsi="Arial" w:cs="Arial"/>
          <w:b/>
          <w:bCs/>
          <w:color w:val="FF0000"/>
        </w:rPr>
        <w:lastRenderedPageBreak/>
        <w:t>VODAFONE</w:t>
      </w:r>
      <w:r w:rsidR="000F0F5D" w:rsidRPr="000F0F5D">
        <w:rPr>
          <w:rFonts w:ascii="Arial" w:hAnsi="Arial" w:cs="Arial"/>
          <w:b/>
          <w:bCs/>
          <w:color w:val="FF0000"/>
        </w:rPr>
        <w:t xml:space="preserve"> GROUP PLC</w:t>
      </w:r>
    </w:p>
    <w:p w14:paraId="7A74E130" w14:textId="77777777" w:rsidR="00442629" w:rsidRDefault="00442629" w:rsidP="003D7E79">
      <w:pPr>
        <w:rPr>
          <w:rStyle w:val="Heading1Char"/>
        </w:rPr>
      </w:pPr>
    </w:p>
    <w:p w14:paraId="7CA1B00B" w14:textId="4B7D9876" w:rsidR="003D7E79" w:rsidRPr="003F0FBA" w:rsidRDefault="003D7E79" w:rsidP="00430A65">
      <w:pPr>
        <w:pStyle w:val="NoSpacing"/>
        <w:rPr>
          <w:rFonts w:ascii="Arial" w:hAnsi="Arial" w:cs="Arial"/>
          <w:b/>
          <w:bCs/>
          <w:sz w:val="24"/>
          <w:szCs w:val="24"/>
        </w:rPr>
      </w:pPr>
      <w:bookmarkStart w:id="0" w:name="_Toc150984914"/>
      <w:bookmarkStart w:id="1" w:name="_Toc151068983"/>
      <w:r w:rsidRPr="005E49FC">
        <w:rPr>
          <w:rStyle w:val="Heading1Char"/>
        </w:rPr>
        <w:t>Introduction</w:t>
      </w:r>
      <w:bookmarkEnd w:id="0"/>
      <w:bookmarkEnd w:id="1"/>
      <w:r w:rsidR="005368A9" w:rsidRPr="005E49FC">
        <w:rPr>
          <w:rFonts w:ascii="Arial" w:hAnsi="Arial" w:cs="Arial"/>
          <w:sz w:val="24"/>
          <w:szCs w:val="24"/>
        </w:rPr>
        <w:br/>
      </w:r>
      <w:r w:rsidR="00BC7140" w:rsidRPr="00BC7140">
        <w:rPr>
          <w:rFonts w:ascii="Arial" w:hAnsi="Arial" w:cs="Arial"/>
          <w:sz w:val="24"/>
          <w:szCs w:val="24"/>
        </w:rPr>
        <w:t xml:space="preserve">The international business scene has undergone a paradigm shift as an increasing number of companies are branching out from their home countries to explore opportunities overseas. Developing </w:t>
      </w:r>
      <w:r w:rsidR="00F344C4">
        <w:rPr>
          <w:rFonts w:ascii="Arial" w:hAnsi="Arial" w:cs="Arial"/>
          <w:sz w:val="24"/>
          <w:szCs w:val="24"/>
        </w:rPr>
        <w:t xml:space="preserve">an </w:t>
      </w:r>
      <w:r w:rsidR="00BC7140" w:rsidRPr="00BC7140">
        <w:rPr>
          <w:rFonts w:ascii="Arial" w:hAnsi="Arial" w:cs="Arial"/>
          <w:sz w:val="24"/>
          <w:szCs w:val="24"/>
        </w:rPr>
        <w:t>effective internationalization strategy is crucial as companies navigate the intricacy of international marketplaces. The internationalization strategy of Vodafone is examined in this assignment. One of the biggest multinational enterprises (MNEs) in the telecom industry is Vodafone. The investigation will focus on identifying whether Vodafone employs an ethnocentric, polycentric, or geocentric approach by looking at the contextual factors that influence the company's internationalization strategy.</w:t>
      </w:r>
      <w:r w:rsidR="002C582E" w:rsidRPr="005368A9">
        <w:rPr>
          <w:rFonts w:ascii="Arial" w:hAnsi="Arial" w:cs="Arial"/>
          <w:sz w:val="24"/>
          <w:szCs w:val="24"/>
        </w:rPr>
        <w:br/>
      </w:r>
      <w:r w:rsidR="002C582E">
        <w:rPr>
          <w:rFonts w:ascii="Arial" w:hAnsi="Arial" w:cs="Arial"/>
          <w:b/>
          <w:bCs/>
          <w:sz w:val="24"/>
          <w:szCs w:val="24"/>
        </w:rPr>
        <w:br/>
      </w:r>
      <w:r w:rsidRPr="003F0FBA">
        <w:rPr>
          <w:rFonts w:ascii="Arial" w:hAnsi="Arial" w:cs="Arial"/>
          <w:b/>
          <w:bCs/>
          <w:sz w:val="24"/>
          <w:szCs w:val="24"/>
        </w:rPr>
        <w:t>Background and History:</w:t>
      </w:r>
    </w:p>
    <w:p w14:paraId="534D4C65" w14:textId="0D9DEC10" w:rsidR="00E63D66" w:rsidRPr="005368A9" w:rsidRDefault="003D7E79" w:rsidP="003D7E79">
      <w:pPr>
        <w:rPr>
          <w:rFonts w:ascii="Arial" w:hAnsi="Arial" w:cs="Arial"/>
          <w:sz w:val="24"/>
          <w:szCs w:val="24"/>
        </w:rPr>
      </w:pPr>
      <w:r w:rsidRPr="005368A9">
        <w:rPr>
          <w:rFonts w:ascii="Arial" w:hAnsi="Arial" w:cs="Arial"/>
          <w:sz w:val="24"/>
          <w:szCs w:val="24"/>
        </w:rPr>
        <w:t>Vodafone Group Plc, a British global telecommunications business, is also referred to as just Vodafone. Since its founding in 1985, it has expanded to rank among the biggest mobile telecommunications firms globally. The British electronics business Racal Electronics plc, which won a proposal to run a mobile network, is credited with the company's founding. When Racal rebranded its subsidiary as Vodafone Group in 1985, the brand "Vodafone" was born</w:t>
      </w:r>
      <w:r w:rsidR="00200CA3">
        <w:rPr>
          <w:rFonts w:ascii="Arial" w:hAnsi="Arial" w:cs="Arial"/>
          <w:sz w:val="24"/>
          <w:szCs w:val="24"/>
        </w:rPr>
        <w:t xml:space="preserve"> (</w:t>
      </w:r>
      <w:r w:rsidR="00200CA3" w:rsidRPr="008A35F7">
        <w:rPr>
          <w:rFonts w:ascii="Arial" w:hAnsi="Arial" w:cs="Arial"/>
          <w:sz w:val="24"/>
          <w:szCs w:val="24"/>
        </w:rPr>
        <w:t>Vodafone Group Plc.</w:t>
      </w:r>
      <w:r w:rsidR="00200CA3">
        <w:rPr>
          <w:rFonts w:ascii="Arial" w:hAnsi="Arial" w:cs="Arial"/>
          <w:sz w:val="24"/>
          <w:szCs w:val="24"/>
        </w:rPr>
        <w:t>,</w:t>
      </w:r>
      <w:r w:rsidR="00200CA3" w:rsidRPr="008A35F7">
        <w:rPr>
          <w:rFonts w:ascii="Arial" w:hAnsi="Arial" w:cs="Arial"/>
          <w:sz w:val="24"/>
          <w:szCs w:val="24"/>
        </w:rPr>
        <w:t>2022).</w:t>
      </w:r>
    </w:p>
    <w:p w14:paraId="090C79CD" w14:textId="77777777" w:rsidR="006B6632" w:rsidRDefault="006B6632" w:rsidP="006B6632">
      <w:pPr>
        <w:rPr>
          <w:rFonts w:ascii="Arial" w:hAnsi="Arial" w:cs="Arial"/>
          <w:sz w:val="24"/>
          <w:szCs w:val="24"/>
        </w:rPr>
      </w:pPr>
      <w:bookmarkStart w:id="2" w:name="_Toc150984915"/>
    </w:p>
    <w:p w14:paraId="02B27BC0" w14:textId="3B500CEB" w:rsidR="006F68EB" w:rsidRPr="003F0FBA" w:rsidRDefault="00921BA5" w:rsidP="006B6632">
      <w:pPr>
        <w:rPr>
          <w:rFonts w:ascii="Arial" w:hAnsi="Arial" w:cs="Arial"/>
          <w:b/>
          <w:bCs/>
          <w:sz w:val="24"/>
          <w:szCs w:val="24"/>
        </w:rPr>
      </w:pPr>
      <w:r w:rsidRPr="003F0FBA">
        <w:rPr>
          <w:rFonts w:ascii="Arial" w:hAnsi="Arial" w:cs="Arial"/>
          <w:b/>
          <w:bCs/>
          <w:sz w:val="24"/>
          <w:szCs w:val="24"/>
        </w:rPr>
        <w:t>International Journey</w:t>
      </w:r>
      <w:r w:rsidR="006F68EB" w:rsidRPr="003F0FBA">
        <w:rPr>
          <w:rFonts w:ascii="Arial" w:hAnsi="Arial" w:cs="Arial"/>
          <w:b/>
          <w:bCs/>
          <w:sz w:val="24"/>
          <w:szCs w:val="24"/>
        </w:rPr>
        <w:t>:</w:t>
      </w:r>
      <w:bookmarkEnd w:id="2"/>
    </w:p>
    <w:p w14:paraId="6BC52B6A" w14:textId="14421E30" w:rsidR="00273BD4" w:rsidRDefault="006F68EB" w:rsidP="006F68EB">
      <w:pPr>
        <w:rPr>
          <w:rFonts w:ascii="Arial" w:hAnsi="Arial" w:cs="Arial"/>
          <w:sz w:val="24"/>
          <w:szCs w:val="24"/>
        </w:rPr>
      </w:pPr>
      <w:r w:rsidRPr="006F68EB">
        <w:rPr>
          <w:rFonts w:ascii="Arial" w:hAnsi="Arial" w:cs="Arial"/>
          <w:sz w:val="24"/>
          <w:szCs w:val="24"/>
        </w:rPr>
        <w:t xml:space="preserve">Vodafone started its global expansion outside of the UK in the 1990s. By acquiring shares in several foreign carriers, it swiftly rose to prominence in the global telecommunications industry. The 1999 acquisition of </w:t>
      </w:r>
      <w:proofErr w:type="spellStart"/>
      <w:r w:rsidRPr="006F68EB">
        <w:rPr>
          <w:rFonts w:ascii="Arial" w:hAnsi="Arial" w:cs="Arial"/>
          <w:sz w:val="24"/>
          <w:szCs w:val="24"/>
        </w:rPr>
        <w:t>AirTouch</w:t>
      </w:r>
      <w:proofErr w:type="spellEnd"/>
      <w:r w:rsidRPr="006F68EB">
        <w:rPr>
          <w:rFonts w:ascii="Arial" w:hAnsi="Arial" w:cs="Arial"/>
          <w:sz w:val="24"/>
          <w:szCs w:val="24"/>
        </w:rPr>
        <w:t xml:space="preserve"> Communications, which provided Vodafone with a substantial foothold in the US, was one of the major turning points.</w:t>
      </w:r>
    </w:p>
    <w:p w14:paraId="73639DD9" w14:textId="77777777" w:rsidR="00F8661A" w:rsidRDefault="00F8661A" w:rsidP="006F68EB">
      <w:pPr>
        <w:rPr>
          <w:rFonts w:ascii="Arial" w:hAnsi="Arial" w:cs="Arial"/>
          <w:sz w:val="24"/>
          <w:szCs w:val="24"/>
        </w:rPr>
      </w:pPr>
    </w:p>
    <w:p w14:paraId="3B880516" w14:textId="22357F68" w:rsidR="00F8661A" w:rsidRPr="006B6632" w:rsidRDefault="00F8661A" w:rsidP="006B6632">
      <w:pPr>
        <w:rPr>
          <w:rFonts w:ascii="Arial" w:hAnsi="Arial" w:cs="Arial"/>
          <w:b/>
          <w:bCs/>
          <w:sz w:val="24"/>
          <w:szCs w:val="24"/>
        </w:rPr>
      </w:pPr>
      <w:bookmarkStart w:id="3" w:name="_Toc150984916"/>
      <w:r w:rsidRPr="006B6632">
        <w:rPr>
          <w:rFonts w:ascii="Arial" w:hAnsi="Arial" w:cs="Arial"/>
          <w:b/>
          <w:bCs/>
          <w:sz w:val="24"/>
          <w:szCs w:val="24"/>
        </w:rPr>
        <w:t>Home Country (UK):</w:t>
      </w:r>
      <w:bookmarkEnd w:id="3"/>
    </w:p>
    <w:p w14:paraId="027AAC32" w14:textId="408FFC38" w:rsidR="00F8661A" w:rsidRDefault="000B1464" w:rsidP="000B1464">
      <w:pPr>
        <w:rPr>
          <w:rFonts w:ascii="Arial" w:hAnsi="Arial" w:cs="Arial"/>
          <w:sz w:val="24"/>
          <w:szCs w:val="24"/>
        </w:rPr>
      </w:pPr>
      <w:r w:rsidRPr="000B1464">
        <w:rPr>
          <w:rFonts w:ascii="Arial" w:hAnsi="Arial" w:cs="Arial"/>
          <w:sz w:val="24"/>
          <w:szCs w:val="24"/>
        </w:rPr>
        <w:t>Vodafone has had a significant impact on the development of the telecom industry in its native United Kingdom. In the creation and application of mobile networks and technologies, it has played a significant role</w:t>
      </w:r>
      <w:r w:rsidR="00DC6B1D">
        <w:rPr>
          <w:rFonts w:ascii="Arial" w:hAnsi="Arial" w:cs="Arial"/>
          <w:sz w:val="24"/>
          <w:szCs w:val="24"/>
        </w:rPr>
        <w:t xml:space="preserve"> (</w:t>
      </w:r>
      <w:r w:rsidR="00DC6B1D" w:rsidRPr="002E7F4E">
        <w:rPr>
          <w:rFonts w:ascii="Arial" w:hAnsi="Arial" w:cs="Arial"/>
          <w:sz w:val="24"/>
          <w:szCs w:val="24"/>
        </w:rPr>
        <w:t>Grant</w:t>
      </w:r>
      <w:r w:rsidR="00DC6B1D">
        <w:rPr>
          <w:rFonts w:ascii="Arial" w:hAnsi="Arial" w:cs="Arial"/>
          <w:sz w:val="24"/>
          <w:szCs w:val="24"/>
        </w:rPr>
        <w:t>, 2016)</w:t>
      </w:r>
      <w:r w:rsidRPr="000B1464">
        <w:rPr>
          <w:rFonts w:ascii="Arial" w:hAnsi="Arial" w:cs="Arial"/>
          <w:sz w:val="24"/>
          <w:szCs w:val="24"/>
        </w:rPr>
        <w:t>.</w:t>
      </w:r>
    </w:p>
    <w:p w14:paraId="3ABCE5A8" w14:textId="77777777" w:rsidR="000B1464" w:rsidRDefault="000B1464" w:rsidP="000B1464">
      <w:pPr>
        <w:rPr>
          <w:rFonts w:ascii="Arial" w:hAnsi="Arial" w:cs="Arial"/>
          <w:sz w:val="24"/>
          <w:szCs w:val="24"/>
        </w:rPr>
      </w:pPr>
    </w:p>
    <w:p w14:paraId="0C1DADDC" w14:textId="1A3CA87D" w:rsidR="000B1464" w:rsidRPr="006B6632" w:rsidRDefault="008E3F24" w:rsidP="006B6632">
      <w:pPr>
        <w:rPr>
          <w:rFonts w:ascii="Arial" w:hAnsi="Arial" w:cs="Arial"/>
          <w:b/>
          <w:bCs/>
          <w:sz w:val="24"/>
          <w:szCs w:val="24"/>
        </w:rPr>
      </w:pPr>
      <w:bookmarkStart w:id="4" w:name="_Toc150984917"/>
      <w:r w:rsidRPr="006B6632">
        <w:rPr>
          <w:rFonts w:ascii="Arial" w:hAnsi="Arial" w:cs="Arial"/>
          <w:b/>
          <w:bCs/>
          <w:sz w:val="24"/>
          <w:szCs w:val="24"/>
        </w:rPr>
        <w:t>Host Country Operations (Germany):</w:t>
      </w:r>
      <w:bookmarkEnd w:id="4"/>
    </w:p>
    <w:p w14:paraId="21FCEB39" w14:textId="2F5F96F8" w:rsidR="00442629" w:rsidRDefault="00CF0494" w:rsidP="00442629">
      <w:pPr>
        <w:rPr>
          <w:rFonts w:ascii="Arial" w:hAnsi="Arial" w:cs="Arial"/>
          <w:sz w:val="24"/>
          <w:szCs w:val="24"/>
        </w:rPr>
      </w:pPr>
      <w:r w:rsidRPr="00CF0494">
        <w:rPr>
          <w:rFonts w:ascii="Arial" w:hAnsi="Arial" w:cs="Arial"/>
          <w:sz w:val="24"/>
          <w:szCs w:val="24"/>
        </w:rPr>
        <w:t xml:space="preserve">Because of its substantial operations in Germany, Vodafone is one of the largest mobile operators in that country. The company was able to enter the German market through </w:t>
      </w:r>
      <w:r w:rsidR="00F344C4">
        <w:rPr>
          <w:rFonts w:ascii="Arial" w:hAnsi="Arial" w:cs="Arial"/>
          <w:sz w:val="24"/>
          <w:szCs w:val="24"/>
        </w:rPr>
        <w:t>several</w:t>
      </w:r>
      <w:r w:rsidRPr="00CF0494">
        <w:rPr>
          <w:rFonts w:ascii="Arial" w:hAnsi="Arial" w:cs="Arial"/>
          <w:sz w:val="24"/>
          <w:szCs w:val="24"/>
        </w:rPr>
        <w:t xml:space="preserve"> acquisitions, notably the acquisition of Mannesmann AG in 2000. This strategic approach significantly improved Vodafone's standing in Germany</w:t>
      </w:r>
      <w:r>
        <w:rPr>
          <w:rFonts w:ascii="Arial" w:hAnsi="Arial" w:cs="Arial"/>
          <w:sz w:val="24"/>
          <w:szCs w:val="24"/>
        </w:rPr>
        <w:t xml:space="preserve"> </w:t>
      </w:r>
      <w:r w:rsidR="00DC6B1D">
        <w:rPr>
          <w:rFonts w:ascii="Arial" w:hAnsi="Arial" w:cs="Arial"/>
          <w:sz w:val="24"/>
          <w:szCs w:val="24"/>
        </w:rPr>
        <w:t>(</w:t>
      </w:r>
      <w:r w:rsidR="00DC6B1D" w:rsidRPr="002E7F4E">
        <w:rPr>
          <w:rFonts w:ascii="Arial" w:hAnsi="Arial" w:cs="Arial"/>
          <w:sz w:val="24"/>
          <w:szCs w:val="24"/>
        </w:rPr>
        <w:t>Grant</w:t>
      </w:r>
      <w:r w:rsidR="00DC6B1D">
        <w:rPr>
          <w:rFonts w:ascii="Arial" w:hAnsi="Arial" w:cs="Arial"/>
          <w:sz w:val="24"/>
          <w:szCs w:val="24"/>
        </w:rPr>
        <w:t>, 2016)</w:t>
      </w:r>
      <w:r w:rsidR="00496FCC" w:rsidRPr="00496FCC">
        <w:rPr>
          <w:rFonts w:ascii="Arial" w:hAnsi="Arial" w:cs="Arial"/>
          <w:sz w:val="24"/>
          <w:szCs w:val="24"/>
        </w:rPr>
        <w:t>.</w:t>
      </w:r>
    </w:p>
    <w:p w14:paraId="30A14D3A" w14:textId="2F5F96F8" w:rsidR="00496FCC" w:rsidRPr="00430A65" w:rsidRDefault="00D03800" w:rsidP="00442629">
      <w:pPr>
        <w:pStyle w:val="Heading1"/>
        <w:rPr>
          <w:rFonts w:ascii="Arial" w:hAnsi="Arial" w:cs="Arial"/>
          <w:sz w:val="24"/>
          <w:szCs w:val="24"/>
        </w:rPr>
      </w:pPr>
      <w:bookmarkStart w:id="5" w:name="_Toc150984918"/>
      <w:bookmarkStart w:id="6" w:name="_Toc151068984"/>
      <w:r w:rsidRPr="00430A65">
        <w:lastRenderedPageBreak/>
        <w:t>Company's Current Operations:</w:t>
      </w:r>
      <w:bookmarkEnd w:id="5"/>
      <w:bookmarkEnd w:id="6"/>
    </w:p>
    <w:p w14:paraId="38987168" w14:textId="04E0FE37" w:rsidR="00896FA1" w:rsidRPr="006B6632" w:rsidRDefault="00243389" w:rsidP="006B6632">
      <w:pPr>
        <w:rPr>
          <w:rFonts w:ascii="Arial" w:hAnsi="Arial" w:cs="Arial"/>
          <w:b/>
          <w:bCs/>
        </w:rPr>
      </w:pPr>
      <w:bookmarkStart w:id="7" w:name="_Toc150984919"/>
      <w:r w:rsidRPr="006B6632">
        <w:rPr>
          <w:rFonts w:ascii="Arial" w:hAnsi="Arial" w:cs="Arial"/>
          <w:b/>
          <w:bCs/>
        </w:rPr>
        <w:t>Operations in the Home Country:</w:t>
      </w:r>
      <w:bookmarkEnd w:id="7"/>
    </w:p>
    <w:p w14:paraId="0222D8DC" w14:textId="4E5B5E28" w:rsidR="00243389" w:rsidRPr="00C3289E" w:rsidRDefault="00AD475C" w:rsidP="000B1464">
      <w:pPr>
        <w:rPr>
          <w:rFonts w:ascii="Arial" w:hAnsi="Arial" w:cs="Arial"/>
          <w:sz w:val="24"/>
          <w:szCs w:val="24"/>
        </w:rPr>
      </w:pPr>
      <w:r w:rsidRPr="00AD475C">
        <w:rPr>
          <w:rFonts w:ascii="Arial" w:hAnsi="Arial" w:cs="Arial"/>
          <w:sz w:val="24"/>
          <w:szCs w:val="24"/>
        </w:rPr>
        <w:t>The market leader in the UK's telecom sector is still Vodafone. It offers a wide range of services, including digital television, broadband, and landline and mobile phone services. By investing in the construction of 5G networks, the company has positioned itself at the forefront of technological advancement in the United Kingdom</w:t>
      </w:r>
      <w:r>
        <w:rPr>
          <w:rFonts w:ascii="Arial" w:hAnsi="Arial" w:cs="Arial"/>
          <w:sz w:val="24"/>
          <w:szCs w:val="24"/>
        </w:rPr>
        <w:t xml:space="preserve"> </w:t>
      </w:r>
      <w:r w:rsidR="00281220">
        <w:rPr>
          <w:rFonts w:ascii="Arial" w:hAnsi="Arial" w:cs="Arial"/>
          <w:b/>
          <w:bCs/>
          <w:sz w:val="24"/>
          <w:szCs w:val="24"/>
        </w:rPr>
        <w:t>(</w:t>
      </w:r>
      <w:r w:rsidR="00281220" w:rsidRPr="00D72A9C">
        <w:rPr>
          <w:rFonts w:ascii="Arial" w:hAnsi="Arial" w:cs="Arial"/>
          <w:sz w:val="24"/>
          <w:szCs w:val="24"/>
        </w:rPr>
        <w:t>Johnson</w:t>
      </w:r>
      <w:r w:rsidR="00281220">
        <w:rPr>
          <w:rFonts w:ascii="Arial" w:hAnsi="Arial" w:cs="Arial"/>
          <w:sz w:val="24"/>
          <w:szCs w:val="24"/>
        </w:rPr>
        <w:t xml:space="preserve">, </w:t>
      </w:r>
      <w:r w:rsidR="00281220" w:rsidRPr="00D72A9C">
        <w:rPr>
          <w:rFonts w:ascii="Arial" w:hAnsi="Arial" w:cs="Arial"/>
          <w:sz w:val="24"/>
          <w:szCs w:val="24"/>
        </w:rPr>
        <w:t>Whittington</w:t>
      </w:r>
      <w:r w:rsidR="00281220">
        <w:rPr>
          <w:rFonts w:ascii="Arial" w:hAnsi="Arial" w:cs="Arial"/>
          <w:sz w:val="24"/>
          <w:szCs w:val="24"/>
        </w:rPr>
        <w:t xml:space="preserve"> </w:t>
      </w:r>
      <w:r w:rsidR="00281220" w:rsidRPr="00D72A9C">
        <w:rPr>
          <w:rFonts w:ascii="Arial" w:hAnsi="Arial" w:cs="Arial"/>
          <w:sz w:val="24"/>
          <w:szCs w:val="24"/>
        </w:rPr>
        <w:t>&amp; Scholes</w:t>
      </w:r>
      <w:r w:rsidR="00281220">
        <w:rPr>
          <w:rFonts w:ascii="Arial" w:hAnsi="Arial" w:cs="Arial"/>
          <w:sz w:val="24"/>
          <w:szCs w:val="24"/>
        </w:rPr>
        <w:t xml:space="preserve">, </w:t>
      </w:r>
      <w:r w:rsidR="00281220" w:rsidRPr="00D72A9C">
        <w:rPr>
          <w:rFonts w:ascii="Arial" w:hAnsi="Arial" w:cs="Arial"/>
          <w:sz w:val="24"/>
          <w:szCs w:val="24"/>
        </w:rPr>
        <w:t>2017)</w:t>
      </w:r>
      <w:r w:rsidR="00C3289E" w:rsidRPr="00C3289E">
        <w:rPr>
          <w:rFonts w:ascii="Arial" w:hAnsi="Arial" w:cs="Arial"/>
          <w:sz w:val="24"/>
          <w:szCs w:val="24"/>
        </w:rPr>
        <w:t>.</w:t>
      </w:r>
    </w:p>
    <w:p w14:paraId="3C890933" w14:textId="77777777" w:rsidR="00243389" w:rsidRDefault="00243389" w:rsidP="000B1464">
      <w:pPr>
        <w:rPr>
          <w:rFonts w:ascii="Arial" w:hAnsi="Arial" w:cs="Arial"/>
          <w:b/>
          <w:bCs/>
          <w:sz w:val="24"/>
          <w:szCs w:val="24"/>
        </w:rPr>
      </w:pPr>
    </w:p>
    <w:p w14:paraId="6313E622" w14:textId="2F2E250B" w:rsidR="00243389" w:rsidRPr="006B6632" w:rsidRDefault="00243389" w:rsidP="006B6632">
      <w:pPr>
        <w:rPr>
          <w:rFonts w:ascii="Arial" w:hAnsi="Arial" w:cs="Arial"/>
          <w:b/>
          <w:bCs/>
        </w:rPr>
      </w:pPr>
      <w:bookmarkStart w:id="8" w:name="_Toc150984920"/>
      <w:r w:rsidRPr="006B6632">
        <w:rPr>
          <w:rFonts w:ascii="Arial" w:hAnsi="Arial" w:cs="Arial"/>
          <w:b/>
          <w:bCs/>
        </w:rPr>
        <w:t>Operations in the Host Country:</w:t>
      </w:r>
      <w:bookmarkEnd w:id="8"/>
    </w:p>
    <w:p w14:paraId="7B4313A7" w14:textId="3496D753" w:rsidR="00F13869" w:rsidRDefault="00F20D86" w:rsidP="000B1464">
      <w:pPr>
        <w:rPr>
          <w:rFonts w:ascii="Arial" w:hAnsi="Arial" w:cs="Arial"/>
          <w:sz w:val="24"/>
          <w:szCs w:val="24"/>
        </w:rPr>
      </w:pPr>
      <w:r w:rsidRPr="00F20D86">
        <w:rPr>
          <w:rFonts w:ascii="Arial" w:hAnsi="Arial" w:cs="Arial"/>
          <w:sz w:val="24"/>
          <w:szCs w:val="24"/>
        </w:rPr>
        <w:t xml:space="preserve">One of the largest telecom providers in Germany is Vodafone, which offers both mobile and fixed-line services. The purchase of Mannesmann AG was a significant turning point that allowed Vodafone to establish a solid foothold in the German market. The firm has continued to invest in technology and network infrastructure </w:t>
      </w:r>
      <w:r w:rsidR="00F344C4">
        <w:rPr>
          <w:rFonts w:ascii="Arial" w:hAnsi="Arial" w:cs="Arial"/>
          <w:sz w:val="24"/>
          <w:szCs w:val="24"/>
        </w:rPr>
        <w:t>to</w:t>
      </w:r>
      <w:r w:rsidRPr="00F20D86">
        <w:rPr>
          <w:rFonts w:ascii="Arial" w:hAnsi="Arial" w:cs="Arial"/>
          <w:sz w:val="24"/>
          <w:szCs w:val="24"/>
        </w:rPr>
        <w:t xml:space="preserve"> respond to the evolving needs of German consumers</w:t>
      </w:r>
      <w:r>
        <w:rPr>
          <w:rFonts w:ascii="Arial" w:hAnsi="Arial" w:cs="Arial"/>
          <w:sz w:val="24"/>
          <w:szCs w:val="24"/>
        </w:rPr>
        <w:t xml:space="preserve"> </w:t>
      </w:r>
      <w:r w:rsidR="00281220">
        <w:rPr>
          <w:rFonts w:ascii="Arial" w:hAnsi="Arial" w:cs="Arial"/>
          <w:b/>
          <w:bCs/>
          <w:sz w:val="24"/>
          <w:szCs w:val="24"/>
        </w:rPr>
        <w:t>(</w:t>
      </w:r>
      <w:r w:rsidR="00281220" w:rsidRPr="00D72A9C">
        <w:rPr>
          <w:rFonts w:ascii="Arial" w:hAnsi="Arial" w:cs="Arial"/>
          <w:sz w:val="24"/>
          <w:szCs w:val="24"/>
        </w:rPr>
        <w:t>Johnson</w:t>
      </w:r>
      <w:r w:rsidR="00281220">
        <w:rPr>
          <w:rFonts w:ascii="Arial" w:hAnsi="Arial" w:cs="Arial"/>
          <w:sz w:val="24"/>
          <w:szCs w:val="24"/>
        </w:rPr>
        <w:t xml:space="preserve">, </w:t>
      </w:r>
      <w:r w:rsidR="00281220" w:rsidRPr="00D72A9C">
        <w:rPr>
          <w:rFonts w:ascii="Arial" w:hAnsi="Arial" w:cs="Arial"/>
          <w:sz w:val="24"/>
          <w:szCs w:val="24"/>
        </w:rPr>
        <w:t>Whittington</w:t>
      </w:r>
      <w:r w:rsidR="00281220">
        <w:rPr>
          <w:rFonts w:ascii="Arial" w:hAnsi="Arial" w:cs="Arial"/>
          <w:sz w:val="24"/>
          <w:szCs w:val="24"/>
        </w:rPr>
        <w:t xml:space="preserve"> </w:t>
      </w:r>
      <w:r w:rsidR="00281220" w:rsidRPr="00D72A9C">
        <w:rPr>
          <w:rFonts w:ascii="Arial" w:hAnsi="Arial" w:cs="Arial"/>
          <w:sz w:val="24"/>
          <w:szCs w:val="24"/>
        </w:rPr>
        <w:t>&amp; Scholes</w:t>
      </w:r>
      <w:r w:rsidR="00281220">
        <w:rPr>
          <w:rFonts w:ascii="Arial" w:hAnsi="Arial" w:cs="Arial"/>
          <w:sz w:val="24"/>
          <w:szCs w:val="24"/>
        </w:rPr>
        <w:t xml:space="preserve">, </w:t>
      </w:r>
      <w:r w:rsidR="00281220" w:rsidRPr="00D72A9C">
        <w:rPr>
          <w:rFonts w:ascii="Arial" w:hAnsi="Arial" w:cs="Arial"/>
          <w:sz w:val="24"/>
          <w:szCs w:val="24"/>
        </w:rPr>
        <w:t>2017)</w:t>
      </w:r>
      <w:r w:rsidR="00F13869" w:rsidRPr="00F13869">
        <w:rPr>
          <w:rFonts w:ascii="Arial" w:hAnsi="Arial" w:cs="Arial"/>
          <w:sz w:val="24"/>
          <w:szCs w:val="24"/>
        </w:rPr>
        <w:t>.</w:t>
      </w:r>
    </w:p>
    <w:p w14:paraId="5A642BBC" w14:textId="77777777" w:rsidR="00F13869" w:rsidRDefault="00F13869" w:rsidP="000B1464">
      <w:pPr>
        <w:rPr>
          <w:rFonts w:ascii="Arial" w:hAnsi="Arial" w:cs="Arial"/>
          <w:sz w:val="24"/>
          <w:szCs w:val="24"/>
        </w:rPr>
      </w:pPr>
    </w:p>
    <w:p w14:paraId="288BAD1C" w14:textId="4630B3AE" w:rsidR="00617555" w:rsidRPr="006B6632" w:rsidRDefault="00617555" w:rsidP="006B6632">
      <w:pPr>
        <w:rPr>
          <w:rFonts w:ascii="Arial" w:hAnsi="Arial" w:cs="Arial"/>
          <w:b/>
          <w:bCs/>
        </w:rPr>
      </w:pPr>
      <w:bookmarkStart w:id="9" w:name="_Toc150984921"/>
      <w:r w:rsidRPr="006B6632">
        <w:rPr>
          <w:rFonts w:ascii="Arial" w:hAnsi="Arial" w:cs="Arial"/>
          <w:b/>
          <w:bCs/>
        </w:rPr>
        <w:t>Internationalization Plan:</w:t>
      </w:r>
      <w:bookmarkEnd w:id="9"/>
    </w:p>
    <w:p w14:paraId="126CF3F1" w14:textId="692C168D" w:rsidR="00F13869" w:rsidRDefault="00617555" w:rsidP="00617555">
      <w:pPr>
        <w:rPr>
          <w:rFonts w:ascii="Arial" w:hAnsi="Arial" w:cs="Arial"/>
          <w:sz w:val="24"/>
          <w:szCs w:val="24"/>
        </w:rPr>
      </w:pPr>
      <w:r w:rsidRPr="00617555">
        <w:rPr>
          <w:rFonts w:ascii="Arial" w:hAnsi="Arial" w:cs="Arial"/>
          <w:sz w:val="24"/>
          <w:szCs w:val="24"/>
        </w:rPr>
        <w:t xml:space="preserve">Strategic collaborations and acquisitions have been a defining feature of Vodafone's internationalization strategy. Through mergers and acquisitions, the business has aggressively looked for ways to expand into new markets and improve its standing in already-existing ones. The </w:t>
      </w:r>
      <w:r w:rsidR="00EE206A" w:rsidRPr="00617555">
        <w:rPr>
          <w:rFonts w:ascii="Arial" w:hAnsi="Arial" w:cs="Arial"/>
          <w:sz w:val="24"/>
          <w:szCs w:val="24"/>
        </w:rPr>
        <w:t>purchases</w:t>
      </w:r>
      <w:r w:rsidRPr="00617555">
        <w:rPr>
          <w:rFonts w:ascii="Arial" w:hAnsi="Arial" w:cs="Arial"/>
          <w:sz w:val="24"/>
          <w:szCs w:val="24"/>
        </w:rPr>
        <w:t xml:space="preserve"> of Mannesmann AG and </w:t>
      </w:r>
      <w:proofErr w:type="spellStart"/>
      <w:r w:rsidRPr="00617555">
        <w:rPr>
          <w:rFonts w:ascii="Arial" w:hAnsi="Arial" w:cs="Arial"/>
          <w:sz w:val="24"/>
          <w:szCs w:val="24"/>
        </w:rPr>
        <w:t>AirTouch</w:t>
      </w:r>
      <w:proofErr w:type="spellEnd"/>
      <w:r w:rsidRPr="00617555">
        <w:rPr>
          <w:rFonts w:ascii="Arial" w:hAnsi="Arial" w:cs="Arial"/>
          <w:sz w:val="24"/>
          <w:szCs w:val="24"/>
        </w:rPr>
        <w:t xml:space="preserve"> Communications are clear examples of this technique.</w:t>
      </w:r>
    </w:p>
    <w:p w14:paraId="5E4B56CE" w14:textId="77777777" w:rsidR="00EE206A" w:rsidRDefault="00EE206A" w:rsidP="00617555">
      <w:pPr>
        <w:rPr>
          <w:rFonts w:ascii="Arial" w:hAnsi="Arial" w:cs="Arial"/>
          <w:sz w:val="24"/>
          <w:szCs w:val="24"/>
        </w:rPr>
      </w:pPr>
    </w:p>
    <w:p w14:paraId="61081CBA" w14:textId="77777777" w:rsidR="002D2D0F" w:rsidRDefault="007643D5" w:rsidP="00617555">
      <w:pPr>
        <w:rPr>
          <w:rFonts w:ascii="Arial" w:hAnsi="Arial" w:cs="Arial"/>
          <w:b/>
          <w:bCs/>
          <w:sz w:val="24"/>
          <w:szCs w:val="24"/>
        </w:rPr>
      </w:pPr>
      <w:bookmarkStart w:id="10" w:name="_Toc150984922"/>
      <w:r w:rsidRPr="006B6632">
        <w:rPr>
          <w:rFonts w:ascii="Arial" w:hAnsi="Arial" w:cs="Arial"/>
          <w:b/>
          <w:bCs/>
        </w:rPr>
        <w:t>Foreign Market Expansion:</w:t>
      </w:r>
      <w:bookmarkEnd w:id="10"/>
      <w:r w:rsidR="0086509B" w:rsidRPr="006B6632">
        <w:rPr>
          <w:rFonts w:ascii="Arial" w:hAnsi="Arial" w:cs="Arial"/>
          <w:b/>
          <w:bCs/>
        </w:rPr>
        <w:br/>
      </w:r>
      <w:r w:rsidR="0086509B">
        <w:rPr>
          <w:rFonts w:ascii="Arial" w:hAnsi="Arial" w:cs="Arial"/>
          <w:b/>
          <w:bCs/>
          <w:sz w:val="24"/>
          <w:szCs w:val="24"/>
        </w:rPr>
        <w:br/>
      </w:r>
      <w:r w:rsidR="0086509B" w:rsidRPr="0086509B">
        <w:rPr>
          <w:rFonts w:ascii="Arial" w:hAnsi="Arial" w:cs="Arial"/>
          <w:sz w:val="24"/>
          <w:szCs w:val="24"/>
        </w:rPr>
        <w:t>Vodafone has expanded into a wide range of international markets, including those in Asia, Europe, Africa, and the Americas. The organization has deliberately ventured into markets that exhibit growth prospects, capitalizing on its telecommunications skills to establish a noteworthy footprint.</w:t>
      </w:r>
      <w:r w:rsidRPr="0086509B">
        <w:rPr>
          <w:rFonts w:ascii="Arial" w:hAnsi="Arial" w:cs="Arial"/>
          <w:sz w:val="24"/>
          <w:szCs w:val="24"/>
        </w:rPr>
        <w:br/>
      </w:r>
      <w:r w:rsidR="002E7F4E">
        <w:rPr>
          <w:rFonts w:ascii="Arial" w:hAnsi="Arial" w:cs="Arial"/>
          <w:b/>
          <w:bCs/>
          <w:sz w:val="24"/>
          <w:szCs w:val="24"/>
        </w:rPr>
        <w:br/>
      </w:r>
    </w:p>
    <w:p w14:paraId="182D935E" w14:textId="77777777" w:rsidR="002D2D0F" w:rsidRDefault="002D2D0F" w:rsidP="00617555">
      <w:pPr>
        <w:rPr>
          <w:rFonts w:ascii="Arial" w:hAnsi="Arial" w:cs="Arial"/>
          <w:b/>
          <w:bCs/>
          <w:sz w:val="24"/>
          <w:szCs w:val="24"/>
        </w:rPr>
      </w:pPr>
    </w:p>
    <w:p w14:paraId="68D7EFEE" w14:textId="77777777" w:rsidR="00E60A87" w:rsidRDefault="00E60A87" w:rsidP="00617555">
      <w:pPr>
        <w:rPr>
          <w:rFonts w:ascii="Arial" w:hAnsi="Arial" w:cs="Arial"/>
          <w:b/>
          <w:bCs/>
          <w:sz w:val="24"/>
          <w:szCs w:val="24"/>
        </w:rPr>
      </w:pPr>
    </w:p>
    <w:p w14:paraId="421C3F4B" w14:textId="77777777" w:rsidR="00E60A87" w:rsidRDefault="00E60A87" w:rsidP="00617555">
      <w:pPr>
        <w:rPr>
          <w:rFonts w:ascii="Arial" w:hAnsi="Arial" w:cs="Arial"/>
          <w:b/>
          <w:bCs/>
          <w:sz w:val="24"/>
          <w:szCs w:val="24"/>
        </w:rPr>
      </w:pPr>
    </w:p>
    <w:p w14:paraId="49FC2EE3" w14:textId="77777777" w:rsidR="00E60A87" w:rsidRDefault="00E60A87" w:rsidP="00617555">
      <w:pPr>
        <w:rPr>
          <w:rFonts w:ascii="Arial" w:hAnsi="Arial" w:cs="Arial"/>
          <w:b/>
          <w:bCs/>
          <w:sz w:val="24"/>
          <w:szCs w:val="24"/>
        </w:rPr>
      </w:pPr>
    </w:p>
    <w:p w14:paraId="09032F40" w14:textId="77777777" w:rsidR="00E60A87" w:rsidRDefault="00E60A87" w:rsidP="00617555">
      <w:pPr>
        <w:rPr>
          <w:rFonts w:ascii="Arial" w:hAnsi="Arial" w:cs="Arial"/>
          <w:b/>
          <w:bCs/>
          <w:sz w:val="24"/>
          <w:szCs w:val="24"/>
        </w:rPr>
      </w:pPr>
    </w:p>
    <w:p w14:paraId="33DFB1C4" w14:textId="77777777" w:rsidR="002B463A" w:rsidRDefault="002B463A" w:rsidP="00006046">
      <w:pPr>
        <w:rPr>
          <w:rFonts w:ascii="Arial" w:hAnsi="Arial" w:cs="Arial"/>
          <w:b/>
          <w:bCs/>
          <w:sz w:val="24"/>
          <w:szCs w:val="24"/>
        </w:rPr>
      </w:pPr>
      <w:bookmarkStart w:id="11" w:name="_Toc150984923"/>
    </w:p>
    <w:p w14:paraId="2FB54509" w14:textId="77777777" w:rsidR="009B5593" w:rsidRDefault="00886EDA" w:rsidP="009B5593">
      <w:pPr>
        <w:rPr>
          <w:rFonts w:ascii="Arial" w:hAnsi="Arial" w:cs="Arial"/>
          <w:b/>
          <w:bCs/>
          <w:sz w:val="24"/>
          <w:szCs w:val="24"/>
        </w:rPr>
      </w:pPr>
      <w:bookmarkStart w:id="12" w:name="_Toc151068985"/>
      <w:r w:rsidRPr="00430A65">
        <w:rPr>
          <w:rStyle w:val="Heading1Char"/>
        </w:rPr>
        <w:lastRenderedPageBreak/>
        <w:t>Internationalization Strategies</w:t>
      </w:r>
      <w:bookmarkEnd w:id="11"/>
      <w:bookmarkEnd w:id="12"/>
      <w:r w:rsidR="00357714" w:rsidRPr="00430A65">
        <w:rPr>
          <w:rStyle w:val="Heading1Char"/>
        </w:rPr>
        <w:br/>
      </w:r>
      <w:r w:rsidR="002E7F4E" w:rsidRPr="00006046">
        <w:rPr>
          <w:rFonts w:ascii="Arial" w:hAnsi="Arial" w:cs="Arial"/>
          <w:b/>
          <w:bCs/>
          <w:sz w:val="24"/>
          <w:szCs w:val="24"/>
        </w:rPr>
        <w:br/>
      </w:r>
      <w:r w:rsidR="00A83C56" w:rsidRPr="00006046">
        <w:rPr>
          <w:rFonts w:ascii="Arial" w:hAnsi="Arial" w:cs="Arial"/>
          <w:b/>
          <w:bCs/>
          <w:sz w:val="24"/>
          <w:szCs w:val="24"/>
        </w:rPr>
        <w:t>1. Ethnocentric Internationalization Strategy:</w:t>
      </w:r>
      <w:r w:rsidR="002E7F4E" w:rsidRPr="00006046">
        <w:rPr>
          <w:rFonts w:ascii="Arial" w:hAnsi="Arial" w:cs="Arial"/>
          <w:b/>
          <w:bCs/>
          <w:sz w:val="24"/>
          <w:szCs w:val="24"/>
        </w:rPr>
        <w:br/>
      </w:r>
      <w:r w:rsidR="00143695" w:rsidRPr="00006046">
        <w:rPr>
          <w:rFonts w:ascii="Arial" w:hAnsi="Arial" w:cs="Arial"/>
          <w:b/>
          <w:bCs/>
          <w:sz w:val="24"/>
          <w:szCs w:val="24"/>
        </w:rPr>
        <w:br/>
      </w:r>
      <w:r w:rsidR="00E41049" w:rsidRPr="004C1D41">
        <w:rPr>
          <w:rFonts w:ascii="Arial" w:hAnsi="Arial" w:cs="Arial"/>
          <w:sz w:val="24"/>
          <w:szCs w:val="24"/>
        </w:rPr>
        <w:t>A focus on exporting domestic goods and customs to other markets, an ethnocentric approach highlights the superiority of the home nation</w:t>
      </w:r>
      <w:r w:rsidR="00DE4124" w:rsidRPr="004C1D41">
        <w:rPr>
          <w:rFonts w:ascii="Arial" w:hAnsi="Arial" w:cs="Arial"/>
          <w:sz w:val="24"/>
          <w:szCs w:val="24"/>
        </w:rPr>
        <w:t xml:space="preserve"> (Perlmutter, 1969)</w:t>
      </w:r>
      <w:r w:rsidR="00E41049" w:rsidRPr="004C1D41">
        <w:rPr>
          <w:rFonts w:ascii="Arial" w:hAnsi="Arial" w:cs="Arial"/>
          <w:sz w:val="24"/>
          <w:szCs w:val="24"/>
        </w:rPr>
        <w:t>.</w:t>
      </w:r>
    </w:p>
    <w:p w14:paraId="52AE8BBB" w14:textId="3AE637B4" w:rsidR="00DC6E98" w:rsidRPr="009B5593" w:rsidRDefault="009B5593" w:rsidP="009B5593">
      <w:pPr>
        <w:rPr>
          <w:rFonts w:ascii="Arial" w:hAnsi="Arial" w:cs="Arial"/>
          <w:b/>
          <w:bCs/>
          <w:sz w:val="24"/>
          <w:szCs w:val="24"/>
        </w:rPr>
      </w:pPr>
      <w:r w:rsidRPr="009B5593">
        <w:rPr>
          <w:rFonts w:ascii="Arial" w:hAnsi="Arial" w:cs="Arial"/>
          <w:sz w:val="24"/>
          <w:szCs w:val="24"/>
        </w:rPr>
        <w:t xml:space="preserve">The operational structure of an ethnocentric internationalization approach is defined by a few important aspects. First, responsibility for </w:t>
      </w:r>
      <w:proofErr w:type="gramStart"/>
      <w:r w:rsidRPr="009B5593">
        <w:rPr>
          <w:rFonts w:ascii="Arial" w:hAnsi="Arial" w:cs="Arial"/>
          <w:sz w:val="24"/>
          <w:szCs w:val="24"/>
        </w:rPr>
        <w:t>the majority of</w:t>
      </w:r>
      <w:proofErr w:type="gramEnd"/>
      <w:r w:rsidRPr="009B5593">
        <w:rPr>
          <w:rFonts w:ascii="Arial" w:hAnsi="Arial" w:cs="Arial"/>
          <w:sz w:val="24"/>
          <w:szCs w:val="24"/>
        </w:rPr>
        <w:t xml:space="preserve"> strategic decisions is concentrated at the company's headquarters in the country of origin, where decision-making is centralized. Because of the company's promotion and maintenance of a consistent ethos rooted </w:t>
      </w:r>
      <w:r w:rsidR="00F344C4">
        <w:rPr>
          <w:rFonts w:ascii="Arial" w:hAnsi="Arial" w:cs="Arial"/>
          <w:sz w:val="24"/>
          <w:szCs w:val="24"/>
        </w:rPr>
        <w:t>in</w:t>
      </w:r>
      <w:r w:rsidRPr="009B5593">
        <w:rPr>
          <w:rFonts w:ascii="Arial" w:hAnsi="Arial" w:cs="Arial"/>
          <w:sz w:val="24"/>
          <w:szCs w:val="24"/>
        </w:rPr>
        <w:t xml:space="preserve"> national norms and values, this centralization serves to create a cohesive corporate culture. Furthermore, this strategy frequently entails sending natives to work as expatriates in important managerial positions, supervising operations in foreign businesses. The restricted adaptability of products, services, and strategies—which are typically standardized and may be difficult to adjust to meet the various demands of local markets—is a noteworthy feature, nevertheless.</w:t>
      </w:r>
      <w:r w:rsidRPr="009B5593">
        <w:rPr>
          <w:rFonts w:ascii="Arial" w:hAnsi="Arial" w:cs="Arial"/>
          <w:sz w:val="24"/>
          <w:szCs w:val="24"/>
        </w:rPr>
        <w:t xml:space="preserve"> </w:t>
      </w:r>
      <w:r w:rsidR="00933772" w:rsidRPr="009B5593">
        <w:rPr>
          <w:rFonts w:ascii="Arial" w:hAnsi="Arial" w:cs="Arial"/>
          <w:sz w:val="24"/>
          <w:szCs w:val="24"/>
        </w:rPr>
        <w:t>(Bartlett &amp; Ghoshal, 2000)</w:t>
      </w:r>
      <w:r w:rsidR="00615F5A" w:rsidRPr="009B5593">
        <w:rPr>
          <w:rFonts w:ascii="Arial" w:hAnsi="Arial" w:cs="Arial"/>
          <w:sz w:val="24"/>
          <w:szCs w:val="24"/>
        </w:rPr>
        <w:t>.</w:t>
      </w:r>
    </w:p>
    <w:p w14:paraId="585CBCBD" w14:textId="77777777" w:rsidR="001779F1" w:rsidRDefault="001779F1" w:rsidP="001779F1">
      <w:pPr>
        <w:rPr>
          <w:rFonts w:ascii="Arial" w:hAnsi="Arial" w:cs="Arial"/>
          <w:sz w:val="24"/>
          <w:szCs w:val="24"/>
        </w:rPr>
      </w:pPr>
    </w:p>
    <w:p w14:paraId="2A5D79DD" w14:textId="77777777" w:rsidR="00AC64F0" w:rsidRPr="00767DDD" w:rsidRDefault="00AC105A" w:rsidP="00767DDD">
      <w:pPr>
        <w:rPr>
          <w:rFonts w:ascii="Arial" w:hAnsi="Arial" w:cs="Arial"/>
          <w:b/>
          <w:bCs/>
          <w:sz w:val="24"/>
          <w:szCs w:val="24"/>
        </w:rPr>
      </w:pPr>
      <w:r w:rsidRPr="00767DDD">
        <w:rPr>
          <w:rFonts w:ascii="Arial" w:hAnsi="Arial" w:cs="Arial"/>
          <w:b/>
          <w:bCs/>
          <w:sz w:val="24"/>
          <w:szCs w:val="24"/>
        </w:rPr>
        <w:t>Implications for Global Expansion:</w:t>
      </w:r>
    </w:p>
    <w:p w14:paraId="3EDA055C" w14:textId="21F62B31" w:rsidR="009E0FD5" w:rsidRPr="009E0FD5" w:rsidRDefault="009872B2" w:rsidP="009E0FD5">
      <w:pPr>
        <w:rPr>
          <w:rFonts w:ascii="Arial" w:hAnsi="Arial" w:cs="Arial"/>
          <w:sz w:val="24"/>
          <w:szCs w:val="24"/>
        </w:rPr>
      </w:pPr>
      <w:r w:rsidRPr="009E0FD5">
        <w:rPr>
          <w:rFonts w:ascii="Arial" w:hAnsi="Arial" w:cs="Arial"/>
          <w:sz w:val="24"/>
          <w:szCs w:val="24"/>
        </w:rPr>
        <w:t>An ethnocentric internationalization strategy has a variety of implications for human resource management (HRM). The practice of assigning domestic nationals to important managerial positions in foreign companies is one of its defining traits</w:t>
      </w:r>
      <w:r w:rsidR="0009212D" w:rsidRPr="009E0FD5">
        <w:rPr>
          <w:rFonts w:ascii="Arial" w:hAnsi="Arial" w:cs="Arial"/>
          <w:sz w:val="24"/>
          <w:szCs w:val="24"/>
        </w:rPr>
        <w:t xml:space="preserve"> </w:t>
      </w:r>
      <w:r w:rsidR="0009212D" w:rsidRPr="009E0FD5">
        <w:rPr>
          <w:rFonts w:ascii="Arial" w:hAnsi="Arial" w:cs="Arial"/>
          <w:sz w:val="24"/>
          <w:szCs w:val="24"/>
        </w:rPr>
        <w:t>(Briscoe, Schuler, &amp; Tarique, 2012)</w:t>
      </w:r>
      <w:r w:rsidRPr="009E0FD5">
        <w:rPr>
          <w:rFonts w:ascii="Arial" w:hAnsi="Arial" w:cs="Arial"/>
          <w:sz w:val="24"/>
          <w:szCs w:val="24"/>
        </w:rPr>
        <w:t xml:space="preserve">. </w:t>
      </w:r>
      <w:r w:rsidRPr="009E0FD5">
        <w:rPr>
          <w:rFonts w:ascii="Arial" w:hAnsi="Arial" w:cs="Arial"/>
          <w:sz w:val="24"/>
          <w:szCs w:val="24"/>
        </w:rPr>
        <w:t>T</w:t>
      </w:r>
      <w:r w:rsidRPr="009E0FD5">
        <w:rPr>
          <w:rFonts w:ascii="Arial" w:hAnsi="Arial" w:cs="Arial"/>
          <w:sz w:val="24"/>
          <w:szCs w:val="24"/>
        </w:rPr>
        <w:t xml:space="preserve">his technique </w:t>
      </w:r>
      <w:r w:rsidR="00F344C4">
        <w:rPr>
          <w:rFonts w:ascii="Arial" w:hAnsi="Arial" w:cs="Arial"/>
          <w:sz w:val="24"/>
          <w:szCs w:val="24"/>
        </w:rPr>
        <w:t>is</w:t>
      </w:r>
      <w:r w:rsidRPr="009E0FD5">
        <w:rPr>
          <w:rFonts w:ascii="Arial" w:hAnsi="Arial" w:cs="Arial"/>
          <w:sz w:val="24"/>
          <w:szCs w:val="24"/>
        </w:rPr>
        <w:t xml:space="preserve"> a typical aspect of the ethnocentric approach. </w:t>
      </w:r>
      <w:r w:rsidR="0009212D" w:rsidRPr="009E0FD5">
        <w:rPr>
          <w:rFonts w:ascii="Arial" w:hAnsi="Arial" w:cs="Arial"/>
          <w:sz w:val="24"/>
          <w:szCs w:val="24"/>
        </w:rPr>
        <w:t>T</w:t>
      </w:r>
      <w:r w:rsidRPr="009E0FD5">
        <w:rPr>
          <w:rFonts w:ascii="Arial" w:hAnsi="Arial" w:cs="Arial"/>
          <w:sz w:val="24"/>
          <w:szCs w:val="24"/>
        </w:rPr>
        <w:t xml:space="preserve">here may be cultural tensions inside the organization </w:t>
      </w:r>
      <w:proofErr w:type="gramStart"/>
      <w:r w:rsidRPr="009E0FD5">
        <w:rPr>
          <w:rFonts w:ascii="Arial" w:hAnsi="Arial" w:cs="Arial"/>
          <w:sz w:val="24"/>
          <w:szCs w:val="24"/>
        </w:rPr>
        <w:t>as a result of</w:t>
      </w:r>
      <w:proofErr w:type="gramEnd"/>
      <w:r w:rsidRPr="009E0FD5">
        <w:rPr>
          <w:rFonts w:ascii="Arial" w:hAnsi="Arial" w:cs="Arial"/>
          <w:sz w:val="24"/>
          <w:szCs w:val="24"/>
        </w:rPr>
        <w:t xml:space="preserve"> this concentration of significant executive positions among foreign nationals</w:t>
      </w:r>
      <w:r w:rsidR="007F552C" w:rsidRPr="009E0FD5">
        <w:rPr>
          <w:rFonts w:ascii="Arial" w:hAnsi="Arial" w:cs="Arial"/>
          <w:sz w:val="24"/>
          <w:szCs w:val="24"/>
        </w:rPr>
        <w:t xml:space="preserve"> </w:t>
      </w:r>
      <w:r w:rsidR="007F552C" w:rsidRPr="009E0FD5">
        <w:rPr>
          <w:rFonts w:ascii="Arial" w:hAnsi="Arial" w:cs="Arial"/>
          <w:sz w:val="24"/>
          <w:szCs w:val="24"/>
        </w:rPr>
        <w:t xml:space="preserve">(Dowling, </w:t>
      </w:r>
      <w:proofErr w:type="spellStart"/>
      <w:r w:rsidR="007F552C" w:rsidRPr="009E0FD5">
        <w:rPr>
          <w:rFonts w:ascii="Arial" w:hAnsi="Arial" w:cs="Arial"/>
          <w:sz w:val="24"/>
          <w:szCs w:val="24"/>
        </w:rPr>
        <w:t>Festing</w:t>
      </w:r>
      <w:proofErr w:type="spellEnd"/>
      <w:r w:rsidR="007F552C" w:rsidRPr="009E0FD5">
        <w:rPr>
          <w:rFonts w:ascii="Arial" w:hAnsi="Arial" w:cs="Arial"/>
          <w:sz w:val="24"/>
          <w:szCs w:val="24"/>
        </w:rPr>
        <w:t>, &amp; Engle, 2017)</w:t>
      </w:r>
      <w:r w:rsidRPr="009E0FD5">
        <w:rPr>
          <w:rFonts w:ascii="Arial" w:hAnsi="Arial" w:cs="Arial"/>
          <w:sz w:val="24"/>
          <w:szCs w:val="24"/>
        </w:rPr>
        <w:t>. Daily operations may face conflicts and difficulties due to the possible misalignment of differing cultural attitudes between local workers and foreign supervisor</w:t>
      </w:r>
      <w:r w:rsidR="006E792B" w:rsidRPr="009E0FD5">
        <w:rPr>
          <w:rFonts w:ascii="Arial" w:hAnsi="Arial" w:cs="Arial"/>
          <w:sz w:val="24"/>
          <w:szCs w:val="24"/>
        </w:rPr>
        <w:t xml:space="preserve">s. </w:t>
      </w:r>
      <w:r w:rsidR="006E792B" w:rsidRPr="009E0FD5">
        <w:rPr>
          <w:rFonts w:ascii="Arial" w:hAnsi="Arial" w:cs="Arial"/>
          <w:sz w:val="24"/>
          <w:szCs w:val="24"/>
        </w:rPr>
        <w:t>Furthermore, managers from their native country may find it challenging to understand the nuances of local markets, client habits, and cultural diversity when using the ethnocentric approach (Perlmutter, 1969). As a result, the business may find it more difficult to successfully adjust to local conditions and succeed in a variety of foreign marketplaces.</w:t>
      </w:r>
    </w:p>
    <w:p w14:paraId="666F388C" w14:textId="14DFB0F2" w:rsidR="001779F1" w:rsidRDefault="002A4EF5" w:rsidP="001779F1">
      <w:pPr>
        <w:rPr>
          <w:rFonts w:ascii="Arial" w:hAnsi="Arial" w:cs="Arial"/>
          <w:sz w:val="24"/>
          <w:szCs w:val="24"/>
        </w:rPr>
      </w:pPr>
      <w:r w:rsidRPr="009E0FD5">
        <w:rPr>
          <w:rFonts w:ascii="Arial" w:hAnsi="Arial" w:cs="Arial"/>
          <w:sz w:val="24"/>
          <w:szCs w:val="24"/>
        </w:rPr>
        <w:t>Using standardized procedures that can be difficult to modify for different cultural situations is the major marketing consequence of an ethnocentric internationalization strategy.</w:t>
      </w:r>
      <w:r w:rsidR="002A07D5" w:rsidRPr="009E0FD5">
        <w:rPr>
          <w:rFonts w:ascii="Arial" w:hAnsi="Arial" w:cs="Arial"/>
          <w:sz w:val="24"/>
          <w:szCs w:val="24"/>
        </w:rPr>
        <w:t xml:space="preserve"> T</w:t>
      </w:r>
      <w:r w:rsidRPr="009E0FD5">
        <w:rPr>
          <w:rFonts w:ascii="Arial" w:hAnsi="Arial" w:cs="Arial"/>
          <w:sz w:val="24"/>
          <w:szCs w:val="24"/>
        </w:rPr>
        <w:t>he strategy uses traditional marketing strategies depending on the home country's cultural norms</w:t>
      </w:r>
      <w:r w:rsidR="0000356D" w:rsidRPr="009E0FD5">
        <w:rPr>
          <w:rFonts w:ascii="Arial" w:hAnsi="Arial" w:cs="Arial"/>
          <w:sz w:val="24"/>
          <w:szCs w:val="24"/>
        </w:rPr>
        <w:t xml:space="preserve"> </w:t>
      </w:r>
      <w:r w:rsidR="0000356D" w:rsidRPr="009E0FD5">
        <w:rPr>
          <w:rFonts w:ascii="Arial" w:hAnsi="Arial" w:cs="Arial"/>
          <w:sz w:val="24"/>
          <w:szCs w:val="24"/>
        </w:rPr>
        <w:t>(</w:t>
      </w:r>
      <w:proofErr w:type="spellStart"/>
      <w:r w:rsidR="0000356D" w:rsidRPr="009E0FD5">
        <w:rPr>
          <w:rFonts w:ascii="Arial" w:hAnsi="Arial" w:cs="Arial"/>
          <w:sz w:val="24"/>
          <w:szCs w:val="24"/>
        </w:rPr>
        <w:t>Usunier</w:t>
      </w:r>
      <w:proofErr w:type="spellEnd"/>
      <w:r w:rsidR="0000356D" w:rsidRPr="009E0FD5">
        <w:rPr>
          <w:rFonts w:ascii="Arial" w:hAnsi="Arial" w:cs="Arial"/>
          <w:sz w:val="24"/>
          <w:szCs w:val="24"/>
        </w:rPr>
        <w:t xml:space="preserve"> &amp; Lee, 2005)</w:t>
      </w:r>
      <w:r w:rsidRPr="009E0FD5">
        <w:rPr>
          <w:rFonts w:ascii="Arial" w:hAnsi="Arial" w:cs="Arial"/>
          <w:sz w:val="24"/>
          <w:szCs w:val="24"/>
        </w:rPr>
        <w:t xml:space="preserve">. </w:t>
      </w:r>
      <w:r w:rsidR="009E0FD5" w:rsidRPr="009E0FD5">
        <w:rPr>
          <w:rFonts w:ascii="Arial" w:hAnsi="Arial" w:cs="Arial"/>
          <w:sz w:val="24"/>
          <w:szCs w:val="24"/>
        </w:rPr>
        <w:t>T</w:t>
      </w:r>
      <w:r w:rsidRPr="009E0FD5">
        <w:rPr>
          <w:rFonts w:ascii="Arial" w:hAnsi="Arial" w:cs="Arial"/>
          <w:sz w:val="24"/>
          <w:szCs w:val="24"/>
        </w:rPr>
        <w:t xml:space="preserve">his standardised method may fail to sufficiently </w:t>
      </w:r>
      <w:proofErr w:type="gramStart"/>
      <w:r w:rsidRPr="009E0FD5">
        <w:rPr>
          <w:rFonts w:ascii="Arial" w:hAnsi="Arial" w:cs="Arial"/>
          <w:sz w:val="24"/>
          <w:szCs w:val="24"/>
        </w:rPr>
        <w:t>take into account</w:t>
      </w:r>
      <w:proofErr w:type="gramEnd"/>
      <w:r w:rsidRPr="009E0FD5">
        <w:rPr>
          <w:rFonts w:ascii="Arial" w:hAnsi="Arial" w:cs="Arial"/>
          <w:sz w:val="24"/>
          <w:szCs w:val="24"/>
        </w:rPr>
        <w:t xml:space="preserve"> the many cultural backgrounds found in foreign markets, leading to a lack of contextual adaptability</w:t>
      </w:r>
      <w:r w:rsidR="009E0FD5" w:rsidRPr="009E0FD5">
        <w:rPr>
          <w:rFonts w:ascii="Arial" w:hAnsi="Arial" w:cs="Arial"/>
          <w:sz w:val="24"/>
          <w:szCs w:val="24"/>
        </w:rPr>
        <w:t xml:space="preserve"> </w:t>
      </w:r>
      <w:r w:rsidR="009E0FD5" w:rsidRPr="009E0FD5">
        <w:rPr>
          <w:rFonts w:ascii="Arial" w:hAnsi="Arial" w:cs="Arial"/>
          <w:sz w:val="24"/>
          <w:szCs w:val="24"/>
        </w:rPr>
        <w:t>(Keegan &amp; Green, 2017)</w:t>
      </w:r>
      <w:r w:rsidRPr="009E0FD5">
        <w:rPr>
          <w:rFonts w:ascii="Arial" w:hAnsi="Arial" w:cs="Arial"/>
          <w:sz w:val="24"/>
          <w:szCs w:val="24"/>
        </w:rPr>
        <w:t xml:space="preserve">. </w:t>
      </w:r>
      <w:r w:rsidRPr="009E0FD5">
        <w:rPr>
          <w:rFonts w:ascii="Arial" w:hAnsi="Arial" w:cs="Arial"/>
          <w:sz w:val="24"/>
          <w:szCs w:val="24"/>
        </w:rPr>
        <w:br/>
      </w:r>
    </w:p>
    <w:p w14:paraId="50775F76" w14:textId="6821C919" w:rsidR="001779F1" w:rsidRPr="00006046" w:rsidRDefault="008135ED" w:rsidP="00006046">
      <w:pPr>
        <w:rPr>
          <w:rFonts w:ascii="Arial" w:hAnsi="Arial" w:cs="Arial"/>
          <w:b/>
          <w:bCs/>
          <w:sz w:val="24"/>
          <w:szCs w:val="24"/>
        </w:rPr>
      </w:pPr>
      <w:bookmarkStart w:id="13" w:name="_Toc150984924"/>
      <w:r w:rsidRPr="00006046">
        <w:rPr>
          <w:rFonts w:ascii="Arial" w:hAnsi="Arial" w:cs="Arial"/>
          <w:b/>
          <w:bCs/>
          <w:sz w:val="24"/>
          <w:szCs w:val="24"/>
        </w:rPr>
        <w:t>2. Polycentric Internationalization Strategy:</w:t>
      </w:r>
      <w:bookmarkEnd w:id="13"/>
    </w:p>
    <w:p w14:paraId="7F8A756D" w14:textId="58DD5792" w:rsidR="00476745" w:rsidRDefault="00250DBF" w:rsidP="00476745">
      <w:pPr>
        <w:rPr>
          <w:rFonts w:ascii="Arial" w:hAnsi="Arial" w:cs="Arial"/>
          <w:sz w:val="24"/>
          <w:szCs w:val="24"/>
        </w:rPr>
      </w:pPr>
      <w:r w:rsidRPr="00250DBF">
        <w:rPr>
          <w:rFonts w:ascii="Arial" w:hAnsi="Arial" w:cs="Arial"/>
          <w:sz w:val="24"/>
          <w:szCs w:val="24"/>
        </w:rPr>
        <w:t xml:space="preserve">One of the main characteristics of the polycentric internationalization strategy is its decentralized organizational structure, which emphasizes individual decision-making. </w:t>
      </w:r>
      <w:r w:rsidRPr="00250DBF">
        <w:rPr>
          <w:rFonts w:ascii="Arial" w:hAnsi="Arial" w:cs="Arial"/>
          <w:sz w:val="24"/>
          <w:szCs w:val="24"/>
        </w:rPr>
        <w:lastRenderedPageBreak/>
        <w:t xml:space="preserve">This approach gives subsidiaries that operate in different countries or areas a great deal of decision-making authority. Local self-governance is promoted under this structure, giving local managers and subsidiaries the freedom to decide what to do given the </w:t>
      </w:r>
      <w:r w:rsidR="00616B36" w:rsidRPr="00250DBF">
        <w:rPr>
          <w:rFonts w:ascii="Arial" w:hAnsi="Arial" w:cs="Arial"/>
          <w:sz w:val="24"/>
          <w:szCs w:val="24"/>
        </w:rPr>
        <w:t>circumstances</w:t>
      </w:r>
      <w:r w:rsidRPr="00250DBF">
        <w:rPr>
          <w:rFonts w:ascii="Arial" w:hAnsi="Arial" w:cs="Arial"/>
          <w:sz w:val="24"/>
          <w:szCs w:val="24"/>
        </w:rPr>
        <w:t xml:space="preserve"> of their respective markets. The polycentric approach recognizes cultural, economic, or regulatory differences and places a high importance on tailoring products, services, and business plans to the </w:t>
      </w:r>
      <w:r w:rsidR="00616B36" w:rsidRPr="00250DBF">
        <w:rPr>
          <w:rFonts w:ascii="Arial" w:hAnsi="Arial" w:cs="Arial"/>
          <w:sz w:val="24"/>
          <w:szCs w:val="24"/>
        </w:rPr>
        <w:t>needs</w:t>
      </w:r>
      <w:r w:rsidRPr="00250DBF">
        <w:rPr>
          <w:rFonts w:ascii="Arial" w:hAnsi="Arial" w:cs="Arial"/>
          <w:sz w:val="24"/>
          <w:szCs w:val="24"/>
        </w:rPr>
        <w:t xml:space="preserve"> and preferences of local markets</w:t>
      </w:r>
      <w:r w:rsidR="00616B36">
        <w:rPr>
          <w:rFonts w:ascii="Arial" w:hAnsi="Arial" w:cs="Arial"/>
          <w:sz w:val="24"/>
          <w:szCs w:val="24"/>
        </w:rPr>
        <w:t xml:space="preserve">. </w:t>
      </w:r>
      <w:r w:rsidRPr="00250DBF">
        <w:rPr>
          <w:rFonts w:ascii="Arial" w:hAnsi="Arial" w:cs="Arial"/>
          <w:sz w:val="24"/>
          <w:szCs w:val="24"/>
        </w:rPr>
        <w:t>As a result, subsidiaries are prompted to take local cultures into account when designing their operations, marketing plans, and product offers</w:t>
      </w:r>
      <w:r w:rsidR="006B64F7">
        <w:rPr>
          <w:rFonts w:ascii="Arial" w:hAnsi="Arial" w:cs="Arial"/>
          <w:sz w:val="24"/>
          <w:szCs w:val="24"/>
        </w:rPr>
        <w:t xml:space="preserve">. </w:t>
      </w:r>
      <w:r w:rsidR="006B64F7" w:rsidRPr="006B64F7">
        <w:rPr>
          <w:rFonts w:ascii="Arial" w:hAnsi="Arial" w:cs="Arial"/>
          <w:sz w:val="24"/>
          <w:szCs w:val="24"/>
        </w:rPr>
        <w:t>Native inhabitants of the area are frequently appointed to significant leadership positions, which helps to lessen cultural tensions and improves awareness of local markets (Perlmutter, 1969).</w:t>
      </w:r>
    </w:p>
    <w:p w14:paraId="0CA21B95" w14:textId="77777777" w:rsidR="00476745" w:rsidRDefault="00476745" w:rsidP="00476745">
      <w:pPr>
        <w:rPr>
          <w:rFonts w:ascii="Arial" w:hAnsi="Arial" w:cs="Arial"/>
          <w:b/>
          <w:bCs/>
          <w:sz w:val="24"/>
          <w:szCs w:val="24"/>
        </w:rPr>
      </w:pPr>
    </w:p>
    <w:p w14:paraId="4FE5FF29" w14:textId="7DC7E422" w:rsidR="00507968" w:rsidRPr="00476745" w:rsidRDefault="00507968" w:rsidP="00476745">
      <w:pPr>
        <w:rPr>
          <w:rFonts w:ascii="Arial" w:hAnsi="Arial" w:cs="Arial"/>
          <w:b/>
          <w:bCs/>
          <w:sz w:val="24"/>
          <w:szCs w:val="24"/>
        </w:rPr>
      </w:pPr>
      <w:r w:rsidRPr="00476745">
        <w:rPr>
          <w:rFonts w:ascii="Arial" w:hAnsi="Arial" w:cs="Arial"/>
          <w:b/>
          <w:bCs/>
          <w:sz w:val="24"/>
          <w:szCs w:val="24"/>
        </w:rPr>
        <w:t>Implications for Global Expansion:</w:t>
      </w:r>
    </w:p>
    <w:p w14:paraId="61E8B31F" w14:textId="0802B7E0" w:rsidR="008D2E14" w:rsidRPr="000B0DA7" w:rsidRDefault="000B0DA7" w:rsidP="008A50CF">
      <w:pPr>
        <w:rPr>
          <w:rFonts w:ascii="Arial" w:hAnsi="Arial" w:cs="Arial"/>
          <w:sz w:val="24"/>
          <w:szCs w:val="24"/>
        </w:rPr>
      </w:pPr>
      <w:r w:rsidRPr="000B0DA7">
        <w:rPr>
          <w:rFonts w:ascii="Arial" w:hAnsi="Arial" w:cs="Arial"/>
          <w:sz w:val="24"/>
          <w:szCs w:val="24"/>
        </w:rPr>
        <w:t>The strategy of polycentric internationalization holds significant ramifications for Human Resource Management (HRM). One notable aspect is the strategy's emphasis on local autonomy, which is supported by the recruitment of residents to important supervisory positions. By utilizing the cultural, social, and economic acumen of local managers, this strategy improves the organization's comprehension of regional markets. The incorporation of local nationals into leadership roles enhances knowledge of local settings and makes it easier to negotiate intricate market dynamics. The polycentric approach seeks to lessen intercultural conflicts within the company by assigning local management, who can then use their cultural sensitivity to facilitate smoother operations and improved community inclusion.</w:t>
      </w:r>
      <w:r w:rsidR="008A50CF">
        <w:rPr>
          <w:rFonts w:ascii="Arial" w:hAnsi="Arial" w:cs="Arial"/>
          <w:sz w:val="24"/>
          <w:szCs w:val="24"/>
        </w:rPr>
        <w:t xml:space="preserve"> </w:t>
      </w:r>
      <w:r w:rsidR="008A50CF" w:rsidRPr="008A50CF">
        <w:rPr>
          <w:rFonts w:ascii="Arial" w:hAnsi="Arial" w:cs="Arial"/>
          <w:sz w:val="24"/>
          <w:szCs w:val="24"/>
        </w:rPr>
        <w:t xml:space="preserve">Moreover, the presence of community members in leadership positions can create a </w:t>
      </w:r>
      <w:r w:rsidR="00F344C4">
        <w:rPr>
          <w:rFonts w:ascii="Arial" w:hAnsi="Arial" w:cs="Arial"/>
          <w:sz w:val="24"/>
          <w:szCs w:val="24"/>
        </w:rPr>
        <w:t>favourable</w:t>
      </w:r>
      <w:r w:rsidR="008A50CF" w:rsidRPr="008A50CF">
        <w:rPr>
          <w:rFonts w:ascii="Arial" w:hAnsi="Arial" w:cs="Arial"/>
          <w:sz w:val="24"/>
          <w:szCs w:val="24"/>
        </w:rPr>
        <w:t xml:space="preserve"> work environment that encourages motivation and participation within the workforce, which could boost employee morale</w:t>
      </w:r>
      <w:r w:rsidR="008A50CF">
        <w:rPr>
          <w:rFonts w:ascii="Arial" w:hAnsi="Arial" w:cs="Arial"/>
          <w:sz w:val="24"/>
          <w:szCs w:val="24"/>
        </w:rPr>
        <w:t xml:space="preserve"> </w:t>
      </w:r>
      <w:r w:rsidR="000A440E" w:rsidRPr="000B0DA7">
        <w:rPr>
          <w:rFonts w:ascii="Arial" w:hAnsi="Arial" w:cs="Arial"/>
          <w:sz w:val="24"/>
          <w:szCs w:val="24"/>
        </w:rPr>
        <w:t xml:space="preserve">(Dowling, </w:t>
      </w:r>
      <w:proofErr w:type="spellStart"/>
      <w:r w:rsidR="000A440E" w:rsidRPr="000B0DA7">
        <w:rPr>
          <w:rFonts w:ascii="Arial" w:hAnsi="Arial" w:cs="Arial"/>
          <w:sz w:val="24"/>
          <w:szCs w:val="24"/>
        </w:rPr>
        <w:t>Festing</w:t>
      </w:r>
      <w:proofErr w:type="spellEnd"/>
      <w:r w:rsidR="000A440E" w:rsidRPr="000B0DA7">
        <w:rPr>
          <w:rFonts w:ascii="Arial" w:hAnsi="Arial" w:cs="Arial"/>
          <w:sz w:val="24"/>
          <w:szCs w:val="24"/>
        </w:rPr>
        <w:t>, &amp; Engle, 2017)</w:t>
      </w:r>
      <w:r w:rsidR="008D2E14" w:rsidRPr="000B0DA7">
        <w:rPr>
          <w:rFonts w:ascii="Arial" w:hAnsi="Arial" w:cs="Arial"/>
          <w:sz w:val="24"/>
          <w:szCs w:val="24"/>
        </w:rPr>
        <w:t>.</w:t>
      </w:r>
    </w:p>
    <w:p w14:paraId="675650FA" w14:textId="2AD59C73" w:rsidR="005F2EA3" w:rsidRPr="00173987" w:rsidRDefault="00815599" w:rsidP="00815599">
      <w:pPr>
        <w:rPr>
          <w:rFonts w:ascii="Arial" w:hAnsi="Arial" w:cs="Arial"/>
          <w:b/>
          <w:bCs/>
          <w:sz w:val="24"/>
          <w:szCs w:val="24"/>
        </w:rPr>
      </w:pPr>
      <w:r w:rsidRPr="00815599">
        <w:rPr>
          <w:rFonts w:ascii="Arial" w:hAnsi="Arial" w:cs="Arial"/>
          <w:sz w:val="24"/>
          <w:szCs w:val="24"/>
        </w:rPr>
        <w:t xml:space="preserve">The polycentric approach to internationalization emphasizes local responsiveness and has important commercial ramifications. Promoting customized marketing techniques is important since it shows a dedication to modifying plans to fit the unique cultural quirks of each regional market. Marketing materials, ads, and product positioning are meticulously tailored with cultural sensitivity in mind to prevent any misinterpretations. </w:t>
      </w:r>
      <w:r w:rsidR="00173987" w:rsidRPr="00173987">
        <w:rPr>
          <w:rFonts w:ascii="Arial" w:hAnsi="Arial" w:cs="Arial"/>
          <w:sz w:val="24"/>
          <w:szCs w:val="24"/>
        </w:rPr>
        <w:t xml:space="preserve">A key component of this strategy is the localization of advertising, which incorporates recognized imagery, linguistic concerns, and culturally relevant allusions </w:t>
      </w:r>
      <w:r w:rsidR="00F344C4">
        <w:rPr>
          <w:rFonts w:ascii="Arial" w:hAnsi="Arial" w:cs="Arial"/>
          <w:sz w:val="24"/>
          <w:szCs w:val="24"/>
        </w:rPr>
        <w:t>to</w:t>
      </w:r>
      <w:r w:rsidR="00173987" w:rsidRPr="00173987">
        <w:rPr>
          <w:rFonts w:ascii="Arial" w:hAnsi="Arial" w:cs="Arial"/>
          <w:sz w:val="24"/>
          <w:szCs w:val="24"/>
        </w:rPr>
        <w:t xml:space="preserve"> build a stronger bond with the cultural values and ambitions of the target </w:t>
      </w:r>
      <w:proofErr w:type="gramStart"/>
      <w:r w:rsidR="00173987" w:rsidRPr="00173987">
        <w:rPr>
          <w:rFonts w:ascii="Arial" w:hAnsi="Arial" w:cs="Arial"/>
          <w:sz w:val="24"/>
          <w:szCs w:val="24"/>
        </w:rPr>
        <w:t>audience</w:t>
      </w:r>
      <w:r w:rsidR="00FA6AF4" w:rsidRPr="00815599">
        <w:rPr>
          <w:rFonts w:ascii="Arial" w:hAnsi="Arial" w:cs="Arial"/>
          <w:sz w:val="24"/>
          <w:szCs w:val="24"/>
        </w:rPr>
        <w:t>(</w:t>
      </w:r>
      <w:proofErr w:type="gramEnd"/>
      <w:r w:rsidR="00FA6AF4" w:rsidRPr="00815599">
        <w:rPr>
          <w:rFonts w:ascii="Arial" w:hAnsi="Arial" w:cs="Arial"/>
          <w:sz w:val="24"/>
          <w:szCs w:val="24"/>
        </w:rPr>
        <w:t>Keegan &amp; Green, 2017)</w:t>
      </w:r>
      <w:r w:rsidR="003B55AF" w:rsidRPr="00815599">
        <w:rPr>
          <w:rFonts w:ascii="Arial" w:hAnsi="Arial" w:cs="Arial"/>
          <w:sz w:val="24"/>
          <w:szCs w:val="24"/>
        </w:rPr>
        <w:t>.</w:t>
      </w:r>
    </w:p>
    <w:p w14:paraId="79B5C6D4" w14:textId="1ABD8450" w:rsidR="00FA6AF4" w:rsidRPr="00006046" w:rsidRDefault="00AB2059" w:rsidP="00006046">
      <w:pPr>
        <w:rPr>
          <w:rFonts w:ascii="Arial" w:hAnsi="Arial" w:cs="Arial"/>
          <w:b/>
          <w:bCs/>
          <w:sz w:val="24"/>
          <w:szCs w:val="24"/>
        </w:rPr>
      </w:pPr>
      <w:r>
        <w:br/>
      </w:r>
      <w:bookmarkStart w:id="14" w:name="_Toc150984925"/>
      <w:r w:rsidRPr="00006046">
        <w:rPr>
          <w:rFonts w:ascii="Arial" w:hAnsi="Arial" w:cs="Arial"/>
          <w:b/>
          <w:bCs/>
          <w:sz w:val="24"/>
          <w:szCs w:val="24"/>
        </w:rPr>
        <w:t>3. Geocentric Internationalization Strategy:</w:t>
      </w:r>
      <w:bookmarkEnd w:id="14"/>
    </w:p>
    <w:p w14:paraId="018E5E6A" w14:textId="0B0E67CD" w:rsidR="00AB2059" w:rsidRPr="00197DF5" w:rsidRDefault="00197DF5" w:rsidP="00197DF5">
      <w:pPr>
        <w:rPr>
          <w:rFonts w:ascii="Arial" w:hAnsi="Arial" w:cs="Arial"/>
          <w:sz w:val="24"/>
          <w:szCs w:val="24"/>
        </w:rPr>
      </w:pPr>
      <w:r w:rsidRPr="00197DF5">
        <w:rPr>
          <w:rFonts w:ascii="Arial" w:hAnsi="Arial" w:cs="Arial"/>
          <w:sz w:val="24"/>
          <w:szCs w:val="24"/>
        </w:rPr>
        <w:t>Harmonizing local responsiveness with global integration is a key component of the geocentric internationalization strategy, which sets it apart. Striking a careful balance between acknowledging the value of tailoring to local market conditions and the efficiencies and economies of scale that come with standardization is the goal of this strategy</w:t>
      </w:r>
      <w:r>
        <w:rPr>
          <w:rFonts w:ascii="Arial" w:hAnsi="Arial" w:cs="Arial"/>
          <w:sz w:val="24"/>
          <w:szCs w:val="24"/>
        </w:rPr>
        <w:t xml:space="preserve"> </w:t>
      </w:r>
      <w:r w:rsidR="00C03F59" w:rsidRPr="00197DF5">
        <w:rPr>
          <w:rFonts w:ascii="Arial" w:hAnsi="Arial" w:cs="Arial"/>
          <w:sz w:val="24"/>
          <w:szCs w:val="24"/>
        </w:rPr>
        <w:t xml:space="preserve">(Dowling, </w:t>
      </w:r>
      <w:proofErr w:type="spellStart"/>
      <w:r w:rsidR="00C03F59" w:rsidRPr="00197DF5">
        <w:rPr>
          <w:rFonts w:ascii="Arial" w:hAnsi="Arial" w:cs="Arial"/>
          <w:sz w:val="24"/>
          <w:szCs w:val="24"/>
        </w:rPr>
        <w:t>Festing</w:t>
      </w:r>
      <w:proofErr w:type="spellEnd"/>
      <w:r w:rsidR="00C03F59" w:rsidRPr="00197DF5">
        <w:rPr>
          <w:rFonts w:ascii="Arial" w:hAnsi="Arial" w:cs="Arial"/>
          <w:sz w:val="24"/>
          <w:szCs w:val="24"/>
        </w:rPr>
        <w:t>, &amp; Engle, 2017)</w:t>
      </w:r>
      <w:r w:rsidR="00B334D7" w:rsidRPr="00197DF5">
        <w:rPr>
          <w:rFonts w:ascii="Arial" w:hAnsi="Arial" w:cs="Arial"/>
          <w:sz w:val="24"/>
          <w:szCs w:val="24"/>
        </w:rPr>
        <w:t>.</w:t>
      </w:r>
      <w:r w:rsidR="004E7EB1">
        <w:rPr>
          <w:rFonts w:ascii="Arial" w:hAnsi="Arial" w:cs="Arial"/>
          <w:sz w:val="24"/>
          <w:szCs w:val="24"/>
        </w:rPr>
        <w:br/>
      </w:r>
      <w:r w:rsidR="004E7EB1">
        <w:rPr>
          <w:rFonts w:ascii="Arial" w:hAnsi="Arial" w:cs="Arial"/>
          <w:sz w:val="24"/>
          <w:szCs w:val="24"/>
        </w:rPr>
        <w:br/>
      </w:r>
      <w:r w:rsidR="004E7EB1" w:rsidRPr="004E7EB1">
        <w:rPr>
          <w:rFonts w:ascii="Arial" w:hAnsi="Arial" w:cs="Arial"/>
          <w:sz w:val="24"/>
          <w:szCs w:val="24"/>
        </w:rPr>
        <w:lastRenderedPageBreak/>
        <w:t>Harmonizing local responsiveness with global integration is a key component of the geocentric internationalization strategy, which sets it apart. Striking a careful balance between acknowledging the value of tailoring to local market conditions and the efficiencies and economies of scale that come with standardization is the goal of this strategy</w:t>
      </w:r>
      <w:r w:rsidR="004E7EB1">
        <w:rPr>
          <w:rFonts w:ascii="Arial" w:hAnsi="Arial" w:cs="Arial"/>
          <w:sz w:val="24"/>
          <w:szCs w:val="24"/>
        </w:rPr>
        <w:t xml:space="preserve"> </w:t>
      </w:r>
      <w:r w:rsidR="004E7EB1" w:rsidRPr="00D30D8A">
        <w:rPr>
          <w:rFonts w:ascii="Arial" w:hAnsi="Arial" w:cs="Arial"/>
          <w:sz w:val="24"/>
          <w:szCs w:val="24"/>
        </w:rPr>
        <w:t>(Keegan &amp; Green, 2017)</w:t>
      </w:r>
      <w:r w:rsidR="004E7EB1" w:rsidRPr="004E7EB1">
        <w:rPr>
          <w:rFonts w:ascii="Arial" w:hAnsi="Arial" w:cs="Arial"/>
          <w:sz w:val="24"/>
          <w:szCs w:val="24"/>
        </w:rPr>
        <w:t>.</w:t>
      </w:r>
      <w:r w:rsidR="000F2212">
        <w:rPr>
          <w:rFonts w:ascii="Arial" w:hAnsi="Arial" w:cs="Arial"/>
          <w:sz w:val="24"/>
          <w:szCs w:val="24"/>
        </w:rPr>
        <w:t xml:space="preserve"> </w:t>
      </w:r>
      <w:r w:rsidR="00F344C4">
        <w:rPr>
          <w:rFonts w:ascii="Arial" w:hAnsi="Arial" w:cs="Arial"/>
          <w:sz w:val="24"/>
          <w:szCs w:val="24"/>
        </w:rPr>
        <w:t>To</w:t>
      </w:r>
      <w:r w:rsidR="000F2212" w:rsidRPr="000F2212">
        <w:rPr>
          <w:rFonts w:ascii="Arial" w:hAnsi="Arial" w:cs="Arial"/>
          <w:sz w:val="24"/>
          <w:szCs w:val="24"/>
        </w:rPr>
        <w:t xml:space="preserve"> build a consistent and identifiable brand identity worldwide, global brand uniformity is prioritized. This helps to build customer familiarity and trust as well as a strong global presence. Because of the strategy's adaptability, products and strategies can be tailored to the unique requirements, preferences, and regulatory frameworks of many local markets. The geocentric strategy encourages economies of scale and efficiency in production, marketing, and distribution by streamlining procedures through standardization. Crucially, the strategy's adaptability guarantees that the company will continue to be sensitive to shifts in consumer </w:t>
      </w:r>
      <w:r w:rsidR="00B7061C">
        <w:rPr>
          <w:rFonts w:ascii="Arial" w:hAnsi="Arial" w:cs="Arial"/>
          <w:sz w:val="24"/>
          <w:szCs w:val="24"/>
        </w:rPr>
        <w:t>behaviour</w:t>
      </w:r>
      <w:r w:rsidR="000F2212" w:rsidRPr="000F2212">
        <w:rPr>
          <w:rFonts w:ascii="Arial" w:hAnsi="Arial" w:cs="Arial"/>
          <w:sz w:val="24"/>
          <w:szCs w:val="24"/>
        </w:rPr>
        <w:t xml:space="preserve"> and market dynamics, maintaining its efficacy and flexibility</w:t>
      </w:r>
      <w:r w:rsidR="000F2212">
        <w:rPr>
          <w:rFonts w:ascii="Arial" w:hAnsi="Arial" w:cs="Arial"/>
          <w:sz w:val="24"/>
          <w:szCs w:val="24"/>
        </w:rPr>
        <w:t xml:space="preserve"> </w:t>
      </w:r>
      <w:r w:rsidR="000F2212" w:rsidRPr="00D30D8A">
        <w:rPr>
          <w:rFonts w:ascii="Arial" w:hAnsi="Arial" w:cs="Arial"/>
          <w:sz w:val="24"/>
          <w:szCs w:val="24"/>
        </w:rPr>
        <w:t>(Keegan &amp; Green, 2017)</w:t>
      </w:r>
      <w:r w:rsidR="000F2212" w:rsidRPr="004E7EB1">
        <w:rPr>
          <w:rFonts w:ascii="Arial" w:hAnsi="Arial" w:cs="Arial"/>
          <w:sz w:val="24"/>
          <w:szCs w:val="24"/>
        </w:rPr>
        <w:t>.</w:t>
      </w:r>
    </w:p>
    <w:p w14:paraId="2A2FD43E" w14:textId="77777777" w:rsidR="00B01C1D" w:rsidRDefault="00B01C1D" w:rsidP="00B01C1D">
      <w:pPr>
        <w:rPr>
          <w:rFonts w:ascii="Arial" w:hAnsi="Arial" w:cs="Arial"/>
          <w:sz w:val="24"/>
          <w:szCs w:val="24"/>
        </w:rPr>
      </w:pPr>
    </w:p>
    <w:p w14:paraId="4AFF826D" w14:textId="77777777" w:rsidR="000F0F5D" w:rsidRDefault="000F0F5D" w:rsidP="00B01C1D">
      <w:pPr>
        <w:rPr>
          <w:rFonts w:ascii="Arial" w:hAnsi="Arial" w:cs="Arial"/>
          <w:sz w:val="24"/>
          <w:szCs w:val="24"/>
        </w:rPr>
      </w:pPr>
    </w:p>
    <w:p w14:paraId="35E08A0C" w14:textId="544B76E3" w:rsidR="00442629" w:rsidRPr="00616B36" w:rsidRDefault="003B69CF" w:rsidP="00442629">
      <w:pPr>
        <w:rPr>
          <w:rFonts w:ascii="Arial" w:hAnsi="Arial" w:cs="Arial"/>
          <w:b/>
          <w:bCs/>
          <w:sz w:val="24"/>
          <w:szCs w:val="24"/>
        </w:rPr>
      </w:pPr>
      <w:bookmarkStart w:id="15" w:name="_Toc150984926"/>
      <w:r w:rsidRPr="00616B36">
        <w:rPr>
          <w:rFonts w:ascii="Arial" w:hAnsi="Arial" w:cs="Arial"/>
          <w:b/>
          <w:bCs/>
          <w:sz w:val="24"/>
          <w:szCs w:val="24"/>
        </w:rPr>
        <w:t>Comparison and Contrast:</w:t>
      </w:r>
      <w:bookmarkEnd w:id="15"/>
      <w:r w:rsidRPr="00616B36">
        <w:rPr>
          <w:rFonts w:ascii="Arial" w:hAnsi="Arial" w:cs="Arial"/>
          <w:b/>
          <w:bCs/>
          <w:sz w:val="24"/>
          <w:szCs w:val="24"/>
        </w:rPr>
        <w:t xml:space="preserve"> </w:t>
      </w:r>
    </w:p>
    <w:p w14:paraId="4D2C15E4" w14:textId="4CD2110B" w:rsidR="003B69CF" w:rsidRPr="00C95F4E" w:rsidRDefault="003B69CF" w:rsidP="003B69CF">
      <w:pPr>
        <w:rPr>
          <w:rFonts w:ascii="Arial" w:hAnsi="Arial" w:cs="Arial"/>
          <w:b/>
          <w:bCs/>
          <w:sz w:val="24"/>
          <w:szCs w:val="24"/>
        </w:rPr>
      </w:pPr>
      <w:r w:rsidRPr="003B69CF">
        <w:rPr>
          <w:rFonts w:ascii="Arial" w:hAnsi="Arial" w:cs="Arial"/>
          <w:b/>
          <w:bCs/>
          <w:sz w:val="24"/>
          <w:szCs w:val="24"/>
        </w:rPr>
        <w:t>Ethnocentric vs. Polycentric</w:t>
      </w:r>
    </w:p>
    <w:p w14:paraId="2682DA19" w14:textId="75138841" w:rsidR="00C95F4E" w:rsidRDefault="00CC105A" w:rsidP="001779F1">
      <w:pPr>
        <w:rPr>
          <w:rFonts w:ascii="Arial" w:hAnsi="Arial" w:cs="Arial"/>
          <w:sz w:val="24"/>
          <w:szCs w:val="24"/>
        </w:rPr>
      </w:pPr>
      <w:r w:rsidRPr="00CC105A">
        <w:rPr>
          <w:rFonts w:ascii="Arial" w:hAnsi="Arial" w:cs="Arial"/>
          <w:sz w:val="24"/>
          <w:szCs w:val="24"/>
        </w:rPr>
        <w:t>One of the main goals of the ethnocentric internationalization approach is to achieve global homogeneity in its operations. This strategy, which is typified by a centralized decision-making process, could run into problems with human resource management (HRM) because of possible conflicts brought on by the predominance of nationals. The misalignment of various cultural perspectives within the organization could be the root cause of these conflicts. Because it lacks the requisite cultural meaning, the ethnocentric strategy, which is based on conventional tactics, may find it difficult to connect with a variety of cultural contexts in terms of marketing.</w:t>
      </w:r>
    </w:p>
    <w:p w14:paraId="0BEB0546" w14:textId="5388A680" w:rsidR="006A0024" w:rsidRPr="00CC105A" w:rsidRDefault="006A0024" w:rsidP="001779F1">
      <w:pPr>
        <w:rPr>
          <w:rFonts w:ascii="Arial" w:hAnsi="Arial" w:cs="Arial"/>
          <w:sz w:val="24"/>
          <w:szCs w:val="24"/>
        </w:rPr>
      </w:pPr>
      <w:r w:rsidRPr="006A0024">
        <w:rPr>
          <w:rFonts w:ascii="Arial" w:hAnsi="Arial" w:cs="Arial"/>
          <w:sz w:val="24"/>
          <w:szCs w:val="24"/>
        </w:rPr>
        <w:t xml:space="preserve">However, the polycentric approach places more of an emphasis on regional adjustment, </w:t>
      </w:r>
      <w:proofErr w:type="gramStart"/>
      <w:r w:rsidRPr="006A0024">
        <w:rPr>
          <w:rFonts w:ascii="Arial" w:hAnsi="Arial" w:cs="Arial"/>
          <w:sz w:val="24"/>
          <w:szCs w:val="24"/>
        </w:rPr>
        <w:t>taking into account</w:t>
      </w:r>
      <w:proofErr w:type="gramEnd"/>
      <w:r w:rsidRPr="006A0024">
        <w:rPr>
          <w:rFonts w:ascii="Arial" w:hAnsi="Arial" w:cs="Arial"/>
          <w:sz w:val="24"/>
          <w:szCs w:val="24"/>
        </w:rPr>
        <w:t xml:space="preserve"> and making adjustments for the particular needs of regional markets. By assigning native speakers to key administrative positions and utilizing their awareness of the social, cultural, and economic aspects of the area, the polycentric approach to HRM lessens cultural difficulties. Enhancing understanding of local markets is facilitated by this individualized viewpoint. In marketing terms, the polycentric approach exhibits cultural awareness by utilizing customized tactics that address the unique cultural subtleties of individual local markets. Because of its flexibility, the strategy is more successful in reaching a variety of customer bases</w:t>
      </w:r>
      <w:r w:rsidR="00194AF7">
        <w:rPr>
          <w:rFonts w:ascii="Arial" w:hAnsi="Arial" w:cs="Arial"/>
          <w:sz w:val="24"/>
          <w:szCs w:val="24"/>
        </w:rPr>
        <w:t xml:space="preserve"> </w:t>
      </w:r>
      <w:r w:rsidR="00194AF7" w:rsidRPr="00194AF7">
        <w:rPr>
          <w:rFonts w:ascii="Arial" w:hAnsi="Arial" w:cs="Arial"/>
          <w:sz w:val="24"/>
          <w:szCs w:val="24"/>
        </w:rPr>
        <w:t xml:space="preserve">(Perlmutter, 1969; Dowling, </w:t>
      </w:r>
      <w:proofErr w:type="spellStart"/>
      <w:r w:rsidR="00194AF7" w:rsidRPr="00194AF7">
        <w:rPr>
          <w:rFonts w:ascii="Arial" w:hAnsi="Arial" w:cs="Arial"/>
          <w:sz w:val="24"/>
          <w:szCs w:val="24"/>
        </w:rPr>
        <w:t>Festing</w:t>
      </w:r>
      <w:proofErr w:type="spellEnd"/>
      <w:r w:rsidR="00194AF7" w:rsidRPr="00194AF7">
        <w:rPr>
          <w:rFonts w:ascii="Arial" w:hAnsi="Arial" w:cs="Arial"/>
          <w:sz w:val="24"/>
          <w:szCs w:val="24"/>
        </w:rPr>
        <w:t>, &amp; Engle, 2017; Keegan &amp; Green, 2017)</w:t>
      </w:r>
      <w:r w:rsidR="00194AF7">
        <w:rPr>
          <w:rFonts w:ascii="Arial" w:hAnsi="Arial" w:cs="Arial"/>
          <w:sz w:val="24"/>
          <w:szCs w:val="24"/>
        </w:rPr>
        <w:t>.</w:t>
      </w:r>
    </w:p>
    <w:p w14:paraId="7E775487" w14:textId="77777777" w:rsidR="00706586" w:rsidRDefault="00706586" w:rsidP="001779F1">
      <w:pPr>
        <w:rPr>
          <w:rFonts w:ascii="Arial" w:hAnsi="Arial" w:cs="Arial"/>
          <w:b/>
          <w:bCs/>
          <w:sz w:val="24"/>
          <w:szCs w:val="24"/>
        </w:rPr>
      </w:pPr>
    </w:p>
    <w:p w14:paraId="61C4B071" w14:textId="1255BE6F" w:rsidR="00C95F4E" w:rsidRPr="00C95F4E" w:rsidRDefault="00C95F4E" w:rsidP="001779F1">
      <w:pPr>
        <w:rPr>
          <w:rFonts w:ascii="Arial" w:hAnsi="Arial" w:cs="Arial"/>
          <w:b/>
          <w:bCs/>
          <w:sz w:val="24"/>
          <w:szCs w:val="24"/>
        </w:rPr>
      </w:pPr>
      <w:r w:rsidRPr="00C95F4E">
        <w:rPr>
          <w:rFonts w:ascii="Arial" w:hAnsi="Arial" w:cs="Arial"/>
          <w:b/>
          <w:bCs/>
          <w:sz w:val="24"/>
          <w:szCs w:val="24"/>
        </w:rPr>
        <w:t>Polycentric vs. Geocentric:</w:t>
      </w:r>
    </w:p>
    <w:p w14:paraId="7C19420B" w14:textId="77AF804D" w:rsidR="00B86E9E" w:rsidRDefault="00706586" w:rsidP="00F232BA">
      <w:pPr>
        <w:rPr>
          <w:rFonts w:ascii="Arial" w:hAnsi="Arial" w:cs="Arial"/>
          <w:b/>
          <w:bCs/>
          <w:sz w:val="24"/>
          <w:szCs w:val="24"/>
        </w:rPr>
      </w:pPr>
      <w:r w:rsidRPr="00706586">
        <w:rPr>
          <w:rFonts w:ascii="Arial" w:hAnsi="Arial" w:cs="Arial"/>
          <w:sz w:val="24"/>
          <w:szCs w:val="24"/>
        </w:rPr>
        <w:t xml:space="preserve">Local autonomy is highly valued in the polycentric internationalization strategy, which gives local managers and subsidiaries the flexibility to decide what best suits their respective markets. Using the fundamental idea of regional modification, this strategy actively reduces cultural issues by elevating local talent to key managerial </w:t>
      </w:r>
      <w:r w:rsidRPr="00706586">
        <w:rPr>
          <w:rFonts w:ascii="Arial" w:hAnsi="Arial" w:cs="Arial"/>
          <w:sz w:val="24"/>
          <w:szCs w:val="24"/>
        </w:rPr>
        <w:lastRenderedPageBreak/>
        <w:t xml:space="preserve">positions, hence addressing HRM obstacles. Among marketing strategies, the polycentric approach is notable for its attention to cultural nuances and customization of tactics to suit </w:t>
      </w:r>
      <w:r w:rsidR="00242C74">
        <w:rPr>
          <w:rFonts w:ascii="Arial" w:hAnsi="Arial" w:cs="Arial"/>
          <w:sz w:val="24"/>
          <w:szCs w:val="24"/>
        </w:rPr>
        <w:t xml:space="preserve">the </w:t>
      </w:r>
      <w:r w:rsidRPr="00706586">
        <w:rPr>
          <w:rFonts w:ascii="Arial" w:hAnsi="Arial" w:cs="Arial"/>
          <w:sz w:val="24"/>
          <w:szCs w:val="24"/>
        </w:rPr>
        <w:t>specific needs of local markets, hence augmenting its flexibility and reactivity</w:t>
      </w:r>
      <w:r w:rsidR="00B3704F">
        <w:rPr>
          <w:rFonts w:ascii="Arial" w:hAnsi="Arial" w:cs="Arial"/>
          <w:sz w:val="24"/>
          <w:szCs w:val="24"/>
        </w:rPr>
        <w:t xml:space="preserve"> </w:t>
      </w:r>
      <w:r w:rsidR="00B3704F" w:rsidRPr="00D30D8A">
        <w:rPr>
          <w:rFonts w:ascii="Arial" w:hAnsi="Arial" w:cs="Arial"/>
          <w:sz w:val="24"/>
          <w:szCs w:val="24"/>
        </w:rPr>
        <w:t>(Keegan &amp; Green, 2017</w:t>
      </w:r>
      <w:r w:rsidR="00B3704F">
        <w:rPr>
          <w:rFonts w:ascii="Arial" w:hAnsi="Arial" w:cs="Arial"/>
          <w:sz w:val="24"/>
          <w:szCs w:val="24"/>
        </w:rPr>
        <w:t xml:space="preserve">; </w:t>
      </w:r>
      <w:r w:rsidR="00B3704F" w:rsidRPr="00B01C1D">
        <w:rPr>
          <w:rFonts w:ascii="Arial" w:hAnsi="Arial" w:cs="Arial"/>
          <w:sz w:val="24"/>
          <w:szCs w:val="24"/>
        </w:rPr>
        <w:t xml:space="preserve">Dowling, </w:t>
      </w:r>
      <w:proofErr w:type="spellStart"/>
      <w:r w:rsidR="00B3704F" w:rsidRPr="00B01C1D">
        <w:rPr>
          <w:rFonts w:ascii="Arial" w:hAnsi="Arial" w:cs="Arial"/>
          <w:sz w:val="24"/>
          <w:szCs w:val="24"/>
        </w:rPr>
        <w:t>Festing</w:t>
      </w:r>
      <w:proofErr w:type="spellEnd"/>
      <w:r w:rsidR="00B3704F" w:rsidRPr="00B01C1D">
        <w:rPr>
          <w:rFonts w:ascii="Arial" w:hAnsi="Arial" w:cs="Arial"/>
          <w:sz w:val="24"/>
          <w:szCs w:val="24"/>
        </w:rPr>
        <w:t>, &amp; Engle, 2017</w:t>
      </w:r>
      <w:r w:rsidR="00B3704F">
        <w:rPr>
          <w:rFonts w:ascii="Arial" w:hAnsi="Arial" w:cs="Arial"/>
          <w:sz w:val="24"/>
          <w:szCs w:val="24"/>
        </w:rPr>
        <w:t>).</w:t>
      </w:r>
    </w:p>
    <w:p w14:paraId="62BD5292" w14:textId="71D379CE" w:rsidR="004E58B7" w:rsidRDefault="00B86E9E" w:rsidP="00F232BA">
      <w:pPr>
        <w:rPr>
          <w:rFonts w:ascii="Arial" w:hAnsi="Arial" w:cs="Arial"/>
          <w:sz w:val="24"/>
          <w:szCs w:val="24"/>
        </w:rPr>
      </w:pPr>
      <w:r w:rsidRPr="00B86E9E">
        <w:rPr>
          <w:rFonts w:ascii="Arial" w:hAnsi="Arial" w:cs="Arial"/>
          <w:sz w:val="24"/>
          <w:szCs w:val="24"/>
        </w:rPr>
        <w:t>On the other hand, the geocentric approach aims to bring regional and global factors into careful balance. This HRM strategy makes use of elite talent from across the globe to support a varied workforce, emphasizing the harmonization of local responsiveness with global integration. By combining a degree of standardization and flexibility, the geocentric strategy in marketing strikes a balance between local and global relevance. This facilitates efficient and responsive global branding while also catering to the unique requirements, preferences, and regulatory frameworks of local markets</w:t>
      </w:r>
      <w:r w:rsidR="00B3704F">
        <w:rPr>
          <w:rFonts w:ascii="Arial" w:hAnsi="Arial" w:cs="Arial"/>
          <w:sz w:val="24"/>
          <w:szCs w:val="24"/>
        </w:rPr>
        <w:t xml:space="preserve"> </w:t>
      </w:r>
      <w:r w:rsidR="00984F54" w:rsidRPr="00D30D8A">
        <w:rPr>
          <w:rFonts w:ascii="Arial" w:hAnsi="Arial" w:cs="Arial"/>
          <w:sz w:val="24"/>
          <w:szCs w:val="24"/>
        </w:rPr>
        <w:t>(Keegan &amp; Green, 2017</w:t>
      </w:r>
      <w:r w:rsidR="00E45C21">
        <w:rPr>
          <w:rFonts w:ascii="Arial" w:hAnsi="Arial" w:cs="Arial"/>
          <w:sz w:val="24"/>
          <w:szCs w:val="24"/>
        </w:rPr>
        <w:t>;</w:t>
      </w:r>
      <w:r w:rsidR="00A762F6">
        <w:rPr>
          <w:rFonts w:ascii="Arial" w:hAnsi="Arial" w:cs="Arial"/>
          <w:sz w:val="24"/>
          <w:szCs w:val="24"/>
        </w:rPr>
        <w:t xml:space="preserve"> </w:t>
      </w:r>
      <w:r w:rsidR="00A762F6" w:rsidRPr="00B01C1D">
        <w:rPr>
          <w:rFonts w:ascii="Arial" w:hAnsi="Arial" w:cs="Arial"/>
          <w:sz w:val="24"/>
          <w:szCs w:val="24"/>
        </w:rPr>
        <w:t xml:space="preserve">Dowling, </w:t>
      </w:r>
      <w:proofErr w:type="spellStart"/>
      <w:r w:rsidR="00A762F6" w:rsidRPr="00B01C1D">
        <w:rPr>
          <w:rFonts w:ascii="Arial" w:hAnsi="Arial" w:cs="Arial"/>
          <w:sz w:val="24"/>
          <w:szCs w:val="24"/>
        </w:rPr>
        <w:t>Festing</w:t>
      </w:r>
      <w:proofErr w:type="spellEnd"/>
      <w:r w:rsidR="00A762F6" w:rsidRPr="00B01C1D">
        <w:rPr>
          <w:rFonts w:ascii="Arial" w:hAnsi="Arial" w:cs="Arial"/>
          <w:sz w:val="24"/>
          <w:szCs w:val="24"/>
        </w:rPr>
        <w:t>, &amp; Engle, 2017</w:t>
      </w:r>
      <w:r w:rsidR="00B3704F">
        <w:rPr>
          <w:rFonts w:ascii="Arial" w:hAnsi="Arial" w:cs="Arial"/>
          <w:sz w:val="24"/>
          <w:szCs w:val="24"/>
        </w:rPr>
        <w:t>).</w:t>
      </w:r>
    </w:p>
    <w:p w14:paraId="1AF04262" w14:textId="1FCED26C" w:rsidR="004E58B7" w:rsidRDefault="00E41F86" w:rsidP="001779F1">
      <w:pPr>
        <w:rPr>
          <w:rFonts w:ascii="Arial" w:hAnsi="Arial" w:cs="Arial"/>
          <w:sz w:val="24"/>
          <w:szCs w:val="24"/>
        </w:rPr>
      </w:pP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r>
        <w:rPr>
          <w:rFonts w:ascii="Arial" w:hAnsi="Arial" w:cs="Arial"/>
          <w:sz w:val="24"/>
          <w:szCs w:val="24"/>
        </w:rPr>
        <w:br/>
      </w:r>
    </w:p>
    <w:p w14:paraId="22E0593B" w14:textId="77777777" w:rsidR="00442629" w:rsidRDefault="00442629" w:rsidP="001779F1">
      <w:pPr>
        <w:rPr>
          <w:rFonts w:ascii="Arial" w:hAnsi="Arial" w:cs="Arial"/>
          <w:sz w:val="24"/>
          <w:szCs w:val="24"/>
        </w:rPr>
      </w:pPr>
    </w:p>
    <w:p w14:paraId="11E09939" w14:textId="77777777" w:rsidR="00442629" w:rsidRDefault="00442629" w:rsidP="001779F1">
      <w:pPr>
        <w:rPr>
          <w:rFonts w:ascii="Arial" w:hAnsi="Arial" w:cs="Arial"/>
          <w:sz w:val="24"/>
          <w:szCs w:val="24"/>
        </w:rPr>
      </w:pPr>
    </w:p>
    <w:p w14:paraId="1DA51D36" w14:textId="77777777" w:rsidR="00442629" w:rsidRDefault="00442629" w:rsidP="001779F1">
      <w:pPr>
        <w:rPr>
          <w:rFonts w:ascii="Arial" w:hAnsi="Arial" w:cs="Arial"/>
          <w:sz w:val="24"/>
          <w:szCs w:val="24"/>
        </w:rPr>
      </w:pPr>
    </w:p>
    <w:p w14:paraId="57AA6FF1" w14:textId="77777777" w:rsidR="00442629" w:rsidRDefault="00442629" w:rsidP="001779F1">
      <w:pPr>
        <w:rPr>
          <w:rFonts w:ascii="Arial" w:hAnsi="Arial" w:cs="Arial"/>
          <w:sz w:val="24"/>
          <w:szCs w:val="24"/>
        </w:rPr>
      </w:pPr>
    </w:p>
    <w:p w14:paraId="3BEBDDA3" w14:textId="77777777" w:rsidR="00442629" w:rsidRDefault="00442629" w:rsidP="001779F1">
      <w:pPr>
        <w:rPr>
          <w:rFonts w:ascii="Arial" w:hAnsi="Arial" w:cs="Arial"/>
          <w:sz w:val="24"/>
          <w:szCs w:val="24"/>
        </w:rPr>
      </w:pPr>
    </w:p>
    <w:p w14:paraId="0FF64C59" w14:textId="77777777" w:rsidR="00442629" w:rsidRDefault="00442629" w:rsidP="001779F1">
      <w:pPr>
        <w:rPr>
          <w:rFonts w:ascii="Arial" w:hAnsi="Arial" w:cs="Arial"/>
          <w:sz w:val="24"/>
          <w:szCs w:val="24"/>
        </w:rPr>
      </w:pPr>
    </w:p>
    <w:p w14:paraId="66E4604C" w14:textId="77777777" w:rsidR="00442629" w:rsidRDefault="00442629" w:rsidP="001779F1">
      <w:pPr>
        <w:rPr>
          <w:rFonts w:ascii="Arial" w:hAnsi="Arial" w:cs="Arial"/>
          <w:sz w:val="24"/>
          <w:szCs w:val="24"/>
        </w:rPr>
      </w:pPr>
    </w:p>
    <w:p w14:paraId="60E95D10" w14:textId="77777777" w:rsidR="00616B36" w:rsidRDefault="00616B36" w:rsidP="001779F1">
      <w:pPr>
        <w:rPr>
          <w:rFonts w:ascii="Arial" w:hAnsi="Arial" w:cs="Arial"/>
          <w:sz w:val="24"/>
          <w:szCs w:val="24"/>
        </w:rPr>
      </w:pPr>
    </w:p>
    <w:p w14:paraId="7C33C38E" w14:textId="77777777" w:rsidR="00616B36" w:rsidRDefault="00616B36" w:rsidP="001779F1">
      <w:pPr>
        <w:rPr>
          <w:rFonts w:ascii="Arial" w:hAnsi="Arial" w:cs="Arial"/>
          <w:sz w:val="24"/>
          <w:szCs w:val="24"/>
        </w:rPr>
      </w:pPr>
    </w:p>
    <w:p w14:paraId="0519DB88" w14:textId="77777777" w:rsidR="00616B36" w:rsidRDefault="00616B36" w:rsidP="001779F1">
      <w:pPr>
        <w:rPr>
          <w:rFonts w:ascii="Arial" w:hAnsi="Arial" w:cs="Arial"/>
          <w:sz w:val="24"/>
          <w:szCs w:val="24"/>
        </w:rPr>
      </w:pPr>
    </w:p>
    <w:p w14:paraId="6664DDD0" w14:textId="77777777" w:rsidR="00616B36" w:rsidRDefault="00616B36" w:rsidP="001779F1">
      <w:pPr>
        <w:rPr>
          <w:rFonts w:ascii="Arial" w:hAnsi="Arial" w:cs="Arial"/>
          <w:sz w:val="24"/>
          <w:szCs w:val="24"/>
        </w:rPr>
      </w:pPr>
    </w:p>
    <w:p w14:paraId="7C9BAC54" w14:textId="77777777" w:rsidR="00616B36" w:rsidRDefault="00616B36" w:rsidP="001779F1">
      <w:pPr>
        <w:rPr>
          <w:rFonts w:ascii="Arial" w:hAnsi="Arial" w:cs="Arial"/>
          <w:sz w:val="24"/>
          <w:szCs w:val="24"/>
        </w:rPr>
      </w:pPr>
    </w:p>
    <w:p w14:paraId="0DD6790D" w14:textId="77777777" w:rsidR="00616B36" w:rsidRDefault="00616B36" w:rsidP="001779F1">
      <w:pPr>
        <w:rPr>
          <w:rFonts w:ascii="Arial" w:hAnsi="Arial" w:cs="Arial"/>
          <w:sz w:val="24"/>
          <w:szCs w:val="24"/>
        </w:rPr>
      </w:pPr>
    </w:p>
    <w:p w14:paraId="6E23647A" w14:textId="77777777" w:rsidR="00616B36" w:rsidRDefault="00616B36" w:rsidP="001779F1">
      <w:pPr>
        <w:rPr>
          <w:rFonts w:ascii="Arial" w:hAnsi="Arial" w:cs="Arial"/>
          <w:sz w:val="24"/>
          <w:szCs w:val="24"/>
        </w:rPr>
      </w:pPr>
    </w:p>
    <w:p w14:paraId="19E0AE4A" w14:textId="7DA825F4" w:rsidR="00E41F86" w:rsidRPr="00430A65" w:rsidRDefault="00E41F86" w:rsidP="00767DDD">
      <w:pPr>
        <w:pStyle w:val="Heading1"/>
      </w:pPr>
      <w:bookmarkStart w:id="16" w:name="_Toc150984927"/>
      <w:bookmarkStart w:id="17" w:name="_Toc151068986"/>
      <w:r w:rsidRPr="00430A65">
        <w:lastRenderedPageBreak/>
        <w:t>Vodafone's Internationalization Strategy</w:t>
      </w:r>
      <w:bookmarkEnd w:id="16"/>
      <w:bookmarkEnd w:id="17"/>
    </w:p>
    <w:p w14:paraId="75DA6EC1" w14:textId="1BC32FD4" w:rsidR="0073332F" w:rsidRDefault="002F1BD5" w:rsidP="001779F1">
      <w:pPr>
        <w:rPr>
          <w:rFonts w:ascii="Arial" w:hAnsi="Arial" w:cs="Arial"/>
          <w:sz w:val="24"/>
          <w:szCs w:val="24"/>
        </w:rPr>
      </w:pPr>
      <w:r w:rsidRPr="002F1BD5">
        <w:rPr>
          <w:rFonts w:ascii="Arial" w:hAnsi="Arial" w:cs="Arial"/>
          <w:sz w:val="24"/>
          <w:szCs w:val="24"/>
        </w:rPr>
        <w:t xml:space="preserve">Geocentric internationalization is how Vodafone, a major force in the global telecoms market, has strategically positioned itself. </w:t>
      </w:r>
      <w:r w:rsidR="00E837AB">
        <w:rPr>
          <w:rFonts w:ascii="Arial" w:hAnsi="Arial" w:cs="Arial"/>
          <w:sz w:val="24"/>
          <w:szCs w:val="24"/>
        </w:rPr>
        <w:t>To</w:t>
      </w:r>
      <w:r w:rsidRPr="002F1BD5">
        <w:rPr>
          <w:rFonts w:ascii="Arial" w:hAnsi="Arial" w:cs="Arial"/>
          <w:sz w:val="24"/>
          <w:szCs w:val="24"/>
        </w:rPr>
        <w:t xml:space="preserve"> help the business manage the challenges of many markets, this strategy </w:t>
      </w:r>
      <w:r w:rsidR="00E837AB">
        <w:rPr>
          <w:rFonts w:ascii="Arial" w:hAnsi="Arial" w:cs="Arial"/>
          <w:sz w:val="24"/>
          <w:szCs w:val="24"/>
        </w:rPr>
        <w:t>emphasizes</w:t>
      </w:r>
      <w:r w:rsidRPr="002F1BD5">
        <w:rPr>
          <w:rFonts w:ascii="Arial" w:hAnsi="Arial" w:cs="Arial"/>
          <w:sz w:val="24"/>
          <w:szCs w:val="24"/>
        </w:rPr>
        <w:t xml:space="preserve"> the balanced integration of global talent and local response. This in-depth analysis explores Vodafone's mode of entry into different markets, its justifications for identifying its geocentric strategy, the impact of national cultural drivers, the critical evaluation of its implications on localization and standardization, and the identification of critical factors influencing strategic decision-making.</w:t>
      </w:r>
      <w:r w:rsidR="00EA6336">
        <w:rPr>
          <w:rFonts w:ascii="Arial" w:hAnsi="Arial" w:cs="Arial"/>
          <w:sz w:val="24"/>
          <w:szCs w:val="24"/>
        </w:rPr>
        <w:br/>
      </w:r>
    </w:p>
    <w:p w14:paraId="7B6CC2EF" w14:textId="77777777" w:rsidR="0073332F" w:rsidRDefault="0073332F" w:rsidP="001779F1">
      <w:pPr>
        <w:rPr>
          <w:rFonts w:ascii="Arial" w:hAnsi="Arial" w:cs="Arial"/>
          <w:sz w:val="24"/>
          <w:szCs w:val="24"/>
        </w:rPr>
      </w:pPr>
      <w:bookmarkStart w:id="18" w:name="_Toc150984928"/>
      <w:r w:rsidRPr="005E49FC">
        <w:rPr>
          <w:rFonts w:ascii="Arial" w:hAnsi="Arial" w:cs="Arial"/>
          <w:b/>
          <w:bCs/>
          <w:sz w:val="24"/>
          <w:szCs w:val="24"/>
        </w:rPr>
        <w:t>Identification of Strategy:</w:t>
      </w:r>
      <w:bookmarkEnd w:id="18"/>
      <w:r w:rsidR="00EA6336" w:rsidRPr="005E49FC">
        <w:rPr>
          <w:rFonts w:ascii="Arial" w:hAnsi="Arial" w:cs="Arial"/>
          <w:b/>
          <w:bCs/>
          <w:sz w:val="24"/>
          <w:szCs w:val="24"/>
        </w:rPr>
        <w:br/>
      </w:r>
      <w:r w:rsidR="00ED7F42" w:rsidRPr="00ED7F42">
        <w:rPr>
          <w:rFonts w:ascii="Arial" w:hAnsi="Arial" w:cs="Arial"/>
          <w:sz w:val="24"/>
          <w:szCs w:val="24"/>
        </w:rPr>
        <w:t>It has been noted that the multinational telecommunications behemoth Vodafone approaches internationalization from a geocentric perspective. This judgment is supported by the company's strategic efforts, which place a high value on international talent acquisition and a fair assessment of both local responsiveness and global integration.</w:t>
      </w:r>
    </w:p>
    <w:p w14:paraId="5CD37ADA" w14:textId="4902B62F" w:rsidR="00EA6336" w:rsidRPr="005F67D3" w:rsidRDefault="00EA6336" w:rsidP="004F4067">
      <w:pPr>
        <w:rPr>
          <w:rFonts w:ascii="Arial" w:hAnsi="Arial" w:cs="Arial"/>
          <w:b/>
          <w:bCs/>
          <w:sz w:val="24"/>
          <w:szCs w:val="24"/>
        </w:rPr>
      </w:pPr>
      <w:r>
        <w:rPr>
          <w:rFonts w:ascii="Arial" w:hAnsi="Arial" w:cs="Arial"/>
          <w:sz w:val="24"/>
          <w:szCs w:val="24"/>
        </w:rPr>
        <w:br/>
      </w:r>
      <w:r w:rsidR="004F4067" w:rsidRPr="004F4067">
        <w:rPr>
          <w:rFonts w:ascii="Arial" w:hAnsi="Arial" w:cs="Arial"/>
          <w:sz w:val="24"/>
          <w:szCs w:val="24"/>
        </w:rPr>
        <w:t>Vodafone has demonstrated its commitment to a geocentric approach through its strategic focus on global talent acquisition. The business aggressively looks to hire the most qualified employees from around the world, placing a strong emphasis on a varied pool of skills and viewpoints from all countries. Its executive team composition, hiring procedures, and staff diversity efforts all demonstrate this dedication to diversity. In keeping with the geocentric viewpoint, this global approach to talent acquisition places a strong emphasis on experience and skills regardless of a candidate's place of birth</w:t>
      </w:r>
      <w:r w:rsidR="004F4067">
        <w:rPr>
          <w:rFonts w:ascii="Arial" w:hAnsi="Arial" w:cs="Arial"/>
          <w:sz w:val="24"/>
          <w:szCs w:val="24"/>
        </w:rPr>
        <w:t xml:space="preserve"> </w:t>
      </w:r>
      <w:r w:rsidR="006F743D" w:rsidRPr="005F67D3">
        <w:rPr>
          <w:rFonts w:ascii="Arial" w:hAnsi="Arial" w:cs="Arial"/>
          <w:sz w:val="24"/>
          <w:szCs w:val="24"/>
        </w:rPr>
        <w:t>(Dowling,</w:t>
      </w:r>
      <w:r w:rsidR="009A1DCC" w:rsidRPr="005F67D3">
        <w:rPr>
          <w:rFonts w:ascii="Arial" w:hAnsi="Arial" w:cs="Arial"/>
          <w:sz w:val="24"/>
          <w:szCs w:val="24"/>
        </w:rPr>
        <w:t xml:space="preserve"> </w:t>
      </w:r>
      <w:proofErr w:type="spellStart"/>
      <w:r w:rsidR="006F743D" w:rsidRPr="005F67D3">
        <w:rPr>
          <w:rFonts w:ascii="Arial" w:hAnsi="Arial" w:cs="Arial"/>
          <w:sz w:val="24"/>
          <w:szCs w:val="24"/>
        </w:rPr>
        <w:t>Festing</w:t>
      </w:r>
      <w:proofErr w:type="spellEnd"/>
      <w:r w:rsidR="009A1DCC" w:rsidRPr="005F67D3">
        <w:rPr>
          <w:rFonts w:ascii="Arial" w:hAnsi="Arial" w:cs="Arial"/>
          <w:sz w:val="24"/>
          <w:szCs w:val="24"/>
        </w:rPr>
        <w:t xml:space="preserve"> </w:t>
      </w:r>
      <w:r w:rsidR="006F743D" w:rsidRPr="005F67D3">
        <w:rPr>
          <w:rFonts w:ascii="Arial" w:hAnsi="Arial" w:cs="Arial"/>
          <w:sz w:val="24"/>
          <w:szCs w:val="24"/>
        </w:rPr>
        <w:t>&amp; Engle, 2017)</w:t>
      </w:r>
      <w:r w:rsidR="00D6688F" w:rsidRPr="005F67D3">
        <w:rPr>
          <w:rFonts w:ascii="Arial" w:hAnsi="Arial" w:cs="Arial"/>
          <w:sz w:val="24"/>
          <w:szCs w:val="24"/>
        </w:rPr>
        <w:t>.</w:t>
      </w:r>
    </w:p>
    <w:p w14:paraId="0FCFB1A9" w14:textId="18330E40" w:rsidR="006E1E52" w:rsidRPr="0025738C" w:rsidRDefault="0025738C" w:rsidP="0025738C">
      <w:pPr>
        <w:rPr>
          <w:rFonts w:ascii="Arial" w:hAnsi="Arial" w:cs="Arial"/>
          <w:sz w:val="24"/>
          <w:szCs w:val="24"/>
        </w:rPr>
      </w:pPr>
      <w:r w:rsidRPr="0025738C">
        <w:rPr>
          <w:rFonts w:ascii="Arial" w:hAnsi="Arial" w:cs="Arial"/>
          <w:sz w:val="24"/>
          <w:szCs w:val="24"/>
        </w:rPr>
        <w:t xml:space="preserve">Furthermore, by attempting to balance local responsiveness with global integration, Vodafone's business decisions reveal a geocentric worldview. The business understands that it must carefully combine upholding international standards with adjusting to local conditions. With this strategy, Vodafone </w:t>
      </w:r>
      <w:r w:rsidR="00F344C4">
        <w:rPr>
          <w:rFonts w:ascii="Arial" w:hAnsi="Arial" w:cs="Arial"/>
          <w:sz w:val="24"/>
          <w:szCs w:val="24"/>
        </w:rPr>
        <w:t>can</w:t>
      </w:r>
      <w:r w:rsidRPr="0025738C">
        <w:rPr>
          <w:rFonts w:ascii="Arial" w:hAnsi="Arial" w:cs="Arial"/>
          <w:sz w:val="24"/>
          <w:szCs w:val="24"/>
        </w:rPr>
        <w:t xml:space="preserve"> maintain uniformity and coherence throughout its global operations while customizing its offerings for </w:t>
      </w:r>
      <w:r w:rsidR="00616B36" w:rsidRPr="0025738C">
        <w:rPr>
          <w:rFonts w:ascii="Arial" w:hAnsi="Arial" w:cs="Arial"/>
          <w:sz w:val="24"/>
          <w:szCs w:val="24"/>
        </w:rPr>
        <w:t>geographical</w:t>
      </w:r>
      <w:r w:rsidRPr="0025738C">
        <w:rPr>
          <w:rFonts w:ascii="Arial" w:hAnsi="Arial" w:cs="Arial"/>
          <w:sz w:val="24"/>
          <w:szCs w:val="24"/>
        </w:rPr>
        <w:t xml:space="preserve"> areas. Vodafone's adoption of a geocentric approach facilitates its capacity to effectively negotiate the intricacies of both global and local dynamics, hence guaranteeing operational agility and responsiveness</w:t>
      </w:r>
      <w:r w:rsidRPr="0025738C">
        <w:rPr>
          <w:rFonts w:ascii="Arial" w:hAnsi="Arial" w:cs="Arial"/>
          <w:b/>
          <w:bCs/>
          <w:sz w:val="24"/>
          <w:szCs w:val="24"/>
        </w:rPr>
        <w:t xml:space="preserve"> </w:t>
      </w:r>
      <w:r w:rsidR="007D14F6" w:rsidRPr="0025738C">
        <w:rPr>
          <w:rFonts w:ascii="Arial" w:hAnsi="Arial" w:cs="Arial"/>
          <w:sz w:val="24"/>
          <w:szCs w:val="24"/>
        </w:rPr>
        <w:t>(Perlmutter,1969)</w:t>
      </w:r>
      <w:r w:rsidR="00410055" w:rsidRPr="0025738C">
        <w:rPr>
          <w:rFonts w:ascii="Arial" w:hAnsi="Arial" w:cs="Arial"/>
          <w:sz w:val="24"/>
          <w:szCs w:val="24"/>
        </w:rPr>
        <w:t>.</w:t>
      </w:r>
    </w:p>
    <w:p w14:paraId="762F193F" w14:textId="77777777" w:rsidR="007D14F6" w:rsidRDefault="007D14F6" w:rsidP="00410055">
      <w:pPr>
        <w:rPr>
          <w:rFonts w:ascii="Arial" w:hAnsi="Arial" w:cs="Arial"/>
          <w:b/>
          <w:bCs/>
          <w:sz w:val="24"/>
          <w:szCs w:val="24"/>
        </w:rPr>
      </w:pPr>
    </w:p>
    <w:p w14:paraId="67F33436" w14:textId="77777777" w:rsidR="006C1C28" w:rsidRPr="00521A22" w:rsidRDefault="006C1C28" w:rsidP="00767DDD">
      <w:pPr>
        <w:pStyle w:val="Heading2"/>
      </w:pPr>
      <w:bookmarkStart w:id="19" w:name="_Toc150984929"/>
      <w:bookmarkStart w:id="20" w:name="_Toc151068987"/>
      <w:r w:rsidRPr="00521A22">
        <w:t>Critical Analysis and Evaluation:</w:t>
      </w:r>
      <w:bookmarkEnd w:id="19"/>
      <w:bookmarkEnd w:id="20"/>
    </w:p>
    <w:p w14:paraId="7663497B" w14:textId="64F72DC0" w:rsidR="00F66259" w:rsidRPr="00F66259" w:rsidRDefault="00F66259" w:rsidP="00F66259">
      <w:pPr>
        <w:rPr>
          <w:rFonts w:ascii="Arial" w:hAnsi="Arial" w:cs="Arial"/>
          <w:sz w:val="24"/>
          <w:szCs w:val="24"/>
        </w:rPr>
      </w:pPr>
      <w:r w:rsidRPr="00F66259">
        <w:rPr>
          <w:rFonts w:ascii="Arial" w:hAnsi="Arial" w:cs="Arial"/>
          <w:sz w:val="24"/>
          <w:szCs w:val="24"/>
        </w:rPr>
        <w:t xml:space="preserve">Vodafone suggests a strategic balance between localization and standardization with its geocentric approach. Likely, the company employs uniform worldwide protocols while </w:t>
      </w:r>
      <w:r w:rsidR="00616B36" w:rsidRPr="00F66259">
        <w:rPr>
          <w:rFonts w:ascii="Arial" w:hAnsi="Arial" w:cs="Arial"/>
          <w:sz w:val="24"/>
          <w:szCs w:val="24"/>
        </w:rPr>
        <w:t>considering</w:t>
      </w:r>
      <w:r w:rsidRPr="00F66259">
        <w:rPr>
          <w:rFonts w:ascii="Arial" w:hAnsi="Arial" w:cs="Arial"/>
          <w:sz w:val="24"/>
          <w:szCs w:val="24"/>
        </w:rPr>
        <w:t xml:space="preserve"> local differences to satisfy a range of consumer needs. In the telecommunications industry, where local adaptability and global efficiency are critical for success, Vodafone </w:t>
      </w:r>
      <w:r w:rsidR="00F344C4">
        <w:rPr>
          <w:rFonts w:ascii="Arial" w:hAnsi="Arial" w:cs="Arial"/>
          <w:sz w:val="24"/>
          <w:szCs w:val="24"/>
        </w:rPr>
        <w:t>can</w:t>
      </w:r>
      <w:r w:rsidRPr="00F66259">
        <w:rPr>
          <w:rFonts w:ascii="Arial" w:hAnsi="Arial" w:cs="Arial"/>
          <w:sz w:val="24"/>
          <w:szCs w:val="24"/>
        </w:rPr>
        <w:t xml:space="preserve"> maintain consistency throughout its worldwide operations while catering to the specific needs of local markets.</w:t>
      </w:r>
    </w:p>
    <w:p w14:paraId="6F5BB8BF" w14:textId="20627410" w:rsidR="006E1E52" w:rsidRDefault="00F66259" w:rsidP="00F66259">
      <w:pPr>
        <w:rPr>
          <w:rFonts w:ascii="Arial" w:hAnsi="Arial" w:cs="Arial"/>
          <w:sz w:val="24"/>
          <w:szCs w:val="24"/>
        </w:rPr>
      </w:pPr>
      <w:r w:rsidRPr="00F66259">
        <w:rPr>
          <w:rFonts w:ascii="Arial" w:hAnsi="Arial" w:cs="Arial"/>
          <w:sz w:val="24"/>
          <w:szCs w:val="24"/>
        </w:rPr>
        <w:t xml:space="preserve">Vodafone's geocentric approach also has a big impact on the entry modes that it chooses to use in different areas. The corporation can exploit local expertise while </w:t>
      </w:r>
      <w:r w:rsidRPr="00F66259">
        <w:rPr>
          <w:rFonts w:ascii="Arial" w:hAnsi="Arial" w:cs="Arial"/>
          <w:sz w:val="24"/>
          <w:szCs w:val="24"/>
        </w:rPr>
        <w:lastRenderedPageBreak/>
        <w:t xml:space="preserve">adhering to international standards by choosing joint ventures, partnerships, or alliances over a one-size-fits-all strategy. By taking this calculated risk, Vodafone </w:t>
      </w:r>
      <w:r w:rsidR="00F344C4">
        <w:rPr>
          <w:rFonts w:ascii="Arial" w:hAnsi="Arial" w:cs="Arial"/>
          <w:sz w:val="24"/>
          <w:szCs w:val="24"/>
        </w:rPr>
        <w:t>can</w:t>
      </w:r>
      <w:r w:rsidRPr="00F66259">
        <w:rPr>
          <w:rFonts w:ascii="Arial" w:hAnsi="Arial" w:cs="Arial"/>
          <w:sz w:val="24"/>
          <w:szCs w:val="24"/>
        </w:rPr>
        <w:t xml:space="preserve"> establish a strong and long-lasting presence across a range of markets and adeptly handle the challenges posed by operating in several nations.</w:t>
      </w:r>
    </w:p>
    <w:p w14:paraId="07A435C1" w14:textId="47144B96" w:rsidR="00F66259" w:rsidRDefault="002521D9" w:rsidP="00F66259">
      <w:pPr>
        <w:rPr>
          <w:rFonts w:ascii="Arial" w:hAnsi="Arial" w:cs="Arial"/>
          <w:sz w:val="24"/>
          <w:szCs w:val="24"/>
        </w:rPr>
      </w:pPr>
      <w:r w:rsidRPr="002521D9">
        <w:rPr>
          <w:rFonts w:ascii="Arial" w:hAnsi="Arial" w:cs="Arial"/>
          <w:sz w:val="24"/>
          <w:szCs w:val="24"/>
        </w:rPr>
        <w:t>The geocentric approach heavily emphasizes the importance of a nation's cultural underpinnings and the awareness of its cultural diversity. Vodafone's apparent recognition of the importance of cultural subtleties in global operations is indicative of its comprehension that strategies need to be customized to conform to local cultures. Because Vodafone's customer base is diverse and comes from a variety of countries (Perlmutter, 1969), the company understands the need for services that are tailored to the cultural preferences of its users. This cultural sensitivity fits in perfectly with the geocentric perspective's tenets.</w:t>
      </w:r>
    </w:p>
    <w:p w14:paraId="3F578E45" w14:textId="77777777" w:rsidR="00EE0920" w:rsidRPr="00F66259" w:rsidRDefault="00EE0920" w:rsidP="00F66259">
      <w:pPr>
        <w:rPr>
          <w:rFonts w:ascii="Arial" w:hAnsi="Arial" w:cs="Arial"/>
          <w:sz w:val="24"/>
          <w:szCs w:val="24"/>
        </w:rPr>
      </w:pPr>
    </w:p>
    <w:p w14:paraId="542CE37F" w14:textId="1B2F79EA" w:rsidR="00EE0920" w:rsidRPr="00EE0920" w:rsidRDefault="00235F58" w:rsidP="00EE0920">
      <w:pPr>
        <w:pStyle w:val="Heading2"/>
      </w:pPr>
      <w:bookmarkStart w:id="21" w:name="_Toc150984930"/>
      <w:bookmarkStart w:id="22" w:name="_Toc151068988"/>
      <w:r w:rsidRPr="00235F58">
        <w:t>Factors Influencing Strategic Decision-Making:</w:t>
      </w:r>
      <w:bookmarkEnd w:id="21"/>
      <w:bookmarkEnd w:id="22"/>
    </w:p>
    <w:p w14:paraId="0199F07E" w14:textId="13BA7046" w:rsidR="008C2076" w:rsidRPr="00EE0920" w:rsidRDefault="000C73CF" w:rsidP="00EE0920">
      <w:pPr>
        <w:rPr>
          <w:rFonts w:ascii="Arial" w:hAnsi="Arial" w:cs="Arial"/>
          <w:b/>
          <w:bCs/>
          <w:sz w:val="24"/>
          <w:szCs w:val="24"/>
        </w:rPr>
      </w:pPr>
      <w:r w:rsidRPr="00EE0920">
        <w:rPr>
          <w:rFonts w:ascii="Arial" w:hAnsi="Arial" w:cs="Arial"/>
          <w:sz w:val="24"/>
          <w:szCs w:val="24"/>
        </w:rPr>
        <w:t>Several key issues support Vodafone's geocentric approach. To begin with, the company's success depends on the creation of a global talent pool. Vodafone provides access to elite talent worldwide, realizing the importance of a varied pool of knowledge and viewpoints. In the ever-changing telecommunications industry, this method, which is in line with the geocentric worldview that emphasizes competency regardless of geographic origin, encourages innovation, adaptability, and a competitive edge</w:t>
      </w:r>
      <w:r w:rsidRPr="00EE0920">
        <w:rPr>
          <w:rFonts w:ascii="Arial" w:hAnsi="Arial" w:cs="Arial"/>
          <w:sz w:val="24"/>
          <w:szCs w:val="24"/>
        </w:rPr>
        <w:t xml:space="preserve"> </w:t>
      </w:r>
      <w:r w:rsidR="00B552E4" w:rsidRPr="00EE0920">
        <w:rPr>
          <w:rFonts w:ascii="Arial" w:hAnsi="Arial" w:cs="Arial"/>
          <w:sz w:val="24"/>
          <w:szCs w:val="24"/>
        </w:rPr>
        <w:t xml:space="preserve">(Dowling, </w:t>
      </w:r>
      <w:proofErr w:type="spellStart"/>
      <w:r w:rsidR="00B552E4" w:rsidRPr="00EE0920">
        <w:rPr>
          <w:rFonts w:ascii="Arial" w:hAnsi="Arial" w:cs="Arial"/>
          <w:sz w:val="24"/>
          <w:szCs w:val="24"/>
        </w:rPr>
        <w:t>Festing</w:t>
      </w:r>
      <w:proofErr w:type="spellEnd"/>
      <w:r w:rsidR="00B552E4" w:rsidRPr="00EE0920">
        <w:rPr>
          <w:rFonts w:ascii="Arial" w:hAnsi="Arial" w:cs="Arial"/>
          <w:sz w:val="24"/>
          <w:szCs w:val="24"/>
        </w:rPr>
        <w:t xml:space="preserve"> &amp; Engle, 2017).</w:t>
      </w:r>
      <w:r w:rsidR="004F3194" w:rsidRPr="00EE0920">
        <w:rPr>
          <w:rFonts w:ascii="Arial" w:hAnsi="Arial" w:cs="Arial"/>
          <w:sz w:val="24"/>
          <w:szCs w:val="24"/>
        </w:rPr>
        <w:t xml:space="preserve"> </w:t>
      </w:r>
      <w:r w:rsidR="00D273B1" w:rsidRPr="00EE0920">
        <w:rPr>
          <w:rFonts w:ascii="Arial" w:hAnsi="Arial" w:cs="Arial"/>
          <w:sz w:val="24"/>
          <w:szCs w:val="24"/>
        </w:rPr>
        <w:t xml:space="preserve">Second, Vodafone's geocentric approach is influenced by its dedication to catering to a range of markets, each with distinct features and client preferences. The organization places a high value on adaptation and local sensitivity since it recognizes that a one-size-fits-all strategy is impractical. </w:t>
      </w:r>
      <w:proofErr w:type="gramStart"/>
      <w:r w:rsidR="00D273B1" w:rsidRPr="00EE0920">
        <w:rPr>
          <w:rFonts w:ascii="Arial" w:hAnsi="Arial" w:cs="Arial"/>
          <w:sz w:val="24"/>
          <w:szCs w:val="24"/>
        </w:rPr>
        <w:t>In light of</w:t>
      </w:r>
      <w:proofErr w:type="gramEnd"/>
      <w:r w:rsidR="00D273B1" w:rsidRPr="00EE0920">
        <w:rPr>
          <w:rFonts w:ascii="Arial" w:hAnsi="Arial" w:cs="Arial"/>
          <w:sz w:val="24"/>
          <w:szCs w:val="24"/>
        </w:rPr>
        <w:t xml:space="preserve"> the significant regional differences in market dynamics within the telecoms industry, this guarantees that Vodafone's services are customized to match the unique needs of each area.</w:t>
      </w:r>
    </w:p>
    <w:p w14:paraId="2F139D30" w14:textId="5ABE9D90" w:rsidR="0014429F" w:rsidRPr="00EE0920" w:rsidRDefault="00EE0920" w:rsidP="0014429F">
      <w:pPr>
        <w:rPr>
          <w:rFonts w:ascii="Arial" w:hAnsi="Arial" w:cs="Arial"/>
          <w:sz w:val="24"/>
          <w:szCs w:val="24"/>
        </w:rPr>
      </w:pPr>
      <w:r w:rsidRPr="00EE0920">
        <w:rPr>
          <w:rFonts w:ascii="Arial" w:hAnsi="Arial" w:cs="Arial"/>
          <w:sz w:val="24"/>
          <w:szCs w:val="24"/>
        </w:rPr>
        <w:t xml:space="preserve">Vodafone's geocentric approach is also greatly impacted by the highly competitive local market in the telecoms sector. For the organization to effectively compete across varied regions, </w:t>
      </w:r>
      <w:r w:rsidR="00F344C4">
        <w:rPr>
          <w:rFonts w:ascii="Arial" w:hAnsi="Arial" w:cs="Arial"/>
          <w:sz w:val="24"/>
          <w:szCs w:val="24"/>
        </w:rPr>
        <w:t>local market realities must be</w:t>
      </w:r>
      <w:r w:rsidRPr="00EE0920">
        <w:rPr>
          <w:rFonts w:ascii="Arial" w:hAnsi="Arial" w:cs="Arial"/>
          <w:sz w:val="24"/>
          <w:szCs w:val="24"/>
        </w:rPr>
        <w:t xml:space="preserve"> aligned with global norms. Vodafone demonstrates the efficacy of its geocentric approach by attaining a global market share and competitive advantage in the telecoms industry by adeptly balancing local responsiveness and global efficiency.</w:t>
      </w:r>
    </w:p>
    <w:p w14:paraId="155CF405" w14:textId="5DAF9605" w:rsidR="00901CA2" w:rsidRPr="00B25BEB" w:rsidRDefault="00F344C4" w:rsidP="001779F1">
      <w:pPr>
        <w:rPr>
          <w:rFonts w:ascii="Arial" w:hAnsi="Arial" w:cs="Arial"/>
          <w:sz w:val="24"/>
          <w:szCs w:val="24"/>
        </w:rPr>
      </w:pPr>
      <w:r w:rsidRPr="00F344C4">
        <w:rPr>
          <w:rFonts w:ascii="Arial" w:hAnsi="Arial" w:cs="Arial"/>
          <w:sz w:val="24"/>
          <w:szCs w:val="24"/>
        </w:rPr>
        <w:t xml:space="preserve">The international HRM, marketing, and supply chain management strategies of Vodafone in host nations are greatly influenced by its geocentric decision-making process. Hiring the greatest candidates worldwide is a top priority for HRM's global talent acquisition strategy, which promotes a diverse and competent workforce. Vodafone can successfully navigate a variety of markets thanks to this strategy, which is in line with the geocentric approach. In marketing, the corporation maintains a constant image while catering to the demands of </w:t>
      </w:r>
      <w:r w:rsidRPr="00F344C4">
        <w:rPr>
          <w:rFonts w:ascii="Arial" w:hAnsi="Arial" w:cs="Arial"/>
          <w:sz w:val="24"/>
          <w:szCs w:val="24"/>
        </w:rPr>
        <w:t>markets</w:t>
      </w:r>
      <w:r w:rsidRPr="00F344C4">
        <w:rPr>
          <w:rFonts w:ascii="Arial" w:hAnsi="Arial" w:cs="Arial"/>
          <w:sz w:val="24"/>
          <w:szCs w:val="24"/>
        </w:rPr>
        <w:t xml:space="preserve"> by striking a balance between local relevance and worldwide brand consistency. A geocentric approach to supply chain management might include using international suppliers for economies of scale and efficiency while adjusting to local circumstances. Vodafone's geocentric </w:t>
      </w:r>
      <w:r w:rsidRPr="00F344C4">
        <w:rPr>
          <w:rFonts w:ascii="Arial" w:hAnsi="Arial" w:cs="Arial"/>
          <w:sz w:val="24"/>
          <w:szCs w:val="24"/>
        </w:rPr>
        <w:lastRenderedPageBreak/>
        <w:t xml:space="preserve">approach </w:t>
      </w:r>
      <w:proofErr w:type="spellStart"/>
      <w:r w:rsidRPr="00F344C4">
        <w:rPr>
          <w:rFonts w:ascii="Arial" w:hAnsi="Arial" w:cs="Arial"/>
          <w:sz w:val="24"/>
          <w:szCs w:val="24"/>
        </w:rPr>
        <w:t>skillfully</w:t>
      </w:r>
      <w:proofErr w:type="spellEnd"/>
      <w:r w:rsidRPr="00F344C4">
        <w:rPr>
          <w:rFonts w:ascii="Arial" w:hAnsi="Arial" w:cs="Arial"/>
          <w:sz w:val="24"/>
          <w:szCs w:val="24"/>
        </w:rPr>
        <w:t xml:space="preserve"> combines local responsiveness with global standards, which has helped it succeed in a variety of foreign countries (Dowling, </w:t>
      </w:r>
      <w:proofErr w:type="spellStart"/>
      <w:r w:rsidRPr="00F344C4">
        <w:rPr>
          <w:rFonts w:ascii="Arial" w:hAnsi="Arial" w:cs="Arial"/>
          <w:sz w:val="24"/>
          <w:szCs w:val="24"/>
        </w:rPr>
        <w:t>Festing</w:t>
      </w:r>
      <w:proofErr w:type="spellEnd"/>
      <w:r w:rsidRPr="00F344C4">
        <w:rPr>
          <w:rFonts w:ascii="Arial" w:hAnsi="Arial" w:cs="Arial"/>
          <w:sz w:val="24"/>
          <w:szCs w:val="24"/>
        </w:rPr>
        <w:t>, &amp; Engle, 2017).</w:t>
      </w:r>
    </w:p>
    <w:p w14:paraId="6414BCE9" w14:textId="77777777" w:rsidR="00901CA2" w:rsidRDefault="00901CA2" w:rsidP="001779F1">
      <w:pPr>
        <w:rPr>
          <w:rFonts w:ascii="Arial" w:hAnsi="Arial" w:cs="Arial"/>
          <w:sz w:val="24"/>
          <w:szCs w:val="24"/>
        </w:rPr>
      </w:pPr>
    </w:p>
    <w:p w14:paraId="3D204EA1" w14:textId="77777777" w:rsidR="00901CA2" w:rsidRDefault="00901CA2" w:rsidP="001779F1">
      <w:pPr>
        <w:rPr>
          <w:rFonts w:ascii="Arial" w:hAnsi="Arial" w:cs="Arial"/>
          <w:sz w:val="24"/>
          <w:szCs w:val="24"/>
        </w:rPr>
      </w:pPr>
    </w:p>
    <w:p w14:paraId="7CCB8CE0" w14:textId="77777777" w:rsidR="00901CA2" w:rsidRDefault="00901CA2" w:rsidP="001779F1">
      <w:pPr>
        <w:rPr>
          <w:rFonts w:ascii="Arial" w:hAnsi="Arial" w:cs="Arial"/>
          <w:sz w:val="24"/>
          <w:szCs w:val="24"/>
        </w:rPr>
      </w:pPr>
    </w:p>
    <w:p w14:paraId="1BC34CE0" w14:textId="77777777" w:rsidR="00901CA2" w:rsidRDefault="00901CA2" w:rsidP="001779F1">
      <w:pPr>
        <w:rPr>
          <w:rFonts w:ascii="Arial" w:hAnsi="Arial" w:cs="Arial"/>
          <w:sz w:val="24"/>
          <w:szCs w:val="24"/>
        </w:rPr>
      </w:pPr>
    </w:p>
    <w:p w14:paraId="192F9D25" w14:textId="77777777" w:rsidR="00E31995" w:rsidRDefault="00E31995" w:rsidP="001779F1">
      <w:pPr>
        <w:rPr>
          <w:rFonts w:ascii="Arial" w:hAnsi="Arial" w:cs="Arial"/>
          <w:sz w:val="24"/>
          <w:szCs w:val="24"/>
        </w:rPr>
      </w:pPr>
    </w:p>
    <w:p w14:paraId="38AB78E3" w14:textId="77777777" w:rsidR="00E31995" w:rsidRDefault="00E31995" w:rsidP="001779F1">
      <w:pPr>
        <w:rPr>
          <w:rFonts w:ascii="Arial" w:hAnsi="Arial" w:cs="Arial"/>
          <w:sz w:val="24"/>
          <w:szCs w:val="24"/>
        </w:rPr>
      </w:pPr>
    </w:p>
    <w:p w14:paraId="0B0505C6" w14:textId="77777777" w:rsidR="00E31995" w:rsidRDefault="00E31995" w:rsidP="001779F1">
      <w:pPr>
        <w:rPr>
          <w:rFonts w:ascii="Arial" w:hAnsi="Arial" w:cs="Arial"/>
          <w:sz w:val="24"/>
          <w:szCs w:val="24"/>
        </w:rPr>
      </w:pPr>
    </w:p>
    <w:p w14:paraId="5C47FFEA" w14:textId="77777777" w:rsidR="00E31995" w:rsidRDefault="00E31995" w:rsidP="001779F1">
      <w:pPr>
        <w:rPr>
          <w:rFonts w:ascii="Arial" w:hAnsi="Arial" w:cs="Arial"/>
          <w:sz w:val="24"/>
          <w:szCs w:val="24"/>
        </w:rPr>
      </w:pPr>
    </w:p>
    <w:p w14:paraId="779F7288" w14:textId="77777777" w:rsidR="00E31995" w:rsidRDefault="00E31995" w:rsidP="001779F1">
      <w:pPr>
        <w:rPr>
          <w:rFonts w:ascii="Arial" w:hAnsi="Arial" w:cs="Arial"/>
          <w:sz w:val="24"/>
          <w:szCs w:val="24"/>
        </w:rPr>
      </w:pPr>
    </w:p>
    <w:p w14:paraId="1B97B656" w14:textId="77777777" w:rsidR="00E31995" w:rsidRDefault="00E31995" w:rsidP="001779F1">
      <w:pPr>
        <w:rPr>
          <w:rFonts w:ascii="Arial" w:hAnsi="Arial" w:cs="Arial"/>
          <w:sz w:val="24"/>
          <w:szCs w:val="24"/>
        </w:rPr>
      </w:pPr>
    </w:p>
    <w:p w14:paraId="36A697D5" w14:textId="77777777" w:rsidR="00E31995" w:rsidRDefault="00E31995" w:rsidP="001779F1">
      <w:pPr>
        <w:rPr>
          <w:rFonts w:ascii="Arial" w:hAnsi="Arial" w:cs="Arial"/>
          <w:sz w:val="24"/>
          <w:szCs w:val="24"/>
        </w:rPr>
      </w:pPr>
    </w:p>
    <w:p w14:paraId="2F9EED5A" w14:textId="77777777" w:rsidR="00E31995" w:rsidRDefault="00E31995" w:rsidP="001779F1">
      <w:pPr>
        <w:rPr>
          <w:rFonts w:ascii="Arial" w:hAnsi="Arial" w:cs="Arial"/>
          <w:sz w:val="24"/>
          <w:szCs w:val="24"/>
        </w:rPr>
      </w:pPr>
    </w:p>
    <w:p w14:paraId="67041A47" w14:textId="77777777" w:rsidR="00E31995" w:rsidRDefault="00E31995" w:rsidP="001779F1">
      <w:pPr>
        <w:rPr>
          <w:rFonts w:ascii="Arial" w:hAnsi="Arial" w:cs="Arial"/>
          <w:sz w:val="24"/>
          <w:szCs w:val="24"/>
        </w:rPr>
      </w:pPr>
    </w:p>
    <w:p w14:paraId="416ECB73" w14:textId="77777777" w:rsidR="00E31995" w:rsidRDefault="00E31995" w:rsidP="001779F1">
      <w:pPr>
        <w:rPr>
          <w:rFonts w:ascii="Arial" w:hAnsi="Arial" w:cs="Arial"/>
          <w:sz w:val="24"/>
          <w:szCs w:val="24"/>
        </w:rPr>
      </w:pPr>
    </w:p>
    <w:p w14:paraId="0F0C2C0E" w14:textId="77777777" w:rsidR="00E31995" w:rsidRDefault="00E31995" w:rsidP="001779F1">
      <w:pPr>
        <w:rPr>
          <w:rFonts w:ascii="Arial" w:hAnsi="Arial" w:cs="Arial"/>
          <w:sz w:val="24"/>
          <w:szCs w:val="24"/>
        </w:rPr>
      </w:pPr>
    </w:p>
    <w:p w14:paraId="421196C7" w14:textId="77777777" w:rsidR="00E31995" w:rsidRDefault="00E31995" w:rsidP="001779F1">
      <w:pPr>
        <w:rPr>
          <w:rFonts w:ascii="Arial" w:hAnsi="Arial" w:cs="Arial"/>
          <w:sz w:val="24"/>
          <w:szCs w:val="24"/>
        </w:rPr>
      </w:pPr>
    </w:p>
    <w:p w14:paraId="165658A1" w14:textId="77777777" w:rsidR="00E31995" w:rsidRDefault="00E31995" w:rsidP="001779F1">
      <w:pPr>
        <w:rPr>
          <w:rFonts w:ascii="Arial" w:hAnsi="Arial" w:cs="Arial"/>
          <w:sz w:val="24"/>
          <w:szCs w:val="24"/>
        </w:rPr>
      </w:pPr>
    </w:p>
    <w:p w14:paraId="5EEF9CAD" w14:textId="77777777" w:rsidR="00E31995" w:rsidRDefault="00E31995" w:rsidP="001779F1">
      <w:pPr>
        <w:rPr>
          <w:rFonts w:ascii="Arial" w:hAnsi="Arial" w:cs="Arial"/>
          <w:sz w:val="24"/>
          <w:szCs w:val="24"/>
        </w:rPr>
      </w:pPr>
    </w:p>
    <w:p w14:paraId="12E52273" w14:textId="77777777" w:rsidR="00E31995" w:rsidRDefault="00E31995" w:rsidP="001779F1">
      <w:pPr>
        <w:rPr>
          <w:rFonts w:ascii="Arial" w:hAnsi="Arial" w:cs="Arial"/>
          <w:sz w:val="24"/>
          <w:szCs w:val="24"/>
        </w:rPr>
      </w:pPr>
    </w:p>
    <w:p w14:paraId="475D72A9" w14:textId="77777777" w:rsidR="00E31995" w:rsidRDefault="00E31995" w:rsidP="001779F1">
      <w:pPr>
        <w:rPr>
          <w:rFonts w:ascii="Arial" w:hAnsi="Arial" w:cs="Arial"/>
          <w:sz w:val="24"/>
          <w:szCs w:val="24"/>
        </w:rPr>
      </w:pPr>
    </w:p>
    <w:p w14:paraId="3686A655" w14:textId="77777777" w:rsidR="00E31995" w:rsidRDefault="00E31995" w:rsidP="001779F1">
      <w:pPr>
        <w:rPr>
          <w:rFonts w:ascii="Arial" w:hAnsi="Arial" w:cs="Arial"/>
          <w:sz w:val="24"/>
          <w:szCs w:val="24"/>
        </w:rPr>
      </w:pPr>
    </w:p>
    <w:p w14:paraId="4F691643" w14:textId="77777777" w:rsidR="00E31995" w:rsidRDefault="00E31995" w:rsidP="001779F1">
      <w:pPr>
        <w:rPr>
          <w:rFonts w:ascii="Arial" w:hAnsi="Arial" w:cs="Arial"/>
          <w:sz w:val="24"/>
          <w:szCs w:val="24"/>
        </w:rPr>
      </w:pPr>
    </w:p>
    <w:p w14:paraId="79355C2F" w14:textId="77777777" w:rsidR="00E31995" w:rsidRDefault="00E31995" w:rsidP="001779F1">
      <w:pPr>
        <w:rPr>
          <w:rFonts w:ascii="Arial" w:hAnsi="Arial" w:cs="Arial"/>
          <w:sz w:val="24"/>
          <w:szCs w:val="24"/>
        </w:rPr>
      </w:pPr>
    </w:p>
    <w:p w14:paraId="0A5CFB5C" w14:textId="77777777" w:rsidR="00767DDD" w:rsidRDefault="00767DDD" w:rsidP="001779F1">
      <w:pPr>
        <w:rPr>
          <w:rFonts w:ascii="Arial" w:hAnsi="Arial" w:cs="Arial"/>
          <w:sz w:val="24"/>
          <w:szCs w:val="24"/>
        </w:rPr>
      </w:pPr>
    </w:p>
    <w:p w14:paraId="64AC8CA3" w14:textId="77777777" w:rsidR="00EC6340" w:rsidRDefault="00EC6340" w:rsidP="001779F1">
      <w:pPr>
        <w:rPr>
          <w:rFonts w:ascii="Arial" w:hAnsi="Arial" w:cs="Arial"/>
          <w:sz w:val="24"/>
          <w:szCs w:val="24"/>
        </w:rPr>
      </w:pPr>
    </w:p>
    <w:p w14:paraId="631F0013" w14:textId="77777777" w:rsidR="00EC6340" w:rsidRDefault="00EC6340" w:rsidP="001779F1">
      <w:pPr>
        <w:rPr>
          <w:rFonts w:ascii="Arial" w:hAnsi="Arial" w:cs="Arial"/>
          <w:sz w:val="24"/>
          <w:szCs w:val="24"/>
        </w:rPr>
      </w:pPr>
    </w:p>
    <w:p w14:paraId="285C16C0" w14:textId="77777777" w:rsidR="00EC6340" w:rsidRDefault="00EC6340" w:rsidP="001779F1">
      <w:pPr>
        <w:rPr>
          <w:rFonts w:ascii="Arial" w:hAnsi="Arial" w:cs="Arial"/>
          <w:sz w:val="24"/>
          <w:szCs w:val="24"/>
        </w:rPr>
      </w:pPr>
    </w:p>
    <w:p w14:paraId="7CABC493" w14:textId="77777777" w:rsidR="00616B36" w:rsidRDefault="00616B36" w:rsidP="001779F1">
      <w:pPr>
        <w:rPr>
          <w:rFonts w:ascii="Arial" w:hAnsi="Arial" w:cs="Arial"/>
          <w:sz w:val="24"/>
          <w:szCs w:val="24"/>
        </w:rPr>
      </w:pPr>
    </w:p>
    <w:p w14:paraId="2429DDB0" w14:textId="2C23A60E" w:rsidR="00E31995" w:rsidRPr="00355B37" w:rsidRDefault="00E31995" w:rsidP="00767DDD">
      <w:pPr>
        <w:pStyle w:val="Heading1"/>
      </w:pPr>
      <w:bookmarkStart w:id="23" w:name="_Toc150984931"/>
      <w:bookmarkStart w:id="24" w:name="_Toc151068989"/>
      <w:r w:rsidRPr="00355B37">
        <w:lastRenderedPageBreak/>
        <w:t>PESTLE Analysis</w:t>
      </w:r>
      <w:bookmarkEnd w:id="23"/>
      <w:bookmarkEnd w:id="24"/>
      <w:r w:rsidRPr="00355B37">
        <w:t xml:space="preserve"> </w:t>
      </w:r>
    </w:p>
    <w:p w14:paraId="5BD4DA2C" w14:textId="77777777" w:rsidR="0024435F" w:rsidRDefault="0024435F" w:rsidP="001779F1">
      <w:pPr>
        <w:rPr>
          <w:rFonts w:ascii="Arial" w:hAnsi="Arial" w:cs="Arial"/>
          <w:sz w:val="24"/>
          <w:szCs w:val="24"/>
        </w:rPr>
      </w:pPr>
    </w:p>
    <w:p w14:paraId="14C61415" w14:textId="177AEB3B" w:rsidR="00CF41AA" w:rsidRPr="009D1008" w:rsidRDefault="0024435F" w:rsidP="009D1008">
      <w:pPr>
        <w:rPr>
          <w:rFonts w:ascii="Arial" w:hAnsi="Arial" w:cs="Arial"/>
          <w:b/>
          <w:bCs/>
          <w:sz w:val="24"/>
          <w:szCs w:val="24"/>
        </w:rPr>
      </w:pPr>
      <w:r w:rsidRPr="009D1008">
        <w:rPr>
          <w:rFonts w:ascii="Arial" w:hAnsi="Arial" w:cs="Arial"/>
          <w:b/>
          <w:bCs/>
          <w:sz w:val="24"/>
          <w:szCs w:val="24"/>
        </w:rPr>
        <w:t>Political Factors:</w:t>
      </w:r>
    </w:p>
    <w:p w14:paraId="00DA6619" w14:textId="17A71AE8" w:rsidR="008F61A0" w:rsidRPr="008F61A0" w:rsidRDefault="00EC6340" w:rsidP="008F61A0">
      <w:pPr>
        <w:rPr>
          <w:rFonts w:ascii="Arial" w:hAnsi="Arial" w:cs="Arial"/>
          <w:sz w:val="24"/>
          <w:szCs w:val="24"/>
        </w:rPr>
      </w:pPr>
      <w:r w:rsidRPr="00EC6340">
        <w:rPr>
          <w:rFonts w:ascii="Arial" w:hAnsi="Arial" w:cs="Arial"/>
          <w:sz w:val="24"/>
          <w:szCs w:val="24"/>
        </w:rPr>
        <w:t xml:space="preserve">The different regulatory environments in different countries have a big impact on Vodafone's telecoms business. Regulations have a significant impact on </w:t>
      </w:r>
      <w:r w:rsidR="00F344C4">
        <w:rPr>
          <w:rFonts w:ascii="Arial" w:hAnsi="Arial" w:cs="Arial"/>
          <w:sz w:val="24"/>
          <w:szCs w:val="24"/>
        </w:rPr>
        <w:t>several</w:t>
      </w:r>
      <w:r w:rsidRPr="00EC6340">
        <w:rPr>
          <w:rFonts w:ascii="Arial" w:hAnsi="Arial" w:cs="Arial"/>
          <w:sz w:val="24"/>
          <w:szCs w:val="24"/>
        </w:rPr>
        <w:t xml:space="preserve"> important areas, including licensing requirements, consumer protection, market allocation, and competition rules</w:t>
      </w:r>
      <w:r>
        <w:rPr>
          <w:rFonts w:ascii="Arial" w:hAnsi="Arial" w:cs="Arial"/>
          <w:sz w:val="24"/>
          <w:szCs w:val="24"/>
        </w:rPr>
        <w:t xml:space="preserve"> </w:t>
      </w:r>
      <w:r w:rsidR="00D369AD" w:rsidRPr="00EC6340">
        <w:rPr>
          <w:rFonts w:ascii="Arial" w:hAnsi="Arial" w:cs="Arial"/>
          <w:sz w:val="24"/>
          <w:szCs w:val="24"/>
        </w:rPr>
        <w:t xml:space="preserve">(Cave &amp; </w:t>
      </w:r>
      <w:proofErr w:type="spellStart"/>
      <w:r w:rsidR="00D369AD" w:rsidRPr="00EC6340">
        <w:rPr>
          <w:rFonts w:ascii="Arial" w:hAnsi="Arial" w:cs="Arial"/>
          <w:sz w:val="24"/>
          <w:szCs w:val="24"/>
        </w:rPr>
        <w:t>Prosperetti</w:t>
      </w:r>
      <w:proofErr w:type="spellEnd"/>
      <w:r w:rsidR="00D369AD" w:rsidRPr="00EC6340">
        <w:rPr>
          <w:rFonts w:ascii="Arial" w:hAnsi="Arial" w:cs="Arial"/>
          <w:sz w:val="24"/>
          <w:szCs w:val="24"/>
        </w:rPr>
        <w:t>, 2019)</w:t>
      </w:r>
      <w:r w:rsidR="00D460FB" w:rsidRPr="00EC6340">
        <w:rPr>
          <w:rFonts w:ascii="Arial" w:hAnsi="Arial" w:cs="Arial"/>
          <w:sz w:val="24"/>
          <w:szCs w:val="24"/>
        </w:rPr>
        <w:t>.</w:t>
      </w:r>
      <w:r w:rsidR="008F61A0">
        <w:rPr>
          <w:rFonts w:ascii="Arial" w:hAnsi="Arial" w:cs="Arial"/>
          <w:sz w:val="24"/>
          <w:szCs w:val="24"/>
        </w:rPr>
        <w:t xml:space="preserve"> </w:t>
      </w:r>
      <w:r w:rsidR="008F61A0" w:rsidRPr="008F61A0">
        <w:rPr>
          <w:rFonts w:ascii="Arial" w:hAnsi="Arial" w:cs="Arial"/>
          <w:sz w:val="24"/>
          <w:szCs w:val="24"/>
        </w:rPr>
        <w:t xml:space="preserve">Vodafone needs to </w:t>
      </w:r>
      <w:proofErr w:type="spellStart"/>
      <w:r w:rsidR="008F61A0" w:rsidRPr="008F61A0">
        <w:rPr>
          <w:rFonts w:ascii="Arial" w:hAnsi="Arial" w:cs="Arial"/>
          <w:sz w:val="24"/>
          <w:szCs w:val="24"/>
        </w:rPr>
        <w:t>skillfully</w:t>
      </w:r>
      <w:proofErr w:type="spellEnd"/>
      <w:r w:rsidR="008F61A0" w:rsidRPr="008F61A0">
        <w:rPr>
          <w:rFonts w:ascii="Arial" w:hAnsi="Arial" w:cs="Arial"/>
          <w:sz w:val="24"/>
          <w:szCs w:val="24"/>
        </w:rPr>
        <w:t xml:space="preserve"> manage and abide by various restrictions to guarantee the legal and commercial viability of its services since different nations have varied regulatory frameworks that range from strict to more liberalized markets. Furthermore, the dynamic interplay between regulatory environments and Vodafone's global operations is highlighted by the continuously evolving nature of legislation, which calls for constant modifications to the company's procedures and market entry strategies.</w:t>
      </w:r>
    </w:p>
    <w:p w14:paraId="75010BB7" w14:textId="4ED45463" w:rsidR="00767DDD" w:rsidRDefault="008F61A0" w:rsidP="001779F1">
      <w:pPr>
        <w:rPr>
          <w:rFonts w:ascii="Arial" w:hAnsi="Arial" w:cs="Arial"/>
          <w:sz w:val="24"/>
          <w:szCs w:val="24"/>
        </w:rPr>
      </w:pPr>
      <w:r w:rsidRPr="008F61A0">
        <w:rPr>
          <w:rFonts w:ascii="Arial" w:hAnsi="Arial" w:cs="Arial"/>
          <w:sz w:val="24"/>
          <w:szCs w:val="24"/>
        </w:rPr>
        <w:t xml:space="preserve">Another significant factor influencing Vodafone's operational environment is the stability and policies of the government. For operations to run smoothly, there must be political stability because unrest or instability in the political sphere can cause network failures in impacted areas. Vodafone's global strategy </w:t>
      </w:r>
      <w:r w:rsidR="00F344C4">
        <w:rPr>
          <w:rFonts w:ascii="Arial" w:hAnsi="Arial" w:cs="Arial"/>
          <w:sz w:val="24"/>
          <w:szCs w:val="24"/>
        </w:rPr>
        <w:t>has become</w:t>
      </w:r>
      <w:r w:rsidRPr="008F61A0">
        <w:rPr>
          <w:rFonts w:ascii="Arial" w:hAnsi="Arial" w:cs="Arial"/>
          <w:sz w:val="24"/>
          <w:szCs w:val="24"/>
        </w:rPr>
        <w:t xml:space="preserve"> more intricate due to the impact of government regulations on trade, foreign investment, and national security on the company's commercial operations</w:t>
      </w:r>
      <w:r w:rsidR="0032268A">
        <w:rPr>
          <w:rFonts w:ascii="Arial" w:hAnsi="Arial" w:cs="Arial"/>
          <w:sz w:val="24"/>
          <w:szCs w:val="24"/>
        </w:rPr>
        <w:t xml:space="preserve"> </w:t>
      </w:r>
      <w:r w:rsidR="0032268A" w:rsidRPr="0032268A">
        <w:rPr>
          <w:rFonts w:ascii="Arial" w:hAnsi="Arial" w:cs="Arial"/>
          <w:sz w:val="24"/>
          <w:szCs w:val="24"/>
        </w:rPr>
        <w:t>(Melody, 2015)</w:t>
      </w:r>
      <w:r w:rsidRPr="008F61A0">
        <w:rPr>
          <w:rFonts w:ascii="Arial" w:hAnsi="Arial" w:cs="Arial"/>
          <w:sz w:val="24"/>
          <w:szCs w:val="24"/>
        </w:rPr>
        <w:t>.</w:t>
      </w:r>
      <w:r w:rsidR="004374E2">
        <w:rPr>
          <w:rFonts w:ascii="Arial" w:hAnsi="Arial" w:cs="Arial"/>
          <w:sz w:val="24"/>
          <w:szCs w:val="24"/>
        </w:rPr>
        <w:t xml:space="preserve"> </w:t>
      </w:r>
      <w:r w:rsidR="004374E2" w:rsidRPr="004374E2">
        <w:rPr>
          <w:rFonts w:ascii="Arial" w:hAnsi="Arial" w:cs="Arial"/>
          <w:sz w:val="24"/>
          <w:szCs w:val="24"/>
        </w:rPr>
        <w:t xml:space="preserve">Vodafone </w:t>
      </w:r>
      <w:proofErr w:type="gramStart"/>
      <w:r w:rsidR="004374E2" w:rsidRPr="004374E2">
        <w:rPr>
          <w:rFonts w:ascii="Arial" w:hAnsi="Arial" w:cs="Arial"/>
          <w:sz w:val="24"/>
          <w:szCs w:val="24"/>
        </w:rPr>
        <w:t>has to</w:t>
      </w:r>
      <w:proofErr w:type="gramEnd"/>
      <w:r w:rsidR="004374E2" w:rsidRPr="004374E2">
        <w:rPr>
          <w:rFonts w:ascii="Arial" w:hAnsi="Arial" w:cs="Arial"/>
          <w:sz w:val="24"/>
          <w:szCs w:val="24"/>
        </w:rPr>
        <w:t xml:space="preserve"> be aware of possible disruptions brought on by unstable political environments because it operates in a variety of politically stable and different regions. Further factors that might greatly influence Vodafone's strategic and operational choices are laws and regulations </w:t>
      </w:r>
      <w:r w:rsidR="00F344C4">
        <w:rPr>
          <w:rFonts w:ascii="Arial" w:hAnsi="Arial" w:cs="Arial"/>
          <w:sz w:val="24"/>
          <w:szCs w:val="24"/>
        </w:rPr>
        <w:t>about</w:t>
      </w:r>
      <w:r w:rsidR="004374E2" w:rsidRPr="004374E2">
        <w:rPr>
          <w:rFonts w:ascii="Arial" w:hAnsi="Arial" w:cs="Arial"/>
          <w:sz w:val="24"/>
          <w:szCs w:val="24"/>
        </w:rPr>
        <w:t xml:space="preserve"> data localization, privacy, and security. Steady political conditions must be maintained throughout the company's operating regions if it hopes to pursue long-term expansion and investment.</w:t>
      </w:r>
    </w:p>
    <w:p w14:paraId="4BEAC8E6" w14:textId="77777777" w:rsidR="00360CE5" w:rsidRDefault="00360CE5" w:rsidP="001779F1">
      <w:pPr>
        <w:rPr>
          <w:rFonts w:ascii="Arial" w:hAnsi="Arial" w:cs="Arial"/>
          <w:sz w:val="24"/>
          <w:szCs w:val="24"/>
        </w:rPr>
      </w:pPr>
    </w:p>
    <w:p w14:paraId="2E7803DE" w14:textId="4E35F47C" w:rsidR="00CF41AA" w:rsidRDefault="00625E29" w:rsidP="001779F1">
      <w:pPr>
        <w:rPr>
          <w:rFonts w:ascii="Arial" w:hAnsi="Arial" w:cs="Arial"/>
          <w:b/>
          <w:bCs/>
          <w:sz w:val="24"/>
          <w:szCs w:val="24"/>
        </w:rPr>
      </w:pPr>
      <w:r w:rsidRPr="00625E29">
        <w:rPr>
          <w:rFonts w:ascii="Arial" w:hAnsi="Arial" w:cs="Arial"/>
          <w:b/>
          <w:bCs/>
          <w:sz w:val="24"/>
          <w:szCs w:val="24"/>
        </w:rPr>
        <w:t>Economic Factors:</w:t>
      </w:r>
    </w:p>
    <w:p w14:paraId="3E01D8EB" w14:textId="64A13D67" w:rsidR="00623F52" w:rsidRPr="00623F52" w:rsidRDefault="009E1408" w:rsidP="00623F52">
      <w:pPr>
        <w:rPr>
          <w:rFonts w:ascii="Arial" w:hAnsi="Arial" w:cs="Arial"/>
          <w:sz w:val="24"/>
          <w:szCs w:val="24"/>
        </w:rPr>
      </w:pPr>
      <w:r w:rsidRPr="009E1408">
        <w:rPr>
          <w:rFonts w:ascii="Arial" w:hAnsi="Arial" w:cs="Arial"/>
          <w:sz w:val="24"/>
          <w:szCs w:val="24"/>
        </w:rPr>
        <w:t xml:space="preserve">Vodafone's financial dynamics are closely linked to the state of the economy, which has a significant impact on consumer spending on telecommunications services. Because there is a direct relationship between customers' financial circumstances and the amount they spend on telecom services, it is possible that during recessions, consumers would reduce their discretionary spending, which could </w:t>
      </w:r>
      <w:proofErr w:type="gramStart"/>
      <w:r w:rsidRPr="009E1408">
        <w:rPr>
          <w:rFonts w:ascii="Arial" w:hAnsi="Arial" w:cs="Arial"/>
          <w:sz w:val="24"/>
          <w:szCs w:val="24"/>
        </w:rPr>
        <w:t>have an effect on</w:t>
      </w:r>
      <w:proofErr w:type="gramEnd"/>
      <w:r w:rsidRPr="009E1408">
        <w:rPr>
          <w:rFonts w:ascii="Arial" w:hAnsi="Arial" w:cs="Arial"/>
          <w:sz w:val="24"/>
          <w:szCs w:val="24"/>
        </w:rPr>
        <w:t xml:space="preserve"> the market for premium or supplemental telecom services</w:t>
      </w:r>
      <w:r w:rsidR="00895787">
        <w:rPr>
          <w:rFonts w:ascii="Arial" w:hAnsi="Arial" w:cs="Arial"/>
          <w:sz w:val="24"/>
          <w:szCs w:val="24"/>
        </w:rPr>
        <w:t xml:space="preserve"> </w:t>
      </w:r>
      <w:r w:rsidR="00895787" w:rsidRPr="00895787">
        <w:rPr>
          <w:rFonts w:ascii="Arial" w:hAnsi="Arial" w:cs="Arial"/>
          <w:sz w:val="24"/>
          <w:szCs w:val="24"/>
        </w:rPr>
        <w:t xml:space="preserve">(Miskiewicz &amp; </w:t>
      </w:r>
      <w:proofErr w:type="spellStart"/>
      <w:r w:rsidR="00895787" w:rsidRPr="00895787">
        <w:rPr>
          <w:rFonts w:ascii="Arial" w:hAnsi="Arial" w:cs="Arial"/>
          <w:sz w:val="24"/>
          <w:szCs w:val="24"/>
        </w:rPr>
        <w:t>Kiełczewska</w:t>
      </w:r>
      <w:proofErr w:type="spellEnd"/>
      <w:r w:rsidR="00895787" w:rsidRPr="00895787">
        <w:rPr>
          <w:rFonts w:ascii="Arial" w:hAnsi="Arial" w:cs="Arial"/>
          <w:sz w:val="24"/>
          <w:szCs w:val="24"/>
        </w:rPr>
        <w:t>, 2018)</w:t>
      </w:r>
      <w:r w:rsidRPr="009E1408">
        <w:rPr>
          <w:rFonts w:ascii="Arial" w:hAnsi="Arial" w:cs="Arial"/>
          <w:sz w:val="24"/>
          <w:szCs w:val="24"/>
        </w:rPr>
        <w:t>.</w:t>
      </w:r>
      <w:r w:rsidR="00623F52">
        <w:rPr>
          <w:rFonts w:ascii="Arial" w:hAnsi="Arial" w:cs="Arial"/>
          <w:sz w:val="24"/>
          <w:szCs w:val="24"/>
        </w:rPr>
        <w:t xml:space="preserve"> </w:t>
      </w:r>
      <w:r w:rsidR="00623F52" w:rsidRPr="00623F52">
        <w:rPr>
          <w:rFonts w:ascii="Arial" w:hAnsi="Arial" w:cs="Arial"/>
          <w:sz w:val="24"/>
          <w:szCs w:val="24"/>
        </w:rPr>
        <w:t>Changes in consumer buying patterns could potentially have an impact on Vodafone's income. Vodafone demonstrates the significance of economic conditions in influencing the company's plans by being able to customize its price and service offerings to match client preferences and affordability through an awareness of these economic variables</w:t>
      </w:r>
      <w:r w:rsidR="00786EF9" w:rsidRPr="00786EF9">
        <w:t xml:space="preserve"> </w:t>
      </w:r>
      <w:r w:rsidR="00786EF9" w:rsidRPr="00786EF9">
        <w:rPr>
          <w:rFonts w:ascii="Arial" w:hAnsi="Arial" w:cs="Arial"/>
          <w:sz w:val="24"/>
          <w:szCs w:val="24"/>
        </w:rPr>
        <w:t>(Shapiro, 2014)</w:t>
      </w:r>
      <w:r w:rsidR="00623F52" w:rsidRPr="00623F52">
        <w:rPr>
          <w:rFonts w:ascii="Arial" w:hAnsi="Arial" w:cs="Arial"/>
          <w:sz w:val="24"/>
          <w:szCs w:val="24"/>
        </w:rPr>
        <w:t>.</w:t>
      </w:r>
      <w:r w:rsidR="00786EF9">
        <w:rPr>
          <w:rFonts w:ascii="Arial" w:hAnsi="Arial" w:cs="Arial"/>
          <w:sz w:val="24"/>
          <w:szCs w:val="24"/>
        </w:rPr>
        <w:t xml:space="preserve"> </w:t>
      </w:r>
      <w:r w:rsidR="00DE3E46" w:rsidRPr="00DE3E46">
        <w:rPr>
          <w:rFonts w:ascii="Arial" w:hAnsi="Arial" w:cs="Arial"/>
          <w:sz w:val="24"/>
          <w:szCs w:val="24"/>
        </w:rPr>
        <w:t xml:space="preserve">Vodafone is a multinational company, therefore exchange rate risk affects its cost of capital and pricing competitiveness in regional markets. </w:t>
      </w:r>
    </w:p>
    <w:p w14:paraId="441B8931" w14:textId="37AF95D2" w:rsidR="00BA2A48" w:rsidRPr="009E1408" w:rsidRDefault="00623F52" w:rsidP="00623F52">
      <w:pPr>
        <w:rPr>
          <w:rFonts w:ascii="Arial" w:hAnsi="Arial" w:cs="Arial"/>
          <w:sz w:val="24"/>
          <w:szCs w:val="24"/>
        </w:rPr>
      </w:pPr>
      <w:r w:rsidRPr="00623F52">
        <w:rPr>
          <w:rFonts w:ascii="Arial" w:hAnsi="Arial" w:cs="Arial"/>
          <w:sz w:val="24"/>
          <w:szCs w:val="24"/>
        </w:rPr>
        <w:lastRenderedPageBreak/>
        <w:t xml:space="preserve">Furthermore, it becomes clear that exchange rates have a significant impact on Vodafone's financial performance in </w:t>
      </w:r>
      <w:proofErr w:type="gramStart"/>
      <w:r w:rsidRPr="00623F52">
        <w:rPr>
          <w:rFonts w:ascii="Arial" w:hAnsi="Arial" w:cs="Arial"/>
          <w:sz w:val="24"/>
          <w:szCs w:val="24"/>
        </w:rPr>
        <w:t>all of</w:t>
      </w:r>
      <w:proofErr w:type="gramEnd"/>
      <w:r w:rsidRPr="00623F52">
        <w:rPr>
          <w:rFonts w:ascii="Arial" w:hAnsi="Arial" w:cs="Arial"/>
          <w:sz w:val="24"/>
          <w:szCs w:val="24"/>
        </w:rPr>
        <w:t xml:space="preserve"> its operational markets. The financial success of a business can be considerably impacted by swings in exchange rates if it operates in numerous countries, each with its currency. </w:t>
      </w:r>
    </w:p>
    <w:p w14:paraId="6C1DD3A3" w14:textId="03E6B0DC" w:rsidR="00C330BF" w:rsidRDefault="006F2125" w:rsidP="006F2125">
      <w:pPr>
        <w:rPr>
          <w:rFonts w:ascii="Arial" w:hAnsi="Arial" w:cs="Arial"/>
          <w:b/>
          <w:bCs/>
          <w:sz w:val="24"/>
          <w:szCs w:val="24"/>
        </w:rPr>
      </w:pPr>
      <w:r>
        <w:rPr>
          <w:rFonts w:ascii="Arial" w:hAnsi="Arial" w:cs="Arial"/>
          <w:sz w:val="24"/>
          <w:szCs w:val="24"/>
        </w:rPr>
        <w:br/>
      </w:r>
      <w:r w:rsidR="00C330BF" w:rsidRPr="00C330BF">
        <w:rPr>
          <w:rFonts w:ascii="Arial" w:hAnsi="Arial" w:cs="Arial"/>
          <w:b/>
          <w:bCs/>
          <w:sz w:val="24"/>
          <w:szCs w:val="24"/>
        </w:rPr>
        <w:t>Social Factors:</w:t>
      </w:r>
    </w:p>
    <w:p w14:paraId="4C34DAB5" w14:textId="684AA399" w:rsidR="00FE31AD" w:rsidRPr="00FE31AD" w:rsidRDefault="000B46C9" w:rsidP="00FE31AD">
      <w:pPr>
        <w:rPr>
          <w:rFonts w:ascii="Arial" w:hAnsi="Arial" w:cs="Arial"/>
          <w:sz w:val="24"/>
          <w:szCs w:val="24"/>
        </w:rPr>
      </w:pPr>
      <w:r w:rsidRPr="000B46C9">
        <w:rPr>
          <w:rFonts w:ascii="Arial" w:hAnsi="Arial" w:cs="Arial"/>
          <w:sz w:val="24"/>
          <w:szCs w:val="24"/>
        </w:rPr>
        <w:t xml:space="preserve">Vodafone's strategic decisions are greatly influenced by societal developments and consumer preferences, which are crucial in determining the demand for telecommunications services. The changing market, which is characterized by shifts including greater reliance on digital communication and the appeal of </w:t>
      </w:r>
      <w:proofErr w:type="gramStart"/>
      <w:r w:rsidRPr="000B46C9">
        <w:rPr>
          <w:rFonts w:ascii="Arial" w:hAnsi="Arial" w:cs="Arial"/>
          <w:sz w:val="24"/>
          <w:szCs w:val="24"/>
        </w:rPr>
        <w:t>particular goods</w:t>
      </w:r>
      <w:proofErr w:type="gramEnd"/>
      <w:r w:rsidRPr="000B46C9">
        <w:rPr>
          <w:rFonts w:ascii="Arial" w:hAnsi="Arial" w:cs="Arial"/>
          <w:sz w:val="24"/>
          <w:szCs w:val="24"/>
        </w:rPr>
        <w:t>, affects Vodafone's selection of goods and services</w:t>
      </w:r>
      <w:r w:rsidR="009B37C0">
        <w:rPr>
          <w:rFonts w:ascii="Arial" w:hAnsi="Arial" w:cs="Arial"/>
          <w:sz w:val="24"/>
          <w:szCs w:val="24"/>
        </w:rPr>
        <w:t xml:space="preserve"> </w:t>
      </w:r>
      <w:r w:rsidR="009B37C0" w:rsidRPr="009B37C0">
        <w:rPr>
          <w:rFonts w:ascii="Arial" w:hAnsi="Arial" w:cs="Arial"/>
          <w:sz w:val="24"/>
          <w:szCs w:val="24"/>
        </w:rPr>
        <w:t>(Castells, 2010)</w:t>
      </w:r>
      <w:r w:rsidRPr="000B46C9">
        <w:rPr>
          <w:rFonts w:ascii="Arial" w:hAnsi="Arial" w:cs="Arial"/>
          <w:sz w:val="24"/>
          <w:szCs w:val="24"/>
        </w:rPr>
        <w:t>.</w:t>
      </w:r>
      <w:r w:rsidR="00FE31AD" w:rsidRPr="00FE31AD">
        <w:t xml:space="preserve"> </w:t>
      </w:r>
      <w:r w:rsidR="00FE31AD" w:rsidRPr="00FE31AD">
        <w:rPr>
          <w:rFonts w:ascii="Arial" w:hAnsi="Arial" w:cs="Arial"/>
          <w:sz w:val="24"/>
          <w:szCs w:val="24"/>
        </w:rPr>
        <w:t xml:space="preserve">Vodafone is a dynamic </w:t>
      </w:r>
      <w:r w:rsidR="00C86635" w:rsidRPr="00FE31AD">
        <w:rPr>
          <w:rFonts w:ascii="Arial" w:hAnsi="Arial" w:cs="Arial"/>
          <w:sz w:val="24"/>
          <w:szCs w:val="24"/>
        </w:rPr>
        <w:t>business;</w:t>
      </w:r>
      <w:r w:rsidR="00FE31AD" w:rsidRPr="00FE31AD">
        <w:rPr>
          <w:rFonts w:ascii="Arial" w:hAnsi="Arial" w:cs="Arial"/>
          <w:sz w:val="24"/>
          <w:szCs w:val="24"/>
        </w:rPr>
        <w:t xml:space="preserve"> </w:t>
      </w:r>
      <w:r w:rsidR="009B37C0" w:rsidRPr="00FE31AD">
        <w:rPr>
          <w:rFonts w:ascii="Arial" w:hAnsi="Arial" w:cs="Arial"/>
          <w:sz w:val="24"/>
          <w:szCs w:val="24"/>
        </w:rPr>
        <w:t>therefore,</w:t>
      </w:r>
      <w:r w:rsidR="00FE31AD" w:rsidRPr="00FE31AD">
        <w:rPr>
          <w:rFonts w:ascii="Arial" w:hAnsi="Arial" w:cs="Arial"/>
          <w:sz w:val="24"/>
          <w:szCs w:val="24"/>
        </w:rPr>
        <w:t xml:space="preserve"> it needs to be aware of how customer tastes and </w:t>
      </w:r>
      <w:r w:rsidR="0021441A">
        <w:rPr>
          <w:rFonts w:ascii="Arial" w:hAnsi="Arial" w:cs="Arial"/>
          <w:sz w:val="24"/>
          <w:szCs w:val="24"/>
        </w:rPr>
        <w:t>behaviours</w:t>
      </w:r>
      <w:r w:rsidR="00FE31AD" w:rsidRPr="00FE31AD">
        <w:rPr>
          <w:rFonts w:ascii="Arial" w:hAnsi="Arial" w:cs="Arial"/>
          <w:sz w:val="24"/>
          <w:szCs w:val="24"/>
        </w:rPr>
        <w:t xml:space="preserve"> are evolving and adapt its services to match those needs. Certain societal preferences, such </w:t>
      </w:r>
      <w:r w:rsidR="009B37C0">
        <w:rPr>
          <w:rFonts w:ascii="Arial" w:hAnsi="Arial" w:cs="Arial"/>
          <w:sz w:val="24"/>
          <w:szCs w:val="24"/>
        </w:rPr>
        <w:t xml:space="preserve">as </w:t>
      </w:r>
      <w:r w:rsidR="00FE31AD" w:rsidRPr="00FE31AD">
        <w:rPr>
          <w:rFonts w:ascii="Arial" w:hAnsi="Arial" w:cs="Arial"/>
          <w:sz w:val="24"/>
          <w:szCs w:val="24"/>
        </w:rPr>
        <w:t>the widespread use of smartphones and the increasing need for data-driven services, have an impact on Vodafone's strategic decisions.</w:t>
      </w:r>
    </w:p>
    <w:p w14:paraId="0559B90A" w14:textId="18BD77F4" w:rsidR="00BA2A48" w:rsidRDefault="00FE31AD" w:rsidP="00FE31AD">
      <w:pPr>
        <w:rPr>
          <w:rFonts w:ascii="Arial" w:hAnsi="Arial" w:cs="Arial"/>
          <w:sz w:val="24"/>
          <w:szCs w:val="24"/>
        </w:rPr>
      </w:pPr>
      <w:r w:rsidRPr="00FE31AD">
        <w:rPr>
          <w:rFonts w:ascii="Arial" w:hAnsi="Arial" w:cs="Arial"/>
          <w:sz w:val="24"/>
          <w:szCs w:val="24"/>
        </w:rPr>
        <w:t>In addition, Vodafone's corporate image is heavily influenced by social responsibility factors. Reputation is greatly enhanced by the company's involvement in charitable causes, advocacy for moral business conduct, and dedication to environmental sustainability</w:t>
      </w:r>
      <w:r w:rsidR="0067265A">
        <w:rPr>
          <w:rFonts w:ascii="Arial" w:hAnsi="Arial" w:cs="Arial"/>
          <w:sz w:val="24"/>
          <w:szCs w:val="24"/>
        </w:rPr>
        <w:t xml:space="preserve"> </w:t>
      </w:r>
      <w:r w:rsidR="0067265A" w:rsidRPr="0067265A">
        <w:rPr>
          <w:rFonts w:ascii="Arial" w:hAnsi="Arial" w:cs="Arial"/>
          <w:sz w:val="24"/>
          <w:szCs w:val="24"/>
        </w:rPr>
        <w:t>(Carroll, 1999)</w:t>
      </w:r>
      <w:r w:rsidRPr="00FE31AD">
        <w:rPr>
          <w:rFonts w:ascii="Arial" w:hAnsi="Arial" w:cs="Arial"/>
          <w:sz w:val="24"/>
          <w:szCs w:val="24"/>
        </w:rPr>
        <w:t>.</w:t>
      </w:r>
      <w:r w:rsidR="00D257DB" w:rsidRPr="00D257DB">
        <w:t xml:space="preserve"> </w:t>
      </w:r>
      <w:r w:rsidR="00D257DB" w:rsidRPr="00D257DB">
        <w:rPr>
          <w:rFonts w:ascii="Arial" w:hAnsi="Arial" w:cs="Arial"/>
          <w:sz w:val="24"/>
          <w:szCs w:val="24"/>
        </w:rPr>
        <w:t xml:space="preserve">Vodafone not only improves its corporate image but also corresponds with the expectations and beliefs of its target audience by actively engaging in social responsibility activities. </w:t>
      </w:r>
    </w:p>
    <w:p w14:paraId="13806B03" w14:textId="77777777" w:rsidR="002B6586" w:rsidRPr="000B46C9" w:rsidRDefault="002B6586" w:rsidP="00FE31AD">
      <w:pPr>
        <w:rPr>
          <w:rFonts w:ascii="Arial" w:hAnsi="Arial" w:cs="Arial"/>
          <w:sz w:val="24"/>
          <w:szCs w:val="24"/>
        </w:rPr>
      </w:pPr>
    </w:p>
    <w:p w14:paraId="05D8D5CB" w14:textId="75199C10" w:rsidR="00A16001" w:rsidRPr="00A16001" w:rsidRDefault="00A16001" w:rsidP="00B96374">
      <w:pPr>
        <w:rPr>
          <w:rFonts w:ascii="Arial" w:hAnsi="Arial" w:cs="Arial"/>
          <w:b/>
          <w:bCs/>
          <w:sz w:val="24"/>
          <w:szCs w:val="24"/>
        </w:rPr>
      </w:pPr>
      <w:r w:rsidRPr="00A16001">
        <w:rPr>
          <w:rFonts w:ascii="Arial" w:hAnsi="Arial" w:cs="Arial"/>
          <w:b/>
          <w:bCs/>
          <w:sz w:val="24"/>
          <w:szCs w:val="24"/>
        </w:rPr>
        <w:t>Technological Factors:</w:t>
      </w:r>
    </w:p>
    <w:p w14:paraId="57E8F729" w14:textId="29677952" w:rsidR="002B6586" w:rsidRDefault="002B6586" w:rsidP="00B96374">
      <w:pPr>
        <w:rPr>
          <w:rFonts w:ascii="Arial" w:hAnsi="Arial" w:cs="Arial"/>
          <w:sz w:val="24"/>
          <w:szCs w:val="24"/>
        </w:rPr>
      </w:pPr>
      <w:r w:rsidRPr="002B6586">
        <w:rPr>
          <w:rFonts w:ascii="Arial" w:hAnsi="Arial" w:cs="Arial"/>
          <w:sz w:val="24"/>
          <w:szCs w:val="24"/>
        </w:rPr>
        <w:t>Vodafone's services are significantly impacted by the swift advancements in technology. The company's service portfolio is directly shaped by the ever-changing technical landscape, as new technologies and network infrastructure improvements have an impact on the company's offerings. Vodafone must constantly invest in research and development to stay competitive in the fast-paced technological industry in which it operates</w:t>
      </w:r>
      <w:r w:rsidR="00DF3BDB">
        <w:rPr>
          <w:rFonts w:ascii="Arial" w:hAnsi="Arial" w:cs="Arial"/>
          <w:sz w:val="24"/>
          <w:szCs w:val="24"/>
        </w:rPr>
        <w:t xml:space="preserve"> </w:t>
      </w:r>
      <w:r w:rsidR="00DF3BDB" w:rsidRPr="00DF3BDB">
        <w:rPr>
          <w:rFonts w:ascii="Arial" w:hAnsi="Arial" w:cs="Arial"/>
          <w:sz w:val="24"/>
          <w:szCs w:val="24"/>
        </w:rPr>
        <w:t>(Freeman &amp; Soete, 1997)</w:t>
      </w:r>
      <w:r w:rsidRPr="002B6586">
        <w:rPr>
          <w:rFonts w:ascii="Arial" w:hAnsi="Arial" w:cs="Arial"/>
          <w:sz w:val="24"/>
          <w:szCs w:val="24"/>
        </w:rPr>
        <w:t>. The introduction of new communication technologies and the enhancement of network speeds are two examples of how technological factors have an impact.</w:t>
      </w:r>
    </w:p>
    <w:p w14:paraId="3420A966" w14:textId="66136C62" w:rsidR="007039B5" w:rsidRDefault="007039B5" w:rsidP="00B96374">
      <w:pPr>
        <w:rPr>
          <w:rFonts w:ascii="Arial" w:hAnsi="Arial" w:cs="Arial"/>
          <w:sz w:val="24"/>
          <w:szCs w:val="24"/>
        </w:rPr>
      </w:pPr>
      <w:r w:rsidRPr="007039B5">
        <w:rPr>
          <w:rFonts w:ascii="Arial" w:hAnsi="Arial" w:cs="Arial"/>
          <w:sz w:val="24"/>
          <w:szCs w:val="24"/>
        </w:rPr>
        <w:t>Furthermore, Vodafone faces both opportunities and difficulties from technology breakthroughs like 5G and the Internet of Things (IoT). With 5G technology facilitating quicker and more dependable communication and IoT offering prospects for improved connectivity, these advancements have the potential to create new services. Nevertheless, there are issues with interoperability, security, and the requirement for large infrastructure investments when these technologies are used</w:t>
      </w:r>
      <w:r w:rsidR="00E253F9">
        <w:rPr>
          <w:rFonts w:ascii="Arial" w:hAnsi="Arial" w:cs="Arial"/>
          <w:sz w:val="24"/>
          <w:szCs w:val="24"/>
        </w:rPr>
        <w:t xml:space="preserve"> </w:t>
      </w:r>
      <w:r w:rsidR="00E253F9" w:rsidRPr="00E253F9">
        <w:rPr>
          <w:rFonts w:ascii="Arial" w:hAnsi="Arial" w:cs="Arial"/>
          <w:sz w:val="24"/>
          <w:szCs w:val="24"/>
        </w:rPr>
        <w:t>(Freeman &amp; Soete, 1997)</w:t>
      </w:r>
      <w:r w:rsidRPr="007039B5">
        <w:rPr>
          <w:rFonts w:ascii="Arial" w:hAnsi="Arial" w:cs="Arial"/>
          <w:sz w:val="24"/>
          <w:szCs w:val="24"/>
        </w:rPr>
        <w:t xml:space="preserve">. </w:t>
      </w:r>
    </w:p>
    <w:p w14:paraId="785EADA5" w14:textId="77777777" w:rsidR="003F0FBA" w:rsidRDefault="003F0FBA" w:rsidP="00B96374">
      <w:pPr>
        <w:rPr>
          <w:rFonts w:ascii="Arial" w:hAnsi="Arial" w:cs="Arial"/>
          <w:sz w:val="24"/>
          <w:szCs w:val="24"/>
        </w:rPr>
      </w:pPr>
    </w:p>
    <w:p w14:paraId="0C6084F8" w14:textId="77777777" w:rsidR="003F0FBA" w:rsidRPr="002B6586" w:rsidRDefault="003F0FBA" w:rsidP="00B96374">
      <w:pPr>
        <w:rPr>
          <w:rFonts w:ascii="Arial" w:hAnsi="Arial" w:cs="Arial"/>
          <w:sz w:val="24"/>
          <w:szCs w:val="24"/>
        </w:rPr>
      </w:pPr>
    </w:p>
    <w:p w14:paraId="04E83B0C" w14:textId="09853FB0" w:rsidR="00154340" w:rsidRPr="00733F19" w:rsidRDefault="00733F19" w:rsidP="00B96374">
      <w:pPr>
        <w:rPr>
          <w:rFonts w:ascii="Arial" w:hAnsi="Arial" w:cs="Arial"/>
          <w:b/>
          <w:bCs/>
          <w:sz w:val="24"/>
          <w:szCs w:val="24"/>
        </w:rPr>
      </w:pPr>
      <w:r w:rsidRPr="00733F19">
        <w:rPr>
          <w:rFonts w:ascii="Arial" w:hAnsi="Arial" w:cs="Arial"/>
          <w:b/>
          <w:bCs/>
          <w:sz w:val="24"/>
          <w:szCs w:val="24"/>
        </w:rPr>
        <w:lastRenderedPageBreak/>
        <w:t>Legal Factors:</w:t>
      </w:r>
    </w:p>
    <w:p w14:paraId="22714C7D" w14:textId="76CBC456" w:rsidR="00A057A2" w:rsidRPr="00A057A2" w:rsidRDefault="00A057A2" w:rsidP="00A057A2">
      <w:pPr>
        <w:rPr>
          <w:rFonts w:ascii="Arial" w:hAnsi="Arial" w:cs="Arial"/>
          <w:sz w:val="24"/>
          <w:szCs w:val="24"/>
        </w:rPr>
      </w:pPr>
      <w:r w:rsidRPr="00A057A2">
        <w:rPr>
          <w:rFonts w:ascii="Arial" w:hAnsi="Arial" w:cs="Arial"/>
          <w:sz w:val="24"/>
          <w:szCs w:val="24"/>
        </w:rPr>
        <w:t xml:space="preserve">Given that different countries have distinct rules controlling the telecommunications industry, regulations are a major factor in how Vodafone operates in different countries. Following these guidelines is essential for expanding into new markets, sustaining operations, and guaranteeing </w:t>
      </w:r>
      <w:r>
        <w:rPr>
          <w:rFonts w:ascii="Arial" w:hAnsi="Arial" w:cs="Arial"/>
          <w:sz w:val="24"/>
          <w:szCs w:val="24"/>
        </w:rPr>
        <w:t xml:space="preserve">the </w:t>
      </w:r>
      <w:r w:rsidRPr="00A057A2">
        <w:rPr>
          <w:rFonts w:ascii="Arial" w:hAnsi="Arial" w:cs="Arial"/>
          <w:sz w:val="24"/>
          <w:szCs w:val="24"/>
        </w:rPr>
        <w:t xml:space="preserve">legal viability of the organization (Cave &amp; </w:t>
      </w:r>
      <w:proofErr w:type="spellStart"/>
      <w:r w:rsidRPr="00A057A2">
        <w:rPr>
          <w:rFonts w:ascii="Arial" w:hAnsi="Arial" w:cs="Arial"/>
          <w:sz w:val="24"/>
          <w:szCs w:val="24"/>
        </w:rPr>
        <w:t>Prosperetti</w:t>
      </w:r>
      <w:proofErr w:type="spellEnd"/>
      <w:r w:rsidRPr="00A057A2">
        <w:rPr>
          <w:rFonts w:ascii="Arial" w:hAnsi="Arial" w:cs="Arial"/>
          <w:sz w:val="24"/>
          <w:szCs w:val="24"/>
        </w:rPr>
        <w:t>, 2019). Vodafone's internationalisation plan must include navigating and adhering to various regulatory frameworks, as noncompliance could lead to legal ramifications and operational difficulties.</w:t>
      </w:r>
    </w:p>
    <w:p w14:paraId="0C3CE275" w14:textId="1231D64D" w:rsidR="00DC590A" w:rsidRPr="00A057A2" w:rsidRDefault="00A057A2" w:rsidP="00A057A2">
      <w:pPr>
        <w:rPr>
          <w:rFonts w:ascii="Arial" w:hAnsi="Arial" w:cs="Arial"/>
          <w:sz w:val="24"/>
          <w:szCs w:val="24"/>
        </w:rPr>
      </w:pPr>
      <w:r w:rsidRPr="00A057A2">
        <w:rPr>
          <w:rFonts w:ascii="Arial" w:hAnsi="Arial" w:cs="Arial"/>
          <w:sz w:val="24"/>
          <w:szCs w:val="24"/>
        </w:rPr>
        <w:t xml:space="preserve">Apart from adhering to telecom regulations, Vodafone also </w:t>
      </w:r>
      <w:proofErr w:type="gramStart"/>
      <w:r w:rsidRPr="00A057A2">
        <w:rPr>
          <w:rFonts w:ascii="Arial" w:hAnsi="Arial" w:cs="Arial"/>
          <w:sz w:val="24"/>
          <w:szCs w:val="24"/>
        </w:rPr>
        <w:t>has to</w:t>
      </w:r>
      <w:proofErr w:type="gramEnd"/>
      <w:r w:rsidRPr="00A057A2">
        <w:rPr>
          <w:rFonts w:ascii="Arial" w:hAnsi="Arial" w:cs="Arial"/>
          <w:sz w:val="24"/>
          <w:szCs w:val="24"/>
        </w:rPr>
        <w:t xml:space="preserve"> deal with legal concerns about data security and privacy, especially given the growing importance of digital communication. Data privacy laws, like the GDPR in Europe, apply to businesses that handle sensitive client data.</w:t>
      </w:r>
      <w:r w:rsidR="00F058A4">
        <w:rPr>
          <w:rFonts w:ascii="Arial" w:hAnsi="Arial" w:cs="Arial"/>
          <w:sz w:val="24"/>
          <w:szCs w:val="24"/>
        </w:rPr>
        <w:t xml:space="preserve"> </w:t>
      </w:r>
      <w:r w:rsidR="00F058A4" w:rsidRPr="00F058A4">
        <w:rPr>
          <w:rFonts w:ascii="Arial" w:hAnsi="Arial" w:cs="Arial"/>
          <w:sz w:val="24"/>
          <w:szCs w:val="24"/>
        </w:rPr>
        <w:t xml:space="preserve">Adhering strictly to these standards is essential for preserving client confidence as well as avoiding legal ramifications, monetary fines, and possible harm to one's reputation resulting from improper management of customer information (Cave &amp; </w:t>
      </w:r>
      <w:proofErr w:type="spellStart"/>
      <w:r w:rsidR="00F058A4" w:rsidRPr="00F058A4">
        <w:rPr>
          <w:rFonts w:ascii="Arial" w:hAnsi="Arial" w:cs="Arial"/>
          <w:sz w:val="24"/>
          <w:szCs w:val="24"/>
        </w:rPr>
        <w:t>Prosperetti</w:t>
      </w:r>
      <w:proofErr w:type="spellEnd"/>
      <w:r w:rsidR="00F058A4" w:rsidRPr="00F058A4">
        <w:rPr>
          <w:rFonts w:ascii="Arial" w:hAnsi="Arial" w:cs="Arial"/>
          <w:sz w:val="24"/>
          <w:szCs w:val="24"/>
        </w:rPr>
        <w:t xml:space="preserve">, 2019). </w:t>
      </w:r>
    </w:p>
    <w:p w14:paraId="7D7A1D01" w14:textId="2E6D46BD" w:rsidR="00A43DA2" w:rsidRPr="00A43DA2" w:rsidRDefault="00A43DA2" w:rsidP="005B4DCB">
      <w:pPr>
        <w:rPr>
          <w:rFonts w:ascii="Arial" w:hAnsi="Arial" w:cs="Arial"/>
          <w:b/>
          <w:bCs/>
          <w:sz w:val="24"/>
          <w:szCs w:val="24"/>
        </w:rPr>
      </w:pPr>
      <w:r w:rsidRPr="00A43DA2">
        <w:rPr>
          <w:rFonts w:ascii="Arial" w:hAnsi="Arial" w:cs="Arial"/>
          <w:b/>
          <w:bCs/>
          <w:sz w:val="24"/>
          <w:szCs w:val="24"/>
        </w:rPr>
        <w:t>Environmental Factors:</w:t>
      </w:r>
    </w:p>
    <w:p w14:paraId="6BAF29B1" w14:textId="1CF714A0" w:rsidR="00940E19" w:rsidRPr="0086169B" w:rsidRDefault="0086169B" w:rsidP="00940E19">
      <w:pPr>
        <w:rPr>
          <w:rFonts w:ascii="Arial" w:hAnsi="Arial" w:cs="Arial"/>
          <w:sz w:val="24"/>
          <w:szCs w:val="24"/>
        </w:rPr>
      </w:pPr>
      <w:r w:rsidRPr="0086169B">
        <w:rPr>
          <w:rFonts w:ascii="Arial" w:hAnsi="Arial" w:cs="Arial"/>
          <w:sz w:val="24"/>
          <w:szCs w:val="24"/>
        </w:rPr>
        <w:t xml:space="preserve">There's a rising emphasis in the telecoms sector on sustainable practices, which puts pressure on corporations such as Vodafone to incorporate eco-friendly processes. Companies are adopting eco-friendly practices to maintain long-term profitability </w:t>
      </w:r>
      <w:proofErr w:type="gramStart"/>
      <w:r w:rsidRPr="0086169B">
        <w:rPr>
          <w:rFonts w:ascii="Arial" w:hAnsi="Arial" w:cs="Arial"/>
          <w:sz w:val="24"/>
          <w:szCs w:val="24"/>
        </w:rPr>
        <w:t>as a result of</w:t>
      </w:r>
      <w:proofErr w:type="gramEnd"/>
      <w:r w:rsidRPr="0086169B">
        <w:rPr>
          <w:rFonts w:ascii="Arial" w:hAnsi="Arial" w:cs="Arial"/>
          <w:sz w:val="24"/>
          <w:szCs w:val="24"/>
        </w:rPr>
        <w:t xml:space="preserve"> stakeholder expectations for sustainable practices, which are influencing industry norms (Elkington, 1997). </w:t>
      </w:r>
    </w:p>
    <w:p w14:paraId="52C92138" w14:textId="0A0B9898" w:rsidR="00767DDD" w:rsidRPr="00D11812" w:rsidRDefault="00D11812" w:rsidP="00940E19">
      <w:pPr>
        <w:rPr>
          <w:rFonts w:ascii="Arial" w:hAnsi="Arial" w:cs="Arial"/>
          <w:sz w:val="24"/>
          <w:szCs w:val="24"/>
        </w:rPr>
      </w:pPr>
      <w:r w:rsidRPr="00D11812">
        <w:rPr>
          <w:rFonts w:ascii="Arial" w:hAnsi="Arial" w:cs="Arial"/>
          <w:sz w:val="24"/>
          <w:szCs w:val="24"/>
        </w:rPr>
        <w:t xml:space="preserve">Environment-related rules directly affect Vodafone's infrastructure expansion plans in addition to the industry's general emphasis on sustainability. Environmental constraints apply to the planning, building, and extension of telecommunications infrastructure, including cables and network towers. The permissions and approvals needed for network development cannot be obtained without strict adherence to these regulations. Vodafone </w:t>
      </w:r>
      <w:proofErr w:type="gramStart"/>
      <w:r w:rsidRPr="00D11812">
        <w:rPr>
          <w:rFonts w:ascii="Arial" w:hAnsi="Arial" w:cs="Arial"/>
          <w:sz w:val="24"/>
          <w:szCs w:val="24"/>
        </w:rPr>
        <w:t>has to</w:t>
      </w:r>
      <w:proofErr w:type="gramEnd"/>
      <w:r w:rsidRPr="00D11812">
        <w:rPr>
          <w:rFonts w:ascii="Arial" w:hAnsi="Arial" w:cs="Arial"/>
          <w:sz w:val="24"/>
          <w:szCs w:val="24"/>
        </w:rPr>
        <w:t xml:space="preserve"> make sure that infrastructure development is in line with sustainability objectives and legal requirements by making compliance with environmental standards a crucial consideration in its strategic decision-making processes</w:t>
      </w:r>
      <w:r>
        <w:rPr>
          <w:rFonts w:ascii="Arial" w:hAnsi="Arial" w:cs="Arial"/>
          <w:sz w:val="24"/>
          <w:szCs w:val="24"/>
        </w:rPr>
        <w:t xml:space="preserve"> </w:t>
      </w:r>
      <w:r>
        <w:rPr>
          <w:rFonts w:ascii="Arial" w:hAnsi="Arial" w:cs="Arial"/>
          <w:sz w:val="24"/>
          <w:szCs w:val="24"/>
        </w:rPr>
        <w:t>(</w:t>
      </w:r>
      <w:r w:rsidRPr="00D11812">
        <w:rPr>
          <w:rFonts w:ascii="Arial" w:hAnsi="Arial" w:cs="Arial"/>
          <w:sz w:val="24"/>
          <w:szCs w:val="24"/>
        </w:rPr>
        <w:t>Elkington</w:t>
      </w:r>
      <w:r>
        <w:rPr>
          <w:rFonts w:ascii="Arial" w:hAnsi="Arial" w:cs="Arial"/>
          <w:sz w:val="24"/>
          <w:szCs w:val="24"/>
        </w:rPr>
        <w:t>,</w:t>
      </w:r>
      <w:r w:rsidRPr="00D11812">
        <w:rPr>
          <w:rFonts w:ascii="Arial" w:hAnsi="Arial" w:cs="Arial"/>
          <w:sz w:val="24"/>
          <w:szCs w:val="24"/>
        </w:rPr>
        <w:t>1997).</w:t>
      </w:r>
    </w:p>
    <w:p w14:paraId="33533E0E" w14:textId="77777777" w:rsidR="00767DDD" w:rsidRPr="00940E19" w:rsidRDefault="00767DDD" w:rsidP="00940E19">
      <w:pPr>
        <w:rPr>
          <w:rFonts w:ascii="Arial" w:hAnsi="Arial" w:cs="Arial"/>
          <w:b/>
          <w:bCs/>
          <w:sz w:val="24"/>
          <w:szCs w:val="24"/>
        </w:rPr>
      </w:pPr>
    </w:p>
    <w:p w14:paraId="64A138DE" w14:textId="540C7AEB" w:rsidR="00DF449E" w:rsidRPr="00616B36" w:rsidRDefault="00DF449E" w:rsidP="00616B36">
      <w:pPr>
        <w:rPr>
          <w:rFonts w:ascii="Arial" w:hAnsi="Arial" w:cs="Arial"/>
          <w:b/>
          <w:bCs/>
          <w:sz w:val="24"/>
          <w:szCs w:val="24"/>
        </w:rPr>
      </w:pPr>
      <w:bookmarkStart w:id="25" w:name="_Toc150984932"/>
      <w:r w:rsidRPr="005E49FC">
        <w:rPr>
          <w:rFonts w:ascii="Arial" w:hAnsi="Arial" w:cs="Arial"/>
          <w:b/>
          <w:bCs/>
          <w:sz w:val="24"/>
          <w:szCs w:val="24"/>
        </w:rPr>
        <w:t>Analysis</w:t>
      </w:r>
      <w:bookmarkEnd w:id="25"/>
    </w:p>
    <w:p w14:paraId="59CCDF13" w14:textId="502BDDFD" w:rsidR="00583CD3" w:rsidRPr="00583CD3" w:rsidRDefault="00583CD3" w:rsidP="00583CD3">
      <w:pPr>
        <w:rPr>
          <w:rFonts w:ascii="Arial" w:hAnsi="Arial" w:cs="Arial"/>
          <w:sz w:val="24"/>
          <w:szCs w:val="24"/>
        </w:rPr>
      </w:pPr>
      <w:r w:rsidRPr="00583CD3">
        <w:rPr>
          <w:rFonts w:ascii="Arial" w:hAnsi="Arial" w:cs="Arial"/>
          <w:sz w:val="24"/>
          <w:szCs w:val="24"/>
        </w:rPr>
        <w:t xml:space="preserve">For Vodafone's extensive foreign operations to be successful, its global strategy must manage </w:t>
      </w:r>
      <w:r w:rsidR="00F344C4">
        <w:rPr>
          <w:rFonts w:ascii="Arial" w:hAnsi="Arial" w:cs="Arial"/>
          <w:sz w:val="24"/>
          <w:szCs w:val="24"/>
        </w:rPr>
        <w:t>several</w:t>
      </w:r>
      <w:r w:rsidRPr="00583CD3">
        <w:rPr>
          <w:rFonts w:ascii="Arial" w:hAnsi="Arial" w:cs="Arial"/>
          <w:sz w:val="24"/>
          <w:szCs w:val="24"/>
        </w:rPr>
        <w:t xml:space="preserve"> crucial factors:</w:t>
      </w:r>
    </w:p>
    <w:p w14:paraId="67906E26" w14:textId="2619481A" w:rsidR="00583CD3" w:rsidRPr="00583CD3" w:rsidRDefault="00583CD3" w:rsidP="00583CD3">
      <w:pPr>
        <w:rPr>
          <w:rFonts w:ascii="Arial" w:hAnsi="Arial" w:cs="Arial"/>
          <w:sz w:val="24"/>
          <w:szCs w:val="24"/>
        </w:rPr>
      </w:pPr>
      <w:r w:rsidRPr="00583CD3">
        <w:rPr>
          <w:rFonts w:ascii="Arial" w:hAnsi="Arial" w:cs="Arial"/>
          <w:sz w:val="24"/>
          <w:szCs w:val="24"/>
        </w:rPr>
        <w:t>Political Stability and Regulatory Environments: Political stability and regulatory environments are critical to Vodafone's successful management given its wide worldwide reach. The corporation must be able to modify its strategy to accommodate various political environments in various geographical areas.</w:t>
      </w:r>
    </w:p>
    <w:p w14:paraId="62DF15A7" w14:textId="58C94F97" w:rsidR="005B4DCB" w:rsidRDefault="00583CD3" w:rsidP="005B4DCB">
      <w:pPr>
        <w:rPr>
          <w:rFonts w:ascii="Arial" w:hAnsi="Arial" w:cs="Arial"/>
          <w:sz w:val="24"/>
          <w:szCs w:val="24"/>
        </w:rPr>
      </w:pPr>
      <w:r w:rsidRPr="00583CD3">
        <w:rPr>
          <w:rFonts w:ascii="Arial" w:hAnsi="Arial" w:cs="Arial"/>
          <w:sz w:val="24"/>
          <w:szCs w:val="24"/>
        </w:rPr>
        <w:t xml:space="preserve">Economic Resilience: The state of the economy has a big influence on how much customers spend on telecom services. </w:t>
      </w:r>
      <w:r w:rsidR="00F344C4">
        <w:rPr>
          <w:rFonts w:ascii="Arial" w:hAnsi="Arial" w:cs="Arial"/>
          <w:sz w:val="24"/>
          <w:szCs w:val="24"/>
        </w:rPr>
        <w:t>To</w:t>
      </w:r>
      <w:r w:rsidRPr="00583CD3">
        <w:rPr>
          <w:rFonts w:ascii="Arial" w:hAnsi="Arial" w:cs="Arial"/>
          <w:sz w:val="24"/>
          <w:szCs w:val="24"/>
        </w:rPr>
        <w:t xml:space="preserve"> comprehend and react to customer </w:t>
      </w:r>
      <w:r w:rsidR="00F344C4">
        <w:rPr>
          <w:rFonts w:ascii="Arial" w:hAnsi="Arial" w:cs="Arial"/>
          <w:sz w:val="24"/>
          <w:szCs w:val="24"/>
        </w:rPr>
        <w:lastRenderedPageBreak/>
        <w:t>behaviour</w:t>
      </w:r>
      <w:r w:rsidRPr="00583CD3">
        <w:rPr>
          <w:rFonts w:ascii="Arial" w:hAnsi="Arial" w:cs="Arial"/>
          <w:sz w:val="24"/>
          <w:szCs w:val="24"/>
        </w:rPr>
        <w:t>, Vodafone's internationalization plan includes evaluating the potential markets' economic stability.</w:t>
      </w:r>
    </w:p>
    <w:p w14:paraId="3FDCDF59" w14:textId="1F60F4DB" w:rsidR="00212598" w:rsidRPr="00212598" w:rsidRDefault="00212598" w:rsidP="00212598">
      <w:pPr>
        <w:rPr>
          <w:rFonts w:ascii="Arial" w:hAnsi="Arial" w:cs="Arial"/>
          <w:sz w:val="24"/>
          <w:szCs w:val="24"/>
        </w:rPr>
      </w:pPr>
      <w:r w:rsidRPr="00212598">
        <w:rPr>
          <w:rFonts w:ascii="Arial" w:hAnsi="Arial" w:cs="Arial"/>
          <w:sz w:val="24"/>
          <w:szCs w:val="24"/>
        </w:rPr>
        <w:t>Technological Innovation: Vodafone's strategy should keep up with the quick speed at which technology is developing, given that it is a technology-focused corporation. Vodafone is demonstrating its commitment to keeping up with market developments and satisfying changing customer demands by implementing technologies like 5G and the Internet of Things.</w:t>
      </w:r>
    </w:p>
    <w:p w14:paraId="6D2C6C00" w14:textId="6167CD87" w:rsidR="00212598" w:rsidRPr="00212598" w:rsidRDefault="00212598" w:rsidP="00212598">
      <w:pPr>
        <w:rPr>
          <w:rFonts w:ascii="Arial" w:hAnsi="Arial" w:cs="Arial"/>
          <w:sz w:val="24"/>
          <w:szCs w:val="24"/>
        </w:rPr>
      </w:pPr>
      <w:r w:rsidRPr="00212598">
        <w:rPr>
          <w:rFonts w:ascii="Arial" w:hAnsi="Arial" w:cs="Arial"/>
          <w:sz w:val="24"/>
          <w:szCs w:val="24"/>
        </w:rPr>
        <w:t>Legal Compliance: Complying strictly with telecommunications rules and handling legal issues, such as data protection, are necessary when expanding globally. Maintaining legal compliance is essential for long-term foreign enterprises.</w:t>
      </w:r>
    </w:p>
    <w:p w14:paraId="53AA8A46" w14:textId="5C381A7C" w:rsidR="00212598" w:rsidRDefault="00212598" w:rsidP="00212598">
      <w:pPr>
        <w:rPr>
          <w:rFonts w:ascii="Arial" w:hAnsi="Arial" w:cs="Arial"/>
          <w:sz w:val="24"/>
          <w:szCs w:val="24"/>
        </w:rPr>
      </w:pPr>
      <w:r w:rsidRPr="00212598">
        <w:rPr>
          <w:rFonts w:ascii="Arial" w:hAnsi="Arial" w:cs="Arial"/>
          <w:sz w:val="24"/>
          <w:szCs w:val="24"/>
        </w:rPr>
        <w:t xml:space="preserve">Social Responsibility: In line with accepted social norms, Vodafone is dedicated to building sustainable and inclusive digital societies. A company's brand is </w:t>
      </w:r>
      <w:proofErr w:type="gramStart"/>
      <w:r w:rsidRPr="00212598">
        <w:rPr>
          <w:rFonts w:ascii="Arial" w:hAnsi="Arial" w:cs="Arial"/>
          <w:sz w:val="24"/>
          <w:szCs w:val="24"/>
        </w:rPr>
        <w:t>improved</w:t>
      </w:r>
      <w:proofErr w:type="gramEnd"/>
      <w:r w:rsidRPr="00212598">
        <w:rPr>
          <w:rFonts w:ascii="Arial" w:hAnsi="Arial" w:cs="Arial"/>
          <w:sz w:val="24"/>
          <w:szCs w:val="24"/>
        </w:rPr>
        <w:t xml:space="preserve"> and social well-being is furthered when digital inclusion projects are managed successfully.</w:t>
      </w:r>
    </w:p>
    <w:p w14:paraId="13BFB620" w14:textId="3C944269" w:rsidR="00B909BF" w:rsidRPr="00B909BF" w:rsidRDefault="00B909BF" w:rsidP="00B909BF">
      <w:pPr>
        <w:rPr>
          <w:rFonts w:ascii="Arial" w:hAnsi="Arial" w:cs="Arial"/>
          <w:sz w:val="24"/>
          <w:szCs w:val="24"/>
        </w:rPr>
      </w:pPr>
      <w:r w:rsidRPr="00B909BF">
        <w:rPr>
          <w:rFonts w:ascii="Arial" w:hAnsi="Arial" w:cs="Arial"/>
          <w:sz w:val="24"/>
          <w:szCs w:val="24"/>
        </w:rPr>
        <w:t>Environmental Sustainability: Vodafone's capacity to solve environmental issues will determine its long-term viability. This is abiding by environmental regulations and implementing eco-friendly business strategies that reduce the company's environmental impact.</w:t>
      </w:r>
    </w:p>
    <w:p w14:paraId="02A54677" w14:textId="3CBA9E60" w:rsidR="00B909BF" w:rsidRDefault="00B909BF" w:rsidP="00B909BF">
      <w:pPr>
        <w:rPr>
          <w:rFonts w:ascii="Arial" w:hAnsi="Arial" w:cs="Arial"/>
          <w:sz w:val="24"/>
          <w:szCs w:val="24"/>
        </w:rPr>
      </w:pPr>
      <w:r w:rsidRPr="00B909BF">
        <w:rPr>
          <w:rFonts w:ascii="Arial" w:hAnsi="Arial" w:cs="Arial"/>
          <w:sz w:val="24"/>
          <w:szCs w:val="24"/>
        </w:rPr>
        <w:t>Vodafone can enhance its market position in the global telecom industry and make a beneficial impact on the people and surroundings it serves by meticulously evaluating and planning its approach around these variables.</w:t>
      </w:r>
    </w:p>
    <w:p w14:paraId="19AADD49" w14:textId="77777777" w:rsidR="005B4DCB" w:rsidRDefault="005B4DCB" w:rsidP="005B4DCB">
      <w:pPr>
        <w:rPr>
          <w:rFonts w:ascii="Arial" w:hAnsi="Arial" w:cs="Arial"/>
          <w:sz w:val="24"/>
          <w:szCs w:val="24"/>
        </w:rPr>
      </w:pPr>
    </w:p>
    <w:p w14:paraId="1A9D0761" w14:textId="77777777" w:rsidR="00DF449E" w:rsidRDefault="00DF449E" w:rsidP="005B4DCB">
      <w:pPr>
        <w:rPr>
          <w:rFonts w:ascii="Arial" w:hAnsi="Arial" w:cs="Arial"/>
          <w:sz w:val="24"/>
          <w:szCs w:val="24"/>
        </w:rPr>
      </w:pPr>
    </w:p>
    <w:p w14:paraId="3B84E239" w14:textId="77777777" w:rsidR="009D5AF3" w:rsidRDefault="009D5AF3" w:rsidP="005B4DCB">
      <w:pPr>
        <w:rPr>
          <w:rFonts w:ascii="Arial" w:hAnsi="Arial" w:cs="Arial"/>
          <w:sz w:val="24"/>
          <w:szCs w:val="24"/>
        </w:rPr>
      </w:pPr>
    </w:p>
    <w:p w14:paraId="11B540A2" w14:textId="77777777" w:rsidR="009D5AF3" w:rsidRDefault="009D5AF3" w:rsidP="005B4DCB">
      <w:pPr>
        <w:rPr>
          <w:rFonts w:ascii="Arial" w:hAnsi="Arial" w:cs="Arial"/>
          <w:sz w:val="24"/>
          <w:szCs w:val="24"/>
        </w:rPr>
      </w:pPr>
    </w:p>
    <w:p w14:paraId="6A78CE1A" w14:textId="77777777" w:rsidR="009D5AF3" w:rsidRDefault="009D5AF3" w:rsidP="005B4DCB">
      <w:pPr>
        <w:rPr>
          <w:rFonts w:ascii="Arial" w:hAnsi="Arial" w:cs="Arial"/>
          <w:sz w:val="24"/>
          <w:szCs w:val="24"/>
        </w:rPr>
      </w:pPr>
    </w:p>
    <w:p w14:paraId="6A84C003" w14:textId="77777777" w:rsidR="009D5AF3" w:rsidRDefault="009D5AF3" w:rsidP="005B4DCB">
      <w:pPr>
        <w:rPr>
          <w:rFonts w:ascii="Arial" w:hAnsi="Arial" w:cs="Arial"/>
          <w:sz w:val="24"/>
          <w:szCs w:val="24"/>
        </w:rPr>
      </w:pPr>
    </w:p>
    <w:p w14:paraId="50B4652D" w14:textId="77777777" w:rsidR="009D5AF3" w:rsidRDefault="009D5AF3" w:rsidP="005B4DCB">
      <w:pPr>
        <w:rPr>
          <w:rFonts w:ascii="Arial" w:hAnsi="Arial" w:cs="Arial"/>
          <w:sz w:val="24"/>
          <w:szCs w:val="24"/>
        </w:rPr>
      </w:pPr>
    </w:p>
    <w:p w14:paraId="44C7F324" w14:textId="77777777" w:rsidR="009D5AF3" w:rsidRDefault="009D5AF3" w:rsidP="005B4DCB">
      <w:pPr>
        <w:rPr>
          <w:rFonts w:ascii="Arial" w:hAnsi="Arial" w:cs="Arial"/>
          <w:sz w:val="24"/>
          <w:szCs w:val="24"/>
        </w:rPr>
      </w:pPr>
    </w:p>
    <w:p w14:paraId="13B9AAEA" w14:textId="77777777" w:rsidR="009D5AF3" w:rsidRDefault="009D5AF3" w:rsidP="005B4DCB">
      <w:pPr>
        <w:rPr>
          <w:rFonts w:ascii="Arial" w:hAnsi="Arial" w:cs="Arial"/>
          <w:sz w:val="24"/>
          <w:szCs w:val="24"/>
        </w:rPr>
      </w:pPr>
    </w:p>
    <w:p w14:paraId="7A4418E9" w14:textId="77777777" w:rsidR="009D5AF3" w:rsidRDefault="009D5AF3" w:rsidP="005B4DCB">
      <w:pPr>
        <w:rPr>
          <w:rFonts w:ascii="Arial" w:hAnsi="Arial" w:cs="Arial"/>
          <w:sz w:val="24"/>
          <w:szCs w:val="24"/>
        </w:rPr>
      </w:pPr>
    </w:p>
    <w:p w14:paraId="44E2179E" w14:textId="77777777" w:rsidR="009D5AF3" w:rsidRDefault="009D5AF3" w:rsidP="005B4DCB">
      <w:pPr>
        <w:rPr>
          <w:rFonts w:ascii="Arial" w:hAnsi="Arial" w:cs="Arial"/>
          <w:sz w:val="24"/>
          <w:szCs w:val="24"/>
        </w:rPr>
      </w:pPr>
    </w:p>
    <w:p w14:paraId="34B5A6D7" w14:textId="77777777" w:rsidR="00383EC0" w:rsidRDefault="00383EC0" w:rsidP="005B4DCB">
      <w:pPr>
        <w:rPr>
          <w:rFonts w:ascii="Arial" w:hAnsi="Arial" w:cs="Arial"/>
          <w:sz w:val="24"/>
          <w:szCs w:val="24"/>
        </w:rPr>
      </w:pPr>
    </w:p>
    <w:p w14:paraId="56B75152" w14:textId="77777777" w:rsidR="00616B36" w:rsidRDefault="00616B36" w:rsidP="005B4DCB">
      <w:pPr>
        <w:rPr>
          <w:rFonts w:ascii="Arial" w:hAnsi="Arial" w:cs="Arial"/>
          <w:sz w:val="24"/>
          <w:szCs w:val="24"/>
        </w:rPr>
      </w:pPr>
    </w:p>
    <w:p w14:paraId="0DAF5A13" w14:textId="77777777" w:rsidR="00616B36" w:rsidRDefault="00616B36" w:rsidP="005B4DCB">
      <w:pPr>
        <w:rPr>
          <w:rFonts w:ascii="Arial" w:hAnsi="Arial" w:cs="Arial"/>
          <w:sz w:val="24"/>
          <w:szCs w:val="24"/>
        </w:rPr>
      </w:pPr>
    </w:p>
    <w:p w14:paraId="563379B3" w14:textId="15107DC5" w:rsidR="00DF449E" w:rsidRPr="00137833" w:rsidRDefault="008878EA" w:rsidP="00383EC0">
      <w:pPr>
        <w:pStyle w:val="Heading1"/>
      </w:pPr>
      <w:bookmarkStart w:id="26" w:name="_Toc150984933"/>
      <w:bookmarkStart w:id="27" w:name="_Toc151068990"/>
      <w:r w:rsidRPr="00137833">
        <w:lastRenderedPageBreak/>
        <w:t>Integration with International Strategic Goals:</w:t>
      </w:r>
      <w:bookmarkEnd w:id="26"/>
      <w:bookmarkEnd w:id="27"/>
    </w:p>
    <w:p w14:paraId="19D3607A" w14:textId="611ED63E" w:rsidR="00137833" w:rsidRPr="00137833" w:rsidRDefault="00137833" w:rsidP="00137833">
      <w:pPr>
        <w:rPr>
          <w:rFonts w:ascii="Arial" w:hAnsi="Arial" w:cs="Arial"/>
          <w:b/>
          <w:bCs/>
          <w:sz w:val="24"/>
          <w:szCs w:val="24"/>
        </w:rPr>
      </w:pPr>
      <w:r w:rsidRPr="00137833">
        <w:rPr>
          <w:rFonts w:ascii="Arial" w:hAnsi="Arial" w:cs="Arial"/>
          <w:b/>
          <w:bCs/>
          <w:sz w:val="24"/>
          <w:szCs w:val="24"/>
        </w:rPr>
        <w:t>Cost Leadership Goals:</w:t>
      </w:r>
    </w:p>
    <w:p w14:paraId="6924AD7E" w14:textId="5C3991D1" w:rsidR="00D93BFC" w:rsidRDefault="005079BF" w:rsidP="005079BF">
      <w:pPr>
        <w:rPr>
          <w:rFonts w:ascii="Arial" w:hAnsi="Arial" w:cs="Arial"/>
          <w:sz w:val="24"/>
          <w:szCs w:val="24"/>
        </w:rPr>
      </w:pPr>
      <w:r w:rsidRPr="005079BF">
        <w:rPr>
          <w:rFonts w:ascii="Arial" w:hAnsi="Arial" w:cs="Arial"/>
          <w:sz w:val="24"/>
          <w:szCs w:val="24"/>
        </w:rPr>
        <w:t xml:space="preserve">Vodafone can leverage its strategy goal of cost leadership to seize opportunities in markets that are experiencing difficult economic circumstances. The organization can optimize its operations for increased efficiency and scale by utilizing supplier conditions that are advantageous and cost-effective. By providing telecom services more competitively, Vodafone </w:t>
      </w:r>
      <w:r w:rsidR="00F344C4">
        <w:rPr>
          <w:rFonts w:ascii="Arial" w:hAnsi="Arial" w:cs="Arial"/>
          <w:sz w:val="24"/>
          <w:szCs w:val="24"/>
        </w:rPr>
        <w:t>can</w:t>
      </w:r>
      <w:r w:rsidRPr="005079BF">
        <w:rPr>
          <w:rFonts w:ascii="Arial" w:hAnsi="Arial" w:cs="Arial"/>
          <w:sz w:val="24"/>
          <w:szCs w:val="24"/>
        </w:rPr>
        <w:t xml:space="preserve"> overcome economic obstacles in certain areas.</w:t>
      </w:r>
      <w:r w:rsidR="00CD2D48">
        <w:rPr>
          <w:rFonts w:ascii="Arial" w:hAnsi="Arial" w:cs="Arial"/>
          <w:sz w:val="24"/>
          <w:szCs w:val="24"/>
        </w:rPr>
        <w:t xml:space="preserve"> However,</w:t>
      </w:r>
      <w:r w:rsidRPr="005079BF">
        <w:rPr>
          <w:rFonts w:ascii="Arial" w:hAnsi="Arial" w:cs="Arial"/>
          <w:sz w:val="24"/>
          <w:szCs w:val="24"/>
        </w:rPr>
        <w:t xml:space="preserve"> there are dangers associated with pursuing cost leadership, especially in highly competitive markets. By leveraging economies of scale and breadth, developing mutually advantageous alliances, and making targeted investments in technology, among other strategic initiatives, the threat to cost leadership can be reduced.</w:t>
      </w:r>
      <w:r w:rsidR="00CD2D48">
        <w:rPr>
          <w:rFonts w:ascii="Arial" w:hAnsi="Arial" w:cs="Arial"/>
          <w:sz w:val="24"/>
          <w:szCs w:val="24"/>
        </w:rPr>
        <w:t xml:space="preserve"> </w:t>
      </w:r>
      <w:r w:rsidR="00CD2D48" w:rsidRPr="00CD2D48">
        <w:rPr>
          <w:rFonts w:ascii="Arial" w:hAnsi="Arial" w:cs="Arial"/>
          <w:sz w:val="24"/>
          <w:szCs w:val="24"/>
        </w:rPr>
        <w:t xml:space="preserve">Vodafone hopes to stay competitive by implementing these tactics, which will lower operating costs and keep it at the top of the market for </w:t>
      </w:r>
      <w:r w:rsidR="00F344C4">
        <w:rPr>
          <w:rFonts w:ascii="Arial" w:hAnsi="Arial" w:cs="Arial"/>
          <w:sz w:val="24"/>
          <w:szCs w:val="24"/>
        </w:rPr>
        <w:t xml:space="preserve">the </w:t>
      </w:r>
      <w:r w:rsidR="00CD2D48" w:rsidRPr="00CD2D48">
        <w:rPr>
          <w:rFonts w:ascii="Arial" w:hAnsi="Arial" w:cs="Arial"/>
          <w:sz w:val="24"/>
          <w:szCs w:val="24"/>
        </w:rPr>
        <w:t>lowest costs (Porter, 1985).</w:t>
      </w:r>
    </w:p>
    <w:p w14:paraId="6809EE49" w14:textId="77777777" w:rsidR="007163A5" w:rsidRDefault="00E055ED" w:rsidP="007163A5">
      <w:pPr>
        <w:rPr>
          <w:rFonts w:ascii="Arial" w:hAnsi="Arial" w:cs="Arial"/>
          <w:b/>
          <w:bCs/>
          <w:sz w:val="24"/>
          <w:szCs w:val="24"/>
        </w:rPr>
      </w:pPr>
      <w:r w:rsidRPr="00E055ED">
        <w:rPr>
          <w:rFonts w:ascii="Arial" w:hAnsi="Arial" w:cs="Arial"/>
          <w:b/>
          <w:bCs/>
          <w:sz w:val="24"/>
          <w:szCs w:val="24"/>
        </w:rPr>
        <w:t>Differential Goals:</w:t>
      </w:r>
    </w:p>
    <w:p w14:paraId="1A6C466A" w14:textId="4CF437A3" w:rsidR="00DF449E" w:rsidRDefault="0074209A" w:rsidP="005B4DCB">
      <w:pPr>
        <w:rPr>
          <w:rFonts w:ascii="Arial" w:hAnsi="Arial" w:cs="Arial"/>
          <w:sz w:val="24"/>
          <w:szCs w:val="24"/>
        </w:rPr>
      </w:pPr>
      <w:r w:rsidRPr="0074209A">
        <w:rPr>
          <w:rFonts w:ascii="Arial" w:hAnsi="Arial" w:cs="Arial"/>
          <w:sz w:val="24"/>
          <w:szCs w:val="24"/>
        </w:rPr>
        <w:t xml:space="preserve">As part of its differentiated ambitions, Vodafone may take advantage of sectors where there is a strong demand for cutting-edge telecom services, such as IoT and 5G. Through smart investments in cutting-edge technology, original content, and first-rate customer service, the business can establish a unique niche for itself in the industry. Vodafone may differentiate itself from </w:t>
      </w:r>
      <w:r w:rsidR="00F344C4">
        <w:rPr>
          <w:rFonts w:ascii="Arial" w:hAnsi="Arial" w:cs="Arial"/>
          <w:sz w:val="24"/>
          <w:szCs w:val="24"/>
        </w:rPr>
        <w:t xml:space="preserve">the </w:t>
      </w:r>
      <w:r w:rsidRPr="0074209A">
        <w:rPr>
          <w:rFonts w:ascii="Arial" w:hAnsi="Arial" w:cs="Arial"/>
          <w:sz w:val="24"/>
          <w:szCs w:val="24"/>
        </w:rPr>
        <w:t>competition by taking a proactive strategy, which could lead to higher charges for its unique goods and the development of a devoted client base.</w:t>
      </w:r>
      <w:r w:rsidR="00047626">
        <w:rPr>
          <w:rFonts w:ascii="Arial" w:hAnsi="Arial" w:cs="Arial"/>
          <w:sz w:val="24"/>
          <w:szCs w:val="24"/>
        </w:rPr>
        <w:t xml:space="preserve"> </w:t>
      </w:r>
      <w:r w:rsidR="00047626" w:rsidRPr="00047626">
        <w:rPr>
          <w:rFonts w:ascii="Arial" w:hAnsi="Arial" w:cs="Arial"/>
          <w:sz w:val="24"/>
          <w:szCs w:val="24"/>
        </w:rPr>
        <w:t xml:space="preserve">But pursuing distinct objectives is not without its risks, chief among them being the possibility of technological obsolescence. Vodafone may take a proactive approach to </w:t>
      </w:r>
      <w:r w:rsidR="00F344C4">
        <w:rPr>
          <w:rFonts w:ascii="Arial" w:hAnsi="Arial" w:cs="Arial"/>
          <w:sz w:val="24"/>
          <w:szCs w:val="24"/>
        </w:rPr>
        <w:t>address</w:t>
      </w:r>
      <w:r w:rsidR="00047626" w:rsidRPr="00047626">
        <w:rPr>
          <w:rFonts w:ascii="Arial" w:hAnsi="Arial" w:cs="Arial"/>
          <w:sz w:val="24"/>
          <w:szCs w:val="24"/>
        </w:rPr>
        <w:t xml:space="preserve"> this issue by consistently improving its services and keeping an infrastructure that is flexible enough to change with the times and keep up with technological improvements. Due to its dedication to technological advancement, Vodafone </w:t>
      </w:r>
      <w:r w:rsidR="00F344C4">
        <w:rPr>
          <w:rFonts w:ascii="Arial" w:hAnsi="Arial" w:cs="Arial"/>
          <w:sz w:val="24"/>
          <w:szCs w:val="24"/>
        </w:rPr>
        <w:t>can</w:t>
      </w:r>
      <w:r w:rsidR="00047626" w:rsidRPr="00047626">
        <w:rPr>
          <w:rFonts w:ascii="Arial" w:hAnsi="Arial" w:cs="Arial"/>
          <w:sz w:val="24"/>
          <w:szCs w:val="24"/>
        </w:rPr>
        <w:t xml:space="preserve"> reduce the risk of obsolescence and maintain its competitive advantage in the </w:t>
      </w:r>
      <w:r w:rsidR="00F344C4">
        <w:rPr>
          <w:rFonts w:ascii="Arial" w:hAnsi="Arial" w:cs="Arial"/>
          <w:sz w:val="24"/>
          <w:szCs w:val="24"/>
        </w:rPr>
        <w:t>ever-changing</w:t>
      </w:r>
      <w:r w:rsidR="00047626" w:rsidRPr="00047626">
        <w:rPr>
          <w:rFonts w:ascii="Arial" w:hAnsi="Arial" w:cs="Arial"/>
          <w:sz w:val="24"/>
          <w:szCs w:val="24"/>
        </w:rPr>
        <w:t xml:space="preserve"> telecom sector (Porter, 1985).</w:t>
      </w:r>
    </w:p>
    <w:p w14:paraId="5AE998C3" w14:textId="77777777" w:rsidR="00CE12B9" w:rsidRDefault="00CE12B9" w:rsidP="005B4DCB">
      <w:pPr>
        <w:rPr>
          <w:rFonts w:ascii="Arial" w:hAnsi="Arial" w:cs="Arial"/>
          <w:sz w:val="24"/>
          <w:szCs w:val="24"/>
        </w:rPr>
      </w:pPr>
    </w:p>
    <w:p w14:paraId="11CB72AE" w14:textId="77777777" w:rsidR="00D0544F" w:rsidRPr="005E49FC" w:rsidRDefault="00D0544F" w:rsidP="005E49FC">
      <w:pPr>
        <w:rPr>
          <w:rFonts w:ascii="Arial" w:hAnsi="Arial" w:cs="Arial"/>
          <w:b/>
          <w:bCs/>
          <w:sz w:val="24"/>
          <w:szCs w:val="24"/>
        </w:rPr>
      </w:pPr>
      <w:bookmarkStart w:id="28" w:name="_Toc150984934"/>
      <w:r w:rsidRPr="005E49FC">
        <w:rPr>
          <w:rFonts w:ascii="Arial" w:hAnsi="Arial" w:cs="Arial"/>
          <w:b/>
          <w:bCs/>
          <w:sz w:val="24"/>
          <w:szCs w:val="24"/>
        </w:rPr>
        <w:t>Value Chain Optimization:</w:t>
      </w:r>
      <w:bookmarkEnd w:id="28"/>
    </w:p>
    <w:p w14:paraId="0FF1C7DB" w14:textId="4304D32B" w:rsidR="00DF449E" w:rsidRDefault="003C009C" w:rsidP="005B4DCB">
      <w:pPr>
        <w:rPr>
          <w:rFonts w:ascii="Arial" w:hAnsi="Arial" w:cs="Arial"/>
          <w:sz w:val="24"/>
          <w:szCs w:val="24"/>
        </w:rPr>
      </w:pPr>
      <w:r w:rsidRPr="003C009C">
        <w:rPr>
          <w:rFonts w:ascii="Arial" w:hAnsi="Arial" w:cs="Arial"/>
          <w:sz w:val="24"/>
          <w:szCs w:val="24"/>
        </w:rPr>
        <w:t xml:space="preserve">Vodafone should proactively improve its value chain in areas with strict data protection requirements </w:t>
      </w:r>
      <w:r w:rsidR="00F344C4">
        <w:rPr>
          <w:rFonts w:ascii="Arial" w:hAnsi="Arial" w:cs="Arial"/>
          <w:sz w:val="24"/>
          <w:szCs w:val="24"/>
        </w:rPr>
        <w:t>to</w:t>
      </w:r>
      <w:r w:rsidRPr="003C009C">
        <w:rPr>
          <w:rFonts w:ascii="Arial" w:hAnsi="Arial" w:cs="Arial"/>
          <w:sz w:val="24"/>
          <w:szCs w:val="24"/>
        </w:rPr>
        <w:t xml:space="preserve"> take advantage of opportunities while managing legal constraints. Vodafone may enhance its market standing by allocating resources towards the implementation of strong data security protocols, guaranteeing adherence to privacy regulations, and cultivating customer trust via safe data retention. To preserve legal requirements and consumer confidence, this proactive strategy </w:t>
      </w:r>
      <w:r>
        <w:rPr>
          <w:rFonts w:ascii="Arial" w:hAnsi="Arial" w:cs="Arial"/>
          <w:sz w:val="24"/>
          <w:szCs w:val="24"/>
        </w:rPr>
        <w:t>includes</w:t>
      </w:r>
      <w:r w:rsidRPr="003C009C">
        <w:rPr>
          <w:rFonts w:ascii="Arial" w:hAnsi="Arial" w:cs="Arial"/>
          <w:sz w:val="24"/>
          <w:szCs w:val="24"/>
        </w:rPr>
        <w:t xml:space="preserve"> putting privacy safeguards in place, using safe data storage techniques, and performing routine compliance audits (Porter, 1985).</w:t>
      </w:r>
    </w:p>
    <w:p w14:paraId="0111A241" w14:textId="326DEF51" w:rsidR="00B519EE" w:rsidRPr="003C009C" w:rsidRDefault="00B519EE" w:rsidP="005B4DCB">
      <w:pPr>
        <w:rPr>
          <w:rFonts w:ascii="Arial" w:hAnsi="Arial" w:cs="Arial"/>
          <w:sz w:val="24"/>
          <w:szCs w:val="24"/>
        </w:rPr>
      </w:pPr>
      <w:r w:rsidRPr="00B519EE">
        <w:rPr>
          <w:rFonts w:ascii="Arial" w:hAnsi="Arial" w:cs="Arial"/>
          <w:sz w:val="24"/>
          <w:szCs w:val="24"/>
        </w:rPr>
        <w:t xml:space="preserve">Legal environments can be risky, though, as there is always the chance of legal disagreements over compliance. Vodafone might use flexible technologies that can quickly adjust to new legal requirements </w:t>
      </w:r>
      <w:r w:rsidR="00F344C4">
        <w:rPr>
          <w:rFonts w:ascii="Arial" w:hAnsi="Arial" w:cs="Arial"/>
          <w:sz w:val="24"/>
          <w:szCs w:val="24"/>
        </w:rPr>
        <w:t>to</w:t>
      </w:r>
      <w:r w:rsidRPr="00B519EE">
        <w:rPr>
          <w:rFonts w:ascii="Arial" w:hAnsi="Arial" w:cs="Arial"/>
          <w:sz w:val="24"/>
          <w:szCs w:val="24"/>
        </w:rPr>
        <w:t xml:space="preserve"> lessen these risks. </w:t>
      </w:r>
      <w:r w:rsidR="00F344C4">
        <w:rPr>
          <w:rFonts w:ascii="Arial" w:hAnsi="Arial" w:cs="Arial"/>
          <w:sz w:val="24"/>
          <w:szCs w:val="24"/>
        </w:rPr>
        <w:t>To</w:t>
      </w:r>
      <w:r w:rsidRPr="00B519EE">
        <w:rPr>
          <w:rFonts w:ascii="Arial" w:hAnsi="Arial" w:cs="Arial"/>
          <w:sz w:val="24"/>
          <w:szCs w:val="24"/>
        </w:rPr>
        <w:t xml:space="preserve"> ensure that its </w:t>
      </w:r>
      <w:r w:rsidRPr="00B519EE">
        <w:rPr>
          <w:rFonts w:ascii="Arial" w:hAnsi="Arial" w:cs="Arial"/>
          <w:sz w:val="24"/>
          <w:szCs w:val="24"/>
        </w:rPr>
        <w:lastRenderedPageBreak/>
        <w:t>operations remain compliant and legally robust, the corporation should stay up to date on regulatory developments and work proactively with legal specialists to handle any potential legal difficulties (Porter, 1985).</w:t>
      </w:r>
    </w:p>
    <w:p w14:paraId="607206E0" w14:textId="0970A5A4" w:rsidR="00383EC0" w:rsidRDefault="00CB6B88" w:rsidP="005B4DCB">
      <w:pPr>
        <w:rPr>
          <w:rFonts w:ascii="Arial" w:hAnsi="Arial" w:cs="Arial"/>
          <w:sz w:val="24"/>
          <w:szCs w:val="24"/>
        </w:rPr>
      </w:pPr>
      <w:r w:rsidRPr="00CB6B88">
        <w:rPr>
          <w:rFonts w:ascii="Arial" w:hAnsi="Arial" w:cs="Arial"/>
          <w:sz w:val="24"/>
          <w:szCs w:val="24"/>
        </w:rPr>
        <w:t xml:space="preserve">Vodafone may take advantage of opportunities in the context of technology by carefully allocating resources towards research and development </w:t>
      </w:r>
      <w:r w:rsidR="00F344C4">
        <w:rPr>
          <w:rFonts w:ascii="Arial" w:hAnsi="Arial" w:cs="Arial"/>
          <w:sz w:val="24"/>
          <w:szCs w:val="24"/>
        </w:rPr>
        <w:t>to</w:t>
      </w:r>
      <w:r w:rsidRPr="00CB6B88">
        <w:rPr>
          <w:rFonts w:ascii="Arial" w:hAnsi="Arial" w:cs="Arial"/>
          <w:sz w:val="24"/>
          <w:szCs w:val="24"/>
        </w:rPr>
        <w:t xml:space="preserve"> optimize its value chain. Vodafone </w:t>
      </w:r>
      <w:proofErr w:type="gramStart"/>
      <w:r w:rsidRPr="00CB6B88">
        <w:rPr>
          <w:rFonts w:ascii="Arial" w:hAnsi="Arial" w:cs="Arial"/>
          <w:sz w:val="24"/>
          <w:szCs w:val="24"/>
        </w:rPr>
        <w:t>has the opportunity to</w:t>
      </w:r>
      <w:proofErr w:type="gramEnd"/>
      <w:r w:rsidRPr="00CB6B88">
        <w:rPr>
          <w:rFonts w:ascii="Arial" w:hAnsi="Arial" w:cs="Arial"/>
          <w:sz w:val="24"/>
          <w:szCs w:val="24"/>
        </w:rPr>
        <w:t xml:space="preserve"> remain at the forefront of the business by sustaining state-of-the-art infrastructure due to the swift speed at which technology is advancing. This entails ongoing efforts to adopt and incorporate new technology </w:t>
      </w:r>
      <w:r w:rsidR="00F344C4">
        <w:rPr>
          <w:rFonts w:ascii="Arial" w:hAnsi="Arial" w:cs="Arial"/>
          <w:sz w:val="24"/>
          <w:szCs w:val="24"/>
        </w:rPr>
        <w:t>to</w:t>
      </w:r>
      <w:r w:rsidRPr="00CB6B88">
        <w:rPr>
          <w:rFonts w:ascii="Arial" w:hAnsi="Arial" w:cs="Arial"/>
          <w:sz w:val="24"/>
          <w:szCs w:val="24"/>
        </w:rPr>
        <w:t xml:space="preserve"> keep the business competitive and flexible in response to changing consumer needs (Porter, 1985).</w:t>
      </w:r>
    </w:p>
    <w:p w14:paraId="5506DA28" w14:textId="2486EDEB" w:rsidR="00312BCA" w:rsidRPr="00312BCA" w:rsidRDefault="00312BCA" w:rsidP="00312BCA">
      <w:pPr>
        <w:rPr>
          <w:rFonts w:ascii="Arial" w:hAnsi="Arial" w:cs="Arial"/>
          <w:sz w:val="24"/>
          <w:szCs w:val="24"/>
        </w:rPr>
      </w:pPr>
      <w:r w:rsidRPr="00312BCA">
        <w:rPr>
          <w:rFonts w:ascii="Arial" w:hAnsi="Arial" w:cs="Arial"/>
          <w:sz w:val="24"/>
          <w:szCs w:val="24"/>
        </w:rPr>
        <w:t xml:space="preserve">Innovations that could be disruptive are one of the possible risks that come with technical progress. Vodafone </w:t>
      </w:r>
      <w:r w:rsidR="00F344C4">
        <w:rPr>
          <w:rFonts w:ascii="Arial" w:hAnsi="Arial" w:cs="Arial"/>
          <w:sz w:val="24"/>
          <w:szCs w:val="24"/>
        </w:rPr>
        <w:t>can</w:t>
      </w:r>
      <w:r w:rsidRPr="00312BCA">
        <w:rPr>
          <w:rFonts w:ascii="Arial" w:hAnsi="Arial" w:cs="Arial"/>
          <w:sz w:val="24"/>
          <w:szCs w:val="24"/>
        </w:rPr>
        <w:t xml:space="preserve"> create a value chain that is adaptable to technological disruptions </w:t>
      </w:r>
      <w:r w:rsidR="00F344C4">
        <w:rPr>
          <w:rFonts w:ascii="Arial" w:hAnsi="Arial" w:cs="Arial"/>
          <w:sz w:val="24"/>
          <w:szCs w:val="24"/>
        </w:rPr>
        <w:t>to</w:t>
      </w:r>
      <w:r w:rsidRPr="00312BCA">
        <w:rPr>
          <w:rFonts w:ascii="Arial" w:hAnsi="Arial" w:cs="Arial"/>
          <w:sz w:val="24"/>
          <w:szCs w:val="24"/>
        </w:rPr>
        <w:t xml:space="preserve"> fight this threat. Vodafone will have the resilience required to negotiate the ever-changing technology world and proactively handle new difficulties if it applies agile development methodologies, collaborates with creative partners, and continuously invests in Continuing Staff Training (Porter, 1985).</w:t>
      </w:r>
    </w:p>
    <w:p w14:paraId="02EC189C" w14:textId="77777777" w:rsidR="00312BCA" w:rsidRPr="00312BCA" w:rsidRDefault="00312BCA" w:rsidP="00312BCA">
      <w:pPr>
        <w:rPr>
          <w:rFonts w:ascii="Arial" w:hAnsi="Arial" w:cs="Arial"/>
          <w:sz w:val="24"/>
          <w:szCs w:val="24"/>
        </w:rPr>
      </w:pPr>
    </w:p>
    <w:p w14:paraId="3678D79D" w14:textId="77777777" w:rsidR="00312BCA" w:rsidRPr="00312BCA" w:rsidRDefault="00312BCA" w:rsidP="00312BCA">
      <w:pPr>
        <w:rPr>
          <w:rFonts w:ascii="Arial" w:hAnsi="Arial" w:cs="Arial"/>
          <w:sz w:val="24"/>
          <w:szCs w:val="24"/>
        </w:rPr>
      </w:pPr>
    </w:p>
    <w:p w14:paraId="54F46BB1" w14:textId="77777777" w:rsidR="00312BCA" w:rsidRPr="00312BCA" w:rsidRDefault="00312BCA" w:rsidP="00312BCA">
      <w:pPr>
        <w:rPr>
          <w:rFonts w:ascii="Arial" w:hAnsi="Arial" w:cs="Arial"/>
          <w:sz w:val="24"/>
          <w:szCs w:val="24"/>
        </w:rPr>
      </w:pPr>
    </w:p>
    <w:p w14:paraId="3FD444FC" w14:textId="77777777" w:rsidR="00312BCA" w:rsidRPr="00312BCA" w:rsidRDefault="00312BCA" w:rsidP="00312BCA">
      <w:pPr>
        <w:rPr>
          <w:rFonts w:ascii="Arial" w:hAnsi="Arial" w:cs="Arial"/>
          <w:sz w:val="24"/>
          <w:szCs w:val="24"/>
        </w:rPr>
      </w:pPr>
    </w:p>
    <w:p w14:paraId="018C76E4" w14:textId="77777777" w:rsidR="00312BCA" w:rsidRPr="00CB6B88" w:rsidRDefault="00312BCA" w:rsidP="005B4DCB">
      <w:pPr>
        <w:rPr>
          <w:rFonts w:ascii="Arial" w:hAnsi="Arial" w:cs="Arial"/>
          <w:sz w:val="24"/>
          <w:szCs w:val="24"/>
        </w:rPr>
      </w:pPr>
    </w:p>
    <w:p w14:paraId="74D66A9D" w14:textId="77777777" w:rsidR="00383EC0" w:rsidRDefault="00383EC0" w:rsidP="005B4DCB">
      <w:pPr>
        <w:rPr>
          <w:rFonts w:ascii="Arial" w:hAnsi="Arial" w:cs="Arial"/>
          <w:sz w:val="24"/>
          <w:szCs w:val="24"/>
        </w:rPr>
      </w:pPr>
    </w:p>
    <w:p w14:paraId="02FD2F88" w14:textId="77777777" w:rsidR="00383EC0" w:rsidRDefault="00383EC0" w:rsidP="005B4DCB">
      <w:pPr>
        <w:rPr>
          <w:rFonts w:ascii="Arial" w:hAnsi="Arial" w:cs="Arial"/>
          <w:sz w:val="24"/>
          <w:szCs w:val="24"/>
        </w:rPr>
      </w:pPr>
    </w:p>
    <w:p w14:paraId="33070D87" w14:textId="77777777" w:rsidR="00383EC0" w:rsidRDefault="00383EC0" w:rsidP="005B4DCB">
      <w:pPr>
        <w:rPr>
          <w:rFonts w:ascii="Arial" w:hAnsi="Arial" w:cs="Arial"/>
          <w:sz w:val="24"/>
          <w:szCs w:val="24"/>
        </w:rPr>
      </w:pPr>
    </w:p>
    <w:p w14:paraId="583E9DE9" w14:textId="77777777" w:rsidR="00383EC0" w:rsidRDefault="00383EC0" w:rsidP="005B4DCB">
      <w:pPr>
        <w:rPr>
          <w:rFonts w:ascii="Arial" w:hAnsi="Arial" w:cs="Arial"/>
          <w:sz w:val="24"/>
          <w:szCs w:val="24"/>
        </w:rPr>
      </w:pPr>
    </w:p>
    <w:p w14:paraId="3870220C" w14:textId="77777777" w:rsidR="00383EC0" w:rsidRDefault="00383EC0" w:rsidP="005B4DCB">
      <w:pPr>
        <w:rPr>
          <w:rFonts w:ascii="Arial" w:hAnsi="Arial" w:cs="Arial"/>
          <w:sz w:val="24"/>
          <w:szCs w:val="24"/>
        </w:rPr>
      </w:pPr>
    </w:p>
    <w:p w14:paraId="12BC7B60" w14:textId="77777777" w:rsidR="00383EC0" w:rsidRDefault="00383EC0" w:rsidP="005B4DCB">
      <w:pPr>
        <w:rPr>
          <w:rFonts w:ascii="Arial" w:hAnsi="Arial" w:cs="Arial"/>
          <w:sz w:val="24"/>
          <w:szCs w:val="24"/>
        </w:rPr>
      </w:pPr>
    </w:p>
    <w:p w14:paraId="1CA48C7D" w14:textId="77777777" w:rsidR="00383EC0" w:rsidRDefault="00383EC0" w:rsidP="005B4DCB">
      <w:pPr>
        <w:rPr>
          <w:rFonts w:ascii="Arial" w:hAnsi="Arial" w:cs="Arial"/>
          <w:sz w:val="24"/>
          <w:szCs w:val="24"/>
        </w:rPr>
      </w:pPr>
    </w:p>
    <w:p w14:paraId="0E3C23F7" w14:textId="77777777" w:rsidR="00383EC0" w:rsidRDefault="00383EC0" w:rsidP="005B4DCB">
      <w:pPr>
        <w:rPr>
          <w:rFonts w:ascii="Arial" w:hAnsi="Arial" w:cs="Arial"/>
          <w:sz w:val="24"/>
          <w:szCs w:val="24"/>
        </w:rPr>
      </w:pPr>
    </w:p>
    <w:p w14:paraId="0EB5A969" w14:textId="77777777" w:rsidR="00383EC0" w:rsidRDefault="00383EC0" w:rsidP="005B4DCB">
      <w:pPr>
        <w:rPr>
          <w:rFonts w:ascii="Arial" w:hAnsi="Arial" w:cs="Arial"/>
          <w:sz w:val="24"/>
          <w:szCs w:val="24"/>
        </w:rPr>
      </w:pPr>
    </w:p>
    <w:p w14:paraId="0C33F5AD" w14:textId="77777777" w:rsidR="00616B36" w:rsidRDefault="00616B36" w:rsidP="00383EC0">
      <w:pPr>
        <w:pStyle w:val="Heading1"/>
      </w:pPr>
      <w:bookmarkStart w:id="29" w:name="_Toc150984935"/>
    </w:p>
    <w:p w14:paraId="043193E6" w14:textId="77777777" w:rsidR="00616B36" w:rsidRDefault="00616B36" w:rsidP="00616B36"/>
    <w:p w14:paraId="0CA1731C" w14:textId="77777777" w:rsidR="00616B36" w:rsidRPr="00616B36" w:rsidRDefault="00616B36" w:rsidP="00616B36"/>
    <w:p w14:paraId="6C81961E" w14:textId="2B48B735" w:rsidR="00BF3372" w:rsidRPr="00616B36" w:rsidRDefault="000F78AE" w:rsidP="00616B36">
      <w:pPr>
        <w:pStyle w:val="Heading1"/>
      </w:pPr>
      <w:bookmarkStart w:id="30" w:name="_Toc151068991"/>
      <w:r w:rsidRPr="000F78AE">
        <w:lastRenderedPageBreak/>
        <w:t>Recommendations for Future Internationalization:</w:t>
      </w:r>
      <w:bookmarkEnd w:id="29"/>
      <w:bookmarkEnd w:id="30"/>
    </w:p>
    <w:p w14:paraId="40CB5E9D" w14:textId="326B9683" w:rsidR="007C4B7B" w:rsidRDefault="000120A4" w:rsidP="00BD229D">
      <w:pPr>
        <w:rPr>
          <w:rFonts w:ascii="Arial" w:hAnsi="Arial" w:cs="Arial"/>
          <w:sz w:val="24"/>
          <w:szCs w:val="24"/>
        </w:rPr>
      </w:pPr>
      <w:r w:rsidRPr="000120A4">
        <w:rPr>
          <w:rFonts w:ascii="Arial" w:hAnsi="Arial" w:cs="Arial"/>
          <w:sz w:val="24"/>
          <w:szCs w:val="24"/>
        </w:rPr>
        <w:t xml:space="preserve">Enterprises like Vodafone might employ a multifaceted strategy including multiple crucial elements to proficiently handle the obstacles of globalization in the telecommunication sectors. Building relationships and strategic alliances with local telecom carriers enables the utilization of local resources and expertise, leading to a more seamless entry into new markets (Gulati, Lavie &amp; Singh, 2009). Furthermore, to assist businesses </w:t>
      </w:r>
      <w:r w:rsidR="00F344C4">
        <w:rPr>
          <w:rFonts w:ascii="Arial" w:hAnsi="Arial" w:cs="Arial"/>
          <w:sz w:val="24"/>
          <w:szCs w:val="24"/>
        </w:rPr>
        <w:t>in staying</w:t>
      </w:r>
      <w:r w:rsidRPr="000120A4">
        <w:rPr>
          <w:rFonts w:ascii="Arial" w:hAnsi="Arial" w:cs="Arial"/>
          <w:sz w:val="24"/>
          <w:szCs w:val="24"/>
        </w:rPr>
        <w:t xml:space="preserve"> ahead of the competition and </w:t>
      </w:r>
      <w:r w:rsidR="00F344C4">
        <w:rPr>
          <w:rFonts w:ascii="Arial" w:hAnsi="Arial" w:cs="Arial"/>
          <w:sz w:val="24"/>
          <w:szCs w:val="24"/>
        </w:rPr>
        <w:t>offering</w:t>
      </w:r>
      <w:r w:rsidRPr="000120A4">
        <w:rPr>
          <w:rFonts w:ascii="Arial" w:hAnsi="Arial" w:cs="Arial"/>
          <w:sz w:val="24"/>
          <w:szCs w:val="24"/>
        </w:rPr>
        <w:t xml:space="preserve"> cutting-edge services to clients worldwide, continuous financing for research and development is crucial in the quickly evolving technology landscape (Tidd &amp; Bessant, 2018).</w:t>
      </w:r>
    </w:p>
    <w:p w14:paraId="344AB6FC" w14:textId="3B2934F6" w:rsidR="00D736BC" w:rsidRDefault="00D736BC" w:rsidP="00BD229D">
      <w:pPr>
        <w:rPr>
          <w:rFonts w:ascii="Arial" w:hAnsi="Arial" w:cs="Arial"/>
          <w:sz w:val="24"/>
          <w:szCs w:val="24"/>
        </w:rPr>
      </w:pPr>
      <w:r w:rsidRPr="00D736BC">
        <w:rPr>
          <w:rFonts w:ascii="Arial" w:hAnsi="Arial" w:cs="Arial"/>
          <w:sz w:val="24"/>
          <w:szCs w:val="24"/>
        </w:rPr>
        <w:t>Enhancing market acceptability and promoting worldwide success is the process of "service localization," which involves tailoring services to local preferences and cultural quirks. Through customization of marketing tactics, content, and customer support to the unique preferences of individual markets, businesses can establish a stronger bond with regional consumers (</w:t>
      </w:r>
      <w:proofErr w:type="spellStart"/>
      <w:r w:rsidRPr="00D736BC">
        <w:rPr>
          <w:rFonts w:ascii="Arial" w:hAnsi="Arial" w:cs="Arial"/>
          <w:sz w:val="24"/>
          <w:szCs w:val="24"/>
        </w:rPr>
        <w:t>Samiee</w:t>
      </w:r>
      <w:proofErr w:type="spellEnd"/>
      <w:r w:rsidRPr="00D736BC">
        <w:rPr>
          <w:rFonts w:ascii="Arial" w:hAnsi="Arial" w:cs="Arial"/>
          <w:sz w:val="24"/>
          <w:szCs w:val="24"/>
        </w:rPr>
        <w:t xml:space="preserve"> &amp; Roth, 1992). Considering the variety of regulatory systems found throughout the world, proactively addressing regulatory compliance is another crucial element. Legal problems can be avoided by being proactive in ensuring compliance with local regulations, particularly those </w:t>
      </w:r>
      <w:r w:rsidR="00F344C4">
        <w:rPr>
          <w:rFonts w:ascii="Arial" w:hAnsi="Arial" w:cs="Arial"/>
          <w:sz w:val="24"/>
          <w:szCs w:val="24"/>
        </w:rPr>
        <w:t>about</w:t>
      </w:r>
      <w:r w:rsidRPr="00D736BC">
        <w:rPr>
          <w:rFonts w:ascii="Arial" w:hAnsi="Arial" w:cs="Arial"/>
          <w:sz w:val="24"/>
          <w:szCs w:val="24"/>
        </w:rPr>
        <w:t xml:space="preserve"> data protection and privacy (Hillman &amp; Keim, 2001).</w:t>
      </w:r>
    </w:p>
    <w:p w14:paraId="0FD83926" w14:textId="051AF3D0" w:rsidR="00C42329" w:rsidRPr="00B10ED0" w:rsidRDefault="00C42329" w:rsidP="00BD229D">
      <w:pPr>
        <w:rPr>
          <w:rFonts w:ascii="Arial" w:hAnsi="Arial" w:cs="Arial"/>
          <w:sz w:val="24"/>
          <w:szCs w:val="24"/>
        </w:rPr>
      </w:pPr>
      <w:r w:rsidRPr="00C42329">
        <w:rPr>
          <w:rFonts w:ascii="Arial" w:hAnsi="Arial" w:cs="Arial"/>
          <w:sz w:val="24"/>
          <w:szCs w:val="24"/>
        </w:rPr>
        <w:t xml:space="preserve">Additionally, reducing the risks associated with the quickly evolving industry can be accomplished by expanding revenue sources beyond traditional telecommunications services. By investigating prospects in digital services and the Internet of Things, businesses can access fresh revenue streams and adjust to developing market patterns (Markides, 2007). </w:t>
      </w:r>
      <w:r w:rsidR="00F344C4">
        <w:rPr>
          <w:rFonts w:ascii="Arial" w:hAnsi="Arial" w:cs="Arial"/>
          <w:sz w:val="24"/>
          <w:szCs w:val="24"/>
        </w:rPr>
        <w:t>Telecom</w:t>
      </w:r>
      <w:r w:rsidRPr="00C42329">
        <w:rPr>
          <w:rFonts w:ascii="Arial" w:hAnsi="Arial" w:cs="Arial"/>
          <w:sz w:val="24"/>
          <w:szCs w:val="24"/>
        </w:rPr>
        <w:t xml:space="preserve"> companies can become more globally competitive and build a strong international presence by implementing these strategic components.</w:t>
      </w:r>
    </w:p>
    <w:p w14:paraId="0F3FE80B" w14:textId="77777777" w:rsidR="00383EC0" w:rsidRDefault="00383EC0" w:rsidP="00BD229D">
      <w:pPr>
        <w:rPr>
          <w:rFonts w:ascii="Arial" w:hAnsi="Arial" w:cs="Arial"/>
          <w:b/>
          <w:bCs/>
          <w:sz w:val="24"/>
          <w:szCs w:val="24"/>
        </w:rPr>
      </w:pPr>
    </w:p>
    <w:p w14:paraId="53590A17" w14:textId="77777777" w:rsidR="00383EC0" w:rsidRDefault="00383EC0" w:rsidP="00BD229D">
      <w:pPr>
        <w:rPr>
          <w:rFonts w:ascii="Arial" w:hAnsi="Arial" w:cs="Arial"/>
          <w:b/>
          <w:bCs/>
          <w:sz w:val="24"/>
          <w:szCs w:val="24"/>
        </w:rPr>
      </w:pPr>
    </w:p>
    <w:p w14:paraId="7E704762" w14:textId="77777777" w:rsidR="00383EC0" w:rsidRDefault="00383EC0" w:rsidP="00BD229D">
      <w:pPr>
        <w:rPr>
          <w:rFonts w:ascii="Arial" w:hAnsi="Arial" w:cs="Arial"/>
          <w:b/>
          <w:bCs/>
          <w:sz w:val="24"/>
          <w:szCs w:val="24"/>
        </w:rPr>
      </w:pPr>
    </w:p>
    <w:p w14:paraId="355F3038" w14:textId="77777777" w:rsidR="00383EC0" w:rsidRDefault="00383EC0" w:rsidP="00BD229D">
      <w:pPr>
        <w:rPr>
          <w:rFonts w:ascii="Arial" w:hAnsi="Arial" w:cs="Arial"/>
          <w:b/>
          <w:bCs/>
          <w:sz w:val="24"/>
          <w:szCs w:val="24"/>
        </w:rPr>
      </w:pPr>
    </w:p>
    <w:p w14:paraId="16B0784F" w14:textId="77777777" w:rsidR="00383EC0" w:rsidRDefault="00383EC0" w:rsidP="00BD229D">
      <w:pPr>
        <w:rPr>
          <w:rFonts w:ascii="Arial" w:hAnsi="Arial" w:cs="Arial"/>
          <w:b/>
          <w:bCs/>
          <w:sz w:val="24"/>
          <w:szCs w:val="24"/>
        </w:rPr>
      </w:pPr>
    </w:p>
    <w:p w14:paraId="3C1DE1CD" w14:textId="77777777" w:rsidR="00383EC0" w:rsidRDefault="00383EC0" w:rsidP="00BD229D">
      <w:pPr>
        <w:rPr>
          <w:rFonts w:ascii="Arial" w:hAnsi="Arial" w:cs="Arial"/>
          <w:b/>
          <w:bCs/>
          <w:sz w:val="24"/>
          <w:szCs w:val="24"/>
        </w:rPr>
      </w:pPr>
    </w:p>
    <w:p w14:paraId="10C17D8B" w14:textId="77777777" w:rsidR="00383EC0" w:rsidRDefault="00383EC0" w:rsidP="00BD229D">
      <w:pPr>
        <w:rPr>
          <w:rFonts w:ascii="Arial" w:hAnsi="Arial" w:cs="Arial"/>
          <w:b/>
          <w:bCs/>
          <w:sz w:val="24"/>
          <w:szCs w:val="24"/>
        </w:rPr>
      </w:pPr>
    </w:p>
    <w:p w14:paraId="3519EC92" w14:textId="77777777" w:rsidR="00383EC0" w:rsidRDefault="00383EC0" w:rsidP="00BD229D">
      <w:pPr>
        <w:rPr>
          <w:rFonts w:ascii="Arial" w:hAnsi="Arial" w:cs="Arial"/>
          <w:b/>
          <w:bCs/>
          <w:sz w:val="24"/>
          <w:szCs w:val="24"/>
        </w:rPr>
      </w:pPr>
    </w:p>
    <w:p w14:paraId="035DF130" w14:textId="77777777" w:rsidR="00383EC0" w:rsidRDefault="00383EC0" w:rsidP="00BD229D">
      <w:pPr>
        <w:rPr>
          <w:rFonts w:ascii="Arial" w:hAnsi="Arial" w:cs="Arial"/>
          <w:b/>
          <w:bCs/>
          <w:sz w:val="24"/>
          <w:szCs w:val="24"/>
        </w:rPr>
      </w:pPr>
    </w:p>
    <w:p w14:paraId="32222481" w14:textId="77777777" w:rsidR="00383EC0" w:rsidRDefault="00383EC0" w:rsidP="00BD229D">
      <w:pPr>
        <w:rPr>
          <w:rFonts w:ascii="Arial" w:hAnsi="Arial" w:cs="Arial"/>
          <w:b/>
          <w:bCs/>
          <w:sz w:val="24"/>
          <w:szCs w:val="24"/>
        </w:rPr>
      </w:pPr>
    </w:p>
    <w:p w14:paraId="2FCF82B4" w14:textId="77777777" w:rsidR="00616B36" w:rsidRDefault="00616B36" w:rsidP="00383EC0">
      <w:pPr>
        <w:pStyle w:val="Heading1"/>
      </w:pPr>
      <w:bookmarkStart w:id="31" w:name="_Toc150984936"/>
    </w:p>
    <w:p w14:paraId="2AE1AB91" w14:textId="4FEC1ADD" w:rsidR="00BD229D" w:rsidRPr="00BD229D" w:rsidRDefault="00BD229D" w:rsidP="00383EC0">
      <w:pPr>
        <w:pStyle w:val="Heading1"/>
      </w:pPr>
      <w:bookmarkStart w:id="32" w:name="_Toc151068992"/>
      <w:r w:rsidRPr="00BD229D">
        <w:t>Conclusion</w:t>
      </w:r>
      <w:bookmarkEnd w:id="31"/>
      <w:bookmarkEnd w:id="32"/>
    </w:p>
    <w:p w14:paraId="0130B64C" w14:textId="7F37F7F1" w:rsidR="00BD229D" w:rsidRPr="00BD229D" w:rsidRDefault="00BD229D" w:rsidP="00BD229D">
      <w:pPr>
        <w:rPr>
          <w:rFonts w:ascii="Arial" w:hAnsi="Arial" w:cs="Arial"/>
          <w:sz w:val="24"/>
          <w:szCs w:val="24"/>
        </w:rPr>
      </w:pPr>
      <w:r w:rsidRPr="00BD229D">
        <w:rPr>
          <w:rFonts w:ascii="Arial" w:hAnsi="Arial" w:cs="Arial"/>
          <w:sz w:val="24"/>
          <w:szCs w:val="24"/>
        </w:rPr>
        <w:t xml:space="preserve">In conclusion, Vodafone is positioned as a connectivity and digital services provider for Europe and Africa </w:t>
      </w:r>
      <w:r>
        <w:rPr>
          <w:rFonts w:ascii="Arial" w:hAnsi="Arial" w:cs="Arial"/>
          <w:sz w:val="24"/>
          <w:szCs w:val="24"/>
        </w:rPr>
        <w:t>by</w:t>
      </w:r>
      <w:r w:rsidRPr="00BD229D">
        <w:rPr>
          <w:rFonts w:ascii="Arial" w:hAnsi="Arial" w:cs="Arial"/>
          <w:sz w:val="24"/>
          <w:szCs w:val="24"/>
        </w:rPr>
        <w:t xml:space="preserve"> its geocentric internationalization strategy, which is characterized by a dedication to sustainable growth. The corporation </w:t>
      </w:r>
      <w:r>
        <w:rPr>
          <w:rFonts w:ascii="Arial" w:hAnsi="Arial" w:cs="Arial"/>
          <w:sz w:val="24"/>
          <w:szCs w:val="24"/>
        </w:rPr>
        <w:t>manoeuvres</w:t>
      </w:r>
      <w:r w:rsidRPr="00BD229D">
        <w:rPr>
          <w:rFonts w:ascii="Arial" w:hAnsi="Arial" w:cs="Arial"/>
          <w:sz w:val="24"/>
          <w:szCs w:val="24"/>
        </w:rPr>
        <w:t xml:space="preserve"> through political, economic, social, technological, legal, and environmental factors while adapting to a variety of markets. Vodafone is committed to maintaining cost leadership in specific markets, even as it </w:t>
      </w:r>
      <w:r>
        <w:rPr>
          <w:rFonts w:ascii="Arial" w:hAnsi="Arial" w:cs="Arial"/>
          <w:sz w:val="24"/>
          <w:szCs w:val="24"/>
        </w:rPr>
        <w:t>makes</w:t>
      </w:r>
      <w:r w:rsidRPr="00BD229D">
        <w:rPr>
          <w:rFonts w:ascii="Arial" w:hAnsi="Arial" w:cs="Arial"/>
          <w:sz w:val="24"/>
          <w:szCs w:val="24"/>
        </w:rPr>
        <w:t xml:space="preserve"> use of opportunities in new technologies to differentiate itself. Strategic partnerships, ongoing research and development funding, localization, regulatory compliance, and revenue diversification are among the future strategies that are advised. These tactics seek to overcome obstacles in the ever-changing telecommunications sector and improve worldwide expansion. These suggestions should be put into practice in a way that is consistent with Vodafone's present business plans and market developments.</w:t>
      </w:r>
    </w:p>
    <w:p w14:paraId="4D18C9DD" w14:textId="77777777" w:rsidR="00810ACA" w:rsidRDefault="00810ACA" w:rsidP="00810ACA">
      <w:pPr>
        <w:rPr>
          <w:rFonts w:ascii="Arial" w:hAnsi="Arial" w:cs="Arial"/>
          <w:sz w:val="24"/>
          <w:szCs w:val="24"/>
        </w:rPr>
      </w:pPr>
    </w:p>
    <w:p w14:paraId="438716B1" w14:textId="77777777" w:rsidR="00BD229D" w:rsidRDefault="00BD229D" w:rsidP="00810ACA">
      <w:pPr>
        <w:rPr>
          <w:rFonts w:ascii="Arial" w:hAnsi="Arial" w:cs="Arial"/>
          <w:sz w:val="24"/>
          <w:szCs w:val="24"/>
        </w:rPr>
      </w:pPr>
    </w:p>
    <w:p w14:paraId="79700DF2" w14:textId="77777777" w:rsidR="00BD229D" w:rsidRDefault="00BD229D" w:rsidP="00810ACA">
      <w:pPr>
        <w:rPr>
          <w:rFonts w:ascii="Arial" w:hAnsi="Arial" w:cs="Arial"/>
          <w:sz w:val="24"/>
          <w:szCs w:val="24"/>
        </w:rPr>
      </w:pPr>
    </w:p>
    <w:p w14:paraId="13378757" w14:textId="77777777" w:rsidR="00BD229D" w:rsidRDefault="00BD229D" w:rsidP="00810ACA">
      <w:pPr>
        <w:rPr>
          <w:rFonts w:ascii="Arial" w:hAnsi="Arial" w:cs="Arial"/>
          <w:sz w:val="24"/>
          <w:szCs w:val="24"/>
        </w:rPr>
      </w:pPr>
    </w:p>
    <w:p w14:paraId="12D2C9C7" w14:textId="77777777" w:rsidR="00BD229D" w:rsidRDefault="00BD229D" w:rsidP="00810ACA">
      <w:pPr>
        <w:rPr>
          <w:rFonts w:ascii="Arial" w:hAnsi="Arial" w:cs="Arial"/>
          <w:sz w:val="24"/>
          <w:szCs w:val="24"/>
        </w:rPr>
      </w:pPr>
    </w:p>
    <w:p w14:paraId="2A362B96" w14:textId="77777777" w:rsidR="00BD229D" w:rsidRDefault="00BD229D" w:rsidP="00810ACA">
      <w:pPr>
        <w:rPr>
          <w:rFonts w:ascii="Arial" w:hAnsi="Arial" w:cs="Arial"/>
          <w:sz w:val="24"/>
          <w:szCs w:val="24"/>
        </w:rPr>
      </w:pPr>
    </w:p>
    <w:p w14:paraId="6D127106" w14:textId="77777777" w:rsidR="00BD229D" w:rsidRDefault="00BD229D" w:rsidP="00810ACA">
      <w:pPr>
        <w:rPr>
          <w:rFonts w:ascii="Arial" w:hAnsi="Arial" w:cs="Arial"/>
          <w:sz w:val="24"/>
          <w:szCs w:val="24"/>
        </w:rPr>
      </w:pPr>
    </w:p>
    <w:p w14:paraId="0AC73B4E" w14:textId="77777777" w:rsidR="00BD229D" w:rsidRDefault="00BD229D" w:rsidP="00810ACA">
      <w:pPr>
        <w:rPr>
          <w:rFonts w:ascii="Arial" w:hAnsi="Arial" w:cs="Arial"/>
          <w:sz w:val="24"/>
          <w:szCs w:val="24"/>
        </w:rPr>
      </w:pPr>
    </w:p>
    <w:p w14:paraId="26906663" w14:textId="77777777" w:rsidR="00BD229D" w:rsidRDefault="00BD229D" w:rsidP="00810ACA">
      <w:pPr>
        <w:rPr>
          <w:rFonts w:ascii="Arial" w:hAnsi="Arial" w:cs="Arial"/>
          <w:sz w:val="24"/>
          <w:szCs w:val="24"/>
        </w:rPr>
      </w:pPr>
    </w:p>
    <w:p w14:paraId="0B2D6D2B" w14:textId="77777777" w:rsidR="00BD229D" w:rsidRDefault="00BD229D" w:rsidP="00810ACA">
      <w:pPr>
        <w:rPr>
          <w:rFonts w:ascii="Arial" w:hAnsi="Arial" w:cs="Arial"/>
          <w:sz w:val="24"/>
          <w:szCs w:val="24"/>
        </w:rPr>
      </w:pPr>
    </w:p>
    <w:p w14:paraId="6D7841CD" w14:textId="77777777" w:rsidR="00BD229D" w:rsidRDefault="00BD229D" w:rsidP="00810ACA">
      <w:pPr>
        <w:rPr>
          <w:rFonts w:ascii="Arial" w:hAnsi="Arial" w:cs="Arial"/>
          <w:sz w:val="24"/>
          <w:szCs w:val="24"/>
        </w:rPr>
      </w:pPr>
    </w:p>
    <w:p w14:paraId="2F5F3B03" w14:textId="77777777" w:rsidR="00BD229D" w:rsidRDefault="00BD229D" w:rsidP="00810ACA">
      <w:pPr>
        <w:rPr>
          <w:rFonts w:ascii="Arial" w:hAnsi="Arial" w:cs="Arial"/>
          <w:sz w:val="24"/>
          <w:szCs w:val="24"/>
        </w:rPr>
      </w:pPr>
    </w:p>
    <w:p w14:paraId="6D4E0EE1" w14:textId="77777777" w:rsidR="00BD229D" w:rsidRDefault="00BD229D" w:rsidP="00810ACA">
      <w:pPr>
        <w:rPr>
          <w:rFonts w:ascii="Arial" w:hAnsi="Arial" w:cs="Arial"/>
          <w:sz w:val="24"/>
          <w:szCs w:val="24"/>
        </w:rPr>
      </w:pPr>
    </w:p>
    <w:p w14:paraId="4F8DA150" w14:textId="77777777" w:rsidR="00BD229D" w:rsidRDefault="00BD229D" w:rsidP="00810ACA">
      <w:pPr>
        <w:rPr>
          <w:rFonts w:ascii="Arial" w:hAnsi="Arial" w:cs="Arial"/>
          <w:sz w:val="24"/>
          <w:szCs w:val="24"/>
        </w:rPr>
      </w:pPr>
    </w:p>
    <w:p w14:paraId="4A28DE26" w14:textId="77777777" w:rsidR="00BD229D" w:rsidRDefault="00BD229D" w:rsidP="00810ACA">
      <w:pPr>
        <w:rPr>
          <w:rFonts w:ascii="Arial" w:hAnsi="Arial" w:cs="Arial"/>
          <w:sz w:val="24"/>
          <w:szCs w:val="24"/>
        </w:rPr>
      </w:pPr>
    </w:p>
    <w:p w14:paraId="37B18D6F" w14:textId="77777777" w:rsidR="00BD229D" w:rsidRDefault="00BD229D" w:rsidP="00810ACA">
      <w:pPr>
        <w:rPr>
          <w:rFonts w:ascii="Arial" w:hAnsi="Arial" w:cs="Arial"/>
          <w:sz w:val="24"/>
          <w:szCs w:val="24"/>
        </w:rPr>
      </w:pPr>
    </w:p>
    <w:p w14:paraId="5952AB2D" w14:textId="77777777" w:rsidR="00BD229D" w:rsidRDefault="00BD229D" w:rsidP="00810ACA">
      <w:pPr>
        <w:rPr>
          <w:rFonts w:ascii="Arial" w:hAnsi="Arial" w:cs="Arial"/>
          <w:sz w:val="24"/>
          <w:szCs w:val="24"/>
        </w:rPr>
      </w:pPr>
    </w:p>
    <w:p w14:paraId="1B4802D3" w14:textId="77777777" w:rsidR="00BD229D" w:rsidRDefault="00BD229D" w:rsidP="00810ACA">
      <w:pPr>
        <w:rPr>
          <w:rFonts w:ascii="Arial" w:hAnsi="Arial" w:cs="Arial"/>
          <w:sz w:val="24"/>
          <w:szCs w:val="24"/>
        </w:rPr>
      </w:pPr>
    </w:p>
    <w:p w14:paraId="23356A53" w14:textId="77777777" w:rsidR="00BD229D" w:rsidRDefault="00BD229D" w:rsidP="00810ACA">
      <w:pPr>
        <w:rPr>
          <w:rFonts w:ascii="Arial" w:hAnsi="Arial" w:cs="Arial"/>
          <w:sz w:val="24"/>
          <w:szCs w:val="24"/>
        </w:rPr>
      </w:pPr>
    </w:p>
    <w:p w14:paraId="13CAA33C" w14:textId="77777777" w:rsidR="00BD229D" w:rsidRDefault="00BD229D" w:rsidP="00810ACA">
      <w:pPr>
        <w:rPr>
          <w:rFonts w:ascii="Arial" w:hAnsi="Arial" w:cs="Arial"/>
          <w:sz w:val="24"/>
          <w:szCs w:val="24"/>
        </w:rPr>
      </w:pPr>
    </w:p>
    <w:p w14:paraId="78CE8D61" w14:textId="54DAFD12" w:rsidR="00383EC0" w:rsidRDefault="00383EC0" w:rsidP="00383EC0">
      <w:pPr>
        <w:pStyle w:val="Heading1"/>
      </w:pPr>
      <w:bookmarkStart w:id="33" w:name="_Toc150984937"/>
      <w:bookmarkStart w:id="34" w:name="_Toc151068993"/>
      <w:r>
        <w:lastRenderedPageBreak/>
        <w:t>R</w:t>
      </w:r>
      <w:bookmarkEnd w:id="33"/>
      <w:r w:rsidR="002B463A">
        <w:t>eferences</w:t>
      </w:r>
      <w:bookmarkEnd w:id="34"/>
    </w:p>
    <w:p w14:paraId="6DA6A078" w14:textId="77777777" w:rsidR="00BD229D" w:rsidRDefault="00BD229D" w:rsidP="00810ACA">
      <w:pPr>
        <w:rPr>
          <w:rFonts w:ascii="Arial" w:hAnsi="Arial" w:cs="Arial"/>
          <w:sz w:val="24"/>
          <w:szCs w:val="24"/>
        </w:rPr>
      </w:pPr>
    </w:p>
    <w:p w14:paraId="2A41B52C"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Bartlett, C. A., &amp; Ghoshal, S. (2000). Going Global: Lessons from Late Movers. Harvard Business Review, 78(2), 132–142.</w:t>
      </w:r>
    </w:p>
    <w:p w14:paraId="35D02171"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Briscoe, D., Schuler, R., &amp; Tarique, I. (2012). International Human Resource Management: Policies and Practices for Multinational Enterprises. Routledge.</w:t>
      </w:r>
    </w:p>
    <w:p w14:paraId="0C9FB855"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Carroll, A. B. (1999). Corporate Social Responsibility: Evolution of a Definitional Construct. Business &amp; Society, 38(3), 268–295.</w:t>
      </w:r>
    </w:p>
    <w:p w14:paraId="666F44E8"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Castells, M. (2010). The Rise of the Network Society. John Wiley &amp; Sons.</w:t>
      </w:r>
    </w:p>
    <w:p w14:paraId="55B362AE"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 xml:space="preserve">Cave, M., &amp; </w:t>
      </w:r>
      <w:proofErr w:type="spellStart"/>
      <w:r w:rsidRPr="00142CC3">
        <w:rPr>
          <w:rFonts w:ascii="Arial" w:hAnsi="Arial" w:cs="Arial"/>
          <w:sz w:val="24"/>
          <w:szCs w:val="24"/>
        </w:rPr>
        <w:t>Prosperetti</w:t>
      </w:r>
      <w:proofErr w:type="spellEnd"/>
      <w:r w:rsidRPr="00142CC3">
        <w:rPr>
          <w:rFonts w:ascii="Arial" w:hAnsi="Arial" w:cs="Arial"/>
          <w:sz w:val="24"/>
          <w:szCs w:val="24"/>
        </w:rPr>
        <w:t xml:space="preserve">, L. (2019). The future of regulation: Principles, </w:t>
      </w:r>
      <w:proofErr w:type="gramStart"/>
      <w:r w:rsidRPr="00142CC3">
        <w:rPr>
          <w:rFonts w:ascii="Arial" w:hAnsi="Arial" w:cs="Arial"/>
          <w:sz w:val="24"/>
          <w:szCs w:val="24"/>
        </w:rPr>
        <w:t>practices</w:t>
      </w:r>
      <w:proofErr w:type="gramEnd"/>
      <w:r w:rsidRPr="00142CC3">
        <w:rPr>
          <w:rFonts w:ascii="Arial" w:hAnsi="Arial" w:cs="Arial"/>
          <w:sz w:val="24"/>
          <w:szCs w:val="24"/>
        </w:rPr>
        <w:t xml:space="preserve"> and consequences. MIT Press.</w:t>
      </w:r>
    </w:p>
    <w:p w14:paraId="5DDD845A"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 xml:space="preserve">Dowling, P., </w:t>
      </w:r>
      <w:proofErr w:type="spellStart"/>
      <w:r w:rsidRPr="00142CC3">
        <w:rPr>
          <w:rFonts w:ascii="Arial" w:hAnsi="Arial" w:cs="Arial"/>
          <w:sz w:val="24"/>
          <w:szCs w:val="24"/>
        </w:rPr>
        <w:t>Festing</w:t>
      </w:r>
      <w:proofErr w:type="spellEnd"/>
      <w:r w:rsidRPr="00142CC3">
        <w:rPr>
          <w:rFonts w:ascii="Arial" w:hAnsi="Arial" w:cs="Arial"/>
          <w:sz w:val="24"/>
          <w:szCs w:val="24"/>
        </w:rPr>
        <w:t xml:space="preserve">, M., &amp; Engle, A. D. (2017). International Human Resource Management. Cengage Learning. </w:t>
      </w:r>
    </w:p>
    <w:p w14:paraId="162B540E"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Elkington, J. (1997). Cannibals with Forks: The Triple Bottom Line of 21st Century Business. Capstone.</w:t>
      </w:r>
    </w:p>
    <w:p w14:paraId="17444B05"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Faulkner, D. O., &amp; Campbell, A. (2003). The Oxford Handbook of Strategy. Oxford University Press.</w:t>
      </w:r>
    </w:p>
    <w:p w14:paraId="31FEBF8E"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Freeman, C., &amp; Soete, L. (1997). The Economics of Industrial Innovation. Routledge.</w:t>
      </w:r>
    </w:p>
    <w:p w14:paraId="15078208"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Grant, R. M. (2016). Contemporary Strategy Analysis: Text and Cases Edition. Wiley.</w:t>
      </w:r>
    </w:p>
    <w:p w14:paraId="5C141F68"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Gulati, R., Lavie, D., &amp; Singh, H. (2009). The Nature of Partnering Experience and the Gains from Alliances. Strategic Management Journal, 30(11), 1213–1233.</w:t>
      </w:r>
    </w:p>
    <w:p w14:paraId="0B05C2F5"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Hillman, A. J., &amp; Keim, G. D. (2001). Shareholder Value, Stakeholder Management, and Social Issues: What's the Bottom Line? Strategic Management Journal, 22(2), 125–139.</w:t>
      </w:r>
    </w:p>
    <w:p w14:paraId="7714F33D"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 xml:space="preserve">Johnson, G., Whittington, R., &amp; Scholes, K. (2017). Exploring Strategy: Text and Cases. Pearson UK. </w:t>
      </w:r>
    </w:p>
    <w:p w14:paraId="79C45AE0"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Keegan, W. J., &amp; Green, M. C. (2017). Global Marketing. Pearson.</w:t>
      </w:r>
    </w:p>
    <w:p w14:paraId="7CDF3CFB"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Markides, C. C. (2007). Game-Changing Strategies: How to Create New Market Space in Established Industries by Breaking the Rules. Jossey-Bass.</w:t>
      </w:r>
    </w:p>
    <w:p w14:paraId="1B3361E5"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Melody, W. H. (2015). The impact of political and economic factors on business performance in the European Union. International Journal of Business and Social Science, 6(7), 13–23.</w:t>
      </w:r>
    </w:p>
    <w:p w14:paraId="1D3F59A6"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lastRenderedPageBreak/>
        <w:t xml:space="preserve">Miskiewicz, R., &amp; </w:t>
      </w:r>
      <w:proofErr w:type="spellStart"/>
      <w:r w:rsidRPr="00142CC3">
        <w:rPr>
          <w:rFonts w:ascii="Arial" w:hAnsi="Arial" w:cs="Arial"/>
          <w:sz w:val="24"/>
          <w:szCs w:val="24"/>
        </w:rPr>
        <w:t>Kiełczewska</w:t>
      </w:r>
      <w:proofErr w:type="spellEnd"/>
      <w:r w:rsidRPr="00142CC3">
        <w:rPr>
          <w:rFonts w:ascii="Arial" w:hAnsi="Arial" w:cs="Arial"/>
          <w:sz w:val="24"/>
          <w:szCs w:val="24"/>
        </w:rPr>
        <w:t>, A. (2018). Impact of Macroeconomic Factors on Telecommunications Services Market Development. European Research Studies Journal, 21(3), 314–328.</w:t>
      </w:r>
    </w:p>
    <w:p w14:paraId="225EE569"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Perlmutter, H. V. (1969). The Tortuous Evolution of the Multinational Corporation. Columbia Journal of World Business, 4(1), 9–18.</w:t>
      </w:r>
    </w:p>
    <w:p w14:paraId="2D93B826"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Porter, M. E. (1985). Competitive Advantage: Creating and Sustaining Superior Performance. The Free Press.</w:t>
      </w:r>
    </w:p>
    <w:p w14:paraId="170C5CD4" w14:textId="77777777" w:rsidR="00142CC3" w:rsidRPr="00142CC3" w:rsidRDefault="00142CC3" w:rsidP="00142CC3">
      <w:pPr>
        <w:ind w:left="360"/>
        <w:rPr>
          <w:rFonts w:ascii="Arial" w:hAnsi="Arial" w:cs="Arial"/>
          <w:sz w:val="24"/>
          <w:szCs w:val="24"/>
        </w:rPr>
      </w:pPr>
      <w:proofErr w:type="spellStart"/>
      <w:r w:rsidRPr="00142CC3">
        <w:rPr>
          <w:rFonts w:ascii="Arial" w:hAnsi="Arial" w:cs="Arial"/>
          <w:sz w:val="24"/>
          <w:szCs w:val="24"/>
        </w:rPr>
        <w:t>Samiee</w:t>
      </w:r>
      <w:proofErr w:type="spellEnd"/>
      <w:r w:rsidRPr="00142CC3">
        <w:rPr>
          <w:rFonts w:ascii="Arial" w:hAnsi="Arial" w:cs="Arial"/>
          <w:sz w:val="24"/>
          <w:szCs w:val="24"/>
        </w:rPr>
        <w:t>, S., &amp; Roth, K. (1992). The Influence of Global Marketing Standardization on Performance. Journal of Marketing, 56(2), 1–17.</w:t>
      </w:r>
    </w:p>
    <w:p w14:paraId="5051EE62"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Shapiro, A. C. (2014). Multinational Financial Management. John Wiley &amp; Sons.</w:t>
      </w:r>
    </w:p>
    <w:p w14:paraId="7232F65F"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Shareholder Value, Stakeholder Management, and Social Issues: What's the Bottom Line? Strategic Management Journal, 22(2), 125–139.</w:t>
      </w:r>
    </w:p>
    <w:p w14:paraId="2822935F" w14:textId="77777777" w:rsidR="00142CC3" w:rsidRPr="00142CC3" w:rsidRDefault="00142CC3" w:rsidP="00142CC3">
      <w:pPr>
        <w:ind w:left="360"/>
        <w:rPr>
          <w:rFonts w:ascii="Arial" w:hAnsi="Arial" w:cs="Arial"/>
          <w:sz w:val="24"/>
          <w:szCs w:val="24"/>
        </w:rPr>
      </w:pPr>
      <w:r w:rsidRPr="00142CC3">
        <w:rPr>
          <w:rFonts w:ascii="Arial" w:hAnsi="Arial" w:cs="Arial"/>
          <w:sz w:val="24"/>
          <w:szCs w:val="24"/>
        </w:rPr>
        <w:t>Tidd, J., &amp; Bessant, J. (2018). Managing Innovation: Integrating Technological, Market, and Organizational Change. John Wiley &amp; Sons.</w:t>
      </w:r>
    </w:p>
    <w:p w14:paraId="517C7CE7" w14:textId="77777777" w:rsidR="00142CC3" w:rsidRPr="00142CC3" w:rsidRDefault="00142CC3" w:rsidP="00142CC3">
      <w:pPr>
        <w:ind w:left="360"/>
        <w:rPr>
          <w:rFonts w:ascii="Arial" w:hAnsi="Arial" w:cs="Arial"/>
          <w:sz w:val="24"/>
          <w:szCs w:val="24"/>
        </w:rPr>
      </w:pPr>
      <w:proofErr w:type="spellStart"/>
      <w:r w:rsidRPr="00142CC3">
        <w:rPr>
          <w:rFonts w:ascii="Arial" w:hAnsi="Arial" w:cs="Arial"/>
          <w:sz w:val="24"/>
          <w:szCs w:val="24"/>
        </w:rPr>
        <w:t>Usunier</w:t>
      </w:r>
      <w:proofErr w:type="spellEnd"/>
      <w:r w:rsidRPr="00142CC3">
        <w:rPr>
          <w:rFonts w:ascii="Arial" w:hAnsi="Arial" w:cs="Arial"/>
          <w:sz w:val="24"/>
          <w:szCs w:val="24"/>
        </w:rPr>
        <w:t>, J. C., &amp; Lee, J. A. (2005). Marketing across cultures. Pearson Education.</w:t>
      </w:r>
    </w:p>
    <w:p w14:paraId="2FD07825" w14:textId="1F29C454" w:rsidR="00142CC3" w:rsidRDefault="00142CC3" w:rsidP="00142CC3">
      <w:pPr>
        <w:ind w:left="360"/>
        <w:rPr>
          <w:rFonts w:ascii="Arial" w:hAnsi="Arial" w:cs="Arial"/>
          <w:sz w:val="24"/>
          <w:szCs w:val="24"/>
        </w:rPr>
      </w:pPr>
      <w:r w:rsidRPr="00142CC3">
        <w:rPr>
          <w:rFonts w:ascii="Arial" w:hAnsi="Arial" w:cs="Arial"/>
          <w:sz w:val="24"/>
          <w:szCs w:val="24"/>
        </w:rPr>
        <w:t xml:space="preserve">Vodafone Group Plc. (2022). About Us. Retrieved from </w:t>
      </w:r>
      <w:hyperlink r:id="rId11" w:history="1">
        <w:r w:rsidRPr="00142CC3">
          <w:rPr>
            <w:rStyle w:val="Hyperlink"/>
            <w:rFonts w:ascii="Arial" w:hAnsi="Arial" w:cs="Arial"/>
            <w:sz w:val="24"/>
            <w:szCs w:val="24"/>
          </w:rPr>
          <w:t>https://www.vodafone.com/about-us</w:t>
        </w:r>
      </w:hyperlink>
      <w:r w:rsidRPr="00142CC3">
        <w:rPr>
          <w:rFonts w:ascii="Arial" w:hAnsi="Arial" w:cs="Arial"/>
          <w:sz w:val="24"/>
          <w:szCs w:val="24"/>
        </w:rPr>
        <w:br/>
      </w:r>
      <w:r w:rsidRPr="00142CC3">
        <w:rPr>
          <w:rFonts w:ascii="Arial" w:hAnsi="Arial" w:cs="Arial"/>
          <w:sz w:val="24"/>
          <w:szCs w:val="24"/>
        </w:rPr>
        <w:br/>
      </w:r>
      <w:r w:rsidRPr="00142CC3">
        <w:rPr>
          <w:rFonts w:ascii="Arial" w:hAnsi="Arial" w:cs="Arial"/>
          <w:sz w:val="24"/>
          <w:szCs w:val="24"/>
        </w:rPr>
        <w:br/>
      </w:r>
    </w:p>
    <w:p w14:paraId="2A917768" w14:textId="77777777" w:rsidR="00616B36" w:rsidRDefault="00616B36" w:rsidP="00142CC3">
      <w:pPr>
        <w:ind w:left="360"/>
        <w:rPr>
          <w:rFonts w:ascii="Arial" w:hAnsi="Arial" w:cs="Arial"/>
          <w:sz w:val="24"/>
          <w:szCs w:val="24"/>
        </w:rPr>
      </w:pPr>
    </w:p>
    <w:p w14:paraId="42C8B831" w14:textId="77777777" w:rsidR="00616B36" w:rsidRDefault="00616B36" w:rsidP="00142CC3">
      <w:pPr>
        <w:ind w:left="360"/>
        <w:rPr>
          <w:rFonts w:ascii="Arial" w:hAnsi="Arial" w:cs="Arial"/>
          <w:sz w:val="24"/>
          <w:szCs w:val="24"/>
        </w:rPr>
      </w:pPr>
    </w:p>
    <w:p w14:paraId="553DAC43" w14:textId="77777777" w:rsidR="00616B36" w:rsidRDefault="00616B36" w:rsidP="00142CC3">
      <w:pPr>
        <w:ind w:left="360"/>
        <w:rPr>
          <w:rFonts w:ascii="Arial" w:hAnsi="Arial" w:cs="Arial"/>
          <w:sz w:val="24"/>
          <w:szCs w:val="24"/>
        </w:rPr>
      </w:pPr>
    </w:p>
    <w:p w14:paraId="2306267A" w14:textId="77777777" w:rsidR="00616B36" w:rsidRDefault="00616B36" w:rsidP="00142CC3">
      <w:pPr>
        <w:ind w:left="360"/>
        <w:rPr>
          <w:rFonts w:ascii="Arial" w:hAnsi="Arial" w:cs="Arial"/>
          <w:sz w:val="24"/>
          <w:szCs w:val="24"/>
        </w:rPr>
      </w:pPr>
    </w:p>
    <w:p w14:paraId="77059570" w14:textId="77777777" w:rsidR="00616B36" w:rsidRDefault="00616B36" w:rsidP="00142CC3">
      <w:pPr>
        <w:ind w:left="360"/>
        <w:rPr>
          <w:rFonts w:ascii="Arial" w:hAnsi="Arial" w:cs="Arial"/>
          <w:sz w:val="24"/>
          <w:szCs w:val="24"/>
        </w:rPr>
      </w:pPr>
    </w:p>
    <w:p w14:paraId="1A4AED3C" w14:textId="77777777" w:rsidR="00616B36" w:rsidRDefault="00616B36" w:rsidP="00142CC3">
      <w:pPr>
        <w:ind w:left="360"/>
        <w:rPr>
          <w:rFonts w:ascii="Arial" w:hAnsi="Arial" w:cs="Arial"/>
          <w:sz w:val="24"/>
          <w:szCs w:val="24"/>
        </w:rPr>
      </w:pPr>
    </w:p>
    <w:p w14:paraId="76392C80" w14:textId="77777777" w:rsidR="00616B36" w:rsidRDefault="00616B36" w:rsidP="00142CC3">
      <w:pPr>
        <w:ind w:left="360"/>
        <w:rPr>
          <w:rFonts w:ascii="Arial" w:hAnsi="Arial" w:cs="Arial"/>
          <w:sz w:val="24"/>
          <w:szCs w:val="24"/>
        </w:rPr>
      </w:pPr>
    </w:p>
    <w:p w14:paraId="16AD885A" w14:textId="77777777" w:rsidR="00616B36" w:rsidRDefault="00616B36" w:rsidP="00142CC3">
      <w:pPr>
        <w:ind w:left="360"/>
        <w:rPr>
          <w:rFonts w:ascii="Arial" w:hAnsi="Arial" w:cs="Arial"/>
          <w:sz w:val="24"/>
          <w:szCs w:val="24"/>
        </w:rPr>
      </w:pPr>
    </w:p>
    <w:p w14:paraId="3E219655" w14:textId="77777777" w:rsidR="00616B36" w:rsidRDefault="00616B36" w:rsidP="00142CC3">
      <w:pPr>
        <w:ind w:left="360"/>
        <w:rPr>
          <w:rFonts w:ascii="Arial" w:hAnsi="Arial" w:cs="Arial"/>
          <w:sz w:val="24"/>
          <w:szCs w:val="24"/>
        </w:rPr>
      </w:pPr>
    </w:p>
    <w:p w14:paraId="3DD78863" w14:textId="77777777" w:rsidR="00616B36" w:rsidRDefault="00616B36" w:rsidP="00142CC3">
      <w:pPr>
        <w:ind w:left="360"/>
        <w:rPr>
          <w:rFonts w:ascii="Arial" w:hAnsi="Arial" w:cs="Arial"/>
          <w:sz w:val="24"/>
          <w:szCs w:val="24"/>
        </w:rPr>
      </w:pPr>
    </w:p>
    <w:p w14:paraId="3526B366" w14:textId="77777777" w:rsidR="00616B36" w:rsidRPr="00142CC3" w:rsidRDefault="00616B36" w:rsidP="00142CC3">
      <w:pPr>
        <w:ind w:left="360"/>
        <w:rPr>
          <w:rFonts w:ascii="Arial" w:hAnsi="Arial" w:cs="Arial"/>
          <w:sz w:val="24"/>
          <w:szCs w:val="24"/>
        </w:rPr>
      </w:pPr>
    </w:p>
    <w:p w14:paraId="3D63302D" w14:textId="77777777" w:rsidR="00AC06BC" w:rsidRDefault="00AC06BC" w:rsidP="00AC06BC">
      <w:pPr>
        <w:rPr>
          <w:rFonts w:ascii="Arial" w:hAnsi="Arial" w:cs="Arial"/>
          <w:sz w:val="24"/>
          <w:szCs w:val="24"/>
        </w:rPr>
      </w:pPr>
    </w:p>
    <w:p w14:paraId="06941AF3" w14:textId="1CCC5B74" w:rsidR="00556C80" w:rsidRDefault="00556C80" w:rsidP="00616B36">
      <w:pPr>
        <w:pStyle w:val="Heading1"/>
      </w:pPr>
      <w:bookmarkStart w:id="35" w:name="_Toc151068994"/>
      <w:r w:rsidRPr="00556C80">
        <w:lastRenderedPageBreak/>
        <w:t>Appendi</w:t>
      </w:r>
      <w:r w:rsidR="00AC6C1C">
        <w:t>x</w:t>
      </w:r>
      <w:bookmarkEnd w:id="35"/>
      <w:r w:rsidRPr="00556C80">
        <w:br/>
      </w:r>
    </w:p>
    <w:p w14:paraId="34E9B4A3" w14:textId="6E3130DD" w:rsidR="00C054BB" w:rsidRPr="00556C80" w:rsidRDefault="00C054BB" w:rsidP="00AC06BC">
      <w:pPr>
        <w:rPr>
          <w:rFonts w:ascii="Arial" w:hAnsi="Arial" w:cs="Arial"/>
          <w:b/>
          <w:bCs/>
          <w:sz w:val="24"/>
          <w:szCs w:val="24"/>
        </w:rPr>
      </w:pPr>
      <w:r w:rsidRPr="00C054BB">
        <w:rPr>
          <w:rFonts w:ascii="Arial" w:hAnsi="Arial" w:cs="Arial"/>
          <w:b/>
          <w:bCs/>
          <w:sz w:val="24"/>
          <w:szCs w:val="24"/>
        </w:rPr>
        <w:t>Value Chain Analysis</w:t>
      </w:r>
    </w:p>
    <w:p w14:paraId="044F9200" w14:textId="3E8721A9" w:rsidR="00AC06BC" w:rsidRPr="00142CC3" w:rsidRDefault="00DE28F2" w:rsidP="00AC06BC">
      <w:pPr>
        <w:rPr>
          <w:rFonts w:ascii="Arial" w:hAnsi="Arial" w:cs="Arial"/>
          <w:sz w:val="24"/>
          <w:szCs w:val="24"/>
        </w:rPr>
      </w:pPr>
      <w:r w:rsidRPr="00DE28F2">
        <w:rPr>
          <w:rFonts w:ascii="Arial" w:hAnsi="Arial" w:cs="Arial"/>
          <w:sz w:val="24"/>
          <w:szCs w:val="24"/>
        </w:rPr>
        <w:t xml:space="preserve">Businesses can use value chain analysis as a strategic tool by meticulously dissecting internal operations and activities and examining how each contributes to overall value generation and competitive advantage. A value chain's primary activities that are directly involved in the process of production or service delivery include inbound logistics, operations, outbound logistics, marketing and sales, and service. Procurement balance, tech development, HR, and infrastructure are examples of support functions. </w:t>
      </w:r>
      <w:r w:rsidR="00BE1D7C" w:rsidRPr="00BE1D7C">
        <w:rPr>
          <w:rFonts w:ascii="Arial" w:hAnsi="Arial" w:cs="Arial"/>
          <w:sz w:val="24"/>
          <w:szCs w:val="24"/>
        </w:rPr>
        <w:t>Processes that are identified, their costs and value contributions assessed, competitors' benchmarks compared, competitive advantages found, goals for improvement developed, and continuous monitoring are all part of a value chain analysis approach. This study has a significant impact on how the telecoms industry evaluates its network architecture, customer service, marketing strategies, and technological innovations. For telecom firms, optimizing fundamental processes can lead to increased productivity, customer satisfaction, and competitiveness in a rapidly evolving technology landscape.</w:t>
      </w:r>
    </w:p>
    <w:sectPr w:rsidR="00AC06BC" w:rsidRPr="00142CC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D2FC0"/>
    <w:multiLevelType w:val="hybridMultilevel"/>
    <w:tmpl w:val="4FC21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515458"/>
    <w:multiLevelType w:val="hybridMultilevel"/>
    <w:tmpl w:val="11BCA4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875DF5"/>
    <w:multiLevelType w:val="hybridMultilevel"/>
    <w:tmpl w:val="B17458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58165B"/>
    <w:multiLevelType w:val="hybridMultilevel"/>
    <w:tmpl w:val="9BA6A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76C65"/>
    <w:multiLevelType w:val="hybridMultilevel"/>
    <w:tmpl w:val="6EB23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4A34055"/>
    <w:multiLevelType w:val="hybridMultilevel"/>
    <w:tmpl w:val="66183D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8E7C13"/>
    <w:multiLevelType w:val="hybridMultilevel"/>
    <w:tmpl w:val="8FBC8E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6652854"/>
    <w:multiLevelType w:val="hybridMultilevel"/>
    <w:tmpl w:val="42AC3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4407B8"/>
    <w:multiLevelType w:val="hybridMultilevel"/>
    <w:tmpl w:val="7C72B3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A410D9"/>
    <w:multiLevelType w:val="hybridMultilevel"/>
    <w:tmpl w:val="145A0E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E53D4D"/>
    <w:multiLevelType w:val="hybridMultilevel"/>
    <w:tmpl w:val="CACA35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49E3FC9"/>
    <w:multiLevelType w:val="hybridMultilevel"/>
    <w:tmpl w:val="7B9C7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58B556F"/>
    <w:multiLevelType w:val="hybridMultilevel"/>
    <w:tmpl w:val="A4586F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71A27DF"/>
    <w:multiLevelType w:val="hybridMultilevel"/>
    <w:tmpl w:val="9D7082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BE928FD"/>
    <w:multiLevelType w:val="hybridMultilevel"/>
    <w:tmpl w:val="513492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DB74C08"/>
    <w:multiLevelType w:val="hybridMultilevel"/>
    <w:tmpl w:val="3E2ED7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E225505"/>
    <w:multiLevelType w:val="hybridMultilevel"/>
    <w:tmpl w:val="D82A64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EF20C96"/>
    <w:multiLevelType w:val="hybridMultilevel"/>
    <w:tmpl w:val="FC8058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4E1AC4"/>
    <w:multiLevelType w:val="hybridMultilevel"/>
    <w:tmpl w:val="CB2E2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65D32B2"/>
    <w:multiLevelType w:val="hybridMultilevel"/>
    <w:tmpl w:val="E54AE14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0" w15:restartNumberingAfterBreak="0">
    <w:nsid w:val="47A95E78"/>
    <w:multiLevelType w:val="hybridMultilevel"/>
    <w:tmpl w:val="B45E2F2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1" w15:restartNumberingAfterBreak="0">
    <w:nsid w:val="47AC52E2"/>
    <w:multiLevelType w:val="hybridMultilevel"/>
    <w:tmpl w:val="DE306F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A3B0641"/>
    <w:multiLevelType w:val="hybridMultilevel"/>
    <w:tmpl w:val="B582AC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E363141"/>
    <w:multiLevelType w:val="hybridMultilevel"/>
    <w:tmpl w:val="A33EF7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FA815A6"/>
    <w:multiLevelType w:val="hybridMultilevel"/>
    <w:tmpl w:val="BFE09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1173531"/>
    <w:multiLevelType w:val="hybridMultilevel"/>
    <w:tmpl w:val="7102E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954782"/>
    <w:multiLevelType w:val="hybridMultilevel"/>
    <w:tmpl w:val="8856C214"/>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539A0A13"/>
    <w:multiLevelType w:val="hybridMultilevel"/>
    <w:tmpl w:val="9A705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4B455BA"/>
    <w:multiLevelType w:val="hybridMultilevel"/>
    <w:tmpl w:val="2B2226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9" w15:restartNumberingAfterBreak="0">
    <w:nsid w:val="55F00D22"/>
    <w:multiLevelType w:val="hybridMultilevel"/>
    <w:tmpl w:val="A6D25C9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56A40DBC"/>
    <w:multiLevelType w:val="hybridMultilevel"/>
    <w:tmpl w:val="33A0F0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92B2255"/>
    <w:multiLevelType w:val="hybridMultilevel"/>
    <w:tmpl w:val="8AD6D9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D030C7E"/>
    <w:multiLevelType w:val="hybridMultilevel"/>
    <w:tmpl w:val="32F0A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FA919D5"/>
    <w:multiLevelType w:val="hybridMultilevel"/>
    <w:tmpl w:val="84124AC0"/>
    <w:lvl w:ilvl="0" w:tplc="6734985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44D1F61"/>
    <w:multiLevelType w:val="hybridMultilevel"/>
    <w:tmpl w:val="F65CB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5373562"/>
    <w:multiLevelType w:val="hybridMultilevel"/>
    <w:tmpl w:val="01B26B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9011427"/>
    <w:multiLevelType w:val="hybridMultilevel"/>
    <w:tmpl w:val="1A883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92F0B55"/>
    <w:multiLevelType w:val="hybridMultilevel"/>
    <w:tmpl w:val="EEE6A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B420D23"/>
    <w:multiLevelType w:val="hybridMultilevel"/>
    <w:tmpl w:val="76505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B9215CE"/>
    <w:multiLevelType w:val="hybridMultilevel"/>
    <w:tmpl w:val="49AA81F8"/>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0" w15:restartNumberingAfterBreak="0">
    <w:nsid w:val="6D314498"/>
    <w:multiLevelType w:val="hybridMultilevel"/>
    <w:tmpl w:val="93583D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9C3B36"/>
    <w:multiLevelType w:val="hybridMultilevel"/>
    <w:tmpl w:val="7B8AFB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E47F40"/>
    <w:multiLevelType w:val="hybridMultilevel"/>
    <w:tmpl w:val="3DAC6978"/>
    <w:lvl w:ilvl="0" w:tplc="6734985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42D3F75"/>
    <w:multiLevelType w:val="hybridMultilevel"/>
    <w:tmpl w:val="C4DA81B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4" w15:restartNumberingAfterBreak="0">
    <w:nsid w:val="750F14A0"/>
    <w:multiLevelType w:val="hybridMultilevel"/>
    <w:tmpl w:val="3CC6F2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791274A2"/>
    <w:multiLevelType w:val="hybridMultilevel"/>
    <w:tmpl w:val="6DBAD9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7C3D71BC"/>
    <w:multiLevelType w:val="hybridMultilevel"/>
    <w:tmpl w:val="294EE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1329390">
    <w:abstractNumId w:val="44"/>
  </w:num>
  <w:num w:numId="2" w16cid:durableId="663095827">
    <w:abstractNumId w:val="39"/>
  </w:num>
  <w:num w:numId="3" w16cid:durableId="1446971595">
    <w:abstractNumId w:val="1"/>
  </w:num>
  <w:num w:numId="4" w16cid:durableId="1354569794">
    <w:abstractNumId w:val="21"/>
  </w:num>
  <w:num w:numId="5" w16cid:durableId="1823230956">
    <w:abstractNumId w:val="38"/>
  </w:num>
  <w:num w:numId="6" w16cid:durableId="215776216">
    <w:abstractNumId w:val="37"/>
  </w:num>
  <w:num w:numId="7" w16cid:durableId="592056485">
    <w:abstractNumId w:val="14"/>
  </w:num>
  <w:num w:numId="8" w16cid:durableId="1713071483">
    <w:abstractNumId w:val="36"/>
  </w:num>
  <w:num w:numId="9" w16cid:durableId="786049629">
    <w:abstractNumId w:val="46"/>
  </w:num>
  <w:num w:numId="10" w16cid:durableId="840507900">
    <w:abstractNumId w:val="41"/>
  </w:num>
  <w:num w:numId="11" w16cid:durableId="1651251114">
    <w:abstractNumId w:val="45"/>
  </w:num>
  <w:num w:numId="12" w16cid:durableId="258416530">
    <w:abstractNumId w:val="22"/>
  </w:num>
  <w:num w:numId="13" w16cid:durableId="911698614">
    <w:abstractNumId w:val="4"/>
  </w:num>
  <w:num w:numId="14" w16cid:durableId="1433554980">
    <w:abstractNumId w:val="15"/>
  </w:num>
  <w:num w:numId="15" w16cid:durableId="1794443476">
    <w:abstractNumId w:val="28"/>
  </w:num>
  <w:num w:numId="16" w16cid:durableId="887886166">
    <w:abstractNumId w:val="12"/>
  </w:num>
  <w:num w:numId="17" w16cid:durableId="5375557">
    <w:abstractNumId w:val="17"/>
  </w:num>
  <w:num w:numId="18" w16cid:durableId="1577937314">
    <w:abstractNumId w:val="42"/>
  </w:num>
  <w:num w:numId="19" w16cid:durableId="1937129681">
    <w:abstractNumId w:val="33"/>
  </w:num>
  <w:num w:numId="20" w16cid:durableId="855074357">
    <w:abstractNumId w:val="8"/>
  </w:num>
  <w:num w:numId="21" w16cid:durableId="578562738">
    <w:abstractNumId w:val="6"/>
  </w:num>
  <w:num w:numId="22" w16cid:durableId="816729431">
    <w:abstractNumId w:val="18"/>
  </w:num>
  <w:num w:numId="23" w16cid:durableId="439304023">
    <w:abstractNumId w:val="10"/>
  </w:num>
  <w:num w:numId="24" w16cid:durableId="622686471">
    <w:abstractNumId w:val="35"/>
  </w:num>
  <w:num w:numId="25" w16cid:durableId="229508950">
    <w:abstractNumId w:val="9"/>
  </w:num>
  <w:num w:numId="26" w16cid:durableId="1221676411">
    <w:abstractNumId w:val="5"/>
  </w:num>
  <w:num w:numId="27" w16cid:durableId="708647960">
    <w:abstractNumId w:val="43"/>
  </w:num>
  <w:num w:numId="28" w16cid:durableId="2068530909">
    <w:abstractNumId w:val="30"/>
  </w:num>
  <w:num w:numId="29" w16cid:durableId="1926255652">
    <w:abstractNumId w:val="11"/>
  </w:num>
  <w:num w:numId="30" w16cid:durableId="2038388644">
    <w:abstractNumId w:val="26"/>
  </w:num>
  <w:num w:numId="31" w16cid:durableId="1582525873">
    <w:abstractNumId w:val="32"/>
  </w:num>
  <w:num w:numId="32" w16cid:durableId="1839616781">
    <w:abstractNumId w:val="34"/>
  </w:num>
  <w:num w:numId="33" w16cid:durableId="2135711795">
    <w:abstractNumId w:val="20"/>
  </w:num>
  <w:num w:numId="34" w16cid:durableId="1643659293">
    <w:abstractNumId w:val="27"/>
  </w:num>
  <w:num w:numId="35" w16cid:durableId="812871591">
    <w:abstractNumId w:val="2"/>
  </w:num>
  <w:num w:numId="36" w16cid:durableId="346716064">
    <w:abstractNumId w:val="29"/>
  </w:num>
  <w:num w:numId="37" w16cid:durableId="1002008782">
    <w:abstractNumId w:val="40"/>
  </w:num>
  <w:num w:numId="38" w16cid:durableId="325860187">
    <w:abstractNumId w:val="24"/>
  </w:num>
  <w:num w:numId="39" w16cid:durableId="503710000">
    <w:abstractNumId w:val="19"/>
  </w:num>
  <w:num w:numId="40" w16cid:durableId="737752801">
    <w:abstractNumId w:val="7"/>
  </w:num>
  <w:num w:numId="41" w16cid:durableId="1307782635">
    <w:abstractNumId w:val="16"/>
  </w:num>
  <w:num w:numId="42" w16cid:durableId="1592660696">
    <w:abstractNumId w:val="3"/>
  </w:num>
  <w:num w:numId="43" w16cid:durableId="201214817">
    <w:abstractNumId w:val="0"/>
  </w:num>
  <w:num w:numId="44" w16cid:durableId="1934437296">
    <w:abstractNumId w:val="13"/>
  </w:num>
  <w:num w:numId="45" w16cid:durableId="1142960212">
    <w:abstractNumId w:val="25"/>
  </w:num>
  <w:num w:numId="46" w16cid:durableId="1645740310">
    <w:abstractNumId w:val="23"/>
  </w:num>
  <w:num w:numId="47" w16cid:durableId="1644966680">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04B0"/>
    <w:rsid w:val="000023D4"/>
    <w:rsid w:val="0000356D"/>
    <w:rsid w:val="00006046"/>
    <w:rsid w:val="000065F8"/>
    <w:rsid w:val="000120A4"/>
    <w:rsid w:val="000213A4"/>
    <w:rsid w:val="00022480"/>
    <w:rsid w:val="000254DC"/>
    <w:rsid w:val="00026318"/>
    <w:rsid w:val="0003340B"/>
    <w:rsid w:val="000428F0"/>
    <w:rsid w:val="00042E3E"/>
    <w:rsid w:val="000469CE"/>
    <w:rsid w:val="00047626"/>
    <w:rsid w:val="000554B5"/>
    <w:rsid w:val="000615C5"/>
    <w:rsid w:val="00067B88"/>
    <w:rsid w:val="000774FC"/>
    <w:rsid w:val="000818C1"/>
    <w:rsid w:val="00087E12"/>
    <w:rsid w:val="0009212D"/>
    <w:rsid w:val="0009360E"/>
    <w:rsid w:val="000A295B"/>
    <w:rsid w:val="000A3A63"/>
    <w:rsid w:val="000A440E"/>
    <w:rsid w:val="000A5EE3"/>
    <w:rsid w:val="000B0DA7"/>
    <w:rsid w:val="000B1464"/>
    <w:rsid w:val="000B46C9"/>
    <w:rsid w:val="000C73CF"/>
    <w:rsid w:val="000D72BB"/>
    <w:rsid w:val="000D7F2D"/>
    <w:rsid w:val="000E4BC9"/>
    <w:rsid w:val="000F0F5D"/>
    <w:rsid w:val="000F2212"/>
    <w:rsid w:val="000F78AE"/>
    <w:rsid w:val="001004B0"/>
    <w:rsid w:val="001033DA"/>
    <w:rsid w:val="001113DD"/>
    <w:rsid w:val="00121D61"/>
    <w:rsid w:val="00137833"/>
    <w:rsid w:val="00142CC3"/>
    <w:rsid w:val="00143695"/>
    <w:rsid w:val="0014429F"/>
    <w:rsid w:val="00154340"/>
    <w:rsid w:val="00173987"/>
    <w:rsid w:val="001779F1"/>
    <w:rsid w:val="00181088"/>
    <w:rsid w:val="00183487"/>
    <w:rsid w:val="00194AF7"/>
    <w:rsid w:val="00197DF5"/>
    <w:rsid w:val="001B74D6"/>
    <w:rsid w:val="001C1B5A"/>
    <w:rsid w:val="001C3881"/>
    <w:rsid w:val="001C3966"/>
    <w:rsid w:val="001C475A"/>
    <w:rsid w:val="001C6039"/>
    <w:rsid w:val="001F099C"/>
    <w:rsid w:val="00200CA3"/>
    <w:rsid w:val="00202312"/>
    <w:rsid w:val="00212598"/>
    <w:rsid w:val="0021441A"/>
    <w:rsid w:val="00224FD8"/>
    <w:rsid w:val="00235F58"/>
    <w:rsid w:val="002374F4"/>
    <w:rsid w:val="00242C74"/>
    <w:rsid w:val="00243389"/>
    <w:rsid w:val="0024435F"/>
    <w:rsid w:val="00244882"/>
    <w:rsid w:val="00250DBF"/>
    <w:rsid w:val="002521D9"/>
    <w:rsid w:val="0025738C"/>
    <w:rsid w:val="002733F4"/>
    <w:rsid w:val="00273BD4"/>
    <w:rsid w:val="00281220"/>
    <w:rsid w:val="002813D6"/>
    <w:rsid w:val="002A07D5"/>
    <w:rsid w:val="002A4EF5"/>
    <w:rsid w:val="002B463A"/>
    <w:rsid w:val="002B6586"/>
    <w:rsid w:val="002C0F02"/>
    <w:rsid w:val="002C21AD"/>
    <w:rsid w:val="002C582E"/>
    <w:rsid w:val="002D2D0F"/>
    <w:rsid w:val="002D4313"/>
    <w:rsid w:val="002E1D03"/>
    <w:rsid w:val="002E49CD"/>
    <w:rsid w:val="002E7F4E"/>
    <w:rsid w:val="002F1BD5"/>
    <w:rsid w:val="00312BCA"/>
    <w:rsid w:val="00320625"/>
    <w:rsid w:val="0032268A"/>
    <w:rsid w:val="00324925"/>
    <w:rsid w:val="00327F2E"/>
    <w:rsid w:val="003306A1"/>
    <w:rsid w:val="00332236"/>
    <w:rsid w:val="0034273D"/>
    <w:rsid w:val="00354BED"/>
    <w:rsid w:val="00355B37"/>
    <w:rsid w:val="00357714"/>
    <w:rsid w:val="00357C52"/>
    <w:rsid w:val="00360CE5"/>
    <w:rsid w:val="0036121F"/>
    <w:rsid w:val="003716C4"/>
    <w:rsid w:val="00383EC0"/>
    <w:rsid w:val="00385DCA"/>
    <w:rsid w:val="00393C78"/>
    <w:rsid w:val="003B55AF"/>
    <w:rsid w:val="003B69CF"/>
    <w:rsid w:val="003C009C"/>
    <w:rsid w:val="003D7E79"/>
    <w:rsid w:val="003E66DE"/>
    <w:rsid w:val="003F0FBA"/>
    <w:rsid w:val="003F2565"/>
    <w:rsid w:val="00410055"/>
    <w:rsid w:val="00414FCD"/>
    <w:rsid w:val="00422711"/>
    <w:rsid w:val="00430A65"/>
    <w:rsid w:val="00432176"/>
    <w:rsid w:val="004360AC"/>
    <w:rsid w:val="004374E2"/>
    <w:rsid w:val="004412E5"/>
    <w:rsid w:val="00442629"/>
    <w:rsid w:val="0045600C"/>
    <w:rsid w:val="00460D1A"/>
    <w:rsid w:val="0046496F"/>
    <w:rsid w:val="00475759"/>
    <w:rsid w:val="00476745"/>
    <w:rsid w:val="00496FCC"/>
    <w:rsid w:val="004B5C02"/>
    <w:rsid w:val="004C1D41"/>
    <w:rsid w:val="004C4C1C"/>
    <w:rsid w:val="004E58B7"/>
    <w:rsid w:val="004E7EB1"/>
    <w:rsid w:val="004F3194"/>
    <w:rsid w:val="004F4067"/>
    <w:rsid w:val="00501F05"/>
    <w:rsid w:val="00507968"/>
    <w:rsid w:val="005079BF"/>
    <w:rsid w:val="00514B89"/>
    <w:rsid w:val="00521A22"/>
    <w:rsid w:val="00525425"/>
    <w:rsid w:val="005368A9"/>
    <w:rsid w:val="005538B2"/>
    <w:rsid w:val="00556C80"/>
    <w:rsid w:val="00570298"/>
    <w:rsid w:val="005708F6"/>
    <w:rsid w:val="00575D63"/>
    <w:rsid w:val="00583CD3"/>
    <w:rsid w:val="00592531"/>
    <w:rsid w:val="005A24EC"/>
    <w:rsid w:val="005B0EA2"/>
    <w:rsid w:val="005B21FF"/>
    <w:rsid w:val="005B4DCB"/>
    <w:rsid w:val="005C3604"/>
    <w:rsid w:val="005E49FC"/>
    <w:rsid w:val="005F2EA3"/>
    <w:rsid w:val="005F5E51"/>
    <w:rsid w:val="005F67D3"/>
    <w:rsid w:val="00615F5A"/>
    <w:rsid w:val="00616B36"/>
    <w:rsid w:val="00617555"/>
    <w:rsid w:val="00623F52"/>
    <w:rsid w:val="00625D76"/>
    <w:rsid w:val="00625E29"/>
    <w:rsid w:val="0064211D"/>
    <w:rsid w:val="0067265A"/>
    <w:rsid w:val="006A0024"/>
    <w:rsid w:val="006B055E"/>
    <w:rsid w:val="006B647A"/>
    <w:rsid w:val="006B64F7"/>
    <w:rsid w:val="006B6632"/>
    <w:rsid w:val="006C1C28"/>
    <w:rsid w:val="006E1E52"/>
    <w:rsid w:val="006E792B"/>
    <w:rsid w:val="006F20B5"/>
    <w:rsid w:val="006F2125"/>
    <w:rsid w:val="006F68EB"/>
    <w:rsid w:val="006F743D"/>
    <w:rsid w:val="006F7604"/>
    <w:rsid w:val="00701DDB"/>
    <w:rsid w:val="007039B5"/>
    <w:rsid w:val="00706586"/>
    <w:rsid w:val="007128E0"/>
    <w:rsid w:val="007163A5"/>
    <w:rsid w:val="00722514"/>
    <w:rsid w:val="00724440"/>
    <w:rsid w:val="0073332F"/>
    <w:rsid w:val="00733F19"/>
    <w:rsid w:val="00735C4F"/>
    <w:rsid w:val="00736C56"/>
    <w:rsid w:val="0074209A"/>
    <w:rsid w:val="007643D5"/>
    <w:rsid w:val="00767DDD"/>
    <w:rsid w:val="00786EF9"/>
    <w:rsid w:val="007A556B"/>
    <w:rsid w:val="007A638C"/>
    <w:rsid w:val="007B6856"/>
    <w:rsid w:val="007C1E22"/>
    <w:rsid w:val="007C4B7B"/>
    <w:rsid w:val="007C661E"/>
    <w:rsid w:val="007C66EC"/>
    <w:rsid w:val="007D14F6"/>
    <w:rsid w:val="007D4097"/>
    <w:rsid w:val="007D4AD2"/>
    <w:rsid w:val="007E1522"/>
    <w:rsid w:val="007E4D98"/>
    <w:rsid w:val="007F552C"/>
    <w:rsid w:val="007F789B"/>
    <w:rsid w:val="00801E29"/>
    <w:rsid w:val="00810ACA"/>
    <w:rsid w:val="008135ED"/>
    <w:rsid w:val="00815599"/>
    <w:rsid w:val="008232F8"/>
    <w:rsid w:val="008343EC"/>
    <w:rsid w:val="00851CB0"/>
    <w:rsid w:val="00851E89"/>
    <w:rsid w:val="0086169B"/>
    <w:rsid w:val="0086509B"/>
    <w:rsid w:val="008767A0"/>
    <w:rsid w:val="00886EDA"/>
    <w:rsid w:val="008878EA"/>
    <w:rsid w:val="00894E50"/>
    <w:rsid w:val="00895787"/>
    <w:rsid w:val="00896FA1"/>
    <w:rsid w:val="008A35F7"/>
    <w:rsid w:val="008A50CF"/>
    <w:rsid w:val="008C2076"/>
    <w:rsid w:val="008C37B2"/>
    <w:rsid w:val="008D2E14"/>
    <w:rsid w:val="008D322C"/>
    <w:rsid w:val="008D726D"/>
    <w:rsid w:val="008E3F24"/>
    <w:rsid w:val="008F61A0"/>
    <w:rsid w:val="00901CA2"/>
    <w:rsid w:val="00902FB7"/>
    <w:rsid w:val="00903E50"/>
    <w:rsid w:val="00904D81"/>
    <w:rsid w:val="00910E2D"/>
    <w:rsid w:val="00911845"/>
    <w:rsid w:val="00917019"/>
    <w:rsid w:val="00921BA5"/>
    <w:rsid w:val="00933772"/>
    <w:rsid w:val="00940E19"/>
    <w:rsid w:val="009447AC"/>
    <w:rsid w:val="00954E7F"/>
    <w:rsid w:val="00956365"/>
    <w:rsid w:val="00964B01"/>
    <w:rsid w:val="00976E9A"/>
    <w:rsid w:val="00984F54"/>
    <w:rsid w:val="009872B2"/>
    <w:rsid w:val="009879AB"/>
    <w:rsid w:val="009949C2"/>
    <w:rsid w:val="00995A8E"/>
    <w:rsid w:val="00997D5F"/>
    <w:rsid w:val="009A18BF"/>
    <w:rsid w:val="009A1DCC"/>
    <w:rsid w:val="009A5C0B"/>
    <w:rsid w:val="009B1674"/>
    <w:rsid w:val="009B2248"/>
    <w:rsid w:val="009B37C0"/>
    <w:rsid w:val="009B482B"/>
    <w:rsid w:val="009B5593"/>
    <w:rsid w:val="009B7C0B"/>
    <w:rsid w:val="009D1008"/>
    <w:rsid w:val="009D1FDE"/>
    <w:rsid w:val="009D337D"/>
    <w:rsid w:val="009D5AF3"/>
    <w:rsid w:val="009E0FD5"/>
    <w:rsid w:val="009E1408"/>
    <w:rsid w:val="00A03001"/>
    <w:rsid w:val="00A057A2"/>
    <w:rsid w:val="00A05DAF"/>
    <w:rsid w:val="00A16001"/>
    <w:rsid w:val="00A27EC8"/>
    <w:rsid w:val="00A43DA2"/>
    <w:rsid w:val="00A54BAE"/>
    <w:rsid w:val="00A5598B"/>
    <w:rsid w:val="00A60A0B"/>
    <w:rsid w:val="00A7166E"/>
    <w:rsid w:val="00A762F6"/>
    <w:rsid w:val="00A83C56"/>
    <w:rsid w:val="00AA3D5E"/>
    <w:rsid w:val="00AB052A"/>
    <w:rsid w:val="00AB2059"/>
    <w:rsid w:val="00AC06BC"/>
    <w:rsid w:val="00AC105A"/>
    <w:rsid w:val="00AC64F0"/>
    <w:rsid w:val="00AC6C1C"/>
    <w:rsid w:val="00AD2907"/>
    <w:rsid w:val="00AD475C"/>
    <w:rsid w:val="00AD79F9"/>
    <w:rsid w:val="00AE53F4"/>
    <w:rsid w:val="00AE7871"/>
    <w:rsid w:val="00B01C1D"/>
    <w:rsid w:val="00B03392"/>
    <w:rsid w:val="00B04884"/>
    <w:rsid w:val="00B10ED0"/>
    <w:rsid w:val="00B1389F"/>
    <w:rsid w:val="00B25BEB"/>
    <w:rsid w:val="00B334D7"/>
    <w:rsid w:val="00B3704F"/>
    <w:rsid w:val="00B519EE"/>
    <w:rsid w:val="00B552E4"/>
    <w:rsid w:val="00B656BD"/>
    <w:rsid w:val="00B67B75"/>
    <w:rsid w:val="00B7061C"/>
    <w:rsid w:val="00B86E9E"/>
    <w:rsid w:val="00B87043"/>
    <w:rsid w:val="00B90107"/>
    <w:rsid w:val="00B909BF"/>
    <w:rsid w:val="00B92857"/>
    <w:rsid w:val="00B96374"/>
    <w:rsid w:val="00BA2A48"/>
    <w:rsid w:val="00BA64F6"/>
    <w:rsid w:val="00BC7140"/>
    <w:rsid w:val="00BD229D"/>
    <w:rsid w:val="00BE1D7C"/>
    <w:rsid w:val="00BE56C7"/>
    <w:rsid w:val="00BE70C5"/>
    <w:rsid w:val="00BF3372"/>
    <w:rsid w:val="00BF6700"/>
    <w:rsid w:val="00C03EE8"/>
    <w:rsid w:val="00C03F59"/>
    <w:rsid w:val="00C05280"/>
    <w:rsid w:val="00C054BB"/>
    <w:rsid w:val="00C143FB"/>
    <w:rsid w:val="00C24039"/>
    <w:rsid w:val="00C3289E"/>
    <w:rsid w:val="00C330BF"/>
    <w:rsid w:val="00C40CC9"/>
    <w:rsid w:val="00C42329"/>
    <w:rsid w:val="00C511D0"/>
    <w:rsid w:val="00C54C0E"/>
    <w:rsid w:val="00C57FB4"/>
    <w:rsid w:val="00C73A63"/>
    <w:rsid w:val="00C82EC3"/>
    <w:rsid w:val="00C86635"/>
    <w:rsid w:val="00C95F4E"/>
    <w:rsid w:val="00CA6399"/>
    <w:rsid w:val="00CB2F48"/>
    <w:rsid w:val="00CB6B88"/>
    <w:rsid w:val="00CC105A"/>
    <w:rsid w:val="00CD2C8D"/>
    <w:rsid w:val="00CD2D48"/>
    <w:rsid w:val="00CD300E"/>
    <w:rsid w:val="00CD3087"/>
    <w:rsid w:val="00CE0FD4"/>
    <w:rsid w:val="00CE12B9"/>
    <w:rsid w:val="00CF0494"/>
    <w:rsid w:val="00CF41AA"/>
    <w:rsid w:val="00CF6C74"/>
    <w:rsid w:val="00D03800"/>
    <w:rsid w:val="00D0544F"/>
    <w:rsid w:val="00D11812"/>
    <w:rsid w:val="00D128E5"/>
    <w:rsid w:val="00D1463F"/>
    <w:rsid w:val="00D165FC"/>
    <w:rsid w:val="00D2146C"/>
    <w:rsid w:val="00D257DB"/>
    <w:rsid w:val="00D26858"/>
    <w:rsid w:val="00D273B1"/>
    <w:rsid w:val="00D30D8A"/>
    <w:rsid w:val="00D369AD"/>
    <w:rsid w:val="00D40BB9"/>
    <w:rsid w:val="00D44C8E"/>
    <w:rsid w:val="00D460FB"/>
    <w:rsid w:val="00D56BF2"/>
    <w:rsid w:val="00D61347"/>
    <w:rsid w:val="00D6688F"/>
    <w:rsid w:val="00D70719"/>
    <w:rsid w:val="00D72A9C"/>
    <w:rsid w:val="00D736BC"/>
    <w:rsid w:val="00D8157B"/>
    <w:rsid w:val="00D87792"/>
    <w:rsid w:val="00D93BFC"/>
    <w:rsid w:val="00DA7F2A"/>
    <w:rsid w:val="00DB0862"/>
    <w:rsid w:val="00DB0BD9"/>
    <w:rsid w:val="00DB0EFB"/>
    <w:rsid w:val="00DB3539"/>
    <w:rsid w:val="00DB36C2"/>
    <w:rsid w:val="00DB55C9"/>
    <w:rsid w:val="00DB66CC"/>
    <w:rsid w:val="00DC4DE8"/>
    <w:rsid w:val="00DC590A"/>
    <w:rsid w:val="00DC6B1D"/>
    <w:rsid w:val="00DC6E98"/>
    <w:rsid w:val="00DD2055"/>
    <w:rsid w:val="00DE05D8"/>
    <w:rsid w:val="00DE28F2"/>
    <w:rsid w:val="00DE3E46"/>
    <w:rsid w:val="00DE4124"/>
    <w:rsid w:val="00DF2412"/>
    <w:rsid w:val="00DF3BDB"/>
    <w:rsid w:val="00DF449E"/>
    <w:rsid w:val="00E055ED"/>
    <w:rsid w:val="00E253F9"/>
    <w:rsid w:val="00E260BE"/>
    <w:rsid w:val="00E31995"/>
    <w:rsid w:val="00E37EA5"/>
    <w:rsid w:val="00E41049"/>
    <w:rsid w:val="00E41F86"/>
    <w:rsid w:val="00E45C21"/>
    <w:rsid w:val="00E60A87"/>
    <w:rsid w:val="00E63D66"/>
    <w:rsid w:val="00E66B47"/>
    <w:rsid w:val="00E8048B"/>
    <w:rsid w:val="00E837AB"/>
    <w:rsid w:val="00E84530"/>
    <w:rsid w:val="00E92862"/>
    <w:rsid w:val="00E92B15"/>
    <w:rsid w:val="00EA6336"/>
    <w:rsid w:val="00EB168F"/>
    <w:rsid w:val="00EC6340"/>
    <w:rsid w:val="00EC7D1F"/>
    <w:rsid w:val="00ED331B"/>
    <w:rsid w:val="00ED7F42"/>
    <w:rsid w:val="00EE0920"/>
    <w:rsid w:val="00EE206A"/>
    <w:rsid w:val="00EE60AC"/>
    <w:rsid w:val="00EE6FF9"/>
    <w:rsid w:val="00EF0058"/>
    <w:rsid w:val="00EF2B2E"/>
    <w:rsid w:val="00F058A4"/>
    <w:rsid w:val="00F13869"/>
    <w:rsid w:val="00F17F9D"/>
    <w:rsid w:val="00F20D86"/>
    <w:rsid w:val="00F232BA"/>
    <w:rsid w:val="00F2337F"/>
    <w:rsid w:val="00F3114B"/>
    <w:rsid w:val="00F344C4"/>
    <w:rsid w:val="00F61330"/>
    <w:rsid w:val="00F66259"/>
    <w:rsid w:val="00F86046"/>
    <w:rsid w:val="00F8661A"/>
    <w:rsid w:val="00FA6AA2"/>
    <w:rsid w:val="00FA6AF4"/>
    <w:rsid w:val="00FB59CC"/>
    <w:rsid w:val="00FB7D1B"/>
    <w:rsid w:val="00FC28B7"/>
    <w:rsid w:val="00FD6C5D"/>
    <w:rsid w:val="00FE1AE3"/>
    <w:rsid w:val="00FE31AD"/>
    <w:rsid w:val="00FE54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738C549"/>
  <w15:chartTrackingRefBased/>
  <w15:docId w15:val="{C6BB36D6-8C8A-4D7B-B9A3-A88CB7C35C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0F5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0F5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5E49F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35F7"/>
    <w:rPr>
      <w:color w:val="0563C1" w:themeColor="hyperlink"/>
      <w:u w:val="single"/>
    </w:rPr>
  </w:style>
  <w:style w:type="character" w:styleId="UnresolvedMention">
    <w:name w:val="Unresolved Mention"/>
    <w:basedOn w:val="DefaultParagraphFont"/>
    <w:uiPriority w:val="99"/>
    <w:semiHidden/>
    <w:unhideWhenUsed/>
    <w:rsid w:val="008A35F7"/>
    <w:rPr>
      <w:color w:val="605E5C"/>
      <w:shd w:val="clear" w:color="auto" w:fill="E1DFDD"/>
    </w:rPr>
  </w:style>
  <w:style w:type="paragraph" w:styleId="ListParagraph">
    <w:name w:val="List Paragraph"/>
    <w:basedOn w:val="Normal"/>
    <w:uiPriority w:val="34"/>
    <w:qFormat/>
    <w:rsid w:val="00AD2907"/>
    <w:pPr>
      <w:ind w:left="720"/>
      <w:contextualSpacing/>
    </w:pPr>
  </w:style>
  <w:style w:type="paragraph" w:styleId="Title">
    <w:name w:val="Title"/>
    <w:basedOn w:val="Normal"/>
    <w:next w:val="Normal"/>
    <w:link w:val="TitleChar"/>
    <w:uiPriority w:val="10"/>
    <w:qFormat/>
    <w:rsid w:val="000F0F5D"/>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F0F5D"/>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F0F5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F0F5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5F5E51"/>
    <w:pPr>
      <w:outlineLvl w:val="9"/>
    </w:pPr>
    <w:rPr>
      <w:kern w:val="0"/>
      <w:lang w:val="en-US"/>
      <w14:ligatures w14:val="none"/>
    </w:rPr>
  </w:style>
  <w:style w:type="paragraph" w:styleId="TOC1">
    <w:name w:val="toc 1"/>
    <w:basedOn w:val="Normal"/>
    <w:next w:val="Normal"/>
    <w:autoRedefine/>
    <w:uiPriority w:val="39"/>
    <w:unhideWhenUsed/>
    <w:rsid w:val="005F5E51"/>
    <w:pPr>
      <w:spacing w:after="100"/>
    </w:pPr>
  </w:style>
  <w:style w:type="paragraph" w:styleId="TOC2">
    <w:name w:val="toc 2"/>
    <w:basedOn w:val="Normal"/>
    <w:next w:val="Normal"/>
    <w:autoRedefine/>
    <w:uiPriority w:val="39"/>
    <w:unhideWhenUsed/>
    <w:rsid w:val="005F5E51"/>
    <w:pPr>
      <w:spacing w:after="100"/>
      <w:ind w:left="220"/>
    </w:pPr>
  </w:style>
  <w:style w:type="paragraph" w:styleId="NoSpacing">
    <w:name w:val="No Spacing"/>
    <w:uiPriority w:val="1"/>
    <w:qFormat/>
    <w:rsid w:val="00430A65"/>
    <w:pPr>
      <w:spacing w:after="0" w:line="240" w:lineRule="auto"/>
    </w:pPr>
  </w:style>
  <w:style w:type="character" w:customStyle="1" w:styleId="Heading3Char">
    <w:name w:val="Heading 3 Char"/>
    <w:basedOn w:val="DefaultParagraphFont"/>
    <w:link w:val="Heading3"/>
    <w:uiPriority w:val="9"/>
    <w:semiHidden/>
    <w:rsid w:val="005E49FC"/>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vodafone.com/about-us" TargetMode="External"/><Relationship Id="rId5" Type="http://schemas.openxmlformats.org/officeDocument/2006/relationships/numbering" Target="numbering.xml"/><Relationship Id="rId10" Type="http://schemas.openxmlformats.org/officeDocument/2006/relationships/image" Target="cid:image001.png@01D0EA4A.2BD679A0" TargetMode="External"/><Relationship Id="rId4" Type="http://schemas.openxmlformats.org/officeDocument/2006/relationships/customXml" Target="../customXml/item4.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6E78D3D16FFE4AA931795123FBE5F3" ma:contentTypeVersion="4" ma:contentTypeDescription="Create a new document." ma:contentTypeScope="" ma:versionID="eefbb018ee3ab65580676537e70c50c9">
  <xsd:schema xmlns:xsd="http://www.w3.org/2001/XMLSchema" xmlns:xs="http://www.w3.org/2001/XMLSchema" xmlns:p="http://schemas.microsoft.com/office/2006/metadata/properties" xmlns:ns3="82f5a46a-80c7-47f7-9d28-dc929746944c" targetNamespace="http://schemas.microsoft.com/office/2006/metadata/properties" ma:root="true" ma:fieldsID="bd9a7721cbd148b56ea45edcaa49dfb2" ns3:_="">
    <xsd:import namespace="82f5a46a-80c7-47f7-9d28-dc929746944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2f5a46a-80c7-47f7-9d28-dc929746944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C5C1FE3-66AB-4F8D-9FBD-1D1B362350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2f5a46a-80c7-47f7-9d28-dc929746944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A1AA053-A24A-459B-B2CB-725F185D7356}">
  <ds:schemaRefs>
    <ds:schemaRef ds:uri="http://schemas.openxmlformats.org/officeDocument/2006/bibliography"/>
  </ds:schemaRefs>
</ds:datastoreItem>
</file>

<file path=customXml/itemProps3.xml><?xml version="1.0" encoding="utf-8"?>
<ds:datastoreItem xmlns:ds="http://schemas.openxmlformats.org/officeDocument/2006/customXml" ds:itemID="{A80D7408-5776-4D13-A338-B036C71708B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74641B6-DD33-40CE-96FC-163E5E75062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5725</Words>
  <Characters>36069</Characters>
  <Application>Microsoft Office Word</Application>
  <DocSecurity>0</DocSecurity>
  <Lines>823</Lines>
  <Paragraphs>154</Paragraphs>
  <ScaleCrop>false</ScaleCrop>
  <Company/>
  <LinksUpToDate>false</LinksUpToDate>
  <CharactersWithSpaces>41671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Gurinder Singh</dc:creator>
  <cp:keywords/>
  <dc:description/>
  <cp:lastModifiedBy>Gurinder Singh</cp:lastModifiedBy>
  <cp:revision>2</cp:revision>
  <dcterms:created xsi:type="dcterms:W3CDTF">2023-11-16T23:18:00Z</dcterms:created>
  <dcterms:modified xsi:type="dcterms:W3CDTF">2023-11-16T23:18:00Z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9ce58503-c301-4830-9191-a68d34ad9570</vt:lpwstr>
  </property>
  <property fmtid="{D5CDD505-2E9C-101B-9397-08002B2CF9AE}" pid="3" name="ContentTypeId">
    <vt:lpwstr>0x010100886E78D3D16FFE4AA931795123FBE5F3</vt:lpwstr>
  </property>
</Properties>
</file>