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F3E4C" w14:textId="77777777" w:rsidR="00D73904" w:rsidRPr="00C34EB9" w:rsidRDefault="00D73904" w:rsidP="00D73904">
      <w:pPr>
        <w:pStyle w:val="cpe2"/>
        <w:jc w:val="both"/>
        <w:rPr>
          <w:rFonts w:ascii="Arial" w:hAnsi="Arial" w:cs="Arial"/>
          <w:b w:val="0"/>
          <w:bCs/>
          <w:sz w:val="36"/>
          <w:szCs w:val="36"/>
        </w:rPr>
      </w:pPr>
      <w:r w:rsidRPr="00C34EB9">
        <w:rPr>
          <w:rFonts w:ascii="Arial" w:hAnsi="Arial" w:cs="Arial"/>
          <w:sz w:val="36"/>
          <w:szCs w:val="36"/>
          <w:highlight w:val="darkGray"/>
        </w:rPr>
        <w:t>The Divorce, Dissolution and Separation Act 2020, will open the floodgates for divorce cases being brought in England and Wales.</w:t>
      </w:r>
      <w:r w:rsidRPr="00C34EB9">
        <w:rPr>
          <w:rFonts w:ascii="Arial" w:hAnsi="Arial" w:cs="Arial"/>
          <w:sz w:val="36"/>
          <w:szCs w:val="36"/>
        </w:rPr>
        <w:t xml:space="preserve"> </w:t>
      </w:r>
    </w:p>
    <w:p w14:paraId="7985C23F" w14:textId="77777777" w:rsidR="00D73904" w:rsidRDefault="00D73904" w:rsidP="00D73904">
      <w:pPr>
        <w:pStyle w:val="cpe2"/>
        <w:jc w:val="both"/>
        <w:rPr>
          <w:rFonts w:ascii="Arial" w:hAnsi="Arial" w:cs="Arial"/>
          <w:b w:val="0"/>
          <w:bCs/>
          <w:sz w:val="24"/>
          <w:szCs w:val="24"/>
        </w:rPr>
      </w:pPr>
    </w:p>
    <w:p w14:paraId="1B79E685" w14:textId="77777777" w:rsidR="00D73904" w:rsidRDefault="00D73904" w:rsidP="00D73904">
      <w:pPr>
        <w:pStyle w:val="cpe2"/>
        <w:jc w:val="both"/>
        <w:rPr>
          <w:rFonts w:ascii="Arial" w:hAnsi="Arial" w:cs="Arial"/>
          <w:b w:val="0"/>
          <w:bCs/>
          <w:sz w:val="24"/>
          <w:szCs w:val="24"/>
        </w:rPr>
      </w:pPr>
      <w:r>
        <w:rPr>
          <w:rFonts w:ascii="Arial" w:hAnsi="Arial" w:cs="Arial"/>
          <w:sz w:val="22"/>
          <w:szCs w:val="22"/>
        </w:rPr>
        <w:t xml:space="preserve">BMCP5000 – Assignment 1 </w:t>
      </w:r>
    </w:p>
    <w:p w14:paraId="47B4CA2C" w14:textId="77777777" w:rsidR="00337771" w:rsidRDefault="00337771">
      <w:pPr>
        <w:rPr>
          <w:rFonts w:ascii="Arial" w:hAnsi="Arial" w:cs="Arial"/>
        </w:rPr>
      </w:pPr>
    </w:p>
    <w:p w14:paraId="1AFF33DB" w14:textId="4B751506" w:rsidR="00180F91" w:rsidRDefault="00180F91">
      <w:pPr>
        <w:rPr>
          <w:rFonts w:ascii="Arial" w:hAnsi="Arial" w:cs="Arial"/>
        </w:rPr>
      </w:pPr>
    </w:p>
    <w:p w14:paraId="65B4776C" w14:textId="575647D2" w:rsidR="00180F91" w:rsidRDefault="00180F91">
      <w:pPr>
        <w:rPr>
          <w:rFonts w:ascii="Arial" w:hAnsi="Arial" w:cs="Arial"/>
        </w:rPr>
      </w:pPr>
    </w:p>
    <w:p w14:paraId="240E181C" w14:textId="4BBFB553" w:rsidR="00180F91" w:rsidRDefault="00180F91">
      <w:pPr>
        <w:rPr>
          <w:rFonts w:ascii="Arial" w:hAnsi="Arial" w:cs="Arial"/>
        </w:rPr>
      </w:pPr>
    </w:p>
    <w:p w14:paraId="149C121D" w14:textId="426F97A9" w:rsidR="00180F91" w:rsidRDefault="00180F91">
      <w:pPr>
        <w:rPr>
          <w:rFonts w:ascii="Arial" w:hAnsi="Arial" w:cs="Arial"/>
        </w:rPr>
      </w:pPr>
    </w:p>
    <w:p w14:paraId="4E19FFEA" w14:textId="567BA5D3" w:rsidR="00180F91" w:rsidRDefault="00180F91">
      <w:pPr>
        <w:rPr>
          <w:rFonts w:ascii="Arial" w:hAnsi="Arial" w:cs="Arial"/>
        </w:rPr>
      </w:pPr>
    </w:p>
    <w:p w14:paraId="6095661E" w14:textId="5E7B7E43" w:rsidR="00180F91" w:rsidRDefault="00180F91">
      <w:pPr>
        <w:rPr>
          <w:rFonts w:ascii="Arial" w:hAnsi="Arial" w:cs="Arial"/>
        </w:rPr>
      </w:pPr>
    </w:p>
    <w:p w14:paraId="42A7C9B9" w14:textId="39F2A1F0" w:rsidR="00180F91" w:rsidRDefault="00180F91">
      <w:pPr>
        <w:rPr>
          <w:rFonts w:ascii="Arial" w:hAnsi="Arial" w:cs="Arial"/>
        </w:rPr>
      </w:pPr>
    </w:p>
    <w:p w14:paraId="2C3B44F6" w14:textId="78D163DC" w:rsidR="00180F91" w:rsidRDefault="00180F91">
      <w:pPr>
        <w:rPr>
          <w:rFonts w:ascii="Arial" w:hAnsi="Arial" w:cs="Arial"/>
        </w:rPr>
      </w:pPr>
    </w:p>
    <w:p w14:paraId="13F0EE9A" w14:textId="1CFE5134" w:rsidR="00180F91" w:rsidRDefault="00180F91">
      <w:pPr>
        <w:rPr>
          <w:rFonts w:ascii="Arial" w:hAnsi="Arial" w:cs="Arial"/>
        </w:rPr>
      </w:pPr>
    </w:p>
    <w:p w14:paraId="637E07C3" w14:textId="74FCB5CE" w:rsidR="00180F91" w:rsidRDefault="00180F91">
      <w:pPr>
        <w:rPr>
          <w:rFonts w:ascii="Arial" w:hAnsi="Arial" w:cs="Arial"/>
        </w:rPr>
      </w:pPr>
    </w:p>
    <w:p w14:paraId="1DD7843E" w14:textId="6FF90148" w:rsidR="00180F91" w:rsidRDefault="00180F91">
      <w:pPr>
        <w:rPr>
          <w:rFonts w:ascii="Arial" w:hAnsi="Arial" w:cs="Arial"/>
        </w:rPr>
      </w:pPr>
    </w:p>
    <w:p w14:paraId="3EB3214A" w14:textId="7910F0B7" w:rsidR="00180F91" w:rsidRDefault="00180F91">
      <w:pPr>
        <w:rPr>
          <w:rFonts w:ascii="Arial" w:hAnsi="Arial" w:cs="Arial"/>
        </w:rPr>
      </w:pPr>
    </w:p>
    <w:p w14:paraId="19EF9EB5" w14:textId="18A853E8" w:rsidR="00180F91" w:rsidRDefault="00180F91">
      <w:pPr>
        <w:rPr>
          <w:rFonts w:ascii="Arial" w:hAnsi="Arial" w:cs="Arial"/>
        </w:rPr>
      </w:pPr>
    </w:p>
    <w:p w14:paraId="0CA7B012" w14:textId="181A4C47" w:rsidR="00180F91" w:rsidRDefault="00180F91">
      <w:pPr>
        <w:rPr>
          <w:rFonts w:ascii="Arial" w:hAnsi="Arial" w:cs="Arial"/>
        </w:rPr>
      </w:pPr>
    </w:p>
    <w:p w14:paraId="43ECF9F0" w14:textId="753D443A" w:rsidR="00180F91" w:rsidRDefault="00180F91">
      <w:pPr>
        <w:rPr>
          <w:rFonts w:ascii="Arial" w:hAnsi="Arial" w:cs="Arial"/>
        </w:rPr>
      </w:pPr>
    </w:p>
    <w:p w14:paraId="4A6F4F51" w14:textId="2B42C625" w:rsidR="00180F91" w:rsidRDefault="00180F91">
      <w:pPr>
        <w:rPr>
          <w:rFonts w:ascii="Arial" w:hAnsi="Arial" w:cs="Arial"/>
        </w:rPr>
      </w:pPr>
    </w:p>
    <w:p w14:paraId="3BB84C9D" w14:textId="285FEE57" w:rsidR="00180F91" w:rsidRDefault="00180F91">
      <w:pPr>
        <w:rPr>
          <w:rFonts w:ascii="Arial" w:hAnsi="Arial" w:cs="Arial"/>
        </w:rPr>
      </w:pPr>
    </w:p>
    <w:p w14:paraId="03474824" w14:textId="60A739F5" w:rsidR="00180F91" w:rsidRDefault="00180F91">
      <w:pPr>
        <w:rPr>
          <w:rFonts w:ascii="Arial" w:hAnsi="Arial" w:cs="Arial"/>
        </w:rPr>
      </w:pPr>
    </w:p>
    <w:p w14:paraId="0A6764A5" w14:textId="3B8CC2FE" w:rsidR="00180F91" w:rsidRDefault="00180F91">
      <w:pPr>
        <w:rPr>
          <w:rFonts w:ascii="Arial" w:hAnsi="Arial" w:cs="Arial"/>
        </w:rPr>
      </w:pPr>
    </w:p>
    <w:p w14:paraId="222154D4" w14:textId="73C01896" w:rsidR="00180F91" w:rsidRDefault="00180F91">
      <w:pPr>
        <w:rPr>
          <w:rFonts w:ascii="Arial" w:hAnsi="Arial" w:cs="Arial"/>
        </w:rPr>
      </w:pPr>
    </w:p>
    <w:p w14:paraId="2B7C2EF3" w14:textId="5621EEE0" w:rsidR="00180F91" w:rsidRDefault="00180F91">
      <w:pPr>
        <w:rPr>
          <w:rFonts w:ascii="Arial" w:hAnsi="Arial" w:cs="Arial"/>
        </w:rPr>
      </w:pPr>
    </w:p>
    <w:p w14:paraId="6ED5F5F7" w14:textId="214A08D5" w:rsidR="00180F91" w:rsidRDefault="00180F91">
      <w:pPr>
        <w:rPr>
          <w:rFonts w:ascii="Arial" w:hAnsi="Arial" w:cs="Arial"/>
        </w:rPr>
      </w:pPr>
    </w:p>
    <w:p w14:paraId="30418FD9" w14:textId="5E3841B6" w:rsidR="00180F91" w:rsidRDefault="00180F91">
      <w:pPr>
        <w:rPr>
          <w:rFonts w:ascii="Arial" w:hAnsi="Arial" w:cs="Arial"/>
        </w:rPr>
      </w:pPr>
    </w:p>
    <w:p w14:paraId="2F3DC0B4" w14:textId="6F168E35" w:rsidR="00180F91" w:rsidRDefault="00180F91">
      <w:pPr>
        <w:rPr>
          <w:rFonts w:ascii="Arial" w:hAnsi="Arial" w:cs="Arial"/>
        </w:rPr>
      </w:pPr>
    </w:p>
    <w:p w14:paraId="4F5A78C5" w14:textId="5CD7FE99" w:rsidR="00180F91" w:rsidRDefault="00180F91">
      <w:pPr>
        <w:rPr>
          <w:rFonts w:ascii="Arial" w:hAnsi="Arial" w:cs="Arial"/>
        </w:rPr>
      </w:pPr>
    </w:p>
    <w:p w14:paraId="654F1609" w14:textId="260D4B09" w:rsidR="00180F91" w:rsidRDefault="00180F91">
      <w:pPr>
        <w:rPr>
          <w:rFonts w:ascii="Arial" w:hAnsi="Arial" w:cs="Arial"/>
        </w:rPr>
      </w:pPr>
    </w:p>
    <w:p w14:paraId="67046418" w14:textId="2E80E607" w:rsidR="00180F91" w:rsidRDefault="00180F91">
      <w:pPr>
        <w:rPr>
          <w:rFonts w:ascii="Arial" w:hAnsi="Arial" w:cs="Arial"/>
        </w:rPr>
      </w:pPr>
    </w:p>
    <w:p w14:paraId="2205774E" w14:textId="46BEC03B" w:rsidR="00180F91" w:rsidRDefault="00180F91">
      <w:pPr>
        <w:rPr>
          <w:rFonts w:ascii="Arial" w:hAnsi="Arial" w:cs="Arial"/>
        </w:rPr>
      </w:pPr>
    </w:p>
    <w:p w14:paraId="1EE1698F" w14:textId="489B496C" w:rsidR="00180F91" w:rsidRDefault="00180F91">
      <w:pPr>
        <w:rPr>
          <w:rFonts w:ascii="Arial" w:hAnsi="Arial" w:cs="Arial"/>
        </w:rPr>
      </w:pPr>
    </w:p>
    <w:p w14:paraId="567BF444" w14:textId="77777777" w:rsidR="00B62726" w:rsidRDefault="00B62726" w:rsidP="00180F91">
      <w:pPr>
        <w:pStyle w:val="NormalWeb"/>
        <w:rPr>
          <w:rFonts w:ascii="Arial" w:hAnsi="Arial" w:cs="Arial"/>
          <w:color w:val="000000" w:themeColor="text1"/>
        </w:rPr>
      </w:pPr>
    </w:p>
    <w:p w14:paraId="11BB910F" w14:textId="77777777" w:rsidR="00D73904" w:rsidRDefault="00D73904" w:rsidP="00180F91">
      <w:pPr>
        <w:pStyle w:val="NormalWeb"/>
        <w:rPr>
          <w:rFonts w:ascii="Arial" w:hAnsi="Arial" w:cs="Arial"/>
          <w:color w:val="000000" w:themeColor="text1"/>
        </w:rPr>
      </w:pPr>
    </w:p>
    <w:p w14:paraId="3F6B7B49" w14:textId="77777777" w:rsidR="00D73904" w:rsidRDefault="00D73904" w:rsidP="00180F91">
      <w:pPr>
        <w:pStyle w:val="NormalWeb"/>
        <w:rPr>
          <w:rFonts w:ascii="Arial" w:hAnsi="Arial" w:cs="Arial"/>
          <w:color w:val="000000" w:themeColor="text1"/>
        </w:rPr>
      </w:pPr>
    </w:p>
    <w:p w14:paraId="6207F175" w14:textId="77777777" w:rsidR="00D73904" w:rsidRDefault="00D73904" w:rsidP="00180F91">
      <w:pPr>
        <w:pStyle w:val="NormalWeb"/>
        <w:rPr>
          <w:rFonts w:ascii="Arial" w:hAnsi="Arial" w:cs="Arial"/>
          <w:color w:val="000000" w:themeColor="text1"/>
        </w:rPr>
      </w:pPr>
    </w:p>
    <w:p w14:paraId="1FE3A616" w14:textId="77777777" w:rsidR="00D73904" w:rsidRDefault="00D73904" w:rsidP="00180F91">
      <w:pPr>
        <w:pStyle w:val="NormalWeb"/>
        <w:rPr>
          <w:rFonts w:ascii="Arial" w:hAnsi="Arial" w:cs="Arial"/>
          <w:color w:val="000000" w:themeColor="text1"/>
        </w:rPr>
      </w:pPr>
    </w:p>
    <w:p w14:paraId="46E57151" w14:textId="77777777" w:rsidR="00D73904" w:rsidRDefault="00D73904" w:rsidP="00180F91">
      <w:pPr>
        <w:pStyle w:val="NormalWeb"/>
        <w:rPr>
          <w:rFonts w:ascii="Arial" w:hAnsi="Arial" w:cs="Arial"/>
          <w:color w:val="000000" w:themeColor="text1"/>
        </w:rPr>
      </w:pPr>
    </w:p>
    <w:p w14:paraId="03EA3FCC" w14:textId="77777777" w:rsidR="00D73904" w:rsidRDefault="00D73904" w:rsidP="00180F91">
      <w:pPr>
        <w:pStyle w:val="NormalWeb"/>
        <w:rPr>
          <w:rFonts w:ascii="Arial" w:hAnsi="Arial" w:cs="Arial"/>
          <w:color w:val="000000" w:themeColor="text1"/>
        </w:rPr>
      </w:pPr>
    </w:p>
    <w:p w14:paraId="3E5BA352" w14:textId="43ADF97A" w:rsidR="00180F91" w:rsidRPr="00624E6D" w:rsidRDefault="0005613F" w:rsidP="00180F91">
      <w:pPr>
        <w:pStyle w:val="NormalWeb"/>
        <w:rPr>
          <w:rFonts w:ascii="Arial" w:hAnsi="Arial" w:cs="Arial"/>
          <w:color w:val="000000" w:themeColor="text1"/>
        </w:rPr>
      </w:pPr>
      <w:r w:rsidRPr="0005613F">
        <w:rPr>
          <w:rFonts w:ascii="Arial" w:hAnsi="Arial" w:cs="Arial"/>
        </w:rPr>
        <w:lastRenderedPageBreak/>
        <w:t xml:space="preserve">The </w:t>
      </w:r>
      <w:r w:rsidRPr="0005613F">
        <w:rPr>
          <w:rFonts w:ascii="Arial" w:hAnsi="Arial" w:cs="Arial"/>
        </w:rPr>
        <w:t>Divorce, dissolution, and separation proceedings are no longer based on fault through the amendment of the Matrimonial Causes Act (1973) and the Civil Partnership Act (2004).</w:t>
      </w:r>
      <w:r>
        <w:rPr>
          <w:rFonts w:ascii="-webkit-standard" w:hAnsi="-webkit-standard"/>
          <w:color w:val="000000"/>
          <w:sz w:val="27"/>
          <w:szCs w:val="27"/>
        </w:rPr>
        <w:t> </w:t>
      </w:r>
      <w:r w:rsidR="00180F91" w:rsidRPr="00624E6D">
        <w:rPr>
          <w:rFonts w:ascii="Arial" w:hAnsi="Arial" w:cs="Arial"/>
          <w:color w:val="000000" w:themeColor="text1"/>
        </w:rPr>
        <w:t xml:space="preserve">There will be a fundamental change in the way the courts handle applications </w:t>
      </w:r>
      <w:r w:rsidR="00624E6D" w:rsidRPr="00624E6D">
        <w:rPr>
          <w:rFonts w:ascii="Arial" w:hAnsi="Arial" w:cs="Arial"/>
          <w:color w:val="000000" w:themeColor="text1"/>
        </w:rPr>
        <w:t>because of</w:t>
      </w:r>
      <w:r w:rsidR="00180F91" w:rsidRPr="00624E6D">
        <w:rPr>
          <w:rFonts w:ascii="Arial" w:hAnsi="Arial" w:cs="Arial"/>
          <w:color w:val="000000" w:themeColor="text1"/>
        </w:rPr>
        <w:t xml:space="preserve"> this change. Previously, couples had to present evidence to verify wrongdoing or fault by either party.</w:t>
      </w:r>
      <w:r w:rsidR="00180F91" w:rsidRPr="0005613F">
        <w:rPr>
          <w:rFonts w:ascii="Arial" w:hAnsi="Arial" w:cs="Arial"/>
          <w:color w:val="000000" w:themeColor="text1"/>
        </w:rPr>
        <w:t xml:space="preserve"> </w:t>
      </w:r>
      <w:r w:rsidRPr="0005613F">
        <w:rPr>
          <w:rFonts w:ascii="Arial" w:hAnsi="Arial" w:cs="Arial"/>
        </w:rPr>
        <w:t>In addition, it prevents an unhappy spouse from contesting a divorce vindictively.</w:t>
      </w:r>
      <w:r>
        <w:rPr>
          <w:rFonts w:ascii="Arial" w:hAnsi="Arial" w:cs="Arial"/>
        </w:rPr>
        <w:t xml:space="preserve"> </w:t>
      </w:r>
      <w:r w:rsidR="00180F91" w:rsidRPr="0005613F">
        <w:rPr>
          <w:rFonts w:ascii="Arial" w:hAnsi="Arial" w:cs="Arial"/>
          <w:color w:val="000000" w:themeColor="text1"/>
          <w:shd w:val="clear" w:color="auto" w:fill="FFFFFF"/>
        </w:rPr>
        <w:t>The reforms are supposed to put an end to this behaviour.</w:t>
      </w:r>
      <w:r w:rsidR="00180F91" w:rsidRPr="0005613F">
        <w:rPr>
          <w:rFonts w:ascii="Arial" w:hAnsi="Arial" w:cs="Arial"/>
          <w:color w:val="000000" w:themeColor="text1"/>
        </w:rPr>
        <w:t xml:space="preserve"> </w:t>
      </w:r>
    </w:p>
    <w:p w14:paraId="575C8E1F" w14:textId="5C9558E7" w:rsidR="00180F91" w:rsidRPr="00624E6D" w:rsidRDefault="00180F91">
      <w:pPr>
        <w:rPr>
          <w:rFonts w:ascii="Arial" w:hAnsi="Arial" w:cs="Arial"/>
          <w:color w:val="000000" w:themeColor="text1"/>
        </w:rPr>
      </w:pPr>
    </w:p>
    <w:p w14:paraId="6442A240" w14:textId="7BF10BA7" w:rsidR="00180F91" w:rsidRPr="00624E6D" w:rsidRDefault="00D8606F" w:rsidP="00180F91">
      <w:pPr>
        <w:pStyle w:val="NormalWeb"/>
        <w:rPr>
          <w:rFonts w:ascii="Arial" w:hAnsi="Arial" w:cs="Arial"/>
          <w:color w:val="000000" w:themeColor="text1"/>
        </w:rPr>
      </w:pPr>
      <w:r w:rsidRPr="00624E6D">
        <w:rPr>
          <w:rFonts w:ascii="Arial" w:hAnsi="Arial" w:cs="Arial"/>
          <w:color w:val="000000" w:themeColor="text1"/>
        </w:rPr>
        <w:t xml:space="preserve">Webber (2022) indicates, </w:t>
      </w:r>
      <w:r w:rsidRPr="00624E6D">
        <w:rPr>
          <w:rStyle w:val="Strong"/>
          <w:rFonts w:ascii="Arial" w:hAnsi="Arial" w:cs="Arial"/>
          <w:b w:val="0"/>
          <w:bCs w:val="0"/>
          <w:color w:val="000000" w:themeColor="text1"/>
        </w:rPr>
        <w:t>i</w:t>
      </w:r>
      <w:r w:rsidR="00180F91" w:rsidRPr="00624E6D">
        <w:rPr>
          <w:rStyle w:val="Strong"/>
          <w:rFonts w:ascii="Arial" w:hAnsi="Arial" w:cs="Arial"/>
          <w:b w:val="0"/>
          <w:bCs w:val="0"/>
          <w:color w:val="000000" w:themeColor="text1"/>
        </w:rPr>
        <w:t xml:space="preserve">n result of this </w:t>
      </w:r>
      <w:r w:rsidRPr="00624E6D">
        <w:rPr>
          <w:rStyle w:val="Strong"/>
          <w:rFonts w:ascii="Arial" w:hAnsi="Arial" w:cs="Arial"/>
          <w:b w:val="0"/>
          <w:bCs w:val="0"/>
          <w:color w:val="000000" w:themeColor="text1"/>
        </w:rPr>
        <w:t>A</w:t>
      </w:r>
      <w:r w:rsidR="00180F91" w:rsidRPr="00624E6D">
        <w:rPr>
          <w:rStyle w:val="Strong"/>
          <w:rFonts w:ascii="Arial" w:hAnsi="Arial" w:cs="Arial"/>
          <w:b w:val="0"/>
          <w:bCs w:val="0"/>
          <w:color w:val="000000" w:themeColor="text1"/>
        </w:rPr>
        <w:t>ct, the option of filing a joint divorce application has now been made available to couples.</w:t>
      </w:r>
      <w:r w:rsidR="00180F91" w:rsidRPr="00624E6D">
        <w:rPr>
          <w:rStyle w:val="apple-converted-space"/>
          <w:rFonts w:ascii="Arial" w:hAnsi="Arial" w:cs="Arial"/>
          <w:color w:val="000000" w:themeColor="text1"/>
        </w:rPr>
        <w:t> </w:t>
      </w:r>
      <w:r w:rsidR="00180F91" w:rsidRPr="00624E6D">
        <w:rPr>
          <w:rFonts w:ascii="Arial" w:hAnsi="Arial" w:cs="Arial"/>
          <w:color w:val="000000" w:themeColor="text1"/>
        </w:rPr>
        <w:t>Prior to this, the process had to be initiated by one party.</w:t>
      </w:r>
      <w:r w:rsidR="00180F91" w:rsidRPr="00624E6D">
        <w:rPr>
          <w:rStyle w:val="apple-converted-space"/>
          <w:rFonts w:ascii="Arial" w:hAnsi="Arial" w:cs="Arial"/>
          <w:color w:val="000000" w:themeColor="text1"/>
        </w:rPr>
        <w:t> </w:t>
      </w:r>
      <w:r w:rsidR="00180F91" w:rsidRPr="00624E6D">
        <w:rPr>
          <w:rFonts w:ascii="Arial" w:hAnsi="Arial" w:cs="Arial"/>
          <w:color w:val="000000" w:themeColor="text1"/>
        </w:rPr>
        <w:t>It is intended to make separation more amicable.</w:t>
      </w:r>
      <w:r w:rsidR="00180F91" w:rsidRPr="00624E6D">
        <w:rPr>
          <w:rStyle w:val="apple-converted-space"/>
          <w:rFonts w:ascii="Arial" w:hAnsi="Arial" w:cs="Arial"/>
          <w:color w:val="000000" w:themeColor="text1"/>
        </w:rPr>
        <w:t> </w:t>
      </w:r>
      <w:r w:rsidR="00180F91" w:rsidRPr="00624E6D">
        <w:rPr>
          <w:rFonts w:ascii="Arial" w:hAnsi="Arial" w:cs="Arial"/>
          <w:color w:val="000000" w:themeColor="text1"/>
        </w:rPr>
        <w:t>Couples are more likely to collaborate when producing essential documents, which may reduce the need for a divorce lawyer.</w:t>
      </w:r>
      <w:r w:rsidR="00180F91" w:rsidRPr="0005613F">
        <w:rPr>
          <w:rStyle w:val="apple-converted-space"/>
          <w:rFonts w:ascii="Arial" w:hAnsi="Arial" w:cs="Arial"/>
          <w:color w:val="000000" w:themeColor="text1"/>
        </w:rPr>
        <w:t> </w:t>
      </w:r>
      <w:r w:rsidR="0005613F" w:rsidRPr="0005613F">
        <w:rPr>
          <w:rFonts w:ascii="Arial" w:hAnsi="Arial" w:cs="Arial"/>
        </w:rPr>
        <w:t xml:space="preserve">It is no longer necessary to cite the </w:t>
      </w:r>
      <w:r w:rsidR="0005613F" w:rsidRPr="0005613F">
        <w:rPr>
          <w:rFonts w:ascii="Arial" w:hAnsi="Arial" w:cs="Arial"/>
        </w:rPr>
        <w:t>behaviour</w:t>
      </w:r>
      <w:r w:rsidR="0005613F" w:rsidRPr="0005613F">
        <w:rPr>
          <w:rFonts w:ascii="Arial" w:hAnsi="Arial" w:cs="Arial"/>
        </w:rPr>
        <w:t xml:space="preserve"> of the other party as the reason for the divorce or civil partnership; now only a statement of irretrievable breakdown is needed.</w:t>
      </w:r>
      <w:r w:rsidR="00180F91" w:rsidRPr="0005613F">
        <w:rPr>
          <w:rFonts w:ascii="Arial" w:hAnsi="Arial" w:cs="Arial"/>
          <w:color w:val="000000" w:themeColor="text1"/>
        </w:rPr>
        <w:t xml:space="preserve"> </w:t>
      </w:r>
    </w:p>
    <w:p w14:paraId="03E5BF15" w14:textId="1FE0360A" w:rsidR="00180F91" w:rsidRPr="00624E6D" w:rsidRDefault="00180F91" w:rsidP="00180F91">
      <w:pPr>
        <w:pStyle w:val="NormalWeb"/>
        <w:rPr>
          <w:rFonts w:ascii="Arial" w:hAnsi="Arial" w:cs="Arial"/>
          <w:color w:val="000000" w:themeColor="text1"/>
          <w:shd w:val="clear" w:color="auto" w:fill="FFFFFF"/>
        </w:rPr>
      </w:pPr>
    </w:p>
    <w:p w14:paraId="64212BED" w14:textId="6D5E2FB9" w:rsidR="00180F91" w:rsidRPr="00624E6D" w:rsidRDefault="00180F91" w:rsidP="00180F91">
      <w:pPr>
        <w:pStyle w:val="NormalWeb"/>
        <w:spacing w:before="0" w:beforeAutospacing="0" w:after="0" w:afterAutospacing="0"/>
        <w:rPr>
          <w:rFonts w:ascii="Arial" w:hAnsi="Arial" w:cs="Arial"/>
          <w:color w:val="000000" w:themeColor="text1"/>
          <w:bdr w:val="none" w:sz="0" w:space="0" w:color="auto" w:frame="1"/>
        </w:rPr>
      </w:pPr>
      <w:r w:rsidRPr="00624E6D">
        <w:rPr>
          <w:rFonts w:ascii="Arial" w:hAnsi="Arial" w:cs="Arial"/>
          <w:color w:val="000000" w:themeColor="text1"/>
          <w:shd w:val="clear" w:color="auto" w:fill="FFFFFF"/>
        </w:rPr>
        <w:t>Moreover, different sex married couples used to be able to prove their marriage</w:t>
      </w:r>
      <w:r w:rsidRPr="00624E6D">
        <w:rPr>
          <w:rFonts w:ascii="Arial" w:hAnsi="Arial" w:cs="Arial"/>
          <w:color w:val="000000" w:themeColor="text1"/>
          <w:bdr w:val="none" w:sz="0" w:space="0" w:color="auto" w:frame="1"/>
        </w:rPr>
        <w:t> had </w:t>
      </w:r>
      <w:r w:rsidRPr="00624E6D">
        <w:rPr>
          <w:rFonts w:ascii="Arial" w:hAnsi="Arial" w:cs="Arial"/>
          <w:color w:val="000000" w:themeColor="text1"/>
          <w:shd w:val="clear" w:color="auto" w:fill="FFFFFF"/>
        </w:rPr>
        <w:t>broken down irretrievably by proving five routes (or 'facts') (section 1(2) of the Matrimonial Causes Act 1973): unreasonable behaviour, separation (2 years with consent), adultery, separation (5 years with consent), and desertion.</w:t>
      </w:r>
      <w:r w:rsidRPr="00624E6D">
        <w:rPr>
          <w:rFonts w:ascii="Arial" w:hAnsi="Arial" w:cs="Arial"/>
          <w:color w:val="000000" w:themeColor="text1"/>
          <w:bdr w:val="none" w:sz="0" w:space="0" w:color="auto" w:frame="1"/>
        </w:rPr>
        <w:t xml:space="preserve"> Ministry of Justice (2018). </w:t>
      </w:r>
      <w:r w:rsidRPr="00624E6D">
        <w:rPr>
          <w:rFonts w:ascii="Arial" w:hAnsi="Arial" w:cs="Arial"/>
          <w:color w:val="000000" w:themeColor="text1"/>
        </w:rPr>
        <w:t xml:space="preserve">As a result of these 'facts', unless a couple has been separated for 2 years, it is impossible for them to </w:t>
      </w:r>
      <w:r w:rsidR="0005613F" w:rsidRPr="00624E6D">
        <w:rPr>
          <w:rFonts w:ascii="Arial" w:hAnsi="Arial" w:cs="Arial"/>
          <w:color w:val="000000" w:themeColor="text1"/>
        </w:rPr>
        <w:t>acquire</w:t>
      </w:r>
      <w:r w:rsidRPr="00624E6D">
        <w:rPr>
          <w:rFonts w:ascii="Arial" w:hAnsi="Arial" w:cs="Arial"/>
          <w:color w:val="000000" w:themeColor="text1"/>
        </w:rPr>
        <w:t xml:space="preserve"> a divorce without claiming</w:t>
      </w:r>
      <w:r w:rsidR="0005613F">
        <w:rPr>
          <w:rFonts w:ascii="Arial" w:hAnsi="Arial" w:cs="Arial"/>
          <w:color w:val="000000" w:themeColor="text1"/>
        </w:rPr>
        <w:t xml:space="preserve"> </w:t>
      </w:r>
      <w:r w:rsidRPr="00624E6D">
        <w:rPr>
          <w:rFonts w:ascii="Arial" w:hAnsi="Arial" w:cs="Arial"/>
          <w:color w:val="000000" w:themeColor="text1"/>
        </w:rPr>
        <w:t>'fault'.</w:t>
      </w:r>
      <w:r w:rsidRPr="00624E6D">
        <w:rPr>
          <w:rStyle w:val="apple-converted-space"/>
          <w:rFonts w:ascii="Arial" w:hAnsi="Arial" w:cs="Arial"/>
          <w:color w:val="000000" w:themeColor="text1"/>
        </w:rPr>
        <w:t> </w:t>
      </w:r>
      <w:r w:rsidR="0005613F" w:rsidRPr="0005613F">
        <w:rPr>
          <w:rFonts w:ascii="Arial" w:hAnsi="Arial" w:cs="Arial"/>
        </w:rPr>
        <w:t xml:space="preserve">Consequently, alleged </w:t>
      </w:r>
      <w:r w:rsidR="0005613F" w:rsidRPr="0005613F">
        <w:rPr>
          <w:rFonts w:ascii="Arial" w:hAnsi="Arial" w:cs="Arial"/>
        </w:rPr>
        <w:t>unreason ability</w:t>
      </w:r>
      <w:r w:rsidR="0005613F" w:rsidRPr="0005613F">
        <w:rPr>
          <w:rFonts w:ascii="Arial" w:hAnsi="Arial" w:cs="Arial"/>
        </w:rPr>
        <w:t xml:space="preserve"> or adultery claims are often exaggerated under the law</w:t>
      </w:r>
      <w:r w:rsidR="0005613F" w:rsidRPr="0005613F">
        <w:rPr>
          <w:rFonts w:ascii="Arial" w:hAnsi="Arial" w:cs="Arial"/>
        </w:rPr>
        <w:t>,</w:t>
      </w:r>
      <w:r w:rsidRPr="0005613F">
        <w:rPr>
          <w:rFonts w:ascii="Arial" w:hAnsi="Arial" w:cs="Arial"/>
          <w:color w:val="000000" w:themeColor="text1"/>
        </w:rPr>
        <w:t xml:space="preserve"> even though it conceptually</w:t>
      </w:r>
      <w:r w:rsidRPr="00624E6D">
        <w:rPr>
          <w:rFonts w:ascii="Arial" w:hAnsi="Arial" w:cs="Arial"/>
          <w:color w:val="000000" w:themeColor="text1"/>
        </w:rPr>
        <w:t xml:space="preserve"> operates as a mixed system with elements of both fault and no fault.</w:t>
      </w:r>
      <w:r w:rsidRPr="00624E6D">
        <w:rPr>
          <w:rStyle w:val="apple-converted-space"/>
          <w:rFonts w:ascii="Arial" w:hAnsi="Arial" w:cs="Arial"/>
          <w:color w:val="000000" w:themeColor="text1"/>
        </w:rPr>
        <w:t> </w:t>
      </w:r>
      <w:r w:rsidRPr="00624E6D">
        <w:rPr>
          <w:rFonts w:ascii="Arial" w:hAnsi="Arial" w:cs="Arial"/>
          <w:color w:val="000000" w:themeColor="text1"/>
        </w:rPr>
        <w:t xml:space="preserve">There is evidence that petitions are often framed as 'fault-based' facts, frequently causing </w:t>
      </w:r>
      <w:r w:rsidRPr="00624E6D">
        <w:rPr>
          <w:rFonts w:ascii="Arial" w:hAnsi="Arial" w:cs="Arial"/>
          <w:color w:val="000000" w:themeColor="text1"/>
          <w:shd w:val="clear" w:color="auto" w:fill="FFFFFF"/>
        </w:rPr>
        <w:t>animosity, timescales, and costly processes.</w:t>
      </w:r>
      <w:r w:rsidRPr="00624E6D">
        <w:rPr>
          <w:rFonts w:ascii="Calibri" w:hAnsi="Calibri" w:cs="Calibri"/>
          <w:color w:val="000000" w:themeColor="text1"/>
          <w:shd w:val="clear" w:color="auto" w:fill="FFFFFF"/>
        </w:rPr>
        <w:t xml:space="preserve"> </w:t>
      </w:r>
      <w:r w:rsidRPr="00624E6D">
        <w:rPr>
          <w:rFonts w:ascii="Arial" w:hAnsi="Arial" w:cs="Arial"/>
          <w:color w:val="000000" w:themeColor="text1"/>
          <w:bdr w:val="none" w:sz="0" w:space="0" w:color="auto" w:frame="1"/>
        </w:rPr>
        <w:t xml:space="preserve">Trinder et al (2017). </w:t>
      </w:r>
    </w:p>
    <w:p w14:paraId="4C02176B" w14:textId="0749394B" w:rsidR="000B106D" w:rsidRPr="00624E6D" w:rsidRDefault="000B106D" w:rsidP="00180F91">
      <w:pPr>
        <w:pStyle w:val="NormalWeb"/>
        <w:spacing w:before="0" w:beforeAutospacing="0" w:after="0" w:afterAutospacing="0"/>
        <w:rPr>
          <w:rFonts w:ascii="Arial" w:hAnsi="Arial" w:cs="Arial"/>
          <w:color w:val="000000" w:themeColor="text1"/>
          <w:bdr w:val="none" w:sz="0" w:space="0" w:color="auto" w:frame="1"/>
        </w:rPr>
      </w:pPr>
    </w:p>
    <w:p w14:paraId="25A24784" w14:textId="7836A4E5" w:rsidR="000B106D" w:rsidRPr="00624E6D" w:rsidRDefault="000B106D" w:rsidP="000B106D">
      <w:pPr>
        <w:pStyle w:val="NormalWeb"/>
        <w:rPr>
          <w:rFonts w:ascii="Arial" w:hAnsi="Arial" w:cs="Arial"/>
          <w:color w:val="000000" w:themeColor="text1"/>
        </w:rPr>
      </w:pPr>
      <w:r w:rsidRPr="00624E6D">
        <w:rPr>
          <w:rFonts w:ascii="Arial" w:hAnsi="Arial" w:cs="Arial"/>
          <w:color w:val="000000" w:themeColor="text1"/>
        </w:rPr>
        <w:t xml:space="preserve">There is, however, an argument that there is still a </w:t>
      </w:r>
      <w:r w:rsidR="00543747">
        <w:rPr>
          <w:rFonts w:ascii="Arial" w:hAnsi="Arial" w:cs="Arial"/>
          <w:color w:val="000000" w:themeColor="text1"/>
        </w:rPr>
        <w:t>position</w:t>
      </w:r>
      <w:r w:rsidRPr="00624E6D">
        <w:rPr>
          <w:rFonts w:ascii="Arial" w:hAnsi="Arial" w:cs="Arial"/>
          <w:color w:val="000000" w:themeColor="text1"/>
        </w:rPr>
        <w:t xml:space="preserve"> for 'fault' and that the law is a </w:t>
      </w:r>
      <w:r w:rsidR="00543747" w:rsidRPr="00624E6D">
        <w:rPr>
          <w:rFonts w:ascii="Arial" w:hAnsi="Arial" w:cs="Arial"/>
          <w:color w:val="000000" w:themeColor="text1"/>
        </w:rPr>
        <w:t>suitable</w:t>
      </w:r>
      <w:r w:rsidRPr="00624E6D">
        <w:rPr>
          <w:rFonts w:ascii="Arial" w:hAnsi="Arial" w:cs="Arial"/>
          <w:color w:val="000000" w:themeColor="text1"/>
        </w:rPr>
        <w:t xml:space="preserve"> forum for expressing emotion and blame.</w:t>
      </w:r>
      <w:r w:rsidRPr="00624E6D">
        <w:rPr>
          <w:color w:val="000000" w:themeColor="text1"/>
        </w:rPr>
        <w:t xml:space="preserve"> </w:t>
      </w:r>
      <w:r w:rsidRPr="00624E6D">
        <w:rPr>
          <w:rFonts w:ascii="Arial" w:hAnsi="Arial" w:cs="Arial"/>
          <w:color w:val="000000" w:themeColor="text1"/>
        </w:rPr>
        <w:t xml:space="preserve">Tini Owens, who was also in a loveless and unhappy marriage, was </w:t>
      </w:r>
      <w:r w:rsidR="00543747" w:rsidRPr="00624E6D">
        <w:rPr>
          <w:rFonts w:ascii="Arial" w:hAnsi="Arial" w:cs="Arial"/>
          <w:color w:val="000000" w:themeColor="text1"/>
        </w:rPr>
        <w:t>rejected</w:t>
      </w:r>
      <w:r w:rsidRPr="00624E6D">
        <w:rPr>
          <w:rFonts w:ascii="Arial" w:hAnsi="Arial" w:cs="Arial"/>
          <w:color w:val="000000" w:themeColor="text1"/>
        </w:rPr>
        <w:t xml:space="preserve"> the right to divorce her husband in the highly unusual and leading case, prompting the DDSA [2020], Owens v Owens [2018].</w:t>
      </w:r>
      <w:r w:rsidRPr="00624E6D">
        <w:rPr>
          <w:rStyle w:val="apple-converted-space"/>
          <w:rFonts w:ascii="Arial" w:hAnsi="Arial" w:cs="Arial"/>
          <w:color w:val="000000" w:themeColor="text1"/>
        </w:rPr>
        <w:t xml:space="preserve"> Bowcott (2019) states that </w:t>
      </w:r>
      <w:r w:rsidRPr="00624E6D">
        <w:rPr>
          <w:rFonts w:ascii="Arial" w:hAnsi="Arial" w:cs="Arial"/>
          <w:color w:val="000000" w:themeColor="text1"/>
        </w:rPr>
        <w:t xml:space="preserve">according to Mrs. Owens' petition (which alleged her husband's </w:t>
      </w:r>
      <w:r w:rsidR="00543747" w:rsidRPr="00624E6D">
        <w:rPr>
          <w:rFonts w:ascii="Arial" w:hAnsi="Arial" w:cs="Arial"/>
          <w:color w:val="000000" w:themeColor="text1"/>
        </w:rPr>
        <w:t>conduct</w:t>
      </w:r>
      <w:r w:rsidRPr="00624E6D">
        <w:rPr>
          <w:rFonts w:ascii="Arial" w:hAnsi="Arial" w:cs="Arial"/>
          <w:color w:val="000000" w:themeColor="text1"/>
        </w:rPr>
        <w:t xml:space="preserve">), he prioritized his work; he treated her without </w:t>
      </w:r>
      <w:r w:rsidR="00543747" w:rsidRPr="00624E6D">
        <w:rPr>
          <w:rFonts w:ascii="Arial" w:hAnsi="Arial" w:cs="Arial"/>
          <w:color w:val="000000" w:themeColor="text1"/>
        </w:rPr>
        <w:t>care</w:t>
      </w:r>
      <w:r w:rsidRPr="00624E6D">
        <w:rPr>
          <w:rFonts w:ascii="Arial" w:hAnsi="Arial" w:cs="Arial"/>
          <w:color w:val="000000" w:themeColor="text1"/>
        </w:rPr>
        <w:t xml:space="preserve">; he was </w:t>
      </w:r>
      <w:r w:rsidR="00543747" w:rsidRPr="00624E6D">
        <w:rPr>
          <w:rFonts w:ascii="Arial" w:hAnsi="Arial" w:cs="Arial"/>
          <w:color w:val="000000" w:themeColor="text1"/>
        </w:rPr>
        <w:t>confrontational</w:t>
      </w:r>
      <w:r w:rsidRPr="00624E6D">
        <w:rPr>
          <w:rFonts w:ascii="Arial" w:hAnsi="Arial" w:cs="Arial"/>
          <w:color w:val="000000" w:themeColor="text1"/>
        </w:rPr>
        <w:t xml:space="preserve">; and he disparaged her. Nonetheless, as far as the law was concerned, the Court of Appeal felt that her petition was "at best flimsy", since Mrs. Owens had exaggerated conditions and context. </w:t>
      </w:r>
    </w:p>
    <w:p w14:paraId="5D9E5304" w14:textId="77777777" w:rsidR="000B106D" w:rsidRPr="00624E6D" w:rsidRDefault="000B106D" w:rsidP="000B106D">
      <w:pPr>
        <w:pStyle w:val="NormalWeb"/>
        <w:rPr>
          <w:rFonts w:ascii="Arial" w:hAnsi="Arial" w:cs="Arial"/>
          <w:color w:val="000000" w:themeColor="text1"/>
        </w:rPr>
      </w:pPr>
    </w:p>
    <w:p w14:paraId="1DE3A5E9" w14:textId="2B32120E" w:rsidR="000B106D" w:rsidRPr="00624E6D" w:rsidRDefault="002C236A" w:rsidP="000B106D">
      <w:pPr>
        <w:pStyle w:val="NormalWeb"/>
        <w:spacing w:before="0" w:beforeAutospacing="0" w:after="0" w:afterAutospacing="0"/>
        <w:rPr>
          <w:rFonts w:ascii="Arial" w:hAnsi="Arial" w:cs="Arial"/>
          <w:color w:val="000000" w:themeColor="text1"/>
          <w:bdr w:val="none" w:sz="0" w:space="0" w:color="auto" w:frame="1"/>
        </w:rPr>
      </w:pPr>
      <w:r w:rsidRPr="00624E6D">
        <w:rPr>
          <w:rFonts w:ascii="Arial" w:hAnsi="Arial" w:cs="Arial"/>
          <w:color w:val="000000" w:themeColor="text1"/>
          <w:bdr w:val="none" w:sz="0" w:space="0" w:color="auto" w:frame="1"/>
        </w:rPr>
        <w:t>Nevertheless, i</w:t>
      </w:r>
      <w:r w:rsidR="000B106D" w:rsidRPr="00624E6D">
        <w:rPr>
          <w:rFonts w:ascii="Arial" w:hAnsi="Arial" w:cs="Arial"/>
          <w:color w:val="000000" w:themeColor="text1"/>
          <w:bdr w:val="none" w:sz="0" w:space="0" w:color="auto" w:frame="1"/>
        </w:rPr>
        <w:t>n the absence of any challenge to the Supreme Court's decision, Mrs.</w:t>
      </w:r>
      <w:r w:rsidR="000B106D" w:rsidRPr="00624E6D">
        <w:rPr>
          <w:rFonts w:ascii="Arial" w:hAnsi="Arial" w:cs="Arial"/>
          <w:color w:val="000000" w:themeColor="text1"/>
        </w:rPr>
        <w:t xml:space="preserve"> </w:t>
      </w:r>
      <w:r w:rsidR="000B106D" w:rsidRPr="00624E6D">
        <w:rPr>
          <w:rFonts w:ascii="Arial" w:hAnsi="Arial" w:cs="Arial"/>
          <w:color w:val="000000" w:themeColor="text1"/>
          <w:bdr w:val="none" w:sz="0" w:space="0" w:color="auto" w:frame="1"/>
        </w:rPr>
        <w:t xml:space="preserve">Owens </w:t>
      </w:r>
      <w:r w:rsidR="00543747">
        <w:rPr>
          <w:rFonts w:ascii="Arial" w:hAnsi="Arial" w:cs="Arial"/>
          <w:color w:val="000000" w:themeColor="text1"/>
          <w:bdr w:val="none" w:sz="0" w:space="0" w:color="auto" w:frame="1"/>
        </w:rPr>
        <w:t>continued to be</w:t>
      </w:r>
      <w:r w:rsidR="000B106D" w:rsidRPr="00624E6D">
        <w:rPr>
          <w:rFonts w:ascii="Arial" w:hAnsi="Arial" w:cs="Arial"/>
          <w:color w:val="000000" w:themeColor="text1"/>
          <w:bdr w:val="none" w:sz="0" w:space="0" w:color="auto" w:frame="1"/>
        </w:rPr>
        <w:t xml:space="preserve"> 'locked' in the marriage until 2020 because of Mr.</w:t>
      </w:r>
      <w:r w:rsidR="000B106D" w:rsidRPr="00624E6D">
        <w:rPr>
          <w:rFonts w:ascii="Arial" w:hAnsi="Arial" w:cs="Arial"/>
          <w:color w:val="000000" w:themeColor="text1"/>
        </w:rPr>
        <w:t xml:space="preserve"> </w:t>
      </w:r>
      <w:r w:rsidR="000B106D" w:rsidRPr="00624E6D">
        <w:rPr>
          <w:rFonts w:ascii="Arial" w:hAnsi="Arial" w:cs="Arial"/>
          <w:color w:val="000000" w:themeColor="text1"/>
          <w:bdr w:val="none" w:sz="0" w:space="0" w:color="auto" w:frame="1"/>
        </w:rPr>
        <w:t>Owens's opposition to divorce.</w:t>
      </w:r>
      <w:r w:rsidR="000B106D" w:rsidRPr="00624E6D">
        <w:rPr>
          <w:rFonts w:ascii="Arial" w:hAnsi="Arial" w:cs="Arial"/>
          <w:color w:val="000000" w:themeColor="text1"/>
        </w:rPr>
        <w:t xml:space="preserve"> </w:t>
      </w:r>
      <w:r w:rsidR="000B106D" w:rsidRPr="00624E6D">
        <w:rPr>
          <w:rFonts w:ascii="Arial" w:hAnsi="Arial" w:cs="Arial"/>
          <w:color w:val="000000" w:themeColor="text1"/>
          <w:bdr w:val="none" w:sz="0" w:space="0" w:color="auto" w:frame="1"/>
        </w:rPr>
        <w:t xml:space="preserve">Despite </w:t>
      </w:r>
      <w:r w:rsidR="00543747" w:rsidRPr="00624E6D">
        <w:rPr>
          <w:rFonts w:ascii="Arial" w:hAnsi="Arial" w:cs="Arial"/>
          <w:color w:val="000000" w:themeColor="text1"/>
          <w:bdr w:val="none" w:sz="0" w:space="0" w:color="auto" w:frame="1"/>
        </w:rPr>
        <w:t>result</w:t>
      </w:r>
      <w:r w:rsidR="00543747">
        <w:rPr>
          <w:rFonts w:ascii="Arial" w:hAnsi="Arial" w:cs="Arial"/>
          <w:color w:val="000000" w:themeColor="text1"/>
          <w:bdr w:val="none" w:sz="0" w:space="0" w:color="auto" w:frame="1"/>
        </w:rPr>
        <w:t>ing</w:t>
      </w:r>
      <w:r w:rsidR="000B106D" w:rsidRPr="00624E6D">
        <w:rPr>
          <w:rFonts w:ascii="Arial" w:hAnsi="Arial" w:cs="Arial"/>
          <w:color w:val="000000" w:themeColor="text1"/>
          <w:bdr w:val="none" w:sz="0" w:space="0" w:color="auto" w:frame="1"/>
        </w:rPr>
        <w:t xml:space="preserve"> the case “troubling”, Lady Hale said that the judiciary is not responsible for changing Parliament's law - and are only responsible for interpreting and applying the law Parliament has given. The Court seemed to be </w:t>
      </w:r>
      <w:r w:rsidR="00543747" w:rsidRPr="00624E6D">
        <w:rPr>
          <w:rFonts w:ascii="Arial" w:hAnsi="Arial" w:cs="Arial"/>
          <w:color w:val="000000" w:themeColor="text1"/>
          <w:bdr w:val="none" w:sz="0" w:space="0" w:color="auto" w:frame="1"/>
        </w:rPr>
        <w:lastRenderedPageBreak/>
        <w:t>keeping</w:t>
      </w:r>
      <w:r w:rsidR="000B106D" w:rsidRPr="00624E6D">
        <w:rPr>
          <w:rFonts w:ascii="Arial" w:hAnsi="Arial" w:cs="Arial"/>
          <w:color w:val="000000" w:themeColor="text1"/>
          <w:bdr w:val="none" w:sz="0" w:space="0" w:color="auto" w:frame="1"/>
        </w:rPr>
        <w:t xml:space="preserve"> the </w:t>
      </w:r>
      <w:r w:rsidR="00543747" w:rsidRPr="00624E6D">
        <w:rPr>
          <w:rFonts w:ascii="Arial" w:hAnsi="Arial" w:cs="Arial"/>
          <w:color w:val="000000" w:themeColor="text1"/>
          <w:bdr w:val="none" w:sz="0" w:space="0" w:color="auto" w:frame="1"/>
        </w:rPr>
        <w:t>complication</w:t>
      </w:r>
      <w:r w:rsidR="000B106D" w:rsidRPr="00624E6D">
        <w:rPr>
          <w:rFonts w:ascii="Arial" w:hAnsi="Arial" w:cs="Arial"/>
          <w:color w:val="000000" w:themeColor="text1"/>
          <w:bdr w:val="none" w:sz="0" w:space="0" w:color="auto" w:frame="1"/>
        </w:rPr>
        <w:t xml:space="preserve"> for the legislature.</w:t>
      </w:r>
      <w:r w:rsidR="000B106D" w:rsidRPr="00624E6D">
        <w:rPr>
          <w:rFonts w:ascii="Arial" w:hAnsi="Arial" w:cs="Arial"/>
          <w:color w:val="000000" w:themeColor="text1"/>
        </w:rPr>
        <w:t xml:space="preserve"> </w:t>
      </w:r>
      <w:r w:rsidR="000B106D" w:rsidRPr="00624E6D">
        <w:rPr>
          <w:rFonts w:ascii="Arial" w:hAnsi="Arial" w:cs="Arial"/>
          <w:color w:val="000000" w:themeColor="text1"/>
          <w:bdr w:val="none" w:sz="0" w:space="0" w:color="auto" w:frame="1"/>
        </w:rPr>
        <w:t xml:space="preserve">As a result of the new legislation, one (or both) parties may obtain a divorce if the marriage is irretrievably broken down after registering and verifying their intention to divorce after a six-month period. Hale et al (2018). </w:t>
      </w:r>
    </w:p>
    <w:p w14:paraId="68081679" w14:textId="195309E9" w:rsidR="000B106D" w:rsidRPr="00624E6D" w:rsidRDefault="000B106D" w:rsidP="000B106D">
      <w:pPr>
        <w:pStyle w:val="NormalWeb"/>
        <w:spacing w:before="0" w:beforeAutospacing="0" w:after="0" w:afterAutospacing="0"/>
        <w:rPr>
          <w:rFonts w:ascii="Arial" w:hAnsi="Arial" w:cs="Arial"/>
          <w:color w:val="000000" w:themeColor="text1"/>
          <w:bdr w:val="none" w:sz="0" w:space="0" w:color="auto" w:frame="1"/>
        </w:rPr>
      </w:pPr>
    </w:p>
    <w:p w14:paraId="21AFDCFA" w14:textId="72BD3889" w:rsidR="000B106D" w:rsidRPr="00624E6D" w:rsidRDefault="000B106D" w:rsidP="000B106D">
      <w:pPr>
        <w:pStyle w:val="NormalWeb"/>
        <w:spacing w:before="0" w:beforeAutospacing="0" w:after="0" w:afterAutospacing="0"/>
        <w:rPr>
          <w:rFonts w:ascii="Arial" w:hAnsi="Arial" w:cs="Arial"/>
          <w:color w:val="000000" w:themeColor="text1"/>
          <w:bdr w:val="none" w:sz="0" w:space="0" w:color="auto" w:frame="1"/>
        </w:rPr>
      </w:pPr>
    </w:p>
    <w:p w14:paraId="002832A8" w14:textId="5BFC5CF3" w:rsidR="000B106D" w:rsidRPr="00624E6D" w:rsidRDefault="00A4372E" w:rsidP="000B106D">
      <w:pPr>
        <w:pStyle w:val="NormalWeb"/>
        <w:spacing w:before="120" w:beforeAutospacing="0"/>
        <w:rPr>
          <w:rFonts w:ascii="Arial" w:hAnsi="Arial" w:cs="Arial"/>
          <w:color w:val="000000" w:themeColor="text1"/>
        </w:rPr>
      </w:pPr>
      <w:r w:rsidRPr="00624E6D">
        <w:rPr>
          <w:rFonts w:ascii="Arial" w:hAnsi="Arial" w:cs="Arial"/>
          <w:color w:val="000000" w:themeColor="text1"/>
          <w:shd w:val="clear" w:color="auto" w:fill="FFFFFF"/>
        </w:rPr>
        <w:t>Simcox (2022)</w:t>
      </w:r>
      <w:r w:rsidRPr="00624E6D">
        <w:rPr>
          <w:rFonts w:ascii="Arial" w:hAnsi="Arial" w:cs="Arial"/>
          <w:color w:val="000000" w:themeColor="text1"/>
        </w:rPr>
        <w:t xml:space="preserve"> states, despite DDSA 2020's well-known purpose, its effects are still unknown.</w:t>
      </w:r>
      <w:r w:rsidRPr="00624E6D">
        <w:rPr>
          <w:rStyle w:val="apple-converted-space"/>
          <w:rFonts w:ascii="Arial" w:hAnsi="Arial" w:cs="Arial"/>
          <w:color w:val="000000" w:themeColor="text1"/>
        </w:rPr>
        <w:t> </w:t>
      </w:r>
      <w:r w:rsidRPr="00624E6D">
        <w:rPr>
          <w:rFonts w:ascii="Arial" w:hAnsi="Arial" w:cs="Arial"/>
          <w:color w:val="000000" w:themeColor="text1"/>
        </w:rPr>
        <w:t>107,599 divorces were granted in 2019 and 103,592 were granted in 2020, according to the Office for National Statistics.</w:t>
      </w:r>
      <w:r w:rsidRPr="00624E6D">
        <w:rPr>
          <w:rStyle w:val="apple-converted-space"/>
          <w:rFonts w:ascii="Arial" w:hAnsi="Arial" w:cs="Arial"/>
          <w:color w:val="000000" w:themeColor="text1"/>
        </w:rPr>
        <w:t> </w:t>
      </w:r>
      <w:r w:rsidRPr="00624E6D">
        <w:rPr>
          <w:rFonts w:ascii="Arial" w:hAnsi="Arial" w:cs="Arial"/>
          <w:color w:val="000000" w:themeColor="text1"/>
        </w:rPr>
        <w:t>According to the Matrimonial Causes Act 1973 (MCA 1973), the petitioner was required to rely on one of five facts before DDSA 2020. An inability to live with the respondent could be demonstrated by the petitioner's alleged behaviour to assign blame.</w:t>
      </w:r>
      <w:r w:rsidRPr="00624E6D">
        <w:rPr>
          <w:rStyle w:val="apple-converted-space"/>
          <w:rFonts w:ascii="Arial" w:hAnsi="Arial" w:cs="Arial"/>
          <w:color w:val="000000" w:themeColor="text1"/>
        </w:rPr>
        <w:t> </w:t>
      </w:r>
      <w:r w:rsidRPr="00624E6D">
        <w:rPr>
          <w:rFonts w:ascii="Arial" w:hAnsi="Arial" w:cs="Arial"/>
          <w:color w:val="000000" w:themeColor="text1"/>
        </w:rPr>
        <w:t>Before practical concerns, such as finances and children, can be discussed, the particulars could ignite heated discussions.</w:t>
      </w:r>
      <w:r w:rsidR="000B106D" w:rsidRPr="00624E6D">
        <w:rPr>
          <w:rFonts w:ascii="Arial" w:hAnsi="Arial" w:cs="Arial"/>
          <w:color w:val="000000" w:themeColor="text1"/>
        </w:rPr>
        <w:t xml:space="preserve"> </w:t>
      </w:r>
    </w:p>
    <w:p w14:paraId="602ED82D" w14:textId="1211D2DA" w:rsidR="000B106D" w:rsidRPr="00624E6D" w:rsidRDefault="000B106D" w:rsidP="000B106D">
      <w:pPr>
        <w:pStyle w:val="NormalWeb"/>
        <w:spacing w:before="0" w:beforeAutospacing="0" w:after="0" w:afterAutospacing="0"/>
        <w:rPr>
          <w:rFonts w:ascii="Arial" w:hAnsi="Arial" w:cs="Arial"/>
          <w:color w:val="000000" w:themeColor="text1"/>
          <w:bdr w:val="none" w:sz="0" w:space="0" w:color="auto" w:frame="1"/>
        </w:rPr>
      </w:pPr>
    </w:p>
    <w:p w14:paraId="3B952C0E" w14:textId="6CAF6C80" w:rsidR="000B106D" w:rsidRPr="00624E6D" w:rsidRDefault="00C77BD2" w:rsidP="000B106D">
      <w:pPr>
        <w:pStyle w:val="NormalWeb"/>
        <w:rPr>
          <w:rFonts w:ascii="Arial" w:hAnsi="Arial" w:cs="Arial"/>
          <w:color w:val="000000" w:themeColor="text1"/>
        </w:rPr>
      </w:pPr>
      <w:r w:rsidRPr="00624E6D">
        <w:rPr>
          <w:rFonts w:ascii="Arial" w:hAnsi="Arial" w:cs="Arial"/>
          <w:color w:val="000000" w:themeColor="text1"/>
        </w:rPr>
        <w:t>Due to the subjective nature of the previous law, there are issues surrounding this purpose as the applicant may find living with the respondent intolerable.</w:t>
      </w:r>
      <w:r w:rsidRPr="00624E6D">
        <w:rPr>
          <w:rStyle w:val="apple-converted-space"/>
          <w:rFonts w:ascii="Arial" w:hAnsi="Arial" w:cs="Arial"/>
          <w:color w:val="000000" w:themeColor="text1"/>
        </w:rPr>
        <w:t> </w:t>
      </w:r>
      <w:r w:rsidRPr="00624E6D">
        <w:rPr>
          <w:rFonts w:ascii="Arial" w:hAnsi="Arial" w:cs="Arial"/>
          <w:color w:val="000000" w:themeColor="text1"/>
        </w:rPr>
        <w:t>Although adultery and intolerant behaviour often go hand in hand, this isn't a necessary correlation.</w:t>
      </w:r>
      <w:r w:rsidRPr="00624E6D">
        <w:rPr>
          <w:rStyle w:val="apple-converted-space"/>
          <w:rFonts w:ascii="Arial" w:hAnsi="Arial" w:cs="Arial"/>
          <w:color w:val="000000" w:themeColor="text1"/>
        </w:rPr>
        <w:t> </w:t>
      </w:r>
      <w:r w:rsidRPr="00624E6D">
        <w:rPr>
          <w:rFonts w:ascii="Arial" w:hAnsi="Arial" w:cs="Arial"/>
          <w:color w:val="000000" w:themeColor="text1"/>
        </w:rPr>
        <w:t>There may be a completely different reason why the applicant cannot tolerate the respondent.</w:t>
      </w:r>
      <w:r w:rsidRPr="00624E6D">
        <w:rPr>
          <w:rStyle w:val="apple-converted-space"/>
          <w:rFonts w:ascii="Arial" w:hAnsi="Arial" w:cs="Arial"/>
          <w:color w:val="000000" w:themeColor="text1"/>
        </w:rPr>
        <w:t> </w:t>
      </w:r>
      <w:r w:rsidRPr="00624E6D">
        <w:rPr>
          <w:rFonts w:ascii="Arial" w:hAnsi="Arial" w:cs="Arial"/>
          <w:color w:val="000000" w:themeColor="text1"/>
        </w:rPr>
        <w:t>Goodrich v Goodrich [1974]. Despite the wife's adultery, her husband</w:t>
      </w:r>
      <w:r w:rsidRPr="00624E6D">
        <w:rPr>
          <w:rStyle w:val="apple-converted-space"/>
          <w:rFonts w:ascii="Arial" w:hAnsi="Arial" w:cs="Arial"/>
          <w:color w:val="000000" w:themeColor="text1"/>
        </w:rPr>
        <w:t> </w:t>
      </w:r>
      <w:r w:rsidRPr="00624E6D">
        <w:rPr>
          <w:rFonts w:ascii="Arial" w:hAnsi="Arial" w:cs="Arial"/>
          <w:color w:val="000000" w:themeColor="text1"/>
        </w:rPr>
        <w:t>forgives</w:t>
      </w:r>
      <w:r w:rsidRPr="00624E6D">
        <w:rPr>
          <w:rStyle w:val="apple-converted-space"/>
          <w:rFonts w:ascii="Arial" w:hAnsi="Arial" w:cs="Arial"/>
          <w:color w:val="000000" w:themeColor="text1"/>
        </w:rPr>
        <w:t> </w:t>
      </w:r>
      <w:r w:rsidRPr="00624E6D">
        <w:rPr>
          <w:rFonts w:ascii="Arial" w:hAnsi="Arial" w:cs="Arial"/>
          <w:color w:val="000000" w:themeColor="text1"/>
        </w:rPr>
        <w:t>her in the case of Cleary v Cleary and Hutton [1974].</w:t>
      </w:r>
      <w:r w:rsidRPr="00624E6D">
        <w:rPr>
          <w:rStyle w:val="apple-converted-space"/>
          <w:rFonts w:ascii="Arial" w:hAnsi="Arial" w:cs="Arial"/>
          <w:color w:val="000000" w:themeColor="text1"/>
        </w:rPr>
        <w:t> </w:t>
      </w:r>
      <w:r w:rsidRPr="00624E6D">
        <w:rPr>
          <w:rFonts w:ascii="Arial" w:hAnsi="Arial" w:cs="Arial"/>
          <w:color w:val="000000" w:themeColor="text1"/>
        </w:rPr>
        <w:t>Her husband was left alone in the house at night as the wife corresponded with the other man.</w:t>
      </w:r>
      <w:r w:rsidRPr="00624E6D">
        <w:rPr>
          <w:rStyle w:val="apple-converted-space"/>
          <w:rFonts w:ascii="Arial" w:hAnsi="Arial" w:cs="Arial"/>
          <w:color w:val="000000" w:themeColor="text1"/>
        </w:rPr>
        <w:t> </w:t>
      </w:r>
      <w:r w:rsidRPr="00624E6D">
        <w:rPr>
          <w:rFonts w:ascii="Arial" w:hAnsi="Arial" w:cs="Arial"/>
          <w:color w:val="000000" w:themeColor="text1"/>
        </w:rPr>
        <w:t>The husband could not tolerate the</w:t>
      </w:r>
      <w:r w:rsidRPr="00624E6D">
        <w:rPr>
          <w:rStyle w:val="apple-converted-space"/>
          <w:rFonts w:ascii="Arial" w:hAnsi="Arial" w:cs="Arial"/>
          <w:color w:val="000000" w:themeColor="text1"/>
        </w:rPr>
        <w:t> </w:t>
      </w:r>
      <w:r w:rsidRPr="00624E6D">
        <w:rPr>
          <w:rFonts w:ascii="Arial" w:hAnsi="Arial" w:cs="Arial"/>
          <w:color w:val="000000" w:themeColor="text1"/>
        </w:rPr>
        <w:t>late</w:t>
      </w:r>
      <w:r w:rsidRPr="00624E6D">
        <w:rPr>
          <w:rStyle w:val="apple-converted-space"/>
          <w:rFonts w:ascii="Arial" w:hAnsi="Arial" w:cs="Arial"/>
          <w:color w:val="000000" w:themeColor="text1"/>
        </w:rPr>
        <w:t> </w:t>
      </w:r>
      <w:r w:rsidRPr="00624E6D">
        <w:rPr>
          <w:rFonts w:ascii="Arial" w:hAnsi="Arial" w:cs="Arial"/>
          <w:color w:val="000000" w:themeColor="text1"/>
        </w:rPr>
        <w:t>behaviour afterwards.</w:t>
      </w:r>
      <w:r w:rsidRPr="00624E6D">
        <w:rPr>
          <w:rStyle w:val="apple-converted-space"/>
          <w:rFonts w:ascii="Arial" w:hAnsi="Arial" w:cs="Arial"/>
          <w:color w:val="000000" w:themeColor="text1"/>
        </w:rPr>
        <w:t> </w:t>
      </w:r>
      <w:r w:rsidRPr="00624E6D">
        <w:rPr>
          <w:rFonts w:ascii="Arial" w:hAnsi="Arial" w:cs="Arial"/>
          <w:color w:val="000000" w:themeColor="text1"/>
        </w:rPr>
        <w:t>This shows the clear intention of the legislation and the issues that</w:t>
      </w:r>
      <w:r w:rsidRPr="00624E6D">
        <w:rPr>
          <w:rStyle w:val="apple-converted-space"/>
          <w:rFonts w:ascii="Arial" w:hAnsi="Arial" w:cs="Arial"/>
          <w:color w:val="000000" w:themeColor="text1"/>
        </w:rPr>
        <w:t> </w:t>
      </w:r>
      <w:r w:rsidRPr="00624E6D">
        <w:rPr>
          <w:rFonts w:ascii="Arial" w:hAnsi="Arial" w:cs="Arial"/>
          <w:color w:val="000000" w:themeColor="text1"/>
        </w:rPr>
        <w:t>arise</w:t>
      </w:r>
      <w:r w:rsidRPr="00624E6D">
        <w:rPr>
          <w:rStyle w:val="apple-converted-space"/>
          <w:rFonts w:ascii="Arial" w:hAnsi="Arial" w:cs="Arial"/>
          <w:color w:val="000000" w:themeColor="text1"/>
        </w:rPr>
        <w:t> </w:t>
      </w:r>
      <w:r w:rsidRPr="00624E6D">
        <w:rPr>
          <w:rFonts w:ascii="Arial" w:hAnsi="Arial" w:cs="Arial"/>
          <w:color w:val="000000" w:themeColor="text1"/>
        </w:rPr>
        <w:t>from it.</w:t>
      </w:r>
      <w:r w:rsidRPr="00624E6D">
        <w:rPr>
          <w:rStyle w:val="apple-converted-space"/>
          <w:rFonts w:ascii="Arial" w:hAnsi="Arial" w:cs="Arial"/>
          <w:color w:val="000000" w:themeColor="text1"/>
        </w:rPr>
        <w:t> </w:t>
      </w:r>
    </w:p>
    <w:p w14:paraId="2C33DF61" w14:textId="5D0D616E" w:rsidR="00DD64D1" w:rsidRPr="00624E6D" w:rsidRDefault="00DD64D1" w:rsidP="000B106D">
      <w:pPr>
        <w:pStyle w:val="NormalWeb"/>
        <w:rPr>
          <w:rFonts w:ascii="Arial" w:hAnsi="Arial" w:cs="Arial"/>
          <w:color w:val="000000" w:themeColor="text1"/>
        </w:rPr>
      </w:pPr>
    </w:p>
    <w:p w14:paraId="2194D15C" w14:textId="5D45E8DF" w:rsidR="00DD64D1" w:rsidRPr="00624E6D" w:rsidRDefault="00D8606F" w:rsidP="00DD64D1">
      <w:pPr>
        <w:pStyle w:val="NormalWeb"/>
        <w:rPr>
          <w:rFonts w:ascii="Arial" w:hAnsi="Arial" w:cs="Arial"/>
          <w:color w:val="000000" w:themeColor="text1"/>
        </w:rPr>
      </w:pPr>
      <w:r w:rsidRPr="00624E6D">
        <w:rPr>
          <w:rFonts w:ascii="Arial" w:hAnsi="Arial" w:cs="Arial"/>
          <w:color w:val="000000" w:themeColor="text1"/>
          <w:shd w:val="clear" w:color="auto" w:fill="FFFFFF"/>
        </w:rPr>
        <w:t xml:space="preserve">Several problems have arisen within the previous legislation </w:t>
      </w:r>
      <w:r w:rsidR="00624E6D" w:rsidRPr="00624E6D">
        <w:rPr>
          <w:rFonts w:ascii="Arial" w:hAnsi="Arial" w:cs="Arial"/>
          <w:color w:val="000000" w:themeColor="text1"/>
          <w:shd w:val="clear" w:color="auto" w:fill="FFFFFF"/>
        </w:rPr>
        <w:t>because of</w:t>
      </w:r>
      <w:r w:rsidRPr="00624E6D">
        <w:rPr>
          <w:rFonts w:ascii="Arial" w:hAnsi="Arial" w:cs="Arial"/>
          <w:color w:val="000000" w:themeColor="text1"/>
          <w:shd w:val="clear" w:color="auto" w:fill="FFFFFF"/>
        </w:rPr>
        <w:t xml:space="preserve"> Mouncer v Mouncer [1972]. Despite not sleeping together, but eating together and doing chores together, the parties stayed under the same roof for their children's sake, the court ruled. Despite living under the same roof, Hollens v Hollens [1972] said the parties lived separately since they didn't talk or eat together. A physical separation may not be sufficient in some circumstances, as there can be a valid reason for the separation. For example, having jobs in different cities or living abroad can cause physical separation between spouses.</w:t>
      </w:r>
      <w:r w:rsidR="00DD64D1" w:rsidRPr="00624E6D">
        <w:rPr>
          <w:rFonts w:ascii="Arial" w:hAnsi="Arial" w:cs="Arial"/>
          <w:color w:val="000000" w:themeColor="text1"/>
        </w:rPr>
        <w:t xml:space="preserve"> </w:t>
      </w:r>
    </w:p>
    <w:p w14:paraId="0542EA24" w14:textId="731D25A4" w:rsidR="00DD64D1" w:rsidRPr="00624E6D" w:rsidRDefault="00DD64D1" w:rsidP="00DD64D1">
      <w:pPr>
        <w:pStyle w:val="NormalWeb"/>
        <w:rPr>
          <w:rFonts w:ascii="Arial" w:hAnsi="Arial" w:cs="Arial"/>
          <w:color w:val="000000" w:themeColor="text1"/>
        </w:rPr>
      </w:pPr>
    </w:p>
    <w:p w14:paraId="4039F81E" w14:textId="18806FC8" w:rsidR="00DD64D1" w:rsidRPr="00624E6D" w:rsidRDefault="00DD64D1" w:rsidP="00DD64D1">
      <w:pPr>
        <w:pStyle w:val="NormalWeb"/>
        <w:rPr>
          <w:rFonts w:ascii="Arial" w:hAnsi="Arial" w:cs="Arial"/>
          <w:color w:val="000000" w:themeColor="text1"/>
        </w:rPr>
      </w:pPr>
      <w:r w:rsidRPr="00624E6D">
        <w:rPr>
          <w:rFonts w:ascii="Arial" w:hAnsi="Arial" w:cs="Arial"/>
          <w:color w:val="000000" w:themeColor="text1"/>
        </w:rPr>
        <w:t>Additionally, a civil partnership is governed differently than a marriage between two persons of different sexes in that adultery cannot be cited as a separate reason for dissolution.</w:t>
      </w:r>
      <w:r w:rsidRPr="00624E6D">
        <w:rPr>
          <w:rStyle w:val="apple-converted-space"/>
          <w:rFonts w:ascii="Arial" w:hAnsi="Arial" w:cs="Arial"/>
          <w:color w:val="000000" w:themeColor="text1"/>
        </w:rPr>
        <w:t> </w:t>
      </w:r>
      <w:r w:rsidRPr="00624E6D">
        <w:rPr>
          <w:rFonts w:ascii="Arial" w:hAnsi="Arial" w:cs="Arial"/>
          <w:color w:val="000000" w:themeColor="text1"/>
        </w:rPr>
        <w:t>There is no indication that the assumption behind this is that civil partnerships are not sexual.</w:t>
      </w:r>
      <w:r w:rsidRPr="00624E6D">
        <w:rPr>
          <w:rStyle w:val="apple-converted-space"/>
          <w:rFonts w:ascii="Arial" w:hAnsi="Arial" w:cs="Arial"/>
          <w:color w:val="000000" w:themeColor="text1"/>
        </w:rPr>
        <w:t> </w:t>
      </w:r>
      <w:r w:rsidRPr="00624E6D">
        <w:rPr>
          <w:rFonts w:ascii="Arial" w:hAnsi="Arial" w:cs="Arial"/>
          <w:color w:val="000000" w:themeColor="text1"/>
        </w:rPr>
        <w:t>It appears that the initial issue was the legal complexity involved in incorporating gay and lesbian acts into existing laws.</w:t>
      </w:r>
      <w:r w:rsidRPr="00624E6D">
        <w:rPr>
          <w:rStyle w:val="apple-converted-space"/>
          <w:rFonts w:ascii="Arial" w:hAnsi="Arial" w:cs="Arial"/>
          <w:color w:val="000000" w:themeColor="text1"/>
        </w:rPr>
        <w:t> </w:t>
      </w:r>
      <w:r w:rsidRPr="00624E6D">
        <w:rPr>
          <w:rFonts w:ascii="Arial" w:hAnsi="Arial" w:cs="Arial"/>
          <w:color w:val="000000" w:themeColor="text1"/>
        </w:rPr>
        <w:t>A third party of opposite sex who is willingly involved in intimate relations with the husband or wife is considered adultery by the courts.</w:t>
      </w:r>
      <w:r w:rsidRPr="00624E6D">
        <w:rPr>
          <w:rStyle w:val="apple-converted-space"/>
          <w:rFonts w:ascii="Arial" w:hAnsi="Arial" w:cs="Arial"/>
          <w:color w:val="000000" w:themeColor="text1"/>
        </w:rPr>
        <w:t> </w:t>
      </w:r>
      <w:r w:rsidR="00B62726" w:rsidRPr="00624E6D">
        <w:rPr>
          <w:rStyle w:val="apple-converted-space"/>
          <w:rFonts w:ascii="Arial" w:hAnsi="Arial" w:cs="Arial"/>
          <w:color w:val="000000" w:themeColor="text1"/>
        </w:rPr>
        <w:t xml:space="preserve">Civil Partnership Act 2004. </w:t>
      </w:r>
      <w:r w:rsidRPr="00624E6D">
        <w:rPr>
          <w:rFonts w:ascii="Arial" w:hAnsi="Arial" w:cs="Arial"/>
          <w:color w:val="000000" w:themeColor="text1"/>
        </w:rPr>
        <w:t>Additionally, it appears there was a reluctance to define what a sexual act between two same-sex partners might consist of.</w:t>
      </w:r>
      <w:r w:rsidRPr="00624E6D">
        <w:rPr>
          <w:rStyle w:val="apple-converted-space"/>
          <w:rFonts w:ascii="Arial" w:hAnsi="Arial" w:cs="Arial"/>
          <w:color w:val="000000" w:themeColor="text1"/>
        </w:rPr>
        <w:t> </w:t>
      </w:r>
      <w:r w:rsidRPr="00624E6D">
        <w:rPr>
          <w:rFonts w:ascii="Arial" w:hAnsi="Arial" w:cs="Arial"/>
          <w:color w:val="000000" w:themeColor="text1"/>
        </w:rPr>
        <w:t xml:space="preserve">A comment made by Baroness Scotland stating that "we </w:t>
      </w:r>
      <w:r w:rsidRPr="00624E6D">
        <w:rPr>
          <w:rFonts w:ascii="Arial" w:hAnsi="Arial" w:cs="Arial"/>
          <w:color w:val="000000" w:themeColor="text1"/>
        </w:rPr>
        <w:lastRenderedPageBreak/>
        <w:t>do not consider the nature of relationships entering into civil partnerships", demonstrates this. (Dennis v. Dennis, [1955] 2 All ER 51)</w:t>
      </w:r>
    </w:p>
    <w:p w14:paraId="17FEA469" w14:textId="13CE534A" w:rsidR="00DD64D1" w:rsidRPr="00624E6D" w:rsidRDefault="00DD64D1" w:rsidP="000B106D">
      <w:pPr>
        <w:pStyle w:val="NormalWeb"/>
        <w:spacing w:before="0" w:beforeAutospacing="0" w:after="0" w:afterAutospacing="0"/>
        <w:rPr>
          <w:rFonts w:ascii="Arial" w:hAnsi="Arial" w:cs="Arial"/>
          <w:color w:val="000000" w:themeColor="text1"/>
          <w:bdr w:val="none" w:sz="0" w:space="0" w:color="auto" w:frame="1"/>
        </w:rPr>
      </w:pPr>
    </w:p>
    <w:p w14:paraId="6D5DFA6C" w14:textId="32763B17" w:rsidR="00DD64D1" w:rsidRPr="00543747" w:rsidRDefault="00543747" w:rsidP="000B106D">
      <w:pPr>
        <w:pStyle w:val="NormalWeb"/>
        <w:spacing w:before="0" w:beforeAutospacing="0" w:after="0" w:afterAutospacing="0"/>
        <w:rPr>
          <w:rFonts w:ascii="Arial" w:hAnsi="Arial" w:cs="Arial"/>
          <w:color w:val="000000" w:themeColor="text1"/>
          <w:bdr w:val="none" w:sz="0" w:space="0" w:color="auto" w:frame="1"/>
        </w:rPr>
      </w:pPr>
      <w:r w:rsidRPr="00543747">
        <w:rPr>
          <w:rFonts w:ascii="Arial" w:hAnsi="Arial" w:cs="Arial"/>
        </w:rPr>
        <w:t>In contrast, c</w:t>
      </w:r>
      <w:r w:rsidRPr="00543747">
        <w:rPr>
          <w:rFonts w:ascii="Arial" w:hAnsi="Arial" w:cs="Arial"/>
        </w:rPr>
        <w:t>ivil partnerships, however, do not allow ex-partners to cite adultery in a dissolution petition, making it impossible to get a no-fault divorce without fault.</w:t>
      </w:r>
      <w:r w:rsidRPr="00543747">
        <w:rPr>
          <w:rFonts w:ascii="Arial" w:hAnsi="Arial" w:cs="Arial"/>
          <w:color w:val="000000"/>
          <w:sz w:val="27"/>
          <w:szCs w:val="27"/>
        </w:rPr>
        <w:t> </w:t>
      </w:r>
      <w:r w:rsidR="00DD64D1" w:rsidRPr="00543747">
        <w:rPr>
          <w:rFonts w:ascii="Arial" w:hAnsi="Arial" w:cs="Arial"/>
          <w:color w:val="000000" w:themeColor="text1"/>
          <w:bdr w:val="none" w:sz="0" w:space="0" w:color="auto" w:frame="1"/>
        </w:rPr>
        <w:t xml:space="preserve">There are frustrations among petitioners in civil partnerships since ex-partners cannot </w:t>
      </w:r>
      <w:r w:rsidRPr="00543747">
        <w:rPr>
          <w:rFonts w:ascii="Arial" w:hAnsi="Arial" w:cs="Arial"/>
          <w:color w:val="000000" w:themeColor="text1"/>
          <w:bdr w:val="none" w:sz="0" w:space="0" w:color="auto" w:frame="1"/>
        </w:rPr>
        <w:t>precisely</w:t>
      </w:r>
      <w:r w:rsidR="00DD64D1" w:rsidRPr="00543747">
        <w:rPr>
          <w:rFonts w:ascii="Arial" w:hAnsi="Arial" w:cs="Arial"/>
          <w:color w:val="000000" w:themeColor="text1"/>
          <w:bdr w:val="none" w:sz="0" w:space="0" w:color="auto" w:frame="1"/>
        </w:rPr>
        <w:t xml:space="preserve"> cite their adultery in the dissolution petition. In other words, </w:t>
      </w:r>
      <w:r w:rsidRPr="00543747">
        <w:rPr>
          <w:rFonts w:ascii="Arial" w:hAnsi="Arial" w:cs="Arial"/>
          <w:color w:val="000000" w:themeColor="text1"/>
          <w:bdr w:val="none" w:sz="0" w:space="0" w:color="auto" w:frame="1"/>
        </w:rPr>
        <w:t>eliminating</w:t>
      </w:r>
      <w:r w:rsidR="00DD64D1" w:rsidRPr="00543747">
        <w:rPr>
          <w:rFonts w:ascii="Arial" w:hAnsi="Arial" w:cs="Arial"/>
          <w:color w:val="000000" w:themeColor="text1"/>
          <w:bdr w:val="none" w:sz="0" w:space="0" w:color="auto" w:frame="1"/>
        </w:rPr>
        <w:t xml:space="preserve"> 'fault' completely from the law may cause people to struggle emotionally to recover from relationship breakups, as they will have fewer opportunities to tell their 'stories'. Bendall (2019).</w:t>
      </w:r>
    </w:p>
    <w:p w14:paraId="461AD32F" w14:textId="0E249296" w:rsidR="00DD64D1" w:rsidRPr="00624E6D" w:rsidRDefault="00DD64D1" w:rsidP="000B106D">
      <w:pPr>
        <w:pStyle w:val="NormalWeb"/>
        <w:spacing w:before="0" w:beforeAutospacing="0" w:after="0" w:afterAutospacing="0"/>
        <w:rPr>
          <w:rFonts w:ascii="Arial" w:hAnsi="Arial" w:cs="Arial"/>
          <w:color w:val="000000" w:themeColor="text1"/>
          <w:bdr w:val="none" w:sz="0" w:space="0" w:color="auto" w:frame="1"/>
        </w:rPr>
      </w:pPr>
    </w:p>
    <w:p w14:paraId="2C18362C" w14:textId="2F768C19" w:rsidR="00DD64D1" w:rsidRPr="00624E6D" w:rsidRDefault="00DD64D1" w:rsidP="000B106D">
      <w:pPr>
        <w:pStyle w:val="NormalWeb"/>
        <w:spacing w:before="0" w:beforeAutospacing="0" w:after="0" w:afterAutospacing="0"/>
        <w:rPr>
          <w:rFonts w:ascii="Arial" w:hAnsi="Arial" w:cs="Arial"/>
          <w:color w:val="000000" w:themeColor="text1"/>
          <w:bdr w:val="none" w:sz="0" w:space="0" w:color="auto" w:frame="1"/>
        </w:rPr>
      </w:pPr>
    </w:p>
    <w:p w14:paraId="71E95573" w14:textId="77777777" w:rsidR="00087EED" w:rsidRPr="00624E6D" w:rsidRDefault="00087EED" w:rsidP="000B106D">
      <w:pPr>
        <w:pStyle w:val="NormalWeb"/>
        <w:spacing w:before="0" w:beforeAutospacing="0" w:after="0" w:afterAutospacing="0"/>
        <w:rPr>
          <w:rFonts w:ascii="Arial" w:hAnsi="Arial" w:cs="Arial"/>
          <w:color w:val="000000" w:themeColor="text1"/>
          <w:bdr w:val="none" w:sz="0" w:space="0" w:color="auto" w:frame="1"/>
        </w:rPr>
      </w:pPr>
    </w:p>
    <w:p w14:paraId="1998A938" w14:textId="2A54CFBE" w:rsidR="00DD64D1" w:rsidRPr="00624E6D" w:rsidRDefault="00DD64D1" w:rsidP="000B106D">
      <w:pPr>
        <w:pStyle w:val="NormalWeb"/>
        <w:spacing w:before="0" w:beforeAutospacing="0" w:after="0" w:afterAutospacing="0"/>
        <w:rPr>
          <w:rFonts w:ascii="Arial" w:hAnsi="Arial" w:cs="Arial"/>
          <w:color w:val="000000" w:themeColor="text1"/>
          <w:bdr w:val="none" w:sz="0" w:space="0" w:color="auto" w:frame="1"/>
        </w:rPr>
      </w:pPr>
      <w:r w:rsidRPr="00624E6D">
        <w:rPr>
          <w:rFonts w:ascii="Arial" w:hAnsi="Arial" w:cs="Arial"/>
          <w:color w:val="000000" w:themeColor="text1"/>
          <w:bdr w:val="none" w:sz="0" w:space="0" w:color="auto" w:frame="1"/>
        </w:rPr>
        <w:t xml:space="preserve">Grossi (2014), evokes that it has become a given in popular discourse that concepts of 'fault' and the emotions they often evoke do not lend themselves well to the legal process. According to this view, 'fault' is still an appropriate element of divorce law, and this area of the court </w:t>
      </w:r>
      <w:r w:rsidR="00543747" w:rsidRPr="00624E6D">
        <w:rPr>
          <w:rFonts w:ascii="Arial" w:hAnsi="Arial" w:cs="Arial"/>
          <w:color w:val="000000" w:themeColor="text1"/>
          <w:bdr w:val="none" w:sz="0" w:space="0" w:color="auto" w:frame="1"/>
        </w:rPr>
        <w:t>procedure</w:t>
      </w:r>
      <w:r w:rsidRPr="00624E6D">
        <w:rPr>
          <w:rFonts w:ascii="Arial" w:hAnsi="Arial" w:cs="Arial"/>
          <w:color w:val="000000" w:themeColor="text1"/>
          <w:bdr w:val="none" w:sz="0" w:space="0" w:color="auto" w:frame="1"/>
        </w:rPr>
        <w:t xml:space="preserve"> allows for emotional expression. Divorcing adults may suffer psychological trauma, but there is no apparent agenda as to how this can be addressed. When 'fault' is cited, people can gain official recognition of their hurt; communicate in a </w:t>
      </w:r>
      <w:r w:rsidR="00543747" w:rsidRPr="00624E6D">
        <w:rPr>
          <w:rFonts w:ascii="Arial" w:hAnsi="Arial" w:cs="Arial"/>
          <w:color w:val="000000" w:themeColor="text1"/>
          <w:bdr w:val="none" w:sz="0" w:space="0" w:color="auto" w:frame="1"/>
        </w:rPr>
        <w:t>controlled</w:t>
      </w:r>
      <w:r w:rsidRPr="00624E6D">
        <w:rPr>
          <w:rFonts w:ascii="Arial" w:hAnsi="Arial" w:cs="Arial"/>
          <w:color w:val="000000" w:themeColor="text1"/>
          <w:bdr w:val="none" w:sz="0" w:space="0" w:color="auto" w:frame="1"/>
        </w:rPr>
        <w:t xml:space="preserve"> manner; and, most importantly, work through their narratives of where their </w:t>
      </w:r>
      <w:r w:rsidR="00543747" w:rsidRPr="00624E6D">
        <w:rPr>
          <w:rFonts w:ascii="Arial" w:hAnsi="Arial" w:cs="Arial"/>
          <w:color w:val="000000" w:themeColor="text1"/>
          <w:bdr w:val="none" w:sz="0" w:space="0" w:color="auto" w:frame="1"/>
        </w:rPr>
        <w:t>relations</w:t>
      </w:r>
      <w:r w:rsidRPr="00624E6D">
        <w:rPr>
          <w:rFonts w:ascii="Arial" w:hAnsi="Arial" w:cs="Arial"/>
          <w:color w:val="000000" w:themeColor="text1"/>
          <w:bdr w:val="none" w:sz="0" w:space="0" w:color="auto" w:frame="1"/>
        </w:rPr>
        <w:t xml:space="preserve"> went wrong. In the absence of this, separating parties may have difficulty letting go, and struggle to attain psychological resolution.</w:t>
      </w:r>
    </w:p>
    <w:p w14:paraId="553D2431" w14:textId="77777777" w:rsidR="000B106D" w:rsidRPr="00624E6D" w:rsidRDefault="000B106D" w:rsidP="00180F91">
      <w:pPr>
        <w:pStyle w:val="NormalWeb"/>
        <w:spacing w:before="0" w:beforeAutospacing="0" w:after="0" w:afterAutospacing="0"/>
        <w:rPr>
          <w:rFonts w:ascii="Arial" w:hAnsi="Arial" w:cs="Arial"/>
          <w:color w:val="000000" w:themeColor="text1"/>
          <w:bdr w:val="none" w:sz="0" w:space="0" w:color="auto" w:frame="1"/>
        </w:rPr>
      </w:pPr>
    </w:p>
    <w:p w14:paraId="1D0D97E4" w14:textId="3B473344" w:rsidR="00087EED" w:rsidRPr="00624E6D" w:rsidRDefault="00624E6D" w:rsidP="00180F91">
      <w:pPr>
        <w:pStyle w:val="NormalWeb"/>
        <w:rPr>
          <w:rFonts w:ascii="Arial" w:hAnsi="Arial" w:cs="Arial"/>
          <w:color w:val="000000" w:themeColor="text1"/>
        </w:rPr>
      </w:pPr>
      <w:r w:rsidRPr="00624E6D">
        <w:rPr>
          <w:rFonts w:ascii="Arial" w:hAnsi="Arial" w:cs="Arial"/>
          <w:color w:val="000000" w:themeColor="text1"/>
        </w:rPr>
        <w:t>Herring (2021)</w:t>
      </w:r>
      <w:r w:rsidRPr="00624E6D">
        <w:rPr>
          <w:rFonts w:ascii="Arial" w:hAnsi="Arial" w:cs="Arial"/>
          <w:color w:val="000000" w:themeColor="text1"/>
        </w:rPr>
        <w:t xml:space="preserve"> indicates that i</w:t>
      </w:r>
      <w:r w:rsidR="00087EED" w:rsidRPr="00624E6D">
        <w:rPr>
          <w:rFonts w:ascii="Arial" w:hAnsi="Arial" w:cs="Arial"/>
          <w:color w:val="000000" w:themeColor="text1"/>
        </w:rPr>
        <w:t xml:space="preserve">f the parties commence the divorce procedure on an amicable basis it is more likely that discussion and any proceedings regarding finances and children will start in the same manner. However, it can only take one small incident to disrupt or even destroy the amicability, the effect of which may have a knock-on impact on other proceedings running simultaneously. This could undo the positive progress made and result in a switch from a joint application to a sole application. </w:t>
      </w:r>
    </w:p>
    <w:p w14:paraId="228218A9" w14:textId="77777777" w:rsidR="00383DFF" w:rsidRPr="00624E6D" w:rsidRDefault="00383DFF" w:rsidP="00087EED">
      <w:pPr>
        <w:pStyle w:val="NormalWeb"/>
        <w:rPr>
          <w:rFonts w:ascii="Arial" w:hAnsi="Arial" w:cs="Arial"/>
          <w:color w:val="000000" w:themeColor="text1"/>
        </w:rPr>
      </w:pPr>
    </w:p>
    <w:p w14:paraId="68808722" w14:textId="52A3996F" w:rsidR="00180F91" w:rsidRPr="00624E6D" w:rsidRDefault="00383DFF" w:rsidP="00087EED">
      <w:pPr>
        <w:pStyle w:val="NormalWeb"/>
        <w:rPr>
          <w:rFonts w:ascii="Arial" w:hAnsi="Arial" w:cs="Arial"/>
          <w:color w:val="000000" w:themeColor="text1"/>
        </w:rPr>
      </w:pPr>
      <w:r w:rsidRPr="00624E6D">
        <w:rPr>
          <w:rFonts w:ascii="Arial" w:hAnsi="Arial" w:cs="Arial"/>
          <w:color w:val="000000" w:themeColor="text1"/>
        </w:rPr>
        <w:t>Subsequently, e</w:t>
      </w:r>
      <w:r w:rsidR="00087EED" w:rsidRPr="00624E6D">
        <w:rPr>
          <w:rFonts w:ascii="Arial" w:hAnsi="Arial" w:cs="Arial"/>
          <w:color w:val="000000" w:themeColor="text1"/>
        </w:rPr>
        <w:t>ven though the DDSA 2020 is thought to speed up the divorcing process, it appears other issues can arise causing problems navigating the divorce process. There is a significant delay between no-fault divorce and the previous system.</w:t>
      </w:r>
      <w:r w:rsidR="00087EED" w:rsidRPr="00624E6D">
        <w:rPr>
          <w:rStyle w:val="apple-converted-space"/>
          <w:rFonts w:ascii="Arial" w:hAnsi="Arial" w:cs="Arial"/>
          <w:color w:val="000000" w:themeColor="text1"/>
        </w:rPr>
        <w:t> </w:t>
      </w:r>
      <w:r w:rsidR="00087EED" w:rsidRPr="00624E6D">
        <w:rPr>
          <w:rFonts w:ascii="Arial" w:hAnsi="Arial" w:cs="Arial"/>
          <w:color w:val="000000" w:themeColor="text1"/>
        </w:rPr>
        <w:t>A final order is not likely to be issued until October at the earliest for an applicant who filed on 6 April.</w:t>
      </w:r>
      <w:r w:rsidR="00087EED" w:rsidRPr="00624E6D">
        <w:rPr>
          <w:rStyle w:val="apple-converted-space"/>
          <w:rFonts w:ascii="Arial" w:hAnsi="Arial" w:cs="Arial"/>
          <w:color w:val="000000" w:themeColor="text1"/>
        </w:rPr>
        <w:t> </w:t>
      </w:r>
      <w:r w:rsidR="002834C7" w:rsidRPr="00624E6D">
        <w:rPr>
          <w:rStyle w:val="apple-converted-space"/>
          <w:rFonts w:ascii="Arial" w:hAnsi="Arial" w:cs="Arial"/>
          <w:color w:val="000000" w:themeColor="text1"/>
        </w:rPr>
        <w:t xml:space="preserve">George (2022). </w:t>
      </w:r>
      <w:r w:rsidR="00087EED" w:rsidRPr="00624E6D">
        <w:rPr>
          <w:rFonts w:ascii="Arial" w:hAnsi="Arial" w:cs="Arial"/>
          <w:color w:val="000000" w:themeColor="text1"/>
        </w:rPr>
        <w:t>Even if everything proceeds smoothly, the new online system will take a minimum of six months to implement, even if demand is strong.</w:t>
      </w:r>
      <w:r w:rsidR="00112515" w:rsidRPr="00624E6D">
        <w:rPr>
          <w:rFonts w:ascii="Arial" w:hAnsi="Arial" w:cs="Arial"/>
          <w:color w:val="000000" w:themeColor="text1"/>
        </w:rPr>
        <w:t xml:space="preserve"> Also, to serve a divorce application, the applicant must apply for an extension of time within 28 days of the application's issuance.</w:t>
      </w:r>
      <w:r w:rsidR="00112515" w:rsidRPr="00624E6D">
        <w:rPr>
          <w:rStyle w:val="apple-converted-space"/>
          <w:rFonts w:ascii="Arial" w:hAnsi="Arial" w:cs="Arial"/>
          <w:color w:val="000000" w:themeColor="text1"/>
        </w:rPr>
        <w:t> </w:t>
      </w:r>
      <w:r w:rsidR="00112515" w:rsidRPr="00624E6D">
        <w:rPr>
          <w:rFonts w:ascii="Arial" w:hAnsi="Arial" w:cs="Arial"/>
          <w:color w:val="000000" w:themeColor="text1"/>
        </w:rPr>
        <w:t>Applicants who file after the 28-day deadline without seeking an extension or those who are refused an extension are not clear what happens.</w:t>
      </w:r>
      <w:r w:rsidR="00112515" w:rsidRPr="00624E6D">
        <w:rPr>
          <w:rStyle w:val="apple-converted-space"/>
          <w:rFonts w:ascii="Arial" w:hAnsi="Arial" w:cs="Arial"/>
          <w:color w:val="000000" w:themeColor="text1"/>
        </w:rPr>
        <w:t> </w:t>
      </w:r>
      <w:r w:rsidR="00112515" w:rsidRPr="00624E6D">
        <w:rPr>
          <w:rFonts w:ascii="Arial" w:hAnsi="Arial" w:cs="Arial"/>
          <w:color w:val="000000" w:themeColor="text1"/>
        </w:rPr>
        <w:t xml:space="preserve">Dual jurisdiction cases are especially relevant here since protective petitions in the past could have been issued months ago without being seen by the other side. </w:t>
      </w:r>
      <w:r w:rsidR="002834C7" w:rsidRPr="00624E6D">
        <w:rPr>
          <w:rFonts w:ascii="Arial" w:hAnsi="Arial" w:cs="Arial"/>
          <w:color w:val="000000" w:themeColor="text1"/>
        </w:rPr>
        <w:t xml:space="preserve">Douglas et al (2021). </w:t>
      </w:r>
    </w:p>
    <w:p w14:paraId="650297FD" w14:textId="2A63E23D" w:rsidR="00087EED" w:rsidRPr="00624E6D" w:rsidRDefault="00087EED" w:rsidP="00087EED">
      <w:pPr>
        <w:pStyle w:val="NormalWeb"/>
        <w:rPr>
          <w:rFonts w:ascii="Arial" w:hAnsi="Arial" w:cs="Arial"/>
          <w:color w:val="000000" w:themeColor="text1"/>
        </w:rPr>
      </w:pPr>
    </w:p>
    <w:p w14:paraId="54EB0BA3" w14:textId="207FF2BD" w:rsidR="00AC4A5B" w:rsidRPr="00624E6D" w:rsidRDefault="00383DFF" w:rsidP="00087EED">
      <w:pPr>
        <w:pStyle w:val="NormalWeb"/>
        <w:rPr>
          <w:rFonts w:ascii="Arial" w:hAnsi="Arial" w:cs="Arial"/>
          <w:color w:val="000000" w:themeColor="text1"/>
        </w:rPr>
      </w:pPr>
      <w:r w:rsidRPr="00624E6D">
        <w:rPr>
          <w:rFonts w:ascii="Arial" w:hAnsi="Arial" w:cs="Arial"/>
          <w:color w:val="000000" w:themeColor="text1"/>
        </w:rPr>
        <w:lastRenderedPageBreak/>
        <w:t>In addition, t</w:t>
      </w:r>
      <w:r w:rsidR="00AC4A5B" w:rsidRPr="00624E6D">
        <w:rPr>
          <w:rFonts w:ascii="Arial" w:hAnsi="Arial" w:cs="Arial"/>
          <w:color w:val="000000" w:themeColor="text1"/>
        </w:rPr>
        <w:t>he Matrimonial Causes Act 1973 section 10(2) is likely to see an increase in applications.</w:t>
      </w:r>
      <w:r w:rsidR="00AC4A5B" w:rsidRPr="00624E6D">
        <w:rPr>
          <w:rStyle w:val="apple-converted-space"/>
          <w:rFonts w:ascii="Arial" w:hAnsi="Arial" w:cs="Arial"/>
          <w:color w:val="000000" w:themeColor="text1"/>
        </w:rPr>
        <w:t> </w:t>
      </w:r>
      <w:r w:rsidR="00AC4A5B" w:rsidRPr="00624E6D">
        <w:rPr>
          <w:rFonts w:ascii="Arial" w:hAnsi="Arial" w:cs="Arial"/>
          <w:color w:val="000000" w:themeColor="text1"/>
        </w:rPr>
        <w:t>As sections 10(2) has been widened, respondents can now contest a divorce application in very limited circumstances. This allows respondents to delay or cause difficulty for their spouse, which they might otherwise not be able to do.</w:t>
      </w:r>
      <w:r w:rsidR="00AC4A5B" w:rsidRPr="00624E6D">
        <w:rPr>
          <w:rStyle w:val="apple-converted-space"/>
          <w:rFonts w:ascii="Arial" w:hAnsi="Arial" w:cs="Arial"/>
          <w:color w:val="000000" w:themeColor="text1"/>
        </w:rPr>
        <w:t> </w:t>
      </w:r>
      <w:r w:rsidR="00AC4A5B" w:rsidRPr="00624E6D">
        <w:rPr>
          <w:rFonts w:ascii="Arial" w:hAnsi="Arial" w:cs="Arial"/>
          <w:color w:val="000000" w:themeColor="text1"/>
        </w:rPr>
        <w:t xml:space="preserve">In contrast to the previous system, applicants can proceed to conditional orders regardless of opposition from their spouses, though respondents </w:t>
      </w:r>
      <w:r w:rsidRPr="00624E6D">
        <w:rPr>
          <w:rFonts w:ascii="Arial" w:hAnsi="Arial" w:cs="Arial"/>
          <w:color w:val="000000" w:themeColor="text1"/>
        </w:rPr>
        <w:t>could</w:t>
      </w:r>
      <w:r w:rsidR="00AC4A5B" w:rsidRPr="00624E6D">
        <w:rPr>
          <w:rFonts w:ascii="Arial" w:hAnsi="Arial" w:cs="Arial"/>
          <w:color w:val="000000" w:themeColor="text1"/>
        </w:rPr>
        <w:t xml:space="preserve"> block final orders readily.</w:t>
      </w:r>
    </w:p>
    <w:p w14:paraId="1795D042" w14:textId="6963274D" w:rsidR="00383DFF" w:rsidRPr="00624E6D" w:rsidRDefault="00383DFF" w:rsidP="00087EED">
      <w:pPr>
        <w:pStyle w:val="NormalWeb"/>
        <w:rPr>
          <w:rFonts w:ascii="Arial" w:hAnsi="Arial" w:cs="Arial"/>
          <w:color w:val="000000" w:themeColor="text1"/>
        </w:rPr>
      </w:pPr>
    </w:p>
    <w:p w14:paraId="714D88BA" w14:textId="38F0B64E" w:rsidR="00383DFF" w:rsidRPr="00624E6D" w:rsidRDefault="00383DFF" w:rsidP="00383DFF">
      <w:pPr>
        <w:pStyle w:val="NormalWeb"/>
        <w:rPr>
          <w:rFonts w:ascii="Arial" w:hAnsi="Arial" w:cs="Arial"/>
          <w:color w:val="000000" w:themeColor="text1"/>
        </w:rPr>
      </w:pPr>
      <w:r w:rsidRPr="00624E6D">
        <w:rPr>
          <w:rFonts w:ascii="Arial" w:hAnsi="Arial" w:cs="Arial"/>
          <w:color w:val="000000" w:themeColor="text1"/>
        </w:rPr>
        <w:t>Undoubtedly, the possibility of obtaining a no-fault divorce is now available to couples who wish to do so, in part, by completing the process online, paying only the court fee. This eliminates the need for solicitors.</w:t>
      </w:r>
      <w:r w:rsidRPr="00624E6D">
        <w:rPr>
          <w:rStyle w:val="apple-converted-space"/>
          <w:rFonts w:ascii="Arial" w:hAnsi="Arial" w:cs="Arial"/>
          <w:color w:val="000000" w:themeColor="text1"/>
        </w:rPr>
        <w:t> </w:t>
      </w:r>
      <w:r w:rsidRPr="00624E6D">
        <w:rPr>
          <w:rFonts w:ascii="Arial" w:hAnsi="Arial" w:cs="Arial"/>
          <w:color w:val="000000" w:themeColor="text1"/>
          <w:shd w:val="clear" w:color="auto" w:fill="FFFFFF"/>
        </w:rPr>
        <w:t>There are many separating couples who will benefit from that development, which should prevent unnecessary expense and acrimony. The resolving of finances, however, is one of the biggest expenses and obstacles in a separation. Even if their financial outcome is agreed between them, the couple still needs to prepare Form A and the financial draft order, as well as the new, expanded Form D81.</w:t>
      </w:r>
      <w:r w:rsidR="00FA16B1" w:rsidRPr="00624E6D">
        <w:rPr>
          <w:rFonts w:ascii="Arial" w:hAnsi="Arial" w:cs="Arial"/>
          <w:color w:val="000000" w:themeColor="text1"/>
          <w:shd w:val="clear" w:color="auto" w:fill="FFFFFF"/>
        </w:rPr>
        <w:t xml:space="preserve"> Hodgson </w:t>
      </w:r>
      <w:r w:rsidR="00624E6D" w:rsidRPr="00624E6D">
        <w:rPr>
          <w:rFonts w:ascii="Arial" w:hAnsi="Arial" w:cs="Arial"/>
          <w:color w:val="000000" w:themeColor="text1"/>
          <w:shd w:val="clear" w:color="auto" w:fill="FFFFFF"/>
        </w:rPr>
        <w:t xml:space="preserve">(2021). </w:t>
      </w:r>
    </w:p>
    <w:p w14:paraId="1BE79F13" w14:textId="77777777" w:rsidR="00383DFF" w:rsidRPr="00624E6D" w:rsidRDefault="00383DFF" w:rsidP="00087EED">
      <w:pPr>
        <w:pStyle w:val="NormalWeb"/>
        <w:rPr>
          <w:rFonts w:ascii="Arial" w:hAnsi="Arial" w:cs="Arial"/>
          <w:color w:val="000000" w:themeColor="text1"/>
        </w:rPr>
      </w:pPr>
    </w:p>
    <w:p w14:paraId="399E7CF6" w14:textId="5343B5C5" w:rsidR="00180F91" w:rsidRPr="00624E6D" w:rsidRDefault="00383DFF" w:rsidP="00180F91">
      <w:pPr>
        <w:pStyle w:val="NormalWeb"/>
        <w:rPr>
          <w:rFonts w:ascii="Arial" w:hAnsi="Arial" w:cs="Arial"/>
          <w:color w:val="000000" w:themeColor="text1"/>
        </w:rPr>
      </w:pPr>
      <w:r w:rsidRPr="00624E6D">
        <w:rPr>
          <w:rFonts w:ascii="Arial" w:hAnsi="Arial" w:cs="Arial"/>
          <w:color w:val="000000" w:themeColor="text1"/>
        </w:rPr>
        <w:t>On the other hand, a</w:t>
      </w:r>
      <w:r w:rsidR="00180F91" w:rsidRPr="00624E6D">
        <w:rPr>
          <w:rFonts w:ascii="Arial" w:hAnsi="Arial" w:cs="Arial"/>
          <w:color w:val="000000" w:themeColor="text1"/>
        </w:rPr>
        <w:t>ccording to Keenan (2022), the main advantage of a no-fault divorce is that it can make the divorce process easier and less contentious, since there is no need to litigate who is responsible for the divorce.</w:t>
      </w:r>
      <w:r w:rsidR="00180F91" w:rsidRPr="00624E6D">
        <w:rPr>
          <w:rStyle w:val="apple-converted-space"/>
          <w:rFonts w:ascii="Arial" w:hAnsi="Arial" w:cs="Arial"/>
          <w:color w:val="000000" w:themeColor="text1"/>
        </w:rPr>
        <w:t> </w:t>
      </w:r>
      <w:r w:rsidR="00180F91" w:rsidRPr="00624E6D">
        <w:rPr>
          <w:rFonts w:ascii="Arial" w:hAnsi="Arial" w:cs="Arial"/>
          <w:color w:val="000000" w:themeColor="text1"/>
        </w:rPr>
        <w:t>Prior to the no fault divorce act, divorce required two years of separation if there was no "behaviour" aspect.</w:t>
      </w:r>
      <w:r w:rsidR="00180F91" w:rsidRPr="00624E6D">
        <w:rPr>
          <w:rStyle w:val="apple-converted-space"/>
          <w:rFonts w:ascii="Arial" w:hAnsi="Arial" w:cs="Arial"/>
          <w:color w:val="000000" w:themeColor="text1"/>
        </w:rPr>
        <w:t> </w:t>
      </w:r>
      <w:r w:rsidR="00180F91" w:rsidRPr="00624E6D">
        <w:rPr>
          <w:rFonts w:ascii="Arial" w:hAnsi="Arial" w:cs="Arial"/>
          <w:color w:val="000000" w:themeColor="text1"/>
        </w:rPr>
        <w:t>Since there is no lengthy legal process required to prove fault in no-fault divorce, it may be quicker to obtain than in the past.</w:t>
      </w:r>
      <w:r w:rsidR="00180F91" w:rsidRPr="00624E6D">
        <w:rPr>
          <w:rStyle w:val="apple-converted-space"/>
          <w:rFonts w:ascii="Arial" w:hAnsi="Arial" w:cs="Arial"/>
          <w:color w:val="000000" w:themeColor="text1"/>
        </w:rPr>
        <w:t> </w:t>
      </w:r>
      <w:r w:rsidR="00180F91" w:rsidRPr="00624E6D">
        <w:rPr>
          <w:rFonts w:ascii="Arial" w:hAnsi="Arial" w:cs="Arial"/>
          <w:color w:val="000000" w:themeColor="text1"/>
        </w:rPr>
        <w:t>Due to the minimization of solicitor correspondence associated with deciding the divorce petition, no-fault divorce may be less costly than traditional divorce.</w:t>
      </w:r>
    </w:p>
    <w:p w14:paraId="102CB353" w14:textId="77777777" w:rsidR="00180F91" w:rsidRPr="00624E6D" w:rsidRDefault="00180F91" w:rsidP="00180F91">
      <w:pPr>
        <w:pStyle w:val="NormalWeb"/>
        <w:rPr>
          <w:rFonts w:ascii="Arial" w:hAnsi="Arial" w:cs="Arial"/>
          <w:color w:val="000000" w:themeColor="text1"/>
        </w:rPr>
      </w:pPr>
    </w:p>
    <w:p w14:paraId="1DE83558" w14:textId="3C31E184" w:rsidR="00180F91" w:rsidRPr="00624E6D" w:rsidRDefault="00383DFF" w:rsidP="00180F91">
      <w:pPr>
        <w:pStyle w:val="NormalWeb"/>
        <w:rPr>
          <w:rFonts w:ascii="Arial" w:hAnsi="Arial" w:cs="Arial"/>
          <w:color w:val="000000" w:themeColor="text1"/>
          <w:shd w:val="clear" w:color="auto" w:fill="FFFFFF"/>
        </w:rPr>
      </w:pPr>
      <w:r w:rsidRPr="00624E6D">
        <w:rPr>
          <w:rFonts w:ascii="Arial" w:hAnsi="Arial" w:cs="Arial"/>
          <w:color w:val="000000" w:themeColor="text1"/>
        </w:rPr>
        <w:t>In fact, t</w:t>
      </w:r>
      <w:r w:rsidR="00180F91" w:rsidRPr="00624E6D">
        <w:rPr>
          <w:rFonts w:ascii="Arial" w:hAnsi="Arial" w:cs="Arial"/>
          <w:color w:val="000000" w:themeColor="text1"/>
        </w:rPr>
        <w:t>o file for a divorce or dissolution in England and Wales, the parties must have been married for one year or in a civil partnership for one year. Under no-fault provisions, separation is not required.</w:t>
      </w:r>
      <w:r w:rsidR="00180F91" w:rsidRPr="00624E6D">
        <w:rPr>
          <w:rStyle w:val="apple-converted-space"/>
          <w:rFonts w:ascii="Arial" w:hAnsi="Arial" w:cs="Arial"/>
          <w:color w:val="000000" w:themeColor="text1"/>
        </w:rPr>
        <w:t> </w:t>
      </w:r>
      <w:r w:rsidR="00180F91" w:rsidRPr="00624E6D">
        <w:rPr>
          <w:rFonts w:ascii="Arial" w:hAnsi="Arial" w:cs="Arial"/>
          <w:color w:val="000000" w:themeColor="text1"/>
        </w:rPr>
        <w:t xml:space="preserve">In other words, if a party can satisfy the requirements related to habitual residence or domicile, they may end the marriage or civil partnership legally on the first anniversary of the legally binding ceremony. For example, </w:t>
      </w:r>
      <w:r w:rsidR="00180F91" w:rsidRPr="00624E6D">
        <w:rPr>
          <w:rFonts w:ascii="Arial" w:hAnsi="Arial" w:cs="Arial"/>
          <w:color w:val="000000" w:themeColor="text1"/>
          <w:shd w:val="clear" w:color="auto" w:fill="FFFFFF"/>
        </w:rPr>
        <w:t xml:space="preserve">those who have suffered domestic abuse perpetrated by their spouse may benefit from the inability to defend proceedings, as they do not have to worry that their spouse will defend their application, ultimately stopping it from proceeding, thereby locking them into their marriage. </w:t>
      </w:r>
      <w:r w:rsidR="002834C7" w:rsidRPr="00624E6D">
        <w:rPr>
          <w:rFonts w:ascii="Arial" w:hAnsi="Arial" w:cs="Arial"/>
          <w:color w:val="000000" w:themeColor="text1"/>
          <w:shd w:val="clear" w:color="auto" w:fill="FFFFFF"/>
        </w:rPr>
        <w:t xml:space="preserve">Herring (2021). </w:t>
      </w:r>
      <w:r w:rsidR="00A4372E" w:rsidRPr="00624E6D">
        <w:rPr>
          <w:rFonts w:ascii="Arial" w:hAnsi="Arial" w:cs="Arial"/>
          <w:color w:val="000000" w:themeColor="text1"/>
          <w:shd w:val="clear" w:color="auto" w:fill="FFFFFF"/>
        </w:rPr>
        <w:t xml:space="preserve"> </w:t>
      </w:r>
    </w:p>
    <w:p w14:paraId="2868A35B" w14:textId="514F9F5E" w:rsidR="00DD64D1" w:rsidRPr="00624E6D" w:rsidRDefault="00DD64D1" w:rsidP="00180F91">
      <w:pPr>
        <w:pStyle w:val="NormalWeb"/>
        <w:rPr>
          <w:rFonts w:ascii="Arial" w:hAnsi="Arial" w:cs="Arial"/>
          <w:color w:val="000000" w:themeColor="text1"/>
          <w:shd w:val="clear" w:color="auto" w:fill="FFFFFF"/>
        </w:rPr>
      </w:pPr>
    </w:p>
    <w:p w14:paraId="59EB5E6C" w14:textId="56AF72FC" w:rsidR="00752C91" w:rsidRDefault="007B689A" w:rsidP="00180F91">
      <w:pPr>
        <w:pStyle w:val="NormalWeb"/>
        <w:rPr>
          <w:rFonts w:ascii="Arial" w:hAnsi="Arial" w:cs="Arial"/>
        </w:rPr>
      </w:pPr>
      <w:r w:rsidRPr="007B689A">
        <w:rPr>
          <w:rFonts w:ascii="Arial" w:hAnsi="Arial" w:cs="Arial"/>
        </w:rPr>
        <w:t>Gilmore and Glennon (2020) point out that divorce applications can no longer be defended because of the new procedure.</w:t>
      </w:r>
      <w:r>
        <w:rPr>
          <w:rFonts w:ascii="Arial" w:hAnsi="Arial" w:cs="Arial"/>
        </w:rPr>
        <w:t xml:space="preserve"> </w:t>
      </w:r>
      <w:proofErr w:type="gramStart"/>
      <w:r w:rsidRPr="007B689A">
        <w:rPr>
          <w:rFonts w:ascii="Arial" w:hAnsi="Arial" w:cs="Arial"/>
        </w:rPr>
        <w:t>As</w:t>
      </w:r>
      <w:proofErr w:type="gramEnd"/>
      <w:r w:rsidRPr="007B689A">
        <w:rPr>
          <w:rFonts w:ascii="Arial" w:hAnsi="Arial" w:cs="Arial"/>
        </w:rPr>
        <w:t xml:space="preserve"> a result of a single application, it provides that the respondent can apply to the court for consideration of their financial situation after divorce if a Conditional Order has been made.</w:t>
      </w:r>
      <w:r w:rsidRPr="007B689A">
        <w:rPr>
          <w:rStyle w:val="apple-converted-space"/>
          <w:rFonts w:ascii="Arial" w:hAnsi="Arial" w:cs="Arial"/>
          <w:color w:val="000000"/>
          <w:sz w:val="27"/>
          <w:szCs w:val="27"/>
        </w:rPr>
        <w:t> </w:t>
      </w:r>
      <w:r w:rsidRPr="007B689A">
        <w:rPr>
          <w:rFonts w:ascii="Arial" w:hAnsi="Arial" w:cs="Arial"/>
        </w:rPr>
        <w:t xml:space="preserve">They must make the divorce order final if they do so, but the court must either determine that the applicant </w:t>
      </w:r>
      <w:r w:rsidRPr="007B689A">
        <w:rPr>
          <w:rFonts w:ascii="Arial" w:hAnsi="Arial" w:cs="Arial"/>
        </w:rPr>
        <w:lastRenderedPageBreak/>
        <w:t>should not have to provide any financial assistance to the respondent, or that the applicant has made a fair and reasonable financial provision to the respondent.</w:t>
      </w:r>
    </w:p>
    <w:p w14:paraId="23DB11F4" w14:textId="77777777" w:rsidR="007B689A" w:rsidRPr="007B689A" w:rsidRDefault="007B689A" w:rsidP="00180F91">
      <w:pPr>
        <w:pStyle w:val="NormalWeb"/>
        <w:rPr>
          <w:rFonts w:ascii="Arial" w:hAnsi="Arial" w:cs="Arial"/>
          <w:color w:val="000000" w:themeColor="text1"/>
        </w:rPr>
      </w:pPr>
    </w:p>
    <w:p w14:paraId="4497B867" w14:textId="75A539D8" w:rsidR="00752C91" w:rsidRPr="007B689A" w:rsidRDefault="007B689A" w:rsidP="00180F91">
      <w:pPr>
        <w:pStyle w:val="NormalWeb"/>
        <w:rPr>
          <w:rFonts w:ascii="Arial" w:hAnsi="Arial" w:cs="Arial"/>
          <w:color w:val="000000"/>
        </w:rPr>
      </w:pPr>
      <w:r w:rsidRPr="007B689A">
        <w:rPr>
          <w:rFonts w:ascii="Arial" w:hAnsi="Arial" w:cs="Arial"/>
          <w:color w:val="000000"/>
        </w:rPr>
        <w:t>In addition, MPs are calling for a fair and equal divorce process, but it is imperative that the law meets fairness</w:t>
      </w:r>
      <w:r w:rsidRPr="007B689A">
        <w:rPr>
          <w:rStyle w:val="apple-converted-space"/>
          <w:rFonts w:ascii="Arial" w:hAnsi="Arial" w:cs="Arial"/>
          <w:color w:val="000000"/>
        </w:rPr>
        <w:t> </w:t>
      </w:r>
      <w:r w:rsidRPr="007B689A">
        <w:rPr>
          <w:rFonts w:ascii="Arial" w:hAnsi="Arial" w:cs="Arial"/>
          <w:color w:val="000000"/>
        </w:rPr>
        <w:t>for</w:t>
      </w:r>
      <w:r w:rsidRPr="007B689A">
        <w:rPr>
          <w:rStyle w:val="apple-converted-space"/>
          <w:rFonts w:ascii="Arial" w:hAnsi="Arial" w:cs="Arial"/>
          <w:color w:val="000000"/>
        </w:rPr>
        <w:t> </w:t>
      </w:r>
      <w:r w:rsidRPr="007B689A">
        <w:rPr>
          <w:rFonts w:ascii="Arial" w:hAnsi="Arial" w:cs="Arial"/>
          <w:color w:val="000000"/>
        </w:rPr>
        <w:t xml:space="preserve">all families. According to article 14 of the Human Rights Act 1998, women are more likely to be less resilient to financial risks </w:t>
      </w:r>
      <w:r w:rsidRPr="007B689A">
        <w:rPr>
          <w:rFonts w:ascii="Arial" w:hAnsi="Arial" w:cs="Arial"/>
          <w:color w:val="000000"/>
        </w:rPr>
        <w:t>because of</w:t>
      </w:r>
      <w:r w:rsidRPr="007B689A">
        <w:rPr>
          <w:rFonts w:ascii="Arial" w:hAnsi="Arial" w:cs="Arial"/>
          <w:color w:val="000000"/>
        </w:rPr>
        <w:t xml:space="preserve"> a range of social factors. The Bill posed by the new Divorce, Dissolution and Separation Act could raise concerns under this provision.</w:t>
      </w:r>
      <w:r w:rsidRPr="007B689A">
        <w:rPr>
          <w:rFonts w:ascii="Arial" w:hAnsi="Arial" w:cs="Arial"/>
          <w:color w:val="000000"/>
        </w:rPr>
        <w:t xml:space="preserve"> </w:t>
      </w:r>
      <w:r w:rsidR="00752C91" w:rsidRPr="007B689A">
        <w:rPr>
          <w:rFonts w:ascii="Arial" w:hAnsi="Arial" w:cs="Arial"/>
          <w:color w:val="000000" w:themeColor="text1"/>
          <w:shd w:val="clear" w:color="auto" w:fill="FFFFFF"/>
        </w:rPr>
        <w:t xml:space="preserve">At the end of a marriage, women have some legal protections, but they must be able to actively participate in these safeguards to benefit from them. Henderson (2020). </w:t>
      </w:r>
    </w:p>
    <w:p w14:paraId="6769B135" w14:textId="5CC03E3B" w:rsidR="002752D4" w:rsidRPr="00624E6D" w:rsidRDefault="002752D4" w:rsidP="00180F91">
      <w:pPr>
        <w:pStyle w:val="NormalWeb"/>
        <w:rPr>
          <w:rFonts w:ascii="Arial" w:hAnsi="Arial" w:cs="Arial"/>
          <w:color w:val="000000" w:themeColor="text1"/>
          <w:shd w:val="clear" w:color="auto" w:fill="FFFFFF"/>
        </w:rPr>
      </w:pPr>
    </w:p>
    <w:p w14:paraId="56204090" w14:textId="0967BD1F" w:rsidR="002752D4" w:rsidRPr="00624E6D" w:rsidRDefault="002752D4" w:rsidP="00180F91">
      <w:pPr>
        <w:pStyle w:val="NormalWeb"/>
        <w:rPr>
          <w:rStyle w:val="Emphasis"/>
          <w:rFonts w:ascii="Arial" w:hAnsi="Arial" w:cs="Arial"/>
          <w:i w:val="0"/>
          <w:iCs w:val="0"/>
          <w:color w:val="000000" w:themeColor="text1"/>
        </w:rPr>
      </w:pPr>
      <w:r w:rsidRPr="00624E6D">
        <w:rPr>
          <w:rFonts w:ascii="Arial" w:hAnsi="Arial" w:cs="Arial"/>
          <w:color w:val="000000" w:themeColor="text1"/>
        </w:rPr>
        <w:t>In other respects,</w:t>
      </w:r>
      <w:r w:rsidRPr="00624E6D">
        <w:rPr>
          <w:rFonts w:ascii="Arial" w:hAnsi="Arial" w:cs="Arial"/>
          <w:color w:val="000000" w:themeColor="text1"/>
        </w:rPr>
        <w:t xml:space="preserve"> child's legal parents are determined according to the Human Fertilisation and Embryology Act (2008) in different scenarios.</w:t>
      </w:r>
      <w:r w:rsidRPr="00624E6D">
        <w:rPr>
          <w:rStyle w:val="apple-converted-space"/>
          <w:rFonts w:ascii="Arial" w:hAnsi="Arial" w:cs="Arial"/>
          <w:color w:val="000000" w:themeColor="text1"/>
        </w:rPr>
        <w:t> </w:t>
      </w:r>
      <w:r w:rsidRPr="00624E6D">
        <w:rPr>
          <w:rStyle w:val="apple-converted-space"/>
          <w:rFonts w:ascii="Arial" w:hAnsi="Arial" w:cs="Arial"/>
          <w:color w:val="000000" w:themeColor="text1"/>
        </w:rPr>
        <w:t xml:space="preserve">In the case of Jennings v </w:t>
      </w:r>
      <w:r w:rsidRPr="00624E6D">
        <w:rPr>
          <w:rFonts w:ascii="Arial" w:hAnsi="Arial" w:cs="Arial"/>
          <w:color w:val="000000" w:themeColor="text1"/>
        </w:rPr>
        <w:t>Human Fertilisation and Embryology</w:t>
      </w:r>
      <w:r w:rsidRPr="00624E6D">
        <w:rPr>
          <w:rFonts w:ascii="Arial" w:hAnsi="Arial" w:cs="Arial"/>
          <w:color w:val="000000" w:themeColor="text1"/>
        </w:rPr>
        <w:t xml:space="preserve"> Authority [2022],</w:t>
      </w:r>
      <w:r w:rsidRPr="00624E6D">
        <w:rPr>
          <w:rStyle w:val="apple-converted-space"/>
          <w:rFonts w:ascii="Arial" w:hAnsi="Arial" w:cs="Arial"/>
          <w:color w:val="000000" w:themeColor="text1"/>
        </w:rPr>
        <w:t xml:space="preserve"> the </w:t>
      </w:r>
      <w:r w:rsidRPr="00624E6D">
        <w:rPr>
          <w:rFonts w:ascii="Arial" w:hAnsi="Arial" w:cs="Arial"/>
          <w:color w:val="000000" w:themeColor="text1"/>
        </w:rPr>
        <w:t>judge concluded, in response to the HFEA's arguments, that she did not cross the line between what Parliament needs to decide and what the court should decide.</w:t>
      </w:r>
      <w:r w:rsidRPr="00624E6D">
        <w:rPr>
          <w:rStyle w:val="apple-converted-space"/>
          <w:rFonts w:ascii="Arial" w:hAnsi="Arial" w:cs="Arial"/>
          <w:color w:val="000000" w:themeColor="text1"/>
        </w:rPr>
        <w:t> </w:t>
      </w:r>
      <w:r w:rsidRPr="00624E6D">
        <w:rPr>
          <w:rStyle w:val="Emphasis"/>
          <w:rFonts w:ascii="Arial" w:hAnsi="Arial" w:cs="Arial"/>
          <w:i w:val="0"/>
          <w:iCs w:val="0"/>
          <w:color w:val="000000" w:themeColor="text1"/>
        </w:rPr>
        <w:t>The judge ruled that the facts in this case are very particular and won't open any floodgates.</w:t>
      </w:r>
      <w:r w:rsidRPr="00624E6D">
        <w:rPr>
          <w:rStyle w:val="apple-converted-space"/>
          <w:rFonts w:ascii="Arial" w:hAnsi="Arial" w:cs="Arial"/>
          <w:i/>
          <w:iCs/>
          <w:color w:val="000000" w:themeColor="text1"/>
        </w:rPr>
        <w:t> </w:t>
      </w:r>
      <w:r w:rsidRPr="00624E6D">
        <w:rPr>
          <w:rStyle w:val="Emphasis"/>
          <w:rFonts w:ascii="Arial" w:hAnsi="Arial" w:cs="Arial"/>
          <w:i w:val="0"/>
          <w:iCs w:val="0"/>
          <w:color w:val="000000" w:themeColor="text1"/>
        </w:rPr>
        <w:t xml:space="preserve">The law intended to allow the named person who created an embryo with a deceased person's gametes to use that embryo after they died </w:t>
      </w:r>
      <w:r w:rsidRPr="00624E6D">
        <w:rPr>
          <w:rStyle w:val="Emphasis"/>
          <w:rFonts w:ascii="Arial" w:hAnsi="Arial" w:cs="Arial"/>
          <w:i w:val="0"/>
          <w:iCs w:val="0"/>
          <w:color w:val="000000" w:themeColor="text1"/>
        </w:rPr>
        <w:t>if</w:t>
      </w:r>
      <w:r w:rsidRPr="00624E6D">
        <w:rPr>
          <w:rStyle w:val="Emphasis"/>
          <w:rFonts w:ascii="Arial" w:hAnsi="Arial" w:cs="Arial"/>
          <w:i w:val="0"/>
          <w:iCs w:val="0"/>
          <w:color w:val="000000" w:themeColor="text1"/>
        </w:rPr>
        <w:t xml:space="preserve"> the deceased had recorded in writing the person's wishes.</w:t>
      </w:r>
    </w:p>
    <w:p w14:paraId="6BCEFD9D" w14:textId="7EE46871" w:rsidR="0039446F" w:rsidRPr="00624E6D" w:rsidRDefault="0039446F" w:rsidP="00180F91">
      <w:pPr>
        <w:pStyle w:val="NormalWeb"/>
        <w:rPr>
          <w:rStyle w:val="Emphasis"/>
          <w:rFonts w:ascii="Arial" w:hAnsi="Arial" w:cs="Arial"/>
          <w:i w:val="0"/>
          <w:iCs w:val="0"/>
          <w:color w:val="000000" w:themeColor="text1"/>
        </w:rPr>
      </w:pPr>
    </w:p>
    <w:p w14:paraId="0D05093F" w14:textId="52BB9662" w:rsidR="00FA16B1" w:rsidRPr="00FA16B1" w:rsidRDefault="0039446F" w:rsidP="00FA16B1">
      <w:pPr>
        <w:pStyle w:val="NormalWeb"/>
        <w:rPr>
          <w:rFonts w:ascii="Arial" w:hAnsi="Arial" w:cs="Arial"/>
          <w:color w:val="000000" w:themeColor="text1"/>
        </w:rPr>
      </w:pPr>
      <w:r w:rsidRPr="00624E6D">
        <w:rPr>
          <w:rFonts w:ascii="Arial" w:hAnsi="Arial" w:cs="Arial"/>
          <w:color w:val="000000" w:themeColor="text1"/>
        </w:rPr>
        <w:t xml:space="preserve">As a result of everything taken into consideration, Dominic Raab, Deputy Prime Minister, Lord </w:t>
      </w:r>
      <w:r w:rsidRPr="00624E6D">
        <w:rPr>
          <w:rFonts w:ascii="Arial" w:hAnsi="Arial" w:cs="Arial"/>
          <w:color w:val="000000" w:themeColor="text1"/>
        </w:rPr>
        <w:t>Chancellor,</w:t>
      </w:r>
      <w:r w:rsidRPr="00624E6D">
        <w:rPr>
          <w:rFonts w:ascii="Arial" w:hAnsi="Arial" w:cs="Arial"/>
          <w:color w:val="000000" w:themeColor="text1"/>
        </w:rPr>
        <w:t xml:space="preserve"> and Secretary of State for Justice, emphasises that couples now have the option to apply for divorce without proving fault because this ends the blame game when a marriage breaks down irretrievably and allows couples to move forward without having to deal with the bitter wrangling of an adversarial divorce.</w:t>
      </w:r>
      <w:r w:rsidRPr="00624E6D">
        <w:rPr>
          <w:rStyle w:val="apple-converted-space"/>
          <w:rFonts w:ascii="Arial" w:hAnsi="Arial" w:cs="Arial"/>
          <w:color w:val="000000" w:themeColor="text1"/>
        </w:rPr>
        <w:t> </w:t>
      </w:r>
      <w:r w:rsidR="007B689A">
        <w:rPr>
          <w:rStyle w:val="apple-converted-space"/>
          <w:rFonts w:ascii="Arial" w:hAnsi="Arial" w:cs="Arial"/>
          <w:color w:val="000000" w:themeColor="text1"/>
        </w:rPr>
        <w:t>Prior to the new legislation, separation could amount to years before being granted a divorce, such as if</w:t>
      </w:r>
      <w:r w:rsidRPr="00624E6D">
        <w:rPr>
          <w:rFonts w:ascii="Arial" w:hAnsi="Arial" w:cs="Arial"/>
          <w:color w:val="000000" w:themeColor="text1"/>
        </w:rPr>
        <w:t xml:space="preserve"> one spouse made accusations against the other, such as 'unreasonable </w:t>
      </w:r>
      <w:r w:rsidRPr="00624E6D">
        <w:rPr>
          <w:rFonts w:ascii="Arial" w:hAnsi="Arial" w:cs="Arial"/>
          <w:color w:val="000000" w:themeColor="text1"/>
        </w:rPr>
        <w:t>behaviour</w:t>
      </w:r>
      <w:r w:rsidRPr="00624E6D">
        <w:rPr>
          <w:rFonts w:ascii="Arial" w:hAnsi="Arial" w:cs="Arial"/>
          <w:color w:val="000000" w:themeColor="text1"/>
        </w:rPr>
        <w:t>' or adultery.</w:t>
      </w:r>
      <w:r w:rsidRPr="00624E6D">
        <w:rPr>
          <w:rStyle w:val="apple-converted-space"/>
          <w:rFonts w:ascii="Arial" w:hAnsi="Arial" w:cs="Arial"/>
          <w:color w:val="000000" w:themeColor="text1"/>
        </w:rPr>
        <w:t> </w:t>
      </w:r>
      <w:r w:rsidR="007B689A" w:rsidRPr="007B689A">
        <w:rPr>
          <w:rFonts w:ascii="Arial" w:hAnsi="Arial" w:cs="Arial"/>
        </w:rPr>
        <w:t>The statistical advantage is that it reduces finger-pointing at a time when emotions are already high.</w:t>
      </w:r>
      <w:r w:rsidR="007B689A" w:rsidRPr="007B689A">
        <w:rPr>
          <w:rStyle w:val="apple-converted-space"/>
          <w:rFonts w:ascii="Arial" w:hAnsi="Arial" w:cs="Arial"/>
          <w:color w:val="000000"/>
        </w:rPr>
        <w:t> </w:t>
      </w:r>
      <w:r w:rsidR="007B689A" w:rsidRPr="007B689A">
        <w:rPr>
          <w:rFonts w:ascii="Arial" w:hAnsi="Arial" w:cs="Arial"/>
          <w:color w:val="000000"/>
        </w:rPr>
        <w:t>It also spares children</w:t>
      </w:r>
      <w:r w:rsidR="007B689A" w:rsidRPr="007B689A">
        <w:rPr>
          <w:rStyle w:val="apple-converted-space"/>
          <w:rFonts w:ascii="Arial" w:hAnsi="Arial" w:cs="Arial"/>
          <w:color w:val="000000"/>
        </w:rPr>
        <w:t> </w:t>
      </w:r>
      <w:r w:rsidR="007B689A" w:rsidRPr="007B689A">
        <w:rPr>
          <w:rStyle w:val="issue-underline"/>
          <w:rFonts w:ascii="Arial" w:hAnsi="Arial" w:cs="Arial"/>
          <w:color w:val="000000"/>
        </w:rPr>
        <w:t xml:space="preserve">from second-hand experiencing their </w:t>
      </w:r>
      <w:r w:rsidR="007B689A" w:rsidRPr="007B689A">
        <w:rPr>
          <w:rStyle w:val="issue-underline"/>
          <w:rFonts w:ascii="Arial" w:hAnsi="Arial" w:cs="Arial"/>
          <w:color w:val="000000"/>
        </w:rPr>
        <w:t>parents’</w:t>
      </w:r>
      <w:r w:rsidR="007B689A" w:rsidRPr="007B689A">
        <w:rPr>
          <w:rStyle w:val="issue-underline"/>
          <w:rFonts w:ascii="Arial" w:hAnsi="Arial" w:cs="Arial"/>
          <w:color w:val="000000"/>
        </w:rPr>
        <w:t xml:space="preserve"> emoti</w:t>
      </w:r>
      <w:r w:rsidR="007B689A" w:rsidRPr="007B689A">
        <w:rPr>
          <w:rStyle w:val="issue-underline"/>
          <w:rFonts w:ascii="Arial" w:hAnsi="Arial" w:cs="Arial"/>
          <w:color w:val="000000"/>
        </w:rPr>
        <w:t>ve</w:t>
      </w:r>
      <w:r w:rsidR="007B689A" w:rsidRPr="007B689A">
        <w:rPr>
          <w:rStyle w:val="issue-underline"/>
          <w:rFonts w:ascii="Arial" w:hAnsi="Arial" w:cs="Arial"/>
          <w:color w:val="000000"/>
        </w:rPr>
        <w:t xml:space="preserve"> problems.</w:t>
      </w:r>
      <w:r w:rsidR="00FA16B1" w:rsidRPr="00624E6D">
        <w:rPr>
          <w:rFonts w:ascii="Arial" w:hAnsi="Arial" w:cs="Arial"/>
          <w:color w:val="000000" w:themeColor="text1"/>
        </w:rPr>
        <w:t xml:space="preserve"> </w:t>
      </w:r>
      <w:r w:rsidR="00FA16B1" w:rsidRPr="00FA16B1">
        <w:rPr>
          <w:rFonts w:ascii="Arial" w:hAnsi="Arial" w:cs="Arial"/>
          <w:color w:val="000000" w:themeColor="text1"/>
        </w:rPr>
        <w:t>GOV.UK</w:t>
      </w:r>
      <w:r w:rsidR="00FA16B1" w:rsidRPr="00624E6D">
        <w:rPr>
          <w:rFonts w:ascii="Arial" w:hAnsi="Arial" w:cs="Arial"/>
          <w:color w:val="000000" w:themeColor="text1"/>
        </w:rPr>
        <w:t xml:space="preserve"> </w:t>
      </w:r>
      <w:r w:rsidR="00FA16B1" w:rsidRPr="00FA16B1">
        <w:rPr>
          <w:rFonts w:ascii="Arial" w:hAnsi="Arial" w:cs="Arial"/>
          <w:color w:val="000000" w:themeColor="text1"/>
        </w:rPr>
        <w:t>(2022).</w:t>
      </w:r>
      <w:r w:rsidR="00FA16B1" w:rsidRPr="00FA16B1">
        <w:rPr>
          <w:color w:val="000000" w:themeColor="text1"/>
        </w:rPr>
        <w:t> </w:t>
      </w:r>
    </w:p>
    <w:p w14:paraId="08769FD4" w14:textId="154068C4" w:rsidR="0039446F" w:rsidRDefault="00FA16B1" w:rsidP="00FA16B1">
      <w:pPr>
        <w:rPr>
          <w:rFonts w:ascii="Arial" w:hAnsi="Arial" w:cs="Arial"/>
        </w:rPr>
      </w:pPr>
      <w:r w:rsidRPr="00FA16B1">
        <w:rPr>
          <w:rFonts w:ascii="Times New Roman" w:eastAsia="Times New Roman" w:hAnsi="Times New Roman" w:cs="Times New Roman"/>
          <w:color w:val="000000"/>
          <w:shd w:val="clear" w:color="auto" w:fill="FFFFFF"/>
          <w:lang w:eastAsia="en-GB"/>
        </w:rPr>
        <w:t>‌</w:t>
      </w:r>
    </w:p>
    <w:p w14:paraId="6C60F0AB" w14:textId="5DFDC8D4" w:rsidR="0039446F" w:rsidRDefault="0039446F" w:rsidP="00752C91">
      <w:pPr>
        <w:rPr>
          <w:rFonts w:ascii="Arial" w:hAnsi="Arial" w:cs="Arial"/>
        </w:rPr>
      </w:pPr>
    </w:p>
    <w:p w14:paraId="6C0E5ED4" w14:textId="7E58E7D8" w:rsidR="0039446F" w:rsidRDefault="0039446F" w:rsidP="00752C91">
      <w:pPr>
        <w:rPr>
          <w:rFonts w:ascii="Arial" w:hAnsi="Arial" w:cs="Arial"/>
        </w:rPr>
      </w:pPr>
    </w:p>
    <w:p w14:paraId="33C33AFC" w14:textId="63BAB694" w:rsidR="0039446F" w:rsidRDefault="0039446F" w:rsidP="00752C91">
      <w:pPr>
        <w:rPr>
          <w:rFonts w:ascii="Arial" w:hAnsi="Arial" w:cs="Arial"/>
        </w:rPr>
      </w:pPr>
    </w:p>
    <w:p w14:paraId="0CFB2E3A" w14:textId="1B290E1C" w:rsidR="0039446F" w:rsidRDefault="0039446F" w:rsidP="00752C91">
      <w:pPr>
        <w:rPr>
          <w:rFonts w:ascii="Arial" w:hAnsi="Arial" w:cs="Arial"/>
        </w:rPr>
      </w:pPr>
    </w:p>
    <w:p w14:paraId="110F1401" w14:textId="0A7F16F3" w:rsidR="0039446F" w:rsidRDefault="0039446F" w:rsidP="00752C91">
      <w:pPr>
        <w:rPr>
          <w:rFonts w:ascii="Arial" w:hAnsi="Arial" w:cs="Arial"/>
        </w:rPr>
      </w:pPr>
    </w:p>
    <w:p w14:paraId="48A01EAD" w14:textId="41C5A7BE" w:rsidR="0039446F" w:rsidRDefault="0039446F" w:rsidP="00752C91">
      <w:pPr>
        <w:rPr>
          <w:rFonts w:ascii="Arial" w:hAnsi="Arial" w:cs="Arial"/>
        </w:rPr>
      </w:pPr>
    </w:p>
    <w:p w14:paraId="56C0F625" w14:textId="43AFC647" w:rsidR="0039446F" w:rsidRDefault="0039446F" w:rsidP="00752C91">
      <w:pPr>
        <w:rPr>
          <w:rFonts w:ascii="Arial" w:hAnsi="Arial" w:cs="Arial"/>
        </w:rPr>
      </w:pPr>
    </w:p>
    <w:p w14:paraId="49566DA8" w14:textId="13B99409" w:rsidR="0039446F" w:rsidRDefault="0039446F" w:rsidP="00752C91">
      <w:pPr>
        <w:rPr>
          <w:rFonts w:ascii="Arial" w:hAnsi="Arial" w:cs="Arial"/>
        </w:rPr>
      </w:pPr>
    </w:p>
    <w:p w14:paraId="5170D41E" w14:textId="70865B3C" w:rsidR="0039446F" w:rsidRDefault="0039446F" w:rsidP="00752C91">
      <w:pPr>
        <w:rPr>
          <w:rFonts w:ascii="Arial" w:hAnsi="Arial" w:cs="Arial"/>
        </w:rPr>
      </w:pPr>
    </w:p>
    <w:p w14:paraId="6D6712EB" w14:textId="264DA09B" w:rsidR="0039446F" w:rsidRDefault="0039446F" w:rsidP="00752C91">
      <w:pPr>
        <w:rPr>
          <w:rFonts w:ascii="Arial" w:hAnsi="Arial" w:cs="Arial"/>
        </w:rPr>
      </w:pPr>
    </w:p>
    <w:p w14:paraId="692EE3AE" w14:textId="77777777" w:rsidR="00D73904" w:rsidRDefault="00D73904" w:rsidP="00752C91">
      <w:pPr>
        <w:rPr>
          <w:rFonts w:ascii="Arial" w:hAnsi="Arial" w:cs="Arial"/>
        </w:rPr>
      </w:pPr>
    </w:p>
    <w:p w14:paraId="03E3D46C" w14:textId="4C9E1F98" w:rsidR="0039446F" w:rsidRDefault="0039446F" w:rsidP="00752C91">
      <w:pPr>
        <w:rPr>
          <w:rFonts w:ascii="Arial" w:hAnsi="Arial" w:cs="Arial"/>
          <w:b/>
          <w:bCs/>
          <w:u w:val="single"/>
        </w:rPr>
      </w:pPr>
      <w:r w:rsidRPr="0039446F">
        <w:rPr>
          <w:rFonts w:ascii="Arial" w:hAnsi="Arial" w:cs="Arial"/>
          <w:b/>
          <w:bCs/>
          <w:u w:val="single"/>
        </w:rPr>
        <w:lastRenderedPageBreak/>
        <w:t>Reference List:</w:t>
      </w:r>
    </w:p>
    <w:p w14:paraId="2F1D10CC" w14:textId="091A21E1" w:rsidR="0039446F" w:rsidRDefault="0039446F" w:rsidP="00752C91">
      <w:pPr>
        <w:rPr>
          <w:rFonts w:ascii="Arial" w:hAnsi="Arial" w:cs="Arial"/>
          <w:b/>
          <w:bCs/>
          <w:u w:val="single"/>
        </w:rPr>
      </w:pPr>
    </w:p>
    <w:p w14:paraId="4A9257F4" w14:textId="6B4513B7" w:rsidR="0039446F" w:rsidRDefault="0039446F" w:rsidP="00752C91">
      <w:pPr>
        <w:rPr>
          <w:rFonts w:ascii="Arial" w:hAnsi="Arial" w:cs="Arial"/>
          <w:b/>
          <w:bCs/>
          <w:u w:val="single"/>
        </w:rPr>
      </w:pPr>
    </w:p>
    <w:p w14:paraId="541238C8" w14:textId="265913DE" w:rsidR="0039446F" w:rsidRPr="0039446F" w:rsidRDefault="0039446F" w:rsidP="00752C91">
      <w:pPr>
        <w:rPr>
          <w:rFonts w:ascii="Arial" w:hAnsi="Arial" w:cs="Arial"/>
          <w:b/>
          <w:bCs/>
          <w:u w:val="single"/>
        </w:rPr>
      </w:pPr>
      <w:r>
        <w:rPr>
          <w:rFonts w:ascii="Arial" w:hAnsi="Arial" w:cs="Arial"/>
          <w:b/>
          <w:bCs/>
          <w:u w:val="single"/>
        </w:rPr>
        <w:t>Legislation:</w:t>
      </w:r>
    </w:p>
    <w:p w14:paraId="330B4E43" w14:textId="53C62A98" w:rsidR="00752C91" w:rsidRDefault="00752C91" w:rsidP="00752C91">
      <w:pPr>
        <w:rPr>
          <w:rFonts w:ascii="Arial" w:hAnsi="Arial" w:cs="Arial"/>
        </w:rPr>
      </w:pPr>
    </w:p>
    <w:p w14:paraId="745CE348" w14:textId="1ADEA8DB" w:rsidR="00752C91" w:rsidRDefault="00752C91" w:rsidP="00752C91">
      <w:pPr>
        <w:rPr>
          <w:rFonts w:ascii="Times New Roman" w:eastAsia="Times New Roman" w:hAnsi="Times New Roman" w:cs="Times New Roman"/>
          <w:color w:val="000000"/>
          <w:shd w:val="clear" w:color="auto" w:fill="FFFFFF"/>
          <w:lang w:eastAsia="en-GB"/>
        </w:rPr>
      </w:pPr>
      <w:r w:rsidRPr="00752C91">
        <w:rPr>
          <w:rFonts w:ascii="Times New Roman" w:eastAsia="Times New Roman" w:hAnsi="Times New Roman" w:cs="Times New Roman"/>
          <w:color w:val="000000"/>
          <w:shd w:val="clear" w:color="auto" w:fill="FFFFFF"/>
          <w:lang w:eastAsia="en-GB"/>
        </w:rPr>
        <w:t>‌</w:t>
      </w:r>
    </w:p>
    <w:p w14:paraId="3B5AB798" w14:textId="77777777" w:rsidR="009949FA" w:rsidRPr="0039446F" w:rsidRDefault="009949FA" w:rsidP="0039446F">
      <w:pPr>
        <w:pStyle w:val="NormalWeb"/>
        <w:shd w:val="clear" w:color="auto" w:fill="FFFFFF"/>
        <w:spacing w:before="0" w:beforeAutospacing="0" w:after="240" w:afterAutospacing="0" w:line="360" w:lineRule="atLeast"/>
        <w:rPr>
          <w:rFonts w:ascii="Arial" w:hAnsi="Arial" w:cs="Arial"/>
          <w:color w:val="000000"/>
        </w:rPr>
      </w:pPr>
      <w:r w:rsidRPr="0039446F">
        <w:rPr>
          <w:rFonts w:ascii="Arial" w:hAnsi="Arial" w:cs="Arial"/>
          <w:color w:val="000000"/>
        </w:rPr>
        <w:t>Civil Partnership Act 2004</w:t>
      </w:r>
      <w:r>
        <w:rPr>
          <w:rFonts w:ascii="Arial" w:hAnsi="Arial" w:cs="Arial"/>
          <w:color w:val="000000"/>
        </w:rPr>
        <w:t xml:space="preserve">, </w:t>
      </w:r>
      <w:r w:rsidRPr="008C7176">
        <w:rPr>
          <w:rFonts w:ascii="Arial" w:hAnsi="Arial" w:cs="Arial"/>
          <w:i/>
          <w:iCs/>
          <w:color w:val="000000"/>
        </w:rPr>
        <w:t xml:space="preserve">Civil Partnership Act </w:t>
      </w:r>
      <w:r w:rsidRPr="008C7176">
        <w:rPr>
          <w:rFonts w:ascii="Arial" w:hAnsi="Arial" w:cs="Arial"/>
          <w:i/>
          <w:iCs/>
          <w:color w:val="000000"/>
        </w:rPr>
        <w:t>2004</w:t>
      </w:r>
      <w:r>
        <w:rPr>
          <w:rFonts w:ascii="Arial" w:hAnsi="Arial" w:cs="Arial"/>
          <w:i/>
          <w:iCs/>
          <w:color w:val="000000"/>
        </w:rPr>
        <w:t>,</w:t>
      </w:r>
      <w:r w:rsidRPr="0039446F">
        <w:rPr>
          <w:rFonts w:ascii="Arial" w:hAnsi="Arial" w:cs="Arial"/>
          <w:color w:val="000000"/>
        </w:rPr>
        <w:t xml:space="preserve"> Legislation.gov.uk</w:t>
      </w:r>
      <w:r w:rsidRPr="0039446F">
        <w:rPr>
          <w:rFonts w:ascii="Arial" w:hAnsi="Arial" w:cs="Arial"/>
          <w:color w:val="000000"/>
        </w:rPr>
        <w:t xml:space="preserve">. </w:t>
      </w:r>
      <w:r>
        <w:rPr>
          <w:rFonts w:ascii="Arial" w:hAnsi="Arial" w:cs="Arial"/>
          <w:color w:val="000000"/>
        </w:rPr>
        <w:t xml:space="preserve">[online], </w:t>
      </w:r>
      <w:r w:rsidRPr="0039446F">
        <w:rPr>
          <w:rFonts w:ascii="Arial" w:hAnsi="Arial" w:cs="Arial"/>
          <w:color w:val="000000"/>
        </w:rPr>
        <w:t xml:space="preserve">Available at: </w:t>
      </w:r>
      <w:hyperlink r:id="rId5" w:history="1">
        <w:r w:rsidRPr="0039446F">
          <w:rPr>
            <w:rStyle w:val="Hyperlink"/>
            <w:rFonts w:ascii="Arial" w:hAnsi="Arial" w:cs="Arial"/>
          </w:rPr>
          <w:t>https://www.legislation.gov.uk/ukpga/2004/33/contents</w:t>
        </w:r>
      </w:hyperlink>
      <w:r w:rsidRPr="0039446F">
        <w:rPr>
          <w:rFonts w:ascii="Arial" w:hAnsi="Arial" w:cs="Arial"/>
          <w:color w:val="000000"/>
        </w:rPr>
        <w:t>, (Accessed: 10</w:t>
      </w:r>
      <w:r w:rsidRPr="0039446F">
        <w:rPr>
          <w:rFonts w:ascii="Arial" w:hAnsi="Arial" w:cs="Arial"/>
          <w:color w:val="000000"/>
          <w:vertAlign w:val="superscript"/>
        </w:rPr>
        <w:t>th</w:t>
      </w:r>
      <w:r w:rsidRPr="0039446F">
        <w:rPr>
          <w:rFonts w:ascii="Arial" w:hAnsi="Arial" w:cs="Arial"/>
          <w:color w:val="000000"/>
        </w:rPr>
        <w:t xml:space="preserve"> March 2023). </w:t>
      </w:r>
    </w:p>
    <w:p w14:paraId="224210E5" w14:textId="77777777" w:rsidR="009949FA" w:rsidRPr="00F948DD" w:rsidRDefault="009949FA" w:rsidP="0039446F">
      <w:pPr>
        <w:pStyle w:val="NormalWeb"/>
        <w:shd w:val="clear" w:color="auto" w:fill="FFFFFF"/>
        <w:spacing w:before="0" w:beforeAutospacing="0" w:after="240" w:afterAutospacing="0" w:line="360" w:lineRule="atLeast"/>
        <w:rPr>
          <w:rFonts w:ascii="Arial" w:hAnsi="Arial" w:cs="Arial"/>
          <w:color w:val="000000"/>
        </w:rPr>
      </w:pPr>
      <w:r w:rsidRPr="0039446F">
        <w:rPr>
          <w:rFonts w:ascii="Arial" w:hAnsi="Arial" w:cs="Arial"/>
          <w:color w:val="000000"/>
        </w:rPr>
        <w:t>Divorce, Dissolution and Separation Act 2020</w:t>
      </w:r>
      <w:r>
        <w:rPr>
          <w:rFonts w:ascii="Arial" w:hAnsi="Arial" w:cs="Arial"/>
          <w:color w:val="000000"/>
        </w:rPr>
        <w:t>,</w:t>
      </w:r>
      <w:r w:rsidRPr="0039446F">
        <w:rPr>
          <w:rFonts w:ascii="Arial" w:hAnsi="Arial" w:cs="Arial"/>
          <w:color w:val="000000"/>
        </w:rPr>
        <w:t xml:space="preserve"> </w:t>
      </w:r>
      <w:r w:rsidRPr="00F948DD">
        <w:rPr>
          <w:rFonts w:ascii="Arial" w:hAnsi="Arial" w:cs="Arial"/>
          <w:color w:val="000000"/>
        </w:rPr>
        <w:t>Legislation.gov.uk. (2020)</w:t>
      </w:r>
      <w:r>
        <w:rPr>
          <w:rFonts w:ascii="Arial" w:hAnsi="Arial" w:cs="Arial"/>
          <w:color w:val="000000"/>
        </w:rPr>
        <w:t xml:space="preserve">, </w:t>
      </w:r>
      <w:r w:rsidRPr="00F948DD">
        <w:rPr>
          <w:rFonts w:ascii="Arial" w:hAnsi="Arial" w:cs="Arial"/>
          <w:color w:val="000000"/>
        </w:rPr>
        <w:t xml:space="preserve">[online] Available at: </w:t>
      </w:r>
      <w:hyperlink r:id="rId6" w:history="1">
        <w:r w:rsidRPr="00F948DD">
          <w:rPr>
            <w:rStyle w:val="Hyperlink"/>
            <w:rFonts w:ascii="Arial" w:hAnsi="Arial" w:cs="Arial"/>
          </w:rPr>
          <w:t>https://www.legislation.gov.uk/ukpga/2020/11/contents/enacted</w:t>
        </w:r>
      </w:hyperlink>
      <w:r w:rsidRPr="00F948DD">
        <w:rPr>
          <w:rFonts w:ascii="Arial" w:hAnsi="Arial" w:cs="Arial"/>
          <w:color w:val="000000"/>
        </w:rPr>
        <w:t>, (Accessed: 12</w:t>
      </w:r>
      <w:r w:rsidRPr="00F948DD">
        <w:rPr>
          <w:rFonts w:ascii="Arial" w:hAnsi="Arial" w:cs="Arial"/>
          <w:color w:val="000000"/>
          <w:vertAlign w:val="superscript"/>
        </w:rPr>
        <w:t>th</w:t>
      </w:r>
      <w:r w:rsidRPr="00F948DD">
        <w:rPr>
          <w:rFonts w:ascii="Arial" w:hAnsi="Arial" w:cs="Arial"/>
          <w:color w:val="000000"/>
        </w:rPr>
        <w:t xml:space="preserve"> March 2023). </w:t>
      </w:r>
    </w:p>
    <w:p w14:paraId="5B8EF064" w14:textId="77777777" w:rsidR="009949FA" w:rsidRDefault="009949FA" w:rsidP="0039446F">
      <w:pPr>
        <w:pStyle w:val="NormalWeb"/>
        <w:shd w:val="clear" w:color="auto" w:fill="FFFFFF"/>
        <w:spacing w:before="0" w:beforeAutospacing="0" w:after="240" w:afterAutospacing="0" w:line="360" w:lineRule="atLeast"/>
        <w:rPr>
          <w:rFonts w:ascii="Arial" w:hAnsi="Arial" w:cs="Arial"/>
          <w:color w:val="000000"/>
        </w:rPr>
      </w:pPr>
      <w:r w:rsidRPr="0039446F">
        <w:rPr>
          <w:rFonts w:ascii="Arial" w:hAnsi="Arial" w:cs="Arial"/>
          <w:color w:val="000000" w:themeColor="text1"/>
        </w:rPr>
        <w:t>Human Fertilisation and Embryology Act 2008</w:t>
      </w:r>
      <w:r>
        <w:rPr>
          <w:rFonts w:ascii="Arial" w:hAnsi="Arial" w:cs="Arial"/>
          <w:color w:val="000000" w:themeColor="text1"/>
        </w:rPr>
        <w:t>,</w:t>
      </w:r>
      <w:r w:rsidRPr="0039446F">
        <w:rPr>
          <w:rFonts w:ascii="Arial" w:hAnsi="Arial" w:cs="Arial"/>
          <w:color w:val="000000" w:themeColor="text1"/>
        </w:rPr>
        <w:t xml:space="preserve"> </w:t>
      </w:r>
      <w:r w:rsidRPr="0039446F">
        <w:rPr>
          <w:rFonts w:ascii="Arial" w:hAnsi="Arial" w:cs="Arial"/>
          <w:color w:val="000000"/>
        </w:rPr>
        <w:t>Legislation.gov.uk. (2008)</w:t>
      </w:r>
      <w:r w:rsidRPr="0039446F">
        <w:rPr>
          <w:rFonts w:ascii="Arial" w:hAnsi="Arial" w:cs="Arial"/>
          <w:color w:val="000000"/>
        </w:rPr>
        <w:t>,</w:t>
      </w:r>
      <w:r w:rsidRPr="0039446F">
        <w:rPr>
          <w:rFonts w:ascii="Arial" w:hAnsi="Arial" w:cs="Arial"/>
          <w:color w:val="000000"/>
        </w:rPr>
        <w:t xml:space="preserve"> [online] Available at: </w:t>
      </w:r>
      <w:hyperlink r:id="rId7" w:history="1">
        <w:r w:rsidRPr="0039446F">
          <w:rPr>
            <w:rStyle w:val="Hyperlink"/>
            <w:rFonts w:ascii="Arial" w:hAnsi="Arial" w:cs="Arial"/>
          </w:rPr>
          <w:t>https://www.legislation.gov.uk/ukpga/2008/22/contents</w:t>
        </w:r>
      </w:hyperlink>
      <w:r w:rsidRPr="0039446F">
        <w:rPr>
          <w:rFonts w:ascii="Arial" w:hAnsi="Arial" w:cs="Arial"/>
          <w:color w:val="000000"/>
        </w:rPr>
        <w:t>, (Accessed: 18</w:t>
      </w:r>
      <w:r w:rsidRPr="0039446F">
        <w:rPr>
          <w:rFonts w:ascii="Arial" w:hAnsi="Arial" w:cs="Arial"/>
          <w:color w:val="000000"/>
          <w:vertAlign w:val="superscript"/>
        </w:rPr>
        <w:t>th</w:t>
      </w:r>
      <w:r w:rsidRPr="0039446F">
        <w:rPr>
          <w:rFonts w:ascii="Arial" w:hAnsi="Arial" w:cs="Arial"/>
          <w:color w:val="000000"/>
        </w:rPr>
        <w:t xml:space="preserve"> March 2023).</w:t>
      </w:r>
    </w:p>
    <w:p w14:paraId="15A905F2" w14:textId="77777777" w:rsidR="009949FA" w:rsidRPr="008C7176" w:rsidRDefault="009949FA" w:rsidP="0039446F">
      <w:pPr>
        <w:pStyle w:val="NormalWeb"/>
        <w:shd w:val="clear" w:color="auto" w:fill="FFFFFF"/>
        <w:spacing w:before="0" w:beforeAutospacing="0" w:after="240" w:afterAutospacing="0" w:line="360" w:lineRule="atLeast"/>
        <w:rPr>
          <w:rFonts w:ascii="Arial" w:hAnsi="Arial" w:cs="Arial"/>
          <w:color w:val="000000"/>
        </w:rPr>
      </w:pPr>
      <w:r w:rsidRPr="008C7176">
        <w:rPr>
          <w:rFonts w:ascii="Arial" w:hAnsi="Arial" w:cs="Arial"/>
          <w:color w:val="000000"/>
        </w:rPr>
        <w:t>Matrimonial Causes Act 1973</w:t>
      </w:r>
      <w:r>
        <w:rPr>
          <w:rFonts w:ascii="Arial" w:hAnsi="Arial" w:cs="Arial"/>
          <w:color w:val="000000"/>
        </w:rPr>
        <w:t>,</w:t>
      </w:r>
      <w:r w:rsidRPr="008C7176">
        <w:rPr>
          <w:rStyle w:val="apple-converted-space"/>
          <w:rFonts w:ascii="Arial" w:hAnsi="Arial" w:cs="Arial"/>
          <w:color w:val="000000"/>
        </w:rPr>
        <w:t> </w:t>
      </w:r>
      <w:r w:rsidRPr="008C7176">
        <w:rPr>
          <w:rFonts w:ascii="Arial" w:hAnsi="Arial" w:cs="Arial"/>
          <w:i/>
          <w:iCs/>
          <w:color w:val="000000"/>
        </w:rPr>
        <w:t>Matrimonial Causes Act 1973</w:t>
      </w:r>
      <w:r w:rsidRPr="008C7176">
        <w:rPr>
          <w:rFonts w:ascii="Arial" w:hAnsi="Arial" w:cs="Arial"/>
          <w:color w:val="000000"/>
        </w:rPr>
        <w:t xml:space="preserve">. [online] Legislation.gov.uk. Available at: </w:t>
      </w:r>
      <w:hyperlink r:id="rId8" w:history="1">
        <w:r w:rsidRPr="008C7176">
          <w:rPr>
            <w:rStyle w:val="Hyperlink"/>
            <w:rFonts w:ascii="Arial" w:hAnsi="Arial" w:cs="Arial"/>
          </w:rPr>
          <w:t>https://www.legislation.gov.uk/ukpga/1973/18/contents</w:t>
        </w:r>
      </w:hyperlink>
      <w:r w:rsidRPr="008C7176">
        <w:rPr>
          <w:rFonts w:ascii="Arial" w:hAnsi="Arial" w:cs="Arial"/>
          <w:color w:val="000000"/>
        </w:rPr>
        <w:t>, (Accessed: 11</w:t>
      </w:r>
      <w:r w:rsidRPr="008C7176">
        <w:rPr>
          <w:rFonts w:ascii="Arial" w:hAnsi="Arial" w:cs="Arial"/>
          <w:color w:val="000000"/>
          <w:vertAlign w:val="superscript"/>
        </w:rPr>
        <w:t>th</w:t>
      </w:r>
      <w:r w:rsidRPr="008C7176">
        <w:rPr>
          <w:rFonts w:ascii="Arial" w:hAnsi="Arial" w:cs="Arial"/>
          <w:color w:val="000000"/>
        </w:rPr>
        <w:t xml:space="preserve"> March 2023).</w:t>
      </w:r>
    </w:p>
    <w:p w14:paraId="6B009653" w14:textId="080DECBA" w:rsidR="00921131" w:rsidRDefault="0039446F" w:rsidP="0039446F">
      <w:pPr>
        <w:rPr>
          <w:rFonts w:ascii="Arial" w:hAnsi="Arial" w:cs="Arial"/>
          <w:color w:val="000000" w:themeColor="text1"/>
        </w:rPr>
      </w:pPr>
      <w:r w:rsidRPr="0039446F">
        <w:rPr>
          <w:rFonts w:ascii="Times New Roman" w:eastAsia="Times New Roman" w:hAnsi="Times New Roman" w:cs="Times New Roman"/>
          <w:color w:val="000000"/>
          <w:shd w:val="clear" w:color="auto" w:fill="FFFFFF"/>
          <w:lang w:eastAsia="en-GB"/>
        </w:rPr>
        <w:t>‌</w:t>
      </w:r>
    </w:p>
    <w:p w14:paraId="01EBB058" w14:textId="3260B5DD" w:rsidR="002752D4" w:rsidRPr="0039446F" w:rsidRDefault="0039446F" w:rsidP="00752C91">
      <w:pPr>
        <w:rPr>
          <w:rFonts w:ascii="Arial" w:hAnsi="Arial" w:cs="Arial"/>
          <w:b/>
          <w:bCs/>
          <w:color w:val="000000" w:themeColor="text1"/>
          <w:u w:val="single"/>
        </w:rPr>
      </w:pPr>
      <w:r w:rsidRPr="0039446F">
        <w:rPr>
          <w:rFonts w:ascii="Arial" w:hAnsi="Arial" w:cs="Arial"/>
          <w:b/>
          <w:bCs/>
          <w:color w:val="000000" w:themeColor="text1"/>
          <w:u w:val="single"/>
        </w:rPr>
        <w:t>Case law:</w:t>
      </w:r>
    </w:p>
    <w:p w14:paraId="432DB47B" w14:textId="77777777" w:rsidR="0039446F" w:rsidRDefault="0039446F" w:rsidP="00752C91">
      <w:pPr>
        <w:rPr>
          <w:rFonts w:ascii="Arial" w:hAnsi="Arial" w:cs="Arial"/>
          <w:color w:val="000000" w:themeColor="text1"/>
        </w:rPr>
      </w:pPr>
    </w:p>
    <w:p w14:paraId="6FCB1BCD" w14:textId="77777777" w:rsidR="009949FA" w:rsidRDefault="009949FA" w:rsidP="00752C91">
      <w:pPr>
        <w:rPr>
          <w:rFonts w:ascii="Arial" w:hAnsi="Arial" w:cs="Arial"/>
          <w:color w:val="000000" w:themeColor="text1"/>
        </w:rPr>
      </w:pPr>
    </w:p>
    <w:p w14:paraId="5DF68640" w14:textId="77777777" w:rsidR="009949FA" w:rsidRDefault="009949FA" w:rsidP="00752C91">
      <w:pPr>
        <w:rPr>
          <w:rFonts w:ascii="Arial" w:hAnsi="Arial" w:cs="Arial"/>
          <w:color w:val="000000" w:themeColor="text1"/>
        </w:rPr>
      </w:pPr>
    </w:p>
    <w:p w14:paraId="55892BFA" w14:textId="77777777" w:rsidR="009949FA" w:rsidRDefault="009949FA" w:rsidP="008C7176">
      <w:pPr>
        <w:pStyle w:val="NormalWeb"/>
        <w:shd w:val="clear" w:color="auto" w:fill="FFFFFF"/>
        <w:spacing w:before="0" w:beforeAutospacing="0" w:after="240" w:afterAutospacing="0" w:line="360" w:lineRule="atLeast"/>
        <w:rPr>
          <w:rFonts w:ascii="Arial" w:hAnsi="Arial" w:cs="Arial"/>
          <w:color w:val="000000" w:themeColor="text1"/>
        </w:rPr>
      </w:pPr>
      <w:r w:rsidRPr="00E34B5B">
        <w:rPr>
          <w:rFonts w:ascii="Arial" w:hAnsi="Arial" w:cs="Arial"/>
          <w:color w:val="000000" w:themeColor="text1"/>
        </w:rPr>
        <w:t>Cleary v Cleary and Hutton [1974]</w:t>
      </w:r>
    </w:p>
    <w:p w14:paraId="0A68F0C9" w14:textId="77777777" w:rsidR="009949FA" w:rsidRPr="00E57050" w:rsidRDefault="009949FA" w:rsidP="008C7176">
      <w:pPr>
        <w:pStyle w:val="NormalWeb"/>
        <w:shd w:val="clear" w:color="auto" w:fill="FFFFFF"/>
        <w:spacing w:before="0" w:beforeAutospacing="0" w:after="240" w:afterAutospacing="0" w:line="360" w:lineRule="atLeast"/>
        <w:rPr>
          <w:color w:val="000000" w:themeColor="text1"/>
        </w:rPr>
      </w:pPr>
      <w:r w:rsidRPr="00E57050">
        <w:rPr>
          <w:rFonts w:ascii="Arial" w:hAnsi="Arial" w:cs="Arial"/>
          <w:color w:val="000000" w:themeColor="text1"/>
          <w:sz w:val="26"/>
          <w:szCs w:val="26"/>
        </w:rPr>
        <w:t>Dennis v. Dennis, [1955] 2 All ER 51, 160</w:t>
      </w:r>
    </w:p>
    <w:p w14:paraId="76EA1620" w14:textId="77777777" w:rsidR="009949FA" w:rsidRDefault="009949FA" w:rsidP="008C7176">
      <w:pPr>
        <w:pStyle w:val="NormalWeb"/>
        <w:shd w:val="clear" w:color="auto" w:fill="FFFFFF"/>
        <w:spacing w:before="0" w:beforeAutospacing="0" w:after="240" w:afterAutospacing="0" w:line="360" w:lineRule="atLeast"/>
        <w:rPr>
          <w:rFonts w:ascii="Arial" w:hAnsi="Arial" w:cs="Arial"/>
          <w:color w:val="000000" w:themeColor="text1"/>
        </w:rPr>
      </w:pPr>
      <w:r w:rsidRPr="00E34B5B">
        <w:rPr>
          <w:rFonts w:ascii="Arial" w:hAnsi="Arial" w:cs="Arial"/>
          <w:color w:val="000000" w:themeColor="text1"/>
        </w:rPr>
        <w:t>Goodrich v Goodrich [1974]</w:t>
      </w:r>
    </w:p>
    <w:p w14:paraId="0D5FB1EE" w14:textId="77777777" w:rsidR="009949FA" w:rsidRDefault="009949FA" w:rsidP="008C7176">
      <w:pPr>
        <w:pStyle w:val="NormalWeb"/>
        <w:shd w:val="clear" w:color="auto" w:fill="FFFFFF"/>
        <w:spacing w:before="0" w:beforeAutospacing="0" w:after="240" w:afterAutospacing="0" w:line="360" w:lineRule="atLeast"/>
        <w:rPr>
          <w:rFonts w:ascii="Arial" w:hAnsi="Arial" w:cs="Arial"/>
          <w:color w:val="0D0D0D" w:themeColor="text1" w:themeTint="F2"/>
        </w:rPr>
      </w:pPr>
      <w:r w:rsidRPr="00BF0029">
        <w:rPr>
          <w:rFonts w:ascii="Arial" w:hAnsi="Arial" w:cs="Arial"/>
          <w:color w:val="0D0D0D" w:themeColor="text1" w:themeTint="F2"/>
        </w:rPr>
        <w:t>Hollens v Hollens [1972]</w:t>
      </w:r>
    </w:p>
    <w:p w14:paraId="2B39A4F2" w14:textId="57D00211" w:rsidR="009949FA" w:rsidRDefault="009949FA" w:rsidP="00752C91">
      <w:pPr>
        <w:rPr>
          <w:rFonts w:ascii="Arial" w:hAnsi="Arial" w:cs="Arial"/>
          <w:color w:val="000000" w:themeColor="text1"/>
        </w:rPr>
      </w:pPr>
      <w:r w:rsidRPr="002752D4">
        <w:rPr>
          <w:rStyle w:val="apple-converted-space"/>
          <w:rFonts w:ascii="Arial" w:hAnsi="Arial" w:cs="Arial"/>
          <w:color w:val="000000" w:themeColor="text1"/>
        </w:rPr>
        <w:t xml:space="preserve">Jennings v </w:t>
      </w:r>
      <w:r w:rsidRPr="002752D4">
        <w:rPr>
          <w:rFonts w:ascii="Arial" w:hAnsi="Arial" w:cs="Arial"/>
          <w:color w:val="000000" w:themeColor="text1"/>
        </w:rPr>
        <w:t>Human Fertilisation and Embryology Authority [2022]</w:t>
      </w:r>
      <w:r>
        <w:rPr>
          <w:rFonts w:ascii="Arial" w:hAnsi="Arial" w:cs="Arial"/>
          <w:color w:val="000000" w:themeColor="text1"/>
        </w:rPr>
        <w:t xml:space="preserve"> EWHC</w:t>
      </w:r>
    </w:p>
    <w:p w14:paraId="61EC1F1D" w14:textId="77777777" w:rsidR="009949FA" w:rsidRDefault="009949FA" w:rsidP="00752C91">
      <w:pPr>
        <w:rPr>
          <w:rFonts w:ascii="Arial" w:hAnsi="Arial" w:cs="Arial"/>
          <w:color w:val="000000" w:themeColor="text1"/>
        </w:rPr>
      </w:pPr>
    </w:p>
    <w:p w14:paraId="5D799534" w14:textId="77777777" w:rsidR="009949FA" w:rsidRDefault="009949FA" w:rsidP="008C7176">
      <w:pPr>
        <w:pStyle w:val="NormalWeb"/>
        <w:shd w:val="clear" w:color="auto" w:fill="FFFFFF"/>
        <w:spacing w:before="0" w:beforeAutospacing="0" w:after="240" w:afterAutospacing="0" w:line="360" w:lineRule="atLeast"/>
        <w:rPr>
          <w:rFonts w:ascii="Arial" w:hAnsi="Arial" w:cs="Arial"/>
          <w:color w:val="0D0D0D" w:themeColor="text1" w:themeTint="F2"/>
        </w:rPr>
      </w:pPr>
      <w:r w:rsidRPr="00BF0029">
        <w:rPr>
          <w:rFonts w:ascii="Arial" w:hAnsi="Arial" w:cs="Arial"/>
          <w:color w:val="0D0D0D" w:themeColor="text1" w:themeTint="F2"/>
        </w:rPr>
        <w:t>Mouncer v Mouncer [1972]</w:t>
      </w:r>
    </w:p>
    <w:p w14:paraId="1C5DDC10" w14:textId="77777777" w:rsidR="009949FA" w:rsidRDefault="009949FA" w:rsidP="00752C91">
      <w:pPr>
        <w:rPr>
          <w:rFonts w:ascii="Arial" w:hAnsi="Arial" w:cs="Arial"/>
          <w:color w:val="000000" w:themeColor="text1"/>
        </w:rPr>
      </w:pPr>
      <w:r w:rsidRPr="00181DE1">
        <w:rPr>
          <w:rFonts w:ascii="Arial" w:hAnsi="Arial" w:cs="Arial"/>
          <w:color w:val="000000" w:themeColor="text1"/>
        </w:rPr>
        <w:t>Owens v Owens [2018]</w:t>
      </w:r>
      <w:r>
        <w:rPr>
          <w:rFonts w:ascii="Arial" w:hAnsi="Arial" w:cs="Arial"/>
          <w:color w:val="000000" w:themeColor="text1"/>
        </w:rPr>
        <w:t xml:space="preserve"> UKSC 41</w:t>
      </w:r>
    </w:p>
    <w:p w14:paraId="0BB3E649" w14:textId="0F9629E8" w:rsidR="008C7176" w:rsidRDefault="008C7176" w:rsidP="008C7176">
      <w:pPr>
        <w:pStyle w:val="NormalWeb"/>
        <w:shd w:val="clear" w:color="auto" w:fill="FFFFFF"/>
        <w:spacing w:before="0" w:beforeAutospacing="0" w:after="240" w:afterAutospacing="0" w:line="360" w:lineRule="atLeast"/>
        <w:rPr>
          <w:rFonts w:ascii="Arial" w:hAnsi="Arial" w:cs="Arial"/>
          <w:color w:val="000000" w:themeColor="text1"/>
        </w:rPr>
      </w:pPr>
    </w:p>
    <w:p w14:paraId="3F7F5E73" w14:textId="20A00998" w:rsidR="009949FA" w:rsidRPr="009949FA" w:rsidRDefault="008C7176" w:rsidP="009949FA">
      <w:pPr>
        <w:pStyle w:val="NormalWeb"/>
        <w:shd w:val="clear" w:color="auto" w:fill="FFFFFF"/>
        <w:spacing w:before="0" w:beforeAutospacing="0" w:after="240" w:afterAutospacing="0" w:line="360" w:lineRule="atLeast"/>
        <w:rPr>
          <w:rFonts w:ascii="Arial" w:hAnsi="Arial" w:cs="Arial"/>
          <w:b/>
          <w:bCs/>
          <w:color w:val="000000" w:themeColor="text1"/>
          <w:u w:val="single"/>
        </w:rPr>
      </w:pPr>
      <w:r w:rsidRPr="008C7176">
        <w:rPr>
          <w:rFonts w:ascii="Arial" w:hAnsi="Arial" w:cs="Arial"/>
          <w:b/>
          <w:bCs/>
          <w:color w:val="000000" w:themeColor="text1"/>
          <w:u w:val="single"/>
        </w:rPr>
        <w:t xml:space="preserve">Academic Literature: </w:t>
      </w:r>
    </w:p>
    <w:p w14:paraId="14572EA8" w14:textId="77777777" w:rsidR="009949FA" w:rsidRPr="00F948DD" w:rsidRDefault="009949FA" w:rsidP="008C7176">
      <w:pPr>
        <w:pStyle w:val="NormalWeb"/>
        <w:shd w:val="clear" w:color="auto" w:fill="FFFFFF"/>
        <w:spacing w:before="0" w:beforeAutospacing="0" w:after="240" w:afterAutospacing="0" w:line="360" w:lineRule="atLeast"/>
        <w:rPr>
          <w:rFonts w:ascii="Arial" w:hAnsi="Arial" w:cs="Arial"/>
          <w:color w:val="000000"/>
        </w:rPr>
      </w:pPr>
      <w:r w:rsidRPr="00F948DD">
        <w:rPr>
          <w:rFonts w:ascii="Arial" w:hAnsi="Arial" w:cs="Arial"/>
          <w:color w:val="000000"/>
        </w:rPr>
        <w:lastRenderedPageBreak/>
        <w:t>Bendall, C. (2019). Should We Welcome an End to the ‘Blame Game’? Reflecting on Experiences of Civil Partnership Dissolution.</w:t>
      </w:r>
      <w:r w:rsidRPr="00F948DD">
        <w:rPr>
          <w:rStyle w:val="apple-converted-space"/>
          <w:rFonts w:ascii="Arial" w:hAnsi="Arial" w:cs="Arial"/>
          <w:color w:val="000000"/>
        </w:rPr>
        <w:t> </w:t>
      </w:r>
      <w:r w:rsidRPr="00F948DD">
        <w:rPr>
          <w:rFonts w:ascii="Arial" w:hAnsi="Arial" w:cs="Arial"/>
          <w:i/>
          <w:iCs/>
          <w:color w:val="000000"/>
        </w:rPr>
        <w:t>Journal of Divorce &amp; Remarriage</w:t>
      </w:r>
      <w:r w:rsidRPr="00F948DD">
        <w:rPr>
          <w:rFonts w:ascii="Arial" w:hAnsi="Arial" w:cs="Arial"/>
          <w:color w:val="000000"/>
        </w:rPr>
        <w:t xml:space="preserve">, 61(5), pp.344–365, Available at: </w:t>
      </w:r>
      <w:hyperlink r:id="rId9" w:history="1">
        <w:r w:rsidRPr="00F948DD">
          <w:rPr>
            <w:rStyle w:val="Hyperlink"/>
            <w:rFonts w:ascii="Arial" w:hAnsi="Arial" w:cs="Arial"/>
          </w:rPr>
          <w:t>https://www.tandfonline.com/doi/full/10.1080/10502556.2019.1699371</w:t>
        </w:r>
      </w:hyperlink>
      <w:r w:rsidRPr="00F948DD">
        <w:rPr>
          <w:rFonts w:ascii="Arial" w:hAnsi="Arial" w:cs="Arial"/>
          <w:color w:val="000000"/>
        </w:rPr>
        <w:t>, (Accessed: 12</w:t>
      </w:r>
      <w:r w:rsidRPr="00F948DD">
        <w:rPr>
          <w:rFonts w:ascii="Arial" w:hAnsi="Arial" w:cs="Arial"/>
          <w:color w:val="000000"/>
          <w:vertAlign w:val="superscript"/>
        </w:rPr>
        <w:t>th</w:t>
      </w:r>
      <w:r w:rsidRPr="00F948DD">
        <w:rPr>
          <w:rFonts w:ascii="Arial" w:hAnsi="Arial" w:cs="Arial"/>
          <w:color w:val="000000"/>
        </w:rPr>
        <w:t xml:space="preserve"> March 2023).</w:t>
      </w:r>
    </w:p>
    <w:p w14:paraId="6FA5A471" w14:textId="77777777" w:rsidR="009949FA" w:rsidRPr="008C7176" w:rsidRDefault="009949FA" w:rsidP="008C7176">
      <w:pPr>
        <w:pStyle w:val="NormalWeb"/>
        <w:shd w:val="clear" w:color="auto" w:fill="FFFFFF"/>
        <w:spacing w:before="0" w:beforeAutospacing="0" w:after="240" w:afterAutospacing="0" w:line="360" w:lineRule="atLeast"/>
        <w:rPr>
          <w:rFonts w:ascii="Arial" w:hAnsi="Arial" w:cs="Arial"/>
          <w:color w:val="000000"/>
        </w:rPr>
      </w:pPr>
      <w:r w:rsidRPr="00F948DD">
        <w:rPr>
          <w:rFonts w:ascii="Arial" w:hAnsi="Arial" w:cs="Arial"/>
          <w:color w:val="000000"/>
        </w:rPr>
        <w:t>Bowcott, O. (2019).</w:t>
      </w:r>
      <w:r w:rsidRPr="00F948DD">
        <w:rPr>
          <w:rStyle w:val="apple-converted-space"/>
          <w:rFonts w:ascii="Arial" w:hAnsi="Arial" w:cs="Arial"/>
          <w:color w:val="000000"/>
        </w:rPr>
        <w:t> </w:t>
      </w:r>
      <w:r w:rsidRPr="00F948DD">
        <w:rPr>
          <w:rFonts w:ascii="Arial" w:hAnsi="Arial" w:cs="Arial"/>
          <w:i/>
          <w:iCs/>
          <w:color w:val="000000"/>
        </w:rPr>
        <w:t>No-fault divorce law coming ‘as soon as parliamentary time allows’</w:t>
      </w:r>
      <w:r w:rsidRPr="00F948DD">
        <w:rPr>
          <w:rFonts w:ascii="Arial" w:hAnsi="Arial" w:cs="Arial"/>
          <w:color w:val="000000"/>
        </w:rPr>
        <w:t xml:space="preserve">. [online] the Guardian. Available at: </w:t>
      </w:r>
      <w:hyperlink r:id="rId10" w:history="1">
        <w:r w:rsidRPr="00F948DD">
          <w:rPr>
            <w:rStyle w:val="Hyperlink"/>
            <w:rFonts w:ascii="Arial" w:hAnsi="Arial" w:cs="Arial"/>
          </w:rPr>
          <w:t>https://www.theguardian.com/law/2019/apr/09/no-fault-divorce-law-coming-as-soon-as-parliamentary-time-allows</w:t>
        </w:r>
      </w:hyperlink>
      <w:r w:rsidRPr="00F948DD">
        <w:rPr>
          <w:rFonts w:ascii="Arial" w:hAnsi="Arial" w:cs="Arial"/>
          <w:color w:val="000000"/>
        </w:rPr>
        <w:t>, (Accessed: 12</w:t>
      </w:r>
      <w:r w:rsidRPr="00F948DD">
        <w:rPr>
          <w:rFonts w:ascii="Arial" w:hAnsi="Arial" w:cs="Arial"/>
          <w:color w:val="000000"/>
          <w:vertAlign w:val="superscript"/>
        </w:rPr>
        <w:t>th</w:t>
      </w:r>
      <w:r w:rsidRPr="00F948DD">
        <w:rPr>
          <w:rFonts w:ascii="Arial" w:hAnsi="Arial" w:cs="Arial"/>
          <w:color w:val="000000"/>
        </w:rPr>
        <w:t xml:space="preserve"> March 2023). </w:t>
      </w:r>
      <w:r w:rsidRPr="00F948DD">
        <w:rPr>
          <w:rFonts w:ascii="Arial" w:hAnsi="Arial" w:cs="Arial"/>
          <w:color w:val="000000"/>
          <w:shd w:val="clear" w:color="auto" w:fill="FFFFFF"/>
        </w:rPr>
        <w:t>‌</w:t>
      </w:r>
    </w:p>
    <w:p w14:paraId="40A272D8" w14:textId="35C117DF" w:rsidR="009949FA" w:rsidRDefault="009949FA" w:rsidP="002834C7">
      <w:pPr>
        <w:spacing w:line="276" w:lineRule="auto"/>
        <w:rPr>
          <w:color w:val="000000" w:themeColor="text1"/>
        </w:rPr>
      </w:pPr>
      <w:r>
        <w:rPr>
          <w:rFonts w:ascii="Arial" w:hAnsi="Arial" w:cs="Arial"/>
        </w:rPr>
        <w:t xml:space="preserve">Douglas. G, Lowe. N, Hitchings. E and Taylor. R (2021), </w:t>
      </w:r>
      <w:r w:rsidRPr="002834C7">
        <w:rPr>
          <w:rFonts w:ascii="Arial" w:hAnsi="Arial" w:cs="Arial"/>
          <w:i/>
          <w:iCs/>
          <w:color w:val="000000" w:themeColor="text1"/>
        </w:rPr>
        <w:t xml:space="preserve">Essential Bromley’s Family Law, 12th Edition, </w:t>
      </w:r>
      <w:r w:rsidRPr="002834C7">
        <w:rPr>
          <w:rFonts w:ascii="Arial" w:hAnsi="Arial" w:cs="Arial"/>
          <w:color w:val="000000" w:themeColor="text1"/>
        </w:rPr>
        <w:t>Oxford University Press</w:t>
      </w:r>
      <w:r w:rsidRPr="002834C7">
        <w:rPr>
          <w:color w:val="000000" w:themeColor="text1"/>
        </w:rPr>
        <w:t xml:space="preserve"> </w:t>
      </w:r>
    </w:p>
    <w:p w14:paraId="4BBDA672" w14:textId="77777777" w:rsidR="009949FA" w:rsidRDefault="009949FA" w:rsidP="002834C7">
      <w:pPr>
        <w:spacing w:line="276" w:lineRule="auto"/>
        <w:rPr>
          <w:color w:val="000000" w:themeColor="text1"/>
        </w:rPr>
      </w:pPr>
    </w:p>
    <w:p w14:paraId="331CA29C" w14:textId="45A7347D" w:rsidR="009949FA" w:rsidRDefault="009949FA" w:rsidP="002834C7">
      <w:pPr>
        <w:spacing w:line="276" w:lineRule="auto"/>
        <w:rPr>
          <w:rFonts w:ascii="Arial" w:hAnsi="Arial" w:cs="Arial"/>
        </w:rPr>
      </w:pPr>
      <w:r>
        <w:rPr>
          <w:rFonts w:ascii="Arial" w:hAnsi="Arial" w:cs="Arial"/>
        </w:rPr>
        <w:t xml:space="preserve">George. R (2022), </w:t>
      </w:r>
      <w:r w:rsidRPr="002834C7">
        <w:rPr>
          <w:rFonts w:ascii="Arial" w:hAnsi="Arial" w:cs="Arial"/>
          <w:i/>
          <w:iCs/>
        </w:rPr>
        <w:t>Essential Blackstone’s Statutes on Family Law 2021 -2022</w:t>
      </w:r>
      <w:r w:rsidRPr="002834C7">
        <w:rPr>
          <w:rFonts w:ascii="Arial" w:hAnsi="Arial" w:cs="Arial"/>
        </w:rPr>
        <w:t>, 30th edition, Oxford University Press</w:t>
      </w:r>
      <w:r w:rsidRPr="002834C7">
        <w:rPr>
          <w:rFonts w:ascii="Arial" w:hAnsi="Arial" w:cs="Arial"/>
        </w:rPr>
        <w:t xml:space="preserve">. </w:t>
      </w:r>
    </w:p>
    <w:p w14:paraId="3A95676B" w14:textId="77777777" w:rsidR="009949FA" w:rsidRDefault="009949FA" w:rsidP="002834C7">
      <w:pPr>
        <w:spacing w:line="276" w:lineRule="auto"/>
        <w:rPr>
          <w:rFonts w:ascii="Arial" w:hAnsi="Arial" w:cs="Arial"/>
        </w:rPr>
      </w:pPr>
    </w:p>
    <w:p w14:paraId="6C9701DA" w14:textId="10AD3CB4" w:rsidR="009949FA" w:rsidRDefault="009949FA" w:rsidP="00FA16B1">
      <w:pPr>
        <w:spacing w:line="276" w:lineRule="auto"/>
        <w:rPr>
          <w:rFonts w:ascii="Arial" w:hAnsi="Arial" w:cs="Arial"/>
        </w:rPr>
      </w:pPr>
      <w:r w:rsidRPr="00FA16B1">
        <w:rPr>
          <w:rFonts w:ascii="Arial" w:hAnsi="Arial" w:cs="Arial"/>
        </w:rPr>
        <w:t xml:space="preserve">Gilmore. S and Glennon. L (2020), </w:t>
      </w:r>
      <w:r w:rsidRPr="00FA16B1">
        <w:rPr>
          <w:rFonts w:ascii="Arial" w:hAnsi="Arial" w:cs="Arial"/>
          <w:i/>
          <w:iCs/>
        </w:rPr>
        <w:t>Further Hayes &amp; Williams’ Family Law</w:t>
      </w:r>
      <w:r w:rsidRPr="00FA16B1">
        <w:rPr>
          <w:rFonts w:ascii="Arial" w:hAnsi="Arial" w:cs="Arial"/>
        </w:rPr>
        <w:t>, 7th Edition, Oxford University Press</w:t>
      </w:r>
      <w:r w:rsidRPr="00FA16B1">
        <w:rPr>
          <w:rFonts w:ascii="Arial" w:hAnsi="Arial" w:cs="Arial"/>
        </w:rPr>
        <w:t xml:space="preserve">. </w:t>
      </w:r>
    </w:p>
    <w:p w14:paraId="60FE8E25" w14:textId="77777777" w:rsidR="009949FA" w:rsidRDefault="009949FA" w:rsidP="00FA16B1">
      <w:pPr>
        <w:spacing w:line="276" w:lineRule="auto"/>
        <w:rPr>
          <w:rFonts w:ascii="Arial" w:hAnsi="Arial" w:cs="Arial"/>
        </w:rPr>
      </w:pPr>
    </w:p>
    <w:p w14:paraId="782EF776" w14:textId="77777777" w:rsidR="009949FA" w:rsidRDefault="009949FA" w:rsidP="00FA16B1">
      <w:pPr>
        <w:shd w:val="clear" w:color="auto" w:fill="FFFFFF"/>
        <w:spacing w:after="240" w:line="360" w:lineRule="atLeast"/>
        <w:rPr>
          <w:rFonts w:ascii="Arial" w:eastAsia="Times New Roman" w:hAnsi="Arial" w:cs="Arial"/>
          <w:color w:val="000000"/>
          <w:lang w:eastAsia="en-GB"/>
        </w:rPr>
      </w:pPr>
      <w:r w:rsidRPr="00FA16B1">
        <w:rPr>
          <w:rFonts w:ascii="Arial" w:eastAsia="Times New Roman" w:hAnsi="Arial" w:cs="Arial"/>
          <w:color w:val="000000"/>
          <w:lang w:eastAsia="en-GB"/>
        </w:rPr>
        <w:t>GOV.UK. (2022). </w:t>
      </w:r>
      <w:r w:rsidRPr="00FA16B1">
        <w:rPr>
          <w:rFonts w:ascii="Arial" w:eastAsia="Times New Roman" w:hAnsi="Arial" w:cs="Arial"/>
          <w:i/>
          <w:iCs/>
          <w:color w:val="000000"/>
          <w:lang w:eastAsia="en-GB"/>
        </w:rPr>
        <w:t>‘Blame game’ ends as no-fault divorce comes into force</w:t>
      </w:r>
      <w:r w:rsidRPr="00FA16B1">
        <w:rPr>
          <w:rFonts w:ascii="Arial" w:eastAsia="Times New Roman" w:hAnsi="Arial" w:cs="Arial"/>
          <w:color w:val="000000"/>
          <w:lang w:eastAsia="en-GB"/>
        </w:rPr>
        <w:t xml:space="preserve">. [online] Available at: </w:t>
      </w:r>
      <w:hyperlink r:id="rId11" w:history="1">
        <w:r w:rsidRPr="00FA16B1">
          <w:rPr>
            <w:rStyle w:val="Hyperlink"/>
            <w:rFonts w:ascii="Arial" w:eastAsia="Times New Roman" w:hAnsi="Arial" w:cs="Arial"/>
            <w:lang w:eastAsia="en-GB"/>
          </w:rPr>
          <w:t>https://www.gov.uk/government/news/blame-game-ends-as-no-fault-divorce-comes-into-force</w:t>
        </w:r>
      </w:hyperlink>
      <w:r w:rsidRPr="00FA16B1">
        <w:rPr>
          <w:rFonts w:ascii="Arial" w:eastAsia="Times New Roman" w:hAnsi="Arial" w:cs="Arial"/>
          <w:color w:val="000000"/>
          <w:lang w:eastAsia="en-GB"/>
        </w:rPr>
        <w:t>, (Accessed: 18</w:t>
      </w:r>
      <w:r w:rsidRPr="00FA16B1">
        <w:rPr>
          <w:rFonts w:ascii="Arial" w:eastAsia="Times New Roman" w:hAnsi="Arial" w:cs="Arial"/>
          <w:color w:val="000000"/>
          <w:vertAlign w:val="superscript"/>
          <w:lang w:eastAsia="en-GB"/>
        </w:rPr>
        <w:t>th</w:t>
      </w:r>
      <w:r w:rsidRPr="00FA16B1">
        <w:rPr>
          <w:rFonts w:ascii="Arial" w:eastAsia="Times New Roman" w:hAnsi="Arial" w:cs="Arial"/>
          <w:color w:val="000000"/>
          <w:lang w:eastAsia="en-GB"/>
        </w:rPr>
        <w:t xml:space="preserve"> March 2023). </w:t>
      </w:r>
    </w:p>
    <w:p w14:paraId="3CD86008" w14:textId="77777777" w:rsidR="009949FA" w:rsidRPr="008C7176" w:rsidRDefault="009949FA" w:rsidP="008C7176">
      <w:pPr>
        <w:pStyle w:val="NormalWeb"/>
        <w:shd w:val="clear" w:color="auto" w:fill="FFFFFF"/>
        <w:spacing w:before="0" w:beforeAutospacing="0" w:after="240" w:afterAutospacing="0" w:line="360" w:lineRule="atLeast"/>
        <w:rPr>
          <w:rFonts w:ascii="Arial" w:hAnsi="Arial" w:cs="Arial"/>
          <w:color w:val="000000"/>
        </w:rPr>
      </w:pPr>
      <w:proofErr w:type="spellStart"/>
      <w:r w:rsidRPr="00E57050">
        <w:rPr>
          <w:rFonts w:ascii="Arial" w:hAnsi="Arial" w:cs="Arial"/>
          <w:color w:val="000000"/>
        </w:rPr>
        <w:t>Grossi</w:t>
      </w:r>
      <w:proofErr w:type="spellEnd"/>
      <w:r w:rsidRPr="00E57050">
        <w:rPr>
          <w:rFonts w:ascii="Arial" w:hAnsi="Arial" w:cs="Arial"/>
          <w:color w:val="000000"/>
        </w:rPr>
        <w:t>, R. (2014). Understanding Law and Emotion.</w:t>
      </w:r>
      <w:r w:rsidRPr="00E57050">
        <w:rPr>
          <w:rStyle w:val="apple-converted-space"/>
          <w:rFonts w:ascii="Arial" w:hAnsi="Arial" w:cs="Arial"/>
          <w:color w:val="000000"/>
        </w:rPr>
        <w:t> </w:t>
      </w:r>
      <w:r w:rsidRPr="00E57050">
        <w:rPr>
          <w:rFonts w:ascii="Arial" w:hAnsi="Arial" w:cs="Arial"/>
          <w:i/>
          <w:iCs/>
          <w:color w:val="000000"/>
        </w:rPr>
        <w:t>Emotion Review</w:t>
      </w:r>
      <w:r w:rsidRPr="00E57050">
        <w:rPr>
          <w:rFonts w:ascii="Arial" w:hAnsi="Arial" w:cs="Arial"/>
          <w:color w:val="000000"/>
        </w:rPr>
        <w:t xml:space="preserve">, 7(1), pp.55–60, Available at: </w:t>
      </w:r>
      <w:hyperlink r:id="rId12" w:history="1">
        <w:r w:rsidRPr="00E57050">
          <w:rPr>
            <w:rStyle w:val="Hyperlink"/>
            <w:rFonts w:ascii="Arial" w:hAnsi="Arial" w:cs="Arial"/>
          </w:rPr>
          <w:t>https://journals.sagepub.com/doi/full/10.1177/1754073914545792</w:t>
        </w:r>
      </w:hyperlink>
      <w:r w:rsidRPr="00E57050">
        <w:rPr>
          <w:rFonts w:ascii="Arial" w:hAnsi="Arial" w:cs="Arial"/>
          <w:color w:val="000000"/>
        </w:rPr>
        <w:t>, (Accessed: 14</w:t>
      </w:r>
      <w:r w:rsidRPr="00E57050">
        <w:rPr>
          <w:rFonts w:ascii="Arial" w:hAnsi="Arial" w:cs="Arial"/>
          <w:color w:val="000000"/>
          <w:vertAlign w:val="superscript"/>
        </w:rPr>
        <w:t>th</w:t>
      </w:r>
      <w:r w:rsidRPr="00E57050">
        <w:rPr>
          <w:rFonts w:ascii="Arial" w:hAnsi="Arial" w:cs="Arial"/>
          <w:color w:val="000000"/>
        </w:rPr>
        <w:t xml:space="preserve"> March 2023). </w:t>
      </w:r>
    </w:p>
    <w:p w14:paraId="53E8D79D" w14:textId="77777777" w:rsidR="009949FA" w:rsidRPr="00181DE1" w:rsidRDefault="009949FA" w:rsidP="008C7176">
      <w:pPr>
        <w:pStyle w:val="NormalWeb"/>
        <w:shd w:val="clear" w:color="auto" w:fill="FFFFFF"/>
        <w:spacing w:before="0" w:beforeAutospacing="0" w:after="240" w:afterAutospacing="0" w:line="360" w:lineRule="atLeast"/>
        <w:rPr>
          <w:rFonts w:ascii="Arial" w:hAnsi="Arial" w:cs="Arial"/>
          <w:color w:val="000000"/>
        </w:rPr>
      </w:pPr>
      <w:r w:rsidRPr="00181DE1">
        <w:rPr>
          <w:rFonts w:ascii="Arial" w:hAnsi="Arial" w:cs="Arial"/>
          <w:color w:val="000000"/>
        </w:rPr>
        <w:t>Hale, L., Lord, M., Lord, W. and Black, H. (2018).</w:t>
      </w:r>
      <w:r w:rsidRPr="00181DE1">
        <w:rPr>
          <w:rStyle w:val="apple-converted-space"/>
          <w:rFonts w:ascii="Arial" w:hAnsi="Arial" w:cs="Arial"/>
          <w:color w:val="000000"/>
        </w:rPr>
        <w:t> </w:t>
      </w:r>
      <w:r w:rsidRPr="00181DE1">
        <w:rPr>
          <w:rFonts w:ascii="Arial" w:hAnsi="Arial" w:cs="Arial"/>
          <w:i/>
          <w:iCs/>
          <w:color w:val="000000"/>
        </w:rPr>
        <w:t xml:space="preserve">Trinity Term [2018] UKSC 41 On appeal from: [2017] EWCA </w:t>
      </w:r>
      <w:proofErr w:type="spellStart"/>
      <w:r w:rsidRPr="00181DE1">
        <w:rPr>
          <w:rFonts w:ascii="Arial" w:hAnsi="Arial" w:cs="Arial"/>
          <w:i/>
          <w:iCs/>
          <w:color w:val="000000"/>
        </w:rPr>
        <w:t>Civ</w:t>
      </w:r>
      <w:proofErr w:type="spellEnd"/>
      <w:r w:rsidRPr="00181DE1">
        <w:rPr>
          <w:rFonts w:ascii="Arial" w:hAnsi="Arial" w:cs="Arial"/>
          <w:i/>
          <w:iCs/>
          <w:color w:val="000000"/>
        </w:rPr>
        <w:t xml:space="preserve"> 182 JUDGMENT Owens (Appellant) v Owens (Respondent) before</w:t>
      </w:r>
      <w:r w:rsidRPr="00181DE1">
        <w:rPr>
          <w:rFonts w:ascii="Arial" w:hAnsi="Arial" w:cs="Arial"/>
          <w:color w:val="000000"/>
        </w:rPr>
        <w:t xml:space="preserve">. [online] Available at: </w:t>
      </w:r>
      <w:hyperlink r:id="rId13" w:history="1">
        <w:r w:rsidRPr="00181DE1">
          <w:rPr>
            <w:rStyle w:val="Hyperlink"/>
            <w:rFonts w:ascii="Arial" w:hAnsi="Arial" w:cs="Arial"/>
          </w:rPr>
          <w:t>https://www.supremecourt.uk/cases/docs/uksc-2017-0077-judgment.pdf</w:t>
        </w:r>
      </w:hyperlink>
      <w:r w:rsidRPr="00181DE1">
        <w:rPr>
          <w:rFonts w:ascii="Arial" w:hAnsi="Arial" w:cs="Arial"/>
          <w:color w:val="000000"/>
        </w:rPr>
        <w:t>, (Accessed: 13</w:t>
      </w:r>
      <w:r w:rsidRPr="00181DE1">
        <w:rPr>
          <w:rFonts w:ascii="Arial" w:hAnsi="Arial" w:cs="Arial"/>
          <w:color w:val="000000"/>
          <w:vertAlign w:val="superscript"/>
        </w:rPr>
        <w:t>th</w:t>
      </w:r>
      <w:r w:rsidRPr="00181DE1">
        <w:rPr>
          <w:rFonts w:ascii="Arial" w:hAnsi="Arial" w:cs="Arial"/>
          <w:color w:val="000000"/>
        </w:rPr>
        <w:t xml:space="preserve"> March 2023). </w:t>
      </w:r>
    </w:p>
    <w:p w14:paraId="26A49188" w14:textId="77777777" w:rsidR="009949FA" w:rsidRDefault="009949FA" w:rsidP="0039446F">
      <w:pPr>
        <w:shd w:val="clear" w:color="auto" w:fill="FFFFFF"/>
        <w:spacing w:after="240" w:line="360" w:lineRule="atLeast"/>
        <w:rPr>
          <w:rFonts w:ascii="Arial" w:eastAsia="Times New Roman" w:hAnsi="Arial" w:cs="Arial"/>
          <w:color w:val="000000"/>
          <w:lang w:eastAsia="en-GB"/>
        </w:rPr>
      </w:pPr>
      <w:r w:rsidRPr="00752C91">
        <w:rPr>
          <w:rFonts w:ascii="Arial" w:eastAsia="Times New Roman" w:hAnsi="Arial" w:cs="Arial"/>
          <w:color w:val="000000"/>
          <w:lang w:eastAsia="en-GB"/>
        </w:rPr>
        <w:t>Henderson, J. (2020). </w:t>
      </w:r>
      <w:r w:rsidRPr="00752C91">
        <w:rPr>
          <w:rFonts w:ascii="Arial" w:eastAsia="Times New Roman" w:hAnsi="Arial" w:cs="Arial"/>
          <w:i/>
          <w:iCs/>
          <w:color w:val="000000"/>
          <w:lang w:eastAsia="en-GB"/>
        </w:rPr>
        <w:t>Report highlights human rights issues posed by new divorce legislation</w:t>
      </w:r>
      <w:r w:rsidRPr="00752C91">
        <w:rPr>
          <w:rFonts w:ascii="Arial" w:eastAsia="Times New Roman" w:hAnsi="Arial" w:cs="Arial"/>
          <w:color w:val="000000"/>
          <w:lang w:eastAsia="en-GB"/>
        </w:rPr>
        <w:t xml:space="preserve">. [online] Major Family Law. Available at: </w:t>
      </w:r>
      <w:hyperlink r:id="rId14" w:history="1">
        <w:r w:rsidRPr="00752C91">
          <w:rPr>
            <w:rStyle w:val="Hyperlink"/>
            <w:rFonts w:ascii="Arial" w:eastAsia="Times New Roman" w:hAnsi="Arial" w:cs="Arial"/>
            <w:lang w:eastAsia="en-GB"/>
          </w:rPr>
          <w:t>https://www.majorfamilylaw.co.uk/report-highlights-human-rights-issues-posed-by-new-divorce-legislation/</w:t>
        </w:r>
      </w:hyperlink>
      <w:r w:rsidRPr="00752C91">
        <w:rPr>
          <w:rFonts w:ascii="Arial" w:eastAsia="Times New Roman" w:hAnsi="Arial" w:cs="Arial"/>
          <w:color w:val="000000"/>
          <w:lang w:eastAsia="en-GB"/>
        </w:rPr>
        <w:t>, (Accessed: 18</w:t>
      </w:r>
      <w:r w:rsidRPr="00752C91">
        <w:rPr>
          <w:rFonts w:ascii="Arial" w:eastAsia="Times New Roman" w:hAnsi="Arial" w:cs="Arial"/>
          <w:color w:val="000000"/>
          <w:vertAlign w:val="superscript"/>
          <w:lang w:eastAsia="en-GB"/>
        </w:rPr>
        <w:t>th</w:t>
      </w:r>
      <w:r w:rsidRPr="00752C91">
        <w:rPr>
          <w:rFonts w:ascii="Arial" w:eastAsia="Times New Roman" w:hAnsi="Arial" w:cs="Arial"/>
          <w:color w:val="000000"/>
          <w:lang w:eastAsia="en-GB"/>
        </w:rPr>
        <w:t xml:space="preserve"> March 2023). </w:t>
      </w:r>
    </w:p>
    <w:p w14:paraId="126FCCAD" w14:textId="369CD221" w:rsidR="009949FA" w:rsidRDefault="009949FA" w:rsidP="00FA16B1">
      <w:pPr>
        <w:rPr>
          <w:rFonts w:ascii="Arial" w:hAnsi="Arial" w:cs="Arial"/>
          <w:color w:val="000000" w:themeColor="text1"/>
        </w:rPr>
      </w:pPr>
      <w:r w:rsidRPr="00FA16B1">
        <w:rPr>
          <w:rFonts w:ascii="Arial" w:hAnsi="Arial" w:cs="Arial"/>
          <w:color w:val="000000" w:themeColor="text1"/>
        </w:rPr>
        <w:t>Herring. J (2021</w:t>
      </w:r>
      <w:r w:rsidRPr="00FA16B1">
        <w:rPr>
          <w:rFonts w:ascii="Arial" w:hAnsi="Arial" w:cs="Arial"/>
          <w:i/>
          <w:iCs/>
          <w:color w:val="000000" w:themeColor="text1"/>
        </w:rPr>
        <w:t xml:space="preserve">), </w:t>
      </w:r>
      <w:r w:rsidRPr="00FA16B1">
        <w:rPr>
          <w:rFonts w:ascii="Arial" w:hAnsi="Arial" w:cs="Arial"/>
          <w:i/>
          <w:iCs/>
          <w:color w:val="000000" w:themeColor="text1"/>
        </w:rPr>
        <w:t>Further Family Law</w:t>
      </w:r>
      <w:r w:rsidRPr="00FA16B1">
        <w:rPr>
          <w:rFonts w:ascii="Arial" w:hAnsi="Arial" w:cs="Arial"/>
          <w:color w:val="000000" w:themeColor="text1"/>
        </w:rPr>
        <w:t>, 10th edition, Pearson</w:t>
      </w:r>
      <w:r w:rsidRPr="00FA16B1">
        <w:rPr>
          <w:rFonts w:ascii="Arial" w:hAnsi="Arial" w:cs="Arial"/>
          <w:color w:val="000000" w:themeColor="text1"/>
        </w:rPr>
        <w:t xml:space="preserve">. </w:t>
      </w:r>
    </w:p>
    <w:p w14:paraId="39360186" w14:textId="77777777" w:rsidR="009949FA" w:rsidRDefault="009949FA" w:rsidP="00FA16B1">
      <w:pPr>
        <w:rPr>
          <w:rFonts w:ascii="Arial" w:hAnsi="Arial" w:cs="Arial"/>
          <w:color w:val="000000" w:themeColor="text1"/>
        </w:rPr>
      </w:pPr>
    </w:p>
    <w:p w14:paraId="660BBA26" w14:textId="67E53ABC" w:rsidR="009949FA" w:rsidRDefault="009949FA" w:rsidP="00FA16B1">
      <w:pPr>
        <w:spacing w:line="276" w:lineRule="auto"/>
        <w:rPr>
          <w:rFonts w:ascii="Arial" w:hAnsi="Arial" w:cs="Arial"/>
        </w:rPr>
      </w:pPr>
      <w:r>
        <w:rPr>
          <w:rFonts w:ascii="Arial" w:hAnsi="Arial" w:cs="Arial"/>
        </w:rPr>
        <w:t xml:space="preserve">Hodgson. R (2021), </w:t>
      </w:r>
      <w:r w:rsidRPr="00624E6D">
        <w:rPr>
          <w:rFonts w:ascii="Arial" w:hAnsi="Arial" w:cs="Arial"/>
          <w:i/>
          <w:iCs/>
        </w:rPr>
        <w:t>Family Law</w:t>
      </w:r>
      <w:r>
        <w:rPr>
          <w:rFonts w:ascii="Arial" w:hAnsi="Arial" w:cs="Arial"/>
        </w:rPr>
        <w:t xml:space="preserve">, Twelfth Edition, Oxford University Press. </w:t>
      </w:r>
    </w:p>
    <w:p w14:paraId="600B1BF5" w14:textId="77777777" w:rsidR="009949FA" w:rsidRPr="00FA16B1" w:rsidRDefault="009949FA" w:rsidP="00FA16B1">
      <w:pPr>
        <w:spacing w:line="276" w:lineRule="auto"/>
        <w:rPr>
          <w:rFonts w:ascii="Arial" w:hAnsi="Arial" w:cs="Arial"/>
        </w:rPr>
      </w:pPr>
    </w:p>
    <w:p w14:paraId="6AF13193" w14:textId="77777777" w:rsidR="009949FA" w:rsidRPr="00F948DD" w:rsidRDefault="009949FA" w:rsidP="008C7176">
      <w:pPr>
        <w:pStyle w:val="NormalWeb"/>
        <w:shd w:val="clear" w:color="auto" w:fill="FFFFFF"/>
        <w:spacing w:before="0" w:beforeAutospacing="0" w:after="240" w:afterAutospacing="0" w:line="360" w:lineRule="atLeast"/>
        <w:rPr>
          <w:rFonts w:ascii="Arial" w:hAnsi="Arial" w:cs="Arial"/>
          <w:color w:val="000000"/>
        </w:rPr>
      </w:pPr>
      <w:r w:rsidRPr="00F948DD">
        <w:rPr>
          <w:rFonts w:ascii="Arial" w:hAnsi="Arial" w:cs="Arial"/>
          <w:color w:val="000000"/>
        </w:rPr>
        <w:t>Keenan, M. (2022).</w:t>
      </w:r>
      <w:r w:rsidRPr="00F948DD">
        <w:rPr>
          <w:rStyle w:val="apple-converted-space"/>
          <w:rFonts w:ascii="Arial" w:hAnsi="Arial" w:cs="Arial"/>
          <w:color w:val="000000"/>
        </w:rPr>
        <w:t> </w:t>
      </w:r>
      <w:r w:rsidRPr="00F948DD">
        <w:rPr>
          <w:rFonts w:ascii="Arial" w:hAnsi="Arial" w:cs="Arial"/>
          <w:i/>
          <w:iCs/>
          <w:color w:val="000000"/>
        </w:rPr>
        <w:t xml:space="preserve">What Are Grounds </w:t>
      </w:r>
      <w:proofErr w:type="gramStart"/>
      <w:r w:rsidRPr="00F948DD">
        <w:rPr>
          <w:rFonts w:ascii="Arial" w:hAnsi="Arial" w:cs="Arial"/>
          <w:i/>
          <w:iCs/>
          <w:color w:val="000000"/>
        </w:rPr>
        <w:t>For</w:t>
      </w:r>
      <w:proofErr w:type="gramEnd"/>
      <w:r w:rsidRPr="00F948DD">
        <w:rPr>
          <w:rFonts w:ascii="Arial" w:hAnsi="Arial" w:cs="Arial"/>
          <w:i/>
          <w:iCs/>
          <w:color w:val="000000"/>
        </w:rPr>
        <w:t xml:space="preserve"> Divorce In England &amp; Wales</w:t>
      </w:r>
      <w:r w:rsidRPr="00F948DD">
        <w:rPr>
          <w:rFonts w:ascii="Arial" w:hAnsi="Arial" w:cs="Arial"/>
          <w:color w:val="000000"/>
        </w:rPr>
        <w:t xml:space="preserve">. [online] Divorce Online. Available at: </w:t>
      </w:r>
      <w:hyperlink r:id="rId15" w:history="1">
        <w:r w:rsidRPr="00F948DD">
          <w:rPr>
            <w:rStyle w:val="Hyperlink"/>
            <w:rFonts w:ascii="Arial" w:hAnsi="Arial" w:cs="Arial"/>
          </w:rPr>
          <w:t>https://www.divorce-online.co.uk/blog/grounds-for-divorce-uk/</w:t>
        </w:r>
      </w:hyperlink>
      <w:r w:rsidRPr="00F948DD">
        <w:rPr>
          <w:rFonts w:ascii="Arial" w:hAnsi="Arial" w:cs="Arial"/>
          <w:color w:val="000000"/>
        </w:rPr>
        <w:t>, (Accessed: 12</w:t>
      </w:r>
      <w:r w:rsidRPr="00F948DD">
        <w:rPr>
          <w:rFonts w:ascii="Arial" w:hAnsi="Arial" w:cs="Arial"/>
          <w:color w:val="000000"/>
          <w:vertAlign w:val="superscript"/>
        </w:rPr>
        <w:t>th</w:t>
      </w:r>
      <w:r w:rsidRPr="00F948DD">
        <w:rPr>
          <w:rFonts w:ascii="Arial" w:hAnsi="Arial" w:cs="Arial"/>
          <w:color w:val="000000"/>
        </w:rPr>
        <w:t xml:space="preserve"> March 2023). </w:t>
      </w:r>
    </w:p>
    <w:p w14:paraId="4207B236" w14:textId="77777777" w:rsidR="009949FA" w:rsidRPr="00B13E6C" w:rsidRDefault="009949FA" w:rsidP="008C7176">
      <w:pPr>
        <w:pStyle w:val="NormalWeb"/>
        <w:shd w:val="clear" w:color="auto" w:fill="FFFFFF"/>
        <w:spacing w:before="0" w:beforeAutospacing="0" w:after="240" w:afterAutospacing="0" w:line="360" w:lineRule="atLeast"/>
        <w:rPr>
          <w:rFonts w:ascii="Arial" w:hAnsi="Arial" w:cs="Arial"/>
          <w:color w:val="000000"/>
        </w:rPr>
      </w:pPr>
      <w:r w:rsidRPr="00B13E6C">
        <w:rPr>
          <w:rFonts w:ascii="Arial" w:hAnsi="Arial" w:cs="Arial"/>
          <w:color w:val="000000"/>
        </w:rPr>
        <w:t>Ministry of Justice (2018).</w:t>
      </w:r>
      <w:r w:rsidRPr="00B13E6C">
        <w:rPr>
          <w:rStyle w:val="apple-converted-space"/>
          <w:rFonts w:ascii="Arial" w:hAnsi="Arial" w:cs="Arial"/>
          <w:color w:val="000000"/>
        </w:rPr>
        <w:t> </w:t>
      </w:r>
      <w:r w:rsidRPr="00B13E6C">
        <w:rPr>
          <w:rFonts w:ascii="Arial" w:hAnsi="Arial" w:cs="Arial"/>
          <w:i/>
          <w:iCs/>
          <w:color w:val="000000"/>
        </w:rPr>
        <w:t>Reducing family conflict Reform of the legal requirements for divorce</w:t>
      </w:r>
      <w:r w:rsidRPr="00B13E6C">
        <w:rPr>
          <w:rFonts w:ascii="Arial" w:hAnsi="Arial" w:cs="Arial"/>
          <w:color w:val="000000"/>
        </w:rPr>
        <w:t xml:space="preserve">. [online] Available at: </w:t>
      </w:r>
      <w:hyperlink r:id="rId16" w:history="1">
        <w:r w:rsidRPr="00B13E6C">
          <w:rPr>
            <w:rStyle w:val="Hyperlink"/>
            <w:rFonts w:ascii="Arial" w:hAnsi="Arial" w:cs="Arial"/>
          </w:rPr>
          <w:t>https://consult.justice.gov.uk/digital-communications/reform-of-the-legal-requirements-for-divorce/supporting_documents/reducingfamilyconflictconsultation.pdf</w:t>
        </w:r>
      </w:hyperlink>
      <w:r w:rsidRPr="00B13E6C">
        <w:rPr>
          <w:rFonts w:ascii="Arial" w:hAnsi="Arial" w:cs="Arial"/>
          <w:color w:val="000000"/>
        </w:rPr>
        <w:t>, (Accessed: 13</w:t>
      </w:r>
      <w:r w:rsidRPr="00B13E6C">
        <w:rPr>
          <w:rFonts w:ascii="Arial" w:hAnsi="Arial" w:cs="Arial"/>
          <w:color w:val="000000"/>
          <w:vertAlign w:val="superscript"/>
        </w:rPr>
        <w:t>th</w:t>
      </w:r>
      <w:r w:rsidRPr="00B13E6C">
        <w:rPr>
          <w:rFonts w:ascii="Arial" w:hAnsi="Arial" w:cs="Arial"/>
          <w:color w:val="000000"/>
        </w:rPr>
        <w:t xml:space="preserve"> March 2023). </w:t>
      </w:r>
    </w:p>
    <w:p w14:paraId="3C4CAB57" w14:textId="77777777" w:rsidR="009949FA" w:rsidRDefault="009949FA" w:rsidP="008C7176">
      <w:pPr>
        <w:pStyle w:val="NormalWeb"/>
        <w:shd w:val="clear" w:color="auto" w:fill="FFFFFF"/>
        <w:spacing w:before="0" w:beforeAutospacing="0" w:after="240" w:afterAutospacing="0" w:line="360" w:lineRule="atLeast"/>
        <w:rPr>
          <w:rFonts w:ascii="Arial" w:hAnsi="Arial" w:cs="Arial"/>
          <w:color w:val="000000"/>
        </w:rPr>
      </w:pPr>
      <w:r>
        <w:rPr>
          <w:color w:val="000000"/>
          <w:shd w:val="clear" w:color="auto" w:fill="FFFFFF"/>
        </w:rPr>
        <w:t>‌</w:t>
      </w:r>
      <w:r w:rsidRPr="007910D0">
        <w:rPr>
          <w:rFonts w:ascii="Arial" w:hAnsi="Arial" w:cs="Arial"/>
          <w:color w:val="000000"/>
        </w:rPr>
        <w:t>Simcox, N. (2022).</w:t>
      </w:r>
      <w:r w:rsidRPr="007910D0">
        <w:rPr>
          <w:rStyle w:val="apple-converted-space"/>
          <w:rFonts w:ascii="Arial" w:hAnsi="Arial" w:cs="Arial"/>
          <w:color w:val="000000"/>
        </w:rPr>
        <w:t> </w:t>
      </w:r>
      <w:r w:rsidRPr="007910D0">
        <w:rPr>
          <w:rFonts w:ascii="Arial" w:hAnsi="Arial" w:cs="Arial"/>
          <w:i/>
          <w:iCs/>
          <w:color w:val="000000"/>
        </w:rPr>
        <w:t>Divorce with cross-jurisdictional assets</w:t>
      </w:r>
      <w:r w:rsidRPr="007910D0">
        <w:rPr>
          <w:rFonts w:ascii="Arial" w:hAnsi="Arial" w:cs="Arial"/>
          <w:color w:val="000000"/>
        </w:rPr>
        <w:t xml:space="preserve">. [online] The Family Law Co. Available at: </w:t>
      </w:r>
      <w:hyperlink r:id="rId17" w:history="1">
        <w:r w:rsidRPr="007910D0">
          <w:rPr>
            <w:rStyle w:val="Hyperlink"/>
            <w:rFonts w:ascii="Arial" w:hAnsi="Arial" w:cs="Arial"/>
          </w:rPr>
          <w:t>https://www.thefamilylawco.co.uk/blog/divorce-and-seperation/divorce-opening-the-floodgates/</w:t>
        </w:r>
      </w:hyperlink>
      <w:r w:rsidRPr="007910D0">
        <w:rPr>
          <w:rFonts w:ascii="Arial" w:hAnsi="Arial" w:cs="Arial"/>
          <w:color w:val="000000"/>
        </w:rPr>
        <w:t>, (Accessed: 15</w:t>
      </w:r>
      <w:r w:rsidRPr="007910D0">
        <w:rPr>
          <w:rFonts w:ascii="Arial" w:hAnsi="Arial" w:cs="Arial"/>
          <w:color w:val="000000"/>
          <w:vertAlign w:val="superscript"/>
        </w:rPr>
        <w:t>th</w:t>
      </w:r>
      <w:r w:rsidRPr="007910D0">
        <w:rPr>
          <w:rFonts w:ascii="Arial" w:hAnsi="Arial" w:cs="Arial"/>
          <w:color w:val="000000"/>
        </w:rPr>
        <w:t xml:space="preserve"> March 2023). </w:t>
      </w:r>
    </w:p>
    <w:p w14:paraId="64560DC2" w14:textId="77777777" w:rsidR="009949FA" w:rsidRPr="00B13E6C" w:rsidRDefault="009949FA" w:rsidP="008C7176">
      <w:pPr>
        <w:pStyle w:val="NormalWeb"/>
        <w:shd w:val="clear" w:color="auto" w:fill="FFFFFF"/>
        <w:spacing w:before="0" w:beforeAutospacing="0" w:after="240" w:afterAutospacing="0" w:line="360" w:lineRule="atLeast"/>
        <w:rPr>
          <w:rFonts w:ascii="Arial" w:hAnsi="Arial" w:cs="Arial"/>
          <w:color w:val="000000"/>
        </w:rPr>
      </w:pPr>
      <w:r w:rsidRPr="00B13E6C">
        <w:rPr>
          <w:rFonts w:ascii="Arial" w:hAnsi="Arial" w:cs="Arial"/>
          <w:color w:val="000000"/>
        </w:rPr>
        <w:t xml:space="preserve">Trinder, L., Braybrook, D., Bryson, C., Coleman, L., </w:t>
      </w:r>
      <w:proofErr w:type="spellStart"/>
      <w:r w:rsidRPr="00B13E6C">
        <w:rPr>
          <w:rFonts w:ascii="Arial" w:hAnsi="Arial" w:cs="Arial"/>
          <w:color w:val="000000"/>
        </w:rPr>
        <w:t>Houlston</w:t>
      </w:r>
      <w:proofErr w:type="spellEnd"/>
      <w:r w:rsidRPr="00B13E6C">
        <w:rPr>
          <w:rFonts w:ascii="Arial" w:hAnsi="Arial" w:cs="Arial"/>
          <w:color w:val="000000"/>
        </w:rPr>
        <w:t>, C. and Sefton, M. (2017).</w:t>
      </w:r>
      <w:r w:rsidRPr="00B13E6C">
        <w:rPr>
          <w:rStyle w:val="apple-converted-space"/>
          <w:rFonts w:ascii="Arial" w:hAnsi="Arial" w:cs="Arial"/>
          <w:color w:val="000000"/>
        </w:rPr>
        <w:t> </w:t>
      </w:r>
      <w:r w:rsidRPr="00B13E6C">
        <w:rPr>
          <w:rFonts w:ascii="Arial" w:hAnsi="Arial" w:cs="Arial"/>
          <w:i/>
          <w:iCs/>
          <w:color w:val="000000"/>
        </w:rPr>
        <w:t>Finding Fault? Divorce Law and Practice in England and Wales Full report</w:t>
      </w:r>
      <w:r w:rsidRPr="00B13E6C">
        <w:rPr>
          <w:rFonts w:ascii="Arial" w:hAnsi="Arial" w:cs="Arial"/>
          <w:color w:val="000000"/>
        </w:rPr>
        <w:t xml:space="preserve">. [online] Available at: </w:t>
      </w:r>
      <w:hyperlink r:id="rId18" w:history="1">
        <w:r w:rsidRPr="00B13E6C">
          <w:rPr>
            <w:rStyle w:val="Hyperlink"/>
            <w:rFonts w:ascii="Arial" w:hAnsi="Arial" w:cs="Arial"/>
          </w:rPr>
          <w:t>https://www.nuffieldfoundation.org/sites/default/files/files/Finding_Fault_full_report_v_FINAL.pdf</w:t>
        </w:r>
      </w:hyperlink>
      <w:r w:rsidRPr="00B13E6C">
        <w:rPr>
          <w:rFonts w:ascii="Arial" w:hAnsi="Arial" w:cs="Arial"/>
          <w:color w:val="000000"/>
        </w:rPr>
        <w:t>, (Accessed: 14</w:t>
      </w:r>
      <w:r w:rsidRPr="00B13E6C">
        <w:rPr>
          <w:rFonts w:ascii="Arial" w:hAnsi="Arial" w:cs="Arial"/>
          <w:color w:val="000000"/>
          <w:vertAlign w:val="superscript"/>
        </w:rPr>
        <w:t>th</w:t>
      </w:r>
      <w:r w:rsidRPr="00B13E6C">
        <w:rPr>
          <w:rFonts w:ascii="Arial" w:hAnsi="Arial" w:cs="Arial"/>
          <w:color w:val="000000"/>
        </w:rPr>
        <w:t xml:space="preserve"> March 2023). </w:t>
      </w:r>
    </w:p>
    <w:p w14:paraId="545AAD8F" w14:textId="77777777" w:rsidR="009949FA" w:rsidRDefault="009949FA" w:rsidP="008C7176">
      <w:pPr>
        <w:pStyle w:val="NormalWeb"/>
        <w:shd w:val="clear" w:color="auto" w:fill="FFFFFF"/>
        <w:spacing w:before="0" w:beforeAutospacing="0" w:after="240" w:afterAutospacing="0" w:line="360" w:lineRule="atLeast"/>
        <w:rPr>
          <w:rFonts w:ascii="Arial" w:hAnsi="Arial" w:cs="Arial"/>
          <w:color w:val="000000"/>
        </w:rPr>
      </w:pPr>
      <w:r w:rsidRPr="00F948DD">
        <w:rPr>
          <w:rFonts w:ascii="Arial" w:hAnsi="Arial" w:cs="Arial"/>
          <w:color w:val="000000"/>
        </w:rPr>
        <w:t>Webber, R. (2022).</w:t>
      </w:r>
      <w:r w:rsidRPr="00F948DD">
        <w:rPr>
          <w:rStyle w:val="apple-converted-space"/>
          <w:rFonts w:ascii="Arial" w:hAnsi="Arial" w:cs="Arial"/>
          <w:color w:val="000000"/>
        </w:rPr>
        <w:t> </w:t>
      </w:r>
      <w:r w:rsidRPr="00F948DD">
        <w:rPr>
          <w:rFonts w:ascii="Arial" w:hAnsi="Arial" w:cs="Arial"/>
          <w:i/>
          <w:iCs/>
          <w:color w:val="000000"/>
        </w:rPr>
        <w:t>The pros and cons of no-fault divorce</w:t>
      </w:r>
      <w:r w:rsidRPr="00F948DD">
        <w:rPr>
          <w:rFonts w:ascii="Arial" w:hAnsi="Arial" w:cs="Arial"/>
          <w:color w:val="000000"/>
        </w:rPr>
        <w:t xml:space="preserve">. [online] Holmes &amp; Hills Solicitors. Available at: </w:t>
      </w:r>
      <w:hyperlink r:id="rId19" w:history="1">
        <w:r w:rsidRPr="00F948DD">
          <w:rPr>
            <w:rStyle w:val="Hyperlink"/>
            <w:rFonts w:ascii="Arial" w:hAnsi="Arial" w:cs="Arial"/>
          </w:rPr>
          <w:t>https://www.holmes-hills.co.uk/news/2022/april/no-fault-divorce-pros-and-cons/</w:t>
        </w:r>
      </w:hyperlink>
      <w:r w:rsidRPr="00F948DD">
        <w:rPr>
          <w:rFonts w:ascii="Arial" w:hAnsi="Arial" w:cs="Arial"/>
          <w:color w:val="000000"/>
        </w:rPr>
        <w:t>, (Accessed: 12</w:t>
      </w:r>
      <w:r w:rsidRPr="00F948DD">
        <w:rPr>
          <w:rFonts w:ascii="Arial" w:hAnsi="Arial" w:cs="Arial"/>
          <w:color w:val="000000"/>
          <w:vertAlign w:val="superscript"/>
        </w:rPr>
        <w:t>th</w:t>
      </w:r>
      <w:r w:rsidRPr="00F948DD">
        <w:rPr>
          <w:rFonts w:ascii="Arial" w:hAnsi="Arial" w:cs="Arial"/>
          <w:color w:val="000000"/>
        </w:rPr>
        <w:t xml:space="preserve"> March 2023). </w:t>
      </w:r>
    </w:p>
    <w:p w14:paraId="121E13F1" w14:textId="77777777" w:rsidR="00FA16B1" w:rsidRPr="00FA16B1" w:rsidRDefault="00FA16B1" w:rsidP="00FA16B1">
      <w:pPr>
        <w:shd w:val="clear" w:color="auto" w:fill="FFFFFF"/>
        <w:spacing w:after="240" w:line="360" w:lineRule="atLeast"/>
        <w:rPr>
          <w:rFonts w:ascii="Times New Roman" w:eastAsia="Times New Roman" w:hAnsi="Times New Roman" w:cs="Times New Roman"/>
          <w:color w:val="000000"/>
          <w:lang w:eastAsia="en-GB"/>
        </w:rPr>
      </w:pPr>
    </w:p>
    <w:p w14:paraId="03A39C48" w14:textId="78C32281" w:rsidR="00FA16B1" w:rsidRPr="00FA16B1" w:rsidRDefault="00FA16B1" w:rsidP="00FA16B1">
      <w:pPr>
        <w:rPr>
          <w:rFonts w:ascii="Arial" w:hAnsi="Arial" w:cs="Arial"/>
          <w:color w:val="000000" w:themeColor="text1"/>
        </w:rPr>
      </w:pPr>
      <w:r w:rsidRPr="00FA16B1">
        <w:rPr>
          <w:rFonts w:ascii="Times New Roman" w:eastAsia="Times New Roman" w:hAnsi="Times New Roman" w:cs="Times New Roman"/>
          <w:color w:val="000000"/>
          <w:shd w:val="clear" w:color="auto" w:fill="FFFFFF"/>
          <w:lang w:eastAsia="en-GB"/>
        </w:rPr>
        <w:t>‌</w:t>
      </w:r>
    </w:p>
    <w:p w14:paraId="65D4F028" w14:textId="23802A1E" w:rsidR="00FA16B1" w:rsidRDefault="00FA16B1" w:rsidP="00FA16B1"/>
    <w:p w14:paraId="58CF31AA" w14:textId="77777777" w:rsidR="002834C7" w:rsidRPr="002834C7" w:rsidRDefault="002834C7" w:rsidP="002834C7">
      <w:pPr>
        <w:spacing w:line="276" w:lineRule="auto"/>
        <w:rPr>
          <w:rFonts w:ascii="Arial" w:hAnsi="Arial" w:cs="Arial"/>
        </w:rPr>
      </w:pPr>
    </w:p>
    <w:p w14:paraId="7EF2E210" w14:textId="77777777" w:rsidR="002834C7" w:rsidRPr="00752C91" w:rsidRDefault="002834C7" w:rsidP="0039446F">
      <w:pPr>
        <w:shd w:val="clear" w:color="auto" w:fill="FFFFFF"/>
        <w:spacing w:after="240" w:line="360" w:lineRule="atLeast"/>
        <w:rPr>
          <w:rFonts w:ascii="Arial" w:eastAsia="Times New Roman" w:hAnsi="Arial" w:cs="Arial"/>
          <w:color w:val="000000"/>
          <w:lang w:eastAsia="en-GB"/>
        </w:rPr>
      </w:pPr>
    </w:p>
    <w:p w14:paraId="4B6A36B9" w14:textId="77777777" w:rsidR="0039446F" w:rsidRPr="00752C91" w:rsidRDefault="0039446F" w:rsidP="00752C91">
      <w:pPr>
        <w:rPr>
          <w:rFonts w:ascii="Arial" w:hAnsi="Arial" w:cs="Arial"/>
        </w:rPr>
      </w:pPr>
    </w:p>
    <w:sectPr w:rsidR="0039446F" w:rsidRPr="00752C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6B0715"/>
    <w:multiLevelType w:val="hybridMultilevel"/>
    <w:tmpl w:val="776001F6"/>
    <w:lvl w:ilvl="0" w:tplc="E9167B7A">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6176BA"/>
    <w:multiLevelType w:val="hybridMultilevel"/>
    <w:tmpl w:val="0BC27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0969526">
    <w:abstractNumId w:val="1"/>
  </w:num>
  <w:num w:numId="2" w16cid:durableId="1970890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F91"/>
    <w:rsid w:val="0005613F"/>
    <w:rsid w:val="00087EED"/>
    <w:rsid w:val="000B106D"/>
    <w:rsid w:val="000D05F1"/>
    <w:rsid w:val="00112515"/>
    <w:rsid w:val="00180F91"/>
    <w:rsid w:val="002752D4"/>
    <w:rsid w:val="002834C7"/>
    <w:rsid w:val="002C236A"/>
    <w:rsid w:val="00337771"/>
    <w:rsid w:val="00383DFF"/>
    <w:rsid w:val="0039446F"/>
    <w:rsid w:val="00534AD1"/>
    <w:rsid w:val="00543747"/>
    <w:rsid w:val="005A455A"/>
    <w:rsid w:val="00624E6D"/>
    <w:rsid w:val="00662343"/>
    <w:rsid w:val="00752C91"/>
    <w:rsid w:val="007B689A"/>
    <w:rsid w:val="008C7176"/>
    <w:rsid w:val="00921131"/>
    <w:rsid w:val="009275AA"/>
    <w:rsid w:val="009949FA"/>
    <w:rsid w:val="009D0916"/>
    <w:rsid w:val="00A4372E"/>
    <w:rsid w:val="00A6051A"/>
    <w:rsid w:val="00AC4A5B"/>
    <w:rsid w:val="00B55BC0"/>
    <w:rsid w:val="00B62726"/>
    <w:rsid w:val="00C77BD2"/>
    <w:rsid w:val="00D73904"/>
    <w:rsid w:val="00D8606F"/>
    <w:rsid w:val="00DD64D1"/>
    <w:rsid w:val="00FA1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B650C1"/>
  <w15:chartTrackingRefBased/>
  <w15:docId w15:val="{6A870818-B10E-D044-89B7-58ADB7E1E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80F91"/>
  </w:style>
  <w:style w:type="paragraph" w:styleId="NormalWeb">
    <w:name w:val="Normal (Web)"/>
    <w:basedOn w:val="Normal"/>
    <w:uiPriority w:val="99"/>
    <w:unhideWhenUsed/>
    <w:rsid w:val="00180F91"/>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180F91"/>
    <w:rPr>
      <w:b/>
      <w:bCs/>
    </w:rPr>
  </w:style>
  <w:style w:type="paragraph" w:styleId="ListParagraph">
    <w:name w:val="List Paragraph"/>
    <w:basedOn w:val="Normal"/>
    <w:uiPriority w:val="34"/>
    <w:qFormat/>
    <w:rsid w:val="009D0916"/>
    <w:pPr>
      <w:ind w:left="720"/>
      <w:contextualSpacing/>
    </w:pPr>
  </w:style>
  <w:style w:type="character" w:styleId="Hyperlink">
    <w:name w:val="Hyperlink"/>
    <w:basedOn w:val="DefaultParagraphFont"/>
    <w:uiPriority w:val="99"/>
    <w:unhideWhenUsed/>
    <w:rsid w:val="00752C91"/>
    <w:rPr>
      <w:color w:val="0563C1" w:themeColor="hyperlink"/>
      <w:u w:val="single"/>
    </w:rPr>
  </w:style>
  <w:style w:type="character" w:styleId="UnresolvedMention">
    <w:name w:val="Unresolved Mention"/>
    <w:basedOn w:val="DefaultParagraphFont"/>
    <w:uiPriority w:val="99"/>
    <w:semiHidden/>
    <w:unhideWhenUsed/>
    <w:rsid w:val="00752C91"/>
    <w:rPr>
      <w:color w:val="605E5C"/>
      <w:shd w:val="clear" w:color="auto" w:fill="E1DFDD"/>
    </w:rPr>
  </w:style>
  <w:style w:type="character" w:styleId="FollowedHyperlink">
    <w:name w:val="FollowedHyperlink"/>
    <w:basedOn w:val="DefaultParagraphFont"/>
    <w:uiPriority w:val="99"/>
    <w:semiHidden/>
    <w:unhideWhenUsed/>
    <w:rsid w:val="00921131"/>
    <w:rPr>
      <w:color w:val="954F72" w:themeColor="followedHyperlink"/>
      <w:u w:val="single"/>
    </w:rPr>
  </w:style>
  <w:style w:type="character" w:styleId="Emphasis">
    <w:name w:val="Emphasis"/>
    <w:basedOn w:val="DefaultParagraphFont"/>
    <w:uiPriority w:val="20"/>
    <w:qFormat/>
    <w:rsid w:val="002752D4"/>
    <w:rPr>
      <w:i/>
      <w:iCs/>
    </w:rPr>
  </w:style>
  <w:style w:type="paragraph" w:customStyle="1" w:styleId="cpe2">
    <w:name w:val="cpe2"/>
    <w:basedOn w:val="Normal"/>
    <w:rsid w:val="00D73904"/>
    <w:rPr>
      <w:rFonts w:ascii="Times New Roman" w:eastAsia="Times New Roman" w:hAnsi="Times New Roman" w:cs="Times New Roman"/>
      <w:b/>
      <w:sz w:val="28"/>
      <w:szCs w:val="20"/>
      <w:lang w:eastAsia="en-GB"/>
    </w:rPr>
  </w:style>
  <w:style w:type="character" w:customStyle="1" w:styleId="issue-underline">
    <w:name w:val="issue-underline"/>
    <w:basedOn w:val="DefaultParagraphFont"/>
    <w:rsid w:val="007B6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20780">
      <w:bodyDiv w:val="1"/>
      <w:marLeft w:val="0"/>
      <w:marRight w:val="0"/>
      <w:marTop w:val="0"/>
      <w:marBottom w:val="0"/>
      <w:divBdr>
        <w:top w:val="none" w:sz="0" w:space="0" w:color="auto"/>
        <w:left w:val="none" w:sz="0" w:space="0" w:color="auto"/>
        <w:bottom w:val="none" w:sz="0" w:space="0" w:color="auto"/>
        <w:right w:val="none" w:sz="0" w:space="0" w:color="auto"/>
      </w:divBdr>
    </w:div>
    <w:div w:id="279335694">
      <w:bodyDiv w:val="1"/>
      <w:marLeft w:val="0"/>
      <w:marRight w:val="0"/>
      <w:marTop w:val="0"/>
      <w:marBottom w:val="0"/>
      <w:divBdr>
        <w:top w:val="none" w:sz="0" w:space="0" w:color="auto"/>
        <w:left w:val="none" w:sz="0" w:space="0" w:color="auto"/>
        <w:bottom w:val="none" w:sz="0" w:space="0" w:color="auto"/>
        <w:right w:val="none" w:sz="0" w:space="0" w:color="auto"/>
      </w:divBdr>
    </w:div>
    <w:div w:id="452291776">
      <w:bodyDiv w:val="1"/>
      <w:marLeft w:val="0"/>
      <w:marRight w:val="0"/>
      <w:marTop w:val="0"/>
      <w:marBottom w:val="0"/>
      <w:divBdr>
        <w:top w:val="none" w:sz="0" w:space="0" w:color="auto"/>
        <w:left w:val="none" w:sz="0" w:space="0" w:color="auto"/>
        <w:bottom w:val="none" w:sz="0" w:space="0" w:color="auto"/>
        <w:right w:val="none" w:sz="0" w:space="0" w:color="auto"/>
      </w:divBdr>
    </w:div>
    <w:div w:id="525556344">
      <w:bodyDiv w:val="1"/>
      <w:marLeft w:val="0"/>
      <w:marRight w:val="0"/>
      <w:marTop w:val="0"/>
      <w:marBottom w:val="0"/>
      <w:divBdr>
        <w:top w:val="none" w:sz="0" w:space="0" w:color="auto"/>
        <w:left w:val="none" w:sz="0" w:space="0" w:color="auto"/>
        <w:bottom w:val="none" w:sz="0" w:space="0" w:color="auto"/>
        <w:right w:val="none" w:sz="0" w:space="0" w:color="auto"/>
      </w:divBdr>
    </w:div>
    <w:div w:id="530921607">
      <w:bodyDiv w:val="1"/>
      <w:marLeft w:val="0"/>
      <w:marRight w:val="0"/>
      <w:marTop w:val="0"/>
      <w:marBottom w:val="0"/>
      <w:divBdr>
        <w:top w:val="none" w:sz="0" w:space="0" w:color="auto"/>
        <w:left w:val="none" w:sz="0" w:space="0" w:color="auto"/>
        <w:bottom w:val="none" w:sz="0" w:space="0" w:color="auto"/>
        <w:right w:val="none" w:sz="0" w:space="0" w:color="auto"/>
      </w:divBdr>
    </w:div>
    <w:div w:id="594631971">
      <w:bodyDiv w:val="1"/>
      <w:marLeft w:val="0"/>
      <w:marRight w:val="0"/>
      <w:marTop w:val="0"/>
      <w:marBottom w:val="0"/>
      <w:divBdr>
        <w:top w:val="none" w:sz="0" w:space="0" w:color="auto"/>
        <w:left w:val="none" w:sz="0" w:space="0" w:color="auto"/>
        <w:bottom w:val="none" w:sz="0" w:space="0" w:color="auto"/>
        <w:right w:val="none" w:sz="0" w:space="0" w:color="auto"/>
      </w:divBdr>
    </w:div>
    <w:div w:id="655574610">
      <w:bodyDiv w:val="1"/>
      <w:marLeft w:val="0"/>
      <w:marRight w:val="0"/>
      <w:marTop w:val="0"/>
      <w:marBottom w:val="0"/>
      <w:divBdr>
        <w:top w:val="none" w:sz="0" w:space="0" w:color="auto"/>
        <w:left w:val="none" w:sz="0" w:space="0" w:color="auto"/>
        <w:bottom w:val="none" w:sz="0" w:space="0" w:color="auto"/>
        <w:right w:val="none" w:sz="0" w:space="0" w:color="auto"/>
      </w:divBdr>
    </w:div>
    <w:div w:id="814564247">
      <w:bodyDiv w:val="1"/>
      <w:marLeft w:val="0"/>
      <w:marRight w:val="0"/>
      <w:marTop w:val="0"/>
      <w:marBottom w:val="0"/>
      <w:divBdr>
        <w:top w:val="none" w:sz="0" w:space="0" w:color="auto"/>
        <w:left w:val="none" w:sz="0" w:space="0" w:color="auto"/>
        <w:bottom w:val="none" w:sz="0" w:space="0" w:color="auto"/>
        <w:right w:val="none" w:sz="0" w:space="0" w:color="auto"/>
      </w:divBdr>
    </w:div>
    <w:div w:id="1031036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73/18/contents" TargetMode="External"/><Relationship Id="rId13" Type="http://schemas.openxmlformats.org/officeDocument/2006/relationships/hyperlink" Target="https://www.supremecourt.uk/cases/docs/uksc-2017-0077-judgment.pdf" TargetMode="External"/><Relationship Id="rId18" Type="http://schemas.openxmlformats.org/officeDocument/2006/relationships/hyperlink" Target="https://www.nuffieldfoundation.org/sites/default/files/files/Finding_Fault_full_report_v_FINAL.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legislation.gov.uk/ukpga/2008/22/contents" TargetMode="External"/><Relationship Id="rId12" Type="http://schemas.openxmlformats.org/officeDocument/2006/relationships/hyperlink" Target="https://journals.sagepub.com/doi/full/10.1177/1754073914545792" TargetMode="External"/><Relationship Id="rId17" Type="http://schemas.openxmlformats.org/officeDocument/2006/relationships/hyperlink" Target="https://www.thefamilylawco.co.uk/blog/divorce-and-seperation/divorce-opening-the-floodgates/" TargetMode="External"/><Relationship Id="rId2" Type="http://schemas.openxmlformats.org/officeDocument/2006/relationships/styles" Target="styles.xml"/><Relationship Id="rId16" Type="http://schemas.openxmlformats.org/officeDocument/2006/relationships/hyperlink" Target="https://consult.justice.gov.uk/digital-communications/reform-of-the-legal-requirements-for-divorce/supporting_documents/reducingfamilyconflictconsultation.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legislation.gov.uk/ukpga/2020/11/contents/enacted" TargetMode="External"/><Relationship Id="rId11" Type="http://schemas.openxmlformats.org/officeDocument/2006/relationships/hyperlink" Target="https://www.gov.uk/government/news/blame-game-ends-as-no-fault-divorce-comes-into-force" TargetMode="External"/><Relationship Id="rId5" Type="http://schemas.openxmlformats.org/officeDocument/2006/relationships/hyperlink" Target="https://www.legislation.gov.uk/ukpga/2004/33/contents" TargetMode="External"/><Relationship Id="rId15" Type="http://schemas.openxmlformats.org/officeDocument/2006/relationships/hyperlink" Target="https://www.divorce-online.co.uk/blog/grounds-for-divorce-uk/" TargetMode="External"/><Relationship Id="rId10" Type="http://schemas.openxmlformats.org/officeDocument/2006/relationships/hyperlink" Target="https://www.theguardian.com/law/2019/apr/09/no-fault-divorce-law-coming-as-soon-as-parliamentary-time-allows" TargetMode="External"/><Relationship Id="rId19" Type="http://schemas.openxmlformats.org/officeDocument/2006/relationships/hyperlink" Target="https://www.holmes-hills.co.uk/news/2022/april/no-fault-divorce-pros-and-cons/" TargetMode="External"/><Relationship Id="rId4" Type="http://schemas.openxmlformats.org/officeDocument/2006/relationships/webSettings" Target="webSettings.xml"/><Relationship Id="rId9" Type="http://schemas.openxmlformats.org/officeDocument/2006/relationships/hyperlink" Target="https://www.tandfonline.com/doi/full/10.1080/10502556.2019.1699371" TargetMode="External"/><Relationship Id="rId14" Type="http://schemas.openxmlformats.org/officeDocument/2006/relationships/hyperlink" Target="https://www.majorfamilylaw.co.uk/report-highlights-human-rights-issues-posed-by-new-divorce-legis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301</TotalTime>
  <Pages>9</Pages>
  <Words>3003</Words>
  <Characters>17123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Nigella Williams (2004362)</dc:creator>
  <cp:keywords/>
  <dc:description/>
  <cp:lastModifiedBy>Nigella Williams (2004362)</cp:lastModifiedBy>
  <cp:revision>11</cp:revision>
  <dcterms:created xsi:type="dcterms:W3CDTF">2023-03-16T21:43:00Z</dcterms:created>
  <dcterms:modified xsi:type="dcterms:W3CDTF">2023-03-20T23:10:00Z</dcterms:modified>
</cp:coreProperties>
</file>