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328"/>
        <w:gridCol w:w="3032"/>
      </w:tblGrid>
      <w:tr w:rsidR="005C6CD8" w:rsidRPr="00B61956" w14:paraId="26BA44B1" w14:textId="77777777" w:rsidTr="00946F49">
        <w:tc>
          <w:tcPr>
            <w:tcW w:w="6242" w:type="dxa"/>
            <w:tcMar>
              <w:top w:w="0" w:type="dxa"/>
              <w:left w:w="108" w:type="dxa"/>
              <w:bottom w:w="0" w:type="dxa"/>
              <w:right w:w="108" w:type="dxa"/>
            </w:tcMar>
          </w:tcPr>
          <w:p w14:paraId="6CF2ABE3" w14:textId="01ADE276" w:rsidR="005C6CD8" w:rsidRDefault="005C6CD8" w:rsidP="00D977FF">
            <w:pPr>
              <w:pStyle w:val="BodyText"/>
              <w:jc w:val="both"/>
              <w:rPr>
                <w:rFonts w:cs="Arial"/>
                <w:b/>
                <w:bCs/>
                <w:sz w:val="22"/>
                <w:szCs w:val="22"/>
              </w:rPr>
            </w:pPr>
            <w:r w:rsidRPr="00D012E7">
              <w:rPr>
                <w:rFonts w:cs="Arial"/>
                <w:b/>
                <w:bCs/>
                <w:sz w:val="22"/>
                <w:szCs w:val="22"/>
              </w:rPr>
              <w:t xml:space="preserve">NAME: </w:t>
            </w:r>
            <w:r w:rsidR="000A299A">
              <w:rPr>
                <w:rFonts w:cs="Arial"/>
                <w:b/>
                <w:bCs/>
                <w:sz w:val="22"/>
                <w:szCs w:val="22"/>
              </w:rPr>
              <w:t xml:space="preserve">Harriet Cope </w:t>
            </w:r>
          </w:p>
          <w:p w14:paraId="4F2606B7" w14:textId="637A7BF7" w:rsidR="00D012E7" w:rsidRPr="00D012E7" w:rsidRDefault="00D012E7" w:rsidP="00D977FF">
            <w:pPr>
              <w:pStyle w:val="BodyText"/>
              <w:jc w:val="both"/>
              <w:rPr>
                <w:rFonts w:cs="Arial"/>
                <w:b/>
                <w:bCs/>
                <w:sz w:val="22"/>
                <w:szCs w:val="22"/>
              </w:rPr>
            </w:pPr>
          </w:p>
        </w:tc>
        <w:tc>
          <w:tcPr>
            <w:tcW w:w="2835" w:type="dxa"/>
          </w:tcPr>
          <w:p w14:paraId="00DC83D5" w14:textId="4B3AD3F6" w:rsidR="005C6CD8" w:rsidRPr="00946F49" w:rsidRDefault="005C6CD8"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313DB2">
              <w:rPr>
                <w:rFonts w:cs="Arial"/>
                <w:b/>
                <w:bCs/>
                <w:sz w:val="22"/>
                <w:szCs w:val="22"/>
              </w:rPr>
              <w:t>230</w:t>
            </w:r>
            <w:r w:rsidR="002A655E">
              <w:rPr>
                <w:rFonts w:cs="Arial"/>
                <w:b/>
                <w:bCs/>
                <w:sz w:val="22"/>
                <w:szCs w:val="22"/>
              </w:rPr>
              <w:t>5803</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52EA0AA0" w14:textId="79624218" w:rsidR="005C6CD8" w:rsidRPr="00D012E7" w:rsidRDefault="005C6CD8" w:rsidP="00D977FF">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62F54E8B" w14:textId="77777777" w:rsidR="00690EDB" w:rsidRDefault="00690EDB" w:rsidP="00D977FF">
            <w:pPr>
              <w:jc w:val="both"/>
              <w:rPr>
                <w:rFonts w:cs="Arial"/>
                <w:sz w:val="22"/>
                <w:szCs w:val="22"/>
                <w:highlight w:val="yellow"/>
              </w:rPr>
            </w:pPr>
          </w:p>
          <w:p w14:paraId="785106C5" w14:textId="4D69DFEB" w:rsidR="00690EDB" w:rsidRPr="00D012E7" w:rsidRDefault="006E199F" w:rsidP="00D977FF">
            <w:pPr>
              <w:jc w:val="both"/>
              <w:rPr>
                <w:rFonts w:cs="Arial"/>
                <w:sz w:val="22"/>
                <w:szCs w:val="22"/>
                <w:highlight w:val="yellow"/>
              </w:rPr>
            </w:pPr>
            <w:r w:rsidRPr="0016033B">
              <w:rPr>
                <w:rStyle w:val="normaltextrun"/>
                <w:rFonts w:eastAsiaTheme="majorEastAsia" w:cs="Arial"/>
                <w:b/>
                <w:bCs/>
              </w:rPr>
              <w:t>An Analysis of the Effectiveness of Current Border Control in Preventing Illegal Entry into the UK</w:t>
            </w:r>
            <w:r w:rsidRPr="0016033B">
              <w:rPr>
                <w:rStyle w:val="eop"/>
                <w:rFonts w:cs="Arial"/>
              </w:rPr>
              <w:t> </w:t>
            </w:r>
          </w:p>
          <w:p w14:paraId="1A85E4DB" w14:textId="376A801A" w:rsidR="005C6CD8" w:rsidRPr="00D012E7" w:rsidRDefault="005C6CD8" w:rsidP="00D977FF">
            <w:pPr>
              <w:tabs>
                <w:tab w:val="left" w:pos="1860"/>
              </w:tabs>
              <w:jc w:val="both"/>
              <w:rPr>
                <w:rFonts w:cs="Arial"/>
                <w:sz w:val="22"/>
                <w:szCs w:val="22"/>
                <w:highlight w:val="yellow"/>
              </w:rPr>
            </w:pPr>
            <w:r w:rsidRPr="00D012E7">
              <w:rPr>
                <w:rFonts w:cs="Arial"/>
                <w:sz w:val="22"/>
                <w:szCs w:val="22"/>
                <w:highlight w:val="yellow"/>
              </w:rPr>
              <w:t xml:space="preserve"> </w:t>
            </w:r>
          </w:p>
          <w:p w14:paraId="7AFA2F06" w14:textId="77777777" w:rsidR="005C6CD8" w:rsidRPr="00D012E7" w:rsidRDefault="005C6CD8" w:rsidP="00D977FF">
            <w:pPr>
              <w:tabs>
                <w:tab w:val="left" w:pos="1860"/>
              </w:tabs>
              <w:jc w:val="both"/>
              <w:rPr>
                <w:rFonts w:cs="Arial"/>
                <w:sz w:val="22"/>
                <w:szCs w:val="22"/>
              </w:rPr>
            </w:pPr>
          </w:p>
        </w:tc>
      </w:tr>
      <w:tr w:rsidR="005C6CD8" w:rsidRPr="00B61956" w14:paraId="075709D3" w14:textId="77777777" w:rsidTr="00946F49">
        <w:tc>
          <w:tcPr>
            <w:tcW w:w="9077" w:type="dxa"/>
            <w:gridSpan w:val="2"/>
            <w:tcMar>
              <w:top w:w="0" w:type="dxa"/>
              <w:left w:w="108" w:type="dxa"/>
              <w:bottom w:w="0" w:type="dxa"/>
              <w:right w:w="108" w:type="dxa"/>
            </w:tcMar>
          </w:tcPr>
          <w:p w14:paraId="709E2AC5" w14:textId="234CC167" w:rsidR="00D012E7" w:rsidRPr="00D012E7" w:rsidRDefault="005C6CD8" w:rsidP="00D977FF">
            <w:pPr>
              <w:jc w:val="both"/>
              <w:rPr>
                <w:rFonts w:cs="Arial"/>
                <w:b/>
                <w:bCs/>
                <w:sz w:val="22"/>
                <w:szCs w:val="22"/>
              </w:rPr>
            </w:pPr>
            <w:r w:rsidRPr="00D012E7">
              <w:rPr>
                <w:rFonts w:cs="Arial"/>
                <w:b/>
                <w:bCs/>
                <w:sz w:val="22"/>
                <w:szCs w:val="22"/>
              </w:rPr>
              <w:t xml:space="preserve">SUMMARY OF RESEARCH </w:t>
            </w:r>
            <w:r w:rsidR="0057057D">
              <w:rPr>
                <w:rFonts w:cs="Arial"/>
                <w:b/>
                <w:bCs/>
                <w:sz w:val="22"/>
                <w:szCs w:val="22"/>
              </w:rPr>
              <w:t xml:space="preserve">AIM &amp; </w:t>
            </w:r>
            <w:r w:rsidRPr="00D012E7">
              <w:rPr>
                <w:rFonts w:cs="Arial"/>
                <w:b/>
                <w:bCs/>
                <w:sz w:val="22"/>
                <w:szCs w:val="22"/>
              </w:rPr>
              <w:t xml:space="preserve">OBJECTIVES: </w:t>
            </w:r>
          </w:p>
          <w:p w14:paraId="1DC82AEE" w14:textId="77777777" w:rsidR="00F46F72" w:rsidRDefault="00F46F72" w:rsidP="00D977FF">
            <w:pPr>
              <w:jc w:val="both"/>
              <w:rPr>
                <w:rFonts w:cs="Arial"/>
                <w:sz w:val="22"/>
                <w:szCs w:val="22"/>
              </w:rPr>
            </w:pPr>
          </w:p>
          <w:p w14:paraId="5DDB91A2" w14:textId="77777777" w:rsidR="000A299A" w:rsidRPr="0016033B" w:rsidRDefault="000A299A" w:rsidP="000A299A">
            <w:pPr>
              <w:pStyle w:val="paragraph"/>
              <w:spacing w:before="0" w:beforeAutospacing="0" w:after="0" w:afterAutospacing="0"/>
              <w:textAlignment w:val="baseline"/>
              <w:rPr>
                <w:rFonts w:ascii="Arial" w:hAnsi="Arial" w:cs="Arial"/>
                <w:sz w:val="18"/>
                <w:szCs w:val="18"/>
              </w:rPr>
            </w:pPr>
            <w:r w:rsidRPr="0016033B">
              <w:rPr>
                <w:rStyle w:val="normaltextrun"/>
                <w:rFonts w:ascii="Arial" w:hAnsi="Arial" w:cs="Arial"/>
                <w:b/>
                <w:bCs/>
              </w:rPr>
              <w:t>Aim</w:t>
            </w:r>
            <w:r w:rsidRPr="0016033B">
              <w:rPr>
                <w:rStyle w:val="eop"/>
                <w:rFonts w:ascii="Arial" w:hAnsi="Arial" w:cs="Arial"/>
              </w:rPr>
              <w:t> </w:t>
            </w:r>
          </w:p>
          <w:p w14:paraId="4B6EE55E" w14:textId="77777777" w:rsidR="000A299A" w:rsidRPr="0016033B" w:rsidRDefault="000A299A" w:rsidP="000A299A">
            <w:pPr>
              <w:pStyle w:val="paragraph"/>
              <w:spacing w:before="0" w:beforeAutospacing="0" w:after="0" w:afterAutospacing="0"/>
              <w:textAlignment w:val="baseline"/>
              <w:rPr>
                <w:rStyle w:val="eop"/>
                <w:rFonts w:ascii="Arial" w:hAnsi="Arial" w:cs="Arial"/>
              </w:rPr>
            </w:pPr>
            <w:r w:rsidRPr="0016033B">
              <w:rPr>
                <w:rStyle w:val="normaltextrun"/>
                <w:rFonts w:ascii="Arial" w:hAnsi="Arial" w:cs="Arial"/>
              </w:rPr>
              <w:t>To critically analyse the effectiveness of the UK Border Force in preventing illegal entry into the United Kingdom.</w:t>
            </w:r>
          </w:p>
          <w:p w14:paraId="7862281A" w14:textId="77777777" w:rsidR="000A299A" w:rsidRPr="0016033B" w:rsidRDefault="000A299A" w:rsidP="000A299A">
            <w:pPr>
              <w:pStyle w:val="paragraph"/>
              <w:spacing w:before="0" w:beforeAutospacing="0" w:after="0" w:afterAutospacing="0"/>
              <w:textAlignment w:val="baseline"/>
              <w:rPr>
                <w:rFonts w:ascii="Arial" w:hAnsi="Arial" w:cs="Arial"/>
                <w:sz w:val="18"/>
                <w:szCs w:val="18"/>
              </w:rPr>
            </w:pPr>
          </w:p>
          <w:p w14:paraId="68A96F4B" w14:textId="77777777" w:rsidR="000A299A" w:rsidRPr="0016033B" w:rsidRDefault="000A299A" w:rsidP="000A299A">
            <w:pPr>
              <w:pStyle w:val="paragraph"/>
              <w:spacing w:before="0" w:beforeAutospacing="0" w:after="0" w:afterAutospacing="0"/>
              <w:textAlignment w:val="baseline"/>
              <w:rPr>
                <w:rStyle w:val="eop"/>
                <w:rFonts w:ascii="Arial" w:hAnsi="Arial" w:cs="Arial"/>
              </w:rPr>
            </w:pPr>
            <w:r w:rsidRPr="023AFC72">
              <w:rPr>
                <w:rStyle w:val="normaltextrun"/>
                <w:rFonts w:ascii="Arial" w:hAnsi="Arial" w:cs="Arial"/>
                <w:b/>
                <w:bCs/>
              </w:rPr>
              <w:t>Objectives</w:t>
            </w:r>
          </w:p>
          <w:p w14:paraId="471F8835" w14:textId="77777777" w:rsidR="000A299A" w:rsidRPr="0016033B" w:rsidRDefault="000A299A" w:rsidP="000A299A">
            <w:pPr>
              <w:pStyle w:val="paragraph"/>
              <w:numPr>
                <w:ilvl w:val="0"/>
                <w:numId w:val="37"/>
              </w:numPr>
              <w:spacing w:before="0" w:beforeAutospacing="0" w:after="0" w:afterAutospacing="0"/>
              <w:textAlignment w:val="baseline"/>
              <w:rPr>
                <w:rStyle w:val="eop"/>
                <w:rFonts w:ascii="Arial" w:hAnsi="Arial" w:cs="Arial"/>
              </w:rPr>
            </w:pPr>
            <w:r w:rsidRPr="023AFC72">
              <w:rPr>
                <w:rStyle w:val="normaltextrun"/>
                <w:rFonts w:ascii="Arial" w:hAnsi="Arial" w:cs="Arial"/>
              </w:rPr>
              <w:t>To evaluate current UK Border Force policies, procedures, and enforcement strategies aimed at preventing illegal entry by comparing this approach used in Australia, and</w:t>
            </w:r>
            <w:r w:rsidRPr="023AFC72">
              <w:rPr>
                <w:rStyle w:val="apple-converted-space"/>
                <w:rFonts w:ascii="Arial" w:hAnsi="Arial" w:cs="Arial"/>
              </w:rPr>
              <w:t> </w:t>
            </w:r>
            <w:r w:rsidRPr="023AFC72">
              <w:rPr>
                <w:rStyle w:val="normaltextrun"/>
                <w:rFonts w:ascii="Arial" w:hAnsi="Arial" w:cs="Arial"/>
              </w:rPr>
              <w:t>Poland.</w:t>
            </w:r>
            <w:r w:rsidRPr="023AFC72">
              <w:rPr>
                <w:rStyle w:val="eop"/>
                <w:rFonts w:ascii="Arial" w:hAnsi="Arial" w:cs="Arial"/>
              </w:rPr>
              <w:t> </w:t>
            </w:r>
          </w:p>
          <w:p w14:paraId="1FB92BAD" w14:textId="77777777" w:rsidR="000A299A" w:rsidRPr="0016033B" w:rsidRDefault="000A299A" w:rsidP="000A299A">
            <w:pPr>
              <w:pStyle w:val="paragraph"/>
              <w:spacing w:before="0" w:beforeAutospacing="0" w:after="0" w:afterAutospacing="0"/>
              <w:textAlignment w:val="baseline"/>
              <w:rPr>
                <w:rFonts w:ascii="Arial" w:hAnsi="Arial" w:cs="Arial"/>
                <w:sz w:val="18"/>
                <w:szCs w:val="18"/>
              </w:rPr>
            </w:pPr>
          </w:p>
          <w:p w14:paraId="1DCD5E32" w14:textId="77777777" w:rsidR="000A299A" w:rsidRPr="0016033B" w:rsidRDefault="000A299A" w:rsidP="000A299A">
            <w:pPr>
              <w:pStyle w:val="paragraph"/>
              <w:numPr>
                <w:ilvl w:val="0"/>
                <w:numId w:val="37"/>
              </w:numPr>
              <w:spacing w:before="0" w:beforeAutospacing="0" w:after="0" w:afterAutospacing="0"/>
              <w:textAlignment w:val="baseline"/>
              <w:rPr>
                <w:rStyle w:val="eop"/>
                <w:rFonts w:ascii="Arial" w:hAnsi="Arial" w:cs="Arial"/>
                <w:color w:val="000000" w:themeColor="text1"/>
              </w:rPr>
            </w:pPr>
            <w:r w:rsidRPr="0016033B">
              <w:rPr>
                <w:rStyle w:val="normaltextrun"/>
                <w:rFonts w:ascii="Arial" w:hAnsi="Arial" w:cs="Arial"/>
              </w:rPr>
              <w:t>To assess public</w:t>
            </w:r>
            <w:r w:rsidRPr="0016033B">
              <w:rPr>
                <w:rStyle w:val="apple-converted-space"/>
                <w:rFonts w:ascii="Arial" w:hAnsi="Arial" w:cs="Arial"/>
              </w:rPr>
              <w:t> </w:t>
            </w:r>
            <w:r w:rsidRPr="0016033B">
              <w:rPr>
                <w:rStyle w:val="normaltextrun"/>
                <w:rFonts w:ascii="Arial" w:hAnsi="Arial" w:cs="Arial"/>
              </w:rPr>
              <w:t>perceptions</w:t>
            </w:r>
            <w:r w:rsidRPr="0016033B">
              <w:rPr>
                <w:rStyle w:val="apple-converted-space"/>
                <w:rFonts w:ascii="Arial" w:hAnsi="Arial" w:cs="Arial"/>
              </w:rPr>
              <w:t> </w:t>
            </w:r>
            <w:r w:rsidRPr="0016033B">
              <w:rPr>
                <w:rStyle w:val="normaltextrun"/>
                <w:rFonts w:ascii="Arial" w:hAnsi="Arial" w:cs="Arial"/>
              </w:rPr>
              <w:t xml:space="preserve">of border control effectiveness and confidence in national </w:t>
            </w:r>
            <w:r w:rsidRPr="0016033B">
              <w:rPr>
                <w:rStyle w:val="normaltextrun"/>
                <w:rFonts w:ascii="Arial" w:hAnsi="Arial" w:cs="Arial"/>
                <w:color w:val="000000" w:themeColor="text1"/>
              </w:rPr>
              <w:t>border security.</w:t>
            </w:r>
            <w:r w:rsidRPr="0016033B">
              <w:rPr>
                <w:rStyle w:val="eop"/>
                <w:rFonts w:ascii="Arial" w:hAnsi="Arial" w:cs="Arial"/>
                <w:color w:val="000000" w:themeColor="text1"/>
              </w:rPr>
              <w:t> </w:t>
            </w:r>
          </w:p>
          <w:p w14:paraId="6AA36F8A" w14:textId="77777777" w:rsidR="000A299A" w:rsidRPr="0016033B" w:rsidRDefault="000A299A" w:rsidP="000A299A">
            <w:pPr>
              <w:pStyle w:val="paragraph"/>
              <w:spacing w:before="0" w:beforeAutospacing="0" w:after="0" w:afterAutospacing="0"/>
              <w:textAlignment w:val="baseline"/>
              <w:rPr>
                <w:rFonts w:ascii="Arial" w:hAnsi="Arial" w:cs="Arial"/>
                <w:color w:val="000000" w:themeColor="text1"/>
              </w:rPr>
            </w:pPr>
          </w:p>
          <w:p w14:paraId="1AFAF6FF" w14:textId="47B71ADB" w:rsidR="000A299A" w:rsidRPr="0016033B" w:rsidRDefault="000A299A" w:rsidP="000A299A">
            <w:pPr>
              <w:pStyle w:val="paragraph"/>
              <w:numPr>
                <w:ilvl w:val="0"/>
                <w:numId w:val="37"/>
              </w:numPr>
              <w:spacing w:before="0" w:beforeAutospacing="0" w:after="0" w:afterAutospacing="0"/>
              <w:textAlignment w:val="baseline"/>
              <w:rPr>
                <w:rFonts w:ascii="Arial" w:hAnsi="Arial" w:cs="Arial"/>
                <w:color w:val="000000" w:themeColor="text1"/>
              </w:rPr>
            </w:pPr>
            <w:r w:rsidRPr="0016033B">
              <w:rPr>
                <w:rStyle w:val="normaltextrun"/>
                <w:rFonts w:ascii="Arial" w:hAnsi="Arial" w:cs="Arial"/>
                <w:color w:val="000000" w:themeColor="text1"/>
              </w:rPr>
              <w:t>To recommend evidence-based strategies for improving the effectiveness of border control within the UK.</w:t>
            </w:r>
            <w:r w:rsidRPr="0016033B">
              <w:rPr>
                <w:rStyle w:val="eop"/>
                <w:rFonts w:ascii="Arial" w:hAnsi="Arial" w:cs="Arial"/>
                <w:color w:val="000000" w:themeColor="text1"/>
              </w:rPr>
              <w:t> </w:t>
            </w:r>
            <w:r w:rsidR="00506383">
              <w:rPr>
                <w:rStyle w:val="eop"/>
                <w:rFonts w:ascii="Arial" w:hAnsi="Arial" w:cs="Arial"/>
                <w:color w:val="000000" w:themeColor="text1"/>
              </w:rPr>
              <w:t xml:space="preserve"> </w:t>
            </w:r>
            <w:r w:rsidR="00506383">
              <w:rPr>
                <w:rStyle w:val="eop"/>
              </w:rPr>
              <w:t xml:space="preserve"> </w:t>
            </w:r>
          </w:p>
          <w:p w14:paraId="7514F5C4" w14:textId="77777777" w:rsidR="006E199F" w:rsidRPr="00D012E7" w:rsidRDefault="006E199F" w:rsidP="00D977FF">
            <w:pPr>
              <w:jc w:val="both"/>
              <w:rPr>
                <w:rFonts w:cs="Arial"/>
                <w:sz w:val="22"/>
                <w:szCs w:val="22"/>
              </w:rPr>
            </w:pPr>
          </w:p>
          <w:p w14:paraId="669899F4" w14:textId="77777777" w:rsidR="005C6CD8" w:rsidRPr="00D012E7" w:rsidRDefault="005C6CD8" w:rsidP="00D977FF">
            <w:pPr>
              <w:jc w:val="both"/>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31209182" w14:textId="77777777" w:rsidR="005C6CD8" w:rsidRPr="00A66390" w:rsidRDefault="005C6CD8" w:rsidP="000E5528">
            <w:pPr>
              <w:spacing w:line="360" w:lineRule="auto"/>
              <w:rPr>
                <w:rFonts w:eastAsia="Aptos" w:cs="Arial"/>
                <w:color w:val="000000" w:themeColor="text1"/>
              </w:rPr>
            </w:pPr>
            <w:bookmarkStart w:id="1" w:name="_Hlk241847141"/>
            <w:r w:rsidRPr="00A66390">
              <w:rPr>
                <w:rFonts w:eastAsia="Aptos" w:cs="Arial"/>
                <w:color w:val="000000" w:themeColor="text1"/>
              </w:rPr>
              <w:t>THEORETICAL CONTEXT:</w:t>
            </w:r>
          </w:p>
          <w:p w14:paraId="2AFC8093" w14:textId="77777777" w:rsidR="005C6CD8" w:rsidRPr="00A66390" w:rsidRDefault="005C6CD8" w:rsidP="000E5528">
            <w:pPr>
              <w:spacing w:line="360" w:lineRule="auto"/>
              <w:jc w:val="both"/>
              <w:rPr>
                <w:rFonts w:eastAsia="Aptos" w:cs="Arial"/>
                <w:color w:val="000000" w:themeColor="text1"/>
              </w:rPr>
            </w:pPr>
          </w:p>
          <w:p w14:paraId="47B708A6"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r w:rsidRPr="00A66390">
              <w:rPr>
                <w:rFonts w:ascii="Arial" w:eastAsia="Aptos" w:hAnsi="Arial" w:cs="Arial"/>
                <w:color w:val="000000" w:themeColor="text1"/>
                <w:szCs w:val="20"/>
                <w:lang w:val="en-GB"/>
              </w:rPr>
              <w:t xml:space="preserve">Under policies set by the UK Government and Home Office, Border Force is responsible for managing who and what enters the UK. Border Force operates at airports, seaports and international rail stations, using physical checks, databases and technology such as e-gates to identify potential risks and manage entry into the </w:t>
            </w:r>
            <w:r w:rsidRPr="00A66390">
              <w:rPr>
                <w:rFonts w:ascii="Arial" w:eastAsia="Aptos" w:hAnsi="Arial" w:cs="Arial"/>
                <w:color w:val="000000" w:themeColor="text1"/>
                <w:szCs w:val="20"/>
                <w:lang w:val="en-GB"/>
              </w:rPr>
              <w:lastRenderedPageBreak/>
              <w:t>country (Home Office, 2023).</w:t>
            </w:r>
          </w:p>
          <w:p w14:paraId="53D3B5B3"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p>
          <w:p w14:paraId="7BEE755B"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r w:rsidRPr="00A66390">
              <w:rPr>
                <w:rFonts w:ascii="Arial" w:eastAsia="Aptos" w:hAnsi="Arial" w:cs="Arial"/>
                <w:color w:val="000000" w:themeColor="text1"/>
                <w:szCs w:val="20"/>
                <w:lang w:val="en-GB"/>
              </w:rPr>
              <w:t>Since the UK left the European Union, there have been significant changes to border control. The end of free movement and the introduction of new visa and immigration systems have created changes to the way the UK manages its borders. Border Force must continue to maintain security while managing these changes.</w:t>
            </w:r>
          </w:p>
          <w:p w14:paraId="06192264"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p>
          <w:p w14:paraId="0D491340"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r w:rsidRPr="00A66390">
              <w:rPr>
                <w:rFonts w:ascii="Arial" w:eastAsia="Aptos" w:hAnsi="Arial" w:cs="Arial"/>
                <w:color w:val="000000" w:themeColor="text1"/>
                <w:szCs w:val="20"/>
                <w:lang w:val="en-GB"/>
              </w:rPr>
              <w:t>Daily border-control procedures include identity checks, visa verification and risk assessment. Where a potential risk or concern is identified, officers may deny or delay entry while further checks are completed. These procedures aim to maintain security at the border, although their effectiveness remains debated (Bosworth and Guild, 2008).</w:t>
            </w:r>
          </w:p>
          <w:p w14:paraId="47742536"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p>
          <w:p w14:paraId="4DC473D7"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r w:rsidRPr="00A66390">
              <w:rPr>
                <w:rFonts w:ascii="Arial" w:eastAsia="Aptos" w:hAnsi="Arial" w:cs="Arial"/>
                <w:color w:val="000000" w:themeColor="text1"/>
                <w:szCs w:val="20"/>
                <w:lang w:val="en-GB"/>
              </w:rPr>
              <w:t>Control of the UK’s borders remains an important and widely discussed topic. Some argue that strict border controls are necessary to maintain security and public safety (Home Office, 2023). However, research suggests that stricter controls may not always prevent irregular migration and could instead encourage the use of alternative or more dangerous routes (Pickering and Weber, 2014). This suggests that border controls may sometimes change migration routes rather than prevent irregular entry completely.</w:t>
            </w:r>
          </w:p>
          <w:p w14:paraId="049CD62D"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p>
          <w:p w14:paraId="0FD13260"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r w:rsidRPr="00A66390">
              <w:rPr>
                <w:rFonts w:ascii="Arial" w:eastAsia="Aptos" w:hAnsi="Arial" w:cs="Arial"/>
                <w:color w:val="000000" w:themeColor="text1"/>
                <w:szCs w:val="20"/>
                <w:lang w:val="en-GB"/>
              </w:rPr>
              <w:t>Public opinion is also important when considering border-control effectiveness. People’s views can be influenced by social media, news coverage and statements from governments and political parties (Bradford et al., 2014). Media coverage of issues such as small-boat crossings can influence how effective the public believes border control to be. Research from the University of Birmingham (2023) also highlights the relationship between reporting on border-control operations and public confidence.</w:t>
            </w:r>
          </w:p>
          <w:p w14:paraId="67863EED"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p>
          <w:p w14:paraId="2428F0D4"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r w:rsidRPr="00A66390">
              <w:rPr>
                <w:rFonts w:ascii="Arial" w:eastAsia="Aptos" w:hAnsi="Arial" w:cs="Arial"/>
                <w:color w:val="000000" w:themeColor="text1"/>
                <w:szCs w:val="20"/>
                <w:lang w:val="en-GB"/>
              </w:rPr>
              <w:t xml:space="preserve">A comparison between the UK, Australia and Poland will provide a wider understanding of different approaches to border control. Australia uses Operation </w:t>
            </w:r>
            <w:r w:rsidRPr="00A66390">
              <w:rPr>
                <w:rFonts w:ascii="Arial" w:eastAsia="Aptos" w:hAnsi="Arial" w:cs="Arial"/>
                <w:color w:val="000000" w:themeColor="text1"/>
                <w:szCs w:val="20"/>
                <w:lang w:val="en-GB"/>
              </w:rPr>
              <w:lastRenderedPageBreak/>
              <w:t>Sovereign Borders, which includes maritime interception and measures to prevent unauthorised maritime arrivals (Australian Government, 2023). Poland provides a different comparison because of its position on the EU’s external border and the different migration pressures it faces (Eurostat, 2024).</w:t>
            </w:r>
          </w:p>
          <w:p w14:paraId="51ABA99D"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p>
          <w:p w14:paraId="4196D981"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r w:rsidRPr="00A66390">
              <w:rPr>
                <w:rFonts w:ascii="Arial" w:eastAsia="Aptos" w:hAnsi="Arial" w:cs="Arial"/>
                <w:color w:val="000000" w:themeColor="text1"/>
                <w:szCs w:val="20"/>
                <w:lang w:val="en-GB"/>
              </w:rPr>
              <w:t>The UK recorded 36,816 small-boat arrivals in 2024, demonstrating the continuing relevance of irregular migration and border control (Home Office, 2025). Comparing the UK with Australia and Poland will allow different border-control approaches to be considered while recognising that each country has different geographical and migration circumstances.</w:t>
            </w:r>
          </w:p>
          <w:p w14:paraId="5323122A" w14:textId="77777777"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p>
          <w:p w14:paraId="037CA91B" w14:textId="60446C11" w:rsidR="00580D86" w:rsidRPr="00A66390" w:rsidRDefault="00580D86" w:rsidP="000E5528">
            <w:pPr>
              <w:pStyle w:val="NormalWeb"/>
              <w:spacing w:before="0" w:after="0" w:line="360" w:lineRule="auto"/>
              <w:rPr>
                <w:rFonts w:ascii="Arial" w:eastAsia="Aptos" w:hAnsi="Arial" w:cs="Arial"/>
                <w:color w:val="000000" w:themeColor="text1"/>
                <w:szCs w:val="20"/>
                <w:lang w:val="en-GB"/>
              </w:rPr>
            </w:pPr>
            <w:r w:rsidRPr="00A66390">
              <w:rPr>
                <w:rFonts w:ascii="Arial" w:eastAsia="Aptos" w:hAnsi="Arial" w:cs="Arial"/>
                <w:color w:val="000000" w:themeColor="text1"/>
                <w:szCs w:val="20"/>
                <w:lang w:val="en-GB"/>
              </w:rPr>
              <w:t>Overall, this research will examine the effectiveness of current UK border control by considering its procedures, public perceptions and approaches used in Australia and Poland.</w:t>
            </w:r>
            <w:r w:rsidR="00F37844">
              <w:rPr>
                <w:rFonts w:ascii="Arial" w:eastAsia="Aptos" w:hAnsi="Arial" w:cs="Arial"/>
                <w:color w:val="000000" w:themeColor="text1"/>
                <w:szCs w:val="20"/>
                <w:lang w:val="en-GB"/>
              </w:rPr>
              <w:t xml:space="preserve">  </w:t>
            </w:r>
          </w:p>
          <w:p w14:paraId="4964BE3B" w14:textId="22EA63F7" w:rsidR="00F938AF" w:rsidRPr="00A66390" w:rsidRDefault="00F938AF" w:rsidP="000E5528">
            <w:pPr>
              <w:pStyle w:val="NormalWeb"/>
              <w:spacing w:before="0" w:after="0" w:line="360" w:lineRule="auto"/>
              <w:rPr>
                <w:rFonts w:eastAsia="Aptos" w:cs="Arial"/>
                <w:color w:val="000000" w:themeColor="text1"/>
                <w:szCs w:val="20"/>
              </w:rPr>
            </w:pPr>
          </w:p>
        </w:tc>
      </w:tr>
      <w:bookmarkEnd w:id="1"/>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B5610A">
            <w:pPr>
              <w:rPr>
                <w:rFonts w:cs="Arial"/>
                <w:b/>
                <w:bCs/>
                <w:sz w:val="22"/>
                <w:szCs w:val="22"/>
              </w:rPr>
            </w:pPr>
            <w:r w:rsidRPr="00B5610A">
              <w:rPr>
                <w:rFonts w:cs="Arial"/>
                <w:b/>
                <w:bCs/>
                <w:sz w:val="22"/>
                <w:szCs w:val="22"/>
              </w:rPr>
              <w:lastRenderedPageBreak/>
              <w:t xml:space="preserve">SUMMARY OF RESEARCH –SURVEY METHOD: </w:t>
            </w:r>
          </w:p>
          <w:p w14:paraId="6E2A7841" w14:textId="55DFE65E" w:rsidR="005C6CD8" w:rsidRDefault="005C6CD8" w:rsidP="00B5610A">
            <w:pPr>
              <w:rPr>
                <w:rFonts w:cs="Arial"/>
                <w:sz w:val="22"/>
                <w:szCs w:val="22"/>
              </w:rPr>
            </w:pPr>
          </w:p>
          <w:p w14:paraId="2CF325DB" w14:textId="77777777" w:rsidR="00F70589" w:rsidRPr="0016033B" w:rsidRDefault="00F70589" w:rsidP="00F70589">
            <w:pPr>
              <w:spacing w:line="360" w:lineRule="auto"/>
              <w:rPr>
                <w:rFonts w:eastAsia="Aptos" w:cs="Arial"/>
                <w:color w:val="000000" w:themeColor="text1"/>
              </w:rPr>
            </w:pPr>
            <w:r w:rsidRPr="0016033B">
              <w:rPr>
                <w:rFonts w:eastAsia="Aptos" w:cs="Arial"/>
                <w:color w:val="000000" w:themeColor="text1"/>
              </w:rPr>
              <w:t xml:space="preserve">This research will use a mixed-method online survey to collect both quantitative and qualitative data. The survey will include closed questions, such as multiple-choice and Likert-scale questions, to gather numerical data on public perceptions of border control effectiveness. Open-ended questions will also be included to allow respondents to explain their views in more detail, allowing for qualitative data to be gathered. </w:t>
            </w:r>
          </w:p>
          <w:p w14:paraId="070006F9" w14:textId="77777777" w:rsidR="00F70589" w:rsidRPr="0016033B" w:rsidRDefault="00F70589" w:rsidP="00F70589">
            <w:pPr>
              <w:spacing w:line="360" w:lineRule="auto"/>
              <w:rPr>
                <w:rFonts w:eastAsia="Aptos" w:cs="Arial"/>
                <w:color w:val="000000"/>
              </w:rPr>
            </w:pPr>
          </w:p>
          <w:p w14:paraId="27182BB7" w14:textId="77777777" w:rsidR="00F70589" w:rsidRPr="0016033B" w:rsidRDefault="00F70589" w:rsidP="00F70589">
            <w:pPr>
              <w:spacing w:line="360" w:lineRule="auto"/>
              <w:rPr>
                <w:rFonts w:eastAsia="Aptos" w:cs="Arial"/>
                <w:color w:val="000000" w:themeColor="text1"/>
              </w:rPr>
            </w:pPr>
            <w:r w:rsidRPr="0016033B">
              <w:rPr>
                <w:rFonts w:eastAsia="Aptos" w:cs="Arial"/>
                <w:color w:val="000000" w:themeColor="text1"/>
              </w:rPr>
              <w:t xml:space="preserve">The online survey method allows data to be collected efficiently from participants in the UK, Poland, and Australia. This approach provides a balance between measurable data and in-depth responses, supporting a comparative analysis of border control effectiveness. </w:t>
            </w:r>
          </w:p>
          <w:p w14:paraId="5B782A75" w14:textId="77777777" w:rsidR="005C6CD8" w:rsidRDefault="005C6CD8" w:rsidP="00F70589">
            <w:pPr>
              <w:rPr>
                <w:rFonts w:cs="Arial"/>
                <w:sz w:val="22"/>
                <w:szCs w:val="22"/>
              </w:rPr>
            </w:pPr>
          </w:p>
          <w:p w14:paraId="58F8D3E3" w14:textId="77777777" w:rsidR="00E84875" w:rsidRDefault="00E84875" w:rsidP="00F70589">
            <w:pPr>
              <w:rPr>
                <w:rFonts w:cs="Arial"/>
                <w:sz w:val="22"/>
                <w:szCs w:val="22"/>
              </w:rPr>
            </w:pPr>
          </w:p>
          <w:p w14:paraId="6BEFF63D" w14:textId="77777777" w:rsidR="00E84875" w:rsidRDefault="00E84875" w:rsidP="00F70589">
            <w:pPr>
              <w:rPr>
                <w:rFonts w:cs="Arial"/>
                <w:sz w:val="22"/>
                <w:szCs w:val="22"/>
              </w:rPr>
            </w:pPr>
          </w:p>
          <w:p w14:paraId="2BA3F10E" w14:textId="77777777" w:rsidR="00E84875" w:rsidRDefault="00E84875" w:rsidP="00F70589">
            <w:pPr>
              <w:rPr>
                <w:rFonts w:cs="Arial"/>
                <w:sz w:val="22"/>
                <w:szCs w:val="22"/>
              </w:rPr>
            </w:pPr>
          </w:p>
          <w:p w14:paraId="0EEC90A3" w14:textId="77777777" w:rsidR="00A82111" w:rsidRDefault="00A82111" w:rsidP="00F70589">
            <w:pPr>
              <w:rPr>
                <w:rFonts w:cs="Arial"/>
                <w:sz w:val="22"/>
                <w:szCs w:val="22"/>
              </w:rPr>
            </w:pPr>
          </w:p>
          <w:p w14:paraId="36BA90C9" w14:textId="42948154" w:rsidR="00E84875" w:rsidRPr="00F70589" w:rsidRDefault="00E84875" w:rsidP="00F70589">
            <w:pPr>
              <w:rPr>
                <w:rFonts w:cs="Arial"/>
                <w:sz w:val="22"/>
                <w:szCs w:val="22"/>
              </w:rPr>
            </w:pPr>
          </w:p>
        </w:tc>
      </w:tr>
      <w:tr w:rsidR="005C6CD8" w:rsidRPr="00B61956" w14:paraId="74364360" w14:textId="77777777" w:rsidTr="00946F49">
        <w:tc>
          <w:tcPr>
            <w:tcW w:w="9077" w:type="dxa"/>
            <w:gridSpan w:val="2"/>
            <w:tcMar>
              <w:top w:w="0" w:type="dxa"/>
              <w:left w:w="108" w:type="dxa"/>
              <w:bottom w:w="0" w:type="dxa"/>
              <w:right w:w="108" w:type="dxa"/>
            </w:tcMar>
          </w:tcPr>
          <w:p w14:paraId="2C9F1C05" w14:textId="77777777" w:rsidR="00B5610A" w:rsidRDefault="005C6CD8" w:rsidP="00B5610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00CE1725" w14:textId="77777777" w:rsidR="00514EE5" w:rsidRPr="0016033B" w:rsidRDefault="00514EE5" w:rsidP="00514EE5">
            <w:pPr>
              <w:spacing w:line="360" w:lineRule="auto"/>
              <w:rPr>
                <w:rFonts w:cs="Arial"/>
              </w:rPr>
            </w:pPr>
          </w:p>
          <w:p w14:paraId="6FEF7D44" w14:textId="499C7E2C" w:rsidR="00F70589" w:rsidRPr="00514EE5" w:rsidRDefault="00514EE5" w:rsidP="00514EE5">
            <w:pPr>
              <w:spacing w:line="360" w:lineRule="auto"/>
              <w:rPr>
                <w:rFonts w:cs="Arial"/>
              </w:rPr>
            </w:pPr>
            <w:r w:rsidRPr="0016033B">
              <w:rPr>
                <w:rStyle w:val="normaltextrun"/>
                <w:rFonts w:cs="Arial"/>
              </w:rPr>
              <w:t>The research will use a public sampling approach to gather a range of perspectives on border control effectiveness. Participants will be adults aged 18 and over from the UK, Poland, and Australia. The survey will be distributed online using social media and personal networks to reach respondents in each country. This approach allows for accessible and voluntary participation while capturing public perceptions of border control and national security.</w:t>
            </w:r>
          </w:p>
          <w:p w14:paraId="2CCDF4D4" w14:textId="77777777" w:rsidR="005C6CD8" w:rsidRPr="00B61956" w:rsidRDefault="005C6CD8" w:rsidP="00D977FF">
            <w:pPr>
              <w:jc w:val="both"/>
              <w:rPr>
                <w:rFonts w:asciiTheme="minorHAnsi" w:hAnsiTheme="minorHAnsi" w:cstheme="minorHAnsi"/>
                <w:sz w:val="22"/>
                <w:szCs w:val="22"/>
              </w:rPr>
            </w:pPr>
          </w:p>
        </w:tc>
      </w:tr>
      <w:tr w:rsidR="005C6CD8" w:rsidRPr="00B61956" w14:paraId="556093DA" w14:textId="77777777" w:rsidTr="00946F49">
        <w:tc>
          <w:tcPr>
            <w:tcW w:w="9077" w:type="dxa"/>
            <w:gridSpan w:val="2"/>
            <w:tcMar>
              <w:top w:w="0" w:type="dxa"/>
              <w:left w:w="108" w:type="dxa"/>
              <w:bottom w:w="0" w:type="dxa"/>
              <w:right w:w="108" w:type="dxa"/>
            </w:tcMar>
          </w:tcPr>
          <w:p w14:paraId="6A317359" w14:textId="1EA96768" w:rsidR="00B5610A" w:rsidRPr="00B5610A" w:rsidRDefault="00B5610A" w:rsidP="00D977FF">
            <w:pPr>
              <w:jc w:val="both"/>
              <w:rPr>
                <w:rFonts w:cs="Arial"/>
                <w:b/>
                <w:bCs/>
                <w:sz w:val="22"/>
                <w:szCs w:val="22"/>
              </w:rPr>
            </w:pPr>
            <w:r>
              <w:rPr>
                <w:rFonts w:cs="Arial"/>
                <w:b/>
                <w:bCs/>
                <w:sz w:val="22"/>
                <w:szCs w:val="22"/>
              </w:rPr>
              <w:t>INITIAL REFERENCE LIST:</w:t>
            </w:r>
          </w:p>
          <w:p w14:paraId="7511B32A" w14:textId="77777777" w:rsidR="005C6CD8" w:rsidRDefault="005C6CD8" w:rsidP="00D977FF">
            <w:pPr>
              <w:jc w:val="both"/>
              <w:rPr>
                <w:rFonts w:cs="Arial"/>
                <w:sz w:val="22"/>
                <w:szCs w:val="22"/>
              </w:rPr>
            </w:pPr>
          </w:p>
          <w:p w14:paraId="06F48061" w14:textId="77777777" w:rsidR="00FF23E0" w:rsidRPr="0016033B" w:rsidRDefault="00FF23E0" w:rsidP="00FF23E0">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Australian Government (2023) </w:t>
            </w:r>
            <w:r w:rsidRPr="0016033B">
              <w:rPr>
                <w:rStyle w:val="normaltextrun"/>
                <w:rFonts w:ascii="Arial" w:hAnsi="Arial" w:cs="Arial"/>
                <w:i/>
                <w:iCs/>
                <w:color w:val="000000" w:themeColor="text1"/>
              </w:rPr>
              <w:t xml:space="preserve">Operation Sovereign Borders. Operation Sovereign Borders Monthly Update December 2023. </w:t>
            </w:r>
            <w:r w:rsidRPr="0016033B">
              <w:rPr>
                <w:rStyle w:val="normaltextrun"/>
                <w:rFonts w:ascii="Arial" w:hAnsi="Arial" w:cs="Arial"/>
                <w:color w:val="000000" w:themeColor="text1"/>
              </w:rPr>
              <w:t xml:space="preserve">Available at:   </w:t>
            </w:r>
            <w:hyperlink r:id="rId12" w:history="1">
              <w:r w:rsidRPr="0016033B">
                <w:rPr>
                  <w:rStyle w:val="Hyperlink"/>
                  <w:rFonts w:ascii="Arial" w:hAnsi="Arial" w:cs="Arial"/>
                  <w:color w:val="000000" w:themeColor="text1"/>
                  <w:u w:val="none"/>
                </w:rPr>
                <w:t>https://www.abf.gov.au/newsroom-subsite/Pages/Operation-Sovereign-Borders-Monthly-Update-December-2023.aspx</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6CEDC2B5" w14:textId="77777777" w:rsidR="00FF23E0" w:rsidRPr="0016033B" w:rsidRDefault="00FF23E0" w:rsidP="00FF23E0">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Bosworth, M. and Guild, M. (2008) </w:t>
            </w:r>
            <w:r w:rsidRPr="0016033B">
              <w:rPr>
                <w:rStyle w:val="normaltextrun"/>
                <w:rFonts w:ascii="Arial" w:hAnsi="Arial" w:cs="Arial"/>
                <w:i/>
                <w:iCs/>
                <w:color w:val="000000" w:themeColor="text1"/>
              </w:rPr>
              <w:t>Governing through migration control.</w:t>
            </w:r>
            <w:r w:rsidRPr="0016033B">
              <w:rPr>
                <w:rStyle w:val="normaltextrun"/>
                <w:rFonts w:ascii="Arial" w:hAnsi="Arial" w:cs="Arial"/>
                <w:color w:val="000000" w:themeColor="text1"/>
              </w:rPr>
              <w:t xml:space="preserve"> Oxford: Oxford University Press. pp. 1-17 Available: </w:t>
            </w:r>
            <w:hyperlink r:id="rId13" w:history="1">
              <w:r w:rsidRPr="0016033B">
                <w:rPr>
                  <w:rStyle w:val="Hyperlink"/>
                  <w:rFonts w:ascii="Arial" w:hAnsi="Arial" w:cs="Arial"/>
                  <w:color w:val="000000" w:themeColor="text1"/>
                  <w:u w:val="none"/>
                </w:rPr>
                <w:t>https://www-jstor-org.uwtsd.idm.oclc.org/stable/23639617?sid=primo&amp;seq=1</w:t>
              </w:r>
            </w:hyperlink>
            <w:r w:rsidRPr="0016033B">
              <w:rPr>
                <w:rStyle w:val="normaltextrun"/>
                <w:rFonts w:ascii="Arial" w:hAnsi="Arial" w:cs="Arial"/>
                <w:color w:val="000000" w:themeColor="text1"/>
              </w:rPr>
              <w:t xml:space="preserve"> </w:t>
            </w:r>
            <w:r w:rsidRPr="0016033B">
              <w:rPr>
                <w:rFonts w:ascii="Arial" w:hAnsi="Arial" w:cs="Arial"/>
                <w:color w:val="000000" w:themeColor="text1"/>
              </w:rPr>
              <w:t>(</w:t>
            </w:r>
            <w:r w:rsidRPr="0016033B">
              <w:rPr>
                <w:rStyle w:val="normaltextrun"/>
                <w:rFonts w:ascii="Arial" w:hAnsi="Arial" w:cs="Arial"/>
                <w:color w:val="000000" w:themeColor="text1"/>
              </w:rPr>
              <w:t>Accessed: 9 February 2026).</w:t>
            </w:r>
          </w:p>
          <w:p w14:paraId="78537FCE" w14:textId="77777777" w:rsidR="00FF23E0" w:rsidRPr="0016033B" w:rsidRDefault="00FF23E0" w:rsidP="00FF23E0">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Bradford, B., Murphy, K. and Jackson, J. (2014) </w:t>
            </w:r>
            <w:r w:rsidRPr="0016033B">
              <w:rPr>
                <w:rStyle w:val="normaltextrun"/>
                <w:rFonts w:ascii="Arial" w:hAnsi="Arial" w:cs="Arial"/>
                <w:i/>
                <w:iCs/>
                <w:color w:val="000000" w:themeColor="text1"/>
              </w:rPr>
              <w:t>‘Trust in justice and public confidence in security institutions’, British Journal of Criminology</w:t>
            </w:r>
            <w:r w:rsidRPr="0016033B">
              <w:rPr>
                <w:rStyle w:val="normaltextrun"/>
                <w:rFonts w:ascii="Arial" w:eastAsiaTheme="majorEastAsia" w:hAnsi="Arial" w:cs="Arial"/>
                <w:i/>
                <w:color w:val="000000" w:themeColor="text1"/>
              </w:rPr>
              <w:t>,</w:t>
            </w:r>
            <w:r w:rsidRPr="0016033B">
              <w:rPr>
                <w:rStyle w:val="normaltextrun"/>
                <w:rFonts w:ascii="Arial" w:hAnsi="Arial" w:cs="Arial"/>
                <w:color w:val="000000" w:themeColor="text1"/>
              </w:rPr>
              <w:t xml:space="preserve"> pp. 1006-1028 Available at: </w:t>
            </w:r>
            <w:hyperlink r:id="rId14">
              <w:r w:rsidRPr="0016033B">
                <w:rPr>
                  <w:rStyle w:val="Hyperlink"/>
                  <w:rFonts w:ascii="Arial" w:hAnsi="Arial" w:cs="Arial"/>
                  <w:color w:val="000000" w:themeColor="text1"/>
                  <w:u w:val="none"/>
                </w:rPr>
                <w:t>https://eprints.bbk.ac.uk/id/eprint/16337/1/16337.pdf</w:t>
              </w:r>
            </w:hyperlink>
            <w:r w:rsidRPr="0016033B">
              <w:rPr>
                <w:rStyle w:val="normaltextrun"/>
                <w:rFonts w:ascii="Arial" w:hAnsi="Arial" w:cs="Arial"/>
                <w:color w:val="000000" w:themeColor="text1"/>
              </w:rPr>
              <w:t xml:space="preserve"> (Accessed: 9 February 2026).</w:t>
            </w:r>
          </w:p>
          <w:p w14:paraId="365AEAD0" w14:textId="77777777" w:rsidR="00FF23E0" w:rsidRPr="0016033B" w:rsidRDefault="00FF23E0" w:rsidP="00FF23E0">
            <w:pPr>
              <w:pStyle w:val="p1"/>
              <w:rPr>
                <w:rStyle w:val="normaltextrun"/>
                <w:rFonts w:ascii="Arial" w:hAnsi="Arial" w:cs="Arial"/>
                <w:color w:val="000000" w:themeColor="text1"/>
              </w:rPr>
            </w:pPr>
            <w:r w:rsidRPr="0016033B">
              <w:rPr>
                <w:rStyle w:val="normaltextrun"/>
                <w:rFonts w:ascii="Arial" w:hAnsi="Arial" w:cs="Arial"/>
                <w:color w:val="000000" w:themeColor="text1"/>
              </w:rPr>
              <w:t>European Commission (202</w:t>
            </w:r>
            <w:r>
              <w:rPr>
                <w:rStyle w:val="normaltextrun"/>
                <w:rFonts w:ascii="Arial" w:hAnsi="Arial" w:cs="Arial"/>
                <w:color w:val="000000" w:themeColor="text1"/>
              </w:rPr>
              <w:t>1</w:t>
            </w:r>
            <w:r w:rsidRPr="0016033B">
              <w:rPr>
                <w:rStyle w:val="normaltextrun"/>
                <w:rFonts w:ascii="Arial" w:hAnsi="Arial" w:cs="Arial"/>
                <w:color w:val="000000" w:themeColor="text1"/>
              </w:rPr>
              <w:t xml:space="preserve">) </w:t>
            </w:r>
            <w:r w:rsidRPr="0016033B">
              <w:rPr>
                <w:rStyle w:val="normaltextrun"/>
                <w:rFonts w:ascii="Arial" w:hAnsi="Arial" w:cs="Arial"/>
                <w:i/>
                <w:iCs/>
                <w:color w:val="000000" w:themeColor="text1"/>
              </w:rPr>
              <w:t xml:space="preserve">Asylum and return: Commission proposes temporary legal and practical measures to address the </w:t>
            </w:r>
            <w:proofErr w:type="gramStart"/>
            <w:r w:rsidRPr="0016033B">
              <w:rPr>
                <w:rStyle w:val="normaltextrun"/>
                <w:rFonts w:ascii="Arial" w:hAnsi="Arial" w:cs="Arial"/>
                <w:i/>
                <w:iCs/>
                <w:color w:val="000000" w:themeColor="text1"/>
              </w:rPr>
              <w:t>emergency situation</w:t>
            </w:r>
            <w:proofErr w:type="gramEnd"/>
            <w:r w:rsidRPr="0016033B">
              <w:rPr>
                <w:rStyle w:val="normaltextrun"/>
                <w:rFonts w:ascii="Arial" w:hAnsi="Arial" w:cs="Arial"/>
                <w:i/>
                <w:iCs/>
                <w:color w:val="000000" w:themeColor="text1"/>
              </w:rPr>
              <w:t xml:space="preserve"> at the EU's external border with Belarus</w:t>
            </w:r>
            <w:r w:rsidRPr="0016033B">
              <w:rPr>
                <w:rStyle w:val="normaltextrun"/>
                <w:rFonts w:ascii="Arial" w:hAnsi="Arial" w:cs="Arial"/>
                <w:color w:val="000000" w:themeColor="text1"/>
              </w:rPr>
              <w:t xml:space="preserve">. Available at: </w:t>
            </w:r>
            <w:hyperlink r:id="rId15" w:history="1">
              <w:r w:rsidRPr="0016033B">
                <w:rPr>
                  <w:rStyle w:val="Hyperlink"/>
                  <w:rFonts w:ascii="Arial" w:hAnsi="Arial" w:cs="Arial"/>
                  <w:color w:val="000000" w:themeColor="text1"/>
                  <w:u w:val="none"/>
                </w:rPr>
                <w:t>https://ec.europa.eu/commission/presscorner/detail/en/ip_21_6447</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58EEF378" w14:textId="77777777" w:rsidR="00FF23E0" w:rsidRPr="0016033B" w:rsidRDefault="00FF23E0" w:rsidP="00FF23E0">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Eurostat (2024) </w:t>
            </w:r>
            <w:r w:rsidRPr="0016033B">
              <w:rPr>
                <w:rStyle w:val="normaltextrun"/>
                <w:rFonts w:ascii="Arial" w:hAnsi="Arial" w:cs="Arial"/>
                <w:i/>
                <w:iCs/>
                <w:color w:val="000000" w:themeColor="text1"/>
              </w:rPr>
              <w:t>Enforcement of immigration legislation statistics</w:t>
            </w:r>
            <w:r w:rsidRPr="0016033B">
              <w:rPr>
                <w:rStyle w:val="normaltextrun"/>
                <w:rFonts w:ascii="Arial" w:hAnsi="Arial" w:cs="Arial"/>
                <w:color w:val="000000" w:themeColor="text1"/>
              </w:rPr>
              <w:t xml:space="preserve">. Available at: </w:t>
            </w:r>
            <w:hyperlink r:id="rId16" w:history="1">
              <w:r w:rsidRPr="0016033B">
                <w:rPr>
                  <w:rStyle w:val="Hyperlink"/>
                  <w:rFonts w:ascii="Arial" w:hAnsi="Arial" w:cs="Arial"/>
                  <w:color w:val="000000" w:themeColor="text1"/>
                  <w:u w:val="none"/>
                </w:rPr>
                <w:t>https://ec.europa.eu/eurostat/statistics-explained/index.php?title=Enforcement_of_immigration_legislation_statistics</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61FF2E7D" w14:textId="77777777" w:rsidR="00FF23E0" w:rsidRPr="0016033B" w:rsidRDefault="00FF23E0" w:rsidP="00FF23E0">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Home Office (2020) </w:t>
            </w:r>
            <w:r w:rsidRPr="0016033B">
              <w:rPr>
                <w:rStyle w:val="normaltextrun"/>
                <w:rFonts w:ascii="Arial" w:hAnsi="Arial" w:cs="Arial"/>
                <w:i/>
                <w:iCs/>
                <w:color w:val="000000" w:themeColor="text1"/>
              </w:rPr>
              <w:t>2025 UK Border Strategy.</w:t>
            </w:r>
            <w:r w:rsidRPr="0016033B">
              <w:rPr>
                <w:rStyle w:val="normaltextrun"/>
                <w:rFonts w:ascii="Arial" w:hAnsi="Arial" w:cs="Arial"/>
                <w:color w:val="000000" w:themeColor="text1"/>
              </w:rPr>
              <w:t xml:space="preserve">  Available at: </w:t>
            </w:r>
            <w:hyperlink r:id="rId17" w:history="1">
              <w:r w:rsidRPr="0016033B">
                <w:rPr>
                  <w:rStyle w:val="Hyperlink"/>
                  <w:rFonts w:ascii="Arial" w:hAnsi="Arial" w:cs="Arial"/>
                  <w:color w:val="000000" w:themeColor="text1"/>
                  <w:u w:val="none"/>
                </w:rPr>
                <w:t>https://www.gov.uk/government/publications/2025-uk-border-strategy</w:t>
              </w:r>
            </w:hyperlink>
            <w:r w:rsidRPr="0016033B">
              <w:rPr>
                <w:rStyle w:val="normaltextrun"/>
                <w:rFonts w:ascii="Arial" w:hAnsi="Arial" w:cs="Arial"/>
                <w:color w:val="000000" w:themeColor="text1"/>
              </w:rPr>
              <w:t xml:space="preserve"> (Accessed: 8 February 2026)</w:t>
            </w:r>
          </w:p>
          <w:p w14:paraId="15A760D5" w14:textId="77777777" w:rsidR="00FF23E0" w:rsidRPr="0016033B" w:rsidRDefault="00FF23E0" w:rsidP="00FF23E0">
            <w:pPr>
              <w:pStyle w:val="p1"/>
              <w:rPr>
                <w:rStyle w:val="normaltextrun"/>
                <w:rFonts w:ascii="Arial" w:hAnsi="Arial" w:cs="Arial"/>
                <w:color w:val="000000" w:themeColor="text1"/>
              </w:rPr>
            </w:pPr>
            <w:r w:rsidRPr="0016033B">
              <w:rPr>
                <w:rStyle w:val="normaltextrun"/>
                <w:rFonts w:ascii="Arial" w:hAnsi="Arial" w:cs="Arial"/>
                <w:color w:val="000000" w:themeColor="text1"/>
              </w:rPr>
              <w:lastRenderedPageBreak/>
              <w:t xml:space="preserve">Home Office (2023) </w:t>
            </w:r>
            <w:r w:rsidRPr="0016033B">
              <w:rPr>
                <w:rStyle w:val="normaltextrun"/>
                <w:rFonts w:ascii="Arial" w:hAnsi="Arial" w:cs="Arial"/>
                <w:i/>
                <w:iCs/>
                <w:color w:val="000000" w:themeColor="text1"/>
              </w:rPr>
              <w:t>About Border Force.</w:t>
            </w:r>
            <w:r w:rsidRPr="0016033B">
              <w:rPr>
                <w:rStyle w:val="normaltextrun"/>
                <w:rFonts w:ascii="Arial" w:hAnsi="Arial" w:cs="Arial"/>
                <w:color w:val="000000" w:themeColor="text1"/>
              </w:rPr>
              <w:t xml:space="preserve"> Available at: </w:t>
            </w:r>
            <w:hyperlink r:id="rId18">
              <w:r w:rsidRPr="0016033B">
                <w:rPr>
                  <w:rStyle w:val="Hyperlink"/>
                  <w:rFonts w:ascii="Arial" w:hAnsi="Arial" w:cs="Arial"/>
                  <w:color w:val="000000" w:themeColor="text1"/>
                  <w:u w:val="none"/>
                </w:rPr>
                <w:t>https://www.gov.uk/government/organisations/border-force/about</w:t>
              </w:r>
            </w:hyperlink>
            <w:r w:rsidRPr="0016033B">
              <w:rPr>
                <w:rStyle w:val="normaltextrun"/>
                <w:rFonts w:ascii="Arial" w:hAnsi="Arial" w:cs="Arial"/>
                <w:color w:val="000000" w:themeColor="text1"/>
              </w:rPr>
              <w:t xml:space="preserve"> (Accessed: 8 February 2026).</w:t>
            </w:r>
          </w:p>
          <w:p w14:paraId="0E3AA838" w14:textId="77777777" w:rsidR="00E84875" w:rsidRPr="0016033B" w:rsidRDefault="00E84875" w:rsidP="00E84875">
            <w:pPr>
              <w:pStyle w:val="p1"/>
              <w:rPr>
                <w:rFonts w:ascii="Arial" w:hAnsi="Arial" w:cs="Arial"/>
                <w:color w:val="000000" w:themeColor="text1"/>
                <w:sz w:val="27"/>
                <w:szCs w:val="27"/>
              </w:rPr>
            </w:pPr>
            <w:r w:rsidRPr="0016033B">
              <w:rPr>
                <w:rStyle w:val="normaltextrun"/>
                <w:rFonts w:ascii="Arial" w:hAnsi="Arial" w:cs="Arial"/>
                <w:color w:val="000000" w:themeColor="text1"/>
              </w:rPr>
              <w:t xml:space="preserve">Home Office (2024) </w:t>
            </w:r>
            <w:r w:rsidRPr="0016033B">
              <w:rPr>
                <w:rStyle w:val="normaltextrun"/>
                <w:rFonts w:ascii="Arial" w:hAnsi="Arial" w:cs="Arial"/>
                <w:i/>
                <w:iCs/>
                <w:color w:val="000000" w:themeColor="text1"/>
              </w:rPr>
              <w:t>Immigration system statistics: How many people come to the UK irregularly?</w:t>
            </w:r>
            <w:r w:rsidRPr="0016033B">
              <w:rPr>
                <w:rStyle w:val="normaltextrun"/>
                <w:rFonts w:ascii="Arial" w:hAnsi="Arial" w:cs="Arial"/>
                <w:color w:val="000000" w:themeColor="text1"/>
              </w:rPr>
              <w:t xml:space="preserve"> Available at</w:t>
            </w:r>
            <w:r w:rsidRPr="0016033B">
              <w:rPr>
                <w:rStyle w:val="Strong"/>
                <w:rFonts w:ascii="Arial" w:eastAsiaTheme="minorEastAsia" w:hAnsi="Arial" w:cs="Arial"/>
                <w:color w:val="000000" w:themeColor="text1"/>
              </w:rPr>
              <w:t>:</w:t>
            </w:r>
            <w:hyperlink r:id="rId19" w:tgtFrame="_new" w:history="1">
              <w:r w:rsidRPr="0016033B">
                <w:rPr>
                  <w:rStyle w:val="Hyperlink"/>
                  <w:rFonts w:ascii="Arial" w:eastAsiaTheme="majorEastAsia" w:hAnsi="Arial" w:cs="Arial"/>
                  <w:color w:val="000000" w:themeColor="text1"/>
                  <w:u w:val="none"/>
                </w:rPr>
                <w:t>https://www.gov.uk/government/statistics/immigration-system-statistics-year-ending-december-2024/how-many-people-come-to-the-uk-irregularly</w:t>
              </w:r>
            </w:hyperlink>
            <w:r w:rsidRPr="0016033B">
              <w:rPr>
                <w:rStyle w:val="apple-converted-space"/>
                <w:rFonts w:ascii="Arial" w:hAnsi="Arial" w:cs="Arial"/>
                <w:color w:val="000000" w:themeColor="text1"/>
                <w:sz w:val="27"/>
                <w:szCs w:val="27"/>
              </w:rPr>
              <w:t> </w:t>
            </w:r>
            <w:r w:rsidRPr="0016033B">
              <w:rPr>
                <w:rStyle w:val="normaltextrun"/>
                <w:rFonts w:ascii="Arial" w:hAnsi="Arial" w:cs="Arial"/>
                <w:color w:val="000000" w:themeColor="text1"/>
              </w:rPr>
              <w:t>(Accessed: 10 February)</w:t>
            </w:r>
          </w:p>
          <w:p w14:paraId="7B5430E6" w14:textId="77777777" w:rsidR="00E84875" w:rsidRPr="0016033B" w:rsidRDefault="00E84875" w:rsidP="00E84875">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Pickering, S. and Weber, L. (2014) </w:t>
            </w:r>
            <w:r w:rsidRPr="0016033B">
              <w:rPr>
                <w:rStyle w:val="normaltextrun"/>
                <w:rFonts w:ascii="Arial" w:hAnsi="Arial" w:cs="Arial"/>
                <w:i/>
                <w:iCs/>
                <w:color w:val="000000" w:themeColor="text1"/>
              </w:rPr>
              <w:t xml:space="preserve">Hardening the border: Border security and migration control. Basingstoke: </w:t>
            </w:r>
            <w:r w:rsidRPr="0016033B">
              <w:rPr>
                <w:rStyle w:val="normaltextrun"/>
                <w:rFonts w:ascii="Arial" w:hAnsi="Arial" w:cs="Arial"/>
                <w:color w:val="000000" w:themeColor="text1"/>
              </w:rPr>
              <w:t>Palgrave Macmillan</w:t>
            </w:r>
            <w:r w:rsidRPr="0016033B">
              <w:rPr>
                <w:rStyle w:val="normaltextrun"/>
                <w:rFonts w:ascii="Arial" w:hAnsi="Arial" w:cs="Arial"/>
                <w:i/>
                <w:iCs/>
                <w:color w:val="000000" w:themeColor="text1"/>
              </w:rPr>
              <w:t>.</w:t>
            </w:r>
            <w:r w:rsidRPr="0016033B">
              <w:rPr>
                <w:rStyle w:val="normaltextrun"/>
                <w:rFonts w:ascii="Arial" w:hAnsi="Arial" w:cs="Arial"/>
                <w:color w:val="000000" w:themeColor="text1"/>
              </w:rPr>
              <w:t xml:space="preserve"> Available at: </w:t>
            </w:r>
            <w:hyperlink r:id="rId20" w:history="1">
              <w:r w:rsidRPr="0016033B">
                <w:rPr>
                  <w:rStyle w:val="Hyperlink"/>
                  <w:rFonts w:ascii="Arial" w:hAnsi="Arial" w:cs="Arial"/>
                  <w:color w:val="000000" w:themeColor="text1"/>
                  <w:u w:val="none"/>
                </w:rPr>
                <w:t>https://www.academia.edu/41937823/BORDERS_MOBILITY_AND_TECHNOLOGIES_OF_CONTROL</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67E4EF79" w14:textId="77777777" w:rsidR="00E84875" w:rsidRPr="0016033B" w:rsidRDefault="00E84875" w:rsidP="00E84875">
            <w:pPr>
              <w:pStyle w:val="p1"/>
              <w:rPr>
                <w:rStyle w:val="normaltextrun"/>
                <w:rFonts w:ascii="Arial" w:hAnsi="Arial" w:cs="Arial"/>
                <w:color w:val="000000" w:themeColor="text1"/>
                <w:highlight w:val="cyan"/>
              </w:rPr>
            </w:pPr>
            <w:r w:rsidRPr="0016033B">
              <w:rPr>
                <w:rStyle w:val="normaltextrun"/>
                <w:rFonts w:ascii="Arial" w:hAnsi="Arial" w:cs="Arial"/>
                <w:color w:val="000000" w:themeColor="text1"/>
              </w:rPr>
              <w:t xml:space="preserve">Refugee Council of Australia (2025) </w:t>
            </w:r>
            <w:r w:rsidRPr="0016033B">
              <w:rPr>
                <w:rStyle w:val="normaltextrun"/>
                <w:rFonts w:ascii="Arial" w:hAnsi="Arial" w:cs="Arial"/>
                <w:i/>
                <w:iCs/>
                <w:color w:val="000000" w:themeColor="text1"/>
              </w:rPr>
              <w:t xml:space="preserve">Statistics on boat arrivals and boat </w:t>
            </w:r>
            <w:proofErr w:type="spellStart"/>
            <w:r w:rsidRPr="0016033B">
              <w:rPr>
                <w:rStyle w:val="normaltextrun"/>
                <w:rFonts w:ascii="Arial" w:hAnsi="Arial" w:cs="Arial"/>
                <w:i/>
                <w:iCs/>
                <w:color w:val="000000" w:themeColor="text1"/>
              </w:rPr>
              <w:t>turnbacks</w:t>
            </w:r>
            <w:proofErr w:type="spellEnd"/>
            <w:r w:rsidRPr="0016033B">
              <w:rPr>
                <w:rStyle w:val="normaltextrun"/>
                <w:rFonts w:ascii="Arial" w:hAnsi="Arial" w:cs="Arial"/>
                <w:i/>
                <w:iCs/>
                <w:color w:val="000000" w:themeColor="text1"/>
              </w:rPr>
              <w:t xml:space="preserve">. </w:t>
            </w:r>
            <w:r w:rsidRPr="0016033B">
              <w:rPr>
                <w:rFonts w:ascii="Arial" w:hAnsi="Arial" w:cs="Arial"/>
                <w:i/>
                <w:iCs/>
                <w:color w:val="000000" w:themeColor="text1"/>
              </w:rPr>
              <w:t xml:space="preserve">Available at </w:t>
            </w:r>
            <w:hyperlink r:id="rId21" w:history="1">
              <w:r w:rsidRPr="0016033B">
                <w:rPr>
                  <w:rStyle w:val="Hyperlink"/>
                  <w:rFonts w:ascii="Arial" w:hAnsi="Arial" w:cs="Arial"/>
                  <w:color w:val="000000" w:themeColor="text1"/>
                  <w:u w:val="none"/>
                </w:rPr>
                <w:t>https://www.refugeecouncil.org.au/asylum-boats-statistics/</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54C3E1D4" w14:textId="77777777" w:rsidR="00E84875" w:rsidRPr="0016033B" w:rsidRDefault="00E84875" w:rsidP="00E84875">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University of Birmingham (2023) </w:t>
            </w:r>
            <w:r w:rsidRPr="0016033B">
              <w:rPr>
                <w:rStyle w:val="normaltextrun"/>
                <w:rFonts w:ascii="Arial" w:hAnsi="Arial" w:cs="Arial"/>
                <w:i/>
                <w:iCs/>
                <w:color w:val="000000" w:themeColor="text1"/>
              </w:rPr>
              <w:t>Media coverage of Small Boat Crossings triggers immediate shift in UK immigration views, study finds.</w:t>
            </w:r>
            <w:r w:rsidRPr="0016033B">
              <w:rPr>
                <w:rStyle w:val="normaltextrun"/>
                <w:rFonts w:ascii="Arial" w:hAnsi="Arial" w:cs="Arial"/>
                <w:color w:val="000000" w:themeColor="text1"/>
              </w:rPr>
              <w:t xml:space="preserve"> Available at:   </w:t>
            </w:r>
            <w:hyperlink r:id="rId22" w:history="1">
              <w:r w:rsidRPr="0016033B">
                <w:rPr>
                  <w:rStyle w:val="Hyperlink"/>
                  <w:rFonts w:ascii="Arial" w:hAnsi="Arial" w:cs="Arial"/>
                  <w:color w:val="000000" w:themeColor="text1"/>
                  <w:u w:val="none"/>
                </w:rPr>
                <w:t>https://www.birmingham.ac.uk/news/2025/media-coverage-of-small-boat-crossings-triggers-immediate-shift-in-uk-immigration-views-study-finds</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018256A1" w14:textId="77777777" w:rsidR="00BC3746" w:rsidRDefault="00BC3746" w:rsidP="00D977FF">
            <w:pPr>
              <w:jc w:val="both"/>
              <w:rPr>
                <w:rFonts w:cs="Arial"/>
                <w:sz w:val="22"/>
                <w:szCs w:val="22"/>
              </w:rPr>
            </w:pPr>
          </w:p>
          <w:p w14:paraId="63A0A9D3" w14:textId="77777777" w:rsidR="00BC3746" w:rsidRPr="00B61956" w:rsidRDefault="00BC3746" w:rsidP="00D977FF">
            <w:pPr>
              <w:jc w:val="both"/>
              <w:rPr>
                <w:rFonts w:asciiTheme="minorHAnsi" w:hAnsiTheme="minorHAnsi" w:cstheme="minorHAnsi"/>
                <w:bCs/>
                <w:i/>
                <w:sz w:val="22"/>
                <w:szCs w:val="22"/>
              </w:rPr>
            </w:pPr>
          </w:p>
          <w:p w14:paraId="3A8D2F69" w14:textId="77777777" w:rsidR="005C6CD8" w:rsidRPr="00B61956" w:rsidRDefault="005C6CD8" w:rsidP="00D977FF">
            <w:pPr>
              <w:jc w:val="both"/>
              <w:rPr>
                <w:rFonts w:asciiTheme="minorHAnsi" w:hAnsiTheme="minorHAnsi" w:cstheme="minorHAnsi"/>
                <w:sz w:val="22"/>
                <w:szCs w:val="22"/>
              </w:rPr>
            </w:pPr>
          </w:p>
        </w:tc>
      </w:tr>
    </w:tbl>
    <w:p w14:paraId="751501B0" w14:textId="77777777" w:rsidR="005C6CD8" w:rsidRPr="00B61956" w:rsidRDefault="005C6CD8" w:rsidP="00946F49">
      <w:pPr>
        <w:jc w:val="both"/>
        <w:rPr>
          <w:rFonts w:asciiTheme="minorHAnsi" w:hAnsiTheme="minorHAnsi" w:cstheme="minorHAnsi"/>
          <w:b/>
          <w:bCs/>
          <w:sz w:val="22"/>
          <w:szCs w:val="22"/>
        </w:rPr>
      </w:pPr>
    </w:p>
    <w:sectPr w:rsidR="005C6CD8" w:rsidRPr="00B61956" w:rsidSect="00D977FF">
      <w:footerReference w:type="first" r:id="rId2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94F8570" w14:textId="77777777" w:rsidR="00C3646B" w:rsidRDefault="00C3646B">
      <w:r>
        <w:separator/>
      </w:r>
    </w:p>
  </w:endnote>
  <w:endnote w:type="continuationSeparator" w:id="0">
    <w:p w14:paraId="38D98781" w14:textId="77777777" w:rsidR="00C3646B" w:rsidRDefault="00C364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5AE7C40" w14:textId="77777777" w:rsidR="00C3646B" w:rsidRDefault="00C3646B">
      <w:r>
        <w:separator/>
      </w:r>
    </w:p>
  </w:footnote>
  <w:footnote w:type="continuationSeparator" w:id="0">
    <w:p w14:paraId="31AB56FD" w14:textId="77777777" w:rsidR="00C3646B" w:rsidRDefault="00C364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9" w15:restartNumberingAfterBreak="0">
    <w:nsid w:val="63B74013"/>
    <w:multiLevelType w:val="hybridMultilevel"/>
    <w:tmpl w:val="4424A010"/>
    <w:lvl w:ilvl="0" w:tplc="C2F6CEF6">
      <w:start w:val="24"/>
      <w:numFmt w:val="bullet"/>
      <w:lvlText w:val="-"/>
      <w:lvlJc w:val="left"/>
      <w:pPr>
        <w:ind w:left="1080" w:hanging="360"/>
      </w:pPr>
      <w:rPr>
        <w:rFonts w:ascii="Calibri Light" w:eastAsia="Times New Roman"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1"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09484187">
    <w:abstractNumId w:val="30"/>
  </w:num>
  <w:num w:numId="2" w16cid:durableId="546448896">
    <w:abstractNumId w:val="17"/>
  </w:num>
  <w:num w:numId="3" w16cid:durableId="656609484">
    <w:abstractNumId w:val="14"/>
  </w:num>
  <w:num w:numId="4" w16cid:durableId="525800671">
    <w:abstractNumId w:val="3"/>
  </w:num>
  <w:num w:numId="5" w16cid:durableId="1793859182">
    <w:abstractNumId w:val="8"/>
  </w:num>
  <w:num w:numId="6" w16cid:durableId="921915229">
    <w:abstractNumId w:val="20"/>
  </w:num>
  <w:num w:numId="7" w16cid:durableId="908686944">
    <w:abstractNumId w:val="36"/>
  </w:num>
  <w:num w:numId="8" w16cid:durableId="1354577659">
    <w:abstractNumId w:val="19"/>
  </w:num>
  <w:num w:numId="9" w16cid:durableId="558247410">
    <w:abstractNumId w:val="6"/>
  </w:num>
  <w:num w:numId="10" w16cid:durableId="562758750">
    <w:abstractNumId w:val="28"/>
  </w:num>
  <w:num w:numId="11" w16cid:durableId="965235397">
    <w:abstractNumId w:val="35"/>
  </w:num>
  <w:num w:numId="12" w16cid:durableId="1260213815">
    <w:abstractNumId w:val="2"/>
  </w:num>
  <w:num w:numId="13" w16cid:durableId="2019454363">
    <w:abstractNumId w:val="16"/>
  </w:num>
  <w:num w:numId="14" w16cid:durableId="1550922712">
    <w:abstractNumId w:val="26"/>
  </w:num>
  <w:num w:numId="15" w16cid:durableId="122895030">
    <w:abstractNumId w:val="15"/>
  </w:num>
  <w:num w:numId="16" w16cid:durableId="383791939">
    <w:abstractNumId w:val="23"/>
  </w:num>
  <w:num w:numId="17" w16cid:durableId="1322276407">
    <w:abstractNumId w:val="12"/>
  </w:num>
  <w:num w:numId="18" w16cid:durableId="51782144">
    <w:abstractNumId w:val="31"/>
  </w:num>
  <w:num w:numId="19" w16cid:durableId="693770535">
    <w:abstractNumId w:val="11"/>
  </w:num>
  <w:num w:numId="20" w16cid:durableId="779253338">
    <w:abstractNumId w:val="9"/>
  </w:num>
  <w:num w:numId="21" w16cid:durableId="457139819">
    <w:abstractNumId w:val="22"/>
  </w:num>
  <w:num w:numId="22" w16cid:durableId="1243877973">
    <w:abstractNumId w:val="7"/>
  </w:num>
  <w:num w:numId="23" w16cid:durableId="563489536">
    <w:abstractNumId w:val="25"/>
  </w:num>
  <w:num w:numId="24" w16cid:durableId="946155967">
    <w:abstractNumId w:val="18"/>
  </w:num>
  <w:num w:numId="25" w16cid:durableId="129593520">
    <w:abstractNumId w:val="34"/>
  </w:num>
  <w:num w:numId="26" w16cid:durableId="295650098">
    <w:abstractNumId w:val="1"/>
  </w:num>
  <w:num w:numId="27" w16cid:durableId="998389824">
    <w:abstractNumId w:val="24"/>
  </w:num>
  <w:num w:numId="28" w16cid:durableId="674764199">
    <w:abstractNumId w:val="5"/>
  </w:num>
  <w:num w:numId="29" w16cid:durableId="108818797">
    <w:abstractNumId w:val="21"/>
  </w:num>
  <w:num w:numId="30" w16cid:durableId="487476458">
    <w:abstractNumId w:val="32"/>
  </w:num>
  <w:num w:numId="31" w16cid:durableId="895624366">
    <w:abstractNumId w:val="0"/>
  </w:num>
  <w:num w:numId="32" w16cid:durableId="931544707">
    <w:abstractNumId w:val="27"/>
  </w:num>
  <w:num w:numId="33" w16cid:durableId="75177390">
    <w:abstractNumId w:val="10"/>
  </w:num>
  <w:num w:numId="34" w16cid:durableId="1138455412">
    <w:abstractNumId w:val="4"/>
  </w:num>
  <w:num w:numId="35" w16cid:durableId="545072060">
    <w:abstractNumId w:val="13"/>
  </w:num>
  <w:num w:numId="36" w16cid:durableId="1341421265">
    <w:abstractNumId w:val="33"/>
  </w:num>
  <w:num w:numId="37" w16cid:durableId="1213076977">
    <w:abstractNumId w:val="29"/>
  </w:num>
  <w:numIdMacAtCleanup w:val="31"/>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2310"/>
    <w:rsid w:val="0005268F"/>
    <w:rsid w:val="000533B6"/>
    <w:rsid w:val="0005398B"/>
    <w:rsid w:val="000539BC"/>
    <w:rsid w:val="00054643"/>
    <w:rsid w:val="0006121C"/>
    <w:rsid w:val="00063B81"/>
    <w:rsid w:val="00066934"/>
    <w:rsid w:val="000703E5"/>
    <w:rsid w:val="000710D9"/>
    <w:rsid w:val="00074CA3"/>
    <w:rsid w:val="0007545A"/>
    <w:rsid w:val="00082493"/>
    <w:rsid w:val="00084BDF"/>
    <w:rsid w:val="0008794F"/>
    <w:rsid w:val="00094248"/>
    <w:rsid w:val="00096653"/>
    <w:rsid w:val="000971B7"/>
    <w:rsid w:val="00097352"/>
    <w:rsid w:val="000A299A"/>
    <w:rsid w:val="000B1B06"/>
    <w:rsid w:val="000B609B"/>
    <w:rsid w:val="000C1321"/>
    <w:rsid w:val="000C17DA"/>
    <w:rsid w:val="000C2A48"/>
    <w:rsid w:val="000C3E29"/>
    <w:rsid w:val="000D4DBC"/>
    <w:rsid w:val="000E5528"/>
    <w:rsid w:val="000E61B9"/>
    <w:rsid w:val="000E6CD4"/>
    <w:rsid w:val="000F26DE"/>
    <w:rsid w:val="000F5C12"/>
    <w:rsid w:val="000F7929"/>
    <w:rsid w:val="00104514"/>
    <w:rsid w:val="00107BED"/>
    <w:rsid w:val="001113AE"/>
    <w:rsid w:val="00112EA7"/>
    <w:rsid w:val="0011435B"/>
    <w:rsid w:val="0011739D"/>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9D4"/>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040"/>
    <w:rsid w:val="00260406"/>
    <w:rsid w:val="0026522F"/>
    <w:rsid w:val="0027522F"/>
    <w:rsid w:val="0028078E"/>
    <w:rsid w:val="002815AA"/>
    <w:rsid w:val="0028317E"/>
    <w:rsid w:val="0029492E"/>
    <w:rsid w:val="00294A5F"/>
    <w:rsid w:val="002A1217"/>
    <w:rsid w:val="002A655E"/>
    <w:rsid w:val="002B1EBD"/>
    <w:rsid w:val="002C1052"/>
    <w:rsid w:val="002C3025"/>
    <w:rsid w:val="002D2536"/>
    <w:rsid w:val="002D5346"/>
    <w:rsid w:val="002E2021"/>
    <w:rsid w:val="002E37FD"/>
    <w:rsid w:val="002F09DD"/>
    <w:rsid w:val="003120AE"/>
    <w:rsid w:val="00312520"/>
    <w:rsid w:val="00312C6E"/>
    <w:rsid w:val="00313DB2"/>
    <w:rsid w:val="003161D8"/>
    <w:rsid w:val="00324E5D"/>
    <w:rsid w:val="00330585"/>
    <w:rsid w:val="00331F1F"/>
    <w:rsid w:val="00336342"/>
    <w:rsid w:val="00341123"/>
    <w:rsid w:val="00357F77"/>
    <w:rsid w:val="00362782"/>
    <w:rsid w:val="00362C12"/>
    <w:rsid w:val="0036788C"/>
    <w:rsid w:val="00382A8A"/>
    <w:rsid w:val="00382F99"/>
    <w:rsid w:val="00385605"/>
    <w:rsid w:val="0038788B"/>
    <w:rsid w:val="003968AA"/>
    <w:rsid w:val="003B45E8"/>
    <w:rsid w:val="003B6998"/>
    <w:rsid w:val="003B6E81"/>
    <w:rsid w:val="003C2C25"/>
    <w:rsid w:val="003C3343"/>
    <w:rsid w:val="003C3D07"/>
    <w:rsid w:val="003C5F7B"/>
    <w:rsid w:val="003C67DE"/>
    <w:rsid w:val="003E0833"/>
    <w:rsid w:val="003F0C98"/>
    <w:rsid w:val="00400C07"/>
    <w:rsid w:val="004132B7"/>
    <w:rsid w:val="00415C09"/>
    <w:rsid w:val="0041697D"/>
    <w:rsid w:val="00424F68"/>
    <w:rsid w:val="00427E18"/>
    <w:rsid w:val="004313B1"/>
    <w:rsid w:val="00431CCF"/>
    <w:rsid w:val="00441101"/>
    <w:rsid w:val="00442D7B"/>
    <w:rsid w:val="00446228"/>
    <w:rsid w:val="0044688B"/>
    <w:rsid w:val="00450D6C"/>
    <w:rsid w:val="00451F00"/>
    <w:rsid w:val="004521DC"/>
    <w:rsid w:val="00463647"/>
    <w:rsid w:val="00471220"/>
    <w:rsid w:val="004722F6"/>
    <w:rsid w:val="004727FE"/>
    <w:rsid w:val="004763DA"/>
    <w:rsid w:val="00485CD3"/>
    <w:rsid w:val="0049337D"/>
    <w:rsid w:val="00494764"/>
    <w:rsid w:val="004C14DE"/>
    <w:rsid w:val="004C179C"/>
    <w:rsid w:val="004C5456"/>
    <w:rsid w:val="004C71C5"/>
    <w:rsid w:val="004E1EAD"/>
    <w:rsid w:val="004E5E28"/>
    <w:rsid w:val="00506383"/>
    <w:rsid w:val="00507638"/>
    <w:rsid w:val="00514EE5"/>
    <w:rsid w:val="00515963"/>
    <w:rsid w:val="00516F07"/>
    <w:rsid w:val="005237D2"/>
    <w:rsid w:val="00533528"/>
    <w:rsid w:val="00541151"/>
    <w:rsid w:val="00542222"/>
    <w:rsid w:val="00557E08"/>
    <w:rsid w:val="00560AB9"/>
    <w:rsid w:val="00562F2E"/>
    <w:rsid w:val="00563D06"/>
    <w:rsid w:val="00566209"/>
    <w:rsid w:val="00566254"/>
    <w:rsid w:val="005673F0"/>
    <w:rsid w:val="0057057D"/>
    <w:rsid w:val="00572F9C"/>
    <w:rsid w:val="00574FA6"/>
    <w:rsid w:val="00576361"/>
    <w:rsid w:val="00580D86"/>
    <w:rsid w:val="005814BE"/>
    <w:rsid w:val="005838FF"/>
    <w:rsid w:val="00584EAC"/>
    <w:rsid w:val="00591815"/>
    <w:rsid w:val="005A0475"/>
    <w:rsid w:val="005B1743"/>
    <w:rsid w:val="005B5312"/>
    <w:rsid w:val="005C10BC"/>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108E"/>
    <w:rsid w:val="00680B0E"/>
    <w:rsid w:val="00687C97"/>
    <w:rsid w:val="00690EDB"/>
    <w:rsid w:val="006936E5"/>
    <w:rsid w:val="006A28C2"/>
    <w:rsid w:val="006A6EDE"/>
    <w:rsid w:val="006B1A8B"/>
    <w:rsid w:val="006B6243"/>
    <w:rsid w:val="006B766A"/>
    <w:rsid w:val="006B7A43"/>
    <w:rsid w:val="006C3A69"/>
    <w:rsid w:val="006C5084"/>
    <w:rsid w:val="006C59B1"/>
    <w:rsid w:val="006C68D4"/>
    <w:rsid w:val="006D5721"/>
    <w:rsid w:val="006D6BD6"/>
    <w:rsid w:val="006E199F"/>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741FC"/>
    <w:rsid w:val="007767BA"/>
    <w:rsid w:val="0079068F"/>
    <w:rsid w:val="00790B92"/>
    <w:rsid w:val="007B4095"/>
    <w:rsid w:val="007B6E74"/>
    <w:rsid w:val="007C3B96"/>
    <w:rsid w:val="007C3D4F"/>
    <w:rsid w:val="007C4193"/>
    <w:rsid w:val="007C65FD"/>
    <w:rsid w:val="007D3209"/>
    <w:rsid w:val="007D683E"/>
    <w:rsid w:val="007D7D65"/>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6895"/>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6390"/>
    <w:rsid w:val="00A670D8"/>
    <w:rsid w:val="00A70502"/>
    <w:rsid w:val="00A82111"/>
    <w:rsid w:val="00A941EE"/>
    <w:rsid w:val="00AA0BE1"/>
    <w:rsid w:val="00AA30B5"/>
    <w:rsid w:val="00AB07D6"/>
    <w:rsid w:val="00AC40F9"/>
    <w:rsid w:val="00AC7CBA"/>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42A7"/>
    <w:rsid w:val="00B76B04"/>
    <w:rsid w:val="00B808AB"/>
    <w:rsid w:val="00B80AF4"/>
    <w:rsid w:val="00B919E6"/>
    <w:rsid w:val="00B95A80"/>
    <w:rsid w:val="00BA26DA"/>
    <w:rsid w:val="00BA4AF4"/>
    <w:rsid w:val="00BB23DC"/>
    <w:rsid w:val="00BB2D3D"/>
    <w:rsid w:val="00BB5683"/>
    <w:rsid w:val="00BC1ACC"/>
    <w:rsid w:val="00BC3318"/>
    <w:rsid w:val="00BC3559"/>
    <w:rsid w:val="00BC3746"/>
    <w:rsid w:val="00BC378A"/>
    <w:rsid w:val="00BD497D"/>
    <w:rsid w:val="00BD7DB9"/>
    <w:rsid w:val="00BE40D5"/>
    <w:rsid w:val="00BE49DD"/>
    <w:rsid w:val="00BE762E"/>
    <w:rsid w:val="00BF2A01"/>
    <w:rsid w:val="00BF430B"/>
    <w:rsid w:val="00BF6F17"/>
    <w:rsid w:val="00C10D64"/>
    <w:rsid w:val="00C12429"/>
    <w:rsid w:val="00C1753A"/>
    <w:rsid w:val="00C17826"/>
    <w:rsid w:val="00C2218B"/>
    <w:rsid w:val="00C2639B"/>
    <w:rsid w:val="00C27623"/>
    <w:rsid w:val="00C318FF"/>
    <w:rsid w:val="00C3646B"/>
    <w:rsid w:val="00C36588"/>
    <w:rsid w:val="00C424A0"/>
    <w:rsid w:val="00C5678B"/>
    <w:rsid w:val="00C568A5"/>
    <w:rsid w:val="00C64040"/>
    <w:rsid w:val="00C65D29"/>
    <w:rsid w:val="00C72A44"/>
    <w:rsid w:val="00C765E7"/>
    <w:rsid w:val="00C843E9"/>
    <w:rsid w:val="00C87129"/>
    <w:rsid w:val="00C978EA"/>
    <w:rsid w:val="00CA0741"/>
    <w:rsid w:val="00CA2692"/>
    <w:rsid w:val="00CA4335"/>
    <w:rsid w:val="00CA66AA"/>
    <w:rsid w:val="00CB107C"/>
    <w:rsid w:val="00CB3F13"/>
    <w:rsid w:val="00CC2603"/>
    <w:rsid w:val="00CC3DD7"/>
    <w:rsid w:val="00CD06CE"/>
    <w:rsid w:val="00CE1F41"/>
    <w:rsid w:val="00CE5919"/>
    <w:rsid w:val="00CE64DB"/>
    <w:rsid w:val="00CE7C75"/>
    <w:rsid w:val="00D012E7"/>
    <w:rsid w:val="00D21FC1"/>
    <w:rsid w:val="00D26C44"/>
    <w:rsid w:val="00D27F45"/>
    <w:rsid w:val="00D47BD9"/>
    <w:rsid w:val="00D5219F"/>
    <w:rsid w:val="00D56073"/>
    <w:rsid w:val="00D61900"/>
    <w:rsid w:val="00D63145"/>
    <w:rsid w:val="00D72893"/>
    <w:rsid w:val="00D74279"/>
    <w:rsid w:val="00D819E0"/>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36DE"/>
    <w:rsid w:val="00E55EE2"/>
    <w:rsid w:val="00E563E0"/>
    <w:rsid w:val="00E565F3"/>
    <w:rsid w:val="00E65546"/>
    <w:rsid w:val="00E84875"/>
    <w:rsid w:val="00E86806"/>
    <w:rsid w:val="00E939AC"/>
    <w:rsid w:val="00E96305"/>
    <w:rsid w:val="00EA1551"/>
    <w:rsid w:val="00EB2C3D"/>
    <w:rsid w:val="00EB6326"/>
    <w:rsid w:val="00EB6BDE"/>
    <w:rsid w:val="00ED1593"/>
    <w:rsid w:val="00ED1741"/>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37844"/>
    <w:rsid w:val="00F41DCE"/>
    <w:rsid w:val="00F46DC4"/>
    <w:rsid w:val="00F46F72"/>
    <w:rsid w:val="00F54830"/>
    <w:rsid w:val="00F61168"/>
    <w:rsid w:val="00F61504"/>
    <w:rsid w:val="00F61965"/>
    <w:rsid w:val="00F625F3"/>
    <w:rsid w:val="00F64B1F"/>
    <w:rsid w:val="00F65000"/>
    <w:rsid w:val="00F66A2B"/>
    <w:rsid w:val="00F67D84"/>
    <w:rsid w:val="00F70589"/>
    <w:rsid w:val="00F70F21"/>
    <w:rsid w:val="00F7309C"/>
    <w:rsid w:val="00F73B13"/>
    <w:rsid w:val="00F7566E"/>
    <w:rsid w:val="00F75B14"/>
    <w:rsid w:val="00F86867"/>
    <w:rsid w:val="00F90101"/>
    <w:rsid w:val="00F91FA5"/>
    <w:rsid w:val="00F938AF"/>
    <w:rsid w:val="00F93A24"/>
    <w:rsid w:val="00FA462E"/>
    <w:rsid w:val="00FA7287"/>
    <w:rsid w:val="00FA7308"/>
    <w:rsid w:val="00FB0B8C"/>
    <w:rsid w:val="00FB1B3B"/>
    <w:rsid w:val="00FB1CEA"/>
    <w:rsid w:val="00FB2E91"/>
    <w:rsid w:val="00FC188E"/>
    <w:rsid w:val="00FC48CD"/>
    <w:rsid w:val="00FD08FF"/>
    <w:rsid w:val="00FD72E1"/>
    <w:rsid w:val="00FD742B"/>
    <w:rsid w:val="00FE6963"/>
    <w:rsid w:val="00FF12ED"/>
    <w:rsid w:val="00FF23E0"/>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6E199F"/>
  </w:style>
  <w:style w:type="character" w:customStyle="1" w:styleId="eop">
    <w:name w:val="eop"/>
    <w:basedOn w:val="DefaultParagraphFont"/>
    <w:rsid w:val="006E199F"/>
  </w:style>
  <w:style w:type="paragraph" w:customStyle="1" w:styleId="paragraph">
    <w:name w:val="paragraph"/>
    <w:basedOn w:val="Normal"/>
    <w:rsid w:val="000A299A"/>
    <w:pPr>
      <w:spacing w:before="100" w:beforeAutospacing="1" w:after="100" w:afterAutospacing="1"/>
    </w:pPr>
    <w:rPr>
      <w:rFonts w:ascii="Times New Roman" w:hAnsi="Times New Roman"/>
      <w:szCs w:val="24"/>
      <w:lang w:eastAsia="en-GB"/>
    </w:rPr>
  </w:style>
  <w:style w:type="character" w:customStyle="1" w:styleId="apple-converted-space">
    <w:name w:val="apple-converted-space"/>
    <w:basedOn w:val="DefaultParagraphFont"/>
    <w:rsid w:val="000A299A"/>
  </w:style>
  <w:style w:type="paragraph" w:customStyle="1" w:styleId="p1">
    <w:name w:val="p1"/>
    <w:basedOn w:val="Normal"/>
    <w:rsid w:val="00ED1741"/>
    <w:pPr>
      <w:spacing w:before="100" w:beforeAutospacing="1" w:after="100" w:afterAutospacing="1"/>
    </w:pPr>
    <w:rPr>
      <w:rFonts w:ascii="Times New Roman" w:hAnsi="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stor-org.uwtsd.idm.oclc.org/stable/23639617?sid=primo&amp;seq=1" TargetMode="External"/><Relationship Id="rId18" Type="http://schemas.openxmlformats.org/officeDocument/2006/relationships/hyperlink" Target="https://www.gov.uk/government/organisations/border-force/about" TargetMode="External"/><Relationship Id="rId3" Type="http://schemas.openxmlformats.org/officeDocument/2006/relationships/customXml" Target="../customXml/item3.xml"/><Relationship Id="rId21" Type="http://schemas.openxmlformats.org/officeDocument/2006/relationships/hyperlink" Target="https://www.refugeecouncil.org.au/asylum-boats-statistics/" TargetMode="External"/><Relationship Id="rId7" Type="http://schemas.openxmlformats.org/officeDocument/2006/relationships/settings" Target="settings.xml"/><Relationship Id="rId12" Type="http://schemas.openxmlformats.org/officeDocument/2006/relationships/hyperlink" Target="https://www.abf.gov.au/newsroom-subsite/Pages/Operation-Sovereign-Borders-Monthly-Update-December-2023.aspx" TargetMode="External"/><Relationship Id="rId17" Type="http://schemas.openxmlformats.org/officeDocument/2006/relationships/hyperlink" Target="https://www.gov.uk/government/publications/2025-uk-border-strateg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c.europa.eu/eurostat/statistics-explained/index.php?title=Enforcement_of_immigration_legislation_statistics" TargetMode="External"/><Relationship Id="rId20" Type="http://schemas.openxmlformats.org/officeDocument/2006/relationships/hyperlink" Target="https://www.academia.edu/41937823/BORDERS_MOBILITY_AND_TECHNOLOGIES_OF_CONTRO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c.europa.eu/commission/presscorner/detail/en/ip_21_6447"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gov.uk/government/statistics/immigration-system-statistics-year-ending-december-2024/how-many-people-come-to-the-uk-irregularl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prints.bbk.ac.uk/id/eprint/16337/1/16337.pdf" TargetMode="External"/><Relationship Id="rId22" Type="http://schemas.openxmlformats.org/officeDocument/2006/relationships/hyperlink" Target="https://www.birmingham.ac.uk/news/2025/media-coverage-of-small-boat-crossings-triggers-immediate-shift-in-uk-immigration-views-study-f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5</Pages>
  <Words>1319</Words>
  <Characters>7519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8821</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Harriet Cope (2305803)</cp:lastModifiedBy>
  <cp:revision>40</cp:revision>
  <cp:lastPrinted>2019-10-04T08:38:00Z</cp:lastPrinted>
  <dcterms:created xsi:type="dcterms:W3CDTF">2026-09-28T11:45:00Z</dcterms:created>
  <dcterms:modified xsi:type="dcterms:W3CDTF">2026-10-02T14:35:00Z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GrammarlyDocumentId">
    <vt:lpwstr>104b04a688293ddf77fec629968a17bc0942853b419d8a39772973f7f0de8710</vt:lpwstr>
  </property>
</Properties>
</file>