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66AC8" w14:textId="01AC67B2" w:rsidR="00684763" w:rsidRPr="00F64E4A" w:rsidRDefault="00A15BA2" w:rsidP="006B2A81">
      <w:pPr>
        <w:pStyle w:val="NoSpacing"/>
        <w:rPr>
          <w:u w:val="single"/>
        </w:rPr>
      </w:pPr>
      <w:r w:rsidRPr="00F64E4A">
        <w:rPr>
          <w:u w:val="single"/>
        </w:rPr>
        <w:t>A critical analysis of literacy, numeracy and digital competence as cross-curricular responsibilities in the evolving curriculum in Wales.</w:t>
      </w:r>
    </w:p>
    <w:p w14:paraId="4E12BDCD" w14:textId="77777777" w:rsidR="006B2A81" w:rsidRPr="00F64E4A" w:rsidRDefault="006B2A81" w:rsidP="006B2A81">
      <w:pPr>
        <w:pStyle w:val="NoSpacing"/>
      </w:pPr>
    </w:p>
    <w:p w14:paraId="4F24F085" w14:textId="2D68E9C2" w:rsidR="00A15BA2" w:rsidRPr="00F64E4A" w:rsidRDefault="00A15BA2" w:rsidP="00A15BA2">
      <w:r w:rsidRPr="00F64E4A">
        <w:t>This essay will aim to discuss the importance of Literacy, Numeracy and Digital Competence and the cross-curricular responsibility in line with the new curriculum in Wales. For this essay, essential reading related to this topic has been analysed and reflected on</w:t>
      </w:r>
      <w:r w:rsidR="00777D96" w:rsidRPr="00F64E4A">
        <w:t>,</w:t>
      </w:r>
      <w:r w:rsidRPr="00F64E4A">
        <w:t xml:space="preserve"> in conjunction with the author’s own experiences, in order to provide a comparison between current primary school practice and recommendations and expectations within the new curriculum.</w:t>
      </w:r>
      <w:r w:rsidR="00D11ECF" w:rsidRPr="00F64E4A">
        <w:t xml:space="preserve"> Cross-curricular learning will be defined and discussed, in relation to the responsibilities of teaching skills in Literacy, Numeracy and Digital Competence across the curriculum. Using reading to support, the author will produce recommendations for those involved in primary education in Wales and identify personal targets in working towards the implementation of these cross-curricular responsibilities. </w:t>
      </w:r>
    </w:p>
    <w:p w14:paraId="4BF10EB1" w14:textId="10358FD2" w:rsidR="0003211D" w:rsidRPr="00F64E4A" w:rsidRDefault="00D11ECF" w:rsidP="00B63737">
      <w:pPr>
        <w:rPr>
          <w:rFonts w:cstheme="minorHAnsi"/>
        </w:rPr>
      </w:pPr>
      <w:r w:rsidRPr="00F64E4A">
        <w:t xml:space="preserve">Cross-curricular learning can be defined as </w:t>
      </w:r>
      <w:r w:rsidR="00FE2EA4" w:rsidRPr="00F64E4A">
        <w:t xml:space="preserve">an approach to learning that allows for, ‘the skills knowledge and attitudes of a number of different disciplines to be applied to a single theme, problem, idea or experience’ (Barnes, 2015 p.62). </w:t>
      </w:r>
      <w:r w:rsidR="0003211D" w:rsidRPr="00F64E4A">
        <w:rPr>
          <w:rFonts w:cstheme="minorHAnsi"/>
          <w:szCs w:val="28"/>
        </w:rPr>
        <w:t>Jacobs, (1989</w:t>
      </w:r>
      <w:r w:rsidR="00B63737" w:rsidRPr="00F64E4A">
        <w:rPr>
          <w:rFonts w:cstheme="minorHAnsi"/>
          <w:szCs w:val="28"/>
        </w:rPr>
        <w:t>, cited in Hayes, 2010 p.382)</w:t>
      </w:r>
      <w:r w:rsidR="0003211D" w:rsidRPr="00F64E4A">
        <w:rPr>
          <w:rFonts w:cstheme="minorHAnsi"/>
          <w:szCs w:val="28"/>
        </w:rPr>
        <w:t xml:space="preserve"> suggests a similar definition in which he suggests that a cross-curricular approach </w:t>
      </w:r>
      <w:proofErr w:type="gramStart"/>
      <w:r w:rsidR="0003211D" w:rsidRPr="00F64E4A">
        <w:rPr>
          <w:rFonts w:cstheme="minorHAnsi"/>
          <w:szCs w:val="28"/>
        </w:rPr>
        <w:t>can be seen as</w:t>
      </w:r>
      <w:proofErr w:type="gramEnd"/>
      <w:r w:rsidR="0003211D" w:rsidRPr="00F64E4A">
        <w:rPr>
          <w:rFonts w:cstheme="minorHAnsi"/>
          <w:szCs w:val="28"/>
        </w:rPr>
        <w:t xml:space="preserve"> ‘interdisciplinary</w:t>
      </w:r>
      <w:r w:rsidR="000D55D3" w:rsidRPr="00F64E4A">
        <w:rPr>
          <w:rFonts w:cstheme="minorHAnsi"/>
          <w:szCs w:val="28"/>
        </w:rPr>
        <w:t>’</w:t>
      </w:r>
      <w:r w:rsidR="0003211D" w:rsidRPr="00F64E4A">
        <w:rPr>
          <w:rFonts w:cstheme="minorHAnsi"/>
          <w:szCs w:val="28"/>
        </w:rPr>
        <w:t>, through integrating skills from more than one subject discipline, which are connected through a theme or experience.</w:t>
      </w:r>
      <w:r w:rsidR="0003211D" w:rsidRPr="00F64E4A">
        <w:rPr>
          <w:rFonts w:ascii="Arial" w:hAnsi="Arial" w:cs="Arial"/>
          <w:szCs w:val="28"/>
        </w:rPr>
        <w:t xml:space="preserve"> </w:t>
      </w:r>
      <w:r w:rsidR="00CD5A2D" w:rsidRPr="00F64E4A">
        <w:rPr>
          <w:rFonts w:cstheme="minorHAnsi"/>
          <w:szCs w:val="28"/>
        </w:rPr>
        <w:t>The Rose Re</w:t>
      </w:r>
      <w:r w:rsidR="00304AB6" w:rsidRPr="00F64E4A">
        <w:rPr>
          <w:rFonts w:cstheme="minorHAnsi"/>
          <w:szCs w:val="28"/>
        </w:rPr>
        <w:t>view</w:t>
      </w:r>
      <w:r w:rsidR="00CD5A2D" w:rsidRPr="00F64E4A">
        <w:rPr>
          <w:rFonts w:cstheme="minorHAnsi"/>
          <w:szCs w:val="28"/>
        </w:rPr>
        <w:t>, (Rose, 2009) noted that during this time, many teachers found it difficult to teach the range of extensive skills within the current National Curriculum as they did not have the time to be able to teach these skills to the depth that they need to be taught. Therefore, it was pro</w:t>
      </w:r>
      <w:r w:rsidR="000D55D3" w:rsidRPr="00F64E4A">
        <w:rPr>
          <w:rFonts w:cstheme="minorHAnsi"/>
          <w:szCs w:val="28"/>
        </w:rPr>
        <w:t>po</w:t>
      </w:r>
      <w:r w:rsidR="00CD5A2D" w:rsidRPr="00F64E4A">
        <w:rPr>
          <w:rFonts w:cstheme="minorHAnsi"/>
          <w:szCs w:val="28"/>
        </w:rPr>
        <w:t>sed that children would benefit greatly from being taught skills within a cross-curricular way in order to deepen their knowledge and understanding of these skills to use and apply them effectively</w:t>
      </w:r>
      <w:r w:rsidR="00304AB6" w:rsidRPr="00F64E4A">
        <w:rPr>
          <w:rFonts w:cstheme="minorHAnsi"/>
          <w:szCs w:val="28"/>
        </w:rPr>
        <w:t xml:space="preserve">, whilst allow allowing for curriculum progression. </w:t>
      </w:r>
    </w:p>
    <w:p w14:paraId="0594C68E" w14:textId="7D254368" w:rsidR="00DE36BF" w:rsidRPr="00F64E4A" w:rsidRDefault="009A01F6" w:rsidP="00DE36BF">
      <w:r w:rsidRPr="00F64E4A">
        <w:t>Within his review, Donaldson</w:t>
      </w:r>
      <w:r w:rsidR="00E76BDC" w:rsidRPr="00F64E4A">
        <w:t xml:space="preserve"> (2015)</w:t>
      </w:r>
      <w:r w:rsidRPr="00F64E4A">
        <w:t xml:space="preserve"> discusses not only the importance of teaching</w:t>
      </w:r>
      <w:r w:rsidR="00777D96" w:rsidRPr="00F64E4A">
        <w:t xml:space="preserve"> all skills</w:t>
      </w:r>
      <w:r w:rsidRPr="00F64E4A">
        <w:t xml:space="preserve"> in a cross-curricular way, but also suggests that Literacy, Numeracy and Digital Competence are intrinsically linked within all areas of the curriculum. Therefore, in his view, these key aspects of learning should become ‘cross-curricular responsibilities’ to ensure that opportunities to promote Literacy, Numeracy and Digital Competence are maximised</w:t>
      </w:r>
      <w:r w:rsidR="00E76BDC" w:rsidRPr="00F64E4A">
        <w:t>.</w:t>
      </w:r>
    </w:p>
    <w:p w14:paraId="1C096199" w14:textId="5538C755" w:rsidR="00990C77" w:rsidRPr="00F64E4A" w:rsidRDefault="00DE36BF" w:rsidP="00A15BA2">
      <w:r w:rsidRPr="00F64E4A">
        <w:t xml:space="preserve">Barnes, (2015) suggests </w:t>
      </w:r>
      <w:r w:rsidR="00851C1E" w:rsidRPr="00F64E4A">
        <w:t>seven</w:t>
      </w:r>
      <w:r w:rsidRPr="00F64E4A">
        <w:t xml:space="preserve"> different models that can be used to promote teaching and learning through a cross-curricular approach, some being more effective than others. However, all models can be useful in different ways. He suggests that using models that allow for greater development of skills within different areas of learning, can be more effective</w:t>
      </w:r>
      <w:r w:rsidR="009D1816" w:rsidRPr="00F64E4A">
        <w:t xml:space="preserve"> as they allow the child to gain a greater understanding of curriculum skills, whilst also using their creativity and curiosity to do so. For example, using a theme to teach different skills, including Literacy, Numeracy and Digital Competency, provide greater motivation to learning. Nevertheless, it </w:t>
      </w:r>
      <w:r w:rsidR="00990C77" w:rsidRPr="00F64E4A">
        <w:t xml:space="preserve">is important to ensure that meaningful connections are made between the theme and curricular skills and all opportunities to enhance children’s learning of these ‘cross-curricular responsibilities’ are being taken and a deeper understanding of them is being obtained (Barnes, 2015). </w:t>
      </w:r>
    </w:p>
    <w:p w14:paraId="61F18701" w14:textId="21799E9D" w:rsidR="00DD29EC" w:rsidRPr="00F64E4A" w:rsidRDefault="00990C77" w:rsidP="00A15BA2">
      <w:r w:rsidRPr="00F64E4A">
        <w:t xml:space="preserve">It could be argued that </w:t>
      </w:r>
      <w:r w:rsidR="0020682E" w:rsidRPr="00F64E4A">
        <w:t xml:space="preserve">Donaldson </w:t>
      </w:r>
      <w:r w:rsidR="00E955C9" w:rsidRPr="00F64E4A">
        <w:t xml:space="preserve">(2015) </w:t>
      </w:r>
      <w:r w:rsidRPr="00F64E4A">
        <w:t xml:space="preserve">agrees with this as he </w:t>
      </w:r>
      <w:r w:rsidR="0020682E" w:rsidRPr="00F64E4A">
        <w:t>discusses the importance of using such an approach to teach Literacy, Numeracy and Digital Competence across the curriculum and in doing so, children are provided with the opportunity to deepen their understanding of these impor</w:t>
      </w:r>
      <w:r w:rsidR="00DE36BF" w:rsidRPr="00F64E4A">
        <w:t>t</w:t>
      </w:r>
      <w:r w:rsidR="0020682E" w:rsidRPr="00F64E4A">
        <w:t xml:space="preserve">ant skills, within different contexts. This </w:t>
      </w:r>
      <w:r w:rsidR="00623F84" w:rsidRPr="00F64E4A">
        <w:t>could</w:t>
      </w:r>
      <w:r w:rsidR="0020682E" w:rsidRPr="00F64E4A">
        <w:t xml:space="preserve"> provide them with a greater understanding of these skills, in order to apply them to real life situations, </w:t>
      </w:r>
      <w:r w:rsidR="00F8623D" w:rsidRPr="00F64E4A">
        <w:t>which could allow</w:t>
      </w:r>
      <w:r w:rsidR="0020682E" w:rsidRPr="00F64E4A">
        <w:t xml:space="preserve"> </w:t>
      </w:r>
      <w:r w:rsidR="006D63C6" w:rsidRPr="00F64E4A">
        <w:t xml:space="preserve">them to become more resilient and able to deal with challenges that they may face in the future. </w:t>
      </w:r>
      <w:r w:rsidR="00F8623D" w:rsidRPr="00F64E4A">
        <w:t xml:space="preserve">However, this may not be possible in all situations. Barnes (2015) suggests that using a cross-curricular approach can sometimes be ineffective when too many skills are being taught at once as this can cause confusion </w:t>
      </w:r>
      <w:r w:rsidR="00F8623D" w:rsidRPr="00F64E4A">
        <w:lastRenderedPageBreak/>
        <w:t>and be misleading in forming mis connections</w:t>
      </w:r>
      <w:r w:rsidR="00DE36BF" w:rsidRPr="00F64E4A">
        <w:t xml:space="preserve">, especially if a lack of context has been provided. </w:t>
      </w:r>
      <w:r w:rsidR="00DD29EC" w:rsidRPr="00F64E4A">
        <w:t xml:space="preserve">Teaching skills in Literacy and Numeracy in a cross-curricular way is not always done so in a linear progression and therefore, record keeping is vital to make sure that all skills are covered within the year (Barnes, 2007 p.228). </w:t>
      </w:r>
    </w:p>
    <w:p w14:paraId="67B33F69" w14:textId="097B8031" w:rsidR="00D11ECF" w:rsidRPr="00F64E4A" w:rsidRDefault="00F8623D" w:rsidP="00A15BA2">
      <w:r w:rsidRPr="00F64E4A">
        <w:t xml:space="preserve">Using such an approach to learning enables all </w:t>
      </w:r>
      <w:r w:rsidR="003154B9" w:rsidRPr="00F64E4A">
        <w:t>curriculum skills to be taught in a holistic way, encouraging learners to make connections with the different Areas of Learning and Experience and understand how to apply various skills within them</w:t>
      </w:r>
      <w:r w:rsidR="00B9581D" w:rsidRPr="00F64E4A">
        <w:t>.</w:t>
      </w:r>
      <w:r w:rsidR="00623F84" w:rsidRPr="00F64E4A">
        <w:t xml:space="preserve"> </w:t>
      </w:r>
      <w:r w:rsidR="00851C1E" w:rsidRPr="00F64E4A">
        <w:t xml:space="preserve">On the other hand, Barnes, (2015) states, it needs to be acknowledged that sometimes these skills cannot be forced into a context in which they are not relevant to the learning, as this does not allow for understanding to be deepened. </w:t>
      </w:r>
      <w:r w:rsidR="00C202A5" w:rsidRPr="00F64E4A">
        <w:t>T</w:t>
      </w:r>
      <w:r w:rsidR="00851C1E" w:rsidRPr="00F64E4A">
        <w:t xml:space="preserve">his can be seen as merely </w:t>
      </w:r>
      <w:r w:rsidR="00C202A5" w:rsidRPr="00F64E4A">
        <w:t xml:space="preserve">attempting to fit skills in to a lesson ‘to tick </w:t>
      </w:r>
      <w:proofErr w:type="gramStart"/>
      <w:r w:rsidR="00C202A5" w:rsidRPr="00F64E4A">
        <w:t>boxes’</w:t>
      </w:r>
      <w:proofErr w:type="gramEnd"/>
      <w:r w:rsidR="00C202A5" w:rsidRPr="00F64E4A">
        <w:t xml:space="preserve">. </w:t>
      </w:r>
    </w:p>
    <w:p w14:paraId="12DB8A0C" w14:textId="1574A612" w:rsidR="008A417B" w:rsidRPr="00F64E4A" w:rsidRDefault="003A7FF8" w:rsidP="0050304B">
      <w:r w:rsidRPr="00F64E4A">
        <w:t>It is suggested that a cross-curricular approach</w:t>
      </w:r>
      <w:r w:rsidR="00777D96" w:rsidRPr="00F64E4A">
        <w:t xml:space="preserve"> also caters for the learning of all individuals, ensuring that all learning styles are addressed to make connections in their learning of skills across the curriculum (Kerry, 20</w:t>
      </w:r>
      <w:r w:rsidR="006B2A81" w:rsidRPr="00F64E4A">
        <w:t>10</w:t>
      </w:r>
      <w:r w:rsidR="00777D96" w:rsidRPr="00F64E4A">
        <w:t xml:space="preserve">). </w:t>
      </w:r>
      <w:r w:rsidR="0050304B" w:rsidRPr="00F64E4A">
        <w:t xml:space="preserve">A cross-curricular approach allows for all children to access their learning at a level that coincides with their ability, as they are given the opportunity to take an active role in their learning </w:t>
      </w:r>
      <w:proofErr w:type="gramStart"/>
      <w:r w:rsidR="0050304B" w:rsidRPr="00F64E4A">
        <w:t>through the use of</w:t>
      </w:r>
      <w:proofErr w:type="gramEnd"/>
      <w:r w:rsidR="0050304B" w:rsidRPr="00F64E4A">
        <w:t xml:space="preserve"> pupil voice. </w:t>
      </w:r>
      <w:r w:rsidR="00107B34" w:rsidRPr="00F64E4A">
        <w:t xml:space="preserve">Steiner, (1919, cited in, Barnes 2015) suggests themes used within this approach should be devised from a child’s ‘curiosity, creativity and imagination’. </w:t>
      </w:r>
      <w:r w:rsidR="00A03C1E" w:rsidRPr="00F64E4A">
        <w:t xml:space="preserve">This can later increase children’s understanding of their world and real-life situations, motivating them to be more engaged in their learning (Barnes, 2015). </w:t>
      </w:r>
      <w:r w:rsidR="00D777A1" w:rsidRPr="00F64E4A">
        <w:t xml:space="preserve">Estyn, (2017b) agree, suggesting it can be beneficial for children to have an input in their learning, as often teachers limit pupil voice, making the teaching of skills to become more adult led than child-led. </w:t>
      </w:r>
      <w:r w:rsidR="00A03C1E" w:rsidRPr="00F64E4A">
        <w:t>Additionally, the lack of allowance for pupil voice can reduce the child’s ‘engagement and enjoyment’ within the lesson, affecting their progression towards independent skills (Estyn, 2017b).  T</w:t>
      </w:r>
      <w:r w:rsidR="00107B34" w:rsidRPr="00F64E4A">
        <w:t xml:space="preserve">his can later increase children’s understanding of their world and real-life situations, motivating them to be more engaged in their learning (Barnes, 2015). </w:t>
      </w:r>
      <w:r w:rsidR="00E76BDC" w:rsidRPr="00F64E4A">
        <w:t>Such an approach can have a</w:t>
      </w:r>
      <w:r w:rsidR="00B9581D" w:rsidRPr="00F64E4A">
        <w:t>n influential</w:t>
      </w:r>
      <w:r w:rsidR="00E76BDC" w:rsidRPr="00F64E4A">
        <w:t xml:space="preserve"> affect on children’s learning, as it encourages them to, ‘make connections across traditional boundaries, explore and critically reflect on ideas and outcomes’ (Ofsted, 2010 cited in Barnes, 2015 p.57). </w:t>
      </w:r>
      <w:r w:rsidR="006B2A81" w:rsidRPr="00F64E4A">
        <w:t xml:space="preserve">Kerry, (2010 p.9) agrees with this, stating, ‘subjects impose on students only the content that defines them’. Through this he suggests teaching skills within independent subjects may hinder children’s learning within them as they may </w:t>
      </w:r>
      <w:proofErr w:type="gramStart"/>
      <w:r w:rsidR="006B2A81" w:rsidRPr="00F64E4A">
        <w:t>be seen as</w:t>
      </w:r>
      <w:proofErr w:type="gramEnd"/>
      <w:r w:rsidR="006B2A81" w:rsidRPr="00F64E4A">
        <w:t xml:space="preserve"> either being ‘good’ or ‘not good’ at that subject. This can be seen often within the subject of mathematics, as many children may find the structure of mathematics skills and the way in which they are taught, to be confusing, </w:t>
      </w:r>
      <w:r w:rsidR="0057309C" w:rsidRPr="00F64E4A">
        <w:t>affecting</w:t>
      </w:r>
      <w:r w:rsidR="006B2A81" w:rsidRPr="00F64E4A">
        <w:t xml:space="preserve"> their confidence within that subject and the motivation to learn it. Therefore, this supports the use of a cross-curricular approach in teaching </w:t>
      </w:r>
      <w:r w:rsidR="000F6D11" w:rsidRPr="00F64E4A">
        <w:t xml:space="preserve">these responsibilities, as if used correctly, children’s understanding of mathematical and numerical skills may be clearer. </w:t>
      </w:r>
      <w:r w:rsidR="00C60CED" w:rsidRPr="00F64E4A">
        <w:t xml:space="preserve">Barnes, (2015, cited in </w:t>
      </w:r>
      <w:r w:rsidR="00B63737" w:rsidRPr="00F64E4A">
        <w:t>Byrne, 2017</w:t>
      </w:r>
      <w:r w:rsidR="00C60CED" w:rsidRPr="00F64E4A">
        <w:t>) suggests cross-curricular learning can support the development of connections between the left brain and the right brain, which can enhance the development of problem- solving skills which can later help to remove</w:t>
      </w:r>
      <w:r w:rsidR="00B63737" w:rsidRPr="00F64E4A">
        <w:t xml:space="preserve"> the common feeling that children have of not being good at a certain subject. </w:t>
      </w:r>
    </w:p>
    <w:p w14:paraId="14C92B2E" w14:textId="1B71EA30" w:rsidR="006076DB" w:rsidRPr="00F64E4A" w:rsidRDefault="006076DB" w:rsidP="0050304B">
      <w:r w:rsidRPr="00F64E4A">
        <w:t>Throughout his review, Donaldson (2015) reiterates the importance in the aim of teaching skills in Literacy, Numeracy and Digital competence within the new curriculum. He highlights issues that have led to these areas of the curriculum becoming rigid in their application and therefore children may not be developing efficiently within these skills. He suggests, ‘young people should all leave school having experienced a broad education that equips them to thrive in an increasingly complex and rapidly changing world’ and therefore proposes solutions as to how the integration of these skills, across the curriculum, can be achieved (Donaldson, 2015</w:t>
      </w:r>
      <w:r w:rsidR="00D521B0" w:rsidRPr="00F64E4A">
        <w:t xml:space="preserve"> p.28</w:t>
      </w:r>
      <w:r w:rsidRPr="00F64E4A">
        <w:t xml:space="preserve">). </w:t>
      </w:r>
      <w:r w:rsidR="00165F05" w:rsidRPr="00F64E4A">
        <w:t xml:space="preserve">He suggests a structure for the </w:t>
      </w:r>
      <w:r w:rsidR="000D55D3" w:rsidRPr="00F64E4A">
        <w:t>n</w:t>
      </w:r>
      <w:r w:rsidR="00165F05" w:rsidRPr="00F64E4A">
        <w:t xml:space="preserve">ew </w:t>
      </w:r>
      <w:r w:rsidR="000D55D3" w:rsidRPr="00F64E4A">
        <w:t>c</w:t>
      </w:r>
      <w:r w:rsidR="00165F05" w:rsidRPr="00F64E4A">
        <w:t xml:space="preserve">urriculum, in which the use of a cross-curricular approach is discussed significantly. He suggests that through using such an approach, children are not only challenged in their learning and </w:t>
      </w:r>
      <w:r w:rsidR="00165F05" w:rsidRPr="00F64E4A">
        <w:lastRenderedPageBreak/>
        <w:t xml:space="preserve">encouraged to apply skills within other subjects but are also given the opportunity to progress in their knowledge and application of skills within Literacy, Numeracy and Digital Competence (Donaldson, 2015). </w:t>
      </w:r>
      <w:r w:rsidR="00BA24DC" w:rsidRPr="00F64E4A">
        <w:t>Through teaching Literacy, Numeracy and Digital Competence throughout other subject disciplines, children may be provided with the opportunity to progress in their application of Numeracy and Literacy skills within real life contexts, whilst also developing greater confidence with using technology (Donaldson, 2015).</w:t>
      </w:r>
    </w:p>
    <w:p w14:paraId="6BF9696C" w14:textId="53487952" w:rsidR="00737BEC" w:rsidRPr="00F64E4A" w:rsidRDefault="00BD619B" w:rsidP="0050304B">
      <w:r w:rsidRPr="00F64E4A">
        <w:t xml:space="preserve">It must be remembered, when planning a cross-curricular exercise you must be aware of the children’s </w:t>
      </w:r>
      <w:r w:rsidR="00737BEC" w:rsidRPr="00F64E4A">
        <w:t xml:space="preserve">prior knowledge levels. Curriculum skills may need to be taught discreetly, especially skills in Literacy, Numeracy and Digital Competence. For example, the topic of weight when cooking, listing for writing recipes or using templates when creating recipes on a digital device. </w:t>
      </w:r>
    </w:p>
    <w:p w14:paraId="7C61CB47" w14:textId="18CCD849" w:rsidR="00C2643B" w:rsidRPr="00F64E4A" w:rsidRDefault="00A03C1E" w:rsidP="0050304B">
      <w:r w:rsidRPr="00F64E4A">
        <w:t xml:space="preserve">Raising standards in children’s attainment of Literacy skills has been a priority for most schools in Wales for many years (Estyn, 2017a). </w:t>
      </w:r>
      <w:r w:rsidR="00C2643B" w:rsidRPr="00F64E4A">
        <w:t>In 2013, the National Literacy and Numeracy Framework (Welsh Government, 2014) was devised, with the aim to increasing attainment within these aspects of the curriculum. A</w:t>
      </w:r>
      <w:r w:rsidR="006E3BAA" w:rsidRPr="00F64E4A">
        <w:t xml:space="preserve">lthough the LNF has been implemented within the Welsh education system for some time, progression in it’s use has been slow in previous years (Jones, 2015). </w:t>
      </w:r>
      <w:r w:rsidR="00C2643B" w:rsidRPr="00F64E4A">
        <w:t xml:space="preserve">In their annual report on 2016-17, Estyn support this, stating although there have been many attempts to increase these standards, through the implementation of different strategies, including the National Literacy and Numeracy Framework (LNF), (Welsh Government, 2014), ‘in three-in-ten </w:t>
      </w:r>
      <w:proofErr w:type="gramStart"/>
      <w:r w:rsidR="00C2643B" w:rsidRPr="00F64E4A">
        <w:t>schools</w:t>
      </w:r>
      <w:proofErr w:type="gramEnd"/>
      <w:r w:rsidR="00C2643B" w:rsidRPr="00F64E4A">
        <w:t xml:space="preserve"> teachers do not coordinate strategies to develop pupils’ literacy skills well’ (Estyn, 2017a p19). Therefore, raising these standards are still a priority. However, Jones, (2015) suggests that this slow progression is due to the ‘lack of support from the Welsh Government’ on implementing the framework within schools. Therefore, using a cross-curricular approach can aim to support the further implementation through providing teachers with the opportunity to teach and support children’s development in Literacy and Numeracy skills within a meaningful and rich context. </w:t>
      </w:r>
    </w:p>
    <w:p w14:paraId="671BA901" w14:textId="61E1B196" w:rsidR="00752C7A" w:rsidRPr="00F64E4A" w:rsidRDefault="00610534" w:rsidP="00752C7A">
      <w:r w:rsidRPr="00F64E4A">
        <w:t xml:space="preserve">During the author’s professional teaching experience, she used a theme to teach curriculum skills in each area of learning. </w:t>
      </w:r>
      <w:proofErr w:type="gramStart"/>
      <w:r w:rsidRPr="00F64E4A">
        <w:t>Through the use of</w:t>
      </w:r>
      <w:proofErr w:type="gramEnd"/>
      <w:r w:rsidRPr="00F64E4A">
        <w:t xml:space="preserve"> the theme ‘Spots, Stripes and Growls’, the author taught skills in Nu</w:t>
      </w:r>
      <w:r w:rsidR="00752C7A" w:rsidRPr="00F64E4A">
        <w:t xml:space="preserve">meracy and Literacy and began to develop the children’s digital competence skills. Throughout the course of the topic, the children’s Literacy skills were developed effectively, covering all three strands of </w:t>
      </w:r>
      <w:proofErr w:type="spellStart"/>
      <w:r w:rsidR="00752C7A" w:rsidRPr="00F64E4A">
        <w:t>Oracy</w:t>
      </w:r>
      <w:proofErr w:type="spellEnd"/>
      <w:r w:rsidR="00752C7A" w:rsidRPr="00F64E4A">
        <w:t>, Reading and Writing</w:t>
      </w:r>
      <w:r w:rsidR="00304AB6" w:rsidRPr="00F64E4A">
        <w:t xml:space="preserve"> (Welsh Government, 2014)</w:t>
      </w:r>
      <w:r w:rsidR="00752C7A" w:rsidRPr="00F64E4A">
        <w:t>. These skills were developed through activities which gave the children opportunities to discuss opinions and experiences of going to a zoo. The lesson was developed through using skills within the Writing strand, by writing a leaflet for their own zoo. At this point into the topic, the author acknowledged the children’s lack of prior knowledge of leaflet writing and therefor</w:t>
      </w:r>
      <w:r w:rsidR="00491F58" w:rsidRPr="00F64E4A">
        <w:t>e</w:t>
      </w:r>
      <w:r w:rsidR="00752C7A" w:rsidRPr="00F64E4A">
        <w:t xml:space="preserve"> had the opportunity to teach these skills within a discrete lesson</w:t>
      </w:r>
      <w:r w:rsidR="00491F58" w:rsidRPr="00F64E4A">
        <w:t xml:space="preserve">. This allowed the children to understand how to write their leaflets, which linked to the cross-curricular theme, whilst also developing in their understanding of the application of these skills within other contexts. </w:t>
      </w:r>
    </w:p>
    <w:p w14:paraId="35CD4B17" w14:textId="1EB45064" w:rsidR="007B5E1D" w:rsidRPr="00F64E4A" w:rsidRDefault="00DF0678" w:rsidP="0050304B">
      <w:r w:rsidRPr="00F64E4A">
        <w:t xml:space="preserve">This theme also provided the opportunity for pupil voice, in which each child thought of as aspect of learning that they would like to explore within the topic. </w:t>
      </w:r>
      <w:r w:rsidR="00A03C1E" w:rsidRPr="00F64E4A">
        <w:t xml:space="preserve">Estyn, (2017b p33) state, ‘pupils’ opinions and feedback are a central feature in curriculum planning and developing learning </w:t>
      </w:r>
      <w:proofErr w:type="gramStart"/>
      <w:r w:rsidR="00A03C1E" w:rsidRPr="00F64E4A">
        <w:t>experiences’</w:t>
      </w:r>
      <w:proofErr w:type="gramEnd"/>
      <w:r w:rsidR="00A03C1E" w:rsidRPr="00F64E4A">
        <w:t xml:space="preserve">. This can be extremely beneficial when teaching Literacy, Numeracy and Digital Competence skills within a theme, as it can allow for greater engagement in learning and help to further their development within these skills.  </w:t>
      </w:r>
    </w:p>
    <w:p w14:paraId="3D9A8AFA" w14:textId="6E0CCFDF" w:rsidR="00645660" w:rsidRPr="00F64E4A" w:rsidRDefault="007B5E1D" w:rsidP="0050304B">
      <w:r w:rsidRPr="00F64E4A">
        <w:t xml:space="preserve">Although Donaldson, (2015) suggests the implementation of all three cross-curricular responsibilities within the New Curriculum, it is not also easy to do so with all of them. For example, through teaching the theme mentioned previously, the author also taught skills in Numeracy and Digital </w:t>
      </w:r>
      <w:r w:rsidRPr="00F64E4A">
        <w:lastRenderedPageBreak/>
        <w:t>Competence throughout the topic. However, once having taught a lesson on the skill of subtraction, the children were not provided with the opportunity to use this newly learned skill within any other context of their learning.</w:t>
      </w:r>
      <w:r w:rsidR="00645660" w:rsidRPr="00F64E4A">
        <w:t xml:space="preserve"> The opportunity to use numeracy within the theme did not arise at the time. However, it could have been implemented through an activity such as, designing habitats and enclosures for species of different sizes. </w:t>
      </w:r>
    </w:p>
    <w:p w14:paraId="632DE427" w14:textId="7C8F90A6" w:rsidR="002D5EA9" w:rsidRPr="00F64E4A" w:rsidRDefault="007B5E1D" w:rsidP="0050304B">
      <w:r w:rsidRPr="00F64E4A">
        <w:t xml:space="preserve">Unfortunately, this can often be the case when teaching numerical skills, as they can often </w:t>
      </w:r>
      <w:proofErr w:type="gramStart"/>
      <w:r w:rsidRPr="00F64E4A">
        <w:t>be seen as</w:t>
      </w:r>
      <w:proofErr w:type="gramEnd"/>
      <w:r w:rsidRPr="00F64E4A">
        <w:t xml:space="preserve"> ‘something that is done rather than something that can be used in everyday life’ and therefore are frequently ‘taught on a need to know basis’ (Hansen and </w:t>
      </w:r>
      <w:proofErr w:type="spellStart"/>
      <w:r w:rsidRPr="00F64E4A">
        <w:t>Vaukins</w:t>
      </w:r>
      <w:proofErr w:type="spellEnd"/>
      <w:r w:rsidRPr="00F64E4A">
        <w:t>, 2012</w:t>
      </w:r>
      <w:r w:rsidR="0083249A" w:rsidRPr="00F64E4A">
        <w:t xml:space="preserve"> p90</w:t>
      </w:r>
      <w:r w:rsidRPr="00F64E4A">
        <w:t xml:space="preserve">). </w:t>
      </w:r>
      <w:r w:rsidR="00A70E61" w:rsidRPr="00F64E4A">
        <w:t xml:space="preserve">This is supported by Pratt (2006, cited in Fox and Surtees, 2010) who suggests that instead of teaching skills individually and then learning how to apply them within other contexts, children should be given the opportunity to develop their skills to become mathematicians and apply themselves to mathematical activities, through using their understanding </w:t>
      </w:r>
      <w:r w:rsidR="00CD5A2D" w:rsidRPr="00F64E4A">
        <w:t xml:space="preserve">of the skills.  </w:t>
      </w:r>
      <w:r w:rsidR="0083249A" w:rsidRPr="00F64E4A">
        <w:t xml:space="preserve">Contrarily, </w:t>
      </w:r>
      <w:r w:rsidR="002D5EA9" w:rsidRPr="00F64E4A">
        <w:t>Estyn, (2017</w:t>
      </w:r>
      <w:r w:rsidR="00D777A1" w:rsidRPr="00F64E4A">
        <w:t>a</w:t>
      </w:r>
      <w:r w:rsidR="0083249A" w:rsidRPr="00F64E4A">
        <w:t xml:space="preserve"> p21</w:t>
      </w:r>
      <w:r w:rsidR="002D5EA9" w:rsidRPr="00F64E4A">
        <w:t>) state, ‘Numeracy is an essential life skill that enables learners to apply numerical facts, skills and reasoning to real-life problems’ and therefore s</w:t>
      </w:r>
      <w:r w:rsidR="0083249A" w:rsidRPr="00F64E4A">
        <w:t xml:space="preserve">tandards in Numeracy should </w:t>
      </w:r>
      <w:proofErr w:type="gramStart"/>
      <w:r w:rsidR="0083249A" w:rsidRPr="00F64E4A">
        <w:t>be seen as</w:t>
      </w:r>
      <w:proofErr w:type="gramEnd"/>
      <w:r w:rsidR="0083249A" w:rsidRPr="00F64E4A">
        <w:t xml:space="preserve"> being just as important as skills in Literacy.</w:t>
      </w:r>
    </w:p>
    <w:p w14:paraId="188DCCC7" w14:textId="191C9ED4" w:rsidR="0083249A" w:rsidRPr="00F64E4A" w:rsidRDefault="0083249A" w:rsidP="0050304B">
      <w:r w:rsidRPr="00F64E4A">
        <w:t>It is noted that when teaching skills in Numeracy, it is essential for teachers to have a</w:t>
      </w:r>
      <w:r w:rsidR="00831613" w:rsidRPr="00F64E4A">
        <w:t xml:space="preserve">n extensive understanding of these skills and how to teach them effectively. </w:t>
      </w:r>
      <w:r w:rsidR="00132D89" w:rsidRPr="00F64E4A">
        <w:t xml:space="preserve">Haylock, (2010) notes that teachers often lack understanding of how to apply mathematical knowledge to everyday situations and therefore may have negative attitudes towards teaching these skills. Additionally, </w:t>
      </w:r>
      <w:r w:rsidR="00831613" w:rsidRPr="00F64E4A">
        <w:t xml:space="preserve">Fox and Surtees, (2010) suggest it is important for teachers to have this broad knowledge to apply within their teaching and continue to build upon skills such as ‘problem solving and investigating’ through real life mathematical contexts and across other subject disciplines. </w:t>
      </w:r>
      <w:r w:rsidR="00645660" w:rsidRPr="00F64E4A">
        <w:t xml:space="preserve">Having this understanding within their subject knowledge, teachers may be able to integrate numerical skills within different, meaningful lessons, allowing for the skills to be of value and no just ‘an add on’. </w:t>
      </w:r>
      <w:r w:rsidR="00F26920" w:rsidRPr="00F64E4A">
        <w:t xml:space="preserve">Cross-curricular learning can allow for wholesome links to take place within learning and can have a positive affect on children’s attainment, attitudes and confidence in their learning and development, especially within subjects that they struggle with (Ofsted, 2010). </w:t>
      </w:r>
    </w:p>
    <w:p w14:paraId="2E617462" w14:textId="0C17C209" w:rsidR="003154B9" w:rsidRPr="00F64E4A" w:rsidRDefault="00F26920" w:rsidP="00A15BA2">
      <w:r w:rsidRPr="00F64E4A">
        <w:t xml:space="preserve">Similarly, the author observed a lack of teaching and experiences provided for children to develop their Digital Competence skills. Although the children sometimes used digital devices, such as </w:t>
      </w:r>
      <w:proofErr w:type="spellStart"/>
      <w:r w:rsidRPr="00F64E4A">
        <w:t>ipads</w:t>
      </w:r>
      <w:proofErr w:type="spellEnd"/>
      <w:r w:rsidRPr="00F64E4A">
        <w:t xml:space="preserve"> or computers, the opportunity to develop skills within the Digital Competence Framework (Welsh Government, 2016) were not always provided within discrete lessons, or other subject disciplines. </w:t>
      </w:r>
      <w:r w:rsidR="00132D89" w:rsidRPr="00F64E4A">
        <w:t>Donaldson, (2015)</w:t>
      </w:r>
      <w:r w:rsidR="00001549" w:rsidRPr="00F64E4A">
        <w:t xml:space="preserve"> states, ‘digital competence plays an increasingly powerful role in the lives of children and young people’. Due to the increasing digital world that we live in, many children are becoming more engrossed in the use of technology and therefore need to become equipped with the knowledge and understanding of how to use and apply these necessary skills</w:t>
      </w:r>
      <w:r w:rsidR="00C220AC" w:rsidRPr="00F64E4A">
        <w:t xml:space="preserve"> (Rose, 20</w:t>
      </w:r>
      <w:r w:rsidR="00AA0EEA" w:rsidRPr="00F64E4A">
        <w:t>09</w:t>
      </w:r>
      <w:r w:rsidR="00C220AC" w:rsidRPr="00F64E4A">
        <w:t>).</w:t>
      </w:r>
      <w:r w:rsidR="00001549" w:rsidRPr="00F64E4A">
        <w:t xml:space="preserve"> It is suggested that the use of technology within the classroom can often benefit within ‘collaborative learning approaches’ through allowing for transferrable thinking skills to integrate with and allow for ‘related reasoning and communicative skills to be developed naturally’ (Mercer, 2013 cited in Bird, et al. 2014). Using a cross-curricular approach can allow for children’s understanding of Digital Competence skills to also be deepened, in a meaningful and purposeful way</w:t>
      </w:r>
      <w:r w:rsidR="00274EDB" w:rsidRPr="00F64E4A">
        <w:t xml:space="preserve"> and allow children to become ‘full citizens in a technology-rich society’ (Bird, et al. 2014). </w:t>
      </w:r>
    </w:p>
    <w:p w14:paraId="47347429" w14:textId="1F2CC3A6" w:rsidR="00001549" w:rsidRDefault="00001549" w:rsidP="00A15BA2">
      <w:r w:rsidRPr="00F64E4A">
        <w:t xml:space="preserve">To conclude, </w:t>
      </w:r>
      <w:r w:rsidR="007F1E48" w:rsidRPr="00F64E4A">
        <w:t xml:space="preserve">teaching Literacy, Numeracy and Digital Competence skills as cross-curricular responsibilities within the new curriculum can be extremely beneficial in progressing in raising attainment within these skills, along with the new Areas of Learning and Experience (AOLE’s) provided within Donaldson’s (2015) proposed curriculum. It is recommended that implementing strategies to teach these necessary skills should allow for teachers to develop their own and </w:t>
      </w:r>
      <w:r w:rsidR="007F1E48" w:rsidRPr="00F64E4A">
        <w:lastRenderedPageBreak/>
        <w:t xml:space="preserve">children’s knowledge and understanding of how to apply the three responsibilities within other AOLE’s as well as within real life context’s for later life, essentially providing children with opportunities to reach their full potentials. It will also allow for Donaldson’s (2015) four purposes to be met. Teachers should be able to choose the cross-curricular approach that they take to teaching these skills, however, it may be recommended that using a theme or shared experience will </w:t>
      </w:r>
      <w:r w:rsidR="00F918E1" w:rsidRPr="00F64E4A">
        <w:t xml:space="preserve">be useful in engaging children in their learning and change their attitudes towards subjects that they may dislike or struggle with. </w:t>
      </w:r>
      <w:r w:rsidR="00C766E4" w:rsidRPr="00F64E4A">
        <w:t>Overall t</w:t>
      </w:r>
      <w:r w:rsidR="00F918E1" w:rsidRPr="00F64E4A">
        <w:t xml:space="preserve">eaching Literacy, Numeracy and Digital Competence across the curriculum will essentially leave them with a greater understanding of important and necessary skills for later life. </w:t>
      </w:r>
    </w:p>
    <w:p w14:paraId="135A8AED" w14:textId="139074DA" w:rsidR="00CF1D75" w:rsidRDefault="00CF1D75" w:rsidP="00A15BA2"/>
    <w:p w14:paraId="27DF7F00" w14:textId="4417F87E" w:rsidR="00CF1D75" w:rsidRDefault="00CF1D75" w:rsidP="00A15BA2"/>
    <w:p w14:paraId="66A4DD47" w14:textId="5DC9CF06" w:rsidR="00CF1D75" w:rsidRDefault="00CF1D75" w:rsidP="00A15BA2"/>
    <w:p w14:paraId="2217F80B" w14:textId="0C936FD4" w:rsidR="00CF1D75" w:rsidRDefault="00CF1D75" w:rsidP="00A15BA2">
      <w:bookmarkStart w:id="0" w:name="_GoBack"/>
      <w:bookmarkEnd w:id="0"/>
    </w:p>
    <w:p w14:paraId="0F35C37A" w14:textId="1C98E049" w:rsidR="00CF1D75" w:rsidRDefault="00CF1D75" w:rsidP="00A15BA2"/>
    <w:p w14:paraId="2FE11681" w14:textId="69291F5D" w:rsidR="00CF1D75" w:rsidRDefault="00CF1D75" w:rsidP="00A15BA2"/>
    <w:p w14:paraId="69A51E15" w14:textId="7E7FE9A9" w:rsidR="00CF1D75" w:rsidRDefault="00CF1D75" w:rsidP="00A15BA2"/>
    <w:p w14:paraId="0C33F707" w14:textId="40987A1F" w:rsidR="00CF1D75" w:rsidRDefault="00CF1D75" w:rsidP="00A15BA2"/>
    <w:p w14:paraId="3491C20B" w14:textId="56CDDE1C" w:rsidR="00CF1D75" w:rsidRDefault="00CF1D75" w:rsidP="00A15BA2"/>
    <w:p w14:paraId="32CEC844" w14:textId="41E5A85A" w:rsidR="00CF1D75" w:rsidRDefault="00CF1D75" w:rsidP="00A15BA2"/>
    <w:p w14:paraId="227861C2" w14:textId="7F4B19E0" w:rsidR="00CF1D75" w:rsidRDefault="00CF1D75" w:rsidP="00A15BA2"/>
    <w:p w14:paraId="7F2CB4BC" w14:textId="711E94FE" w:rsidR="00CF1D75" w:rsidRDefault="00CF1D75" w:rsidP="00A15BA2"/>
    <w:p w14:paraId="3D46C87D" w14:textId="5F8632C2" w:rsidR="00CF1D75" w:rsidRDefault="00CF1D75" w:rsidP="00A15BA2"/>
    <w:p w14:paraId="3A562407" w14:textId="15B0FB6F" w:rsidR="00CF1D75" w:rsidRDefault="00CF1D75" w:rsidP="00A15BA2"/>
    <w:p w14:paraId="41AA9177" w14:textId="479B484A" w:rsidR="00CF1D75" w:rsidRDefault="00CF1D75" w:rsidP="00A15BA2"/>
    <w:p w14:paraId="2B31125B" w14:textId="1499EDE0" w:rsidR="00CF1D75" w:rsidRDefault="00CF1D75" w:rsidP="00A15BA2"/>
    <w:p w14:paraId="7047626B" w14:textId="7D979DFA" w:rsidR="00CF1D75" w:rsidRDefault="00CF1D75" w:rsidP="00A15BA2"/>
    <w:p w14:paraId="3C946A72" w14:textId="24C45D2D" w:rsidR="00CF1D75" w:rsidRDefault="00CF1D75" w:rsidP="00A15BA2"/>
    <w:p w14:paraId="1C373EF2" w14:textId="0E769B37" w:rsidR="00CF1D75" w:rsidRDefault="00CF1D75" w:rsidP="00A15BA2"/>
    <w:p w14:paraId="772D4386" w14:textId="1E8474E0" w:rsidR="00CF1D75" w:rsidRDefault="00CF1D75" w:rsidP="00A15BA2"/>
    <w:p w14:paraId="5A847F54" w14:textId="28159E12" w:rsidR="00CF1D75" w:rsidRDefault="00CF1D75" w:rsidP="00A15BA2"/>
    <w:p w14:paraId="605DE93C" w14:textId="0DC994B1" w:rsidR="00CF1D75" w:rsidRDefault="00CF1D75" w:rsidP="00A15BA2"/>
    <w:p w14:paraId="095A0160" w14:textId="5CF386C1" w:rsidR="00CF1D75" w:rsidRDefault="00CF1D75" w:rsidP="00A15BA2"/>
    <w:p w14:paraId="058593E0" w14:textId="7086B238" w:rsidR="00CF1D75" w:rsidRDefault="00CF1D75" w:rsidP="00A15BA2"/>
    <w:p w14:paraId="7A6FF0DF" w14:textId="337895D2" w:rsidR="00CF1D75" w:rsidRDefault="00CF1D75" w:rsidP="00A15BA2"/>
    <w:p w14:paraId="7CADE53B" w14:textId="77777777" w:rsidR="00CF1D75" w:rsidRDefault="00CF1D75" w:rsidP="00CF1D75">
      <w:pPr>
        <w:jc w:val="center"/>
        <w:rPr>
          <w:u w:val="single"/>
        </w:rPr>
      </w:pPr>
      <w:r w:rsidRPr="00B35991">
        <w:rPr>
          <w:u w:val="single"/>
        </w:rPr>
        <w:lastRenderedPageBreak/>
        <w:t>Reference List</w:t>
      </w:r>
    </w:p>
    <w:p w14:paraId="36401107" w14:textId="77777777" w:rsidR="00CF1D75" w:rsidRDefault="00CF1D75" w:rsidP="00CF1D75">
      <w:pPr>
        <w:rPr>
          <w:u w:val="single"/>
        </w:rPr>
      </w:pPr>
    </w:p>
    <w:p w14:paraId="52DA187A" w14:textId="77777777" w:rsidR="00CF1D75" w:rsidRDefault="00CF1D75" w:rsidP="00CF1D75">
      <w:r>
        <w:t>Donaldson, G. (</w:t>
      </w:r>
      <w:r w:rsidRPr="00B35991">
        <w:rPr>
          <w:rFonts w:cstheme="minorHAnsi"/>
        </w:rPr>
        <w:t>2015</w:t>
      </w:r>
      <w:r>
        <w:t xml:space="preserve">) </w:t>
      </w:r>
      <w:r>
        <w:rPr>
          <w:i/>
        </w:rPr>
        <w:t xml:space="preserve">Successful Futures: Independent Review of Curriculum and Assessment Arrangements in Wales. </w:t>
      </w:r>
      <w:r>
        <w:t xml:space="preserve">Cardiff: Crown Publications. </w:t>
      </w:r>
    </w:p>
    <w:p w14:paraId="13E9DF7B" w14:textId="77777777" w:rsidR="00CF1D75" w:rsidRDefault="00CF1D75" w:rsidP="00CF1D75">
      <w:pPr>
        <w:rPr>
          <w:rFonts w:cstheme="minorHAnsi"/>
          <w:color w:val="000000"/>
        </w:rPr>
      </w:pPr>
      <w:r w:rsidRPr="00B35991">
        <w:rPr>
          <w:rFonts w:cstheme="minorHAnsi"/>
          <w:color w:val="000000"/>
        </w:rPr>
        <w:t xml:space="preserve">Barnes, J. (2015). </w:t>
      </w:r>
      <w:r w:rsidRPr="00B35991">
        <w:rPr>
          <w:rFonts w:cstheme="minorHAnsi"/>
          <w:i/>
          <w:iCs/>
          <w:color w:val="000000"/>
          <w:bdr w:val="none" w:sz="0" w:space="0" w:color="auto" w:frame="1"/>
        </w:rPr>
        <w:t>Cross-curricular learning 3-14.</w:t>
      </w:r>
      <w:r w:rsidRPr="00B35991">
        <w:rPr>
          <w:rFonts w:cstheme="minorHAnsi"/>
          <w:color w:val="000000"/>
        </w:rPr>
        <w:t xml:space="preserve"> (3rd ed.). Los Angeles: Sage Publications.</w:t>
      </w:r>
    </w:p>
    <w:p w14:paraId="0E2F3F63" w14:textId="77777777" w:rsidR="00CF1D75" w:rsidRPr="00385804" w:rsidRDefault="00CF1D75" w:rsidP="00CF1D75">
      <w:pPr>
        <w:rPr>
          <w:rFonts w:cstheme="minorHAnsi"/>
          <w:color w:val="000000"/>
        </w:rPr>
      </w:pPr>
      <w:r>
        <w:rPr>
          <w:rFonts w:cstheme="minorHAnsi"/>
          <w:color w:val="000000"/>
        </w:rPr>
        <w:t xml:space="preserve">Barnes, J. (2007) </w:t>
      </w:r>
      <w:r>
        <w:rPr>
          <w:rFonts w:cstheme="minorHAnsi"/>
          <w:i/>
          <w:color w:val="000000"/>
        </w:rPr>
        <w:t xml:space="preserve">Cross-curricular Learning: 3-14. </w:t>
      </w:r>
      <w:r>
        <w:rPr>
          <w:rFonts w:cstheme="minorHAnsi"/>
          <w:color w:val="000000"/>
        </w:rPr>
        <w:t>London: SAGE</w:t>
      </w:r>
    </w:p>
    <w:p w14:paraId="459F7A4D" w14:textId="77777777" w:rsidR="00CF1D75" w:rsidRDefault="00CF1D75" w:rsidP="00CF1D75">
      <w:pPr>
        <w:rPr>
          <w:rFonts w:ascii="Arial" w:hAnsi="Arial" w:cs="Arial"/>
          <w:color w:val="000000"/>
          <w:sz w:val="19"/>
          <w:szCs w:val="19"/>
        </w:rPr>
      </w:pPr>
      <w:r>
        <w:rPr>
          <w:rFonts w:ascii="Arial" w:hAnsi="Arial" w:cs="Arial"/>
          <w:color w:val="000000"/>
          <w:sz w:val="19"/>
          <w:szCs w:val="19"/>
        </w:rPr>
        <w:t xml:space="preserve">Kerry, T. (2010). </w:t>
      </w:r>
      <w:r>
        <w:rPr>
          <w:rFonts w:ascii="Arial" w:hAnsi="Arial" w:cs="Arial"/>
          <w:i/>
          <w:iCs/>
          <w:color w:val="000000"/>
          <w:sz w:val="19"/>
          <w:szCs w:val="19"/>
          <w:bdr w:val="none" w:sz="0" w:space="0" w:color="auto" w:frame="1"/>
        </w:rPr>
        <w:t>Cross-curricular teaching in the primary school planning and facilitating imaginative lessons</w:t>
      </w:r>
      <w:r>
        <w:rPr>
          <w:rFonts w:ascii="Arial" w:hAnsi="Arial" w:cs="Arial"/>
          <w:color w:val="000000"/>
          <w:sz w:val="19"/>
          <w:szCs w:val="19"/>
        </w:rPr>
        <w:t xml:space="preserve"> (1st ed.). New York: Routledge.</w:t>
      </w:r>
    </w:p>
    <w:p w14:paraId="1223C4CD" w14:textId="77777777" w:rsidR="00CF1D75" w:rsidRDefault="00CF1D75" w:rsidP="00CF1D75">
      <w:pPr>
        <w:rPr>
          <w:rFonts w:cstheme="minorHAnsi"/>
        </w:rPr>
      </w:pPr>
      <w:r>
        <w:rPr>
          <w:rFonts w:cstheme="minorHAnsi"/>
        </w:rPr>
        <w:t xml:space="preserve">Byrne, R. (2017) </w:t>
      </w:r>
      <w:r>
        <w:rPr>
          <w:rFonts w:cstheme="minorHAnsi"/>
          <w:i/>
        </w:rPr>
        <w:t xml:space="preserve">The Benefits of Cross-curricular Learning. </w:t>
      </w:r>
      <w:r>
        <w:rPr>
          <w:rFonts w:cstheme="minorHAnsi"/>
        </w:rPr>
        <w:t xml:space="preserve">Available at: </w:t>
      </w:r>
      <w:hyperlink r:id="rId8" w:history="1">
        <w:r w:rsidRPr="000B6A44">
          <w:rPr>
            <w:rStyle w:val="Hyperlink"/>
            <w:rFonts w:cstheme="minorHAnsi"/>
          </w:rPr>
          <w:t>https://www.kidsdiscover.com/teacherresources/the-benefits-of-cross-curricular-learning/</w:t>
        </w:r>
      </w:hyperlink>
      <w:r>
        <w:rPr>
          <w:rFonts w:cstheme="minorHAnsi"/>
        </w:rPr>
        <w:t xml:space="preserve"> [Accessed on: 18</w:t>
      </w:r>
      <w:r w:rsidRPr="002F73D3">
        <w:rPr>
          <w:rFonts w:cstheme="minorHAnsi"/>
          <w:vertAlign w:val="superscript"/>
        </w:rPr>
        <w:t>th</w:t>
      </w:r>
      <w:r>
        <w:rPr>
          <w:rFonts w:cstheme="minorHAnsi"/>
        </w:rPr>
        <w:t xml:space="preserve"> December 2018]. </w:t>
      </w:r>
    </w:p>
    <w:p w14:paraId="0141A460" w14:textId="77777777" w:rsidR="00CF1D75" w:rsidRDefault="00CF1D75" w:rsidP="00CF1D75">
      <w:pPr>
        <w:rPr>
          <w:rFonts w:cstheme="minorHAnsi"/>
        </w:rPr>
      </w:pPr>
      <w:r>
        <w:rPr>
          <w:rFonts w:cstheme="minorHAnsi"/>
        </w:rPr>
        <w:t xml:space="preserve">Hayes, D. (2010) </w:t>
      </w:r>
      <w:r>
        <w:rPr>
          <w:rFonts w:cstheme="minorHAnsi"/>
          <w:i/>
        </w:rPr>
        <w:t>The seductive charms of a cross-curricular approach, Education 3-13</w:t>
      </w:r>
      <w:r>
        <w:rPr>
          <w:rFonts w:cstheme="minorHAnsi"/>
        </w:rPr>
        <w:t xml:space="preserve">. Available at: </w:t>
      </w:r>
      <w:hyperlink r:id="rId9" w:history="1">
        <w:r w:rsidRPr="000B6A44">
          <w:rPr>
            <w:rStyle w:val="Hyperlink"/>
            <w:rFonts w:cstheme="minorHAnsi"/>
          </w:rPr>
          <w:t>https://www.tandfonline.com/doi/pdf/10.1080/03004270903519238?needAccess=true</w:t>
        </w:r>
      </w:hyperlink>
      <w:r>
        <w:rPr>
          <w:rFonts w:cstheme="minorHAnsi"/>
        </w:rPr>
        <w:t xml:space="preserve"> [Accessed on: 18</w:t>
      </w:r>
      <w:r w:rsidRPr="002F73D3">
        <w:rPr>
          <w:rFonts w:cstheme="minorHAnsi"/>
          <w:vertAlign w:val="superscript"/>
        </w:rPr>
        <w:t>th</w:t>
      </w:r>
      <w:r>
        <w:rPr>
          <w:rFonts w:cstheme="minorHAnsi"/>
        </w:rPr>
        <w:t xml:space="preserve"> December 2018]. </w:t>
      </w:r>
    </w:p>
    <w:p w14:paraId="4E4B9752" w14:textId="77777777" w:rsidR="00CF1D75" w:rsidRDefault="00CF1D75" w:rsidP="00CF1D75">
      <w:pPr>
        <w:rPr>
          <w:rFonts w:cstheme="minorHAnsi"/>
        </w:rPr>
      </w:pPr>
      <w:r>
        <w:rPr>
          <w:rFonts w:cstheme="minorHAnsi"/>
        </w:rPr>
        <w:t xml:space="preserve">Estyn, (2017a) </w:t>
      </w:r>
      <w:r>
        <w:rPr>
          <w:rFonts w:cstheme="minorHAnsi"/>
          <w:i/>
        </w:rPr>
        <w:t>The Annual Report of Her Majesty’s Chief Inspector of Education and Training in Wales: 2016-17</w:t>
      </w:r>
      <w:r>
        <w:rPr>
          <w:rFonts w:cstheme="minorHAnsi"/>
        </w:rPr>
        <w:t xml:space="preserve">. Cardiff: Estyn. Available at: </w:t>
      </w:r>
      <w:hyperlink r:id="rId10" w:history="1">
        <w:r w:rsidRPr="000B6A44">
          <w:rPr>
            <w:rStyle w:val="Hyperlink"/>
            <w:rFonts w:cstheme="minorHAnsi"/>
          </w:rPr>
          <w:t>https://www.estyn.gov.wales/sites/default/files/documents/Estyn_Annual%20Report_2018_English_Accessible.pdf</w:t>
        </w:r>
      </w:hyperlink>
      <w:r>
        <w:rPr>
          <w:rFonts w:cstheme="minorHAnsi"/>
        </w:rPr>
        <w:t xml:space="preserve"> [Accessed on 18</w:t>
      </w:r>
      <w:r w:rsidRPr="00095E96">
        <w:rPr>
          <w:rFonts w:cstheme="minorHAnsi"/>
          <w:vertAlign w:val="superscript"/>
        </w:rPr>
        <w:t>th</w:t>
      </w:r>
      <w:r>
        <w:rPr>
          <w:rFonts w:cstheme="minorHAnsi"/>
        </w:rPr>
        <w:t xml:space="preserve"> December 2018]. </w:t>
      </w:r>
    </w:p>
    <w:p w14:paraId="44F8F138" w14:textId="77777777" w:rsidR="00CF1D75" w:rsidRDefault="00CF1D75" w:rsidP="00CF1D75">
      <w:pPr>
        <w:rPr>
          <w:rFonts w:cstheme="minorHAnsi"/>
        </w:rPr>
      </w:pPr>
      <w:r>
        <w:rPr>
          <w:rFonts w:cstheme="minorHAnsi"/>
        </w:rPr>
        <w:t xml:space="preserve">Welsh Government, (2014) </w:t>
      </w:r>
      <w:r>
        <w:rPr>
          <w:rFonts w:cstheme="minorHAnsi"/>
          <w:i/>
        </w:rPr>
        <w:t>National Literacy and Numeracy Framework.</w:t>
      </w:r>
      <w:r>
        <w:rPr>
          <w:rFonts w:cstheme="minorHAnsi"/>
        </w:rPr>
        <w:t xml:space="preserve"> Cardiff: Welsh Assembly Government. Available at: </w:t>
      </w:r>
      <w:hyperlink r:id="rId11" w:history="1">
        <w:r w:rsidRPr="000B6A44">
          <w:rPr>
            <w:rStyle w:val="Hyperlink"/>
            <w:rFonts w:cstheme="minorHAnsi"/>
          </w:rPr>
          <w:t>http://learning.gov.wales/resources/browse-all/nlnf/?lang=en</w:t>
        </w:r>
      </w:hyperlink>
      <w:r>
        <w:rPr>
          <w:rFonts w:cstheme="minorHAnsi"/>
        </w:rPr>
        <w:t xml:space="preserve"> [Accessed on: 18</w:t>
      </w:r>
      <w:r w:rsidRPr="00095E96">
        <w:rPr>
          <w:rFonts w:cstheme="minorHAnsi"/>
          <w:vertAlign w:val="superscript"/>
        </w:rPr>
        <w:t>th</w:t>
      </w:r>
      <w:r>
        <w:rPr>
          <w:rFonts w:cstheme="minorHAnsi"/>
        </w:rPr>
        <w:t xml:space="preserve"> December 2018]. </w:t>
      </w:r>
    </w:p>
    <w:p w14:paraId="1D4ABAC7" w14:textId="77777777" w:rsidR="00CF1D75" w:rsidRDefault="00CF1D75" w:rsidP="00CF1D75">
      <w:pPr>
        <w:rPr>
          <w:rFonts w:cstheme="minorHAnsi"/>
        </w:rPr>
      </w:pPr>
      <w:r>
        <w:rPr>
          <w:rFonts w:cstheme="minorHAnsi"/>
        </w:rPr>
        <w:t xml:space="preserve">Estyn, (2017b) </w:t>
      </w:r>
      <w:r>
        <w:rPr>
          <w:rFonts w:cstheme="minorHAnsi"/>
          <w:i/>
        </w:rPr>
        <w:t xml:space="preserve">Active and Experiential Learning: Effective foundation phase practice in delivering literacy and numeracy in Year 1 and Year 2. </w:t>
      </w:r>
      <w:r>
        <w:rPr>
          <w:rFonts w:cstheme="minorHAnsi"/>
        </w:rPr>
        <w:t xml:space="preserve">Cardiff: Estyn. Available at: </w:t>
      </w:r>
      <w:hyperlink r:id="rId12" w:history="1">
        <w:r w:rsidRPr="00E26C23">
          <w:rPr>
            <w:rStyle w:val="Hyperlink"/>
            <w:rFonts w:cstheme="minorHAnsi"/>
          </w:rPr>
          <w:t>https://www.estyn.gov.wales/sites/default/files/documents/Estyn%20Active%20and%20experiential%20learning_E_Accessible_1.pdf</w:t>
        </w:r>
      </w:hyperlink>
      <w:r>
        <w:rPr>
          <w:rFonts w:cstheme="minorHAnsi"/>
        </w:rPr>
        <w:t xml:space="preserve"> [Accessed on: 18</w:t>
      </w:r>
      <w:r w:rsidRPr="0062705E">
        <w:rPr>
          <w:rFonts w:cstheme="minorHAnsi"/>
          <w:vertAlign w:val="superscript"/>
        </w:rPr>
        <w:t>th</w:t>
      </w:r>
      <w:r>
        <w:rPr>
          <w:rFonts w:cstheme="minorHAnsi"/>
        </w:rPr>
        <w:t xml:space="preserve"> December 2018]. </w:t>
      </w:r>
    </w:p>
    <w:p w14:paraId="56EC1811" w14:textId="77777777" w:rsidR="00CF1D75" w:rsidRDefault="00CF1D75" w:rsidP="00CF1D75">
      <w:pPr>
        <w:rPr>
          <w:rFonts w:cstheme="minorHAnsi"/>
        </w:rPr>
      </w:pPr>
      <w:r>
        <w:rPr>
          <w:rFonts w:cstheme="minorHAnsi"/>
        </w:rPr>
        <w:t xml:space="preserve">Jones, A. (2015) </w:t>
      </w:r>
      <w:r>
        <w:rPr>
          <w:rFonts w:cstheme="minorHAnsi"/>
          <w:i/>
        </w:rPr>
        <w:t xml:space="preserve">Estyn: Literacy and Numeracy standards progress ‘modest’. </w:t>
      </w:r>
      <w:r>
        <w:rPr>
          <w:rFonts w:cstheme="minorHAnsi"/>
        </w:rPr>
        <w:t xml:space="preserve">Cardiff: BBC. Available at: </w:t>
      </w:r>
      <w:hyperlink r:id="rId13" w:history="1">
        <w:r w:rsidRPr="00E26C23">
          <w:rPr>
            <w:rStyle w:val="Hyperlink"/>
            <w:rFonts w:cstheme="minorHAnsi"/>
          </w:rPr>
          <w:t>https://www.bbc.co.uk/news/uk-wales-30778644?fbclid=IwAR2lzysjDhVmJi17-6aAcjuFEcuZYdSCxIpI0XWXguWTof5olCVmLOGv-wQ</w:t>
        </w:r>
      </w:hyperlink>
      <w:r>
        <w:rPr>
          <w:rFonts w:cstheme="minorHAnsi"/>
        </w:rPr>
        <w:t xml:space="preserve"> [Accessed on: 18</w:t>
      </w:r>
      <w:r w:rsidRPr="00077294">
        <w:rPr>
          <w:rFonts w:cstheme="minorHAnsi"/>
          <w:vertAlign w:val="superscript"/>
        </w:rPr>
        <w:t>th</w:t>
      </w:r>
      <w:r>
        <w:rPr>
          <w:rFonts w:cstheme="minorHAnsi"/>
        </w:rPr>
        <w:t xml:space="preserve"> December 2018]. </w:t>
      </w:r>
    </w:p>
    <w:p w14:paraId="3A6431B9" w14:textId="77777777" w:rsidR="00CF1D75" w:rsidRDefault="00CF1D75" w:rsidP="00CF1D75">
      <w:pPr>
        <w:rPr>
          <w:rFonts w:cstheme="minorHAnsi"/>
        </w:rPr>
      </w:pPr>
      <w:r>
        <w:rPr>
          <w:rFonts w:cstheme="minorHAnsi"/>
        </w:rPr>
        <w:t xml:space="preserve">Hansen, A and </w:t>
      </w:r>
      <w:proofErr w:type="spellStart"/>
      <w:r>
        <w:rPr>
          <w:rFonts w:cstheme="minorHAnsi"/>
        </w:rPr>
        <w:t>Vaukins</w:t>
      </w:r>
      <w:proofErr w:type="spellEnd"/>
      <w:r>
        <w:rPr>
          <w:rFonts w:cstheme="minorHAnsi"/>
        </w:rPr>
        <w:t xml:space="preserve">, D. (2012) </w:t>
      </w:r>
      <w:r>
        <w:rPr>
          <w:rFonts w:cstheme="minorHAnsi"/>
          <w:i/>
        </w:rPr>
        <w:t>Primary Mathematics Across the Curriculum (2</w:t>
      </w:r>
      <w:r w:rsidRPr="004C3371">
        <w:rPr>
          <w:rFonts w:cstheme="minorHAnsi"/>
          <w:i/>
          <w:vertAlign w:val="superscript"/>
        </w:rPr>
        <w:t>nd</w:t>
      </w:r>
      <w:r>
        <w:rPr>
          <w:rFonts w:cstheme="minorHAnsi"/>
          <w:i/>
        </w:rPr>
        <w:t xml:space="preserve"> ed.) </w:t>
      </w:r>
      <w:r>
        <w:rPr>
          <w:rFonts w:cstheme="minorHAnsi"/>
        </w:rPr>
        <w:t xml:space="preserve">London: SAGE. </w:t>
      </w:r>
    </w:p>
    <w:p w14:paraId="30D44F1D" w14:textId="77777777" w:rsidR="00CF1D75" w:rsidRDefault="00CF1D75" w:rsidP="00CF1D75">
      <w:pPr>
        <w:rPr>
          <w:rFonts w:cstheme="minorHAnsi"/>
        </w:rPr>
      </w:pPr>
      <w:r>
        <w:rPr>
          <w:rFonts w:cstheme="minorHAnsi"/>
        </w:rPr>
        <w:t xml:space="preserve">Fox, S and Surtees, L. (2010) </w:t>
      </w:r>
      <w:r>
        <w:rPr>
          <w:rFonts w:cstheme="minorHAnsi"/>
          <w:i/>
        </w:rPr>
        <w:t xml:space="preserve">Mathematics Across the Curriculum: Problem Solving, Reasoning and Numeracy in Primary Schools. </w:t>
      </w:r>
      <w:r>
        <w:rPr>
          <w:rFonts w:cstheme="minorHAnsi"/>
        </w:rPr>
        <w:t xml:space="preserve">London: Continuum. </w:t>
      </w:r>
    </w:p>
    <w:p w14:paraId="5BEBDB42" w14:textId="77777777" w:rsidR="00CF1D75" w:rsidRDefault="00CF1D75" w:rsidP="00CF1D75">
      <w:pPr>
        <w:rPr>
          <w:rFonts w:cstheme="minorHAnsi"/>
        </w:rPr>
      </w:pPr>
      <w:r>
        <w:rPr>
          <w:rFonts w:cstheme="minorHAnsi"/>
        </w:rPr>
        <w:t xml:space="preserve">Rose, J. (2009) </w:t>
      </w:r>
      <w:r>
        <w:rPr>
          <w:rFonts w:cstheme="minorHAnsi"/>
          <w:i/>
        </w:rPr>
        <w:t xml:space="preserve">Independent Review of the Primary Curriculum: Final Report. </w:t>
      </w:r>
      <w:r>
        <w:rPr>
          <w:rFonts w:cstheme="minorHAnsi"/>
        </w:rPr>
        <w:t xml:space="preserve">Nottingham: DCSF Publications. Available at: </w:t>
      </w:r>
      <w:hyperlink r:id="rId14" w:history="1">
        <w:r w:rsidRPr="00E26C23">
          <w:rPr>
            <w:rStyle w:val="Hyperlink"/>
            <w:rFonts w:cstheme="minorHAnsi"/>
          </w:rPr>
          <w:t>https://webarchive.nationalarchives.gov.uk/20100205061400/http://publications.teachernet.gov.uk/eOrderingDownload/Primary_curriculum_Report.pdf</w:t>
        </w:r>
      </w:hyperlink>
      <w:r>
        <w:rPr>
          <w:rFonts w:cstheme="minorHAnsi"/>
        </w:rPr>
        <w:t xml:space="preserve"> [Accessed on: 18</w:t>
      </w:r>
      <w:r w:rsidRPr="00075F49">
        <w:rPr>
          <w:rFonts w:cstheme="minorHAnsi"/>
          <w:vertAlign w:val="superscript"/>
        </w:rPr>
        <w:t>th</w:t>
      </w:r>
      <w:r>
        <w:rPr>
          <w:rFonts w:cstheme="minorHAnsi"/>
        </w:rPr>
        <w:t xml:space="preserve"> December 2018]. </w:t>
      </w:r>
    </w:p>
    <w:p w14:paraId="02475703" w14:textId="77777777" w:rsidR="00CF1D75" w:rsidRDefault="00CF1D75" w:rsidP="00CF1D75">
      <w:pPr>
        <w:rPr>
          <w:rFonts w:cstheme="minorHAnsi"/>
        </w:rPr>
      </w:pPr>
      <w:r>
        <w:rPr>
          <w:rFonts w:cstheme="minorHAnsi"/>
        </w:rPr>
        <w:t xml:space="preserve">Ofsted, (2010) </w:t>
      </w:r>
      <w:r>
        <w:rPr>
          <w:rFonts w:cstheme="minorHAnsi"/>
          <w:i/>
        </w:rPr>
        <w:t xml:space="preserve">Learning: Creative approaches that raise standards. </w:t>
      </w:r>
      <w:r>
        <w:rPr>
          <w:rFonts w:cstheme="minorHAnsi"/>
        </w:rPr>
        <w:t xml:space="preserve">Available at: </w:t>
      </w:r>
      <w:hyperlink r:id="rId15" w:history="1">
        <w:r w:rsidRPr="00E26C23">
          <w:rPr>
            <w:rStyle w:val="Hyperlink"/>
            <w:rFonts w:cstheme="minorHAnsi"/>
          </w:rPr>
          <w:t>https://webarchive.nationalarchives.gov.uk/20141116062720/http://www.ofsted.gov.uk/sites/default/files/documents/surveys-and-good-</w:t>
        </w:r>
        <w:r w:rsidRPr="00E26C23">
          <w:rPr>
            <w:rStyle w:val="Hyperlink"/>
            <w:rFonts w:cstheme="minorHAnsi"/>
          </w:rPr>
          <w:lastRenderedPageBreak/>
          <w:t>practice/l/Learning%20creative%20approaches%20that%20raise%20standards.pdf</w:t>
        </w:r>
      </w:hyperlink>
      <w:r>
        <w:rPr>
          <w:rFonts w:cstheme="minorHAnsi"/>
        </w:rPr>
        <w:t xml:space="preserve"> [Accessed on: 18</w:t>
      </w:r>
      <w:r w:rsidRPr="008E7613">
        <w:rPr>
          <w:rFonts w:cstheme="minorHAnsi"/>
          <w:vertAlign w:val="superscript"/>
        </w:rPr>
        <w:t>th</w:t>
      </w:r>
      <w:r>
        <w:rPr>
          <w:rFonts w:cstheme="minorHAnsi"/>
        </w:rPr>
        <w:t xml:space="preserve"> December 2018]. </w:t>
      </w:r>
    </w:p>
    <w:p w14:paraId="05E1AE03" w14:textId="77777777" w:rsidR="00CF1D75" w:rsidRDefault="00CF1D75" w:rsidP="00CF1D75">
      <w:pPr>
        <w:rPr>
          <w:rFonts w:cstheme="minorHAnsi"/>
        </w:rPr>
      </w:pPr>
      <w:r>
        <w:rPr>
          <w:rFonts w:cstheme="minorHAnsi"/>
        </w:rPr>
        <w:t xml:space="preserve">Welsh Government, (2016) </w:t>
      </w:r>
      <w:r>
        <w:rPr>
          <w:rFonts w:cstheme="minorHAnsi"/>
          <w:i/>
        </w:rPr>
        <w:t xml:space="preserve">Digital Competence Framework. </w:t>
      </w:r>
      <w:r>
        <w:rPr>
          <w:rFonts w:cstheme="minorHAnsi"/>
        </w:rPr>
        <w:t xml:space="preserve">Cardiff: Welsh Assembly Government. Available at: </w:t>
      </w:r>
      <w:hyperlink r:id="rId16" w:history="1">
        <w:r w:rsidRPr="00E26C23">
          <w:rPr>
            <w:rStyle w:val="Hyperlink"/>
            <w:rFonts w:cstheme="minorHAnsi"/>
          </w:rPr>
          <w:t>http://learning.gov.wales/resources/browse-all/digital-competence-framework/framework?lang=en</w:t>
        </w:r>
      </w:hyperlink>
      <w:r>
        <w:rPr>
          <w:rFonts w:cstheme="minorHAnsi"/>
        </w:rPr>
        <w:t xml:space="preserve"> [Accessed on: 18</w:t>
      </w:r>
      <w:r w:rsidRPr="00275896">
        <w:rPr>
          <w:rFonts w:cstheme="minorHAnsi"/>
          <w:vertAlign w:val="superscript"/>
        </w:rPr>
        <w:t>th</w:t>
      </w:r>
      <w:r>
        <w:rPr>
          <w:rFonts w:cstheme="minorHAnsi"/>
        </w:rPr>
        <w:t xml:space="preserve"> December 2018]. </w:t>
      </w:r>
    </w:p>
    <w:p w14:paraId="3DDD6B1B" w14:textId="77777777" w:rsidR="00CF1D75" w:rsidRDefault="00CF1D75" w:rsidP="00CF1D75">
      <w:pPr>
        <w:rPr>
          <w:rFonts w:cstheme="minorHAnsi"/>
        </w:rPr>
      </w:pPr>
      <w:r>
        <w:rPr>
          <w:rFonts w:cstheme="minorHAnsi"/>
        </w:rPr>
        <w:t xml:space="preserve">Haylock, D. (2010) </w:t>
      </w:r>
      <w:r>
        <w:rPr>
          <w:rFonts w:cstheme="minorHAnsi"/>
          <w:i/>
        </w:rPr>
        <w:t>Mathematics Explained for Primary Teachers (4</w:t>
      </w:r>
      <w:r w:rsidRPr="00275896">
        <w:rPr>
          <w:rFonts w:cstheme="minorHAnsi"/>
          <w:i/>
          <w:vertAlign w:val="superscript"/>
        </w:rPr>
        <w:t>th</w:t>
      </w:r>
      <w:r>
        <w:rPr>
          <w:rFonts w:cstheme="minorHAnsi"/>
          <w:i/>
        </w:rPr>
        <w:t xml:space="preserve"> ed.). </w:t>
      </w:r>
      <w:r>
        <w:rPr>
          <w:rFonts w:cstheme="minorHAnsi"/>
        </w:rPr>
        <w:t xml:space="preserve">London: SAGE. </w:t>
      </w:r>
    </w:p>
    <w:p w14:paraId="7262B640" w14:textId="77777777" w:rsidR="00CF1D75" w:rsidRDefault="00CF1D75" w:rsidP="00CF1D75">
      <w:pPr>
        <w:rPr>
          <w:rFonts w:cstheme="minorHAnsi"/>
        </w:rPr>
      </w:pPr>
      <w:r>
        <w:rPr>
          <w:rFonts w:cstheme="minorHAnsi"/>
        </w:rPr>
        <w:t xml:space="preserve">Bird, J, Caldwell, H and Mayne, P. (2014) </w:t>
      </w:r>
      <w:r>
        <w:rPr>
          <w:rFonts w:cstheme="minorHAnsi"/>
          <w:i/>
        </w:rPr>
        <w:t xml:space="preserve">Lessons in teaching computing in primary schools. </w:t>
      </w:r>
      <w:r>
        <w:rPr>
          <w:rFonts w:cstheme="minorHAnsi"/>
        </w:rPr>
        <w:t xml:space="preserve">London: SAGE. </w:t>
      </w:r>
    </w:p>
    <w:p w14:paraId="4FF6A2CB" w14:textId="77777777" w:rsidR="00CF1D75" w:rsidRPr="00FA5E07" w:rsidRDefault="00CF1D75" w:rsidP="00CF1D75">
      <w:pPr>
        <w:rPr>
          <w:rFonts w:cstheme="minorHAnsi"/>
        </w:rPr>
      </w:pPr>
    </w:p>
    <w:p w14:paraId="13F016F8" w14:textId="77777777" w:rsidR="00CF1D75" w:rsidRPr="00F64E4A" w:rsidRDefault="00CF1D75" w:rsidP="00A15BA2"/>
    <w:sectPr w:rsidR="00CF1D75" w:rsidRPr="00F64E4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83C19" w14:textId="77777777" w:rsidR="00447F64" w:rsidRDefault="00447F64" w:rsidP="002A3741">
      <w:pPr>
        <w:spacing w:after="0" w:line="240" w:lineRule="auto"/>
      </w:pPr>
      <w:r>
        <w:separator/>
      </w:r>
    </w:p>
  </w:endnote>
  <w:endnote w:type="continuationSeparator" w:id="0">
    <w:p w14:paraId="451EC7DC" w14:textId="77777777" w:rsidR="00447F64" w:rsidRDefault="00447F64" w:rsidP="002A3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1881186"/>
      <w:docPartObj>
        <w:docPartGallery w:val="Page Numbers (Bottom of Page)"/>
        <w:docPartUnique/>
      </w:docPartObj>
    </w:sdtPr>
    <w:sdtEndPr>
      <w:rPr>
        <w:noProof/>
      </w:rPr>
    </w:sdtEndPr>
    <w:sdtContent>
      <w:p w14:paraId="1691A257" w14:textId="61ABC3D1" w:rsidR="002A3741" w:rsidRDefault="002A37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06521A" w14:textId="77777777" w:rsidR="002A3741" w:rsidRDefault="002A3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C83913" w14:textId="77777777" w:rsidR="00447F64" w:rsidRDefault="00447F64" w:rsidP="002A3741">
      <w:pPr>
        <w:spacing w:after="0" w:line="240" w:lineRule="auto"/>
      </w:pPr>
      <w:r>
        <w:separator/>
      </w:r>
    </w:p>
  </w:footnote>
  <w:footnote w:type="continuationSeparator" w:id="0">
    <w:p w14:paraId="343D7EA3" w14:textId="77777777" w:rsidR="00447F64" w:rsidRDefault="00447F64" w:rsidP="002A37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9ED9B" w14:textId="052C02E8" w:rsidR="002A3741" w:rsidRDefault="002A3741">
    <w:pPr>
      <w:pStyle w:val="Header"/>
    </w:pPr>
    <w:r>
      <w:t>1600767</w:t>
    </w:r>
  </w:p>
  <w:p w14:paraId="70061AEA" w14:textId="77777777" w:rsidR="002A3741" w:rsidRDefault="002A3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6E7464"/>
    <w:multiLevelType w:val="hybridMultilevel"/>
    <w:tmpl w:val="02F26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655A0F"/>
    <w:multiLevelType w:val="hybridMultilevel"/>
    <w:tmpl w:val="95405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BA2"/>
    <w:rsid w:val="00001549"/>
    <w:rsid w:val="0003211D"/>
    <w:rsid w:val="0004226D"/>
    <w:rsid w:val="000D55D3"/>
    <w:rsid w:val="000D5802"/>
    <w:rsid w:val="000D61EB"/>
    <w:rsid w:val="000F6D11"/>
    <w:rsid w:val="00107B34"/>
    <w:rsid w:val="00132D89"/>
    <w:rsid w:val="00165F05"/>
    <w:rsid w:val="0020682E"/>
    <w:rsid w:val="00274EDB"/>
    <w:rsid w:val="002A3741"/>
    <w:rsid w:val="002D5EA9"/>
    <w:rsid w:val="00304AB6"/>
    <w:rsid w:val="003154B9"/>
    <w:rsid w:val="003A7FF8"/>
    <w:rsid w:val="003D1ED2"/>
    <w:rsid w:val="00447F64"/>
    <w:rsid w:val="00491F58"/>
    <w:rsid w:val="004B10E2"/>
    <w:rsid w:val="0050304B"/>
    <w:rsid w:val="0057309C"/>
    <w:rsid w:val="006076DB"/>
    <w:rsid w:val="00610534"/>
    <w:rsid w:val="00623F84"/>
    <w:rsid w:val="00645660"/>
    <w:rsid w:val="006B2A81"/>
    <w:rsid w:val="006D63C6"/>
    <w:rsid w:val="006E3BAA"/>
    <w:rsid w:val="006F52B4"/>
    <w:rsid w:val="00737BEC"/>
    <w:rsid w:val="00752C7A"/>
    <w:rsid w:val="00777D96"/>
    <w:rsid w:val="007B5E1D"/>
    <w:rsid w:val="007F1E48"/>
    <w:rsid w:val="00831613"/>
    <w:rsid w:val="0083249A"/>
    <w:rsid w:val="00851C1E"/>
    <w:rsid w:val="00893B7B"/>
    <w:rsid w:val="008A417B"/>
    <w:rsid w:val="008D4527"/>
    <w:rsid w:val="009725E0"/>
    <w:rsid w:val="00990C77"/>
    <w:rsid w:val="009A01F6"/>
    <w:rsid w:val="009A1F74"/>
    <w:rsid w:val="009D044A"/>
    <w:rsid w:val="009D1816"/>
    <w:rsid w:val="009F5DF9"/>
    <w:rsid w:val="00A03C1E"/>
    <w:rsid w:val="00A15BA2"/>
    <w:rsid w:val="00A52A58"/>
    <w:rsid w:val="00A70E61"/>
    <w:rsid w:val="00AA0EEA"/>
    <w:rsid w:val="00B5038F"/>
    <w:rsid w:val="00B63737"/>
    <w:rsid w:val="00B9581D"/>
    <w:rsid w:val="00BA24DC"/>
    <w:rsid w:val="00BD619B"/>
    <w:rsid w:val="00C202A5"/>
    <w:rsid w:val="00C220AC"/>
    <w:rsid w:val="00C2643B"/>
    <w:rsid w:val="00C60CED"/>
    <w:rsid w:val="00C766E4"/>
    <w:rsid w:val="00CD5A2D"/>
    <w:rsid w:val="00CF1D75"/>
    <w:rsid w:val="00D11ECF"/>
    <w:rsid w:val="00D521B0"/>
    <w:rsid w:val="00D67B91"/>
    <w:rsid w:val="00D777A1"/>
    <w:rsid w:val="00DB3AEB"/>
    <w:rsid w:val="00DD29EC"/>
    <w:rsid w:val="00DE36BF"/>
    <w:rsid w:val="00DF0678"/>
    <w:rsid w:val="00E76BDC"/>
    <w:rsid w:val="00E955C9"/>
    <w:rsid w:val="00F26920"/>
    <w:rsid w:val="00F64E4A"/>
    <w:rsid w:val="00F85B7B"/>
    <w:rsid w:val="00F8623D"/>
    <w:rsid w:val="00F918E1"/>
    <w:rsid w:val="00FC44CF"/>
    <w:rsid w:val="00FE2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FDE04"/>
  <w15:chartTrackingRefBased/>
  <w15:docId w15:val="{635FA2AA-63D1-4D78-9E99-F0F52691B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B2A81"/>
    <w:pPr>
      <w:spacing w:after="0" w:line="240" w:lineRule="auto"/>
    </w:pPr>
  </w:style>
  <w:style w:type="paragraph" w:styleId="ListParagraph">
    <w:name w:val="List Paragraph"/>
    <w:basedOn w:val="Normal"/>
    <w:uiPriority w:val="34"/>
    <w:qFormat/>
    <w:rsid w:val="00B63737"/>
    <w:pPr>
      <w:ind w:left="720"/>
      <w:contextualSpacing/>
    </w:pPr>
  </w:style>
  <w:style w:type="paragraph" w:styleId="Header">
    <w:name w:val="header"/>
    <w:basedOn w:val="Normal"/>
    <w:link w:val="HeaderChar"/>
    <w:uiPriority w:val="99"/>
    <w:unhideWhenUsed/>
    <w:rsid w:val="002A3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741"/>
  </w:style>
  <w:style w:type="paragraph" w:styleId="Footer">
    <w:name w:val="footer"/>
    <w:basedOn w:val="Normal"/>
    <w:link w:val="FooterChar"/>
    <w:uiPriority w:val="99"/>
    <w:unhideWhenUsed/>
    <w:rsid w:val="002A3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741"/>
  </w:style>
  <w:style w:type="character" w:styleId="Hyperlink">
    <w:name w:val="Hyperlink"/>
    <w:basedOn w:val="DefaultParagraphFont"/>
    <w:uiPriority w:val="99"/>
    <w:unhideWhenUsed/>
    <w:rsid w:val="00CF1D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dsdiscover.com/teacherresources/the-benefits-of-cross-curricular-learning/" TargetMode="External"/><Relationship Id="rId13" Type="http://schemas.openxmlformats.org/officeDocument/2006/relationships/hyperlink" Target="https://www.bbc.co.uk/news/uk-wales-30778644?fbclid=IwAR2lzysjDhVmJi17-6aAcjuFEcuZYdSCxIpI0XWXguWTof5olCVmLOGv-wQ"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sites/default/files/documents/Estyn%20Active%20and%20experiential%20learning_E_Accessible_1.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learning.gov.wales/resources/browse-all/digital-competence-framework/framework?lang=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resources/browse-all/nlnf/?lang=en" TargetMode="External"/><Relationship Id="rId5" Type="http://schemas.openxmlformats.org/officeDocument/2006/relationships/webSettings" Target="webSettings.xml"/><Relationship Id="rId15" Type="http://schemas.openxmlformats.org/officeDocument/2006/relationships/hyperlink" Target="https://webarchive.nationalarchives.gov.uk/20141116062720/http://www.ofsted.gov.uk/sites/default/files/documents/surveys-and-good-practice/l/Learning%20creative%20approaches%20that%20raise%20standards.pdf" TargetMode="External"/><Relationship Id="rId10" Type="http://schemas.openxmlformats.org/officeDocument/2006/relationships/hyperlink" Target="https://www.estyn.gov.wales/sites/default/files/documents/Estyn_Annual%20Report_2018_English_Accessible.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pdf/10.1080/03004270903519238?needAccess=true" TargetMode="External"/><Relationship Id="rId14" Type="http://schemas.openxmlformats.org/officeDocument/2006/relationships/hyperlink" Target="https://webarchive.nationalarchives.gov.uk/20100205061400/http://publications.teachernet.gov.uk/eOrderingDownload/Primary_curriculum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26038-3D73-4656-ABEB-9AEB8A644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3350</Words>
  <Characters>19096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dc:creator>
  <cp:keywords/>
  <dc:description/>
  <cp:lastModifiedBy>Carys Lloyd</cp:lastModifiedBy>
  <cp:revision>3</cp:revision>
  <dcterms:created xsi:type="dcterms:W3CDTF">2018-12-21T14:40:00Z</dcterms:created>
  <dcterms:modified xsi:type="dcterms:W3CDTF">2018-12-21T14:51:00Z</dcterms:modified>
</cp:coreProperties>
</file>