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BB2A4" w14:textId="77777777" w:rsidR="00F55EC9" w:rsidRPr="00F55EC9" w:rsidRDefault="00F55EC9" w:rsidP="00F55EC9">
      <w:pPr>
        <w:spacing w:line="259" w:lineRule="auto"/>
        <w:jc w:val="center"/>
        <w:rPr>
          <w:rFonts w:ascii="Times New Roman" w:eastAsia="Calibri" w:hAnsi="Times New Roman" w:cs="Mangal"/>
          <w:b/>
          <w:szCs w:val="22"/>
          <w:lang w:val="en-IN"/>
        </w:rPr>
      </w:pPr>
      <w:r w:rsidRPr="00F55EC9">
        <w:rPr>
          <w:rFonts w:ascii="Times New Roman" w:eastAsia="Calibri" w:hAnsi="Times New Roman" w:cs="Mangal"/>
          <w:noProof/>
          <w:szCs w:val="22"/>
          <w:lang w:val="en-IN"/>
        </w:rPr>
        <w:drawing>
          <wp:inline distT="0" distB="0" distL="0" distR="0" wp14:anchorId="5C3E1736" wp14:editId="550D47F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700EA03" w14:textId="77777777" w:rsidR="00F55EC9" w:rsidRPr="00F55EC9" w:rsidRDefault="00F55EC9" w:rsidP="00F55EC9">
      <w:pPr>
        <w:spacing w:after="80" w:line="240" w:lineRule="auto"/>
        <w:contextualSpacing/>
        <w:jc w:val="center"/>
        <w:rPr>
          <w:rFonts w:ascii="Times New Roman" w:eastAsia="Times New Roman" w:hAnsi="Times New Roman" w:cs="Times New Roman"/>
          <w:b/>
          <w:bCs/>
          <w:spacing w:val="-10"/>
          <w:kern w:val="28"/>
          <w:sz w:val="56"/>
          <w:szCs w:val="56"/>
          <w:lang w:val="en-IN"/>
        </w:rPr>
      </w:pPr>
    </w:p>
    <w:p w14:paraId="191E43EB" w14:textId="77777777" w:rsidR="00F55EC9" w:rsidRPr="00F55EC9" w:rsidRDefault="00F55EC9" w:rsidP="00F55EC9">
      <w:pPr>
        <w:spacing w:after="80" w:line="240" w:lineRule="auto"/>
        <w:contextualSpacing/>
        <w:jc w:val="center"/>
        <w:rPr>
          <w:rFonts w:ascii="Times New Roman" w:eastAsia="Times New Roman" w:hAnsi="Times New Roman" w:cs="Times New Roman"/>
          <w:b/>
          <w:bCs/>
          <w:spacing w:val="-10"/>
          <w:kern w:val="28"/>
          <w:sz w:val="56"/>
          <w:szCs w:val="56"/>
          <w:lang w:val="en-IN"/>
        </w:rPr>
      </w:pPr>
      <w:r w:rsidRPr="00F55EC9">
        <w:rPr>
          <w:rFonts w:ascii="Times New Roman" w:eastAsia="Times New Roman" w:hAnsi="Times New Roman" w:cs="Times New Roman"/>
          <w:b/>
          <w:bCs/>
          <w:spacing w:val="-10"/>
          <w:kern w:val="28"/>
          <w:sz w:val="56"/>
          <w:szCs w:val="56"/>
          <w:lang w:val="en-IN"/>
        </w:rPr>
        <w:t>BMSW4014</w:t>
      </w:r>
    </w:p>
    <w:p w14:paraId="39204525" w14:textId="77777777" w:rsidR="00F55EC9" w:rsidRPr="00F55EC9" w:rsidRDefault="00F55EC9" w:rsidP="00F55EC9">
      <w:pPr>
        <w:spacing w:line="360" w:lineRule="auto"/>
        <w:jc w:val="both"/>
        <w:rPr>
          <w:rFonts w:ascii="Times New Roman" w:eastAsia="Calibri" w:hAnsi="Times New Roman" w:cs="Mangal"/>
          <w:szCs w:val="22"/>
          <w:lang w:val="en-IN"/>
        </w:rPr>
      </w:pPr>
    </w:p>
    <w:p w14:paraId="26096DD1" w14:textId="77777777" w:rsidR="00F55EC9" w:rsidRPr="00F55EC9" w:rsidRDefault="00F55EC9" w:rsidP="00F55EC9">
      <w:pPr>
        <w:spacing w:after="80" w:line="240" w:lineRule="auto"/>
        <w:contextualSpacing/>
        <w:jc w:val="center"/>
        <w:rPr>
          <w:rFonts w:ascii="Calibri Light" w:eastAsia="Times New Roman" w:hAnsi="Calibri Light" w:cs="Mangal"/>
          <w:spacing w:val="-10"/>
          <w:kern w:val="28"/>
          <w:sz w:val="56"/>
          <w:szCs w:val="56"/>
          <w:lang w:val="en-IN"/>
        </w:rPr>
      </w:pPr>
      <w:r w:rsidRPr="00F55EC9">
        <w:rPr>
          <w:rFonts w:ascii="Times New Roman" w:eastAsia="Times New Roman" w:hAnsi="Times New Roman" w:cs="Times New Roman"/>
          <w:b/>
          <w:bCs/>
          <w:spacing w:val="-10"/>
          <w:kern w:val="28"/>
          <w:sz w:val="56"/>
          <w:szCs w:val="56"/>
          <w:lang w:val="en-IN"/>
        </w:rPr>
        <w:t>Problem Solving and Innovation</w:t>
      </w:r>
      <w:r w:rsidRPr="00F55EC9">
        <w:rPr>
          <w:rFonts w:ascii="Times New Roman" w:eastAsia="Times New Roman" w:hAnsi="Times New Roman" w:cs="Times New Roman"/>
          <w:b/>
          <w:bCs/>
          <w:spacing w:val="-10"/>
          <w:kern w:val="28"/>
          <w:sz w:val="56"/>
          <w:szCs w:val="56"/>
          <w:lang w:val="en-IN"/>
        </w:rPr>
        <w:br/>
      </w:r>
    </w:p>
    <w:p w14:paraId="52C6A871" w14:textId="77777777" w:rsidR="00F55EC9" w:rsidRPr="00F55EC9" w:rsidRDefault="00F55EC9" w:rsidP="00F55EC9">
      <w:pPr>
        <w:spacing w:line="360" w:lineRule="auto"/>
        <w:jc w:val="center"/>
        <w:rPr>
          <w:rFonts w:ascii="Times New Roman" w:eastAsia="Calibri" w:hAnsi="Times New Roman" w:cs="Mangal"/>
          <w:b/>
          <w:bCs/>
          <w:szCs w:val="22"/>
          <w:lang w:val="en-IN"/>
        </w:rPr>
      </w:pPr>
      <w:r w:rsidRPr="00F55EC9">
        <w:rPr>
          <w:rFonts w:ascii="Times New Roman" w:eastAsia="Times New Roman" w:hAnsi="Times New Roman" w:cs="Times New Roman"/>
          <w:b/>
          <w:bCs/>
          <w:spacing w:val="-10"/>
          <w:kern w:val="28"/>
          <w:sz w:val="40"/>
          <w:szCs w:val="40"/>
          <w:lang w:val="en-IN"/>
        </w:rPr>
        <w:t>Topic</w:t>
      </w:r>
      <w:r w:rsidRPr="00F55EC9">
        <w:rPr>
          <w:rFonts w:ascii="Times New Roman" w:eastAsia="Calibri" w:hAnsi="Times New Roman" w:cs="Times New Roman"/>
          <w:b/>
          <w:bCs/>
          <w:sz w:val="40"/>
          <w:szCs w:val="40"/>
          <w:lang w:val="en-IN"/>
        </w:rPr>
        <w:t xml:space="preserve">: </w:t>
      </w:r>
      <w:r w:rsidRPr="00F55EC9">
        <w:rPr>
          <w:rFonts w:ascii="Times New Roman" w:eastAsia="Calibri" w:hAnsi="Times New Roman" w:cs="Mangal"/>
          <w:b/>
          <w:bCs/>
          <w:sz w:val="28"/>
          <w:lang w:val="en-IN"/>
        </w:rPr>
        <w:t>A Critical Analysis of External Factors Influencing the Creator Economy and Influencer Industry</w:t>
      </w:r>
    </w:p>
    <w:p w14:paraId="2A38D5C3" w14:textId="77777777" w:rsidR="00F55EC9" w:rsidRPr="00F55EC9" w:rsidRDefault="00F55EC9" w:rsidP="00F55EC9">
      <w:pPr>
        <w:spacing w:line="360" w:lineRule="auto"/>
        <w:jc w:val="center"/>
        <w:rPr>
          <w:rFonts w:ascii="Times New Roman" w:eastAsia="Calibri" w:hAnsi="Times New Roman" w:cs="Mangal"/>
          <w:b/>
          <w:bCs/>
          <w:szCs w:val="22"/>
          <w:lang w:val="en-IN"/>
        </w:rPr>
      </w:pPr>
    </w:p>
    <w:p w14:paraId="616D6418" w14:textId="39973CF8" w:rsidR="00F55EC9" w:rsidRPr="00F55EC9" w:rsidRDefault="00F55EC9" w:rsidP="00F55EC9">
      <w:pPr>
        <w:spacing w:line="360" w:lineRule="auto"/>
        <w:jc w:val="center"/>
        <w:rPr>
          <w:rFonts w:ascii="Times New Roman" w:eastAsia="Calibri" w:hAnsi="Times New Roman" w:cs="Mangal"/>
          <w:b/>
          <w:bCs/>
          <w:sz w:val="28"/>
          <w:lang w:val="en-IN"/>
        </w:rPr>
      </w:pPr>
      <w:r w:rsidRPr="00F55EC9">
        <w:rPr>
          <w:rFonts w:ascii="Times New Roman" w:eastAsia="Calibri" w:hAnsi="Times New Roman" w:cs="Mangal"/>
          <w:b/>
          <w:bCs/>
          <w:sz w:val="28"/>
          <w:lang w:val="en-IN"/>
        </w:rPr>
        <w:t>Student Name:</w:t>
      </w:r>
      <w:r w:rsidR="00C74A29">
        <w:rPr>
          <w:rFonts w:ascii="Times New Roman" w:eastAsia="Calibri" w:hAnsi="Times New Roman" w:cs="Mangal"/>
          <w:b/>
          <w:bCs/>
          <w:sz w:val="28"/>
          <w:lang w:val="en-IN"/>
        </w:rPr>
        <w:t xml:space="preserve"> Florina Rautu</w:t>
      </w:r>
    </w:p>
    <w:p w14:paraId="3CA5C6C8" w14:textId="17E45927" w:rsidR="00F55EC9" w:rsidRDefault="00F55EC9" w:rsidP="00F55EC9">
      <w:pPr>
        <w:spacing w:line="360" w:lineRule="auto"/>
        <w:jc w:val="center"/>
        <w:rPr>
          <w:rFonts w:ascii="Times New Roman" w:eastAsia="Calibri" w:hAnsi="Times New Roman" w:cs="Mangal"/>
          <w:b/>
          <w:bCs/>
          <w:sz w:val="28"/>
          <w:lang w:val="en-IN"/>
        </w:rPr>
      </w:pPr>
      <w:r w:rsidRPr="00F55EC9">
        <w:rPr>
          <w:rFonts w:ascii="Times New Roman" w:eastAsia="Calibri" w:hAnsi="Times New Roman" w:cs="Mangal"/>
          <w:b/>
          <w:bCs/>
          <w:sz w:val="28"/>
          <w:lang w:val="en-IN"/>
        </w:rPr>
        <w:t>Student ID:</w:t>
      </w:r>
      <w:r w:rsidR="00C74A29">
        <w:rPr>
          <w:rFonts w:ascii="Times New Roman" w:eastAsia="Calibri" w:hAnsi="Times New Roman" w:cs="Mangal"/>
          <w:b/>
          <w:bCs/>
          <w:sz w:val="28"/>
          <w:lang w:val="en-IN"/>
        </w:rPr>
        <w:t xml:space="preserve"> 2439468</w:t>
      </w:r>
    </w:p>
    <w:p w14:paraId="745729D4" w14:textId="02F6349C" w:rsidR="00D13569" w:rsidRPr="00F55EC9" w:rsidRDefault="00120831" w:rsidP="00F55EC9">
      <w:pPr>
        <w:spacing w:line="360" w:lineRule="auto"/>
        <w:jc w:val="center"/>
        <w:rPr>
          <w:rFonts w:ascii="Times New Roman" w:eastAsia="Calibri" w:hAnsi="Times New Roman" w:cs="Mangal"/>
          <w:b/>
          <w:bCs/>
          <w:sz w:val="28"/>
          <w:lang w:val="en-IN"/>
        </w:rPr>
      </w:pPr>
      <w:r>
        <w:rPr>
          <w:rFonts w:ascii="Times New Roman" w:eastAsia="Calibri" w:hAnsi="Times New Roman" w:cs="Mangal"/>
          <w:b/>
          <w:bCs/>
          <w:sz w:val="28"/>
          <w:lang w:val="en-IN"/>
        </w:rPr>
        <w:t>Module: Chris Wilkin</w:t>
      </w:r>
    </w:p>
    <w:p w14:paraId="3EC7CD3C" w14:textId="77777777" w:rsidR="00F55EC9" w:rsidRPr="00F55EC9" w:rsidRDefault="00F55EC9" w:rsidP="00F55EC9">
      <w:pPr>
        <w:spacing w:line="259" w:lineRule="auto"/>
        <w:rPr>
          <w:rFonts w:ascii="Times New Roman" w:eastAsia="Calibri" w:hAnsi="Times New Roman" w:cs="Mangal"/>
          <w:b/>
          <w:bCs/>
          <w:szCs w:val="22"/>
          <w:lang w:val="en-IN"/>
        </w:rPr>
      </w:pPr>
      <w:r w:rsidRPr="00F55EC9">
        <w:rPr>
          <w:rFonts w:ascii="Times New Roman" w:eastAsia="Calibri" w:hAnsi="Times New Roman" w:cs="Mangal"/>
          <w:b/>
          <w:bCs/>
          <w:szCs w:val="22"/>
          <w:lang w:val="en-IN"/>
        </w:rPr>
        <w:br w:type="page"/>
      </w:r>
    </w:p>
    <w:sdt>
      <w:sdtPr>
        <w:rPr>
          <w:rFonts w:ascii="Times New Roman" w:eastAsia="Calibri" w:hAnsi="Times New Roman" w:cs="Mangal"/>
          <w:bCs/>
          <w:szCs w:val="22"/>
          <w:lang w:val="en-IN"/>
        </w:rPr>
        <w:id w:val="-932668161"/>
        <w:docPartObj>
          <w:docPartGallery w:val="Table of Contents"/>
          <w:docPartUnique/>
        </w:docPartObj>
      </w:sdtPr>
      <w:sdtEndPr>
        <w:rPr>
          <w:b/>
          <w:bCs w:val="0"/>
          <w:noProof/>
        </w:rPr>
      </w:sdtEndPr>
      <w:sdtContent>
        <w:p w14:paraId="121943D4" w14:textId="77777777" w:rsidR="00F55EC9" w:rsidRPr="00F55EC9" w:rsidRDefault="00F55EC9" w:rsidP="00F55EC9">
          <w:pPr>
            <w:spacing w:line="360" w:lineRule="auto"/>
            <w:jc w:val="both"/>
            <w:rPr>
              <w:rFonts w:ascii="Times New Roman" w:eastAsia="Calibri" w:hAnsi="Times New Roman" w:cs="Mangal"/>
              <w:b/>
              <w:bCs/>
              <w:sz w:val="32"/>
              <w:szCs w:val="28"/>
              <w:lang w:val="en-IN"/>
            </w:rPr>
          </w:pPr>
          <w:r w:rsidRPr="00F55EC9">
            <w:rPr>
              <w:rFonts w:ascii="Times New Roman" w:eastAsia="Calibri" w:hAnsi="Times New Roman" w:cs="Mangal"/>
              <w:b/>
              <w:bCs/>
              <w:sz w:val="32"/>
              <w:szCs w:val="28"/>
              <w:lang w:val="en-IN"/>
            </w:rPr>
            <w:t>Table of Contents</w:t>
          </w:r>
        </w:p>
        <w:p w14:paraId="6E4BC500"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r w:rsidRPr="00F55EC9">
            <w:rPr>
              <w:rFonts w:ascii="Times New Roman" w:eastAsia="Calibri" w:hAnsi="Times New Roman" w:cs="Mangal"/>
              <w:szCs w:val="22"/>
              <w:lang w:val="en-IN"/>
            </w:rPr>
            <w:fldChar w:fldCharType="begin"/>
          </w:r>
          <w:r w:rsidRPr="00F55EC9">
            <w:rPr>
              <w:rFonts w:ascii="Times New Roman" w:eastAsia="Calibri" w:hAnsi="Times New Roman" w:cs="Mangal"/>
              <w:szCs w:val="22"/>
              <w:lang w:val="en-IN"/>
            </w:rPr>
            <w:instrText xml:space="preserve"> TOC \o "1-3" \h \z \u </w:instrText>
          </w:r>
          <w:r w:rsidRPr="00F55EC9">
            <w:rPr>
              <w:rFonts w:ascii="Times New Roman" w:eastAsia="Calibri" w:hAnsi="Times New Roman" w:cs="Mangal"/>
              <w:szCs w:val="22"/>
              <w:lang w:val="en-IN"/>
            </w:rPr>
            <w:fldChar w:fldCharType="separate"/>
          </w:r>
          <w:hyperlink w:anchor="_Toc230902071" w:history="1">
            <w:r w:rsidRPr="00F55EC9">
              <w:rPr>
                <w:rFonts w:ascii="Times New Roman" w:eastAsia="Calibri" w:hAnsi="Times New Roman" w:cs="Mangal"/>
                <w:noProof/>
                <w:color w:val="0563C1"/>
                <w:szCs w:val="22"/>
                <w:u w:val="single"/>
                <w:lang w:val="en-IN"/>
              </w:rPr>
              <w:t>Introduction</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_Toc230902071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3</w:t>
            </w:r>
            <w:r w:rsidRPr="00F55EC9">
              <w:rPr>
                <w:rFonts w:ascii="Times New Roman" w:eastAsia="Calibri" w:hAnsi="Times New Roman" w:cs="Mangal"/>
                <w:noProof/>
                <w:webHidden/>
                <w:szCs w:val="22"/>
                <w:lang w:val="en-IN"/>
              </w:rPr>
              <w:fldChar w:fldCharType="end"/>
            </w:r>
          </w:hyperlink>
        </w:p>
        <w:p w14:paraId="6BD1788C"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hyperlink w:anchor="_Toc230902072" w:history="1">
            <w:r w:rsidRPr="00F55EC9">
              <w:rPr>
                <w:rFonts w:ascii="Times New Roman" w:eastAsia="Calibri" w:hAnsi="Times New Roman" w:cs="Mangal"/>
                <w:noProof/>
                <w:color w:val="0563C1"/>
                <w:szCs w:val="22"/>
                <w:u w:val="single"/>
                <w:lang w:val="en-IN"/>
              </w:rPr>
              <w:t>STEEPLE Analysis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_Toc230902072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3</w:t>
            </w:r>
            <w:r w:rsidRPr="00F55EC9">
              <w:rPr>
                <w:rFonts w:ascii="Times New Roman" w:eastAsia="Calibri" w:hAnsi="Times New Roman" w:cs="Mangal"/>
                <w:noProof/>
                <w:webHidden/>
                <w:szCs w:val="22"/>
                <w:lang w:val="en-IN"/>
              </w:rPr>
              <w:fldChar w:fldCharType="end"/>
            </w:r>
          </w:hyperlink>
        </w:p>
        <w:p w14:paraId="5E0A9442"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3" w:history="1">
            <w:r w:rsidRPr="00F55EC9">
              <w:rPr>
                <w:rFonts w:ascii="Times New Roman" w:eastAsia="Calibri" w:hAnsi="Times New Roman" w:cs="Mangal"/>
                <w:noProof/>
                <w:color w:val="0563C1"/>
                <w:szCs w:val="22"/>
                <w:u w:val="single"/>
                <w:lang w:val="en-IN"/>
              </w:rPr>
              <w:t>Social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_Toc230902073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3</w:t>
            </w:r>
            <w:r w:rsidRPr="00F55EC9">
              <w:rPr>
                <w:rFonts w:ascii="Times New Roman" w:eastAsia="Calibri" w:hAnsi="Times New Roman" w:cs="Mangal"/>
                <w:noProof/>
                <w:webHidden/>
                <w:szCs w:val="22"/>
                <w:lang w:val="en-IN"/>
              </w:rPr>
              <w:fldChar w:fldCharType="end"/>
            </w:r>
          </w:hyperlink>
        </w:p>
        <w:p w14:paraId="56E69C7D"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4" w:history="1">
            <w:r w:rsidRPr="00F55EC9">
              <w:rPr>
                <w:rFonts w:ascii="Times New Roman" w:eastAsia="Calibri" w:hAnsi="Times New Roman" w:cs="Mangal"/>
                <w:noProof/>
                <w:color w:val="0563C1"/>
                <w:szCs w:val="22"/>
                <w:u w:val="single"/>
                <w:lang w:val="en-IN"/>
              </w:rPr>
              <w:t>Technological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_Toc230902074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3</w:t>
            </w:r>
            <w:r w:rsidRPr="00F55EC9">
              <w:rPr>
                <w:rFonts w:ascii="Times New Roman" w:eastAsia="Calibri" w:hAnsi="Times New Roman" w:cs="Mangal"/>
                <w:noProof/>
                <w:webHidden/>
                <w:szCs w:val="22"/>
                <w:lang w:val="en-IN"/>
              </w:rPr>
              <w:fldChar w:fldCharType="end"/>
            </w:r>
          </w:hyperlink>
        </w:p>
        <w:p w14:paraId="680E528E"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5" w:history="1">
            <w:r w:rsidRPr="00F55EC9">
              <w:rPr>
                <w:rFonts w:ascii="Times New Roman" w:eastAsia="Calibri" w:hAnsi="Times New Roman" w:cs="Mangal"/>
                <w:noProof/>
                <w:color w:val="0563C1"/>
                <w:szCs w:val="22"/>
                <w:u w:val="single"/>
                <w:lang w:val="en-IN"/>
              </w:rPr>
              <w:t>Economic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_Toc230902075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4</w:t>
            </w:r>
            <w:r w:rsidRPr="00F55EC9">
              <w:rPr>
                <w:rFonts w:ascii="Times New Roman" w:eastAsia="Calibri" w:hAnsi="Times New Roman" w:cs="Mangal"/>
                <w:noProof/>
                <w:webHidden/>
                <w:szCs w:val="22"/>
                <w:lang w:val="en-IN"/>
              </w:rPr>
              <w:fldChar w:fldCharType="end"/>
            </w:r>
          </w:hyperlink>
        </w:p>
        <w:p w14:paraId="0882080D"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6" w:history="1">
            <w:r w:rsidRPr="00F55EC9">
              <w:rPr>
                <w:rFonts w:ascii="Times New Roman" w:eastAsia="Calibri" w:hAnsi="Times New Roman" w:cs="Mangal"/>
                <w:noProof/>
                <w:color w:val="0563C1"/>
                <w:szCs w:val="22"/>
                <w:u w:val="single"/>
                <w:lang w:val="en-IN"/>
              </w:rPr>
              <w:t>Environmental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_Toc230902076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4</w:t>
            </w:r>
            <w:r w:rsidRPr="00F55EC9">
              <w:rPr>
                <w:rFonts w:ascii="Times New Roman" w:eastAsia="Calibri" w:hAnsi="Times New Roman" w:cs="Mangal"/>
                <w:noProof/>
                <w:webHidden/>
                <w:szCs w:val="22"/>
                <w:lang w:val="en-IN"/>
              </w:rPr>
              <w:fldChar w:fldCharType="end"/>
            </w:r>
          </w:hyperlink>
        </w:p>
        <w:p w14:paraId="7F7B94DD"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7" w:history="1">
            <w:r w:rsidRPr="00F55EC9">
              <w:rPr>
                <w:rFonts w:ascii="Times New Roman" w:eastAsia="Calibri" w:hAnsi="Times New Roman" w:cs="Mangal"/>
                <w:noProof/>
                <w:color w:val="0563C1"/>
                <w:szCs w:val="22"/>
                <w:u w:val="single"/>
                <w:lang w:val="en-IN"/>
              </w:rPr>
              <w:t>Political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_Toc230902077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4</w:t>
            </w:r>
            <w:r w:rsidRPr="00F55EC9">
              <w:rPr>
                <w:rFonts w:ascii="Times New Roman" w:eastAsia="Calibri" w:hAnsi="Times New Roman" w:cs="Mangal"/>
                <w:noProof/>
                <w:webHidden/>
                <w:szCs w:val="22"/>
                <w:lang w:val="en-IN"/>
              </w:rPr>
              <w:fldChar w:fldCharType="end"/>
            </w:r>
          </w:hyperlink>
        </w:p>
        <w:p w14:paraId="430AE0B0"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8" w:history="1">
            <w:r w:rsidRPr="00F55EC9">
              <w:rPr>
                <w:rFonts w:ascii="Times New Roman" w:eastAsia="Calibri" w:hAnsi="Times New Roman" w:cs="Mangal"/>
                <w:noProof/>
                <w:color w:val="0563C1"/>
                <w:szCs w:val="22"/>
                <w:u w:val="single"/>
                <w:lang w:val="en-IN"/>
              </w:rPr>
              <w:t>Legal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_Toc230902078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5</w:t>
            </w:r>
            <w:r w:rsidRPr="00F55EC9">
              <w:rPr>
                <w:rFonts w:ascii="Times New Roman" w:eastAsia="Calibri" w:hAnsi="Times New Roman" w:cs="Mangal"/>
                <w:noProof/>
                <w:webHidden/>
                <w:szCs w:val="22"/>
                <w:lang w:val="en-IN"/>
              </w:rPr>
              <w:fldChar w:fldCharType="end"/>
            </w:r>
          </w:hyperlink>
        </w:p>
        <w:p w14:paraId="135AAA44" w14:textId="77777777" w:rsidR="00F55EC9" w:rsidRPr="00F55EC9" w:rsidRDefault="00F55EC9" w:rsidP="00F55EC9">
          <w:pPr>
            <w:tabs>
              <w:tab w:val="right" w:leader="dot" w:pos="9016"/>
            </w:tabs>
            <w:spacing w:after="100" w:line="360" w:lineRule="auto"/>
            <w:ind w:left="240"/>
            <w:jc w:val="both"/>
            <w:rPr>
              <w:rFonts w:ascii="Calibri" w:eastAsia="Times New Roman" w:hAnsi="Calibri" w:cs="Mangal"/>
              <w:noProof/>
              <w:lang w:val="en-IN" w:eastAsia="en-IN"/>
            </w:rPr>
          </w:pPr>
          <w:hyperlink w:anchor="_Toc230902079" w:history="1">
            <w:r w:rsidRPr="00F55EC9">
              <w:rPr>
                <w:rFonts w:ascii="Times New Roman" w:eastAsia="Calibri" w:hAnsi="Times New Roman" w:cs="Mangal"/>
                <w:noProof/>
                <w:color w:val="0563C1"/>
                <w:szCs w:val="22"/>
                <w:u w:val="single"/>
                <w:lang w:val="en-IN"/>
              </w:rPr>
              <w:t>Ethical Factors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_Toc230902079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5</w:t>
            </w:r>
            <w:r w:rsidRPr="00F55EC9">
              <w:rPr>
                <w:rFonts w:ascii="Times New Roman" w:eastAsia="Calibri" w:hAnsi="Times New Roman" w:cs="Mangal"/>
                <w:noProof/>
                <w:webHidden/>
                <w:szCs w:val="22"/>
                <w:lang w:val="en-IN"/>
              </w:rPr>
              <w:fldChar w:fldCharType="end"/>
            </w:r>
          </w:hyperlink>
        </w:p>
        <w:p w14:paraId="18429C84"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hyperlink w:anchor="_Toc230902080" w:history="1">
            <w:r w:rsidRPr="00F55EC9">
              <w:rPr>
                <w:rFonts w:ascii="Times New Roman" w:eastAsia="Calibri" w:hAnsi="Times New Roman" w:cs="Mangal"/>
                <w:noProof/>
                <w:color w:val="0563C1"/>
                <w:szCs w:val="22"/>
                <w:u w:val="single"/>
                <w:lang w:val="en-IN"/>
              </w:rPr>
              <w:t>SWOT Analysis of the Creator Economy</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_Toc230902080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6</w:t>
            </w:r>
            <w:r w:rsidRPr="00F55EC9">
              <w:rPr>
                <w:rFonts w:ascii="Times New Roman" w:eastAsia="Calibri" w:hAnsi="Times New Roman" w:cs="Mangal"/>
                <w:noProof/>
                <w:webHidden/>
                <w:szCs w:val="22"/>
                <w:lang w:val="en-IN"/>
              </w:rPr>
              <w:fldChar w:fldCharType="end"/>
            </w:r>
          </w:hyperlink>
        </w:p>
        <w:p w14:paraId="4E7B3511"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hyperlink w:anchor="_Toc230902081" w:history="1">
            <w:r w:rsidRPr="00F55EC9">
              <w:rPr>
                <w:rFonts w:ascii="Times New Roman" w:eastAsia="Calibri" w:hAnsi="Times New Roman" w:cs="Mangal"/>
                <w:noProof/>
                <w:color w:val="0563C1"/>
                <w:szCs w:val="22"/>
                <w:u w:val="single"/>
                <w:lang w:val="en-IN"/>
              </w:rPr>
              <w:t>Future Lens and DPSIR Analysis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_Toc230902081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6</w:t>
            </w:r>
            <w:r w:rsidRPr="00F55EC9">
              <w:rPr>
                <w:rFonts w:ascii="Times New Roman" w:eastAsia="Calibri" w:hAnsi="Times New Roman" w:cs="Mangal"/>
                <w:noProof/>
                <w:webHidden/>
                <w:szCs w:val="22"/>
                <w:lang w:val="en-IN"/>
              </w:rPr>
              <w:fldChar w:fldCharType="end"/>
            </w:r>
          </w:hyperlink>
        </w:p>
        <w:p w14:paraId="67AFA118"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hyperlink w:anchor="_Toc230902082" w:history="1">
            <w:r w:rsidRPr="00F55EC9">
              <w:rPr>
                <w:rFonts w:ascii="Times New Roman" w:eastAsia="Calibri" w:hAnsi="Times New Roman" w:cs="Mangal"/>
                <w:noProof/>
                <w:color w:val="0563C1"/>
                <w:szCs w:val="22"/>
                <w:u w:val="single"/>
                <w:lang w:val="en-IN"/>
              </w:rPr>
              <w:t>Recommendations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_Toc230902082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7</w:t>
            </w:r>
            <w:r w:rsidRPr="00F55EC9">
              <w:rPr>
                <w:rFonts w:ascii="Times New Roman" w:eastAsia="Calibri" w:hAnsi="Times New Roman" w:cs="Mangal"/>
                <w:noProof/>
                <w:webHidden/>
                <w:szCs w:val="22"/>
                <w:lang w:val="en-IN"/>
              </w:rPr>
              <w:fldChar w:fldCharType="end"/>
            </w:r>
          </w:hyperlink>
        </w:p>
        <w:p w14:paraId="57C40057"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hyperlink w:anchor="_Toc230902083" w:history="1">
            <w:r w:rsidRPr="00F55EC9">
              <w:rPr>
                <w:rFonts w:ascii="Times New Roman" w:eastAsia="Calibri" w:hAnsi="Times New Roman" w:cs="Mangal"/>
                <w:noProof/>
                <w:color w:val="0563C1"/>
                <w:szCs w:val="22"/>
                <w:u w:val="single"/>
                <w:lang w:val="en-IN"/>
              </w:rPr>
              <w:t>Conclusion</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_Toc230902083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8</w:t>
            </w:r>
            <w:r w:rsidRPr="00F55EC9">
              <w:rPr>
                <w:rFonts w:ascii="Times New Roman" w:eastAsia="Calibri" w:hAnsi="Times New Roman" w:cs="Mangal"/>
                <w:noProof/>
                <w:webHidden/>
                <w:szCs w:val="22"/>
                <w:lang w:val="en-IN"/>
              </w:rPr>
              <w:fldChar w:fldCharType="end"/>
            </w:r>
          </w:hyperlink>
        </w:p>
        <w:p w14:paraId="154DF5A8" w14:textId="77777777" w:rsidR="00F55EC9" w:rsidRPr="00F55EC9" w:rsidRDefault="00F55EC9" w:rsidP="00F55EC9">
          <w:pPr>
            <w:tabs>
              <w:tab w:val="right" w:leader="dot" w:pos="9016"/>
            </w:tabs>
            <w:spacing w:after="100" w:line="360" w:lineRule="auto"/>
            <w:jc w:val="both"/>
            <w:rPr>
              <w:rFonts w:ascii="Calibri" w:eastAsia="Times New Roman" w:hAnsi="Calibri" w:cs="Mangal"/>
              <w:noProof/>
              <w:lang w:val="en-IN" w:eastAsia="en-IN"/>
            </w:rPr>
          </w:pPr>
          <w:hyperlink w:anchor="_Toc230902084" w:history="1">
            <w:r w:rsidRPr="00F55EC9">
              <w:rPr>
                <w:rFonts w:ascii="Times New Roman" w:eastAsia="Calibri" w:hAnsi="Times New Roman" w:cs="Mangal"/>
                <w:noProof/>
                <w:color w:val="0563C1"/>
                <w:szCs w:val="22"/>
                <w:u w:val="single"/>
                <w:lang w:val="en-IN"/>
              </w:rPr>
              <w:t>References</w:t>
            </w:r>
            <w:r w:rsidRPr="00F55EC9">
              <w:rPr>
                <w:rFonts w:ascii="Times New Roman" w:eastAsia="Calibri" w:hAnsi="Times New Roman" w:cs="Mangal"/>
                <w:noProof/>
                <w:webHidden/>
                <w:szCs w:val="22"/>
                <w:lang w:val="en-IN"/>
              </w:rPr>
              <w:tab/>
            </w:r>
            <w:r w:rsidRPr="00F55EC9">
              <w:rPr>
                <w:rFonts w:ascii="Times New Roman" w:eastAsia="Calibri" w:hAnsi="Times New Roman" w:cs="Mangal"/>
                <w:noProof/>
                <w:webHidden/>
                <w:szCs w:val="22"/>
                <w:lang w:val="en-IN"/>
              </w:rPr>
              <w:fldChar w:fldCharType="begin"/>
            </w:r>
            <w:r w:rsidRPr="00F55EC9">
              <w:rPr>
                <w:rFonts w:ascii="Times New Roman" w:eastAsia="Calibri" w:hAnsi="Times New Roman" w:cs="Mangal"/>
                <w:noProof/>
                <w:webHidden/>
                <w:szCs w:val="22"/>
                <w:lang w:val="en-IN"/>
              </w:rPr>
              <w:instrText xml:space="preserve"> PAGEREF _Toc230902084 \h </w:instrText>
            </w:r>
            <w:r w:rsidRPr="00F55EC9">
              <w:rPr>
                <w:rFonts w:ascii="Times New Roman" w:eastAsia="Calibri" w:hAnsi="Times New Roman" w:cs="Mangal"/>
                <w:noProof/>
                <w:webHidden/>
                <w:szCs w:val="22"/>
                <w:lang w:val="en-IN"/>
              </w:rPr>
            </w:r>
            <w:r w:rsidRPr="00F55EC9">
              <w:rPr>
                <w:rFonts w:ascii="Times New Roman" w:eastAsia="Calibri" w:hAnsi="Times New Roman" w:cs="Mangal"/>
                <w:noProof/>
                <w:webHidden/>
                <w:szCs w:val="22"/>
                <w:lang w:val="en-IN"/>
              </w:rPr>
              <w:fldChar w:fldCharType="separate"/>
            </w:r>
            <w:r w:rsidRPr="00F55EC9">
              <w:rPr>
                <w:rFonts w:ascii="Times New Roman" w:eastAsia="Calibri" w:hAnsi="Times New Roman" w:cs="Mangal"/>
                <w:noProof/>
                <w:webHidden/>
                <w:szCs w:val="22"/>
                <w:lang w:val="en-IN"/>
              </w:rPr>
              <w:t>9</w:t>
            </w:r>
            <w:r w:rsidRPr="00F55EC9">
              <w:rPr>
                <w:rFonts w:ascii="Times New Roman" w:eastAsia="Calibri" w:hAnsi="Times New Roman" w:cs="Mangal"/>
                <w:noProof/>
                <w:webHidden/>
                <w:szCs w:val="22"/>
                <w:lang w:val="en-IN"/>
              </w:rPr>
              <w:fldChar w:fldCharType="end"/>
            </w:r>
          </w:hyperlink>
        </w:p>
        <w:p w14:paraId="6AD5DEA8"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b/>
              <w:bCs/>
              <w:noProof/>
              <w:szCs w:val="22"/>
              <w:lang w:val="en-IN"/>
            </w:rPr>
            <w:fldChar w:fldCharType="end"/>
          </w:r>
        </w:p>
      </w:sdtContent>
    </w:sdt>
    <w:p w14:paraId="29CBCED1" w14:textId="77777777" w:rsidR="00F55EC9" w:rsidRPr="00F55EC9" w:rsidRDefault="00F55EC9" w:rsidP="00F55EC9">
      <w:pPr>
        <w:spacing w:line="259" w:lineRule="auto"/>
        <w:rPr>
          <w:rFonts w:ascii="Times New Roman" w:eastAsia="Calibri" w:hAnsi="Times New Roman" w:cs="Mangal"/>
          <w:b/>
          <w:bCs/>
          <w:szCs w:val="22"/>
          <w:lang w:val="en-IN"/>
        </w:rPr>
      </w:pPr>
      <w:r w:rsidRPr="00F55EC9">
        <w:rPr>
          <w:rFonts w:ascii="Times New Roman" w:eastAsia="Calibri" w:hAnsi="Times New Roman" w:cs="Mangal"/>
          <w:b/>
          <w:bCs/>
          <w:szCs w:val="22"/>
          <w:lang w:val="en-IN"/>
        </w:rPr>
        <w:br w:type="page"/>
      </w:r>
    </w:p>
    <w:p w14:paraId="0AC9DE1A"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0" w:name="_Toc230902071"/>
      <w:r w:rsidRPr="00F55EC9">
        <w:rPr>
          <w:rFonts w:ascii="Times New Roman" w:eastAsia="Times New Roman" w:hAnsi="Times New Roman" w:cs="Mangal"/>
          <w:b/>
          <w:bCs/>
          <w:sz w:val="36"/>
          <w:szCs w:val="32"/>
          <w:lang w:val="en-IN"/>
        </w:rPr>
        <w:t>Introduction</w:t>
      </w:r>
      <w:bookmarkEnd w:id="0"/>
    </w:p>
    <w:p w14:paraId="7D5A4B6E" w14:textId="0EE7BBE8"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The “creator economy” or “influencer industry” is one of the fastest-growing digital industries in today's business landscape. Social media platforms like TikTok, YouTube, Instagram, and Twitch have opened up avenues for individuals to monetise their content creation, partnerships with popular brands, sponsored videos, and involvement with their viewers (Statista,2025). Today, influencers are a crucial driver for consumers' actions, product promotion and culture. Yet, while it's booming, the creator economy has to deal with several external challenges, such as new technologies, tighter regulations, ethical issues, governance of platforms, and changing consumer expectations. This report looks at the external factors that are impacting the creator economy using the STEEPLE framework, covering social, technological, economic, environmental, political, legal and ethical factors. The SWOT analysis is then used to analyse the strategic situation of businesses that work with influencers. </w:t>
      </w:r>
      <w:r w:rsidR="00342AB1">
        <w:rPr>
          <w:rFonts w:ascii="Times New Roman" w:eastAsia="Calibri" w:hAnsi="Times New Roman" w:cs="Mangal"/>
          <w:szCs w:val="22"/>
          <w:lang w:val="en-IN"/>
        </w:rPr>
        <w:t>This report critically anal</w:t>
      </w:r>
      <w:r w:rsidR="004152BB">
        <w:rPr>
          <w:rFonts w:ascii="Times New Roman" w:eastAsia="Calibri" w:hAnsi="Times New Roman" w:cs="Mangal"/>
          <w:szCs w:val="22"/>
          <w:lang w:val="en-IN"/>
        </w:rPr>
        <w:t xml:space="preserve">yses the external factors influencing the creator economy </w:t>
      </w:r>
      <w:r w:rsidR="004349CA">
        <w:rPr>
          <w:rFonts w:ascii="Times New Roman" w:eastAsia="Calibri" w:hAnsi="Times New Roman" w:cs="Mangal"/>
          <w:szCs w:val="22"/>
          <w:lang w:val="en-IN"/>
        </w:rPr>
        <w:t>using the STEEPLE framework before applying a SWOT analysis to evaluate its strategic position.</w:t>
      </w:r>
      <w:r w:rsidRPr="00F55EC9">
        <w:rPr>
          <w:rFonts w:ascii="Times New Roman" w:eastAsia="Calibri" w:hAnsi="Times New Roman" w:cs="Mangal"/>
          <w:szCs w:val="22"/>
          <w:lang w:val="en-IN"/>
        </w:rPr>
        <w:t xml:space="preserve">The report also includes the DPSIR framework and future lens analysis to help recognise emerging trends and challenges to the industry (Glenister, 2024).  </w:t>
      </w:r>
    </w:p>
    <w:p w14:paraId="0C0CBFD0"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1" w:name="_Toc230902072"/>
      <w:r w:rsidRPr="00F55EC9">
        <w:rPr>
          <w:rFonts w:ascii="Times New Roman" w:eastAsia="Times New Roman" w:hAnsi="Times New Roman" w:cs="Mangal"/>
          <w:b/>
          <w:bCs/>
          <w:sz w:val="36"/>
          <w:szCs w:val="32"/>
          <w:lang w:val="en-IN"/>
        </w:rPr>
        <w:t>STEEPLE Analysis</w:t>
      </w:r>
      <w:bookmarkEnd w:id="1"/>
    </w:p>
    <w:p w14:paraId="602743FC"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2" w:name="_Toc230902073"/>
      <w:r w:rsidRPr="00F55EC9">
        <w:rPr>
          <w:rFonts w:ascii="Times New Roman" w:eastAsia="Calibri" w:hAnsi="Times New Roman" w:cs="Mangal"/>
          <w:b/>
          <w:sz w:val="32"/>
          <w:szCs w:val="22"/>
          <w:lang w:val="en-IN"/>
        </w:rPr>
        <w:t>Social Factors</w:t>
      </w:r>
      <w:bookmarkEnd w:id="2"/>
    </w:p>
    <w:p w14:paraId="5D6807F1"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Social factors are a significant factor in the development of the creator economy. The influencers can connect directly with the audience and create relatable content to foster strong connections on social media platforms like TikTok, Instagram, and YouTube. The younger generation is especially consuming the content of influencers for entertainment, product endorsements, and lifestyle ideas. But there are other social issues facing the industry. Mental health and self-esteem can be negatively impacted as influencers can promote unrealistic lifestyles, beauty standards and consumer habits. Furthermore, scandals, fake sponsorships, and misleading content can tarnish the audience's confidence in your content in no time, underscoring the importance of authenticity for sustained success (Saputra and Srikandi, 2025). </w:t>
      </w:r>
    </w:p>
    <w:p w14:paraId="7B0589E1"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3" w:name="_Toc230902074"/>
      <w:r w:rsidRPr="00F55EC9">
        <w:rPr>
          <w:rFonts w:ascii="Times New Roman" w:eastAsia="Calibri" w:hAnsi="Times New Roman" w:cs="Mangal"/>
          <w:b/>
          <w:sz w:val="32"/>
          <w:szCs w:val="22"/>
          <w:lang w:val="en-IN"/>
        </w:rPr>
        <w:t>Technological Factors</w:t>
      </w:r>
      <w:bookmarkEnd w:id="3"/>
    </w:p>
    <w:p w14:paraId="1E877B12"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Technology is one of the key factors of the creator economy. Content creation is easier and more accessible with advanced smartphones, editing software, artificial intelligence and fast internet. Social media algorithms also decide on visibility and growth of creators. From video editing and automated captions to audience analysis and content planning, AI tools are enhancing the capabilities of influencers. This, however, is raising questions about authenticity and transparency with regard to AI-generated influencers and virtual avatars. The constant shifts and updates in algorithms on platforms like TikTok and Instagram further add to the instability, as these platforms are crucial for influencers to monetise their content and cultivate a following (Nasser El Erafy, 2023). </w:t>
      </w:r>
    </w:p>
    <w:p w14:paraId="4E891E9B"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4" w:name="_Toc230902075"/>
      <w:r w:rsidRPr="00F55EC9">
        <w:rPr>
          <w:rFonts w:ascii="Times New Roman" w:eastAsia="Calibri" w:hAnsi="Times New Roman" w:cs="Mangal"/>
          <w:b/>
          <w:sz w:val="32"/>
          <w:szCs w:val="22"/>
          <w:lang w:val="en-IN"/>
        </w:rPr>
        <w:t>Economic Factors</w:t>
      </w:r>
      <w:bookmarkEnd w:id="4"/>
    </w:p>
    <w:p w14:paraId="7D67FB91"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The creator economy has a major impact on the world's economy, with revenue generated from advertising, sponsorships, affiliate marketing and brand collaborations. There are numerous influencers who are independent and develop employment opportunities in the Digital advertising sector. But the industry is extremely competitive, as there are very few barriers to entry and millions of users can produce content on the internet. This is challenging for small influencers, as they are less likely to be able to thrive and grow their audiences. Additionally, businesses' budgets for influencer marketing campaigns might be smaller if the economy is unstable and there is inflation. Because of this, many content makers choose to diversify their income with merchandise sales, subscriptions, online courses, and brand partnerships to increase their financial stability (Florida, 2022). </w:t>
      </w:r>
    </w:p>
    <w:p w14:paraId="192AF306"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5" w:name="_Toc230902076"/>
      <w:r w:rsidRPr="00F55EC9">
        <w:rPr>
          <w:rFonts w:ascii="Times New Roman" w:eastAsia="Calibri" w:hAnsi="Times New Roman" w:cs="Mangal"/>
          <w:b/>
          <w:sz w:val="32"/>
          <w:szCs w:val="22"/>
          <w:lang w:val="en-IN"/>
        </w:rPr>
        <w:t>Environmental Factors</w:t>
      </w:r>
      <w:bookmarkEnd w:id="5"/>
    </w:p>
    <w:p w14:paraId="1FB9DEB6"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The issue of the environment is gaining significant importance in the digital industries. Despite being mostly online, digital activities have still been found to produce carbon emissions in data centres, streaming services and electronic waste. Consumers are growing more and more demanding for brands and influencers to behave in an environmentally responsible manner. There are plenty of businesses out there that are now teaming up with influencers who advocate for sustainability, ethical buying and eco-friendly products. Conscientious consumers might condemn and damage the reputations of influencers who do not take climate change seriously. Socially responsible consumers could take offence at the brands of influencers who don't appear to be concerned about climate change, and cause reputational damage. Sustainability is expected to play an important role on the competitive playing field of the creator economy with increasing environmental awareness.</w:t>
      </w:r>
    </w:p>
    <w:p w14:paraId="38A1A211"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6" w:name="_Toc230902077"/>
      <w:r w:rsidRPr="00F55EC9">
        <w:rPr>
          <w:rFonts w:ascii="Times New Roman" w:eastAsia="Calibri" w:hAnsi="Times New Roman" w:cs="Mangal"/>
          <w:b/>
          <w:sz w:val="32"/>
          <w:szCs w:val="22"/>
          <w:lang w:val="en-IN"/>
        </w:rPr>
        <w:t>Political Factors</w:t>
      </w:r>
      <w:bookmarkEnd w:id="6"/>
    </w:p>
    <w:p w14:paraId="2BD337A0"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Governments can also play a role in the creator economy by regulating, censoring, and intervening in its activities. There is a growing concern across the globe about misinformation, data privacy and the impact of social media. The government's ownership and data protection policies regarding TikTok are shaping the fate of digital creators, as seen in the political debate. Government policies on TikTok ownership and data security have direct consequences for digital creators, as illustrated by the political debate. Certain countries have implemented regulations on social media websites or more stringent content moderation policies. The digital landscape might also be impacted by political turmoil and shifting global dynamics, potentially influencing influencers' sponsorship prospects. Political unrest and international relations can also influence global digital operations, potentially impacting the sponsorship opportunities for influencers (Gorwa, 2024).  </w:t>
      </w:r>
    </w:p>
    <w:p w14:paraId="6109B99C"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7" w:name="_Toc230902078"/>
      <w:r w:rsidRPr="00F55EC9">
        <w:rPr>
          <w:rFonts w:ascii="Times New Roman" w:eastAsia="Calibri" w:hAnsi="Times New Roman" w:cs="Mangal"/>
          <w:b/>
          <w:sz w:val="32"/>
          <w:szCs w:val="22"/>
          <w:lang w:val="en-IN"/>
        </w:rPr>
        <w:t>Legal Factors</w:t>
      </w:r>
      <w:bookmarkEnd w:id="7"/>
    </w:p>
    <w:p w14:paraId="4D227042"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The industry of influencers is under increased legal investigation. There are new Advertising Standards Authority (ASA) guidelines for influencers to make it clear when they have a paid partnership or if they have been paid to post sponsored content. Non-compliance with the advertising rules can lead to fines, action or damage to reputation. One of the other important legal matters is copyright (Antoniou, 2021). Music, images and video clips are a regular feature of the content produced by influencers, and are often used without the proper permission. This makes it possible for legal conflicts to arise over intellectual property rights. Ethical and legal issues are relevant not just for influencers or social media firms, as audience data can be managed in an ethical and transparent way, in accordance with certain laws such as GDPR. Compliance is thus growing more and more crucial in the creator economy (Kassi, Sakmaf, and Suryana, 2024). </w:t>
      </w:r>
    </w:p>
    <w:p w14:paraId="3D3984F8" w14:textId="77777777" w:rsidR="00F55EC9" w:rsidRPr="00F55EC9" w:rsidRDefault="00F55EC9" w:rsidP="00F55EC9">
      <w:pPr>
        <w:keepLines/>
        <w:spacing w:after="0" w:line="360" w:lineRule="auto"/>
        <w:jc w:val="both"/>
        <w:outlineLvl w:val="1"/>
        <w:rPr>
          <w:rFonts w:ascii="Times New Roman" w:eastAsia="Calibri" w:hAnsi="Times New Roman" w:cs="Mangal"/>
          <w:b/>
          <w:sz w:val="32"/>
          <w:szCs w:val="22"/>
          <w:lang w:val="en-IN"/>
        </w:rPr>
      </w:pPr>
      <w:bookmarkStart w:id="8" w:name="_Toc230902079"/>
      <w:r w:rsidRPr="00F55EC9">
        <w:rPr>
          <w:rFonts w:ascii="Times New Roman" w:eastAsia="Calibri" w:hAnsi="Times New Roman" w:cs="Mangal"/>
          <w:b/>
          <w:sz w:val="32"/>
          <w:szCs w:val="22"/>
          <w:lang w:val="en-IN"/>
        </w:rPr>
        <w:t>Ethical Factors</w:t>
      </w:r>
      <w:bookmarkEnd w:id="8"/>
    </w:p>
    <w:p w14:paraId="62AEF4A2"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The industry of influencers has its issues of ethics, which continue to increase. Some influencers may endorse extreme lifestyles, false advertising, and/or unethical products without taking into consideration the well-being of their followers (MATCU and Roman, 2022). With the advent of AI-generated content and virtual influencers, questions of authenticity and deception have also arisen. Fake followers and engagement manipulation still exist as big problems, as some influencers boost their popularity by engaging fake followers to get a sponsorship opportunity. This hurts the trust between creators, brands and consumers. The younger generations are highly susceptible to the influence of influencers, which has raised concerns about exploitation and manipulation of consumers (Panwar, Kaur, and Kaur, 2025). </w:t>
      </w:r>
    </w:p>
    <w:p w14:paraId="6CEBE32F"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9" w:name="_Toc230902080"/>
      <w:r w:rsidRPr="00F55EC9">
        <w:rPr>
          <w:rFonts w:ascii="Times New Roman" w:eastAsia="Times New Roman" w:hAnsi="Times New Roman" w:cs="Mangal"/>
          <w:b/>
          <w:bCs/>
          <w:sz w:val="36"/>
          <w:szCs w:val="32"/>
          <w:lang w:val="en-IN"/>
        </w:rPr>
        <w:t>SWOT Analysis of the Creator Economy</w:t>
      </w:r>
      <w:bookmarkEnd w:id="9"/>
    </w:p>
    <w:tbl>
      <w:tblPr>
        <w:tblStyle w:val="GridTable4-Accent21"/>
        <w:tblW w:w="5000" w:type="pct"/>
        <w:tblLook w:val="04A0" w:firstRow="1" w:lastRow="0" w:firstColumn="1" w:lastColumn="0" w:noHBand="0" w:noVBand="1"/>
      </w:tblPr>
      <w:tblGrid>
        <w:gridCol w:w="4167"/>
        <w:gridCol w:w="4849"/>
      </w:tblGrid>
      <w:tr w:rsidR="00F55EC9" w:rsidRPr="00F55EC9" w14:paraId="50ABBD74" w14:textId="77777777" w:rsidTr="001258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1" w:type="pct"/>
            <w:hideMark/>
          </w:tcPr>
          <w:p w14:paraId="30777757"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Strengths</w:t>
            </w:r>
          </w:p>
        </w:tc>
        <w:tc>
          <w:tcPr>
            <w:tcW w:w="2689" w:type="pct"/>
            <w:hideMark/>
          </w:tcPr>
          <w:p w14:paraId="722A026B" w14:textId="77777777" w:rsidR="00F55EC9" w:rsidRPr="00F55EC9" w:rsidRDefault="00F55EC9" w:rsidP="00F55EC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Weaknesses</w:t>
            </w:r>
          </w:p>
        </w:tc>
      </w:tr>
      <w:tr w:rsidR="00F55EC9" w:rsidRPr="00F55EC9" w14:paraId="4F3C63C3"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1" w:type="pct"/>
            <w:hideMark/>
          </w:tcPr>
          <w:p w14:paraId="678FEB46"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Strong audience engagement</w:t>
            </w:r>
          </w:p>
        </w:tc>
        <w:tc>
          <w:tcPr>
            <w:tcW w:w="2689" w:type="pct"/>
            <w:hideMark/>
          </w:tcPr>
          <w:p w14:paraId="1741B7FF"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Dependence on platform algorithms</w:t>
            </w:r>
          </w:p>
        </w:tc>
      </w:tr>
      <w:tr w:rsidR="00F55EC9" w:rsidRPr="00F55EC9" w14:paraId="08E33985" w14:textId="77777777" w:rsidTr="0012581A">
        <w:tc>
          <w:tcPr>
            <w:cnfStyle w:val="001000000000" w:firstRow="0" w:lastRow="0" w:firstColumn="1" w:lastColumn="0" w:oddVBand="0" w:evenVBand="0" w:oddHBand="0" w:evenHBand="0" w:firstRowFirstColumn="0" w:firstRowLastColumn="0" w:lastRowFirstColumn="0" w:lastRowLastColumn="0"/>
            <w:tcW w:w="2311" w:type="pct"/>
            <w:hideMark/>
          </w:tcPr>
          <w:p w14:paraId="5ACC1D89"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Global market reach</w:t>
            </w:r>
          </w:p>
        </w:tc>
        <w:tc>
          <w:tcPr>
            <w:tcW w:w="2689" w:type="pct"/>
            <w:hideMark/>
          </w:tcPr>
          <w:p w14:paraId="6395E79C" w14:textId="77777777" w:rsidR="00F55EC9" w:rsidRPr="00F55EC9" w:rsidRDefault="00F55EC9" w:rsidP="00F55E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Income instability</w:t>
            </w:r>
          </w:p>
        </w:tc>
      </w:tr>
      <w:tr w:rsidR="00F55EC9" w:rsidRPr="00F55EC9" w14:paraId="777BF54B"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1" w:type="pct"/>
            <w:hideMark/>
          </w:tcPr>
          <w:p w14:paraId="102261BC"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Low barriers to entry</w:t>
            </w:r>
          </w:p>
        </w:tc>
        <w:tc>
          <w:tcPr>
            <w:tcW w:w="2689" w:type="pct"/>
            <w:hideMark/>
          </w:tcPr>
          <w:p w14:paraId="120C288A"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High market saturation</w:t>
            </w:r>
          </w:p>
        </w:tc>
      </w:tr>
      <w:tr w:rsidR="00F55EC9" w:rsidRPr="00F55EC9" w14:paraId="58354B05" w14:textId="77777777" w:rsidTr="0012581A">
        <w:tc>
          <w:tcPr>
            <w:cnfStyle w:val="001000000000" w:firstRow="0" w:lastRow="0" w:firstColumn="1" w:lastColumn="0" w:oddVBand="0" w:evenVBand="0" w:oddHBand="0" w:evenHBand="0" w:firstRowFirstColumn="0" w:firstRowLastColumn="0" w:lastRowFirstColumn="0" w:lastRowLastColumn="0"/>
            <w:tcW w:w="2311" w:type="pct"/>
            <w:hideMark/>
          </w:tcPr>
          <w:p w14:paraId="697E432B"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Powerful brand influence</w:t>
            </w:r>
          </w:p>
        </w:tc>
        <w:tc>
          <w:tcPr>
            <w:tcW w:w="2689" w:type="pct"/>
            <w:hideMark/>
          </w:tcPr>
          <w:p w14:paraId="2BE3AB74" w14:textId="77777777" w:rsidR="00F55EC9" w:rsidRPr="00F55EC9" w:rsidRDefault="00F55EC9" w:rsidP="00F55E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Reputational vulnerability</w:t>
            </w:r>
          </w:p>
        </w:tc>
      </w:tr>
    </w:tbl>
    <w:p w14:paraId="0F8BDC68" w14:textId="77777777" w:rsidR="00F55EC9" w:rsidRPr="00F55EC9" w:rsidRDefault="00F55EC9" w:rsidP="00F55EC9">
      <w:pPr>
        <w:spacing w:line="360" w:lineRule="auto"/>
        <w:jc w:val="both"/>
        <w:rPr>
          <w:rFonts w:ascii="Times New Roman" w:eastAsia="Calibri" w:hAnsi="Times New Roman" w:cs="Mangal"/>
          <w:vanish/>
          <w:szCs w:val="22"/>
          <w:lang w:val="en-IN"/>
        </w:rPr>
      </w:pPr>
    </w:p>
    <w:tbl>
      <w:tblPr>
        <w:tblStyle w:val="GridTable4-Accent41"/>
        <w:tblW w:w="5000" w:type="pct"/>
        <w:tblLook w:val="04A0" w:firstRow="1" w:lastRow="0" w:firstColumn="1" w:lastColumn="0" w:noHBand="0" w:noVBand="1"/>
      </w:tblPr>
      <w:tblGrid>
        <w:gridCol w:w="4564"/>
        <w:gridCol w:w="4452"/>
      </w:tblGrid>
      <w:tr w:rsidR="00F55EC9" w:rsidRPr="00F55EC9" w14:paraId="7C8B6104" w14:textId="77777777" w:rsidTr="001258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1" w:type="pct"/>
            <w:hideMark/>
          </w:tcPr>
          <w:p w14:paraId="0393303E"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Opportunities</w:t>
            </w:r>
          </w:p>
        </w:tc>
        <w:tc>
          <w:tcPr>
            <w:tcW w:w="2469" w:type="pct"/>
            <w:hideMark/>
          </w:tcPr>
          <w:p w14:paraId="40AE5F50" w14:textId="77777777" w:rsidR="00F55EC9" w:rsidRPr="00F55EC9" w:rsidRDefault="00F55EC9" w:rsidP="00F55EC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Threats</w:t>
            </w:r>
          </w:p>
        </w:tc>
      </w:tr>
      <w:tr w:rsidR="00F55EC9" w:rsidRPr="00F55EC9" w14:paraId="49DC183F"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1" w:type="pct"/>
            <w:hideMark/>
          </w:tcPr>
          <w:p w14:paraId="0A15D84F"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AI tools for content creation</w:t>
            </w:r>
          </w:p>
        </w:tc>
        <w:tc>
          <w:tcPr>
            <w:tcW w:w="2469" w:type="pct"/>
            <w:hideMark/>
          </w:tcPr>
          <w:p w14:paraId="0317F9F0"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AI replacing human influencers.</w:t>
            </w:r>
          </w:p>
        </w:tc>
      </w:tr>
      <w:tr w:rsidR="00F55EC9" w:rsidRPr="00F55EC9" w14:paraId="0E441E26" w14:textId="77777777" w:rsidTr="0012581A">
        <w:tc>
          <w:tcPr>
            <w:cnfStyle w:val="001000000000" w:firstRow="0" w:lastRow="0" w:firstColumn="1" w:lastColumn="0" w:oddVBand="0" w:evenVBand="0" w:oddHBand="0" w:evenHBand="0" w:firstRowFirstColumn="0" w:firstRowLastColumn="0" w:lastRowFirstColumn="0" w:lastRowLastColumn="0"/>
            <w:tcW w:w="2531" w:type="pct"/>
            <w:hideMark/>
          </w:tcPr>
          <w:p w14:paraId="1B9AFB3D"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Growth of short-form content</w:t>
            </w:r>
          </w:p>
        </w:tc>
        <w:tc>
          <w:tcPr>
            <w:tcW w:w="2469" w:type="pct"/>
            <w:hideMark/>
          </w:tcPr>
          <w:p w14:paraId="23A50F2E" w14:textId="77777777" w:rsidR="00F55EC9" w:rsidRPr="00F55EC9" w:rsidRDefault="00F55EC9" w:rsidP="00F55E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Increased regulation</w:t>
            </w:r>
          </w:p>
        </w:tc>
      </w:tr>
      <w:tr w:rsidR="00F55EC9" w:rsidRPr="00F55EC9" w14:paraId="013A36D7"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1" w:type="pct"/>
            <w:hideMark/>
          </w:tcPr>
          <w:p w14:paraId="66454163"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Expansion into global markets</w:t>
            </w:r>
          </w:p>
        </w:tc>
        <w:tc>
          <w:tcPr>
            <w:tcW w:w="2469" w:type="pct"/>
            <w:hideMark/>
          </w:tcPr>
          <w:p w14:paraId="09EA6BE7"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Cybersecurity risks</w:t>
            </w:r>
          </w:p>
        </w:tc>
      </w:tr>
      <w:tr w:rsidR="00F55EC9" w:rsidRPr="00F55EC9" w14:paraId="0D011284" w14:textId="77777777" w:rsidTr="0012581A">
        <w:tc>
          <w:tcPr>
            <w:cnfStyle w:val="001000000000" w:firstRow="0" w:lastRow="0" w:firstColumn="1" w:lastColumn="0" w:oddVBand="0" w:evenVBand="0" w:oddHBand="0" w:evenHBand="0" w:firstRowFirstColumn="0" w:firstRowLastColumn="0" w:lastRowFirstColumn="0" w:lastRowLastColumn="0"/>
            <w:tcW w:w="2531" w:type="pct"/>
            <w:hideMark/>
          </w:tcPr>
          <w:p w14:paraId="3156993E"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Brand partnerships</w:t>
            </w:r>
          </w:p>
        </w:tc>
        <w:tc>
          <w:tcPr>
            <w:tcW w:w="2469" w:type="pct"/>
            <w:hideMark/>
          </w:tcPr>
          <w:p w14:paraId="6241AFC5" w14:textId="77777777" w:rsidR="00F55EC9" w:rsidRPr="00F55EC9" w:rsidRDefault="00F55EC9" w:rsidP="00F55E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Consumer distrust</w:t>
            </w:r>
          </w:p>
        </w:tc>
      </w:tr>
    </w:tbl>
    <w:p w14:paraId="7D3009FF"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The creator economy enjoys the advantage of strong engagement among audiences and a broad digital presence internationally. Influencers find it easy to promote products and create online communities. The problem is the high dependence on algorithmic recommendations by platforms. Artificial intelligence provides a lot of possibilities, but virtual influencers, regulatory measures, and general scepticism could pose risks (Kolo, 2024). </w:t>
      </w:r>
    </w:p>
    <w:p w14:paraId="36FC76BF"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10" w:name="_Toc230902081"/>
      <w:r w:rsidRPr="00F55EC9">
        <w:rPr>
          <w:rFonts w:ascii="Times New Roman" w:eastAsia="Times New Roman" w:hAnsi="Times New Roman" w:cs="Mangal"/>
          <w:b/>
          <w:bCs/>
          <w:sz w:val="36"/>
          <w:szCs w:val="32"/>
          <w:lang w:val="en-IN"/>
        </w:rPr>
        <w:t>Future Lens and DPSIR Analysis</w:t>
      </w:r>
      <w:bookmarkEnd w:id="10"/>
    </w:p>
    <w:p w14:paraId="0E6441A6" w14:textId="77777777" w:rsidR="00F55EC9" w:rsidRPr="00F55EC9" w:rsidRDefault="00F55EC9" w:rsidP="00F55EC9">
      <w:pPr>
        <w:spacing w:line="360" w:lineRule="auto"/>
        <w:jc w:val="both"/>
        <w:rPr>
          <w:rFonts w:ascii="Times New Roman" w:eastAsia="Calibri" w:hAnsi="Times New Roman" w:cs="Mangal"/>
          <w:b/>
          <w:bCs/>
          <w:szCs w:val="22"/>
          <w:lang w:val="en-IN"/>
        </w:rPr>
      </w:pPr>
      <w:r w:rsidRPr="00F55EC9">
        <w:rPr>
          <w:rFonts w:ascii="Times New Roman" w:eastAsia="Calibri" w:hAnsi="Times New Roman" w:cs="Mangal"/>
          <w:b/>
          <w:bCs/>
          <w:szCs w:val="22"/>
          <w:lang w:val="en-IN"/>
        </w:rPr>
        <w:t>DPSIR Framework</w:t>
      </w:r>
    </w:p>
    <w:tbl>
      <w:tblPr>
        <w:tblStyle w:val="GridTable5Dark-Accent11"/>
        <w:tblW w:w="5000" w:type="pct"/>
        <w:tblLook w:val="04A0" w:firstRow="1" w:lastRow="0" w:firstColumn="1" w:lastColumn="0" w:noHBand="0" w:noVBand="1"/>
      </w:tblPr>
      <w:tblGrid>
        <w:gridCol w:w="2184"/>
        <w:gridCol w:w="6832"/>
      </w:tblGrid>
      <w:tr w:rsidR="00F55EC9" w:rsidRPr="00F55EC9" w14:paraId="693C0556" w14:textId="77777777" w:rsidTr="001258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pct"/>
            <w:hideMark/>
          </w:tcPr>
          <w:p w14:paraId="373742FD"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DPSIR Element</w:t>
            </w:r>
          </w:p>
        </w:tc>
        <w:tc>
          <w:tcPr>
            <w:tcW w:w="3789" w:type="pct"/>
            <w:hideMark/>
          </w:tcPr>
          <w:p w14:paraId="5E11BAE7" w14:textId="77777777" w:rsidR="00F55EC9" w:rsidRPr="00F55EC9" w:rsidRDefault="00F55EC9" w:rsidP="00F55EC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Example</w:t>
            </w:r>
          </w:p>
        </w:tc>
      </w:tr>
      <w:tr w:rsidR="00F55EC9" w:rsidRPr="00F55EC9" w14:paraId="2C48806D"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pct"/>
            <w:hideMark/>
          </w:tcPr>
          <w:p w14:paraId="3EA590C7"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Drivers</w:t>
            </w:r>
          </w:p>
        </w:tc>
        <w:tc>
          <w:tcPr>
            <w:tcW w:w="3789" w:type="pct"/>
            <w:hideMark/>
          </w:tcPr>
          <w:p w14:paraId="70B008A4"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Growth of social media and AI technologies</w:t>
            </w:r>
          </w:p>
        </w:tc>
      </w:tr>
      <w:tr w:rsidR="00F55EC9" w:rsidRPr="00F55EC9" w14:paraId="74E5BCF7" w14:textId="77777777" w:rsidTr="0012581A">
        <w:tc>
          <w:tcPr>
            <w:cnfStyle w:val="001000000000" w:firstRow="0" w:lastRow="0" w:firstColumn="1" w:lastColumn="0" w:oddVBand="0" w:evenVBand="0" w:oddHBand="0" w:evenHBand="0" w:firstRowFirstColumn="0" w:firstRowLastColumn="0" w:lastRowFirstColumn="0" w:lastRowLastColumn="0"/>
            <w:tcW w:w="1211" w:type="pct"/>
            <w:hideMark/>
          </w:tcPr>
          <w:p w14:paraId="7473B162"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Pressures</w:t>
            </w:r>
          </w:p>
        </w:tc>
        <w:tc>
          <w:tcPr>
            <w:tcW w:w="3789" w:type="pct"/>
            <w:hideMark/>
          </w:tcPr>
          <w:p w14:paraId="1568EA00" w14:textId="77777777" w:rsidR="00F55EC9" w:rsidRPr="00F55EC9" w:rsidRDefault="00F55EC9" w:rsidP="00F55E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Competition, algorithm dependence, sponsorship pressure</w:t>
            </w:r>
          </w:p>
        </w:tc>
      </w:tr>
      <w:tr w:rsidR="00F55EC9" w:rsidRPr="00F55EC9" w14:paraId="29D42B01"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pct"/>
            <w:hideMark/>
          </w:tcPr>
          <w:p w14:paraId="2C8F4E10"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State</w:t>
            </w:r>
          </w:p>
        </w:tc>
        <w:tc>
          <w:tcPr>
            <w:tcW w:w="3789" w:type="pct"/>
            <w:hideMark/>
          </w:tcPr>
          <w:p w14:paraId="10B278E2"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Saturated influencer market</w:t>
            </w:r>
          </w:p>
        </w:tc>
      </w:tr>
      <w:tr w:rsidR="00F55EC9" w:rsidRPr="00F55EC9" w14:paraId="5B739F58" w14:textId="77777777" w:rsidTr="0012581A">
        <w:tc>
          <w:tcPr>
            <w:cnfStyle w:val="001000000000" w:firstRow="0" w:lastRow="0" w:firstColumn="1" w:lastColumn="0" w:oddVBand="0" w:evenVBand="0" w:oddHBand="0" w:evenHBand="0" w:firstRowFirstColumn="0" w:firstRowLastColumn="0" w:lastRowFirstColumn="0" w:lastRowLastColumn="0"/>
            <w:tcW w:w="1211" w:type="pct"/>
            <w:hideMark/>
          </w:tcPr>
          <w:p w14:paraId="4B8281FB"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Impact</w:t>
            </w:r>
          </w:p>
        </w:tc>
        <w:tc>
          <w:tcPr>
            <w:tcW w:w="3789" w:type="pct"/>
            <w:hideMark/>
          </w:tcPr>
          <w:p w14:paraId="68C151FF" w14:textId="77777777" w:rsidR="00F55EC9" w:rsidRPr="00F55EC9" w:rsidRDefault="00F55EC9" w:rsidP="00F55EC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Mental health concerns, misinformation, reduced trust</w:t>
            </w:r>
          </w:p>
        </w:tc>
      </w:tr>
      <w:tr w:rsidR="00F55EC9" w:rsidRPr="00F55EC9" w14:paraId="4FC19AB5" w14:textId="77777777" w:rsidTr="001258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1" w:type="pct"/>
            <w:hideMark/>
          </w:tcPr>
          <w:p w14:paraId="7DB4C889" w14:textId="77777777" w:rsidR="00F55EC9" w:rsidRPr="00F55EC9" w:rsidRDefault="00F55EC9" w:rsidP="00F55EC9">
            <w:pPr>
              <w:spacing w:line="360" w:lineRule="auto"/>
              <w:jc w:val="both"/>
              <w:rPr>
                <w:rFonts w:ascii="Times New Roman" w:eastAsia="Calibri" w:hAnsi="Times New Roman" w:cs="Mangal"/>
              </w:rPr>
            </w:pPr>
            <w:r w:rsidRPr="00F55EC9">
              <w:rPr>
                <w:rFonts w:ascii="Times New Roman" w:eastAsia="Calibri" w:hAnsi="Times New Roman" w:cs="Mangal"/>
              </w:rPr>
              <w:t>Response</w:t>
            </w:r>
          </w:p>
        </w:tc>
        <w:tc>
          <w:tcPr>
            <w:tcW w:w="3789" w:type="pct"/>
            <w:hideMark/>
          </w:tcPr>
          <w:p w14:paraId="1B7E1A3F" w14:textId="77777777" w:rsidR="00F55EC9" w:rsidRPr="00F55EC9" w:rsidRDefault="00F55EC9" w:rsidP="00F55EC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Mangal"/>
              </w:rPr>
            </w:pPr>
            <w:r w:rsidRPr="00F55EC9">
              <w:rPr>
                <w:rFonts w:ascii="Times New Roman" w:eastAsia="Calibri" w:hAnsi="Times New Roman" w:cs="Mangal"/>
              </w:rPr>
              <w:t>Regulation, ethical guidelines, platform transparency</w:t>
            </w:r>
          </w:p>
        </w:tc>
      </w:tr>
    </w:tbl>
    <w:p w14:paraId="5158F7F5"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There will be more regulation, more transparency and more use of AI in the creator economy in the future. The next ten years could see a large-scale transformation of the industry with AI-generated influencers and automated content production. There is also a growing scepticism among consumers about online ads and the authenticity of influencers. This means that influencers who exhibit transparency, ethical practices, and authenticity with their followers can be more successful in the long-term. The potential for virtual reality, augmented reality (VR/AR), and artificial intelligence (AI) in reshaping digital content creation and audience engagement is intriguing. The future of digital content creation and audience interaction is poised to be transformed by technologies such as virtual reality, augmented reality (VR/AR) and artificial intelligence (AI) (Boateng et al., 2025). </w:t>
      </w:r>
    </w:p>
    <w:p w14:paraId="5D2D428D"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11" w:name="_Toc230902082"/>
      <w:r w:rsidRPr="00F55EC9">
        <w:rPr>
          <w:rFonts w:ascii="Times New Roman" w:eastAsia="Times New Roman" w:hAnsi="Times New Roman" w:cs="Mangal"/>
          <w:b/>
          <w:bCs/>
          <w:sz w:val="36"/>
          <w:szCs w:val="32"/>
          <w:lang w:val="en-IN"/>
        </w:rPr>
        <w:t>Recommendations</w:t>
      </w:r>
      <w:bookmarkEnd w:id="11"/>
    </w:p>
    <w:p w14:paraId="2C5EFF2E" w14:textId="6CF58E7D"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b/>
          <w:bCs/>
          <w:szCs w:val="22"/>
          <w:lang w:val="en-IN"/>
        </w:rPr>
        <w:t>Recommendation 1:</w:t>
      </w:r>
      <w:r w:rsidRPr="00F55EC9">
        <w:rPr>
          <w:rFonts w:ascii="Times New Roman" w:eastAsia="Calibri" w:hAnsi="Times New Roman" w:cs="Mangal"/>
          <w:szCs w:val="22"/>
          <w:lang w:val="en-IN"/>
        </w:rPr>
        <w:t xml:space="preserve"> Considering the multiple income streams that influencers can have, while advertising revenue and platform monetisation are one source, there should be diversification. Alternatively, there are other ways of generating revenue, like merchandise, subscriptions, affiliate marketing, and digital products, which can help increase financial stability and alleviate risks from algorithm shifts, loss of sponsorships, and economic fluctuations in the creator economy (Kumbo, Mero, and Sikumbili, 2024). </w:t>
      </w:r>
      <w:r w:rsidR="007966F5">
        <w:rPr>
          <w:rFonts w:ascii="Times New Roman" w:eastAsia="Calibri" w:hAnsi="Times New Roman" w:cs="Mangal"/>
          <w:szCs w:val="22"/>
          <w:lang w:val="en-IN"/>
        </w:rPr>
        <w:t xml:space="preserve">Based on the finding of the STEEPLE and SWOT analyses influencers should diversify </w:t>
      </w:r>
      <w:r w:rsidR="00E34385">
        <w:rPr>
          <w:rFonts w:ascii="Times New Roman" w:eastAsia="Calibri" w:hAnsi="Times New Roman" w:cs="Mangal"/>
          <w:szCs w:val="22"/>
          <w:lang w:val="en-IN"/>
        </w:rPr>
        <w:t>their income streams rather than relying sol</w:t>
      </w:r>
      <w:r w:rsidR="005A1474">
        <w:rPr>
          <w:rFonts w:ascii="Times New Roman" w:eastAsia="Calibri" w:hAnsi="Times New Roman" w:cs="Mangal"/>
          <w:szCs w:val="22"/>
          <w:lang w:val="en-IN"/>
        </w:rPr>
        <w:t>ely</w:t>
      </w:r>
      <w:r w:rsidR="00E34385">
        <w:rPr>
          <w:rFonts w:ascii="Times New Roman" w:eastAsia="Calibri" w:hAnsi="Times New Roman" w:cs="Mangal"/>
          <w:szCs w:val="22"/>
          <w:lang w:val="en-IN"/>
        </w:rPr>
        <w:t xml:space="preserve"> on adverting revenue and platform monetisation.</w:t>
      </w:r>
    </w:p>
    <w:p w14:paraId="53704706"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b/>
          <w:bCs/>
          <w:szCs w:val="22"/>
          <w:lang w:val="en-IN"/>
        </w:rPr>
        <w:t>Recommendation 2:</w:t>
      </w:r>
      <w:r w:rsidRPr="00F55EC9">
        <w:rPr>
          <w:rFonts w:ascii="Times New Roman" w:eastAsia="Calibri" w:hAnsi="Times New Roman" w:cs="Mangal"/>
          <w:szCs w:val="22"/>
          <w:lang w:val="en-IN"/>
        </w:rPr>
        <w:t xml:space="preserve"> Social media companies should increase transparency and make public their algorithms, content moderation policies and sponsored content policies. Better communication will lead to a better understanding and awareness of visibility and monetisation systems, and enhance fairness and trust in audiences. Transparency can help minimise misinformation, confusion and issues of unfair treatment on digital platforms (MacCarthy, 2020).</w:t>
      </w:r>
    </w:p>
    <w:p w14:paraId="15619DAE"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b/>
          <w:bCs/>
          <w:szCs w:val="22"/>
          <w:lang w:val="en-IN"/>
        </w:rPr>
        <w:t>Recommendation 3:</w:t>
      </w:r>
      <w:r w:rsidRPr="00F55EC9">
        <w:rPr>
          <w:rFonts w:ascii="Times New Roman" w:eastAsia="Calibri" w:hAnsi="Times New Roman" w:cs="Mangal"/>
          <w:szCs w:val="22"/>
          <w:lang w:val="en-IN"/>
        </w:rPr>
        <w:t xml:space="preserve"> Companies should only work with influencers who have an ethical approach, genuine engagement, and adherence to advertising laws. Collaborating with reputable influencers can enhance brand reputation, boost consumer trust, eliminate concerns about fake followers, deceptive promotions, unethical marketing, and damage to the reputation of the creator economy (Muhammad, 2025). </w:t>
      </w:r>
    </w:p>
    <w:p w14:paraId="5CEAD049" w14:textId="77777777" w:rsidR="00F55EC9" w:rsidRPr="00F55EC9" w:rsidRDefault="00F55EC9" w:rsidP="00F55EC9">
      <w:pPr>
        <w:spacing w:line="259" w:lineRule="auto"/>
        <w:rPr>
          <w:rFonts w:ascii="Times New Roman" w:eastAsia="Times New Roman" w:hAnsi="Times New Roman" w:cs="Mangal"/>
          <w:b/>
          <w:bCs/>
          <w:sz w:val="36"/>
          <w:szCs w:val="32"/>
          <w:lang w:val="en-IN"/>
        </w:rPr>
      </w:pPr>
      <w:r w:rsidRPr="00F55EC9">
        <w:rPr>
          <w:rFonts w:ascii="Times New Roman" w:eastAsia="Calibri" w:hAnsi="Times New Roman" w:cs="Mangal"/>
          <w:szCs w:val="22"/>
          <w:lang w:val="en-IN"/>
        </w:rPr>
        <w:br w:type="page"/>
      </w:r>
    </w:p>
    <w:p w14:paraId="37456393"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12" w:name="_Toc230902083"/>
      <w:r w:rsidRPr="00F55EC9">
        <w:rPr>
          <w:rFonts w:ascii="Times New Roman" w:eastAsia="Times New Roman" w:hAnsi="Times New Roman" w:cs="Mangal"/>
          <w:b/>
          <w:bCs/>
          <w:sz w:val="36"/>
          <w:szCs w:val="32"/>
          <w:lang w:val="en-IN"/>
        </w:rPr>
        <w:t>Conclusion</w:t>
      </w:r>
      <w:bookmarkEnd w:id="12"/>
    </w:p>
    <w:p w14:paraId="7C09DD2F"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In conclusion, the technological advancement reshaped consumption patterns and led to further laws and regulations; the creator economy is still evolving quickly. The industry presents many economic and marketing opportunities but faces problems such as the influence of AI, ethical issues, market saturation, and legal risks that need to be overcome through strategic adjustments. Transparency, innovation, and responsible digital practices will be crucial for long-term success in the influencer industry.</w:t>
      </w:r>
    </w:p>
    <w:p w14:paraId="21774BA9" w14:textId="77777777" w:rsidR="00F55EC9" w:rsidRPr="00F55EC9" w:rsidRDefault="00F55EC9" w:rsidP="00F55EC9">
      <w:pPr>
        <w:spacing w:line="259" w:lineRule="auto"/>
        <w:rPr>
          <w:rFonts w:ascii="Times New Roman" w:eastAsia="Times New Roman" w:hAnsi="Times New Roman" w:cs="Mangal"/>
          <w:b/>
          <w:bCs/>
          <w:sz w:val="36"/>
          <w:szCs w:val="32"/>
          <w:lang w:val="en-IN"/>
        </w:rPr>
      </w:pPr>
      <w:r w:rsidRPr="00F55EC9">
        <w:rPr>
          <w:rFonts w:ascii="Times New Roman" w:eastAsia="Calibri" w:hAnsi="Times New Roman" w:cs="Mangal"/>
          <w:szCs w:val="22"/>
          <w:lang w:val="en-IN"/>
        </w:rPr>
        <w:br w:type="page"/>
      </w:r>
    </w:p>
    <w:p w14:paraId="789E6856" w14:textId="77777777" w:rsidR="00F55EC9" w:rsidRPr="00F55EC9" w:rsidRDefault="00F55EC9" w:rsidP="00F55EC9">
      <w:pPr>
        <w:keepNext/>
        <w:keepLines/>
        <w:spacing w:before="240" w:after="0" w:line="360" w:lineRule="auto"/>
        <w:jc w:val="both"/>
        <w:outlineLvl w:val="0"/>
        <w:rPr>
          <w:rFonts w:ascii="Times New Roman" w:eastAsia="Times New Roman" w:hAnsi="Times New Roman" w:cs="Mangal"/>
          <w:b/>
          <w:bCs/>
          <w:sz w:val="36"/>
          <w:szCs w:val="32"/>
          <w:lang w:val="en-IN"/>
        </w:rPr>
      </w:pPr>
      <w:bookmarkStart w:id="13" w:name="_Toc230902084"/>
      <w:r w:rsidRPr="00F55EC9">
        <w:rPr>
          <w:rFonts w:ascii="Times New Roman" w:eastAsia="Times New Roman" w:hAnsi="Times New Roman" w:cs="Mangal"/>
          <w:b/>
          <w:bCs/>
          <w:sz w:val="36"/>
          <w:szCs w:val="32"/>
          <w:lang w:val="en-IN"/>
        </w:rPr>
        <w:t>References</w:t>
      </w:r>
      <w:bookmarkEnd w:id="13"/>
      <w:r w:rsidRPr="00F55EC9">
        <w:rPr>
          <w:rFonts w:ascii="Times New Roman" w:eastAsia="Times New Roman" w:hAnsi="Times New Roman" w:cs="Mangal"/>
          <w:b/>
          <w:bCs/>
          <w:sz w:val="36"/>
          <w:szCs w:val="32"/>
          <w:lang w:val="en-IN"/>
        </w:rPr>
        <w:t xml:space="preserve"> </w:t>
      </w:r>
    </w:p>
    <w:p w14:paraId="70159231"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Antoniou, A. (2021). Advertising regulation and transparency in influencers’ endorsements on social media. </w:t>
      </w:r>
      <w:r w:rsidRPr="00F55EC9">
        <w:rPr>
          <w:rFonts w:ascii="Times New Roman" w:eastAsia="Calibri" w:hAnsi="Times New Roman" w:cs="Mangal"/>
          <w:i/>
          <w:iCs/>
          <w:szCs w:val="22"/>
          <w:lang w:val="en-IN"/>
        </w:rPr>
        <w:t>Communications Law-Journal of Computer, Media and Telecommunications Law</w:t>
      </w:r>
      <w:r w:rsidRPr="00F55EC9">
        <w:rPr>
          <w:rFonts w:ascii="Times New Roman" w:eastAsia="Calibri" w:hAnsi="Times New Roman" w:cs="Mangal"/>
          <w:szCs w:val="22"/>
          <w:lang w:val="en-IN"/>
        </w:rPr>
        <w:t>, </w:t>
      </w:r>
      <w:r w:rsidRPr="00F55EC9">
        <w:rPr>
          <w:rFonts w:ascii="Times New Roman" w:eastAsia="Calibri" w:hAnsi="Times New Roman" w:cs="Mangal"/>
          <w:i/>
          <w:iCs/>
          <w:szCs w:val="22"/>
          <w:lang w:val="en-IN"/>
        </w:rPr>
        <w:t>26</w:t>
      </w:r>
      <w:r w:rsidRPr="00F55EC9">
        <w:rPr>
          <w:rFonts w:ascii="Times New Roman" w:eastAsia="Calibri" w:hAnsi="Times New Roman" w:cs="Mangal"/>
          <w:szCs w:val="22"/>
          <w:lang w:val="en-IN"/>
        </w:rPr>
        <w:t>(4), pp.190-207.</w:t>
      </w:r>
    </w:p>
    <w:p w14:paraId="069651D3"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Boateng, R., Boateng, S.L., Anning-Dorson, T. and Penu, O.K.A. eds., (2025). AI and the creative economy: Transforming content creation and influencer entrepreneurship. CRC Press.</w:t>
      </w:r>
    </w:p>
    <w:p w14:paraId="4FCDAE0B"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Florida, R. (2022). The rise of the creator economy. The Creative Class Group.</w:t>
      </w:r>
    </w:p>
    <w:p w14:paraId="209AC426"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Glenister, G. (2024). Influencer marketing strategy: How influencers can help grow your business. Kogan Page Publishers.</w:t>
      </w:r>
    </w:p>
    <w:p w14:paraId="6C63ABB6"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Gorwa, R. (2024). The politics of platform regulation: How governments shape online content moderation. Oxford University Press.</w:t>
      </w:r>
    </w:p>
    <w:p w14:paraId="46BF5104"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Kassi, Y., Sakmaf, M.S. and Suryana, A., (2024). Navigating Influencer Liability on Social Media: Balancing Profits and Legal Risks. Sinergi International Journal of Law, 2(3), pp.231-246.</w:t>
      </w:r>
    </w:p>
    <w:p w14:paraId="3493CF82"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Kolo, C., (2024). Social media influencers as content creators in the creative economy. Journal of Creative Industries and Cultural Studies: JOCIS, (11), pp.52-82.</w:t>
      </w:r>
    </w:p>
    <w:p w14:paraId="258C8BE4"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Kumbo, L.I., Mero, R.F. and Sikumbili, R.M., (2024). Monetising the digital persona: Strategies, challenges, and future trends in social media income generation. Scientific Research Journal of Science, Engineering and Technology, 2(2), pp.1-18.</w:t>
      </w:r>
    </w:p>
    <w:p w14:paraId="1BDF5F41"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MacCarthy, M., (2020). Transparency requirements for digital social media platforms: Recommendations for policy makers and industry. </w:t>
      </w:r>
      <w:r w:rsidRPr="00F55EC9">
        <w:rPr>
          <w:rFonts w:ascii="Times New Roman" w:eastAsia="Calibri" w:hAnsi="Times New Roman" w:cs="Mangal"/>
          <w:i/>
          <w:iCs/>
          <w:szCs w:val="22"/>
          <w:lang w:val="en-IN"/>
        </w:rPr>
        <w:t>Transatlantic Working Group</w:t>
      </w:r>
      <w:r w:rsidRPr="00F55EC9">
        <w:rPr>
          <w:rFonts w:ascii="Times New Roman" w:eastAsia="Calibri" w:hAnsi="Times New Roman" w:cs="Mangal"/>
          <w:szCs w:val="22"/>
          <w:lang w:val="en-IN"/>
        </w:rPr>
        <w:t>.</w:t>
      </w:r>
    </w:p>
    <w:p w14:paraId="635607A5"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MATCU, M. and Roman, M., (2022). Why influencers should encourage sustainable consumption: A qualitative approach to moral influencer marketing. </w:t>
      </w:r>
      <w:r w:rsidRPr="00F55EC9">
        <w:rPr>
          <w:rFonts w:ascii="Times New Roman" w:eastAsia="Calibri" w:hAnsi="Times New Roman" w:cs="Mangal"/>
          <w:i/>
          <w:iCs/>
          <w:szCs w:val="22"/>
          <w:lang w:val="en-IN"/>
        </w:rPr>
        <w:t>Journal of Macromarketing</w:t>
      </w:r>
      <w:r w:rsidRPr="00F55EC9">
        <w:rPr>
          <w:rFonts w:ascii="Times New Roman" w:eastAsia="Calibri" w:hAnsi="Times New Roman" w:cs="Mangal"/>
          <w:szCs w:val="22"/>
          <w:lang w:val="en-IN"/>
        </w:rPr>
        <w:t>, </w:t>
      </w:r>
      <w:r w:rsidRPr="00F55EC9">
        <w:rPr>
          <w:rFonts w:ascii="Times New Roman" w:eastAsia="Calibri" w:hAnsi="Times New Roman" w:cs="Mangal"/>
          <w:i/>
          <w:iCs/>
          <w:szCs w:val="22"/>
          <w:lang w:val="en-IN"/>
        </w:rPr>
        <w:t>42</w:t>
      </w:r>
      <w:r w:rsidRPr="00F55EC9">
        <w:rPr>
          <w:rFonts w:ascii="Times New Roman" w:eastAsia="Calibri" w:hAnsi="Times New Roman" w:cs="Mangal"/>
          <w:szCs w:val="22"/>
          <w:lang w:val="en-IN"/>
        </w:rPr>
        <w:t>(4), pp.493-506.</w:t>
      </w:r>
    </w:p>
    <w:p w14:paraId="76702645"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Muhammad, A.A. (2025). Influencer marketing ethics: the role of influencer intermediaries in shaping ethical standards for social media influencers.</w:t>
      </w:r>
    </w:p>
    <w:p w14:paraId="47792365"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Nasser El Erafy, A., (2023). Applications of Artificial Intelligence in the field of media. International Journal of Artificial Intelligence and Emerging Technology, 6(2), pp.19-41.</w:t>
      </w:r>
    </w:p>
    <w:p w14:paraId="0D4FBD20"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Panwar, A., Kaur, G. and Kaur, J., (2025). Unpacking influencer marketing: societal shifts, ethical challenges, and strategic solutions. International Journal of Progressive Research in Engineering Management and Science, 5(3), pp.697-709.</w:t>
      </w:r>
    </w:p>
    <w:p w14:paraId="47172986"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Saputra, F.B.S. and Srikandi, M.B., (2025). Analysing the effectiveness of content strategies by social media influencers: A systematic literature review. Hudan Lin Naas: Jurnal Ilmu Sosial dan Humaniora, 6(2), pp.333-366.</w:t>
      </w:r>
    </w:p>
    <w:p w14:paraId="5EA0DCA9" w14:textId="77777777" w:rsidR="00F55EC9" w:rsidRPr="00F55EC9" w:rsidRDefault="00F55EC9" w:rsidP="00F55EC9">
      <w:pPr>
        <w:spacing w:line="360" w:lineRule="auto"/>
        <w:jc w:val="both"/>
        <w:rPr>
          <w:rFonts w:ascii="Times New Roman" w:eastAsia="Calibri" w:hAnsi="Times New Roman" w:cs="Mangal"/>
          <w:szCs w:val="22"/>
          <w:lang w:val="en-IN"/>
        </w:rPr>
      </w:pPr>
      <w:r w:rsidRPr="00F55EC9">
        <w:rPr>
          <w:rFonts w:ascii="Times New Roman" w:eastAsia="Calibri" w:hAnsi="Times New Roman" w:cs="Mangal"/>
          <w:szCs w:val="22"/>
          <w:lang w:val="en-IN"/>
        </w:rPr>
        <w:t xml:space="preserve">Statista (2025) Influencer Marketing Industry Statistics. Available at: </w:t>
      </w:r>
      <w:hyperlink r:id="rId9" w:history="1">
        <w:r w:rsidRPr="00F55EC9">
          <w:rPr>
            <w:rFonts w:ascii="Times New Roman" w:eastAsia="Calibri" w:hAnsi="Times New Roman" w:cs="Mangal"/>
            <w:color w:val="0563C1"/>
            <w:szCs w:val="22"/>
            <w:u w:val="single"/>
            <w:lang w:val="en-IN"/>
          </w:rPr>
          <w:t>https://www.statista.com/</w:t>
        </w:r>
      </w:hyperlink>
      <w:r w:rsidRPr="00F55EC9">
        <w:rPr>
          <w:rFonts w:ascii="Times New Roman" w:eastAsia="Calibri" w:hAnsi="Times New Roman" w:cs="Mangal"/>
          <w:szCs w:val="22"/>
          <w:lang w:val="en-IN"/>
        </w:rPr>
        <w:t xml:space="preserve"> (Accessed: 28 May 2026).</w:t>
      </w:r>
    </w:p>
    <w:p w14:paraId="7758EA2D" w14:textId="0E5E07F0" w:rsidR="00AF547F" w:rsidRPr="00174AD0" w:rsidRDefault="00AF547F" w:rsidP="00174AD0"/>
    <w:sectPr w:rsidR="00AF547F" w:rsidRPr="00174AD0" w:rsidSect="0035519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E0B01" w14:textId="77777777" w:rsidR="00597943" w:rsidRDefault="00597943">
      <w:pPr>
        <w:spacing w:after="0" w:line="240" w:lineRule="auto"/>
      </w:pPr>
      <w:r>
        <w:separator/>
      </w:r>
    </w:p>
  </w:endnote>
  <w:endnote w:type="continuationSeparator" w:id="0">
    <w:p w14:paraId="328DB17C" w14:textId="77777777" w:rsidR="00597943" w:rsidRDefault="00597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435762"/>
      <w:docPartObj>
        <w:docPartGallery w:val="Page Numbers (Bottom of Page)"/>
        <w:docPartUnique/>
      </w:docPartObj>
    </w:sdtPr>
    <w:sdtEndPr>
      <w:rPr>
        <w:noProof/>
      </w:rPr>
    </w:sdtEndPr>
    <w:sdtContent>
      <w:p w14:paraId="566B89D9" w14:textId="77777777" w:rsidR="00355197" w:rsidRDefault="003551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942684" w14:textId="77777777" w:rsidR="00355197" w:rsidRDefault="00355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5EB8E" w14:textId="77777777" w:rsidR="00597943" w:rsidRDefault="00597943">
      <w:pPr>
        <w:spacing w:after="0" w:line="240" w:lineRule="auto"/>
      </w:pPr>
      <w:r>
        <w:separator/>
      </w:r>
    </w:p>
  </w:footnote>
  <w:footnote w:type="continuationSeparator" w:id="0">
    <w:p w14:paraId="52E863E8" w14:textId="77777777" w:rsidR="00597943" w:rsidRDefault="00597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8571B"/>
    <w:multiLevelType w:val="hybridMultilevel"/>
    <w:tmpl w:val="C0F403E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3E532D80"/>
    <w:multiLevelType w:val="hybridMultilevel"/>
    <w:tmpl w:val="AA922D2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4F7D3280"/>
    <w:multiLevelType w:val="hybridMultilevel"/>
    <w:tmpl w:val="414665D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7C371246"/>
    <w:multiLevelType w:val="hybridMultilevel"/>
    <w:tmpl w:val="70AAAE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213156387">
    <w:abstractNumId w:val="0"/>
  </w:num>
  <w:num w:numId="2" w16cid:durableId="527838226">
    <w:abstractNumId w:val="2"/>
  </w:num>
  <w:num w:numId="3" w16cid:durableId="1841118535">
    <w:abstractNumId w:val="1"/>
  </w:num>
  <w:num w:numId="4" w16cid:durableId="11017999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47F"/>
    <w:rsid w:val="00006D57"/>
    <w:rsid w:val="00026440"/>
    <w:rsid w:val="000E53E9"/>
    <w:rsid w:val="000F4E6A"/>
    <w:rsid w:val="00120831"/>
    <w:rsid w:val="00174AD0"/>
    <w:rsid w:val="0024026A"/>
    <w:rsid w:val="00251FF9"/>
    <w:rsid w:val="00342AB1"/>
    <w:rsid w:val="00355197"/>
    <w:rsid w:val="004152BB"/>
    <w:rsid w:val="004349CA"/>
    <w:rsid w:val="00597943"/>
    <w:rsid w:val="005A1474"/>
    <w:rsid w:val="00610277"/>
    <w:rsid w:val="00767DD7"/>
    <w:rsid w:val="007843CC"/>
    <w:rsid w:val="007966F5"/>
    <w:rsid w:val="0092354B"/>
    <w:rsid w:val="009D7A79"/>
    <w:rsid w:val="009E3D77"/>
    <w:rsid w:val="00AE28FC"/>
    <w:rsid w:val="00AF547F"/>
    <w:rsid w:val="00BC3A37"/>
    <w:rsid w:val="00C74A29"/>
    <w:rsid w:val="00C92606"/>
    <w:rsid w:val="00CB30D1"/>
    <w:rsid w:val="00D13569"/>
    <w:rsid w:val="00D7172E"/>
    <w:rsid w:val="00E06853"/>
    <w:rsid w:val="00E34385"/>
    <w:rsid w:val="00E35653"/>
    <w:rsid w:val="00F55EC9"/>
    <w:rsid w:val="00F97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10BA0"/>
  <w15:chartTrackingRefBased/>
  <w15:docId w15:val="{853D41FD-2024-48FC-BE2F-0F4C0147B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5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4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4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4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4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4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4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4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5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4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4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4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4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4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4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47F"/>
    <w:rPr>
      <w:rFonts w:eastAsiaTheme="majorEastAsia" w:cstheme="majorBidi"/>
      <w:color w:val="272727" w:themeColor="text1" w:themeTint="D8"/>
    </w:rPr>
  </w:style>
  <w:style w:type="paragraph" w:styleId="Title">
    <w:name w:val="Title"/>
    <w:basedOn w:val="Normal"/>
    <w:next w:val="Normal"/>
    <w:link w:val="TitleChar"/>
    <w:uiPriority w:val="10"/>
    <w:qFormat/>
    <w:rsid w:val="00AF5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4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4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47F"/>
    <w:pPr>
      <w:spacing w:before="160"/>
      <w:jc w:val="center"/>
    </w:pPr>
    <w:rPr>
      <w:i/>
      <w:iCs/>
      <w:color w:val="404040" w:themeColor="text1" w:themeTint="BF"/>
    </w:rPr>
  </w:style>
  <w:style w:type="character" w:customStyle="1" w:styleId="QuoteChar">
    <w:name w:val="Quote Char"/>
    <w:basedOn w:val="DefaultParagraphFont"/>
    <w:link w:val="Quote"/>
    <w:uiPriority w:val="29"/>
    <w:rsid w:val="00AF547F"/>
    <w:rPr>
      <w:i/>
      <w:iCs/>
      <w:color w:val="404040" w:themeColor="text1" w:themeTint="BF"/>
    </w:rPr>
  </w:style>
  <w:style w:type="paragraph" w:styleId="ListParagraph">
    <w:name w:val="List Paragraph"/>
    <w:basedOn w:val="Normal"/>
    <w:uiPriority w:val="34"/>
    <w:qFormat/>
    <w:rsid w:val="00AF547F"/>
    <w:pPr>
      <w:ind w:left="720"/>
      <w:contextualSpacing/>
    </w:pPr>
  </w:style>
  <w:style w:type="character" w:styleId="IntenseEmphasis">
    <w:name w:val="Intense Emphasis"/>
    <w:basedOn w:val="DefaultParagraphFont"/>
    <w:uiPriority w:val="21"/>
    <w:qFormat/>
    <w:rsid w:val="00AF547F"/>
    <w:rPr>
      <w:i/>
      <w:iCs/>
      <w:color w:val="0F4761" w:themeColor="accent1" w:themeShade="BF"/>
    </w:rPr>
  </w:style>
  <w:style w:type="paragraph" w:styleId="IntenseQuote">
    <w:name w:val="Intense Quote"/>
    <w:basedOn w:val="Normal"/>
    <w:next w:val="Normal"/>
    <w:link w:val="IntenseQuoteChar"/>
    <w:uiPriority w:val="30"/>
    <w:qFormat/>
    <w:rsid w:val="00AF5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47F"/>
    <w:rPr>
      <w:i/>
      <w:iCs/>
      <w:color w:val="0F4761" w:themeColor="accent1" w:themeShade="BF"/>
    </w:rPr>
  </w:style>
  <w:style w:type="character" w:styleId="IntenseReference">
    <w:name w:val="Intense Reference"/>
    <w:basedOn w:val="DefaultParagraphFont"/>
    <w:uiPriority w:val="32"/>
    <w:qFormat/>
    <w:rsid w:val="00AF547F"/>
    <w:rPr>
      <w:b/>
      <w:bCs/>
      <w:smallCaps/>
      <w:color w:val="0F4761" w:themeColor="accent1" w:themeShade="BF"/>
      <w:spacing w:val="5"/>
    </w:rPr>
  </w:style>
  <w:style w:type="table" w:customStyle="1" w:styleId="GridTable4-Accent31">
    <w:name w:val="Grid Table 4 - Accent 31"/>
    <w:basedOn w:val="TableNormal"/>
    <w:next w:val="GridTable4-Accent3"/>
    <w:uiPriority w:val="49"/>
    <w:rsid w:val="00355197"/>
    <w:pPr>
      <w:spacing w:after="0" w:line="240" w:lineRule="auto"/>
    </w:pPr>
    <w:rPr>
      <w:rFonts w:eastAsia="Times New Roman"/>
      <w:kern w:val="0"/>
      <w:sz w:val="22"/>
      <w:szCs w:val="22"/>
      <w:lang w:val="en-IN"/>
      <w14:ligatures w14:val="none"/>
    </w:rPr>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customStyle="1" w:styleId="GridTable4-Accent61">
    <w:name w:val="Grid Table 4 - Accent 61"/>
    <w:basedOn w:val="TableNormal"/>
    <w:next w:val="GridTable4-Accent6"/>
    <w:uiPriority w:val="49"/>
    <w:rsid w:val="00355197"/>
    <w:pPr>
      <w:spacing w:after="0" w:line="240" w:lineRule="auto"/>
    </w:pPr>
    <w:rPr>
      <w:rFonts w:eastAsia="Times New Roman"/>
      <w:kern w:val="0"/>
      <w:sz w:val="22"/>
      <w:szCs w:val="22"/>
      <w:lang w:val="en-IN"/>
      <w14:ligatures w14:val="none"/>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customStyle="1" w:styleId="GridTable41">
    <w:name w:val="Grid Table 41"/>
    <w:basedOn w:val="TableNormal"/>
    <w:next w:val="GridTable4"/>
    <w:uiPriority w:val="49"/>
    <w:rsid w:val="00355197"/>
    <w:pPr>
      <w:spacing w:after="0" w:line="240" w:lineRule="auto"/>
    </w:pPr>
    <w:rPr>
      <w:rFonts w:eastAsia="Times New Roman"/>
      <w:kern w:val="0"/>
      <w:sz w:val="22"/>
      <w:szCs w:val="22"/>
      <w:lang w:val="en-IN"/>
      <w14:ligatures w14:val="none"/>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paragraph" w:styleId="Footer">
    <w:name w:val="footer"/>
    <w:basedOn w:val="Normal"/>
    <w:link w:val="FooterChar"/>
    <w:uiPriority w:val="99"/>
    <w:unhideWhenUsed/>
    <w:rsid w:val="00355197"/>
    <w:pPr>
      <w:tabs>
        <w:tab w:val="center" w:pos="4513"/>
        <w:tab w:val="right" w:pos="9026"/>
      </w:tabs>
      <w:spacing w:after="0" w:line="240" w:lineRule="auto"/>
      <w:ind w:left="176"/>
      <w:jc w:val="both"/>
    </w:pPr>
    <w:rPr>
      <w:rFonts w:ascii="Arial" w:eastAsia="Times New Roman" w:hAnsi="Arial" w:cs="Times New Roman"/>
      <w:kern w:val="0"/>
      <w:szCs w:val="20"/>
      <w14:ligatures w14:val="none"/>
    </w:rPr>
  </w:style>
  <w:style w:type="character" w:customStyle="1" w:styleId="FooterChar">
    <w:name w:val="Footer Char"/>
    <w:basedOn w:val="DefaultParagraphFont"/>
    <w:link w:val="Footer"/>
    <w:uiPriority w:val="99"/>
    <w:rsid w:val="00355197"/>
    <w:rPr>
      <w:rFonts w:ascii="Arial" w:eastAsia="Times New Roman" w:hAnsi="Arial" w:cs="Times New Roman"/>
      <w:kern w:val="0"/>
      <w:szCs w:val="20"/>
      <w14:ligatures w14:val="none"/>
    </w:rPr>
  </w:style>
  <w:style w:type="table" w:styleId="GridTable4-Accent3">
    <w:name w:val="Grid Table 4 Accent 3"/>
    <w:basedOn w:val="TableNormal"/>
    <w:uiPriority w:val="49"/>
    <w:rsid w:val="0035519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6">
    <w:name w:val="Grid Table 4 Accent 6"/>
    <w:basedOn w:val="TableNormal"/>
    <w:uiPriority w:val="49"/>
    <w:rsid w:val="00355197"/>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
    <w:name w:val="Grid Table 4"/>
    <w:basedOn w:val="TableNormal"/>
    <w:uiPriority w:val="49"/>
    <w:rsid w:val="0035519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21">
    <w:name w:val="Grid Table 4 - Accent 21"/>
    <w:basedOn w:val="TableNormal"/>
    <w:next w:val="GridTable4-Accent2"/>
    <w:uiPriority w:val="49"/>
    <w:rsid w:val="00F55EC9"/>
    <w:pPr>
      <w:spacing w:after="0" w:line="240" w:lineRule="auto"/>
    </w:pPr>
    <w:rPr>
      <w:sz w:val="22"/>
      <w:szCs w:val="22"/>
      <w:lang w:val="en-IN"/>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customStyle="1" w:styleId="GridTable4-Accent41">
    <w:name w:val="Grid Table 4 - Accent 41"/>
    <w:basedOn w:val="TableNormal"/>
    <w:next w:val="GridTable4-Accent4"/>
    <w:uiPriority w:val="49"/>
    <w:rsid w:val="00F55EC9"/>
    <w:pPr>
      <w:spacing w:after="0" w:line="240" w:lineRule="auto"/>
    </w:pPr>
    <w:rPr>
      <w:sz w:val="22"/>
      <w:szCs w:val="22"/>
      <w:lang w:val="en-IN"/>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customStyle="1" w:styleId="GridTable5Dark-Accent11">
    <w:name w:val="Grid Table 5 Dark - Accent 11"/>
    <w:basedOn w:val="TableNormal"/>
    <w:next w:val="GridTable5Dark-Accent1"/>
    <w:uiPriority w:val="50"/>
    <w:rsid w:val="00F55EC9"/>
    <w:pPr>
      <w:spacing w:after="0" w:line="240" w:lineRule="auto"/>
    </w:pPr>
    <w:rPr>
      <w:sz w:val="22"/>
      <w:szCs w:val="22"/>
      <w:lang w:val="en-IN"/>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9E2F3"/>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472C4"/>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472C4"/>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472C4"/>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472C4"/>
      </w:tcPr>
    </w:tblStylePr>
    <w:tblStylePr w:type="band1Vert">
      <w:tblPr/>
      <w:tcPr>
        <w:shd w:val="clear" w:color="auto" w:fill="B4C6E7"/>
      </w:tcPr>
    </w:tblStylePr>
    <w:tblStylePr w:type="band1Horz">
      <w:tblPr/>
      <w:tcPr>
        <w:shd w:val="clear" w:color="auto" w:fill="B4C6E7"/>
      </w:tcPr>
    </w:tblStylePr>
  </w:style>
  <w:style w:type="table" w:styleId="GridTable4-Accent2">
    <w:name w:val="Grid Table 4 Accent 2"/>
    <w:basedOn w:val="TableNormal"/>
    <w:uiPriority w:val="49"/>
    <w:rsid w:val="00F55EC9"/>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F55EC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F55E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1283</TotalTime>
  <Pages>1</Pages>
  <Words>2385</Words>
  <Characters>13599</Characters>
  <Application>Microsoft Office Word</Application>
  <DocSecurity>0</DocSecurity>
  <Lines>113</Lines>
  <Paragraphs>31</Paragraphs>
  <ScaleCrop>false</ScaleCrop>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rautu</dc:creator>
  <cp:keywords/>
  <dc:description/>
  <cp:lastModifiedBy>florina rautu</cp:lastModifiedBy>
  <cp:revision>26</cp:revision>
  <dcterms:created xsi:type="dcterms:W3CDTF">2026-05-28T16:19:00Z</dcterms:created>
  <dcterms:modified xsi:type="dcterms:W3CDTF">2026-07-09T16:22:00Z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5a63ea6b-aca7-4086-b416-6a254e770477</vt:lpwstr>
  </property>
</Properties>
</file>