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64E" w:rsidRPr="005A73CE" w:rsidRDefault="006E007A" w:rsidP="0067512D">
      <w:pPr>
        <w:spacing w:before="120" w:after="100" w:afterAutospacing="1"/>
        <w:jc w:val="both"/>
        <w:rPr>
          <w:rFonts w:asciiTheme="minorHAnsi" w:hAnsiTheme="minorHAnsi" w:cs="Tahoma"/>
          <w:b/>
          <w:color w:val="000000"/>
          <w:sz w:val="32"/>
          <w:szCs w:val="32"/>
        </w:rPr>
      </w:pPr>
      <w:r w:rsidRPr="005A73CE">
        <w:rPr>
          <w:rFonts w:asciiTheme="minorHAnsi" w:hAnsiTheme="minorHAnsi" w:cs="Tahoma"/>
          <w:b/>
          <w:color w:val="000000"/>
          <w:sz w:val="32"/>
          <w:szCs w:val="32"/>
        </w:rPr>
        <w:t xml:space="preserve">Read the following paragraphs and write the meanings of the words highlighted </w:t>
      </w:r>
      <w:r w:rsidR="00EA29E1">
        <w:rPr>
          <w:rFonts w:asciiTheme="minorHAnsi" w:hAnsiTheme="minorHAnsi" w:cs="Tahoma"/>
          <w:b/>
          <w:color w:val="000000"/>
          <w:sz w:val="32"/>
          <w:szCs w:val="32"/>
        </w:rPr>
        <w:t xml:space="preserve">using </w:t>
      </w:r>
      <w:r w:rsidRPr="005A73CE">
        <w:rPr>
          <w:rFonts w:asciiTheme="minorHAnsi" w:hAnsiTheme="minorHAnsi" w:cs="Tahoma"/>
          <w:b/>
          <w:color w:val="000000"/>
          <w:sz w:val="32"/>
          <w:szCs w:val="32"/>
        </w:rPr>
        <w:t>the tables below:-</w:t>
      </w:r>
    </w:p>
    <w:p w:rsidR="00126232" w:rsidRPr="005A73CE" w:rsidRDefault="00126232" w:rsidP="0067512D">
      <w:pPr>
        <w:spacing w:before="120" w:after="100" w:afterAutospacing="1"/>
        <w:jc w:val="both"/>
        <w:rPr>
          <w:rFonts w:asciiTheme="minorHAnsi" w:hAnsiTheme="minorHAnsi" w:cs="Tahoma"/>
          <w:color w:val="000000"/>
        </w:rPr>
      </w:pPr>
      <w:r w:rsidRPr="005A73CE">
        <w:rPr>
          <w:rFonts w:asciiTheme="minorHAnsi" w:hAnsiTheme="minorHAnsi" w:cs="Tahoma"/>
          <w:color w:val="000000"/>
        </w:rPr>
        <w:t>(</w:t>
      </w:r>
      <w:r w:rsidR="00E06AAD" w:rsidRPr="005A73CE">
        <w:rPr>
          <w:rFonts w:asciiTheme="minorHAnsi" w:hAnsiTheme="minorHAnsi" w:cs="Tahoma"/>
          <w:color w:val="000000"/>
        </w:rPr>
        <w:t>1</w:t>
      </w:r>
      <w:r w:rsidRPr="005A73CE">
        <w:rPr>
          <w:rFonts w:asciiTheme="minorHAnsi" w:hAnsiTheme="minorHAnsi" w:cs="Tahoma"/>
          <w:color w:val="000000"/>
        </w:rPr>
        <w:t xml:space="preserve">) </w:t>
      </w:r>
      <w:r w:rsidR="003D1635" w:rsidRPr="005A73CE">
        <w:rPr>
          <w:rFonts w:asciiTheme="minorHAnsi" w:hAnsiTheme="minorHAnsi" w:cs="Tahoma"/>
          <w:color w:val="000000"/>
        </w:rPr>
        <w:t>We are satisfied that our procedures meet the requirements of the Financial Services Act and that they continue to follow</w:t>
      </w:r>
      <w:r w:rsidR="003D1635" w:rsidRPr="005A73CE">
        <w:rPr>
          <w:rStyle w:val="apple-converted-space"/>
          <w:rFonts w:asciiTheme="minorHAnsi" w:hAnsiTheme="minorHAnsi" w:cs="Tahoma"/>
          <w:color w:val="000000"/>
        </w:rPr>
        <w:t> </w:t>
      </w:r>
      <w:r w:rsidR="003D1635" w:rsidRPr="005A73CE">
        <w:rPr>
          <w:rStyle w:val="hi"/>
          <w:rFonts w:asciiTheme="minorHAnsi" w:hAnsiTheme="minorHAnsi" w:cs="Tahoma"/>
          <w:b/>
          <w:color w:val="000000"/>
          <w:u w:val="single"/>
          <w:bdr w:val="single" w:sz="6" w:space="0" w:color="auto" w:frame="1"/>
          <w:shd w:val="clear" w:color="auto" w:fill="7FFF00"/>
        </w:rPr>
        <w:t>best</w:t>
      </w:r>
      <w:r w:rsidR="003D1635" w:rsidRPr="005A73CE">
        <w:rPr>
          <w:rStyle w:val="apple-converted-space"/>
          <w:rFonts w:asciiTheme="minorHAnsi" w:hAnsiTheme="minorHAnsi" w:cs="Tahoma"/>
          <w:b/>
          <w:color w:val="000000"/>
          <w:u w:val="single"/>
        </w:rPr>
        <w:t> </w:t>
      </w:r>
      <w:r w:rsidR="003D1635" w:rsidRPr="005A73CE">
        <w:rPr>
          <w:rStyle w:val="hi"/>
          <w:rFonts w:asciiTheme="minorHAnsi" w:hAnsiTheme="minorHAnsi" w:cs="Tahoma"/>
          <w:b/>
          <w:color w:val="000000"/>
          <w:u w:val="single"/>
          <w:bdr w:val="single" w:sz="6" w:space="0" w:color="auto" w:frame="1"/>
          <w:shd w:val="clear" w:color="auto" w:fill="7FFF00"/>
        </w:rPr>
        <w:t>practice</w:t>
      </w:r>
      <w:r w:rsidR="003D1635" w:rsidRPr="005A73CE">
        <w:rPr>
          <w:rStyle w:val="apple-converted-space"/>
          <w:rFonts w:asciiTheme="minorHAnsi" w:hAnsiTheme="minorHAnsi" w:cs="Tahoma"/>
          <w:color w:val="000000"/>
        </w:rPr>
        <w:t> </w:t>
      </w:r>
      <w:r w:rsidR="003D1635" w:rsidRPr="005A73CE">
        <w:rPr>
          <w:rFonts w:asciiTheme="minorHAnsi" w:hAnsiTheme="minorHAnsi" w:cs="Tahoma"/>
          <w:color w:val="000000"/>
        </w:rPr>
        <w:t xml:space="preserve">to minimise the risk of fraud or unauthorised transactions.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06AAD" w:rsidRPr="005A73CE" w:rsidTr="00E06AAD">
        <w:tc>
          <w:tcPr>
            <w:tcW w:w="9016" w:type="dxa"/>
          </w:tcPr>
          <w:p w:rsidR="00183220" w:rsidRPr="005A73CE" w:rsidRDefault="00C74755" w:rsidP="00F338C8">
            <w:pPr>
              <w:spacing w:before="120" w:after="100" w:afterAutospacing="1"/>
              <w:jc w:val="both"/>
              <w:rPr>
                <w:rFonts w:asciiTheme="minorHAnsi" w:hAnsiTheme="minorHAnsi" w:cs="Tahoma"/>
                <w:b/>
                <w:color w:val="000000"/>
              </w:rPr>
            </w:pPr>
            <w:r w:rsidRPr="005A73CE">
              <w:rPr>
                <w:rFonts w:asciiTheme="minorHAnsi" w:hAnsiTheme="minorHAnsi" w:cs="Arial"/>
                <w:b/>
                <w:color w:val="222222"/>
                <w:shd w:val="clear" w:color="auto" w:fill="FFFFFF"/>
              </w:rPr>
              <w:t>Commercial or professional procedures that are accepted or prescribed as being correct or most effective.</w:t>
            </w:r>
            <w:bookmarkStart w:id="0" w:name="_GoBack"/>
            <w:bookmarkEnd w:id="0"/>
          </w:p>
        </w:tc>
      </w:tr>
    </w:tbl>
    <w:p w:rsidR="00EA29E1" w:rsidRDefault="00EA29E1" w:rsidP="0067512D">
      <w:pPr>
        <w:spacing w:before="100" w:beforeAutospacing="1" w:after="100" w:afterAutospacing="1" w:line="293" w:lineRule="atLeast"/>
        <w:jc w:val="both"/>
        <w:rPr>
          <w:rFonts w:asciiTheme="minorHAnsi" w:hAnsiTheme="minorHAnsi" w:cs="Arial"/>
          <w:color w:val="000000"/>
        </w:rPr>
      </w:pPr>
    </w:p>
    <w:p w:rsidR="00AC7AD7" w:rsidRPr="005A73CE" w:rsidRDefault="009F04B2" w:rsidP="0067512D">
      <w:pPr>
        <w:spacing w:before="100" w:beforeAutospacing="1" w:after="100" w:afterAutospacing="1" w:line="293" w:lineRule="atLeast"/>
        <w:jc w:val="both"/>
        <w:rPr>
          <w:rFonts w:asciiTheme="minorHAnsi" w:hAnsiTheme="minorHAnsi" w:cs="Arial"/>
          <w:color w:val="000000"/>
        </w:rPr>
      </w:pPr>
      <w:r w:rsidRPr="005A73CE">
        <w:rPr>
          <w:rFonts w:asciiTheme="minorHAnsi" w:hAnsiTheme="minorHAnsi" w:cs="Arial"/>
          <w:color w:val="000000"/>
        </w:rPr>
        <w:t>(</w:t>
      </w:r>
      <w:r w:rsidR="00E06AAD" w:rsidRPr="005A73CE">
        <w:rPr>
          <w:rFonts w:asciiTheme="minorHAnsi" w:hAnsiTheme="minorHAnsi" w:cs="Arial"/>
          <w:color w:val="000000"/>
        </w:rPr>
        <w:t>2</w:t>
      </w:r>
      <w:r w:rsidRPr="005A73CE">
        <w:rPr>
          <w:rFonts w:asciiTheme="minorHAnsi" w:hAnsiTheme="minorHAnsi" w:cs="Arial"/>
          <w:color w:val="000000"/>
        </w:rPr>
        <w:t xml:space="preserve">) </w:t>
      </w:r>
      <w:r w:rsidR="00AC7AD7" w:rsidRPr="005A73CE">
        <w:rPr>
          <w:rFonts w:asciiTheme="minorHAnsi" w:hAnsiTheme="minorHAnsi" w:cs="Arial"/>
          <w:color w:val="000000"/>
        </w:rPr>
        <w:t>Those setting out to look for a new home after April 4 will have the questionable benefit of the Property Misdescriptions Act 1991, which comes into force on that day. An estate agent must then show that' all </w:t>
      </w:r>
      <w:r w:rsidR="00AC7AD7" w:rsidRPr="005A73CE">
        <w:rPr>
          <w:rFonts w:asciiTheme="minorHAnsi" w:hAnsiTheme="minorHAnsi" w:cs="Arial"/>
          <w:b/>
          <w:bCs/>
          <w:u w:val="single"/>
          <w:shd w:val="clear" w:color="auto" w:fill="CCFFCC"/>
        </w:rPr>
        <w:t>due</w:t>
      </w:r>
      <w:r w:rsidR="00AC7AD7" w:rsidRPr="005A73CE">
        <w:rPr>
          <w:rFonts w:asciiTheme="minorHAnsi" w:hAnsiTheme="minorHAnsi" w:cs="Arial"/>
          <w:b/>
          <w:u w:val="single"/>
        </w:rPr>
        <w:t> </w:t>
      </w:r>
      <w:r w:rsidR="00AC7AD7" w:rsidRPr="005A73CE">
        <w:rPr>
          <w:rFonts w:asciiTheme="minorHAnsi" w:hAnsiTheme="minorHAnsi" w:cs="Arial"/>
          <w:b/>
          <w:bCs/>
          <w:u w:val="single"/>
          <w:shd w:val="clear" w:color="auto" w:fill="CCFFCC"/>
        </w:rPr>
        <w:t>diligence</w:t>
      </w:r>
      <w:r w:rsidR="00AC7AD7" w:rsidRPr="005A73CE">
        <w:rPr>
          <w:rFonts w:asciiTheme="minorHAnsi" w:hAnsiTheme="minorHAnsi" w:cs="Arial"/>
          <w:b/>
          <w:u w:val="single"/>
        </w:rPr>
        <w:t>'</w:t>
      </w:r>
      <w:r w:rsidR="00AC7AD7" w:rsidRPr="005A73CE">
        <w:rPr>
          <w:rFonts w:asciiTheme="minorHAnsi" w:hAnsiTheme="minorHAnsi" w:cs="Arial"/>
        </w:rPr>
        <w:t xml:space="preserve"> </w:t>
      </w:r>
      <w:r w:rsidR="00AC7AD7" w:rsidRPr="005A73CE">
        <w:rPr>
          <w:rFonts w:asciiTheme="minorHAnsi" w:hAnsiTheme="minorHAnsi" w:cs="Arial"/>
          <w:color w:val="000000"/>
        </w:rPr>
        <w:t xml:space="preserve">has been used to avoid a false or misleading impression being given about a property.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83220" w:rsidRPr="005A73CE" w:rsidTr="00183220">
        <w:tc>
          <w:tcPr>
            <w:tcW w:w="9016" w:type="dxa"/>
          </w:tcPr>
          <w:p w:rsidR="00183220" w:rsidRPr="005A73CE" w:rsidRDefault="00EB52A8" w:rsidP="00EB52A8">
            <w:pPr>
              <w:spacing w:before="100" w:beforeAutospacing="1" w:after="100" w:afterAutospacing="1" w:line="293" w:lineRule="atLeast"/>
              <w:jc w:val="both"/>
              <w:rPr>
                <w:rFonts w:asciiTheme="minorHAnsi" w:hAnsiTheme="minorHAnsi" w:cs="Arial"/>
                <w:color w:val="000000"/>
              </w:rPr>
            </w:pPr>
            <w:r w:rsidRPr="005A73CE">
              <w:rPr>
                <w:rFonts w:asciiTheme="minorHAnsi" w:hAnsiTheme="minorHAnsi" w:cs="Arial"/>
                <w:b/>
                <w:color w:val="222222"/>
                <w:shd w:val="clear" w:color="auto" w:fill="FFFFFF"/>
              </w:rPr>
              <w:t>A</w:t>
            </w:r>
            <w:r w:rsidRPr="005A73CE">
              <w:rPr>
                <w:rFonts w:asciiTheme="minorHAnsi" w:hAnsiTheme="minorHAnsi" w:cs="Arial"/>
                <w:b/>
                <w:color w:val="222222"/>
                <w:shd w:val="clear" w:color="auto" w:fill="FFFFFF"/>
              </w:rPr>
              <w:t xml:space="preserve"> comprehensive appraisal of a business undertaken by a prospective buyer, especially to establish its assets and liabilities and evaluate its commercial potential.</w:t>
            </w:r>
          </w:p>
        </w:tc>
      </w:tr>
    </w:tbl>
    <w:p w:rsidR="006E007A" w:rsidRPr="005A73CE" w:rsidRDefault="006E007A" w:rsidP="0067512D">
      <w:pPr>
        <w:jc w:val="both"/>
        <w:rPr>
          <w:rFonts w:asciiTheme="minorHAnsi" w:hAnsiTheme="minorHAnsi" w:cs="Arial"/>
          <w:color w:val="000000"/>
        </w:rPr>
      </w:pPr>
    </w:p>
    <w:p w:rsidR="00EA29E1" w:rsidRDefault="00EA29E1" w:rsidP="0067512D">
      <w:pPr>
        <w:jc w:val="both"/>
        <w:rPr>
          <w:rFonts w:asciiTheme="minorHAnsi" w:hAnsiTheme="minorHAnsi" w:cs="Arial"/>
          <w:color w:val="000000"/>
        </w:rPr>
      </w:pPr>
    </w:p>
    <w:p w:rsidR="00CE51A9" w:rsidRPr="005A73CE" w:rsidRDefault="009F04B2" w:rsidP="0067512D">
      <w:pPr>
        <w:jc w:val="both"/>
        <w:rPr>
          <w:rFonts w:asciiTheme="minorHAnsi" w:hAnsiTheme="minorHAnsi" w:cs="Arial"/>
          <w:color w:val="000000"/>
        </w:rPr>
      </w:pPr>
      <w:r w:rsidRPr="005A73CE">
        <w:rPr>
          <w:rFonts w:asciiTheme="minorHAnsi" w:hAnsiTheme="minorHAnsi" w:cs="Arial"/>
          <w:color w:val="000000"/>
        </w:rPr>
        <w:t>(</w:t>
      </w:r>
      <w:r w:rsidR="00E06AAD" w:rsidRPr="005A73CE">
        <w:rPr>
          <w:rFonts w:asciiTheme="minorHAnsi" w:hAnsiTheme="minorHAnsi" w:cs="Arial"/>
          <w:color w:val="000000"/>
        </w:rPr>
        <w:t>3</w:t>
      </w:r>
      <w:r w:rsidRPr="005A73CE">
        <w:rPr>
          <w:rFonts w:asciiTheme="minorHAnsi" w:hAnsiTheme="minorHAnsi" w:cs="Arial"/>
          <w:color w:val="000000"/>
        </w:rPr>
        <w:t xml:space="preserve">) </w:t>
      </w:r>
      <w:r w:rsidR="00AB5451" w:rsidRPr="005A73CE">
        <w:rPr>
          <w:rFonts w:asciiTheme="minorHAnsi" w:hAnsiTheme="minorHAnsi" w:cs="Arial"/>
          <w:color w:val="000000"/>
        </w:rPr>
        <w:t>In strategic terms the move makes plenty of sense. Because of the need for marketing</w:t>
      </w:r>
      <w:r w:rsidR="00AB5451" w:rsidRPr="005A73CE">
        <w:rPr>
          <w:rStyle w:val="apple-converted-space"/>
          <w:rFonts w:asciiTheme="minorHAnsi" w:hAnsiTheme="minorHAnsi" w:cs="Arial"/>
          <w:color w:val="000000"/>
        </w:rPr>
        <w:t> </w:t>
      </w:r>
      <w:r w:rsidR="00AB5451" w:rsidRPr="005A73CE">
        <w:rPr>
          <w:rFonts w:asciiTheme="minorHAnsi" w:hAnsiTheme="minorHAnsi" w:cs="Arial"/>
          <w:b/>
          <w:bCs/>
          <w:color w:val="000000"/>
          <w:u w:val="single"/>
          <w:shd w:val="clear" w:color="auto" w:fill="CCFFCC"/>
        </w:rPr>
        <w:t>economies</w:t>
      </w:r>
      <w:r w:rsidR="00AB5451" w:rsidRPr="005A73CE">
        <w:rPr>
          <w:rStyle w:val="apple-converted-space"/>
          <w:rFonts w:asciiTheme="minorHAnsi" w:hAnsiTheme="minorHAnsi" w:cs="Arial"/>
          <w:b/>
          <w:color w:val="000000"/>
          <w:u w:val="single"/>
        </w:rPr>
        <w:t> </w:t>
      </w:r>
      <w:r w:rsidR="00AB5451" w:rsidRPr="005A73CE">
        <w:rPr>
          <w:rFonts w:asciiTheme="minorHAnsi" w:hAnsiTheme="minorHAnsi" w:cs="Arial"/>
          <w:b/>
          <w:bCs/>
          <w:color w:val="000000"/>
          <w:u w:val="single"/>
          <w:shd w:val="clear" w:color="auto" w:fill="CCFFCC"/>
        </w:rPr>
        <w:t>of</w:t>
      </w:r>
      <w:r w:rsidR="00AB5451" w:rsidRPr="005A73CE">
        <w:rPr>
          <w:rStyle w:val="apple-converted-space"/>
          <w:rFonts w:asciiTheme="minorHAnsi" w:hAnsiTheme="minorHAnsi" w:cs="Arial"/>
          <w:b/>
          <w:color w:val="000000"/>
          <w:u w:val="single"/>
        </w:rPr>
        <w:t> </w:t>
      </w:r>
      <w:r w:rsidR="00AB5451" w:rsidRPr="005A73CE">
        <w:rPr>
          <w:rFonts w:asciiTheme="minorHAnsi" w:hAnsiTheme="minorHAnsi" w:cs="Arial"/>
          <w:b/>
          <w:bCs/>
          <w:color w:val="000000"/>
          <w:u w:val="single"/>
          <w:shd w:val="clear" w:color="auto" w:fill="CCFFCC"/>
        </w:rPr>
        <w:t>scale</w:t>
      </w:r>
      <w:r w:rsidR="00AB5451" w:rsidRPr="005A73CE">
        <w:rPr>
          <w:rStyle w:val="apple-converted-space"/>
          <w:rFonts w:asciiTheme="minorHAnsi" w:hAnsiTheme="minorHAnsi" w:cs="Arial"/>
          <w:color w:val="000000"/>
        </w:rPr>
        <w:t> </w:t>
      </w:r>
      <w:r w:rsidR="00AB5451" w:rsidRPr="005A73CE">
        <w:rPr>
          <w:rFonts w:asciiTheme="minorHAnsi" w:hAnsiTheme="minorHAnsi" w:cs="Arial"/>
          <w:color w:val="000000"/>
        </w:rPr>
        <w:t xml:space="preserve">there is no point in being a small player, which ICI is, in the OTC market. If further proof were needed it is the formation of the joint Johnson &amp;; Johnson-Merck Consumer Pharmaceuticals Co itself. </w:t>
      </w:r>
    </w:p>
    <w:p w:rsidR="00183220" w:rsidRPr="005A73CE" w:rsidRDefault="00183220" w:rsidP="0067512D">
      <w:pPr>
        <w:jc w:val="both"/>
        <w:rPr>
          <w:rFonts w:asciiTheme="minorHAnsi" w:hAnsiTheme="minorHAnsi" w:cs="Arial"/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83220" w:rsidRPr="005A73CE" w:rsidTr="00183220">
        <w:tc>
          <w:tcPr>
            <w:tcW w:w="9016" w:type="dxa"/>
          </w:tcPr>
          <w:p w:rsidR="00183220" w:rsidRPr="00E9245A" w:rsidRDefault="007D192F" w:rsidP="007D192F">
            <w:pPr>
              <w:shd w:val="clear" w:color="auto" w:fill="FFFFFF"/>
              <w:rPr>
                <w:rFonts w:asciiTheme="minorHAnsi" w:hAnsiTheme="minorHAnsi" w:cs="Arial"/>
                <w:b/>
                <w:color w:val="000000"/>
              </w:rPr>
            </w:pPr>
            <w:r w:rsidRPr="00E9245A">
              <w:rPr>
                <w:rFonts w:asciiTheme="minorHAnsi" w:hAnsiTheme="minorHAnsi" w:cs="Arial"/>
                <w:b/>
                <w:color w:val="222222"/>
              </w:rPr>
              <w:t>A</w:t>
            </w:r>
            <w:r w:rsidRPr="007D192F">
              <w:rPr>
                <w:rFonts w:asciiTheme="minorHAnsi" w:hAnsiTheme="minorHAnsi" w:cs="Arial"/>
                <w:b/>
                <w:color w:val="222222"/>
              </w:rPr>
              <w:t xml:space="preserve"> proportionate saving in costs gained by an increased level of production.</w:t>
            </w:r>
          </w:p>
        </w:tc>
      </w:tr>
    </w:tbl>
    <w:p w:rsidR="00E723D5" w:rsidRPr="005A73CE" w:rsidRDefault="00E723D5" w:rsidP="0067512D">
      <w:pPr>
        <w:jc w:val="both"/>
        <w:rPr>
          <w:rFonts w:asciiTheme="minorHAnsi" w:hAnsiTheme="minorHAnsi"/>
          <w:iCs/>
        </w:rPr>
      </w:pPr>
    </w:p>
    <w:p w:rsidR="00EA29E1" w:rsidRDefault="00EA29E1" w:rsidP="005B51DB">
      <w:pPr>
        <w:jc w:val="both"/>
        <w:rPr>
          <w:rFonts w:asciiTheme="minorHAnsi" w:hAnsiTheme="minorHAnsi" w:cs="Arial"/>
          <w:color w:val="333333"/>
          <w:lang w:val="en-US"/>
        </w:rPr>
      </w:pPr>
    </w:p>
    <w:p w:rsidR="00183220" w:rsidRPr="005A73CE" w:rsidRDefault="0067512D" w:rsidP="005B51DB">
      <w:pPr>
        <w:jc w:val="both"/>
        <w:rPr>
          <w:rFonts w:asciiTheme="minorHAnsi" w:hAnsiTheme="minorHAnsi" w:cs="Arial"/>
          <w:color w:val="333333"/>
          <w:lang w:val="en-US"/>
        </w:rPr>
      </w:pPr>
      <w:r w:rsidRPr="005A73CE">
        <w:rPr>
          <w:rFonts w:asciiTheme="minorHAnsi" w:hAnsiTheme="minorHAnsi" w:cs="Arial"/>
          <w:color w:val="333333"/>
          <w:lang w:val="en-US"/>
        </w:rPr>
        <w:t>(</w:t>
      </w:r>
      <w:r w:rsidR="00E06AAD" w:rsidRPr="005A73CE">
        <w:rPr>
          <w:rFonts w:asciiTheme="minorHAnsi" w:hAnsiTheme="minorHAnsi" w:cs="Arial"/>
          <w:color w:val="333333"/>
          <w:lang w:val="en-US"/>
        </w:rPr>
        <w:t>4</w:t>
      </w:r>
      <w:r w:rsidRPr="005A73CE">
        <w:rPr>
          <w:rFonts w:asciiTheme="minorHAnsi" w:hAnsiTheme="minorHAnsi" w:cs="Arial"/>
          <w:color w:val="333333"/>
          <w:lang w:val="en-US"/>
        </w:rPr>
        <w:t xml:space="preserve">) Chris </w:t>
      </w:r>
      <w:proofErr w:type="spellStart"/>
      <w:r w:rsidRPr="005A73CE">
        <w:rPr>
          <w:rFonts w:asciiTheme="minorHAnsi" w:hAnsiTheme="minorHAnsi" w:cs="Arial"/>
          <w:color w:val="333333"/>
          <w:lang w:val="en-US"/>
        </w:rPr>
        <w:t>Galanty</w:t>
      </w:r>
      <w:proofErr w:type="spellEnd"/>
      <w:r w:rsidRPr="005A73CE">
        <w:rPr>
          <w:rFonts w:asciiTheme="minorHAnsi" w:hAnsiTheme="minorHAnsi" w:cs="Arial"/>
          <w:color w:val="333333"/>
          <w:lang w:val="en-US"/>
        </w:rPr>
        <w:t xml:space="preserve">, the managing director, worked his way up from travel consultant in the Putney office and operates an </w:t>
      </w:r>
      <w:r w:rsidRPr="005A73CE">
        <w:rPr>
          <w:rFonts w:asciiTheme="minorHAnsi" w:hAnsiTheme="minorHAnsi" w:cs="Arial"/>
          <w:b/>
          <w:u w:val="single"/>
          <w:lang w:val="en-US"/>
        </w:rPr>
        <w:t>open-door policy</w:t>
      </w:r>
      <w:r w:rsidRPr="005A73CE">
        <w:rPr>
          <w:rFonts w:asciiTheme="minorHAnsi" w:hAnsiTheme="minorHAnsi" w:cs="Arial"/>
          <w:color w:val="333333"/>
          <w:lang w:val="en-US"/>
        </w:rPr>
        <w:t xml:space="preserve">. He hosts informal breakfasts for staff from all levels of the company and drinks evenings. </w:t>
      </w:r>
    </w:p>
    <w:p w:rsidR="00183220" w:rsidRPr="005A73CE" w:rsidRDefault="00183220" w:rsidP="005B51DB">
      <w:pPr>
        <w:jc w:val="both"/>
        <w:rPr>
          <w:rFonts w:asciiTheme="minorHAnsi" w:hAnsiTheme="minorHAnsi" w:cs="Arial"/>
          <w:color w:val="333333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83220" w:rsidRPr="005A73CE" w:rsidTr="00183220">
        <w:tc>
          <w:tcPr>
            <w:tcW w:w="9016" w:type="dxa"/>
          </w:tcPr>
          <w:p w:rsidR="00183220" w:rsidRPr="004F1F43" w:rsidRDefault="00E82FCF" w:rsidP="0005470F">
            <w:pPr>
              <w:jc w:val="both"/>
              <w:rPr>
                <w:rFonts w:asciiTheme="minorHAnsi" w:hAnsiTheme="minorHAnsi" w:cs="Arial"/>
                <w:b/>
                <w:color w:val="333333"/>
                <w:lang w:val="en-US"/>
              </w:rPr>
            </w:pPr>
            <w:r w:rsidRPr="004F1F43">
              <w:rPr>
                <w:rFonts w:asciiTheme="minorHAnsi" w:hAnsiTheme="minorHAnsi" w:cs="Arial"/>
                <w:b/>
                <w:color w:val="222222"/>
                <w:shd w:val="clear" w:color="auto" w:fill="FFFFFF"/>
              </w:rPr>
              <w:t>An</w:t>
            </w:r>
            <w:r w:rsidRPr="004F1F43">
              <w:rPr>
                <w:rStyle w:val="apple-converted-space"/>
                <w:rFonts w:asciiTheme="minorHAnsi" w:hAnsiTheme="minorHAnsi" w:cs="Arial"/>
                <w:b/>
                <w:color w:val="222222"/>
                <w:shd w:val="clear" w:color="auto" w:fill="FFFFFF"/>
              </w:rPr>
              <w:t> </w:t>
            </w:r>
            <w:r w:rsidRPr="004F1F43">
              <w:rPr>
                <w:rFonts w:asciiTheme="minorHAnsi" w:hAnsiTheme="minorHAnsi" w:cs="Arial"/>
                <w:b/>
                <w:bCs/>
                <w:color w:val="222222"/>
                <w:shd w:val="clear" w:color="auto" w:fill="FFFFFF"/>
              </w:rPr>
              <w:t>open door policy</w:t>
            </w:r>
            <w:r w:rsidRPr="004F1F43">
              <w:rPr>
                <w:rStyle w:val="apple-converted-space"/>
                <w:rFonts w:asciiTheme="minorHAnsi" w:hAnsiTheme="minorHAnsi" w:cs="Arial"/>
                <w:b/>
                <w:color w:val="222222"/>
                <w:shd w:val="clear" w:color="auto" w:fill="FFFFFF"/>
              </w:rPr>
              <w:t> </w:t>
            </w:r>
            <w:r w:rsidRPr="004F1F43">
              <w:rPr>
                <w:rFonts w:asciiTheme="minorHAnsi" w:hAnsiTheme="minorHAnsi" w:cs="Arial"/>
                <w:b/>
                <w:color w:val="222222"/>
                <w:shd w:val="clear" w:color="auto" w:fill="FFFFFF"/>
              </w:rPr>
              <w:t>is a communication</w:t>
            </w:r>
            <w:r w:rsidRPr="004F1F43">
              <w:rPr>
                <w:rStyle w:val="apple-converted-space"/>
                <w:rFonts w:asciiTheme="minorHAnsi" w:hAnsiTheme="minorHAnsi" w:cs="Arial"/>
                <w:b/>
                <w:color w:val="222222"/>
                <w:shd w:val="clear" w:color="auto" w:fill="FFFFFF"/>
              </w:rPr>
              <w:t> </w:t>
            </w:r>
            <w:r w:rsidRPr="004F1F43">
              <w:rPr>
                <w:rFonts w:asciiTheme="minorHAnsi" w:hAnsiTheme="minorHAnsi" w:cs="Arial"/>
                <w:b/>
                <w:bCs/>
                <w:color w:val="222222"/>
                <w:shd w:val="clear" w:color="auto" w:fill="FFFFFF"/>
              </w:rPr>
              <w:t>policy</w:t>
            </w:r>
            <w:r w:rsidRPr="004F1F43">
              <w:rPr>
                <w:rStyle w:val="apple-converted-space"/>
                <w:rFonts w:asciiTheme="minorHAnsi" w:hAnsiTheme="minorHAnsi" w:cs="Arial"/>
                <w:b/>
                <w:color w:val="222222"/>
                <w:shd w:val="clear" w:color="auto" w:fill="FFFFFF"/>
              </w:rPr>
              <w:t> </w:t>
            </w:r>
            <w:r w:rsidRPr="004F1F43">
              <w:rPr>
                <w:rFonts w:asciiTheme="minorHAnsi" w:hAnsiTheme="minorHAnsi" w:cs="Arial"/>
                <w:b/>
                <w:color w:val="222222"/>
                <w:shd w:val="clear" w:color="auto" w:fill="FFFFFF"/>
              </w:rPr>
              <w:t>in which a manager, CEO,MD, president or supervisor leaves their office</w:t>
            </w:r>
            <w:r w:rsidRPr="004F1F43">
              <w:rPr>
                <w:rStyle w:val="apple-converted-space"/>
                <w:rFonts w:asciiTheme="minorHAnsi" w:hAnsiTheme="minorHAnsi" w:cs="Arial"/>
                <w:b/>
                <w:color w:val="222222"/>
                <w:shd w:val="clear" w:color="auto" w:fill="FFFFFF"/>
              </w:rPr>
              <w:t> </w:t>
            </w:r>
            <w:r w:rsidRPr="004F1F43">
              <w:rPr>
                <w:rFonts w:asciiTheme="minorHAnsi" w:hAnsiTheme="minorHAnsi" w:cs="Arial"/>
                <w:b/>
                <w:bCs/>
                <w:color w:val="222222"/>
                <w:shd w:val="clear" w:color="auto" w:fill="FFFFFF"/>
              </w:rPr>
              <w:t>door</w:t>
            </w:r>
            <w:r w:rsidRPr="004F1F43">
              <w:rPr>
                <w:rStyle w:val="apple-converted-space"/>
                <w:rFonts w:asciiTheme="minorHAnsi" w:hAnsiTheme="minorHAnsi" w:cs="Arial"/>
                <w:b/>
                <w:color w:val="222222"/>
                <w:shd w:val="clear" w:color="auto" w:fill="FFFFFF"/>
              </w:rPr>
              <w:t> </w:t>
            </w:r>
            <w:r w:rsidRPr="004F1F43">
              <w:rPr>
                <w:rFonts w:asciiTheme="minorHAnsi" w:hAnsiTheme="minorHAnsi" w:cs="Arial"/>
                <w:b/>
                <w:color w:val="222222"/>
                <w:shd w:val="clear" w:color="auto" w:fill="FFFFFF"/>
              </w:rPr>
              <w:t>"</w:t>
            </w:r>
            <w:r w:rsidRPr="004F1F43">
              <w:rPr>
                <w:rFonts w:asciiTheme="minorHAnsi" w:hAnsiTheme="minorHAnsi" w:cs="Arial"/>
                <w:b/>
                <w:bCs/>
                <w:color w:val="222222"/>
                <w:shd w:val="clear" w:color="auto" w:fill="FFFFFF"/>
              </w:rPr>
              <w:t>open</w:t>
            </w:r>
            <w:r w:rsidRPr="004F1F43">
              <w:rPr>
                <w:rFonts w:asciiTheme="minorHAnsi" w:hAnsiTheme="minorHAnsi" w:cs="Arial"/>
                <w:b/>
                <w:color w:val="222222"/>
                <w:shd w:val="clear" w:color="auto" w:fill="FFFFFF"/>
              </w:rPr>
              <w:t>" in order to encourage openness and transparency with the employees of that company.</w:t>
            </w:r>
          </w:p>
        </w:tc>
      </w:tr>
    </w:tbl>
    <w:p w:rsidR="005B51DB" w:rsidRPr="005A73CE" w:rsidRDefault="005B51DB" w:rsidP="005B51DB">
      <w:pPr>
        <w:jc w:val="both"/>
        <w:rPr>
          <w:rFonts w:asciiTheme="minorHAnsi" w:hAnsiTheme="minorHAnsi" w:cs="Arial"/>
          <w:color w:val="000000"/>
        </w:rPr>
      </w:pPr>
    </w:p>
    <w:p w:rsidR="00EA29E1" w:rsidRDefault="00EA29E1" w:rsidP="005B51DB">
      <w:pPr>
        <w:jc w:val="both"/>
        <w:rPr>
          <w:rFonts w:asciiTheme="minorHAnsi" w:hAnsiTheme="minorHAnsi" w:cs="Arial"/>
          <w:color w:val="000000"/>
        </w:rPr>
      </w:pPr>
    </w:p>
    <w:p w:rsidR="006D09F8" w:rsidRPr="005A73CE" w:rsidRDefault="005B51DB" w:rsidP="005B51DB">
      <w:pPr>
        <w:jc w:val="both"/>
        <w:rPr>
          <w:rFonts w:asciiTheme="minorHAnsi" w:hAnsiTheme="minorHAnsi" w:cs="Arial"/>
          <w:color w:val="000000"/>
        </w:rPr>
      </w:pPr>
      <w:r w:rsidRPr="005A73CE">
        <w:rPr>
          <w:rFonts w:asciiTheme="minorHAnsi" w:hAnsiTheme="minorHAnsi" w:cs="Arial"/>
          <w:color w:val="000000"/>
        </w:rPr>
        <w:t>(</w:t>
      </w:r>
      <w:r w:rsidR="00E06AAD" w:rsidRPr="005A73CE">
        <w:rPr>
          <w:rFonts w:asciiTheme="minorHAnsi" w:hAnsiTheme="minorHAnsi" w:cs="Arial"/>
          <w:color w:val="000000"/>
        </w:rPr>
        <w:t>5</w:t>
      </w:r>
      <w:r w:rsidRPr="005A73CE">
        <w:rPr>
          <w:rFonts w:asciiTheme="minorHAnsi" w:hAnsiTheme="minorHAnsi" w:cs="Arial"/>
          <w:color w:val="000000"/>
        </w:rPr>
        <w:t xml:space="preserve">) </w:t>
      </w:r>
      <w:r w:rsidR="006D09F8" w:rsidRPr="005A73CE">
        <w:rPr>
          <w:rFonts w:asciiTheme="minorHAnsi" w:hAnsiTheme="minorHAnsi" w:cs="Arial"/>
          <w:color w:val="000000"/>
        </w:rPr>
        <w:t xml:space="preserve">In May 2008, JJB told the market it acquired footwear chain </w:t>
      </w:r>
      <w:proofErr w:type="spellStart"/>
      <w:r w:rsidR="006D09F8" w:rsidRPr="005A73CE">
        <w:rPr>
          <w:rFonts w:asciiTheme="minorHAnsi" w:hAnsiTheme="minorHAnsi" w:cs="Arial"/>
          <w:color w:val="000000"/>
        </w:rPr>
        <w:t>Qube</w:t>
      </w:r>
      <w:proofErr w:type="spellEnd"/>
      <w:r w:rsidR="006D09F8" w:rsidRPr="005A73CE">
        <w:rPr>
          <w:rFonts w:asciiTheme="minorHAnsi" w:hAnsiTheme="minorHAnsi" w:cs="Arial"/>
          <w:color w:val="000000"/>
        </w:rPr>
        <w:t xml:space="preserve"> for £1 in cash but did not say that it also paid the company’s £6.5m overdraft. The Financial Services Authority (FSA) fined JJB £455,000 after it ruled that its lack of </w:t>
      </w:r>
      <w:r w:rsidR="006D09F8" w:rsidRPr="005A73CE">
        <w:rPr>
          <w:rFonts w:asciiTheme="minorHAnsi" w:hAnsiTheme="minorHAnsi" w:cs="Arial"/>
          <w:b/>
          <w:u w:val="single"/>
        </w:rPr>
        <w:t>transparency</w:t>
      </w:r>
      <w:r w:rsidR="006D09F8" w:rsidRPr="005A73CE">
        <w:rPr>
          <w:rFonts w:asciiTheme="minorHAnsi" w:hAnsiTheme="minorHAnsi" w:cs="Arial"/>
          <w:color w:val="000000"/>
        </w:rPr>
        <w:t xml:space="preserve"> created a false market in its shares for nine months</w:t>
      </w:r>
      <w:r w:rsidR="0086490E" w:rsidRPr="005A73CE">
        <w:rPr>
          <w:rFonts w:asciiTheme="minorHAnsi" w:hAnsiTheme="minorHAnsi" w:cs="Arial"/>
          <w:color w:val="000000"/>
        </w:rPr>
        <w:t>.</w:t>
      </w:r>
    </w:p>
    <w:p w:rsidR="0086490E" w:rsidRPr="005A73CE" w:rsidRDefault="0086490E" w:rsidP="005B51DB">
      <w:pPr>
        <w:jc w:val="both"/>
        <w:rPr>
          <w:rFonts w:asciiTheme="minorHAnsi" w:hAnsiTheme="minorHAnsi" w:cs="Arial"/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490E" w:rsidRPr="005A73CE" w:rsidTr="0086490E">
        <w:tc>
          <w:tcPr>
            <w:tcW w:w="9016" w:type="dxa"/>
          </w:tcPr>
          <w:p w:rsidR="00854E0E" w:rsidRPr="00E9245A" w:rsidRDefault="00854E0E" w:rsidP="00E9245A">
            <w:pPr>
              <w:shd w:val="clear" w:color="auto" w:fill="FFFFFF"/>
              <w:jc w:val="both"/>
              <w:rPr>
                <w:rFonts w:asciiTheme="minorHAnsi" w:hAnsiTheme="minorHAnsi" w:cs="Arial"/>
                <w:b/>
                <w:color w:val="000000"/>
              </w:rPr>
            </w:pPr>
            <w:r w:rsidRPr="00E9245A">
              <w:rPr>
                <w:rFonts w:asciiTheme="minorHAnsi" w:hAnsiTheme="minorHAnsi" w:cs="Arial"/>
                <w:b/>
                <w:color w:val="222222"/>
              </w:rPr>
              <w:t xml:space="preserve">A </w:t>
            </w:r>
            <w:r w:rsidRPr="00854E0E">
              <w:rPr>
                <w:rFonts w:asciiTheme="minorHAnsi" w:hAnsiTheme="minorHAnsi" w:cs="Arial"/>
                <w:b/>
                <w:color w:val="222222"/>
              </w:rPr>
              <w:t>lack of hidden agendas or conditions, accompanied by the availability of full information required for collaboration, cooperation, and collective decision making.</w:t>
            </w:r>
          </w:p>
        </w:tc>
      </w:tr>
    </w:tbl>
    <w:p w:rsidR="00794714" w:rsidRPr="0067512D" w:rsidRDefault="00794714" w:rsidP="00794714">
      <w:pPr>
        <w:spacing w:before="120" w:after="100" w:afterAutospacing="1"/>
        <w:jc w:val="both"/>
        <w:rPr>
          <w:rStyle w:val="hi"/>
          <w:rFonts w:asciiTheme="minorHAnsi" w:hAnsiTheme="minorHAnsi" w:cs="Tahoma"/>
          <w:color w:val="000000"/>
          <w:sz w:val="28"/>
          <w:szCs w:val="28"/>
          <w:bdr w:val="single" w:sz="6" w:space="0" w:color="auto" w:frame="1"/>
          <w:shd w:val="clear" w:color="auto" w:fill="7FFF00"/>
        </w:rPr>
      </w:pPr>
      <w:r w:rsidRPr="0067512D">
        <w:rPr>
          <w:rFonts w:asciiTheme="minorHAnsi" w:hAnsiTheme="minorHAnsi" w:cs="Tahoma"/>
          <w:color w:val="000000"/>
          <w:sz w:val="28"/>
          <w:szCs w:val="28"/>
        </w:rPr>
        <w:lastRenderedPageBreak/>
        <w:t>(1) A Micron spokesman said the company ceased investing and reassigned engineers to other projects last month because it wasn't getting the "best</w:t>
      </w:r>
      <w:r w:rsidRPr="0067512D">
        <w:rPr>
          <w:rStyle w:val="apple-converted-space"/>
          <w:rFonts w:asciiTheme="minorHAnsi" w:hAnsiTheme="minorHAnsi" w:cs="Tahoma"/>
          <w:color w:val="000000"/>
          <w:sz w:val="28"/>
          <w:szCs w:val="28"/>
        </w:rPr>
        <w:t> </w:t>
      </w:r>
      <w:r w:rsidRPr="0067512D">
        <w:rPr>
          <w:rStyle w:val="hi"/>
          <w:rFonts w:asciiTheme="minorHAnsi" w:hAnsiTheme="minorHAnsi" w:cs="Tahoma"/>
          <w:color w:val="000000"/>
          <w:sz w:val="28"/>
          <w:szCs w:val="28"/>
          <w:bdr w:val="single" w:sz="6" w:space="0" w:color="auto" w:frame="1"/>
          <w:shd w:val="clear" w:color="auto" w:fill="7FFF00"/>
        </w:rPr>
        <w:t xml:space="preserve">bang </w:t>
      </w:r>
      <w:proofErr w:type="gramStart"/>
      <w:r w:rsidRPr="0067512D">
        <w:rPr>
          <w:rStyle w:val="hi"/>
          <w:rFonts w:asciiTheme="minorHAnsi" w:hAnsiTheme="minorHAnsi" w:cs="Tahoma"/>
          <w:color w:val="000000"/>
          <w:sz w:val="28"/>
          <w:szCs w:val="28"/>
          <w:bdr w:val="single" w:sz="6" w:space="0" w:color="auto" w:frame="1"/>
          <w:shd w:val="clear" w:color="auto" w:fill="7FFF00"/>
        </w:rPr>
        <w:t>for</w:t>
      </w:r>
      <w:proofErr w:type="gramEnd"/>
      <w:r w:rsidRPr="0067512D">
        <w:rPr>
          <w:rStyle w:val="hi"/>
          <w:rFonts w:asciiTheme="minorHAnsi" w:hAnsiTheme="minorHAnsi" w:cs="Tahoma"/>
          <w:color w:val="000000"/>
          <w:sz w:val="28"/>
          <w:szCs w:val="28"/>
          <w:bdr w:val="single" w:sz="6" w:space="0" w:color="auto" w:frame="1"/>
          <w:shd w:val="clear" w:color="auto" w:fill="7FFF00"/>
        </w:rPr>
        <w:t xml:space="preserve"> the buck</w:t>
      </w:r>
    </w:p>
    <w:p w:rsidR="00794714" w:rsidRPr="00DA7E8F" w:rsidRDefault="00794714" w:rsidP="00794714">
      <w:pPr>
        <w:jc w:val="both"/>
        <w:rPr>
          <w:rFonts w:asciiTheme="minorHAnsi" w:hAnsiTheme="minorHAnsi"/>
          <w:iCs/>
          <w:sz w:val="28"/>
          <w:szCs w:val="28"/>
        </w:rPr>
      </w:pPr>
      <w:r w:rsidRPr="0067512D">
        <w:rPr>
          <w:rFonts w:asciiTheme="minorHAnsi" w:hAnsiTheme="minorHAnsi"/>
          <w:iCs/>
          <w:sz w:val="28"/>
          <w:szCs w:val="28"/>
        </w:rPr>
        <w:t xml:space="preserve">(2) </w:t>
      </w:r>
      <w:r w:rsidRPr="00DA7E8F">
        <w:rPr>
          <w:rFonts w:asciiTheme="minorHAnsi" w:hAnsiTheme="minorHAnsi"/>
          <w:iCs/>
          <w:sz w:val="28"/>
          <w:szCs w:val="28"/>
        </w:rPr>
        <w:t xml:space="preserve">Einstein's theories caused a paradigm </w:t>
      </w:r>
      <w:r w:rsidRPr="0067512D">
        <w:rPr>
          <w:rFonts w:asciiTheme="minorHAnsi" w:hAnsiTheme="minorHAnsi"/>
          <w:iCs/>
          <w:sz w:val="28"/>
          <w:szCs w:val="28"/>
        </w:rPr>
        <w:t xml:space="preserve">shift </w:t>
      </w:r>
      <w:r w:rsidRPr="00DA7E8F">
        <w:rPr>
          <w:rFonts w:asciiTheme="minorHAnsi" w:hAnsiTheme="minorHAnsi"/>
          <w:iCs/>
          <w:sz w:val="28"/>
          <w:szCs w:val="28"/>
        </w:rPr>
        <w:t xml:space="preserve">in scientific thought. </w:t>
      </w:r>
    </w:p>
    <w:p w:rsidR="00794714" w:rsidRPr="0067512D" w:rsidRDefault="00794714" w:rsidP="00794714">
      <w:pPr>
        <w:jc w:val="both"/>
        <w:rPr>
          <w:rFonts w:asciiTheme="minorHAnsi" w:hAnsiTheme="minorHAnsi"/>
          <w:i/>
          <w:sz w:val="28"/>
          <w:szCs w:val="28"/>
        </w:rPr>
      </w:pPr>
      <w:r w:rsidRPr="0067512D">
        <w:rPr>
          <w:rFonts w:asciiTheme="minorHAnsi" w:hAnsiTheme="minorHAnsi"/>
          <w:bCs/>
          <w:i/>
          <w:sz w:val="28"/>
          <w:szCs w:val="28"/>
        </w:rPr>
        <w:t xml:space="preserve">(A </w:t>
      </w:r>
      <w:r w:rsidRPr="00DA7E8F">
        <w:rPr>
          <w:rFonts w:asciiTheme="minorHAnsi" w:hAnsiTheme="minorHAnsi"/>
          <w:bCs/>
          <w:i/>
          <w:sz w:val="28"/>
          <w:szCs w:val="28"/>
        </w:rPr>
        <w:t xml:space="preserve">paradigm </w:t>
      </w:r>
      <w:r w:rsidRPr="0067512D">
        <w:rPr>
          <w:rFonts w:asciiTheme="minorHAnsi" w:hAnsiTheme="minorHAnsi"/>
          <w:bCs/>
          <w:i/>
          <w:sz w:val="28"/>
          <w:szCs w:val="28"/>
        </w:rPr>
        <w:t xml:space="preserve">is </w:t>
      </w:r>
      <w:r w:rsidRPr="00DA7E8F">
        <w:rPr>
          <w:rFonts w:asciiTheme="minorHAnsi" w:hAnsiTheme="minorHAnsi"/>
          <w:i/>
          <w:sz w:val="28"/>
          <w:szCs w:val="28"/>
        </w:rPr>
        <w:t>an important change in the way s</w:t>
      </w:r>
      <w:r w:rsidRPr="0067512D">
        <w:rPr>
          <w:rFonts w:asciiTheme="minorHAnsi" w:hAnsiTheme="minorHAnsi"/>
          <w:i/>
          <w:sz w:val="28"/>
          <w:szCs w:val="28"/>
        </w:rPr>
        <w:t xml:space="preserve">omething </w:t>
      </w:r>
      <w:r w:rsidRPr="00DA7E8F">
        <w:rPr>
          <w:rFonts w:asciiTheme="minorHAnsi" w:hAnsiTheme="minorHAnsi"/>
          <w:i/>
          <w:sz w:val="28"/>
          <w:szCs w:val="28"/>
        </w:rPr>
        <w:t>is thought about</w:t>
      </w:r>
      <w:r w:rsidRPr="0067512D">
        <w:rPr>
          <w:rFonts w:asciiTheme="minorHAnsi" w:hAnsiTheme="minorHAnsi"/>
          <w:i/>
          <w:sz w:val="28"/>
          <w:szCs w:val="28"/>
        </w:rPr>
        <w:t>)</w:t>
      </w:r>
    </w:p>
    <w:p w:rsidR="006D09F8" w:rsidRDefault="006D09F8" w:rsidP="0067512D">
      <w:pPr>
        <w:jc w:val="both"/>
        <w:rPr>
          <w:rFonts w:asciiTheme="minorHAnsi" w:hAnsiTheme="minorHAnsi"/>
          <w:iCs/>
          <w:sz w:val="28"/>
          <w:szCs w:val="28"/>
        </w:rPr>
      </w:pPr>
    </w:p>
    <w:sectPr w:rsidR="006D0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8259B"/>
    <w:multiLevelType w:val="multilevel"/>
    <w:tmpl w:val="C07E3B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24685F08"/>
    <w:multiLevelType w:val="multilevel"/>
    <w:tmpl w:val="13CAA9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E31"/>
    <w:rsid w:val="00032E90"/>
    <w:rsid w:val="00035ECF"/>
    <w:rsid w:val="000367E8"/>
    <w:rsid w:val="00043515"/>
    <w:rsid w:val="000533C7"/>
    <w:rsid w:val="0005470F"/>
    <w:rsid w:val="00057530"/>
    <w:rsid w:val="00074F1D"/>
    <w:rsid w:val="00075557"/>
    <w:rsid w:val="00080D8A"/>
    <w:rsid w:val="000860D1"/>
    <w:rsid w:val="000C3A40"/>
    <w:rsid w:val="000D0D55"/>
    <w:rsid w:val="000D78D7"/>
    <w:rsid w:val="000E39D3"/>
    <w:rsid w:val="000F3817"/>
    <w:rsid w:val="00101027"/>
    <w:rsid w:val="00122F60"/>
    <w:rsid w:val="00126232"/>
    <w:rsid w:val="00134D77"/>
    <w:rsid w:val="0013518B"/>
    <w:rsid w:val="00162E31"/>
    <w:rsid w:val="001654B7"/>
    <w:rsid w:val="00177EDE"/>
    <w:rsid w:val="00183220"/>
    <w:rsid w:val="00184110"/>
    <w:rsid w:val="001857BE"/>
    <w:rsid w:val="00191278"/>
    <w:rsid w:val="00197BDB"/>
    <w:rsid w:val="001B1FC2"/>
    <w:rsid w:val="001B6D7A"/>
    <w:rsid w:val="001B731A"/>
    <w:rsid w:val="001C0161"/>
    <w:rsid w:val="001C0A75"/>
    <w:rsid w:val="001C38FB"/>
    <w:rsid w:val="001C5787"/>
    <w:rsid w:val="001E4B0C"/>
    <w:rsid w:val="001F3EDC"/>
    <w:rsid w:val="00231C38"/>
    <w:rsid w:val="002320B9"/>
    <w:rsid w:val="00234111"/>
    <w:rsid w:val="002362BD"/>
    <w:rsid w:val="00237EA3"/>
    <w:rsid w:val="00245FFD"/>
    <w:rsid w:val="002562C4"/>
    <w:rsid w:val="002623B9"/>
    <w:rsid w:val="00262BA2"/>
    <w:rsid w:val="00282914"/>
    <w:rsid w:val="00285FAC"/>
    <w:rsid w:val="00294E05"/>
    <w:rsid w:val="002B1D6E"/>
    <w:rsid w:val="002B3DA9"/>
    <w:rsid w:val="002B43A2"/>
    <w:rsid w:val="002B5B72"/>
    <w:rsid w:val="002D31B8"/>
    <w:rsid w:val="002D4902"/>
    <w:rsid w:val="002D75A8"/>
    <w:rsid w:val="00302BD0"/>
    <w:rsid w:val="00303D74"/>
    <w:rsid w:val="00320C1E"/>
    <w:rsid w:val="003267BE"/>
    <w:rsid w:val="003276B9"/>
    <w:rsid w:val="0034774C"/>
    <w:rsid w:val="00357F74"/>
    <w:rsid w:val="0038535A"/>
    <w:rsid w:val="0038561C"/>
    <w:rsid w:val="003A22E8"/>
    <w:rsid w:val="003A25EA"/>
    <w:rsid w:val="003C6023"/>
    <w:rsid w:val="003D1635"/>
    <w:rsid w:val="003E1600"/>
    <w:rsid w:val="003E47DD"/>
    <w:rsid w:val="003F153C"/>
    <w:rsid w:val="004271D4"/>
    <w:rsid w:val="0044663C"/>
    <w:rsid w:val="00456405"/>
    <w:rsid w:val="00473254"/>
    <w:rsid w:val="004818CA"/>
    <w:rsid w:val="004868AC"/>
    <w:rsid w:val="0048744A"/>
    <w:rsid w:val="004903D9"/>
    <w:rsid w:val="004B22E7"/>
    <w:rsid w:val="004B274A"/>
    <w:rsid w:val="004C6A94"/>
    <w:rsid w:val="004D668C"/>
    <w:rsid w:val="004D6BAA"/>
    <w:rsid w:val="004D7D82"/>
    <w:rsid w:val="004E51E5"/>
    <w:rsid w:val="004F1F43"/>
    <w:rsid w:val="00501C68"/>
    <w:rsid w:val="0050247C"/>
    <w:rsid w:val="005128AE"/>
    <w:rsid w:val="00517E17"/>
    <w:rsid w:val="005221A9"/>
    <w:rsid w:val="0054036A"/>
    <w:rsid w:val="00541796"/>
    <w:rsid w:val="00544C70"/>
    <w:rsid w:val="005565DD"/>
    <w:rsid w:val="00564FFD"/>
    <w:rsid w:val="0058722A"/>
    <w:rsid w:val="00596AEC"/>
    <w:rsid w:val="00597433"/>
    <w:rsid w:val="005A73CE"/>
    <w:rsid w:val="005B51DB"/>
    <w:rsid w:val="005D0CE6"/>
    <w:rsid w:val="005F1A7B"/>
    <w:rsid w:val="00606F43"/>
    <w:rsid w:val="00610DAC"/>
    <w:rsid w:val="00617F33"/>
    <w:rsid w:val="00626E92"/>
    <w:rsid w:val="006302C3"/>
    <w:rsid w:val="0063156C"/>
    <w:rsid w:val="006362B2"/>
    <w:rsid w:val="00636F55"/>
    <w:rsid w:val="00653198"/>
    <w:rsid w:val="006629B8"/>
    <w:rsid w:val="00670A63"/>
    <w:rsid w:val="0067512D"/>
    <w:rsid w:val="00675B38"/>
    <w:rsid w:val="00692DC6"/>
    <w:rsid w:val="006B5DEF"/>
    <w:rsid w:val="006C6390"/>
    <w:rsid w:val="006D09F8"/>
    <w:rsid w:val="006E007A"/>
    <w:rsid w:val="006E4FBA"/>
    <w:rsid w:val="006E61AF"/>
    <w:rsid w:val="00702868"/>
    <w:rsid w:val="00711E3A"/>
    <w:rsid w:val="00731F6C"/>
    <w:rsid w:val="007360CB"/>
    <w:rsid w:val="00743082"/>
    <w:rsid w:val="007559E9"/>
    <w:rsid w:val="00770AEE"/>
    <w:rsid w:val="007710AE"/>
    <w:rsid w:val="007738AB"/>
    <w:rsid w:val="007745A1"/>
    <w:rsid w:val="00783598"/>
    <w:rsid w:val="00794714"/>
    <w:rsid w:val="007B41A0"/>
    <w:rsid w:val="007B429A"/>
    <w:rsid w:val="007C502D"/>
    <w:rsid w:val="007C5628"/>
    <w:rsid w:val="007D192F"/>
    <w:rsid w:val="007E68F9"/>
    <w:rsid w:val="007F6F34"/>
    <w:rsid w:val="007F7529"/>
    <w:rsid w:val="008002B7"/>
    <w:rsid w:val="00807C18"/>
    <w:rsid w:val="0081184D"/>
    <w:rsid w:val="0083137A"/>
    <w:rsid w:val="00834222"/>
    <w:rsid w:val="00835A6A"/>
    <w:rsid w:val="00840E35"/>
    <w:rsid w:val="00847348"/>
    <w:rsid w:val="0085390E"/>
    <w:rsid w:val="00854E0E"/>
    <w:rsid w:val="00856BB5"/>
    <w:rsid w:val="0086490E"/>
    <w:rsid w:val="0086495E"/>
    <w:rsid w:val="008B1215"/>
    <w:rsid w:val="008B564E"/>
    <w:rsid w:val="008B5895"/>
    <w:rsid w:val="008C3A49"/>
    <w:rsid w:val="008D635D"/>
    <w:rsid w:val="008E689D"/>
    <w:rsid w:val="0090010A"/>
    <w:rsid w:val="009035EC"/>
    <w:rsid w:val="00913829"/>
    <w:rsid w:val="009231A1"/>
    <w:rsid w:val="0093761C"/>
    <w:rsid w:val="00942F2F"/>
    <w:rsid w:val="00960770"/>
    <w:rsid w:val="00962152"/>
    <w:rsid w:val="009869E9"/>
    <w:rsid w:val="00997D6B"/>
    <w:rsid w:val="009A1D8A"/>
    <w:rsid w:val="009B474C"/>
    <w:rsid w:val="009C6D32"/>
    <w:rsid w:val="009C6E9C"/>
    <w:rsid w:val="009D0746"/>
    <w:rsid w:val="009E7D2C"/>
    <w:rsid w:val="009F0453"/>
    <w:rsid w:val="009F04B2"/>
    <w:rsid w:val="009F1C13"/>
    <w:rsid w:val="009F62FA"/>
    <w:rsid w:val="00A10EB2"/>
    <w:rsid w:val="00A110B0"/>
    <w:rsid w:val="00A17CB7"/>
    <w:rsid w:val="00A17E80"/>
    <w:rsid w:val="00A3111A"/>
    <w:rsid w:val="00A33C03"/>
    <w:rsid w:val="00A36BD1"/>
    <w:rsid w:val="00A53439"/>
    <w:rsid w:val="00A54F8C"/>
    <w:rsid w:val="00A60058"/>
    <w:rsid w:val="00A61C5E"/>
    <w:rsid w:val="00A7589F"/>
    <w:rsid w:val="00A76F26"/>
    <w:rsid w:val="00A804AA"/>
    <w:rsid w:val="00AA7A7D"/>
    <w:rsid w:val="00AB5451"/>
    <w:rsid w:val="00AB6EE4"/>
    <w:rsid w:val="00AB7661"/>
    <w:rsid w:val="00AC154C"/>
    <w:rsid w:val="00AC7AD7"/>
    <w:rsid w:val="00AE63BF"/>
    <w:rsid w:val="00AE78AA"/>
    <w:rsid w:val="00AF665B"/>
    <w:rsid w:val="00B03BBF"/>
    <w:rsid w:val="00B1494C"/>
    <w:rsid w:val="00B169A2"/>
    <w:rsid w:val="00B209B5"/>
    <w:rsid w:val="00B33253"/>
    <w:rsid w:val="00B3468D"/>
    <w:rsid w:val="00B574F9"/>
    <w:rsid w:val="00B618D9"/>
    <w:rsid w:val="00B67313"/>
    <w:rsid w:val="00B728DC"/>
    <w:rsid w:val="00B8433A"/>
    <w:rsid w:val="00BB3034"/>
    <w:rsid w:val="00BE54A4"/>
    <w:rsid w:val="00BF06B8"/>
    <w:rsid w:val="00C311D4"/>
    <w:rsid w:val="00C35BAE"/>
    <w:rsid w:val="00C42E5B"/>
    <w:rsid w:val="00C45288"/>
    <w:rsid w:val="00C50C19"/>
    <w:rsid w:val="00C54C0B"/>
    <w:rsid w:val="00C65812"/>
    <w:rsid w:val="00C741F8"/>
    <w:rsid w:val="00C74755"/>
    <w:rsid w:val="00C919F6"/>
    <w:rsid w:val="00CC45C6"/>
    <w:rsid w:val="00CC5F43"/>
    <w:rsid w:val="00CD2E02"/>
    <w:rsid w:val="00CD521F"/>
    <w:rsid w:val="00CE04C6"/>
    <w:rsid w:val="00CE51A9"/>
    <w:rsid w:val="00CF0078"/>
    <w:rsid w:val="00CF1E5E"/>
    <w:rsid w:val="00CF1F03"/>
    <w:rsid w:val="00D01ACC"/>
    <w:rsid w:val="00D027D1"/>
    <w:rsid w:val="00D05DF8"/>
    <w:rsid w:val="00D6698E"/>
    <w:rsid w:val="00D92CAE"/>
    <w:rsid w:val="00D97892"/>
    <w:rsid w:val="00DA4EAA"/>
    <w:rsid w:val="00DA7E8F"/>
    <w:rsid w:val="00DC0F64"/>
    <w:rsid w:val="00DC33E3"/>
    <w:rsid w:val="00DD52E6"/>
    <w:rsid w:val="00DE62E0"/>
    <w:rsid w:val="00DF23A2"/>
    <w:rsid w:val="00E06AAD"/>
    <w:rsid w:val="00E07F2D"/>
    <w:rsid w:val="00E46FAE"/>
    <w:rsid w:val="00E67507"/>
    <w:rsid w:val="00E7070C"/>
    <w:rsid w:val="00E718FF"/>
    <w:rsid w:val="00E723D5"/>
    <w:rsid w:val="00E82FCF"/>
    <w:rsid w:val="00E9245A"/>
    <w:rsid w:val="00E95B44"/>
    <w:rsid w:val="00E96CEC"/>
    <w:rsid w:val="00EA29E1"/>
    <w:rsid w:val="00EB52A8"/>
    <w:rsid w:val="00EC4268"/>
    <w:rsid w:val="00ED1BF3"/>
    <w:rsid w:val="00ED222C"/>
    <w:rsid w:val="00EE71AD"/>
    <w:rsid w:val="00F0044A"/>
    <w:rsid w:val="00F20E2E"/>
    <w:rsid w:val="00F25CBE"/>
    <w:rsid w:val="00F26210"/>
    <w:rsid w:val="00F306FB"/>
    <w:rsid w:val="00F338C8"/>
    <w:rsid w:val="00F352CA"/>
    <w:rsid w:val="00F359F7"/>
    <w:rsid w:val="00F37ED9"/>
    <w:rsid w:val="00F43974"/>
    <w:rsid w:val="00F51963"/>
    <w:rsid w:val="00F76984"/>
    <w:rsid w:val="00FA75AB"/>
    <w:rsid w:val="00FA7E6B"/>
    <w:rsid w:val="00FB2742"/>
    <w:rsid w:val="00FC264D"/>
    <w:rsid w:val="00FD0CD2"/>
    <w:rsid w:val="00FD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AB15E7-35E1-4865-87A9-ED311004E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2E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62E31"/>
  </w:style>
  <w:style w:type="character" w:customStyle="1" w:styleId="hi">
    <w:name w:val="hi"/>
    <w:basedOn w:val="DefaultParagraphFont"/>
    <w:rsid w:val="00162E31"/>
  </w:style>
  <w:style w:type="character" w:styleId="Hyperlink">
    <w:name w:val="Hyperlink"/>
    <w:basedOn w:val="DefaultParagraphFont"/>
    <w:uiPriority w:val="99"/>
    <w:semiHidden/>
    <w:unhideWhenUsed/>
    <w:rsid w:val="00162E3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D1635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126232"/>
    <w:pPr>
      <w:ind w:left="720"/>
      <w:contextualSpacing/>
    </w:pPr>
  </w:style>
  <w:style w:type="table" w:styleId="TableGrid">
    <w:name w:val="Table Grid"/>
    <w:basedOn w:val="TableNormal"/>
    <w:uiPriority w:val="39"/>
    <w:rsid w:val="00E06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42F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2F2F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5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7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44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09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51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197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491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191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147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373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2226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9197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71520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2590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0988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0651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9888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4767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7125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4605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77275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282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7185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48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6582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828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6759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1045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8223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8917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3898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328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199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766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2405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26400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108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3634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067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1352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5943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0406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809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037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9611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1224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720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2689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530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919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5118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5857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450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531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04163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022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906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8221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5404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523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4967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2387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5467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598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51970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0390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6648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0606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0454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3706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530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2826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1045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770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1043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36329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687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1354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9802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3405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3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9933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5732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8762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7081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0230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2660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4245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0519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066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4355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7209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9135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7211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34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97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93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3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3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08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94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58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415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797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237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5873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4109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7218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5574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2954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9773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7454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511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7951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2836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0571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2154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0634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322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4666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5728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308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2780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6219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0925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709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5651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3334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8518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1543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6019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3124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3535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891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675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9087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2585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7044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005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905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2703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8608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9093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5349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5380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6742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2503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1749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8152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21398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0978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94740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815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221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1389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149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37707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3669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2784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4226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426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700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842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4800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5885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0136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0877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8419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7518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528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4164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0510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29784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0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9176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6633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5253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529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404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9963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1491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6606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019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701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4864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51142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865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1807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076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3450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862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2646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</cp:revision>
  <cp:lastPrinted>2016-10-11T16:16:00Z</cp:lastPrinted>
  <dcterms:created xsi:type="dcterms:W3CDTF">2016-10-11T16:19:00Z</dcterms:created>
  <dcterms:modified xsi:type="dcterms:W3CDTF">2016-10-11T16:19:00Z</dcterms:modified>
</cp:coreProperties>
</file>