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3B198" w14:textId="5C62A6BA" w:rsidR="00416F5F" w:rsidRPr="006037AF" w:rsidRDefault="00904F68" w:rsidP="00904F68">
      <w:pPr>
        <w:jc w:val="center"/>
        <w:rPr>
          <w:rFonts w:ascii="Calibri" w:hAnsi="Calibri" w:cs="Calibri"/>
        </w:rPr>
      </w:pPr>
      <w:r w:rsidRPr="006037AF">
        <w:rPr>
          <w:rFonts w:ascii="Calibri" w:hAnsi="Calibri" w:cs="Calibri"/>
        </w:rPr>
        <w:t>Criminal Law</w:t>
      </w:r>
    </w:p>
    <w:p w14:paraId="3CB94046" w14:textId="601C7BE0" w:rsidR="00904F68" w:rsidRPr="006037AF" w:rsidRDefault="00904F68" w:rsidP="00904F68">
      <w:pPr>
        <w:jc w:val="center"/>
        <w:rPr>
          <w:rFonts w:ascii="Calibri" w:hAnsi="Calibri" w:cs="Calibri"/>
        </w:rPr>
      </w:pPr>
      <w:r w:rsidRPr="006037AF">
        <w:rPr>
          <w:rFonts w:ascii="Calibri" w:hAnsi="Calibri" w:cs="Calibri"/>
        </w:rPr>
        <w:t>Examine the concept of dishonesty and the role it plays in relation to offences of theft in the UK.</w:t>
      </w:r>
    </w:p>
    <w:p w14:paraId="0AD42014" w14:textId="77777777" w:rsidR="00904F68" w:rsidRPr="006037AF" w:rsidRDefault="00904F68" w:rsidP="00904F68">
      <w:pPr>
        <w:jc w:val="center"/>
        <w:rPr>
          <w:rFonts w:ascii="Calibri" w:hAnsi="Calibri" w:cs="Calibri"/>
        </w:rPr>
      </w:pPr>
    </w:p>
    <w:p w14:paraId="42C63A0E" w14:textId="77777777" w:rsidR="00904F68" w:rsidRPr="006037AF" w:rsidRDefault="00904F68" w:rsidP="00904F68">
      <w:pPr>
        <w:jc w:val="center"/>
        <w:rPr>
          <w:rFonts w:ascii="Calibri" w:hAnsi="Calibri" w:cs="Calibri"/>
        </w:rPr>
      </w:pPr>
    </w:p>
    <w:p w14:paraId="3330D315" w14:textId="77777777" w:rsidR="00904F68" w:rsidRPr="006037AF" w:rsidRDefault="00904F68" w:rsidP="00904F68">
      <w:pPr>
        <w:rPr>
          <w:rFonts w:ascii="Calibri" w:hAnsi="Calibri" w:cs="Calibri"/>
        </w:rPr>
      </w:pPr>
    </w:p>
    <w:p w14:paraId="201F915E" w14:textId="1B7D0A7E" w:rsidR="00376D81" w:rsidRPr="006037AF" w:rsidRDefault="00376D81" w:rsidP="00904F68">
      <w:pPr>
        <w:rPr>
          <w:rFonts w:ascii="Calibri" w:hAnsi="Calibri" w:cs="Calibri"/>
        </w:rPr>
      </w:pPr>
    </w:p>
    <w:p w14:paraId="544288E3" w14:textId="643BB3F1" w:rsidR="00E5614C" w:rsidRPr="006037AF" w:rsidRDefault="00E5614C" w:rsidP="00904F68">
      <w:pPr>
        <w:rPr>
          <w:rFonts w:ascii="Calibri" w:hAnsi="Calibri" w:cs="Calibri"/>
        </w:rPr>
      </w:pPr>
      <w:r w:rsidRPr="006037AF">
        <w:rPr>
          <w:rFonts w:ascii="Calibri" w:hAnsi="Calibri" w:cs="Calibri"/>
        </w:rPr>
        <w:t>One of the fundamental ideas of criminal law is dishonesty, especially when it comes to theft charges in the United Kingdom. The common law standard of dishonesty, which has been influenced by significant instances like Ivey v Genting UK LTD (2017) and R v Ghosh (1982), is at the centre of the subject. The essay aims to explore the various aspects of dishonesty, including its consequences in stealing acts its wider influence on the criminal justice system. In addition to assessing the policy issues involved in policing social behaviour and striking a balance between the interest of victims and defendants, the essay seeks to offer a thorough understanding of the role of dishonesty in criminal liability through an examination of legal tests</w:t>
      </w:r>
      <w:r w:rsidR="002235AD" w:rsidRPr="006037AF">
        <w:rPr>
          <w:rFonts w:ascii="Calibri" w:hAnsi="Calibri" w:cs="Calibri"/>
        </w:rPr>
        <w:t xml:space="preserve">, case law, and ethical considerations. </w:t>
      </w:r>
      <w:r w:rsidR="00C23289" w:rsidRPr="006037AF">
        <w:rPr>
          <w:rFonts w:ascii="Calibri" w:hAnsi="Calibri" w:cs="Calibri"/>
        </w:rPr>
        <w:t>According to legal theory, if someone is shown to have commi</w:t>
      </w:r>
      <w:r w:rsidR="00223E9A" w:rsidRPr="006037AF">
        <w:rPr>
          <w:rFonts w:ascii="Calibri" w:hAnsi="Calibri" w:cs="Calibri"/>
        </w:rPr>
        <w:t>tted a crime, they are deemed responsible for t</w:t>
      </w:r>
      <w:r w:rsidR="006151E4" w:rsidRPr="006037AF">
        <w:rPr>
          <w:rFonts w:ascii="Calibri" w:hAnsi="Calibri" w:cs="Calibri"/>
        </w:rPr>
        <w:t xml:space="preserve">heir deeds </w:t>
      </w:r>
      <w:r w:rsidR="001C2B31" w:rsidRPr="006037AF">
        <w:rPr>
          <w:rFonts w:ascii="Calibri" w:hAnsi="Calibri" w:cs="Calibri"/>
        </w:rPr>
        <w:t xml:space="preserve">or actions. Criminal accountability </w:t>
      </w:r>
      <w:r w:rsidR="006E44C5" w:rsidRPr="006037AF">
        <w:rPr>
          <w:rFonts w:ascii="Calibri" w:hAnsi="Calibri" w:cs="Calibri"/>
        </w:rPr>
        <w:t xml:space="preserve">which is predicated on violation of a negligent act or </w:t>
      </w:r>
      <w:r w:rsidR="004F7B0F" w:rsidRPr="006037AF">
        <w:rPr>
          <w:rFonts w:ascii="Calibri" w:hAnsi="Calibri" w:cs="Calibri"/>
        </w:rPr>
        <w:t xml:space="preserve">contract, is not the same as criminal prosecution. </w:t>
      </w:r>
    </w:p>
    <w:p w14:paraId="23F1F5DA" w14:textId="77777777" w:rsidR="002235AD" w:rsidRPr="006037AF" w:rsidRDefault="002235AD" w:rsidP="00904F68">
      <w:pPr>
        <w:rPr>
          <w:rFonts w:ascii="Calibri" w:hAnsi="Calibri" w:cs="Calibri"/>
        </w:rPr>
      </w:pPr>
    </w:p>
    <w:p w14:paraId="60935B7F" w14:textId="77777777" w:rsidR="002235AD" w:rsidRPr="006037AF" w:rsidRDefault="002235AD" w:rsidP="00904F68">
      <w:pPr>
        <w:rPr>
          <w:rFonts w:ascii="Calibri" w:hAnsi="Calibri" w:cs="Calibri"/>
        </w:rPr>
      </w:pPr>
    </w:p>
    <w:p w14:paraId="447E0343" w14:textId="77777777" w:rsidR="00446534" w:rsidRPr="006037AF" w:rsidRDefault="00446534" w:rsidP="00904F68">
      <w:pPr>
        <w:rPr>
          <w:rFonts w:ascii="Calibri" w:hAnsi="Calibri" w:cs="Calibri"/>
        </w:rPr>
      </w:pPr>
    </w:p>
    <w:p w14:paraId="030E0EFA" w14:textId="77777777" w:rsidR="00D7751E" w:rsidRPr="006037AF" w:rsidRDefault="00D7751E" w:rsidP="00904F68">
      <w:pPr>
        <w:rPr>
          <w:rFonts w:ascii="Calibri" w:hAnsi="Calibri" w:cs="Calibri"/>
        </w:rPr>
      </w:pPr>
    </w:p>
    <w:p w14:paraId="75750787" w14:textId="77777777" w:rsidR="002235AD" w:rsidRPr="006037AF" w:rsidRDefault="002235AD" w:rsidP="00904F68">
      <w:pPr>
        <w:rPr>
          <w:rFonts w:ascii="Calibri" w:hAnsi="Calibri" w:cs="Calibri"/>
        </w:rPr>
      </w:pPr>
    </w:p>
    <w:p w14:paraId="248B10B4" w14:textId="77777777" w:rsidR="00D7751E" w:rsidRPr="006037AF" w:rsidRDefault="00D7751E" w:rsidP="00904F68">
      <w:pPr>
        <w:rPr>
          <w:rFonts w:ascii="Calibri" w:hAnsi="Calibri" w:cs="Calibri"/>
        </w:rPr>
      </w:pPr>
    </w:p>
    <w:p w14:paraId="3C5737E0" w14:textId="77777777" w:rsidR="002235AD" w:rsidRPr="006037AF" w:rsidRDefault="002235AD" w:rsidP="00904F68">
      <w:pPr>
        <w:rPr>
          <w:rFonts w:ascii="Calibri" w:hAnsi="Calibri" w:cs="Calibri"/>
        </w:rPr>
      </w:pPr>
    </w:p>
    <w:p w14:paraId="28DAEB0E" w14:textId="77777777" w:rsidR="00BA62B9" w:rsidRPr="006037AF" w:rsidRDefault="00CD019D" w:rsidP="00904F68">
      <w:pPr>
        <w:rPr>
          <w:rFonts w:ascii="Calibri" w:hAnsi="Calibri" w:cs="Calibri"/>
        </w:rPr>
      </w:pPr>
      <w:r w:rsidRPr="006037AF">
        <w:rPr>
          <w:rFonts w:ascii="Calibri" w:hAnsi="Calibri" w:cs="Calibri"/>
        </w:rPr>
        <w:t xml:space="preserve">Under English criminal law, the term dishonesty is not defined by statute, therefore judges have flexibility over how to interpret it. In previous instances, the Ghosh test was successful. It involves two steps for examination, the first is determining if the defendant’s actions were false based on the typical standards of reasonable and honest people, and the second is assessing if the defendant knew that their behaviours was dishonest under those standards. </w:t>
      </w:r>
      <w:r w:rsidR="00446534" w:rsidRPr="006037AF">
        <w:rPr>
          <w:rFonts w:ascii="Calibri" w:hAnsi="Calibri" w:cs="Calibri"/>
        </w:rPr>
        <w:t>The test, however, was criticised for being subjective and having the ability to lead to unfair results. The 2017 case of Ivey v Genting UK Ltd marked a dramatic change in how dishonesty is judged. In favour of an objective measure based on the opinions of reasonable people, the Supreme Court rejected the Ghosh test’s subjective component. The court’s decision intended to promote justice in criminal procedures, give</w:t>
      </w:r>
      <w:r w:rsidR="002E5DD8" w:rsidRPr="006037AF">
        <w:rPr>
          <w:rFonts w:ascii="Calibri" w:hAnsi="Calibri" w:cs="Calibri"/>
        </w:rPr>
        <w:t xml:space="preserve"> uniformity and precision in defining dishonesty, and be in line with moral standards held by society</w:t>
      </w:r>
      <w:r w:rsidR="005D10EE" w:rsidRPr="006037AF">
        <w:rPr>
          <w:rFonts w:ascii="Calibri" w:hAnsi="Calibri" w:cs="Calibri"/>
        </w:rPr>
        <w:t>. Although dropping the subjective component sparked questions about how to evaluate dishonesty while taking into account cultural variations and unique situations.</w:t>
      </w:r>
    </w:p>
    <w:p w14:paraId="2D598063" w14:textId="77777777" w:rsidR="00BA62B9" w:rsidRPr="006037AF" w:rsidRDefault="00BA62B9" w:rsidP="00904F68">
      <w:pPr>
        <w:rPr>
          <w:rFonts w:ascii="Calibri" w:hAnsi="Calibri" w:cs="Calibri"/>
        </w:rPr>
      </w:pPr>
    </w:p>
    <w:p w14:paraId="3C9E1EAB" w14:textId="77777777" w:rsidR="00BA62B9" w:rsidRPr="006037AF" w:rsidRDefault="00BA62B9" w:rsidP="00904F68">
      <w:pPr>
        <w:rPr>
          <w:rFonts w:ascii="Calibri" w:hAnsi="Calibri" w:cs="Calibri"/>
        </w:rPr>
      </w:pPr>
    </w:p>
    <w:p w14:paraId="61D2500A" w14:textId="77777777" w:rsidR="00BA62B9" w:rsidRPr="006037AF" w:rsidRDefault="00BA62B9" w:rsidP="00904F68">
      <w:pPr>
        <w:rPr>
          <w:rFonts w:ascii="Calibri" w:hAnsi="Calibri" w:cs="Calibri"/>
        </w:rPr>
      </w:pPr>
    </w:p>
    <w:p w14:paraId="58F79C5D" w14:textId="77777777" w:rsidR="00BA62B9" w:rsidRPr="006037AF" w:rsidRDefault="00BA62B9" w:rsidP="00904F68">
      <w:pPr>
        <w:rPr>
          <w:rFonts w:ascii="Calibri" w:hAnsi="Calibri" w:cs="Calibri"/>
        </w:rPr>
      </w:pPr>
    </w:p>
    <w:p w14:paraId="5B20B9AB" w14:textId="77777777" w:rsidR="00BA62B9" w:rsidRPr="006037AF" w:rsidRDefault="005D10EE" w:rsidP="00904F68">
      <w:pPr>
        <w:rPr>
          <w:rFonts w:ascii="Calibri" w:hAnsi="Calibri" w:cs="Calibri"/>
        </w:rPr>
      </w:pPr>
      <w:r w:rsidRPr="006037AF">
        <w:rPr>
          <w:rFonts w:ascii="Calibri" w:hAnsi="Calibri" w:cs="Calibri"/>
        </w:rPr>
        <w:t xml:space="preserve"> To put dishonesty in context and understand its role in robbery crimes, one must understand the fundamental principles of criminal responsibility. In order to be found guilty of a crime, one must normally have both the actus reus, or guilty deed, and the</w:t>
      </w:r>
      <w:r w:rsidR="00BA62B9" w:rsidRPr="006037AF">
        <w:rPr>
          <w:rFonts w:ascii="Calibri" w:hAnsi="Calibri" w:cs="Calibri"/>
        </w:rPr>
        <w:t xml:space="preserve"> </w:t>
      </w:r>
    </w:p>
    <w:p w14:paraId="019E29CE" w14:textId="3F37CF83" w:rsidR="001476BA" w:rsidRPr="006037AF" w:rsidRDefault="005D10EE" w:rsidP="00904F68">
      <w:pPr>
        <w:rPr>
          <w:rFonts w:ascii="Calibri" w:hAnsi="Calibri" w:cs="Calibri"/>
        </w:rPr>
      </w:pPr>
      <w:r w:rsidRPr="006037AF">
        <w:rPr>
          <w:rFonts w:ascii="Calibri" w:hAnsi="Calibri" w:cs="Calibri"/>
        </w:rPr>
        <w:lastRenderedPageBreak/>
        <w:t>mens rea, or guilty mentality. In stealing actions, dishonesty plays a crucial role in determining mens rea signifying the psychological condition required for criminal accountability. Autho</w:t>
      </w:r>
      <w:r w:rsidR="001476BA" w:rsidRPr="006037AF">
        <w:rPr>
          <w:rFonts w:ascii="Calibri" w:hAnsi="Calibri" w:cs="Calibri"/>
        </w:rPr>
        <w:t xml:space="preserve">rities identify a defendant’s accountability and blamelessness by looking at the interaction and negligence. </w:t>
      </w:r>
    </w:p>
    <w:p w14:paraId="79E3D173" w14:textId="77777777" w:rsidR="00BA62B9" w:rsidRPr="006037AF" w:rsidRDefault="00BA62B9" w:rsidP="00904F68">
      <w:pPr>
        <w:rPr>
          <w:rFonts w:ascii="Calibri" w:hAnsi="Calibri" w:cs="Calibri"/>
        </w:rPr>
      </w:pPr>
    </w:p>
    <w:p w14:paraId="45474080" w14:textId="77777777" w:rsidR="00BA62B9" w:rsidRPr="006037AF" w:rsidRDefault="00BA62B9" w:rsidP="00904F68">
      <w:pPr>
        <w:rPr>
          <w:rFonts w:ascii="Calibri" w:hAnsi="Calibri" w:cs="Calibri"/>
        </w:rPr>
      </w:pPr>
    </w:p>
    <w:p w14:paraId="6A98C2D7" w14:textId="77777777" w:rsidR="00BA62B9" w:rsidRPr="006037AF" w:rsidRDefault="00BA62B9" w:rsidP="00904F68">
      <w:pPr>
        <w:rPr>
          <w:rFonts w:ascii="Calibri" w:hAnsi="Calibri" w:cs="Calibri"/>
        </w:rPr>
      </w:pPr>
    </w:p>
    <w:p w14:paraId="632F29DA" w14:textId="77777777" w:rsidR="00BA62B9" w:rsidRPr="006037AF" w:rsidRDefault="00BA62B9" w:rsidP="00904F68">
      <w:pPr>
        <w:rPr>
          <w:rFonts w:ascii="Calibri" w:hAnsi="Calibri" w:cs="Calibri"/>
        </w:rPr>
      </w:pPr>
    </w:p>
    <w:p w14:paraId="050C13A0" w14:textId="77777777" w:rsidR="00BA62B9" w:rsidRPr="006037AF" w:rsidRDefault="00BA62B9" w:rsidP="00904F68">
      <w:pPr>
        <w:rPr>
          <w:rFonts w:ascii="Calibri" w:hAnsi="Calibri" w:cs="Calibri"/>
        </w:rPr>
      </w:pPr>
    </w:p>
    <w:p w14:paraId="13119DF8" w14:textId="33E72370" w:rsidR="001476BA" w:rsidRPr="006037AF" w:rsidRDefault="001476BA" w:rsidP="00904F68">
      <w:pPr>
        <w:rPr>
          <w:rFonts w:ascii="Calibri" w:hAnsi="Calibri" w:cs="Calibri"/>
        </w:rPr>
      </w:pPr>
      <w:r w:rsidRPr="006037AF">
        <w:rPr>
          <w:rFonts w:ascii="Calibri" w:hAnsi="Calibri" w:cs="Calibri"/>
        </w:rPr>
        <w:t>Moral behaviour, ethical behaviour, and philosophical are all touched by dishonesty, which goes beyond the boundaries of the legal system. Because fraud is based on untruthful behaviour, it harms connections between people, undermines trust among</w:t>
      </w:r>
      <w:r w:rsidR="00D7751E" w:rsidRPr="006037AF">
        <w:rPr>
          <w:rFonts w:ascii="Calibri" w:hAnsi="Calibri" w:cs="Calibri"/>
        </w:rPr>
        <w:t xml:space="preserve"> </w:t>
      </w:r>
      <w:r w:rsidRPr="006037AF">
        <w:rPr>
          <w:rFonts w:ascii="Calibri" w:hAnsi="Calibri" w:cs="Calibri"/>
        </w:rPr>
        <w:t xml:space="preserve">the public, and threatens the credibility of commercial operations. </w:t>
      </w:r>
      <w:r w:rsidR="005D7053" w:rsidRPr="006037AF">
        <w:rPr>
          <w:rFonts w:ascii="Calibri" w:hAnsi="Calibri" w:cs="Calibri"/>
        </w:rPr>
        <w:t xml:space="preserve">The ethical consequences of dishonesty are viewed from different angles by theories of ethics including utilitarianism, a theory that places a greater significance on result and the benefit of society as a whole and deontology, which places a larger importance on principles and duties despite of any impacts. Talking about those moral viewpoints helps to improve the conversation about stealing activities and helps legislators create fair and efficient laws. </w:t>
      </w:r>
    </w:p>
    <w:p w14:paraId="72CC1C3E" w14:textId="77777777" w:rsidR="00446534" w:rsidRPr="006037AF" w:rsidRDefault="00446534" w:rsidP="00904F68">
      <w:pPr>
        <w:rPr>
          <w:rFonts w:ascii="Calibri" w:hAnsi="Calibri" w:cs="Calibri"/>
        </w:rPr>
      </w:pPr>
    </w:p>
    <w:p w14:paraId="7767718A" w14:textId="77777777" w:rsidR="005D7053" w:rsidRPr="006037AF" w:rsidRDefault="005D7053" w:rsidP="00904F68">
      <w:pPr>
        <w:rPr>
          <w:rFonts w:ascii="Calibri" w:hAnsi="Calibri" w:cs="Calibri"/>
        </w:rPr>
      </w:pPr>
    </w:p>
    <w:p w14:paraId="64241E68" w14:textId="77777777" w:rsidR="00BA62B9" w:rsidRPr="006037AF" w:rsidRDefault="00BA62B9" w:rsidP="00904F68">
      <w:pPr>
        <w:rPr>
          <w:rFonts w:ascii="Calibri" w:hAnsi="Calibri" w:cs="Calibri"/>
        </w:rPr>
      </w:pPr>
    </w:p>
    <w:p w14:paraId="16692F7C" w14:textId="77777777" w:rsidR="00D7751E" w:rsidRPr="006037AF" w:rsidRDefault="00D7751E" w:rsidP="00904F68">
      <w:pPr>
        <w:rPr>
          <w:rFonts w:ascii="Calibri" w:hAnsi="Calibri" w:cs="Calibri"/>
        </w:rPr>
      </w:pPr>
    </w:p>
    <w:p w14:paraId="7B9821B5" w14:textId="77777777" w:rsidR="004F7B0F" w:rsidRPr="006037AF" w:rsidRDefault="005D7053" w:rsidP="00904F68">
      <w:pPr>
        <w:rPr>
          <w:rFonts w:ascii="Calibri" w:hAnsi="Calibri" w:cs="Calibri"/>
        </w:rPr>
      </w:pPr>
      <w:r w:rsidRPr="006037AF">
        <w:rPr>
          <w:rFonts w:ascii="Calibri" w:hAnsi="Calibri" w:cs="Calibri"/>
        </w:rPr>
        <w:t xml:space="preserve">Criminal law regulates interactions with others, but achieving so necessitates striking </w:t>
      </w:r>
      <w:r w:rsidR="000E1059" w:rsidRPr="006037AF">
        <w:rPr>
          <w:rFonts w:ascii="Calibri" w:hAnsi="Calibri" w:cs="Calibri"/>
        </w:rPr>
        <w:t xml:space="preserve">an appropriate compromise between safeguarding individual rights and preventing illegal conduct. In order to achieve justice while reducing public harm, policy issues must take into account the conflicting interests of offenders and victims of crime. In addition to providing opportunities for criminals to go through recovery, efficient strategies should additionally ensure victims’ equitable access to the legal system and address the underlying economic difficulties that </w:t>
      </w:r>
      <w:r w:rsidR="00D12D9D" w:rsidRPr="006037AF">
        <w:rPr>
          <w:rFonts w:ascii="Calibri" w:hAnsi="Calibri" w:cs="Calibri"/>
        </w:rPr>
        <w:t>trigger dishonest behaviour. Through the execution of an integrated approach that aligns harsh punishments with prevention methods as well as encouraging systems, government officials are able to decrease the rate of stealing breaches and protect their fundamental principles of fairness and equality. There are difficulties in determining what constitutes dishonesty, especially when moral judgements may be influenced by ethnic or social contexts. Because society is culturally diverse, judging dis</w:t>
      </w:r>
      <w:r w:rsidR="00624A72" w:rsidRPr="006037AF">
        <w:rPr>
          <w:rFonts w:ascii="Calibri" w:hAnsi="Calibri" w:cs="Calibri"/>
        </w:rPr>
        <w:t xml:space="preserve">honesty must take a complicated strategy, and their taking into account the fact that moral principles and social conventions may differ throughout civilizations. </w:t>
      </w:r>
    </w:p>
    <w:p w14:paraId="68196A25" w14:textId="77777777" w:rsidR="004F7B0F" w:rsidRPr="006037AF" w:rsidRDefault="004F7B0F" w:rsidP="00904F68">
      <w:pPr>
        <w:rPr>
          <w:rFonts w:ascii="Calibri" w:hAnsi="Calibri" w:cs="Calibri"/>
        </w:rPr>
      </w:pPr>
    </w:p>
    <w:p w14:paraId="430E4EE7" w14:textId="77777777" w:rsidR="004F7B0F" w:rsidRPr="006037AF" w:rsidRDefault="004F7B0F" w:rsidP="00904F68">
      <w:pPr>
        <w:rPr>
          <w:rFonts w:ascii="Calibri" w:hAnsi="Calibri" w:cs="Calibri"/>
        </w:rPr>
      </w:pPr>
    </w:p>
    <w:p w14:paraId="6F8CF584" w14:textId="77777777" w:rsidR="004F7B0F" w:rsidRPr="006037AF" w:rsidRDefault="004F7B0F" w:rsidP="00904F68">
      <w:pPr>
        <w:rPr>
          <w:rFonts w:ascii="Calibri" w:hAnsi="Calibri" w:cs="Calibri"/>
        </w:rPr>
      </w:pPr>
    </w:p>
    <w:p w14:paraId="43364C5A" w14:textId="77777777" w:rsidR="004F7B0F" w:rsidRPr="006037AF" w:rsidRDefault="004F7B0F" w:rsidP="00904F68">
      <w:pPr>
        <w:rPr>
          <w:rFonts w:ascii="Calibri" w:hAnsi="Calibri" w:cs="Calibri"/>
        </w:rPr>
      </w:pPr>
    </w:p>
    <w:p w14:paraId="6D735515" w14:textId="77777777" w:rsidR="004F7B0F" w:rsidRPr="006037AF" w:rsidRDefault="004F7B0F" w:rsidP="00904F68">
      <w:pPr>
        <w:rPr>
          <w:rFonts w:ascii="Calibri" w:hAnsi="Calibri" w:cs="Calibri"/>
        </w:rPr>
      </w:pPr>
    </w:p>
    <w:p w14:paraId="54BF86CD" w14:textId="151BFADB" w:rsidR="005D7053" w:rsidRPr="006037AF" w:rsidRDefault="00624A72" w:rsidP="00904F68">
      <w:pPr>
        <w:rPr>
          <w:rFonts w:ascii="Calibri" w:hAnsi="Calibri" w:cs="Calibri"/>
        </w:rPr>
      </w:pPr>
      <w:r w:rsidRPr="006037AF">
        <w:rPr>
          <w:rFonts w:ascii="Calibri" w:hAnsi="Calibri" w:cs="Calibri"/>
        </w:rPr>
        <w:t xml:space="preserve">Furthermore, the subjectivity of dishonesty of dishonesty gives rise to worries regarding the possibility of prejudice in the judgement of judges. In order to provide legitimate and impartial verdict, juries as well as judges must be careful in identifying their own prejudices and preconceptions while analysing dishonest activity. </w:t>
      </w:r>
    </w:p>
    <w:p w14:paraId="6A5A6227" w14:textId="77777777" w:rsidR="00D7751E" w:rsidRPr="006037AF" w:rsidRDefault="00D7751E" w:rsidP="00904F68">
      <w:pPr>
        <w:rPr>
          <w:rFonts w:ascii="Calibri" w:hAnsi="Calibri" w:cs="Calibri"/>
        </w:rPr>
      </w:pPr>
    </w:p>
    <w:p w14:paraId="5E44D34B" w14:textId="77777777" w:rsidR="00624A72" w:rsidRPr="006037AF" w:rsidRDefault="00624A72" w:rsidP="00904F68">
      <w:pPr>
        <w:rPr>
          <w:rFonts w:ascii="Calibri" w:hAnsi="Calibri" w:cs="Calibri"/>
        </w:rPr>
      </w:pPr>
    </w:p>
    <w:p w14:paraId="472222A1" w14:textId="77777777" w:rsidR="00624A72" w:rsidRPr="006037AF" w:rsidRDefault="00624A72" w:rsidP="00904F68">
      <w:pPr>
        <w:rPr>
          <w:rFonts w:ascii="Calibri" w:hAnsi="Calibri" w:cs="Calibri"/>
        </w:rPr>
      </w:pPr>
    </w:p>
    <w:p w14:paraId="71A4A5EC" w14:textId="77777777" w:rsidR="008A65B6" w:rsidRPr="006037AF" w:rsidRDefault="00D7751E" w:rsidP="00904F68">
      <w:pPr>
        <w:rPr>
          <w:rFonts w:ascii="Calibri" w:hAnsi="Calibri" w:cs="Calibri"/>
        </w:rPr>
      </w:pPr>
      <w:r w:rsidRPr="006037AF">
        <w:rPr>
          <w:rFonts w:ascii="Calibri" w:hAnsi="Calibri" w:cs="Calibri"/>
        </w:rPr>
        <w:t>The recent development of technology has given rise to additional aspects of stealing charges, creating new difficulties in determining dishonesty. Identity theft and other kinds of cyberattacks destroy established legal structures and lines between actual assets and other international borders. Since invisibility and distance between parties make it more difficult to identify criminal states of mind, tribunals in modern times have difficulty defining fraudulent actions. Technology is always changing, and likewise must legal solutions to prevent manipulation and being victimised as well as confront new kinds of untrue conduct.</w:t>
      </w:r>
    </w:p>
    <w:p w14:paraId="0AC434AA" w14:textId="77777777" w:rsidR="008A65B6" w:rsidRPr="006037AF" w:rsidRDefault="008A65B6" w:rsidP="00904F68">
      <w:pPr>
        <w:rPr>
          <w:rFonts w:ascii="Calibri" w:hAnsi="Calibri" w:cs="Calibri"/>
        </w:rPr>
      </w:pPr>
    </w:p>
    <w:p w14:paraId="3E520E1D" w14:textId="77777777" w:rsidR="008A65B6" w:rsidRPr="006037AF" w:rsidRDefault="008A65B6" w:rsidP="00904F68">
      <w:pPr>
        <w:rPr>
          <w:rFonts w:ascii="Calibri" w:hAnsi="Calibri" w:cs="Calibri"/>
        </w:rPr>
      </w:pPr>
    </w:p>
    <w:p w14:paraId="72E83847" w14:textId="77777777" w:rsidR="008A65B6" w:rsidRPr="006037AF" w:rsidRDefault="00D7751E" w:rsidP="00904F68">
      <w:pPr>
        <w:rPr>
          <w:rFonts w:ascii="Calibri" w:hAnsi="Calibri" w:cs="Calibri"/>
        </w:rPr>
      </w:pPr>
      <w:r w:rsidRPr="006037AF">
        <w:rPr>
          <w:rFonts w:ascii="Calibri" w:hAnsi="Calibri" w:cs="Calibri"/>
        </w:rPr>
        <w:t xml:space="preserve"> </w:t>
      </w:r>
      <w:r w:rsidR="00957BC8" w:rsidRPr="006037AF">
        <w:rPr>
          <w:rFonts w:ascii="Calibri" w:hAnsi="Calibri" w:cs="Calibri"/>
        </w:rPr>
        <w:t>Another factor would be that the potential of alternative justice techniques to promote accountability, recovery, and healing in resolving thieving charges is becoming more widely recognised by governments and professionals. By repairing harm and rehabilitating relationships between criminals and those affected, restore justice redirects attention away from criminal penalties. For the purpose of to solve the main causes of fraudulent conduct, but</w:t>
      </w:r>
      <w:r w:rsidR="007F7936" w:rsidRPr="006037AF">
        <w:rPr>
          <w:rFonts w:ascii="Calibri" w:hAnsi="Calibri" w:cs="Calibri"/>
        </w:rPr>
        <w:t xml:space="preserve"> it also allow people to take full responsibility for what they have done, and facilitate mutual comprehension and closure as well, the method of restorative justice offers options for discussions, mediation, and compensation. </w:t>
      </w:r>
    </w:p>
    <w:p w14:paraId="2D94E28A" w14:textId="77777777" w:rsidR="008A65B6" w:rsidRPr="006037AF" w:rsidRDefault="007F7936" w:rsidP="00904F68">
      <w:pPr>
        <w:rPr>
          <w:rFonts w:ascii="Calibri" w:hAnsi="Calibri" w:cs="Calibri"/>
        </w:rPr>
      </w:pPr>
      <w:r w:rsidRPr="006037AF">
        <w:rPr>
          <w:rFonts w:ascii="Calibri" w:hAnsi="Calibri" w:cs="Calibri"/>
        </w:rPr>
        <w:t xml:space="preserve">Reduced crime rates, improved civic engagement, and healing are all facilitated through the introduction of rehabilitative justice concepts into the law enforcement structures. </w:t>
      </w:r>
    </w:p>
    <w:p w14:paraId="43B678CB" w14:textId="77777777" w:rsidR="008A65B6" w:rsidRPr="006037AF" w:rsidRDefault="008A65B6" w:rsidP="00904F68">
      <w:pPr>
        <w:rPr>
          <w:rFonts w:ascii="Calibri" w:hAnsi="Calibri" w:cs="Calibri"/>
        </w:rPr>
      </w:pPr>
    </w:p>
    <w:p w14:paraId="4D604766" w14:textId="77777777" w:rsidR="008A65B6" w:rsidRPr="006037AF" w:rsidRDefault="008A65B6" w:rsidP="00904F68">
      <w:pPr>
        <w:rPr>
          <w:rFonts w:ascii="Calibri" w:hAnsi="Calibri" w:cs="Calibri"/>
        </w:rPr>
      </w:pPr>
    </w:p>
    <w:p w14:paraId="703C92F0" w14:textId="77777777" w:rsidR="008A65B6" w:rsidRPr="006037AF" w:rsidRDefault="008A65B6" w:rsidP="00904F68">
      <w:pPr>
        <w:rPr>
          <w:rFonts w:ascii="Calibri" w:hAnsi="Calibri" w:cs="Calibri"/>
        </w:rPr>
      </w:pPr>
    </w:p>
    <w:p w14:paraId="0378729B" w14:textId="77777777" w:rsidR="008A65B6" w:rsidRPr="006037AF" w:rsidRDefault="008A65B6" w:rsidP="00904F68">
      <w:pPr>
        <w:rPr>
          <w:rFonts w:ascii="Calibri" w:hAnsi="Calibri" w:cs="Calibri"/>
        </w:rPr>
      </w:pPr>
    </w:p>
    <w:p w14:paraId="2DC0F93B" w14:textId="5EDDF121" w:rsidR="005D7053" w:rsidRPr="006037AF" w:rsidRDefault="007F7936" w:rsidP="00904F68">
      <w:pPr>
        <w:rPr>
          <w:rFonts w:ascii="Calibri" w:hAnsi="Calibri" w:cs="Calibri"/>
        </w:rPr>
      </w:pPr>
      <w:r w:rsidRPr="006037AF">
        <w:rPr>
          <w:rFonts w:ascii="Calibri" w:hAnsi="Calibri" w:cs="Calibri"/>
        </w:rPr>
        <w:t xml:space="preserve">Beyond national boundaries, the comprehension of untruthfulness and stealing criminal acts can be improved by exploring global views and performing opposition assessment.  </w:t>
      </w:r>
      <w:r w:rsidRPr="006037AF">
        <w:rPr>
          <w:rFonts w:ascii="Calibri" w:hAnsi="Calibri" w:cs="Calibri"/>
        </w:rPr>
        <w:t xml:space="preserve">By providing knowledge about various legal systems, social standards, and governmental techniques, comparative </w:t>
      </w:r>
      <w:r w:rsidR="002674BA" w:rsidRPr="006037AF">
        <w:rPr>
          <w:rFonts w:ascii="Calibri" w:hAnsi="Calibri" w:cs="Calibri"/>
        </w:rPr>
        <w:t xml:space="preserve">studies allow the transfer of efficient methods and promote cross-jurisdictional understanding. Regulators can gain significant understanding and modify effective measures to fit their particular needs by looking at how different nations recognise and interact fraudulently activities. Therefore, coordinated strategies and exchange of knowledge rules must be implemented to address worldwide varieties of fraud including organised bulgary and globally fraud, which call for international partnership and coordination. </w:t>
      </w:r>
    </w:p>
    <w:p w14:paraId="16C50049" w14:textId="77777777" w:rsidR="002674BA" w:rsidRPr="006037AF" w:rsidRDefault="002674BA" w:rsidP="00904F68">
      <w:pPr>
        <w:rPr>
          <w:rFonts w:ascii="Calibri" w:hAnsi="Calibri" w:cs="Calibri"/>
        </w:rPr>
      </w:pPr>
    </w:p>
    <w:p w14:paraId="460A266C" w14:textId="77777777" w:rsidR="002674BA" w:rsidRPr="006037AF" w:rsidRDefault="002674BA" w:rsidP="00904F68">
      <w:pPr>
        <w:rPr>
          <w:rFonts w:ascii="Calibri" w:hAnsi="Calibri" w:cs="Calibri"/>
        </w:rPr>
      </w:pPr>
    </w:p>
    <w:p w14:paraId="195F6C6E" w14:textId="77777777" w:rsidR="002674BA" w:rsidRPr="006037AF" w:rsidRDefault="002674BA" w:rsidP="00904F68">
      <w:pPr>
        <w:rPr>
          <w:rFonts w:ascii="Calibri" w:hAnsi="Calibri" w:cs="Calibri"/>
        </w:rPr>
      </w:pPr>
    </w:p>
    <w:p w14:paraId="4044AC3A" w14:textId="77777777" w:rsidR="002674BA" w:rsidRPr="006037AF" w:rsidRDefault="002674BA" w:rsidP="00904F68">
      <w:pPr>
        <w:rPr>
          <w:rFonts w:ascii="Calibri" w:hAnsi="Calibri" w:cs="Calibri"/>
        </w:rPr>
      </w:pPr>
    </w:p>
    <w:p w14:paraId="393FECB8" w14:textId="7CC9DC80" w:rsidR="002235AD" w:rsidRPr="006037AF" w:rsidRDefault="002674BA" w:rsidP="00904F68">
      <w:pPr>
        <w:rPr>
          <w:rFonts w:ascii="Calibri" w:hAnsi="Calibri" w:cs="Calibri"/>
        </w:rPr>
      </w:pPr>
      <w:r w:rsidRPr="006037AF">
        <w:rPr>
          <w:rFonts w:ascii="Calibri" w:hAnsi="Calibri" w:cs="Calibri"/>
        </w:rPr>
        <w:t xml:space="preserve">In order to fully understand the dynamics of robbery and fraud within disadvantaged and vulnerable groups, diversity must be taken into </w:t>
      </w:r>
      <w:r w:rsidRPr="006037AF">
        <w:rPr>
          <w:rFonts w:ascii="Calibri" w:hAnsi="Calibri" w:cs="Calibri"/>
        </w:rPr>
        <w:t>account. Individuals</w:t>
      </w:r>
      <w:r w:rsidRPr="006037AF">
        <w:rPr>
          <w:rFonts w:ascii="Calibri" w:hAnsi="Calibri" w:cs="Calibri"/>
        </w:rPr>
        <w:t xml:space="preserve"> that are excluded have a greater impact by socioeconomic shortages, injustices in society, and institutional challenges, leading to them more likely to have to turn to dishonest behaviour in order to survive or meet their most fundamental demands.</w:t>
      </w:r>
      <w:r w:rsidR="00F37282" w:rsidRPr="006037AF">
        <w:rPr>
          <w:rFonts w:ascii="Calibri" w:hAnsi="Calibri" w:cs="Calibri"/>
        </w:rPr>
        <w:t xml:space="preserve"> The core causes of dishonesty can </w:t>
      </w:r>
      <w:r w:rsidR="00325FF6" w:rsidRPr="006037AF">
        <w:rPr>
          <w:rFonts w:ascii="Calibri" w:hAnsi="Calibri" w:cs="Calibri"/>
        </w:rPr>
        <w:t xml:space="preserve">be addressed and disadvantaged </w:t>
      </w:r>
      <w:r w:rsidR="001F46B9" w:rsidRPr="006037AF">
        <w:rPr>
          <w:rFonts w:ascii="Calibri" w:hAnsi="Calibri" w:cs="Calibri"/>
        </w:rPr>
        <w:t xml:space="preserve">individuals can be empowered to live respectable and legal lives by addressing structural injustices and offering support services including education, job </w:t>
      </w:r>
      <w:r w:rsidR="00784A3B" w:rsidRPr="006037AF">
        <w:rPr>
          <w:rFonts w:ascii="Calibri" w:hAnsi="Calibri" w:cs="Calibri"/>
        </w:rPr>
        <w:t xml:space="preserve">opportunities, and social assistance services. </w:t>
      </w:r>
      <w:r w:rsidRPr="006037AF">
        <w:rPr>
          <w:rFonts w:ascii="Calibri" w:hAnsi="Calibri" w:cs="Calibri"/>
        </w:rPr>
        <w:t xml:space="preserve">  </w:t>
      </w:r>
      <w:r w:rsidR="00576A4B" w:rsidRPr="006037AF">
        <w:rPr>
          <w:rFonts w:ascii="Calibri" w:hAnsi="Calibri" w:cs="Calibri"/>
        </w:rPr>
        <w:t xml:space="preserve">Understanding the specific risks of some groups such as those who are homeless or addicts </w:t>
      </w:r>
      <w:r w:rsidR="008D1C89" w:rsidRPr="006037AF">
        <w:rPr>
          <w:rFonts w:ascii="Calibri" w:hAnsi="Calibri" w:cs="Calibri"/>
        </w:rPr>
        <w:t xml:space="preserve">to drugs, also helps to develop specific </w:t>
      </w:r>
      <w:r w:rsidR="008D1C89" w:rsidRPr="006037AF">
        <w:rPr>
          <w:rFonts w:ascii="Calibri" w:hAnsi="Calibri" w:cs="Calibri"/>
        </w:rPr>
        <w:lastRenderedPageBreak/>
        <w:t xml:space="preserve">therapies and diversionary tactics which put rehabilitation and comprehensive assistance first. </w:t>
      </w:r>
    </w:p>
    <w:p w14:paraId="34AAE425" w14:textId="0ACAA430" w:rsidR="00463161" w:rsidRPr="006037AF" w:rsidRDefault="006D08E0" w:rsidP="00904F68">
      <w:pPr>
        <w:rPr>
          <w:rFonts w:ascii="Calibri" w:hAnsi="Calibri" w:cs="Calibri"/>
        </w:rPr>
      </w:pPr>
      <w:r w:rsidRPr="006037AF">
        <w:rPr>
          <w:rFonts w:ascii="Calibri" w:hAnsi="Calibri" w:cs="Calibri"/>
        </w:rPr>
        <w:t xml:space="preserve">Furthermore, </w:t>
      </w:r>
      <w:r w:rsidR="00AE3670" w:rsidRPr="006037AF">
        <w:rPr>
          <w:rFonts w:ascii="Calibri" w:hAnsi="Calibri" w:cs="Calibri"/>
        </w:rPr>
        <w:t xml:space="preserve">the influence of trauma and </w:t>
      </w:r>
      <w:r w:rsidR="00C54E7A" w:rsidRPr="006037AF">
        <w:rPr>
          <w:rFonts w:ascii="Calibri" w:hAnsi="Calibri" w:cs="Calibri"/>
        </w:rPr>
        <w:t>the bad early experiences on the young people of anti</w:t>
      </w:r>
      <w:r w:rsidR="00150CF5" w:rsidRPr="006037AF">
        <w:rPr>
          <w:rFonts w:ascii="Calibri" w:hAnsi="Calibri" w:cs="Calibri"/>
        </w:rPr>
        <w:t xml:space="preserve">social conduct, such as deceit and </w:t>
      </w:r>
      <w:r w:rsidR="00690936" w:rsidRPr="006037AF">
        <w:rPr>
          <w:rFonts w:ascii="Calibri" w:hAnsi="Calibri" w:cs="Calibri"/>
        </w:rPr>
        <w:t xml:space="preserve">stealing. </w:t>
      </w:r>
      <w:r w:rsidR="00BE719D" w:rsidRPr="006037AF">
        <w:rPr>
          <w:rFonts w:ascii="Calibri" w:hAnsi="Calibri" w:cs="Calibri"/>
        </w:rPr>
        <w:t>The disruption of mental, social, and emotional growth that may happen from chil</w:t>
      </w:r>
      <w:r w:rsidR="00772077" w:rsidRPr="006037AF">
        <w:rPr>
          <w:rFonts w:ascii="Calibri" w:hAnsi="Calibri" w:cs="Calibri"/>
        </w:rPr>
        <w:t xml:space="preserve">dhood witnessing abuse, neglect, or violence, and how this increases the risk of participating in criminal activity later in life. </w:t>
      </w:r>
      <w:r w:rsidR="00DB0924" w:rsidRPr="006037AF">
        <w:rPr>
          <w:rFonts w:ascii="Calibri" w:hAnsi="Calibri" w:cs="Calibri"/>
        </w:rPr>
        <w:t xml:space="preserve">Trauma informed strategies for reducing and treating crime, with a focus on the value of early help, trauma informed treatment, and support services for those who have experienced adverse trauma. </w:t>
      </w:r>
    </w:p>
    <w:p w14:paraId="040AA49A" w14:textId="77777777" w:rsidR="00E914B8" w:rsidRDefault="00E914B8" w:rsidP="00904F68"/>
    <w:p w14:paraId="2C7C343B" w14:textId="77777777" w:rsidR="00E914B8" w:rsidRDefault="00E914B8" w:rsidP="00904F68"/>
    <w:p w14:paraId="1627701B" w14:textId="77777777" w:rsidR="00E914B8" w:rsidRDefault="00E914B8" w:rsidP="00904F68"/>
    <w:p w14:paraId="171FBCEB" w14:textId="77777777" w:rsidR="00E914B8" w:rsidRDefault="00E914B8" w:rsidP="00904F68"/>
    <w:p w14:paraId="760D0634" w14:textId="77777777" w:rsidR="00E914B8" w:rsidRDefault="00E914B8" w:rsidP="00904F68"/>
    <w:p w14:paraId="4CB5FE81" w14:textId="77777777" w:rsidR="00E914B8" w:rsidRPr="006037AF" w:rsidRDefault="00E914B8" w:rsidP="00904F68">
      <w:pPr>
        <w:rPr>
          <w:rFonts w:ascii="Calibri" w:hAnsi="Calibri" w:cs="Calibri"/>
        </w:rPr>
      </w:pPr>
    </w:p>
    <w:p w14:paraId="7F1CD5F7" w14:textId="6CB3E71C" w:rsidR="00E914B8" w:rsidRPr="006037AF" w:rsidRDefault="00E914B8" w:rsidP="00904F68">
      <w:pPr>
        <w:rPr>
          <w:rFonts w:ascii="Calibri" w:hAnsi="Calibri" w:cs="Calibri"/>
        </w:rPr>
      </w:pPr>
      <w:r w:rsidRPr="006037AF">
        <w:rPr>
          <w:rFonts w:ascii="Calibri" w:hAnsi="Calibri" w:cs="Calibri"/>
        </w:rPr>
        <w:t>References:</w:t>
      </w:r>
    </w:p>
    <w:p w14:paraId="15CBAA1F" w14:textId="77777777" w:rsidR="004578D3" w:rsidRPr="006037AF" w:rsidRDefault="004578D3" w:rsidP="00904F68">
      <w:pPr>
        <w:rPr>
          <w:rFonts w:ascii="Calibri" w:hAnsi="Calibri" w:cs="Calibri"/>
        </w:rPr>
      </w:pPr>
    </w:p>
    <w:p w14:paraId="523B7E7B" w14:textId="34377C27" w:rsidR="004578D3" w:rsidRPr="00EE4355" w:rsidRDefault="006037AF" w:rsidP="00904F68">
      <w:pPr>
        <w:rPr>
          <w:rFonts w:ascii="Calibri" w:hAnsi="Calibri" w:cs="Calibri"/>
          <w:color w:val="000000" w:themeColor="text1"/>
          <w:sz w:val="36"/>
          <w:szCs w:val="36"/>
        </w:rPr>
      </w:pPr>
      <w:r w:rsidRPr="00EE4355">
        <w:rPr>
          <w:rFonts w:ascii="Calibri" w:hAnsi="Calibri" w:cs="Calibri"/>
          <w:color w:val="000000" w:themeColor="text1"/>
          <w:shd w:val="clear" w:color="auto" w:fill="FFFFFF"/>
        </w:rPr>
        <w:t>(</w:t>
      </w:r>
      <w:r w:rsidRPr="00EE4355">
        <w:rPr>
          <w:rFonts w:ascii="Calibri" w:hAnsi="Calibri" w:cs="Calibri"/>
          <w:color w:val="000000" w:themeColor="text1"/>
          <w:shd w:val="clear" w:color="auto" w:fill="FFFFFF"/>
        </w:rPr>
        <w:t>Allen, M.A. (2020) Fundamental Principles of Criminal Liability Actus Reus and Mens Rea</w:t>
      </w:r>
      <w:r w:rsidRPr="00EE4355">
        <w:rPr>
          <w:rFonts w:ascii="Calibri" w:hAnsi="Calibri" w:cs="Calibri"/>
          <w:color w:val="000000" w:themeColor="text1"/>
          <w:shd w:val="clear" w:color="auto" w:fill="FFFFFF"/>
        </w:rPr>
        <w:t>.)</w:t>
      </w:r>
    </w:p>
    <w:p w14:paraId="1782AC85" w14:textId="0F13C12D" w:rsidR="004578D3" w:rsidRPr="006037AF" w:rsidRDefault="004578D3" w:rsidP="00904F68">
      <w:pPr>
        <w:rPr>
          <w:rFonts w:ascii="Calibri" w:hAnsi="Calibri" w:cs="Calibri"/>
        </w:rPr>
      </w:pPr>
      <w:hyperlink r:id="rId4" w:history="1">
        <w:r w:rsidRPr="006037AF">
          <w:rPr>
            <w:rStyle w:val="Hyperlink"/>
            <w:rFonts w:ascii="Calibri" w:hAnsi="Calibri" w:cs="Calibri"/>
          </w:rPr>
          <w:t>https://www.oxfordlawtrove.com/display/10.1093/he/9780198853480.001.0001/he-9780198853480-chapter-2#:~:text=These%20are%20the%20fundamental%20principles,described%20as%20the%20fault%20element</w:t>
        </w:r>
      </w:hyperlink>
      <w:r w:rsidRPr="006037AF">
        <w:rPr>
          <w:rFonts w:ascii="Calibri" w:hAnsi="Calibri" w:cs="Calibri"/>
        </w:rPr>
        <w:t>).</w:t>
      </w:r>
    </w:p>
    <w:p w14:paraId="16D84F4F" w14:textId="77777777" w:rsidR="00684418" w:rsidRPr="006037AF" w:rsidRDefault="00684418" w:rsidP="00904F68">
      <w:pPr>
        <w:rPr>
          <w:rFonts w:ascii="Calibri" w:hAnsi="Calibri" w:cs="Calibri"/>
        </w:rPr>
      </w:pPr>
    </w:p>
    <w:p w14:paraId="5BE13A48" w14:textId="77777777" w:rsidR="00684418" w:rsidRPr="006037AF" w:rsidRDefault="00684418" w:rsidP="00904F68">
      <w:pPr>
        <w:rPr>
          <w:rFonts w:ascii="Calibri" w:hAnsi="Calibri" w:cs="Calibri"/>
        </w:rPr>
      </w:pPr>
    </w:p>
    <w:p w14:paraId="28A0926B" w14:textId="1B08BF75" w:rsidR="00684418" w:rsidRPr="006037AF" w:rsidRDefault="00452541" w:rsidP="00904F68">
      <w:pPr>
        <w:rPr>
          <w:rFonts w:ascii="Calibri" w:hAnsi="Calibri" w:cs="Calibri"/>
        </w:rPr>
      </w:pPr>
      <w:r>
        <w:rPr>
          <w:rFonts w:ascii="Calibri" w:hAnsi="Calibri" w:cs="Calibri"/>
        </w:rPr>
        <w:t>(</w:t>
      </w:r>
      <w:proofErr w:type="spellStart"/>
      <w:r w:rsidR="003E4005">
        <w:rPr>
          <w:rFonts w:ascii="Calibri" w:hAnsi="Calibri" w:cs="Calibri"/>
        </w:rPr>
        <w:t>Lawprof</w:t>
      </w:r>
      <w:proofErr w:type="spellEnd"/>
      <w:r w:rsidR="003E4005">
        <w:rPr>
          <w:rFonts w:ascii="Calibri" w:hAnsi="Calibri" w:cs="Calibri"/>
        </w:rPr>
        <w:t>, 2023)</w:t>
      </w:r>
    </w:p>
    <w:p w14:paraId="098292BE" w14:textId="08145C5B" w:rsidR="002674BA" w:rsidRPr="006037AF" w:rsidRDefault="00D21194" w:rsidP="00904F68">
      <w:pPr>
        <w:rPr>
          <w:rFonts w:ascii="Calibri" w:hAnsi="Calibri" w:cs="Calibri"/>
        </w:rPr>
      </w:pPr>
      <w:hyperlink r:id="rId5" w:history="1">
        <w:r w:rsidRPr="006037AF">
          <w:rPr>
            <w:rStyle w:val="Hyperlink"/>
            <w:rFonts w:ascii="Calibri" w:hAnsi="Calibri" w:cs="Calibri"/>
          </w:rPr>
          <w:t>https:/</w:t>
        </w:r>
        <w:r w:rsidRPr="006037AF">
          <w:rPr>
            <w:rStyle w:val="Hyperlink"/>
            <w:rFonts w:ascii="Calibri" w:hAnsi="Calibri" w:cs="Calibri"/>
          </w:rPr>
          <w:t>/</w:t>
        </w:r>
        <w:r w:rsidRPr="006037AF">
          <w:rPr>
            <w:rStyle w:val="Hyperlink"/>
            <w:rFonts w:ascii="Calibri" w:hAnsi="Calibri" w:cs="Calibri"/>
          </w:rPr>
          <w:t>www.youtube.com/watch?v=GrlzpqZ5VyM</w:t>
        </w:r>
      </w:hyperlink>
    </w:p>
    <w:p w14:paraId="1FE2AA67" w14:textId="77777777" w:rsidR="00D21194" w:rsidRPr="006037AF" w:rsidRDefault="00D21194" w:rsidP="00904F68">
      <w:pPr>
        <w:rPr>
          <w:rFonts w:ascii="Calibri" w:hAnsi="Calibri" w:cs="Calibri"/>
        </w:rPr>
      </w:pPr>
    </w:p>
    <w:p w14:paraId="36533323" w14:textId="77777777" w:rsidR="007003A7" w:rsidRPr="006037AF" w:rsidRDefault="007003A7" w:rsidP="00904F68">
      <w:pPr>
        <w:rPr>
          <w:rFonts w:ascii="Calibri" w:hAnsi="Calibri" w:cs="Calibri"/>
        </w:rPr>
      </w:pPr>
    </w:p>
    <w:p w14:paraId="41FF7398" w14:textId="0AECA33E" w:rsidR="007003A7" w:rsidRPr="00A814EA" w:rsidRDefault="00A814EA" w:rsidP="00904F68">
      <w:pPr>
        <w:rPr>
          <w:rFonts w:ascii="Calibri" w:hAnsi="Calibri" w:cs="Calibri"/>
          <w:color w:val="000000" w:themeColor="text1"/>
          <w:sz w:val="36"/>
          <w:szCs w:val="36"/>
        </w:rPr>
      </w:pPr>
      <w:r w:rsidRPr="00A814EA">
        <w:rPr>
          <w:rFonts w:ascii="Calibri" w:hAnsi="Calibri" w:cs="Calibri"/>
          <w:color w:val="000000" w:themeColor="text1"/>
          <w:shd w:val="clear" w:color="auto" w:fill="FFFFFF"/>
        </w:rPr>
        <w:t>(2024) Sentencing Council, General Theft</w:t>
      </w:r>
      <w:r w:rsidR="00554E9B">
        <w:rPr>
          <w:rFonts w:ascii="Calibri" w:hAnsi="Calibri" w:cs="Calibri"/>
          <w:color w:val="000000" w:themeColor="text1"/>
          <w:shd w:val="clear" w:color="auto" w:fill="FFFFFF"/>
        </w:rPr>
        <w:t>)</w:t>
      </w:r>
    </w:p>
    <w:p w14:paraId="7ED595E5" w14:textId="4E41A84B" w:rsidR="00D21194" w:rsidRPr="006037AF" w:rsidRDefault="007003A7" w:rsidP="00904F68">
      <w:pPr>
        <w:rPr>
          <w:rFonts w:ascii="Calibri" w:hAnsi="Calibri" w:cs="Calibri"/>
        </w:rPr>
      </w:pPr>
      <w:hyperlink r:id="rId6" w:history="1">
        <w:r w:rsidRPr="006037AF">
          <w:rPr>
            <w:rStyle w:val="Hyperlink"/>
            <w:rFonts w:ascii="Calibri" w:hAnsi="Calibri" w:cs="Calibri"/>
          </w:rPr>
          <w:t>https://www.s</w:t>
        </w:r>
        <w:r w:rsidRPr="006037AF">
          <w:rPr>
            <w:rStyle w:val="Hyperlink"/>
            <w:rFonts w:ascii="Calibri" w:hAnsi="Calibri" w:cs="Calibri"/>
          </w:rPr>
          <w:t>e</w:t>
        </w:r>
        <w:r w:rsidRPr="006037AF">
          <w:rPr>
            <w:rStyle w:val="Hyperlink"/>
            <w:rFonts w:ascii="Calibri" w:hAnsi="Calibri" w:cs="Calibri"/>
          </w:rPr>
          <w:t>ntencingcouncil.org.uk/outlines/general-theft/</w:t>
        </w:r>
      </w:hyperlink>
    </w:p>
    <w:p w14:paraId="762B46F5" w14:textId="77777777" w:rsidR="007003A7" w:rsidRPr="0048452C" w:rsidRDefault="007003A7" w:rsidP="00904F68">
      <w:pPr>
        <w:rPr>
          <w:rFonts w:ascii="Calibri" w:hAnsi="Calibri" w:cs="Calibri"/>
          <w:color w:val="000000" w:themeColor="text1"/>
          <w:sz w:val="36"/>
          <w:szCs w:val="36"/>
        </w:rPr>
      </w:pPr>
    </w:p>
    <w:p w14:paraId="4EFC83FC" w14:textId="1CB3B155" w:rsidR="007003A7" w:rsidRPr="0048452C" w:rsidRDefault="0048452C" w:rsidP="00904F68">
      <w:pPr>
        <w:rPr>
          <w:rFonts w:ascii="Calibri" w:hAnsi="Calibri" w:cs="Calibri"/>
          <w:color w:val="000000" w:themeColor="text1"/>
          <w:sz w:val="36"/>
          <w:szCs w:val="36"/>
        </w:rPr>
      </w:pPr>
      <w:r w:rsidRPr="0048452C">
        <w:rPr>
          <w:rFonts w:ascii="Calibri" w:hAnsi="Calibri" w:cs="Calibri"/>
          <w:color w:val="000000" w:themeColor="text1"/>
          <w:shd w:val="clear" w:color="auto" w:fill="FFFFFF"/>
        </w:rPr>
        <w:t>(2018) What Is the Theft Act 1968?</w:t>
      </w:r>
      <w:r>
        <w:rPr>
          <w:rFonts w:ascii="Calibri" w:hAnsi="Calibri" w:cs="Calibri"/>
          <w:color w:val="000000" w:themeColor="text1"/>
          <w:shd w:val="clear" w:color="auto" w:fill="FFFFFF"/>
        </w:rPr>
        <w:t>)</w:t>
      </w:r>
    </w:p>
    <w:p w14:paraId="2D1453A8" w14:textId="0984EF19" w:rsidR="007003A7" w:rsidRPr="006037AF" w:rsidRDefault="00F96EF6" w:rsidP="00904F68">
      <w:pPr>
        <w:rPr>
          <w:rFonts w:ascii="Calibri" w:hAnsi="Calibri" w:cs="Calibri"/>
        </w:rPr>
      </w:pPr>
      <w:hyperlink r:id="rId7" w:history="1">
        <w:r w:rsidRPr="006037AF">
          <w:rPr>
            <w:rStyle w:val="Hyperlink"/>
            <w:rFonts w:ascii="Calibri" w:hAnsi="Calibri" w:cs="Calibri"/>
          </w:rPr>
          <w:t>https://www.noblesolicitors.co.uk/about/indepth-theft.html#:~:text</w:t>
        </w:r>
        <w:r w:rsidRPr="006037AF">
          <w:rPr>
            <w:rStyle w:val="Hyperlink"/>
            <w:rFonts w:ascii="Calibri" w:hAnsi="Calibri" w:cs="Calibri"/>
          </w:rPr>
          <w:t>=</w:t>
        </w:r>
        <w:r w:rsidRPr="006037AF">
          <w:rPr>
            <w:rStyle w:val="Hyperlink"/>
            <w:rFonts w:ascii="Calibri" w:hAnsi="Calibri" w:cs="Calibri"/>
          </w:rPr>
          <w:t>Defining%20dishonesty&amp;text=An%20individual%20takes%20possession%20of,the%20appropriation%20and%20the%20circumstances</w:t>
        </w:r>
      </w:hyperlink>
      <w:r w:rsidRPr="006037AF">
        <w:rPr>
          <w:rFonts w:ascii="Calibri" w:hAnsi="Calibri" w:cs="Calibri"/>
        </w:rPr>
        <w:t>.</w:t>
      </w:r>
    </w:p>
    <w:p w14:paraId="7243FD03" w14:textId="77777777" w:rsidR="00F96EF6" w:rsidRPr="006037AF" w:rsidRDefault="00F96EF6" w:rsidP="00904F68">
      <w:pPr>
        <w:rPr>
          <w:rFonts w:ascii="Calibri" w:hAnsi="Calibri" w:cs="Calibri"/>
        </w:rPr>
      </w:pPr>
    </w:p>
    <w:p w14:paraId="4EF05211" w14:textId="77777777" w:rsidR="00F96EF6" w:rsidRDefault="00F96EF6" w:rsidP="00904F68">
      <w:pPr>
        <w:rPr>
          <w:rFonts w:ascii="Calibri" w:hAnsi="Calibri" w:cs="Calibri"/>
        </w:rPr>
      </w:pPr>
    </w:p>
    <w:p w14:paraId="7D30CCEA" w14:textId="50093AE7" w:rsidR="0048452C" w:rsidRPr="00D63211" w:rsidRDefault="00D63211" w:rsidP="00904F68">
      <w:pPr>
        <w:rPr>
          <w:rFonts w:ascii="Calibri" w:hAnsi="Calibri" w:cs="Calibri"/>
          <w:color w:val="000000" w:themeColor="text1"/>
          <w:sz w:val="36"/>
          <w:szCs w:val="36"/>
        </w:rPr>
      </w:pPr>
      <w:r w:rsidRPr="00D63211">
        <w:rPr>
          <w:rFonts w:ascii="Calibri" w:hAnsi="Calibri" w:cs="Calibri"/>
          <w:color w:val="000000" w:themeColor="text1"/>
          <w:shd w:val="clear" w:color="auto" w:fill="FFFFFF"/>
        </w:rPr>
        <w:t>(2024) Dishonesty in the Criminal Law.</w:t>
      </w:r>
      <w:r>
        <w:rPr>
          <w:rFonts w:ascii="Calibri" w:hAnsi="Calibri" w:cs="Calibri"/>
          <w:color w:val="000000" w:themeColor="text1"/>
          <w:shd w:val="clear" w:color="auto" w:fill="FFFFFF"/>
        </w:rPr>
        <w:t>)</w:t>
      </w:r>
    </w:p>
    <w:p w14:paraId="4D51A325" w14:textId="531DB5A2" w:rsidR="00F96EF6" w:rsidRPr="006037AF" w:rsidRDefault="00B9518C" w:rsidP="00904F68">
      <w:pPr>
        <w:rPr>
          <w:rFonts w:ascii="Calibri" w:hAnsi="Calibri" w:cs="Calibri"/>
        </w:rPr>
      </w:pPr>
      <w:hyperlink r:id="rId8" w:history="1">
        <w:r w:rsidRPr="006037AF">
          <w:rPr>
            <w:rStyle w:val="Hyperlink"/>
            <w:rFonts w:ascii="Calibri" w:hAnsi="Calibri" w:cs="Calibri"/>
          </w:rPr>
          <w:t>https://www.lexisnexis.co.uk/legal/guidance/dishonesty-in-the-criminal-law?utm_source=google&amp;utm_medium=cpc&amp;utm_campaign=BL_LN_Prospecting_Search_DSA_DA%7CLe</w:t>
        </w:r>
        <w:r w:rsidRPr="006037AF">
          <w:rPr>
            <w:rStyle w:val="Hyperlink"/>
            <w:rFonts w:ascii="Calibri" w:hAnsi="Calibri" w:cs="Calibri"/>
          </w:rPr>
          <w:t>g</w:t>
        </w:r>
        <w:r w:rsidRPr="006037AF">
          <w:rPr>
            <w:rStyle w:val="Hyperlink"/>
            <w:rFonts w:ascii="Calibri" w:hAnsi="Calibri" w:cs="Calibri"/>
          </w:rPr>
          <w:t>al_DSA_DA&amp;utm_content=103437&amp;utm_term=&amp;gad_source=1&amp;gclid=Cj0KCQjwltKxBhDMARIsAG8KnqVKetuVXdfMQEUvejHBMxLfQe69ybv73S1iGan6XfM0vxNTkR8dd0UaArmJEALw_wcB</w:t>
        </w:r>
      </w:hyperlink>
    </w:p>
    <w:p w14:paraId="60C814B9" w14:textId="77777777" w:rsidR="00B9518C" w:rsidRPr="006037AF" w:rsidRDefault="00B9518C" w:rsidP="00904F68">
      <w:pPr>
        <w:rPr>
          <w:rFonts w:ascii="Calibri" w:hAnsi="Calibri" w:cs="Calibri"/>
        </w:rPr>
      </w:pPr>
    </w:p>
    <w:p w14:paraId="1F8D1024" w14:textId="302FF17F" w:rsidR="00B9518C" w:rsidRPr="00A24308" w:rsidRDefault="00A24308" w:rsidP="00904F68">
      <w:pPr>
        <w:rPr>
          <w:rFonts w:ascii="Calibri" w:hAnsi="Calibri" w:cs="Calibri"/>
          <w:color w:val="000000" w:themeColor="text1"/>
          <w:sz w:val="36"/>
          <w:szCs w:val="36"/>
        </w:rPr>
      </w:pPr>
      <w:r w:rsidRPr="00A24308">
        <w:rPr>
          <w:rFonts w:ascii="Calibri" w:hAnsi="Calibri" w:cs="Calibri"/>
          <w:color w:val="000000" w:themeColor="text1"/>
          <w:shd w:val="clear" w:color="auto" w:fill="FFFFFF"/>
        </w:rPr>
        <w:t>(</w:t>
      </w:r>
      <w:r w:rsidRPr="00A24308">
        <w:rPr>
          <w:rFonts w:ascii="Calibri" w:hAnsi="Calibri" w:cs="Calibri"/>
          <w:color w:val="000000" w:themeColor="text1"/>
          <w:shd w:val="clear" w:color="auto" w:fill="FFFFFF"/>
        </w:rPr>
        <w:t>Hart, C.L. (2022) A Theory of Lying and Dishonesty</w:t>
      </w:r>
      <w:r w:rsidRPr="00A24308">
        <w:rPr>
          <w:rFonts w:ascii="Calibri" w:hAnsi="Calibri" w:cs="Calibri"/>
          <w:color w:val="000000" w:themeColor="text1"/>
          <w:shd w:val="clear" w:color="auto" w:fill="FFFFFF"/>
        </w:rPr>
        <w:t>)</w:t>
      </w:r>
    </w:p>
    <w:p w14:paraId="10FF7167" w14:textId="5E801233" w:rsidR="007006EF" w:rsidRDefault="00676E33" w:rsidP="00904F68">
      <w:pPr>
        <w:rPr>
          <w:rFonts w:ascii="Calibri" w:hAnsi="Calibri" w:cs="Calibri"/>
        </w:rPr>
      </w:pPr>
      <w:hyperlink r:id="rId9" w:history="1">
        <w:r w:rsidRPr="006037AF">
          <w:rPr>
            <w:rStyle w:val="Hyperlink"/>
            <w:rFonts w:ascii="Calibri" w:hAnsi="Calibri" w:cs="Calibri"/>
          </w:rPr>
          <w:t>https://ww</w:t>
        </w:r>
        <w:r w:rsidRPr="006037AF">
          <w:rPr>
            <w:rStyle w:val="Hyperlink"/>
            <w:rFonts w:ascii="Calibri" w:hAnsi="Calibri" w:cs="Calibri"/>
          </w:rPr>
          <w:t>w</w:t>
        </w:r>
        <w:r w:rsidRPr="006037AF">
          <w:rPr>
            <w:rStyle w:val="Hyperlink"/>
            <w:rFonts w:ascii="Calibri" w:hAnsi="Calibri" w:cs="Calibri"/>
          </w:rPr>
          <w:t>.psychologytoday.com/gb/blog/the-na</w:t>
        </w:r>
        <w:r w:rsidRPr="006037AF">
          <w:rPr>
            <w:rStyle w:val="Hyperlink"/>
            <w:rFonts w:ascii="Calibri" w:hAnsi="Calibri" w:cs="Calibri"/>
          </w:rPr>
          <w:t>t</w:t>
        </w:r>
        <w:r w:rsidRPr="006037AF">
          <w:rPr>
            <w:rStyle w:val="Hyperlink"/>
            <w:rFonts w:ascii="Calibri" w:hAnsi="Calibri" w:cs="Calibri"/>
          </w:rPr>
          <w:t>ur</w:t>
        </w:r>
        <w:r w:rsidRPr="006037AF">
          <w:rPr>
            <w:rStyle w:val="Hyperlink"/>
            <w:rFonts w:ascii="Calibri" w:hAnsi="Calibri" w:cs="Calibri"/>
          </w:rPr>
          <w:t>e</w:t>
        </w:r>
        <w:r w:rsidRPr="006037AF">
          <w:rPr>
            <w:rStyle w:val="Hyperlink"/>
            <w:rFonts w:ascii="Calibri" w:hAnsi="Calibri" w:cs="Calibri"/>
          </w:rPr>
          <w:t>-deception/202203/theory-lying-and-dishonesty</w:t>
        </w:r>
      </w:hyperlink>
    </w:p>
    <w:p w14:paraId="2D88683F" w14:textId="77777777" w:rsidR="007006EF" w:rsidRDefault="007006EF" w:rsidP="00904F68">
      <w:pPr>
        <w:rPr>
          <w:rFonts w:ascii="Calibri" w:hAnsi="Calibri" w:cs="Calibri"/>
        </w:rPr>
      </w:pPr>
    </w:p>
    <w:p w14:paraId="383A69F4" w14:textId="4ECBB37B" w:rsidR="00446F34" w:rsidRPr="007006EF" w:rsidRDefault="007006EF" w:rsidP="00904F68">
      <w:pPr>
        <w:rPr>
          <w:rFonts w:ascii="Calibri" w:hAnsi="Calibri" w:cs="Calibri"/>
          <w:color w:val="000000" w:themeColor="text1"/>
          <w:sz w:val="36"/>
          <w:szCs w:val="36"/>
        </w:rPr>
      </w:pPr>
      <w:r>
        <w:rPr>
          <w:rFonts w:ascii="Calibri" w:hAnsi="Calibri" w:cs="Calibri"/>
          <w:color w:val="000000" w:themeColor="text1"/>
          <w:shd w:val="clear" w:color="auto" w:fill="FFFFFF"/>
        </w:rPr>
        <w:t>(</w:t>
      </w:r>
      <w:r w:rsidRPr="007006EF">
        <w:rPr>
          <w:rFonts w:ascii="Calibri" w:hAnsi="Calibri" w:cs="Calibri"/>
          <w:color w:val="000000" w:themeColor="text1"/>
          <w:shd w:val="clear" w:color="auto" w:fill="FFFFFF"/>
        </w:rPr>
        <w:t>Gibson, P.G. (2024) The Psychology and Impact of Lying and Self-deception.</w:t>
      </w:r>
      <w:r>
        <w:rPr>
          <w:rFonts w:ascii="Calibri" w:hAnsi="Calibri" w:cs="Calibri"/>
          <w:color w:val="000000" w:themeColor="text1"/>
          <w:shd w:val="clear" w:color="auto" w:fill="FFFFFF"/>
        </w:rPr>
        <w:t>)</w:t>
      </w:r>
    </w:p>
    <w:p w14:paraId="6B3675A0" w14:textId="77777777" w:rsidR="00446F34" w:rsidRPr="006037AF" w:rsidRDefault="00446F34" w:rsidP="00904F68">
      <w:pPr>
        <w:rPr>
          <w:rFonts w:ascii="Calibri" w:hAnsi="Calibri" w:cs="Calibri"/>
        </w:rPr>
      </w:pPr>
    </w:p>
    <w:p w14:paraId="3D9624BF" w14:textId="7952EF80" w:rsidR="00676E33" w:rsidRPr="006037AF" w:rsidRDefault="00446F34" w:rsidP="00904F68">
      <w:pPr>
        <w:rPr>
          <w:rFonts w:ascii="Calibri" w:hAnsi="Calibri" w:cs="Calibri"/>
        </w:rPr>
      </w:pPr>
      <w:hyperlink r:id="rId10" w:history="1">
        <w:r w:rsidRPr="006037AF">
          <w:rPr>
            <w:rStyle w:val="Hyperlink"/>
            <w:rFonts w:ascii="Calibri" w:hAnsi="Calibri" w:cs="Calibri"/>
          </w:rPr>
          <w:t>https://www.psychologytoday.com/us/blog/escaping-our-mental-traps/202401/the-psychology-and-im</w:t>
        </w:r>
        <w:r w:rsidRPr="006037AF">
          <w:rPr>
            <w:rStyle w:val="Hyperlink"/>
            <w:rFonts w:ascii="Calibri" w:hAnsi="Calibri" w:cs="Calibri"/>
          </w:rPr>
          <w:t>p</w:t>
        </w:r>
        <w:r w:rsidRPr="006037AF">
          <w:rPr>
            <w:rStyle w:val="Hyperlink"/>
            <w:rFonts w:ascii="Calibri" w:hAnsi="Calibri" w:cs="Calibri"/>
          </w:rPr>
          <w:t>act-of-lying-and-self-deception#:~:text=Key%20points,more%20honest%2C%20healthier%20communication%20practices</w:t>
        </w:r>
      </w:hyperlink>
      <w:r w:rsidRPr="006037AF">
        <w:rPr>
          <w:rFonts w:ascii="Calibri" w:hAnsi="Calibri" w:cs="Calibri"/>
        </w:rPr>
        <w:t>.</w:t>
      </w:r>
    </w:p>
    <w:p w14:paraId="0AC81254" w14:textId="77777777" w:rsidR="00446F34" w:rsidRPr="006037AF" w:rsidRDefault="00446F34" w:rsidP="00904F68">
      <w:pPr>
        <w:rPr>
          <w:rFonts w:ascii="Calibri" w:hAnsi="Calibri" w:cs="Calibri"/>
        </w:rPr>
      </w:pPr>
    </w:p>
    <w:p w14:paraId="2A1D6CC7" w14:textId="77777777" w:rsidR="005C7F32" w:rsidRDefault="005C7F32" w:rsidP="00904F68">
      <w:pPr>
        <w:rPr>
          <w:rFonts w:ascii="Calibri" w:hAnsi="Calibri" w:cs="Calibri"/>
        </w:rPr>
      </w:pPr>
    </w:p>
    <w:p w14:paraId="1F7A115E" w14:textId="703504D2" w:rsidR="00152581" w:rsidRPr="00924D34" w:rsidRDefault="00525526" w:rsidP="00904F68">
      <w:pPr>
        <w:rPr>
          <w:rFonts w:ascii="Calibri" w:hAnsi="Calibri" w:cs="Calibri"/>
          <w:color w:val="000000" w:themeColor="text1"/>
          <w:sz w:val="32"/>
          <w:szCs w:val="32"/>
        </w:rPr>
      </w:pPr>
      <w:r w:rsidRPr="009A520C">
        <w:rPr>
          <w:rFonts w:ascii="Arial" w:hAnsi="Arial" w:cs="Arial"/>
          <w:color w:val="000000" w:themeColor="text1"/>
          <w:sz w:val="20"/>
          <w:szCs w:val="20"/>
          <w:shd w:val="clear" w:color="auto" w:fill="FFFFFF"/>
        </w:rPr>
        <w:t>(</w:t>
      </w:r>
      <w:r w:rsidRPr="00924D34">
        <w:rPr>
          <w:rFonts w:ascii="Calibri" w:hAnsi="Calibri" w:cs="Calibri"/>
          <w:color w:val="000000" w:themeColor="text1"/>
          <w:sz w:val="22"/>
          <w:szCs w:val="22"/>
          <w:shd w:val="clear" w:color="auto" w:fill="FFFFFF"/>
        </w:rPr>
        <w:t>2020) Update: Cps Case Redefines the Legal Test For ‘Dishonesty’ in Criminal Law.</w:t>
      </w:r>
      <w:r w:rsidR="00924D34" w:rsidRPr="00924D34">
        <w:rPr>
          <w:rStyle w:val="apple-converted-space"/>
          <w:rFonts w:ascii="Calibri" w:hAnsi="Calibri" w:cs="Calibri"/>
          <w:color w:val="000000" w:themeColor="text1"/>
          <w:sz w:val="22"/>
          <w:szCs w:val="22"/>
          <w:shd w:val="clear" w:color="auto" w:fill="FFFFFF"/>
        </w:rPr>
        <w:t>)</w:t>
      </w:r>
    </w:p>
    <w:p w14:paraId="2CED5227" w14:textId="156F155D" w:rsidR="005C7F32" w:rsidRPr="006037AF" w:rsidRDefault="009A122C" w:rsidP="00904F68">
      <w:pPr>
        <w:rPr>
          <w:rFonts w:ascii="Calibri" w:hAnsi="Calibri" w:cs="Calibri"/>
        </w:rPr>
      </w:pPr>
      <w:hyperlink r:id="rId11" w:history="1">
        <w:r w:rsidRPr="006037AF">
          <w:rPr>
            <w:rStyle w:val="Hyperlink"/>
            <w:rFonts w:ascii="Calibri" w:hAnsi="Calibri" w:cs="Calibri"/>
          </w:rPr>
          <w:t>https://www.cps.gov</w:t>
        </w:r>
        <w:r w:rsidRPr="006037AF">
          <w:rPr>
            <w:rStyle w:val="Hyperlink"/>
            <w:rFonts w:ascii="Calibri" w:hAnsi="Calibri" w:cs="Calibri"/>
          </w:rPr>
          <w:t>.</w:t>
        </w:r>
        <w:r w:rsidRPr="006037AF">
          <w:rPr>
            <w:rStyle w:val="Hyperlink"/>
            <w:rFonts w:ascii="Calibri" w:hAnsi="Calibri" w:cs="Calibri"/>
          </w:rPr>
          <w:t>uk/cps/news/update-cps-case-redefines-legal-test-dishonesty-criminal-law</w:t>
        </w:r>
      </w:hyperlink>
    </w:p>
    <w:p w14:paraId="58C534F2" w14:textId="77777777" w:rsidR="009A122C" w:rsidRPr="006037AF" w:rsidRDefault="009A122C" w:rsidP="00904F68">
      <w:pPr>
        <w:rPr>
          <w:rFonts w:ascii="Calibri" w:hAnsi="Calibri" w:cs="Calibri"/>
        </w:rPr>
      </w:pPr>
    </w:p>
    <w:p w14:paraId="52DFCA00" w14:textId="77777777" w:rsidR="00E135F7" w:rsidRPr="006037AF" w:rsidRDefault="00E135F7" w:rsidP="00904F68">
      <w:pPr>
        <w:rPr>
          <w:rFonts w:ascii="Calibri" w:hAnsi="Calibri" w:cs="Calibri"/>
        </w:rPr>
      </w:pPr>
    </w:p>
    <w:p w14:paraId="5AA58D95" w14:textId="75E9483F" w:rsidR="00E135F7" w:rsidRPr="009A520C" w:rsidRDefault="00CE1F93" w:rsidP="00904F68">
      <w:pPr>
        <w:rPr>
          <w:rFonts w:ascii="Calibri" w:hAnsi="Calibri" w:cs="Calibri"/>
          <w:color w:val="000000" w:themeColor="text1"/>
          <w:sz w:val="36"/>
          <w:szCs w:val="36"/>
        </w:rPr>
      </w:pPr>
      <w:r w:rsidRPr="009A520C">
        <w:rPr>
          <w:rFonts w:ascii="Arial" w:hAnsi="Arial" w:cs="Arial"/>
          <w:color w:val="000000" w:themeColor="text1"/>
          <w:sz w:val="20"/>
          <w:szCs w:val="20"/>
          <w:shd w:val="clear" w:color="auto" w:fill="FFFFFF"/>
        </w:rPr>
        <w:t>(</w:t>
      </w:r>
      <w:r w:rsidRPr="009A520C">
        <w:rPr>
          <w:rFonts w:ascii="Calibri" w:hAnsi="Calibri" w:cs="Calibri"/>
          <w:color w:val="000000" w:themeColor="text1"/>
          <w:shd w:val="clear" w:color="auto" w:fill="FFFFFF"/>
        </w:rPr>
        <w:t xml:space="preserve">2023) Definition and Resources </w:t>
      </w:r>
      <w:r w:rsidR="00454464" w:rsidRPr="009A520C">
        <w:rPr>
          <w:rFonts w:ascii="Calibri" w:hAnsi="Calibri" w:cs="Calibri"/>
          <w:color w:val="000000" w:themeColor="text1"/>
          <w:shd w:val="clear" w:color="auto" w:fill="FFFFFF"/>
        </w:rPr>
        <w:t>for</w:t>
      </w:r>
      <w:r w:rsidRPr="009A520C">
        <w:rPr>
          <w:rFonts w:ascii="Calibri" w:hAnsi="Calibri" w:cs="Calibri"/>
          <w:color w:val="000000" w:themeColor="text1"/>
          <w:shd w:val="clear" w:color="auto" w:fill="FFFFFF"/>
        </w:rPr>
        <w:t xml:space="preserve"> Defense Attorneys.</w:t>
      </w:r>
      <w:r w:rsidR="009A520C">
        <w:rPr>
          <w:rFonts w:ascii="Calibri" w:hAnsi="Calibri" w:cs="Calibri"/>
          <w:color w:val="000000" w:themeColor="text1"/>
          <w:shd w:val="clear" w:color="auto" w:fill="FFFFFF"/>
        </w:rPr>
        <w:t>)</w:t>
      </w:r>
    </w:p>
    <w:p w14:paraId="40009A40" w14:textId="21180280" w:rsidR="009A122C" w:rsidRPr="006037AF" w:rsidRDefault="00E135F7" w:rsidP="00904F68">
      <w:pPr>
        <w:rPr>
          <w:rFonts w:ascii="Calibri" w:hAnsi="Calibri" w:cs="Calibri"/>
        </w:rPr>
      </w:pPr>
      <w:hyperlink r:id="rId12" w:history="1">
        <w:r w:rsidRPr="006037AF">
          <w:rPr>
            <w:rStyle w:val="Hyperlink"/>
            <w:rFonts w:ascii="Calibri" w:hAnsi="Calibri" w:cs="Calibri"/>
          </w:rPr>
          <w:t>https://legal.thomsonreuters.com/blog/what-is-criminal-liability/#:~:text=Criminal%20liability%20is%20</w:t>
        </w:r>
        <w:r w:rsidRPr="006037AF">
          <w:rPr>
            <w:rStyle w:val="Hyperlink"/>
            <w:rFonts w:ascii="Calibri" w:hAnsi="Calibri" w:cs="Calibri"/>
          </w:rPr>
          <w:t>a</w:t>
        </w:r>
        <w:r w:rsidRPr="006037AF">
          <w:rPr>
            <w:rStyle w:val="Hyperlink"/>
            <w:rFonts w:ascii="Calibri" w:hAnsi="Calibri" w:cs="Calibri"/>
          </w:rPr>
          <w:t>%20legal,of%20a%20contract%20or%20tort</w:t>
        </w:r>
      </w:hyperlink>
      <w:r w:rsidRPr="006037AF">
        <w:rPr>
          <w:rFonts w:ascii="Calibri" w:hAnsi="Calibri" w:cs="Calibri"/>
        </w:rPr>
        <w:t>.</w:t>
      </w:r>
    </w:p>
    <w:p w14:paraId="54E9B06E" w14:textId="77777777" w:rsidR="00E135F7" w:rsidRPr="006037AF" w:rsidRDefault="00E135F7" w:rsidP="00904F68">
      <w:pPr>
        <w:rPr>
          <w:rFonts w:ascii="Calibri" w:hAnsi="Calibri" w:cs="Calibri"/>
        </w:rPr>
      </w:pPr>
    </w:p>
    <w:p w14:paraId="74CFFC52" w14:textId="77777777" w:rsidR="004F7B0F" w:rsidRPr="006037AF" w:rsidRDefault="004F7B0F" w:rsidP="00904F68">
      <w:pPr>
        <w:rPr>
          <w:rFonts w:ascii="Calibri" w:hAnsi="Calibri" w:cs="Calibri"/>
        </w:rPr>
      </w:pPr>
    </w:p>
    <w:p w14:paraId="22129AFA" w14:textId="77777777" w:rsidR="00E135F7" w:rsidRDefault="00E135F7" w:rsidP="00904F68"/>
    <w:p w14:paraId="2E4B8960" w14:textId="77777777" w:rsidR="00446F34" w:rsidRDefault="00446F34" w:rsidP="00904F68"/>
    <w:p w14:paraId="515D72B0" w14:textId="77777777" w:rsidR="00446F34" w:rsidRDefault="00446F34" w:rsidP="00904F68"/>
    <w:p w14:paraId="27FC7347" w14:textId="77777777" w:rsidR="007003A7" w:rsidRDefault="007003A7" w:rsidP="00904F68"/>
    <w:p w14:paraId="2DD25B36" w14:textId="77777777" w:rsidR="002235AD" w:rsidRDefault="002235AD" w:rsidP="00904F68"/>
    <w:p w14:paraId="3523F05D" w14:textId="77777777" w:rsidR="002235AD" w:rsidRDefault="002235AD" w:rsidP="00904F68"/>
    <w:sectPr w:rsidR="002235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F68"/>
    <w:rsid w:val="000E1059"/>
    <w:rsid w:val="001476BA"/>
    <w:rsid w:val="00150CF5"/>
    <w:rsid w:val="00152581"/>
    <w:rsid w:val="001C2B31"/>
    <w:rsid w:val="001F46B9"/>
    <w:rsid w:val="002235AD"/>
    <w:rsid w:val="00223E9A"/>
    <w:rsid w:val="00251A1C"/>
    <w:rsid w:val="002674BA"/>
    <w:rsid w:val="002E5DD8"/>
    <w:rsid w:val="00325FF6"/>
    <w:rsid w:val="00376D81"/>
    <w:rsid w:val="003E4005"/>
    <w:rsid w:val="00416F5F"/>
    <w:rsid w:val="00446534"/>
    <w:rsid w:val="00446F34"/>
    <w:rsid w:val="00452541"/>
    <w:rsid w:val="00454464"/>
    <w:rsid w:val="004578D3"/>
    <w:rsid w:val="00463161"/>
    <w:rsid w:val="0048452C"/>
    <w:rsid w:val="004F7B0F"/>
    <w:rsid w:val="00525526"/>
    <w:rsid w:val="00554E9B"/>
    <w:rsid w:val="00576A4B"/>
    <w:rsid w:val="005A0B01"/>
    <w:rsid w:val="005C7F32"/>
    <w:rsid w:val="005D10EE"/>
    <w:rsid w:val="005D7053"/>
    <w:rsid w:val="006037AF"/>
    <w:rsid w:val="006151E4"/>
    <w:rsid w:val="00624A72"/>
    <w:rsid w:val="00676E33"/>
    <w:rsid w:val="00684418"/>
    <w:rsid w:val="00690936"/>
    <w:rsid w:val="006B4E3C"/>
    <w:rsid w:val="006D08E0"/>
    <w:rsid w:val="006E44C5"/>
    <w:rsid w:val="007003A7"/>
    <w:rsid w:val="007006EF"/>
    <w:rsid w:val="00772077"/>
    <w:rsid w:val="00784A3B"/>
    <w:rsid w:val="007D7C18"/>
    <w:rsid w:val="007F7936"/>
    <w:rsid w:val="008A65B6"/>
    <w:rsid w:val="008D1C89"/>
    <w:rsid w:val="00904F68"/>
    <w:rsid w:val="00924D34"/>
    <w:rsid w:val="00957BC8"/>
    <w:rsid w:val="009A122C"/>
    <w:rsid w:val="009A520C"/>
    <w:rsid w:val="00A24308"/>
    <w:rsid w:val="00A814EA"/>
    <w:rsid w:val="00AE3670"/>
    <w:rsid w:val="00B9518C"/>
    <w:rsid w:val="00B95957"/>
    <w:rsid w:val="00BA62B9"/>
    <w:rsid w:val="00BE719D"/>
    <w:rsid w:val="00BE7345"/>
    <w:rsid w:val="00C23289"/>
    <w:rsid w:val="00C54E7A"/>
    <w:rsid w:val="00CD019D"/>
    <w:rsid w:val="00CE1F93"/>
    <w:rsid w:val="00D12D9D"/>
    <w:rsid w:val="00D21194"/>
    <w:rsid w:val="00D63211"/>
    <w:rsid w:val="00D7751E"/>
    <w:rsid w:val="00DB0924"/>
    <w:rsid w:val="00E135F7"/>
    <w:rsid w:val="00E5614C"/>
    <w:rsid w:val="00E914B8"/>
    <w:rsid w:val="00EE4355"/>
    <w:rsid w:val="00EE6619"/>
    <w:rsid w:val="00F37282"/>
    <w:rsid w:val="00F54A0E"/>
    <w:rsid w:val="00F96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CC5B34"/>
  <w15:chartTrackingRefBased/>
  <w15:docId w15:val="{DB88BD6E-25D1-5D4B-931E-6BC46CEFF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4F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4F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4F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4F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4F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4F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4F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4F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4F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F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4F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4F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4F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4F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4F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4F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4F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4F68"/>
    <w:rPr>
      <w:rFonts w:eastAsiaTheme="majorEastAsia" w:cstheme="majorBidi"/>
      <w:color w:val="272727" w:themeColor="text1" w:themeTint="D8"/>
    </w:rPr>
  </w:style>
  <w:style w:type="paragraph" w:styleId="Title">
    <w:name w:val="Title"/>
    <w:basedOn w:val="Normal"/>
    <w:next w:val="Normal"/>
    <w:link w:val="TitleChar"/>
    <w:uiPriority w:val="10"/>
    <w:qFormat/>
    <w:rsid w:val="00904F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F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4F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4F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4F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04F68"/>
    <w:rPr>
      <w:i/>
      <w:iCs/>
      <w:color w:val="404040" w:themeColor="text1" w:themeTint="BF"/>
    </w:rPr>
  </w:style>
  <w:style w:type="paragraph" w:styleId="ListParagraph">
    <w:name w:val="List Paragraph"/>
    <w:basedOn w:val="Normal"/>
    <w:uiPriority w:val="34"/>
    <w:qFormat/>
    <w:rsid w:val="00904F68"/>
    <w:pPr>
      <w:ind w:left="720"/>
      <w:contextualSpacing/>
    </w:pPr>
  </w:style>
  <w:style w:type="character" w:styleId="IntenseEmphasis">
    <w:name w:val="Intense Emphasis"/>
    <w:basedOn w:val="DefaultParagraphFont"/>
    <w:uiPriority w:val="21"/>
    <w:qFormat/>
    <w:rsid w:val="00904F68"/>
    <w:rPr>
      <w:i/>
      <w:iCs/>
      <w:color w:val="0F4761" w:themeColor="accent1" w:themeShade="BF"/>
    </w:rPr>
  </w:style>
  <w:style w:type="paragraph" w:styleId="IntenseQuote">
    <w:name w:val="Intense Quote"/>
    <w:basedOn w:val="Normal"/>
    <w:next w:val="Normal"/>
    <w:link w:val="IntenseQuoteChar"/>
    <w:uiPriority w:val="30"/>
    <w:qFormat/>
    <w:rsid w:val="00904F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4F68"/>
    <w:rPr>
      <w:i/>
      <w:iCs/>
      <w:color w:val="0F4761" w:themeColor="accent1" w:themeShade="BF"/>
    </w:rPr>
  </w:style>
  <w:style w:type="character" w:styleId="IntenseReference">
    <w:name w:val="Intense Reference"/>
    <w:basedOn w:val="DefaultParagraphFont"/>
    <w:uiPriority w:val="32"/>
    <w:qFormat/>
    <w:rsid w:val="00904F68"/>
    <w:rPr>
      <w:b/>
      <w:bCs/>
      <w:smallCaps/>
      <w:color w:val="0F4761" w:themeColor="accent1" w:themeShade="BF"/>
      <w:spacing w:val="5"/>
    </w:rPr>
  </w:style>
  <w:style w:type="character" w:styleId="Hyperlink">
    <w:name w:val="Hyperlink"/>
    <w:basedOn w:val="DefaultParagraphFont"/>
    <w:uiPriority w:val="99"/>
    <w:unhideWhenUsed/>
    <w:rsid w:val="004578D3"/>
    <w:rPr>
      <w:color w:val="467886" w:themeColor="hyperlink"/>
      <w:u w:val="single"/>
    </w:rPr>
  </w:style>
  <w:style w:type="character" w:styleId="UnresolvedMention">
    <w:name w:val="Unresolved Mention"/>
    <w:basedOn w:val="DefaultParagraphFont"/>
    <w:uiPriority w:val="99"/>
    <w:semiHidden/>
    <w:unhideWhenUsed/>
    <w:rsid w:val="004578D3"/>
    <w:rPr>
      <w:color w:val="605E5C"/>
      <w:shd w:val="clear" w:color="auto" w:fill="E1DFDD"/>
    </w:rPr>
  </w:style>
  <w:style w:type="character" w:styleId="FollowedHyperlink">
    <w:name w:val="FollowedHyperlink"/>
    <w:basedOn w:val="DefaultParagraphFont"/>
    <w:uiPriority w:val="99"/>
    <w:semiHidden/>
    <w:unhideWhenUsed/>
    <w:rsid w:val="00446F34"/>
    <w:rPr>
      <w:color w:val="96607D" w:themeColor="followedHyperlink"/>
      <w:u w:val="single"/>
    </w:rPr>
  </w:style>
  <w:style w:type="character" w:customStyle="1" w:styleId="apple-converted-space">
    <w:name w:val="apple-converted-space"/>
    <w:basedOn w:val="DefaultParagraphFont"/>
    <w:rsid w:val="005255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xisnexis.co.uk/legal/guidance/dishonesty-in-the-criminal-law?utm_source=google&amp;utm_medium=cpc&amp;utm_campaign=BL_LN_Prospecting_Search_DSA_DA%7CLegal_DSA_DA&amp;utm_content=103437&amp;utm_term=&amp;gad_source=1&amp;gclid=Cj0KCQjwltKxBhDMARIsAG8KnqVKetuVXdfMQEUvejHBMxLfQe69ybv73S1iGan6XfM0vxNTkR8dd0UaArmJEALw_wcB"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oblesolicitors.co.uk/about/indepth-theft.html#:~:text=Defining%20dishonesty&amp;text=An%20individual%20takes%20possession%20of,the%20appropriation%20and%20the%20circumstances" TargetMode="External"/><Relationship Id="rId12" Type="http://schemas.openxmlformats.org/officeDocument/2006/relationships/hyperlink" Target="https://legal.thomsonreuters.com/blog/what-is-criminal-liability/#:~:text=Criminal%20liability%20is%20a%20legal,of%20a%20contract%20or%20tor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entencingcouncil.org.uk/outlines/general-theft/" TargetMode="External"/><Relationship Id="rId11" Type="http://schemas.openxmlformats.org/officeDocument/2006/relationships/hyperlink" Target="https://www.cps.gov.uk/cps/news/update-cps-case-redefines-legal-test-dishonesty-criminal-law" TargetMode="External"/><Relationship Id="rId5" Type="http://schemas.openxmlformats.org/officeDocument/2006/relationships/hyperlink" Target="https://www.youtube.com/watch?v=GrlzpqZ5VyM" TargetMode="External"/><Relationship Id="rId10" Type="http://schemas.openxmlformats.org/officeDocument/2006/relationships/hyperlink" Target="https://www.psychologytoday.com/us/blog/escaping-our-mental-traps/202401/the-psychology-and-impact-of-lying-and-self-deception#:~:text=Key%20points,more%20honest%2C%20healthier%20communication%20practices" TargetMode="External"/><Relationship Id="rId4" Type="http://schemas.openxmlformats.org/officeDocument/2006/relationships/hyperlink" Target="https://www.oxfordlawtrove.com/display/10.1093/he/9780198853480.001.0001/he-9780198853480-chapter-2#:~:text=These%20are%20the%20fundamental%20principles,described%20as%20the%20fault%20element" TargetMode="External"/><Relationship Id="rId9" Type="http://schemas.openxmlformats.org/officeDocument/2006/relationships/hyperlink" Target="https://www.psychologytoday.com/gb/blog/the-nature-deception/202203/theory-lying-and-dishonest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1837</Words>
  <Characters>10476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Maria Baloi (2315118)</dc:creator>
  <cp:keywords/>
  <dc:description/>
  <cp:lastModifiedBy>Alexandra Maria Baloi (2315118)</cp:lastModifiedBy>
  <cp:revision>2</cp:revision>
  <dcterms:created xsi:type="dcterms:W3CDTF">2024-05-03T20:01:00Z</dcterms:created>
  <dcterms:modified xsi:type="dcterms:W3CDTF">2024-05-03T20:01:00Z</dcterms:modified>
</cp:coreProperties>
</file>