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D73A0" w14:textId="49E0D128" w:rsidR="00E62264" w:rsidRPr="005943FF" w:rsidRDefault="00E62264" w:rsidP="00E62264">
      <w:pPr>
        <w:pStyle w:val="Heading1"/>
        <w:jc w:val="right"/>
        <w:rPr>
          <w:rFonts w:ascii="Georgia" w:hAnsi="Georgia"/>
          <w:sz w:val="21"/>
          <w:szCs w:val="21"/>
        </w:rPr>
      </w:pPr>
      <w:r w:rsidRPr="005943FF">
        <w:rPr>
          <w:rFonts w:ascii="Georgia" w:hAnsi="Georgia"/>
          <w:sz w:val="21"/>
          <w:szCs w:val="21"/>
        </w:rPr>
        <w:t xml:space="preserve">HEALTHCARE ON HAND </w:t>
      </w:r>
    </w:p>
    <w:p w14:paraId="79197725" w14:textId="6CACDF7C" w:rsidR="00E62264" w:rsidRPr="005943FF" w:rsidRDefault="00E62264" w:rsidP="00E62264">
      <w:pPr>
        <w:pBdr>
          <w:bar w:val="single" w:sz="4" w:color="auto"/>
        </w:pBdr>
        <w:tabs>
          <w:tab w:val="left" w:pos="220"/>
          <w:tab w:val="left" w:pos="720"/>
        </w:tabs>
        <w:adjustRightInd w:val="0"/>
        <w:spacing w:after="240"/>
        <w:jc w:val="right"/>
        <w:rPr>
          <w:rFonts w:ascii="Georgia" w:hAnsi="Georgia"/>
          <w:b/>
          <w:bCs/>
        </w:rPr>
      </w:pPr>
      <w:r w:rsidRPr="005943FF">
        <w:rPr>
          <w:rFonts w:ascii="Georgia" w:hAnsi="Georgia"/>
          <w:noProof/>
        </w:rPr>
        <w:drawing>
          <wp:inline distT="0" distB="0" distL="0" distR="0" wp14:anchorId="3F067DA6" wp14:editId="770F2ED4">
            <wp:extent cx="914400" cy="914400"/>
            <wp:effectExtent l="0" t="0" r="0" b="0"/>
            <wp:docPr id="594529690" name="Graphic 1" descr="Ger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29690" name="Graphic 594529690" descr="Germ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inline>
        </w:drawing>
      </w:r>
    </w:p>
    <w:p w14:paraId="4E907E87" w14:textId="3FFACC82" w:rsidR="00D07B1A" w:rsidRPr="005943FF" w:rsidRDefault="00D07B1A" w:rsidP="00BD3C5A">
      <w:pPr>
        <w:pBdr>
          <w:bar w:val="single" w:sz="4" w:color="auto"/>
        </w:pBdr>
        <w:tabs>
          <w:tab w:val="left" w:pos="220"/>
          <w:tab w:val="left" w:pos="720"/>
        </w:tabs>
        <w:adjustRightInd w:val="0"/>
        <w:spacing w:after="240"/>
        <w:jc w:val="both"/>
        <w:rPr>
          <w:rFonts w:ascii="Georgia" w:hAnsi="Georgia" w:cs="Arial"/>
          <w:b/>
          <w:bCs/>
        </w:rPr>
      </w:pPr>
      <w:r w:rsidRPr="005943FF">
        <w:rPr>
          <w:rFonts w:ascii="Georgia" w:hAnsi="Georgia" w:cs="Arial"/>
          <w:b/>
          <w:bCs/>
        </w:rPr>
        <w:t>Purpose</w:t>
      </w:r>
    </w:p>
    <w:p w14:paraId="0791D99C" w14:textId="1A3AAE0B" w:rsidR="00D07B1A" w:rsidRPr="005943FF" w:rsidRDefault="003A5C1A" w:rsidP="00BD3C5A">
      <w:pPr>
        <w:pBdr>
          <w:bar w:val="single" w:sz="4" w:color="auto"/>
        </w:pBdr>
        <w:tabs>
          <w:tab w:val="left" w:pos="220"/>
          <w:tab w:val="left" w:pos="720"/>
        </w:tabs>
        <w:adjustRightInd w:val="0"/>
        <w:spacing w:after="240"/>
        <w:jc w:val="both"/>
        <w:rPr>
          <w:rFonts w:ascii="Georgia" w:hAnsi="Georgia" w:cs="Arial"/>
        </w:rPr>
      </w:pPr>
      <w:r w:rsidRPr="005943FF">
        <w:rPr>
          <w:rFonts w:ascii="Georgia" w:hAnsi="Georgia" w:cs="Arial"/>
        </w:rPr>
        <w:t xml:space="preserve">The purpose of this guidance paper is to </w:t>
      </w:r>
      <w:r w:rsidR="0030489D" w:rsidRPr="005943FF">
        <w:rPr>
          <w:rFonts w:ascii="Georgia" w:hAnsi="Georgia" w:cs="Arial"/>
        </w:rPr>
        <w:t xml:space="preserve">provide </w:t>
      </w:r>
      <w:r w:rsidR="00BA2995" w:rsidRPr="005943FF">
        <w:rPr>
          <w:rFonts w:ascii="Georgia" w:hAnsi="Georgia" w:cs="Arial"/>
        </w:rPr>
        <w:t>an understanding</w:t>
      </w:r>
      <w:r w:rsidR="0030489D" w:rsidRPr="005943FF">
        <w:rPr>
          <w:rFonts w:ascii="Georgia" w:hAnsi="Georgia" w:cs="Arial"/>
        </w:rPr>
        <w:t xml:space="preserve"> of</w:t>
      </w:r>
      <w:r w:rsidR="00787D67" w:rsidRPr="005943FF">
        <w:rPr>
          <w:rFonts w:ascii="Georgia" w:hAnsi="Georgia" w:cs="Arial"/>
        </w:rPr>
        <w:t xml:space="preserve"> the importance of</w:t>
      </w:r>
      <w:r w:rsidR="0030489D" w:rsidRPr="005943FF">
        <w:rPr>
          <w:rFonts w:ascii="Georgia" w:hAnsi="Georgia" w:cs="Arial"/>
        </w:rPr>
        <w:t xml:space="preserve"> </w:t>
      </w:r>
      <w:r w:rsidR="009E4F22" w:rsidRPr="005943FF">
        <w:rPr>
          <w:rFonts w:ascii="Georgia" w:hAnsi="Georgia" w:cs="Arial"/>
        </w:rPr>
        <w:t xml:space="preserve">employee </w:t>
      </w:r>
      <w:r w:rsidR="00591449" w:rsidRPr="005943FF">
        <w:rPr>
          <w:rFonts w:ascii="Georgia" w:hAnsi="Georgia" w:cs="Arial"/>
        </w:rPr>
        <w:t>well-being</w:t>
      </w:r>
      <w:r w:rsidR="00BA2995" w:rsidRPr="005943FF">
        <w:rPr>
          <w:rFonts w:ascii="Georgia" w:hAnsi="Georgia" w:cs="Arial"/>
        </w:rPr>
        <w:t xml:space="preserve"> </w:t>
      </w:r>
      <w:r w:rsidR="00591449" w:rsidRPr="005943FF">
        <w:rPr>
          <w:rFonts w:ascii="Georgia" w:hAnsi="Georgia" w:cs="Arial"/>
        </w:rPr>
        <w:t xml:space="preserve">and </w:t>
      </w:r>
      <w:r w:rsidR="00BD3C5A" w:rsidRPr="005943FF">
        <w:rPr>
          <w:rFonts w:ascii="Georgia" w:hAnsi="Georgia" w:cs="Arial"/>
        </w:rPr>
        <w:t>how legal and societal factors</w:t>
      </w:r>
      <w:r w:rsidR="00591449" w:rsidRPr="005943FF">
        <w:rPr>
          <w:rFonts w:ascii="Georgia" w:hAnsi="Georgia" w:cs="Arial"/>
        </w:rPr>
        <w:t xml:space="preserve"> influence in shap</w:t>
      </w:r>
      <w:r w:rsidR="00BA2995" w:rsidRPr="005943FF">
        <w:rPr>
          <w:rFonts w:ascii="Georgia" w:hAnsi="Georgia" w:cs="Arial"/>
        </w:rPr>
        <w:t>ing provisions of health and safety-both mental and physical</w:t>
      </w:r>
      <w:r w:rsidR="00787D67" w:rsidRPr="005943FF">
        <w:rPr>
          <w:rFonts w:ascii="Georgia" w:hAnsi="Georgia" w:cs="Arial"/>
        </w:rPr>
        <w:t xml:space="preserve"> of employees</w:t>
      </w:r>
      <w:r w:rsidR="00BA2995" w:rsidRPr="005943FF">
        <w:rPr>
          <w:rFonts w:ascii="Georgia" w:hAnsi="Georgia" w:cs="Arial"/>
        </w:rPr>
        <w:t xml:space="preserve">. </w:t>
      </w:r>
      <w:r w:rsidR="00C6784B" w:rsidRPr="005943FF">
        <w:rPr>
          <w:rFonts w:ascii="Georgia" w:hAnsi="Georgia" w:cs="Arial"/>
        </w:rPr>
        <w:t xml:space="preserve">It is to guide HR professionals on how good employment practices can help </w:t>
      </w:r>
      <w:r w:rsidR="00787D67" w:rsidRPr="005943FF">
        <w:rPr>
          <w:rFonts w:ascii="Georgia" w:hAnsi="Georgia" w:cs="Arial"/>
        </w:rPr>
        <w:t>create a</w:t>
      </w:r>
      <w:r w:rsidR="00C6784B" w:rsidRPr="005943FF">
        <w:rPr>
          <w:rFonts w:ascii="Georgia" w:hAnsi="Georgia" w:cs="Arial"/>
        </w:rPr>
        <w:t xml:space="preserve"> sustainable business</w:t>
      </w:r>
      <w:r w:rsidR="00787D67" w:rsidRPr="005943FF">
        <w:rPr>
          <w:rFonts w:ascii="Georgia" w:hAnsi="Georgia" w:cs="Arial"/>
        </w:rPr>
        <w:t xml:space="preserve"> </w:t>
      </w:r>
      <w:r w:rsidR="00C6784B" w:rsidRPr="005943FF">
        <w:rPr>
          <w:rFonts w:ascii="Georgia" w:hAnsi="Georgia" w:cs="Arial"/>
        </w:rPr>
        <w:t xml:space="preserve">and have positive impact on employees’ working lives. </w:t>
      </w:r>
    </w:p>
    <w:p w14:paraId="553830B3" w14:textId="5EA30889" w:rsidR="00726235" w:rsidRPr="005943FF" w:rsidRDefault="00726235" w:rsidP="00BD3C5A">
      <w:pPr>
        <w:pBdr>
          <w:bar w:val="single" w:sz="4" w:color="auto"/>
        </w:pBdr>
        <w:tabs>
          <w:tab w:val="left" w:pos="220"/>
          <w:tab w:val="left" w:pos="720"/>
        </w:tabs>
        <w:adjustRightInd w:val="0"/>
        <w:spacing w:after="240"/>
        <w:jc w:val="both"/>
        <w:rPr>
          <w:rFonts w:ascii="Georgia" w:hAnsi="Georgia" w:cs="Arial"/>
        </w:rPr>
      </w:pPr>
      <w:r w:rsidRPr="005943FF">
        <w:rPr>
          <w:rFonts w:ascii="Georgia" w:hAnsi="Georgia" w:cs="Arial"/>
        </w:rPr>
        <w:t xml:space="preserve">Amidst </w:t>
      </w:r>
      <w:r w:rsidR="009D76C2" w:rsidRPr="005943FF">
        <w:rPr>
          <w:rFonts w:ascii="Georgia" w:hAnsi="Georgia" w:cs="Arial"/>
        </w:rPr>
        <w:t>cost-of-living</w:t>
      </w:r>
      <w:r w:rsidRPr="005943FF">
        <w:rPr>
          <w:rFonts w:ascii="Georgia" w:hAnsi="Georgia" w:cs="Arial"/>
        </w:rPr>
        <w:t xml:space="preserve"> crisis and labour market shortages, organisational efforts in supporting employees</w:t>
      </w:r>
      <w:r w:rsidR="009D76C2" w:rsidRPr="005943FF">
        <w:rPr>
          <w:rFonts w:ascii="Georgia" w:hAnsi="Georgia" w:cs="Arial"/>
        </w:rPr>
        <w:t xml:space="preserve"> vary in their ability and resources. </w:t>
      </w:r>
      <w:r w:rsidR="001C6BAE" w:rsidRPr="005943FF">
        <w:rPr>
          <w:rFonts w:ascii="Georgia" w:hAnsi="Georgia" w:cs="Arial"/>
        </w:rPr>
        <w:t>Research says e</w:t>
      </w:r>
      <w:r w:rsidR="009D76C2" w:rsidRPr="005943FF">
        <w:rPr>
          <w:rFonts w:ascii="Georgia" w:hAnsi="Georgia" w:cs="Arial"/>
        </w:rPr>
        <w:t xml:space="preserve">mployee’s inability to tackle financial burden and maintain a work life balance has sparked the Great resignation </w:t>
      </w:r>
      <w:r w:rsidR="00B80971" w:rsidRPr="005943FF">
        <w:rPr>
          <w:rFonts w:ascii="Georgia" w:hAnsi="Georgia" w:cs="Arial"/>
        </w:rPr>
        <w:t xml:space="preserve">with nearly 19% of the UK workforce to look for higher salary jobs (UNUM, 2022). </w:t>
      </w:r>
    </w:p>
    <w:p w14:paraId="5010843A" w14:textId="272B9CED" w:rsidR="00787D67" w:rsidRPr="005943FF" w:rsidRDefault="00F10014" w:rsidP="00DE59A0">
      <w:pPr>
        <w:pBdr>
          <w:bar w:val="single" w:sz="4" w:color="auto"/>
        </w:pBdr>
        <w:tabs>
          <w:tab w:val="left" w:pos="220"/>
          <w:tab w:val="left" w:pos="720"/>
        </w:tabs>
        <w:adjustRightInd w:val="0"/>
        <w:spacing w:after="240"/>
        <w:jc w:val="both"/>
        <w:rPr>
          <w:rFonts w:ascii="Georgia" w:hAnsi="Georgia" w:cs="Arial"/>
        </w:rPr>
      </w:pPr>
      <w:r w:rsidRPr="005943FF">
        <w:rPr>
          <w:rFonts w:ascii="Georgia" w:hAnsi="Georgia" w:cs="Arial"/>
        </w:rPr>
        <w:t xml:space="preserve">Any organisation has a duty of care to protect the health, safety, and well-being of their employees. These risks to an employee’s health and well-being may be stressed due to a result of long working hours or struggling to maintain work-life balance. This guidance outlines the different provisions of work life balance support by employers and how it can have a positive impact on organisational goals. </w:t>
      </w:r>
    </w:p>
    <w:p w14:paraId="1B3AF6E1" w14:textId="62A50B52" w:rsidR="00787D67" w:rsidRPr="005943FF" w:rsidRDefault="00787D67" w:rsidP="000C26DC">
      <w:pPr>
        <w:widowControl w:val="0"/>
        <w:pBdr>
          <w:bar w:val="single" w:sz="4" w:color="auto"/>
        </w:pBdr>
        <w:autoSpaceDE w:val="0"/>
        <w:autoSpaceDN w:val="0"/>
        <w:adjustRightInd w:val="0"/>
        <w:spacing w:after="240"/>
        <w:rPr>
          <w:rFonts w:ascii="Georgia" w:hAnsi="Georgia" w:cs="Arial"/>
        </w:rPr>
      </w:pPr>
      <w:r w:rsidRPr="005943FF">
        <w:rPr>
          <w:rFonts w:ascii="Georgia" w:hAnsi="Georgia" w:cs="Arial"/>
          <w:noProof/>
          <w14:ligatures w14:val="standardContextual"/>
        </w:rPr>
        <w:drawing>
          <wp:inline distT="0" distB="0" distL="0" distR="0" wp14:anchorId="57CEE9BF" wp14:editId="1C8CA7A0">
            <wp:extent cx="4301515" cy="3783965"/>
            <wp:effectExtent l="0" t="0" r="3810" b="635"/>
            <wp:docPr id="915756436" name="Picture 1" descr="A diagram of a workplace wellbe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756436" name="Picture 1" descr="A diagram of a workplace wellbeing&#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404583" cy="3874632"/>
                    </a:xfrm>
                    <a:prstGeom prst="rect">
                      <a:avLst/>
                    </a:prstGeom>
                  </pic:spPr>
                </pic:pic>
              </a:graphicData>
            </a:graphic>
          </wp:inline>
        </w:drawing>
      </w:r>
      <w:r w:rsidRPr="005943FF">
        <w:rPr>
          <w:rFonts w:ascii="Georgia" w:hAnsi="Georgia" w:cs="Arial"/>
        </w:rPr>
        <w:t xml:space="preserve">(Image- </w:t>
      </w:r>
      <w:proofErr w:type="spellStart"/>
      <w:r w:rsidRPr="005943FF">
        <w:rPr>
          <w:rFonts w:ascii="Georgia" w:hAnsi="Georgia" w:cs="Arial"/>
        </w:rPr>
        <w:t>Emcompass</w:t>
      </w:r>
      <w:proofErr w:type="spellEnd"/>
      <w:r w:rsidRPr="005943FF">
        <w:rPr>
          <w:rFonts w:ascii="Georgia" w:hAnsi="Georgia" w:cs="Arial"/>
        </w:rPr>
        <w:t xml:space="preserve"> Benefits, 2021)</w:t>
      </w:r>
    </w:p>
    <w:p w14:paraId="10DF019A" w14:textId="77777777" w:rsidR="00276CEB" w:rsidRPr="005943FF" w:rsidRDefault="00276CEB" w:rsidP="00276CEB">
      <w:pPr>
        <w:pStyle w:val="Heading1"/>
        <w:jc w:val="right"/>
        <w:rPr>
          <w:rFonts w:ascii="Georgia" w:hAnsi="Georgia"/>
          <w:sz w:val="21"/>
          <w:szCs w:val="21"/>
        </w:rPr>
      </w:pPr>
      <w:r w:rsidRPr="005943FF">
        <w:rPr>
          <w:rFonts w:ascii="Georgia" w:hAnsi="Georgia"/>
          <w:sz w:val="21"/>
          <w:szCs w:val="21"/>
        </w:rPr>
        <w:lastRenderedPageBreak/>
        <w:t xml:space="preserve">HEALTHCARE ON HAND </w:t>
      </w:r>
    </w:p>
    <w:p w14:paraId="6680D5C8" w14:textId="77777777" w:rsidR="00276CEB" w:rsidRDefault="00276CEB" w:rsidP="00BD3C5A">
      <w:pPr>
        <w:widowControl w:val="0"/>
        <w:pBdr>
          <w:bar w:val="single" w:sz="4" w:color="auto"/>
        </w:pBdr>
        <w:autoSpaceDE w:val="0"/>
        <w:autoSpaceDN w:val="0"/>
        <w:adjustRightInd w:val="0"/>
        <w:spacing w:after="240"/>
        <w:jc w:val="both"/>
        <w:rPr>
          <w:rFonts w:ascii="Georgia" w:hAnsi="Georgia"/>
          <w:b/>
          <w:bCs/>
        </w:rPr>
      </w:pPr>
    </w:p>
    <w:p w14:paraId="0BEAE339" w14:textId="5B339FA8" w:rsidR="00D07B1A" w:rsidRPr="005943FF" w:rsidRDefault="007E050D" w:rsidP="00BD3C5A">
      <w:pPr>
        <w:widowControl w:val="0"/>
        <w:pBdr>
          <w:bar w:val="single" w:sz="4" w:color="auto"/>
        </w:pBdr>
        <w:autoSpaceDE w:val="0"/>
        <w:autoSpaceDN w:val="0"/>
        <w:adjustRightInd w:val="0"/>
        <w:spacing w:after="240"/>
        <w:jc w:val="both"/>
        <w:rPr>
          <w:rFonts w:ascii="Georgia" w:hAnsi="Georgia" w:cs="Arial"/>
          <w:b/>
          <w:bCs/>
          <w:iCs w:val="0"/>
        </w:rPr>
      </w:pPr>
      <w:r w:rsidRPr="005943FF">
        <w:rPr>
          <w:rFonts w:ascii="Georgia" w:hAnsi="Georgia" w:cs="Arial"/>
          <w:b/>
          <w:bCs/>
        </w:rPr>
        <w:t xml:space="preserve">AC </w:t>
      </w:r>
      <w:r w:rsidR="00D07B1A" w:rsidRPr="005943FF">
        <w:rPr>
          <w:rFonts w:ascii="Georgia" w:hAnsi="Georgia" w:cs="Arial"/>
          <w:b/>
          <w:bCs/>
        </w:rPr>
        <w:t>3.1 Explain the importance of work-life balance within the employment relationship and how it can be influenced by legislation.</w:t>
      </w:r>
    </w:p>
    <w:p w14:paraId="13C145B4" w14:textId="01B5D269" w:rsidR="00C67508" w:rsidRPr="005943FF" w:rsidRDefault="00525B3E" w:rsidP="00E670EF">
      <w:pPr>
        <w:widowControl w:val="0"/>
        <w:pBdr>
          <w:bar w:val="single" w:sz="4" w:color="auto"/>
        </w:pBdr>
        <w:autoSpaceDE w:val="0"/>
        <w:autoSpaceDN w:val="0"/>
        <w:adjustRightInd w:val="0"/>
        <w:spacing w:after="240"/>
        <w:jc w:val="both"/>
        <w:rPr>
          <w:rFonts w:ascii="Georgia" w:hAnsi="Georgia"/>
          <w:color w:val="000000"/>
          <w:shd w:val="clear" w:color="auto" w:fill="FFFFFF"/>
        </w:rPr>
      </w:pPr>
      <w:r w:rsidRPr="005943FF">
        <w:rPr>
          <w:rFonts w:ascii="Georgia" w:hAnsi="Georgia" w:cs="Arial"/>
        </w:rPr>
        <w:t xml:space="preserve">Work-life balance refers to striking a balance </w:t>
      </w:r>
      <w:r w:rsidR="00FF35F8" w:rsidRPr="005943FF">
        <w:rPr>
          <w:rFonts w:ascii="Georgia" w:hAnsi="Georgia" w:cs="Arial"/>
        </w:rPr>
        <w:t xml:space="preserve">between work which is remunerated and personal/social responsibilities which </w:t>
      </w:r>
      <w:r w:rsidR="00985465" w:rsidRPr="005943FF">
        <w:rPr>
          <w:rFonts w:ascii="Georgia" w:hAnsi="Georgia" w:cs="Arial"/>
        </w:rPr>
        <w:t xml:space="preserve">an individual wants </w:t>
      </w:r>
      <w:r w:rsidR="00FF35F8" w:rsidRPr="005943FF">
        <w:rPr>
          <w:rFonts w:ascii="Georgia" w:hAnsi="Georgia" w:cs="Arial"/>
        </w:rPr>
        <w:t xml:space="preserve">to </w:t>
      </w:r>
      <w:r w:rsidR="00E670EF" w:rsidRPr="005943FF">
        <w:rPr>
          <w:rFonts w:ascii="Georgia" w:hAnsi="Georgia" w:cs="Arial"/>
        </w:rPr>
        <w:t>fulfil (Managementstudyguide, 2015). An important antecedent of</w:t>
      </w:r>
      <w:r w:rsidR="005D6179" w:rsidRPr="005943FF">
        <w:rPr>
          <w:rFonts w:ascii="Georgia" w:hAnsi="Georgia" w:cs="Arial"/>
        </w:rPr>
        <w:t xml:space="preserve"> </w:t>
      </w:r>
      <w:r w:rsidR="00E670EF" w:rsidRPr="005943FF">
        <w:rPr>
          <w:rFonts w:ascii="Georgia" w:hAnsi="Georgia" w:cs="Arial"/>
        </w:rPr>
        <w:t xml:space="preserve">work-life balance </w:t>
      </w:r>
      <w:r w:rsidR="00533ED6" w:rsidRPr="005943FF">
        <w:rPr>
          <w:rFonts w:ascii="Georgia" w:hAnsi="Georgia" w:cs="Arial"/>
        </w:rPr>
        <w:t>initiative</w:t>
      </w:r>
      <w:r w:rsidR="00984B73" w:rsidRPr="005943FF">
        <w:rPr>
          <w:rFonts w:ascii="Georgia" w:hAnsi="Georgia" w:cs="Arial"/>
        </w:rPr>
        <w:t xml:space="preserve"> such as flexi </w:t>
      </w:r>
      <w:r w:rsidR="00EF74FB" w:rsidRPr="005943FF">
        <w:rPr>
          <w:rFonts w:ascii="Georgia" w:hAnsi="Georgia" w:cs="Arial"/>
        </w:rPr>
        <w:t>time is</w:t>
      </w:r>
      <w:r w:rsidR="005D6179" w:rsidRPr="005943FF">
        <w:rPr>
          <w:rFonts w:ascii="Georgia" w:hAnsi="Georgia" w:cs="Arial"/>
        </w:rPr>
        <w:t xml:space="preserve"> job satisfaction. Job satisfaction</w:t>
      </w:r>
      <w:r w:rsidR="007547EC" w:rsidRPr="005943FF">
        <w:rPr>
          <w:rFonts w:ascii="Georgia" w:hAnsi="Georgia" w:cs="Arial"/>
        </w:rPr>
        <w:t xml:space="preserve">, which is a positive reaction towards an individual’s job </w:t>
      </w:r>
      <w:r w:rsidR="005D6179" w:rsidRPr="005943FF">
        <w:rPr>
          <w:rFonts w:ascii="Georgia" w:hAnsi="Georgia" w:cs="Arial"/>
        </w:rPr>
        <w:t xml:space="preserve">is a driving force </w:t>
      </w:r>
      <w:r w:rsidR="00C67508" w:rsidRPr="005943FF">
        <w:rPr>
          <w:rFonts w:ascii="Georgia" w:hAnsi="Georgia" w:cs="Arial"/>
        </w:rPr>
        <w:t xml:space="preserve">for employee engagement and </w:t>
      </w:r>
      <w:r w:rsidR="004B7E43" w:rsidRPr="005943FF">
        <w:rPr>
          <w:rFonts w:ascii="Georgia" w:hAnsi="Georgia" w:cs="Arial"/>
        </w:rPr>
        <w:t>turnover intention (</w:t>
      </w:r>
      <w:r w:rsidR="004B7E43" w:rsidRPr="005943FF">
        <w:rPr>
          <w:rFonts w:ascii="Georgia" w:hAnsi="Georgia"/>
          <w:color w:val="000000"/>
          <w:shd w:val="clear" w:color="auto" w:fill="FFFFFF"/>
        </w:rPr>
        <w:t>Brough et al., 2014)</w:t>
      </w:r>
      <w:r w:rsidR="007547EC" w:rsidRPr="005943FF">
        <w:rPr>
          <w:rFonts w:ascii="Georgia" w:hAnsi="Georgia"/>
          <w:color w:val="000000"/>
          <w:shd w:val="clear" w:color="auto" w:fill="FFFFFF"/>
        </w:rPr>
        <w:t xml:space="preserve">. </w:t>
      </w:r>
      <w:r w:rsidR="00210669" w:rsidRPr="005943FF">
        <w:rPr>
          <w:rFonts w:ascii="Georgia" w:hAnsi="Georgia"/>
          <w:color w:val="000000"/>
          <w:shd w:val="clear" w:color="auto" w:fill="FFFFFF"/>
        </w:rPr>
        <w:t xml:space="preserve"> </w:t>
      </w:r>
    </w:p>
    <w:p w14:paraId="7CA1BDA2" w14:textId="48E9E308" w:rsidR="00092275" w:rsidRPr="005943FF" w:rsidRDefault="00092275" w:rsidP="00BD3C5A">
      <w:pPr>
        <w:widowControl w:val="0"/>
        <w:pBdr>
          <w:bar w:val="single" w:sz="4" w:color="auto"/>
        </w:pBdr>
        <w:autoSpaceDE w:val="0"/>
        <w:autoSpaceDN w:val="0"/>
        <w:adjustRightInd w:val="0"/>
        <w:spacing w:after="240"/>
        <w:jc w:val="both"/>
        <w:rPr>
          <w:rFonts w:ascii="Georgia" w:hAnsi="Georgia" w:cs="Arial"/>
        </w:rPr>
      </w:pPr>
      <w:r w:rsidRPr="005943FF">
        <w:rPr>
          <w:rFonts w:ascii="Georgia" w:hAnsi="Georgia" w:cs="Arial"/>
        </w:rPr>
        <w:t xml:space="preserve">The Working Time Regulations 1998; a statutory instrument in the UK to protect the health and safety of workers by introducing </w:t>
      </w:r>
      <w:r w:rsidR="0056210B" w:rsidRPr="005943FF">
        <w:rPr>
          <w:rFonts w:ascii="Georgia" w:hAnsi="Georgia" w:cs="Arial"/>
        </w:rPr>
        <w:t>minimum rules</w:t>
      </w:r>
      <w:r w:rsidRPr="005943FF">
        <w:rPr>
          <w:rFonts w:ascii="Georgia" w:hAnsi="Georgia" w:cs="Arial"/>
        </w:rPr>
        <w:t xml:space="preserve"> </w:t>
      </w:r>
      <w:r w:rsidR="0056210B" w:rsidRPr="005943FF">
        <w:rPr>
          <w:rFonts w:ascii="Georgia" w:hAnsi="Georgia" w:cs="Arial"/>
        </w:rPr>
        <w:t xml:space="preserve">for employees on </w:t>
      </w:r>
      <w:r w:rsidRPr="005943FF">
        <w:rPr>
          <w:rFonts w:ascii="Georgia" w:hAnsi="Georgia" w:cs="Arial"/>
        </w:rPr>
        <w:t xml:space="preserve">working </w:t>
      </w:r>
      <w:r w:rsidR="0056210B" w:rsidRPr="005943FF">
        <w:rPr>
          <w:rFonts w:ascii="Georgia" w:hAnsi="Georgia" w:cs="Arial"/>
        </w:rPr>
        <w:t>hours, rest/breaks, length of working week and on night work (GOV.UK, 1998).</w:t>
      </w:r>
    </w:p>
    <w:p w14:paraId="17493533" w14:textId="5691A8A0" w:rsidR="005F7093" w:rsidRPr="005943FF" w:rsidRDefault="0032365C" w:rsidP="00BD3C5A">
      <w:pPr>
        <w:widowControl w:val="0"/>
        <w:pBdr>
          <w:bar w:val="single" w:sz="4" w:color="auto"/>
        </w:pBdr>
        <w:autoSpaceDE w:val="0"/>
        <w:autoSpaceDN w:val="0"/>
        <w:adjustRightInd w:val="0"/>
        <w:spacing w:after="240"/>
        <w:jc w:val="both"/>
        <w:rPr>
          <w:rFonts w:ascii="Georgia" w:hAnsi="Georgia"/>
          <w:color w:val="000000"/>
          <w:shd w:val="clear" w:color="auto" w:fill="FFFFFF"/>
        </w:rPr>
      </w:pPr>
      <w:r w:rsidRPr="005943FF">
        <w:rPr>
          <w:rFonts w:ascii="Georgia" w:hAnsi="Georgia" w:cs="Arial"/>
        </w:rPr>
        <w:t>Under</w:t>
      </w:r>
      <w:r w:rsidR="005F7093" w:rsidRPr="005943FF">
        <w:rPr>
          <w:rFonts w:ascii="Georgia" w:hAnsi="Georgia" w:cs="Arial"/>
        </w:rPr>
        <w:t xml:space="preserve"> Employment relations</w:t>
      </w:r>
      <w:r w:rsidRPr="005943FF">
        <w:rPr>
          <w:rFonts w:ascii="Georgia" w:hAnsi="Georgia" w:cs="Arial"/>
        </w:rPr>
        <w:t xml:space="preserve"> bill, flexible working request </w:t>
      </w:r>
      <w:r w:rsidR="005F7093" w:rsidRPr="005943FF">
        <w:rPr>
          <w:rFonts w:ascii="Georgia" w:hAnsi="Georgia" w:cs="Arial"/>
        </w:rPr>
        <w:t>is a</w:t>
      </w:r>
      <w:r w:rsidRPr="005943FF">
        <w:rPr>
          <w:rFonts w:ascii="Georgia" w:hAnsi="Georgia" w:cs="Arial"/>
        </w:rPr>
        <w:t xml:space="preserve"> statutory right for any employees to request flexible working </w:t>
      </w:r>
      <w:r w:rsidR="00A87103" w:rsidRPr="005943FF">
        <w:rPr>
          <w:rFonts w:ascii="Georgia" w:hAnsi="Georgia" w:cs="Arial"/>
        </w:rPr>
        <w:t xml:space="preserve">from day one of their employment </w:t>
      </w:r>
      <w:r w:rsidRPr="005943FF">
        <w:rPr>
          <w:rFonts w:ascii="Georgia" w:hAnsi="Georgia" w:cs="Arial"/>
        </w:rPr>
        <w:t xml:space="preserve">to suit their </w:t>
      </w:r>
      <w:r w:rsidR="0087404C" w:rsidRPr="005943FF">
        <w:rPr>
          <w:rFonts w:ascii="Georgia" w:hAnsi="Georgia" w:cs="Arial"/>
        </w:rPr>
        <w:t>schedule (</w:t>
      </w:r>
      <w:r w:rsidR="00A87103" w:rsidRPr="005943FF">
        <w:rPr>
          <w:rFonts w:ascii="Georgia" w:hAnsi="Georgia" w:cs="Arial"/>
        </w:rPr>
        <w:t xml:space="preserve">GOV.UK, 2022). </w:t>
      </w:r>
      <w:r w:rsidR="00EF74FB" w:rsidRPr="005943FF">
        <w:rPr>
          <w:rFonts w:ascii="Georgia" w:hAnsi="Georgia" w:cs="Arial"/>
        </w:rPr>
        <w:t xml:space="preserve"> </w:t>
      </w:r>
      <w:r w:rsidR="00210669" w:rsidRPr="005943FF">
        <w:rPr>
          <w:rFonts w:ascii="Georgia" w:hAnsi="Georgia" w:cs="Arial"/>
        </w:rPr>
        <w:t xml:space="preserve">Employers are obligated to deal with the request in “reasonable manner”. </w:t>
      </w:r>
      <w:r w:rsidR="007576AB" w:rsidRPr="005943FF">
        <w:rPr>
          <w:rFonts w:ascii="Georgia" w:hAnsi="Georgia" w:cs="Arial"/>
        </w:rPr>
        <w:t xml:space="preserve">The flexibility and independence generated from </w:t>
      </w:r>
      <w:r w:rsidR="001E0CEA" w:rsidRPr="005943FF">
        <w:rPr>
          <w:rFonts w:ascii="Georgia" w:hAnsi="Georgia" w:cs="Arial"/>
        </w:rPr>
        <w:t xml:space="preserve">flexi work can reduce work-family conflict by letting employees find equilibrium between their priorities at work versus at home </w:t>
      </w:r>
      <w:r w:rsidR="00DE370D" w:rsidRPr="005943FF">
        <w:rPr>
          <w:rFonts w:ascii="Georgia" w:hAnsi="Georgia"/>
          <w:color w:val="000000"/>
          <w:shd w:val="clear" w:color="auto" w:fill="FFFFFF"/>
        </w:rPr>
        <w:t>(Greenhaus, Ziegert and Allen, 2012)</w:t>
      </w:r>
      <w:r w:rsidR="00C75690" w:rsidRPr="005943FF">
        <w:rPr>
          <w:rFonts w:ascii="Georgia" w:hAnsi="Georgia"/>
          <w:color w:val="000000"/>
          <w:shd w:val="clear" w:color="auto" w:fill="FFFFFF"/>
        </w:rPr>
        <w:t>.</w:t>
      </w:r>
    </w:p>
    <w:p w14:paraId="34F0090A" w14:textId="52B13627" w:rsidR="00C75690" w:rsidRPr="005943FF" w:rsidRDefault="00C75690" w:rsidP="00C75690">
      <w:pPr>
        <w:widowControl w:val="0"/>
        <w:pBdr>
          <w:bar w:val="single" w:sz="4" w:color="auto"/>
        </w:pBdr>
        <w:autoSpaceDE w:val="0"/>
        <w:autoSpaceDN w:val="0"/>
        <w:adjustRightInd w:val="0"/>
        <w:spacing w:after="240"/>
        <w:jc w:val="both"/>
        <w:rPr>
          <w:rFonts w:ascii="Georgia" w:hAnsi="Georgia" w:cs="Arial"/>
        </w:rPr>
      </w:pPr>
      <w:r w:rsidRPr="005943FF">
        <w:rPr>
          <w:rFonts w:ascii="Georgia" w:hAnsi="Georgia" w:cs="Arial"/>
        </w:rPr>
        <w:t>The importance of work life balance within the employment relationship comes down to key indicatives such as organisational productivity, well-being, job performance, and employee engagement. These indicatives are highly impacted by the provision of work-life balance support/policies by employers within an organisation such as flexible working shifts (part-time, hybrid or remote working, compressed hours), annualised leaves, parental leaves, exceptional leaves, etc (Acas,2015a).</w:t>
      </w:r>
      <w:r w:rsidR="00B5192A" w:rsidRPr="005943FF">
        <w:rPr>
          <w:rFonts w:ascii="Georgia" w:hAnsi="Georgia" w:cs="Arial"/>
        </w:rPr>
        <w:t xml:space="preserve"> </w:t>
      </w:r>
      <w:r w:rsidR="0098718F" w:rsidRPr="005943FF">
        <w:rPr>
          <w:rFonts w:ascii="Georgia" w:hAnsi="Georgia" w:cs="Arial"/>
        </w:rPr>
        <w:t xml:space="preserve"> Creating an adaptable work environment gives employees the ability to control when and how they work, which consequently improves morale and productivity at work. </w:t>
      </w:r>
      <w:r w:rsidR="00236667" w:rsidRPr="005943FF">
        <w:rPr>
          <w:rFonts w:ascii="Georgia" w:hAnsi="Georgia" w:cs="Arial"/>
        </w:rPr>
        <w:t xml:space="preserve">Research also has proven that </w:t>
      </w:r>
      <w:r w:rsidR="00DE6801" w:rsidRPr="005943FF">
        <w:rPr>
          <w:rFonts w:ascii="Georgia" w:hAnsi="Georgia" w:cs="Arial"/>
        </w:rPr>
        <w:t>work stress, overworking and burnout are correlated to productivity and job satisfaction (</w:t>
      </w:r>
      <w:r w:rsidR="00DE6801" w:rsidRPr="005943FF">
        <w:rPr>
          <w:rFonts w:ascii="Georgia" w:hAnsi="Georgia"/>
          <w:color w:val="000000"/>
          <w:shd w:val="clear" w:color="auto" w:fill="FFFFFF"/>
        </w:rPr>
        <w:t xml:space="preserve">Shagvaliyeva and </w:t>
      </w:r>
      <w:r w:rsidR="003E02D9" w:rsidRPr="005943FF">
        <w:rPr>
          <w:rFonts w:ascii="Georgia" w:hAnsi="Georgia"/>
          <w:color w:val="000000"/>
          <w:shd w:val="clear" w:color="auto" w:fill="FFFFFF"/>
        </w:rPr>
        <w:t>Yazdanifard,</w:t>
      </w:r>
      <w:r w:rsidR="00DE6801" w:rsidRPr="005943FF">
        <w:rPr>
          <w:rFonts w:ascii="Georgia" w:hAnsi="Georgia"/>
          <w:color w:val="000000"/>
          <w:shd w:val="clear" w:color="auto" w:fill="FFFFFF"/>
        </w:rPr>
        <w:t xml:space="preserve"> 2014)</w:t>
      </w:r>
      <w:r w:rsidR="008C33F5" w:rsidRPr="005943FF">
        <w:rPr>
          <w:rFonts w:ascii="Georgia" w:hAnsi="Georgia"/>
          <w:color w:val="000000"/>
          <w:shd w:val="clear" w:color="auto" w:fill="FFFFFF"/>
        </w:rPr>
        <w:t xml:space="preserve">. </w:t>
      </w:r>
    </w:p>
    <w:p w14:paraId="47A58BC6" w14:textId="77777777" w:rsidR="00C75690" w:rsidRPr="005943FF" w:rsidRDefault="00C75690" w:rsidP="00BD3C5A">
      <w:pPr>
        <w:widowControl w:val="0"/>
        <w:pBdr>
          <w:bar w:val="single" w:sz="4" w:color="auto"/>
        </w:pBdr>
        <w:autoSpaceDE w:val="0"/>
        <w:autoSpaceDN w:val="0"/>
        <w:adjustRightInd w:val="0"/>
        <w:spacing w:after="240"/>
        <w:jc w:val="both"/>
        <w:rPr>
          <w:rFonts w:ascii="Georgia" w:hAnsi="Georgia" w:cs="Arial"/>
        </w:rPr>
      </w:pPr>
    </w:p>
    <w:p w14:paraId="6648CA17" w14:textId="59B2EE1C" w:rsidR="00265050" w:rsidRPr="005943FF" w:rsidRDefault="00265050" w:rsidP="00265050">
      <w:pPr>
        <w:rPr>
          <w:rFonts w:ascii="Georgia" w:hAnsi="Georgia"/>
          <w:b/>
          <w:bCs/>
        </w:rPr>
      </w:pPr>
      <w:r w:rsidRPr="005943FF">
        <w:rPr>
          <w:rFonts w:ascii="Georgia" w:hAnsi="Georgia"/>
          <w:b/>
          <w:bCs/>
        </w:rPr>
        <w:t>AC 3.2 An explanation of what is meant by, and the importance of, wellbeing in the workplace.</w:t>
      </w:r>
    </w:p>
    <w:p w14:paraId="5C045D83" w14:textId="2E845238" w:rsidR="007E19EE" w:rsidRPr="005943FF" w:rsidRDefault="00265050" w:rsidP="00265050">
      <w:pPr>
        <w:jc w:val="both"/>
        <w:rPr>
          <w:rFonts w:ascii="Georgia" w:hAnsi="Georgia"/>
          <w:color w:val="000000"/>
          <w:shd w:val="clear" w:color="auto" w:fill="FFFFFF"/>
        </w:rPr>
      </w:pPr>
      <w:r w:rsidRPr="005943FF">
        <w:rPr>
          <w:rFonts w:ascii="Georgia" w:hAnsi="Georgia"/>
        </w:rPr>
        <w:t xml:space="preserve">Workplace wellbeing encompasses all the aspects of working life, from physical and psychological   safety to how workers perceive their work and work environment (ILO, 2009). Organisations that implement well-being strategies are likely to succeed with organisational effectiveness (Zakaria, Abdulatiff and Ali, 2014).  Researchers have generally recognised that workers experiencing poor health and well-being at work can have detrimental impact on productivity, absenteeism, </w:t>
      </w:r>
      <w:r w:rsidR="00D927AC" w:rsidRPr="005943FF">
        <w:rPr>
          <w:rFonts w:ascii="Georgia" w:hAnsi="Georgia"/>
        </w:rPr>
        <w:t>job satisfaction and overall organisational performance (</w:t>
      </w:r>
      <w:r w:rsidR="008D1880" w:rsidRPr="005943FF">
        <w:rPr>
          <w:rFonts w:ascii="Georgia" w:hAnsi="Georgia"/>
          <w:color w:val="000000"/>
          <w:shd w:val="clear" w:color="auto" w:fill="FFFFFF"/>
        </w:rPr>
        <w:t>Rajgopal, 2010</w:t>
      </w:r>
      <w:r w:rsidR="00096C94" w:rsidRPr="005943FF">
        <w:rPr>
          <w:rFonts w:ascii="Georgia" w:hAnsi="Georgia"/>
          <w:color w:val="000000"/>
          <w:shd w:val="clear" w:color="auto" w:fill="FFFFFF"/>
        </w:rPr>
        <w:t xml:space="preserve">). </w:t>
      </w:r>
    </w:p>
    <w:p w14:paraId="7F491EFD" w14:textId="77777777" w:rsidR="00DE59A0" w:rsidRPr="005943FF" w:rsidRDefault="00DE59A0" w:rsidP="00265050">
      <w:pPr>
        <w:jc w:val="both"/>
        <w:rPr>
          <w:rFonts w:ascii="Georgia" w:hAnsi="Georgia"/>
          <w:color w:val="000000"/>
          <w:shd w:val="clear" w:color="auto" w:fill="FFFFFF"/>
        </w:rPr>
      </w:pPr>
    </w:p>
    <w:p w14:paraId="08EF060A" w14:textId="77777777" w:rsidR="001B3365" w:rsidRDefault="001B3365" w:rsidP="00265050">
      <w:pPr>
        <w:jc w:val="both"/>
        <w:rPr>
          <w:rFonts w:ascii="Georgia" w:hAnsi="Georgia"/>
          <w:color w:val="000000"/>
          <w:shd w:val="clear" w:color="auto" w:fill="FFFFFF"/>
        </w:rPr>
      </w:pPr>
    </w:p>
    <w:p w14:paraId="00B157AA" w14:textId="77777777" w:rsidR="001B3365" w:rsidRDefault="001B3365" w:rsidP="00265050">
      <w:pPr>
        <w:jc w:val="both"/>
        <w:rPr>
          <w:rFonts w:ascii="Georgia" w:hAnsi="Georgia"/>
          <w:color w:val="000000"/>
          <w:shd w:val="clear" w:color="auto" w:fill="FFFFFF"/>
        </w:rPr>
      </w:pPr>
    </w:p>
    <w:p w14:paraId="0009675F" w14:textId="77777777" w:rsidR="00276CEB" w:rsidRPr="005943FF" w:rsidRDefault="00276CEB" w:rsidP="00276CEB">
      <w:pPr>
        <w:pStyle w:val="Heading1"/>
        <w:jc w:val="right"/>
        <w:rPr>
          <w:rFonts w:ascii="Georgia" w:hAnsi="Georgia"/>
          <w:sz w:val="21"/>
          <w:szCs w:val="21"/>
        </w:rPr>
      </w:pPr>
      <w:r w:rsidRPr="005943FF">
        <w:rPr>
          <w:rFonts w:ascii="Georgia" w:hAnsi="Georgia"/>
          <w:sz w:val="21"/>
          <w:szCs w:val="21"/>
        </w:rPr>
        <w:lastRenderedPageBreak/>
        <w:t xml:space="preserve">HEALTHCARE ON HAND </w:t>
      </w:r>
    </w:p>
    <w:p w14:paraId="424584EE" w14:textId="77777777" w:rsidR="00276CEB" w:rsidRDefault="00276CEB" w:rsidP="00265050">
      <w:pPr>
        <w:jc w:val="both"/>
        <w:rPr>
          <w:rFonts w:ascii="Georgia" w:hAnsi="Georgia"/>
          <w:color w:val="000000"/>
          <w:shd w:val="clear" w:color="auto" w:fill="FFFFFF"/>
        </w:rPr>
      </w:pPr>
    </w:p>
    <w:p w14:paraId="2CE435D8" w14:textId="54B11A44" w:rsidR="006B50AC" w:rsidRPr="005943FF" w:rsidRDefault="00F8055F" w:rsidP="00265050">
      <w:pPr>
        <w:jc w:val="both"/>
        <w:rPr>
          <w:rFonts w:ascii="Georgia" w:hAnsi="Georgia"/>
          <w:color w:val="000000"/>
          <w:shd w:val="clear" w:color="auto" w:fill="FFFFFF"/>
        </w:rPr>
      </w:pPr>
      <w:r w:rsidRPr="005943FF">
        <w:rPr>
          <w:rFonts w:ascii="Georgia" w:hAnsi="Georgia"/>
          <w:color w:val="000000"/>
          <w:shd w:val="clear" w:color="auto" w:fill="FFFFFF"/>
        </w:rPr>
        <w:t xml:space="preserve">According to Deloitte </w:t>
      </w:r>
      <w:r w:rsidR="009F0AEA" w:rsidRPr="005943FF">
        <w:rPr>
          <w:rFonts w:ascii="Georgia" w:hAnsi="Georgia"/>
          <w:color w:val="000000"/>
          <w:shd w:val="clear" w:color="auto" w:fill="FFFFFF"/>
        </w:rPr>
        <w:t>Insights f</w:t>
      </w:r>
      <w:r w:rsidR="002530B5" w:rsidRPr="005943FF">
        <w:rPr>
          <w:rFonts w:ascii="Georgia" w:hAnsi="Georgia"/>
          <w:color w:val="000000"/>
          <w:shd w:val="clear" w:color="auto" w:fill="FFFFFF"/>
        </w:rPr>
        <w:t xml:space="preserve">actors </w:t>
      </w:r>
      <w:r w:rsidR="006B50AC" w:rsidRPr="005943FF">
        <w:rPr>
          <w:rFonts w:ascii="Georgia" w:hAnsi="Georgia"/>
          <w:color w:val="000000"/>
          <w:shd w:val="clear" w:color="auto" w:fill="FFFFFF"/>
        </w:rPr>
        <w:t xml:space="preserve">that impact </w:t>
      </w:r>
      <w:r w:rsidR="007E6196" w:rsidRPr="005943FF">
        <w:rPr>
          <w:rFonts w:ascii="Georgia" w:hAnsi="Georgia"/>
          <w:color w:val="000000"/>
          <w:shd w:val="clear" w:color="auto" w:fill="FFFFFF"/>
        </w:rPr>
        <w:t>employee’s</w:t>
      </w:r>
      <w:r w:rsidR="006B50AC" w:rsidRPr="005943FF">
        <w:rPr>
          <w:rFonts w:ascii="Georgia" w:hAnsi="Georgia"/>
          <w:color w:val="000000"/>
          <w:shd w:val="clear" w:color="auto" w:fill="FFFFFF"/>
        </w:rPr>
        <w:t xml:space="preserve"> well-being</w:t>
      </w:r>
      <w:r w:rsidR="00ED26E5" w:rsidRPr="005943FF">
        <w:rPr>
          <w:rFonts w:ascii="Georgia" w:hAnsi="Georgia"/>
          <w:color w:val="000000"/>
          <w:shd w:val="clear" w:color="auto" w:fill="FFFFFF"/>
        </w:rPr>
        <w:t xml:space="preserve"> </w:t>
      </w:r>
      <w:r w:rsidR="009F0AEA" w:rsidRPr="005943FF">
        <w:rPr>
          <w:rFonts w:ascii="Georgia" w:hAnsi="Georgia"/>
          <w:color w:val="000000"/>
          <w:shd w:val="clear" w:color="auto" w:fill="FFFFFF"/>
        </w:rPr>
        <w:t xml:space="preserve">(Bhatt, </w:t>
      </w:r>
      <w:r w:rsidR="003E02D9" w:rsidRPr="005943FF">
        <w:rPr>
          <w:rFonts w:ascii="Georgia" w:hAnsi="Georgia"/>
          <w:color w:val="000000"/>
          <w:shd w:val="clear" w:color="auto" w:fill="FFFFFF"/>
        </w:rPr>
        <w:t>Bordeaux,</w:t>
      </w:r>
      <w:r w:rsidR="009F0AEA" w:rsidRPr="005943FF">
        <w:rPr>
          <w:rFonts w:ascii="Georgia" w:hAnsi="Georgia"/>
          <w:color w:val="000000"/>
          <w:shd w:val="clear" w:color="auto" w:fill="FFFFFF"/>
        </w:rPr>
        <w:t xml:space="preserve"> and Fisher, </w:t>
      </w:r>
      <w:r w:rsidR="00512A2E" w:rsidRPr="005943FF">
        <w:rPr>
          <w:rFonts w:ascii="Georgia" w:hAnsi="Georgia"/>
          <w:color w:val="000000"/>
          <w:shd w:val="clear" w:color="auto" w:fill="FFFFFF"/>
        </w:rPr>
        <w:t>2023) but</w:t>
      </w:r>
      <w:r w:rsidR="00ED26E5" w:rsidRPr="005943FF">
        <w:rPr>
          <w:rFonts w:ascii="Georgia" w:hAnsi="Georgia"/>
          <w:color w:val="000000"/>
          <w:shd w:val="clear" w:color="auto" w:fill="FFFFFF"/>
        </w:rPr>
        <w:t xml:space="preserve"> are not limited to </w:t>
      </w:r>
      <w:r w:rsidR="003E02D9" w:rsidRPr="005943FF">
        <w:rPr>
          <w:rFonts w:ascii="Georgia" w:hAnsi="Georgia"/>
          <w:color w:val="000000"/>
          <w:shd w:val="clear" w:color="auto" w:fill="FFFFFF"/>
        </w:rPr>
        <w:t>are.</w:t>
      </w:r>
      <w:r w:rsidR="00ED26E5" w:rsidRPr="005943FF">
        <w:rPr>
          <w:rFonts w:ascii="Georgia" w:hAnsi="Georgia"/>
          <w:color w:val="000000"/>
          <w:shd w:val="clear" w:color="auto" w:fill="FFFFFF"/>
        </w:rPr>
        <w:t xml:space="preserve"> </w:t>
      </w:r>
    </w:p>
    <w:p w14:paraId="2090034F" w14:textId="392FBEEB" w:rsidR="00265050" w:rsidRPr="005943FF" w:rsidRDefault="006B50AC" w:rsidP="00ED26E5">
      <w:pPr>
        <w:pStyle w:val="Listparag"/>
        <w:numPr>
          <w:ilvl w:val="0"/>
          <w:numId w:val="3"/>
        </w:numPr>
        <w:jc w:val="both"/>
        <w:rPr>
          <w:rFonts w:ascii="Georgia" w:hAnsi="Georgia"/>
          <w:sz w:val="21"/>
          <w:szCs w:val="21"/>
        </w:rPr>
      </w:pPr>
      <w:r w:rsidRPr="005943FF">
        <w:rPr>
          <w:rFonts w:ascii="Georgia" w:hAnsi="Georgia"/>
          <w:sz w:val="21"/>
          <w:szCs w:val="21"/>
        </w:rPr>
        <w:t xml:space="preserve">Job design- </w:t>
      </w:r>
      <w:r w:rsidR="00055A37" w:rsidRPr="005943FF">
        <w:rPr>
          <w:rFonts w:ascii="Georgia" w:hAnsi="Georgia"/>
          <w:sz w:val="21"/>
          <w:szCs w:val="21"/>
        </w:rPr>
        <w:t>Improvements in well-being has long been debated with the quality of job design specially the autonomy a job can provide. Professional self-efficacy has a positive outcome of job performance and motivation (</w:t>
      </w:r>
      <w:r w:rsidR="00055A37" w:rsidRPr="005943FF">
        <w:rPr>
          <w:rFonts w:ascii="Georgia" w:hAnsi="Georgia"/>
          <w:color w:val="000000"/>
          <w:sz w:val="21"/>
          <w:szCs w:val="21"/>
          <w:shd w:val="clear" w:color="auto" w:fill="FFFFFF"/>
        </w:rPr>
        <w:t xml:space="preserve">Musilek, 2019). </w:t>
      </w:r>
    </w:p>
    <w:p w14:paraId="03C25C17" w14:textId="0E42F098" w:rsidR="00055A37" w:rsidRPr="005943FF" w:rsidRDefault="00055A37" w:rsidP="00ED26E5">
      <w:pPr>
        <w:pStyle w:val="Listparag"/>
        <w:numPr>
          <w:ilvl w:val="0"/>
          <w:numId w:val="3"/>
        </w:numPr>
        <w:jc w:val="both"/>
        <w:rPr>
          <w:rFonts w:ascii="Georgia" w:hAnsi="Georgia"/>
          <w:sz w:val="21"/>
          <w:szCs w:val="21"/>
        </w:rPr>
      </w:pPr>
      <w:r w:rsidRPr="005943FF">
        <w:rPr>
          <w:rFonts w:ascii="Georgia" w:hAnsi="Georgia"/>
          <w:sz w:val="21"/>
          <w:szCs w:val="21"/>
        </w:rPr>
        <w:t>Leadership-</w:t>
      </w:r>
      <w:r w:rsidR="002F5A52" w:rsidRPr="005943FF">
        <w:rPr>
          <w:rFonts w:ascii="Georgia" w:hAnsi="Georgia"/>
          <w:sz w:val="21"/>
          <w:szCs w:val="21"/>
        </w:rPr>
        <w:t xml:space="preserve"> supportive leadership style is central to employees’ well-being</w:t>
      </w:r>
      <w:r w:rsidR="002474F6" w:rsidRPr="005943FF">
        <w:rPr>
          <w:rFonts w:ascii="Georgia" w:hAnsi="Georgia"/>
          <w:sz w:val="21"/>
          <w:szCs w:val="21"/>
        </w:rPr>
        <w:t>. A leadership role that doesn’t provide support and clarity can induce stress, uncertainty and limits intellectual stimulant which further leads to job dissatisfaction and burnout (</w:t>
      </w:r>
      <w:r w:rsidR="002474F6" w:rsidRPr="005943FF">
        <w:rPr>
          <w:rFonts w:ascii="Georgia" w:hAnsi="Georgia"/>
          <w:color w:val="000000"/>
          <w:sz w:val="21"/>
          <w:szCs w:val="21"/>
          <w:shd w:val="clear" w:color="auto" w:fill="FFFFFF"/>
        </w:rPr>
        <w:t>Griffin, 2018).</w:t>
      </w:r>
    </w:p>
    <w:p w14:paraId="11B15D98" w14:textId="3303A55C" w:rsidR="00AD5EF7" w:rsidRPr="005943FF" w:rsidRDefault="00AD5EF7" w:rsidP="00ED26E5">
      <w:pPr>
        <w:pStyle w:val="Listparag"/>
        <w:numPr>
          <w:ilvl w:val="0"/>
          <w:numId w:val="3"/>
        </w:numPr>
        <w:jc w:val="both"/>
        <w:rPr>
          <w:rFonts w:ascii="Georgia" w:hAnsi="Georgia"/>
          <w:sz w:val="21"/>
          <w:szCs w:val="21"/>
        </w:rPr>
      </w:pPr>
      <w:r w:rsidRPr="005943FF">
        <w:rPr>
          <w:rFonts w:ascii="Georgia" w:hAnsi="Georgia"/>
          <w:sz w:val="21"/>
          <w:szCs w:val="21"/>
        </w:rPr>
        <w:t>Financial insecurity-</w:t>
      </w:r>
      <w:r w:rsidR="00430282" w:rsidRPr="005943FF">
        <w:rPr>
          <w:rFonts w:ascii="Georgia" w:hAnsi="Georgia"/>
          <w:sz w:val="21"/>
          <w:szCs w:val="21"/>
        </w:rPr>
        <w:t xml:space="preserve"> </w:t>
      </w:r>
      <w:r w:rsidR="005D2BD9" w:rsidRPr="005943FF">
        <w:rPr>
          <w:rFonts w:ascii="Georgia" w:hAnsi="Georgia"/>
          <w:sz w:val="21"/>
          <w:szCs w:val="21"/>
        </w:rPr>
        <w:t xml:space="preserve">A lack of focus on financial well-being of </w:t>
      </w:r>
      <w:r w:rsidR="009763DD" w:rsidRPr="005943FF">
        <w:rPr>
          <w:rFonts w:ascii="Georgia" w:hAnsi="Georgia"/>
          <w:sz w:val="21"/>
          <w:szCs w:val="21"/>
        </w:rPr>
        <w:t>employees</w:t>
      </w:r>
      <w:r w:rsidR="005D2BD9" w:rsidRPr="005943FF">
        <w:rPr>
          <w:rFonts w:ascii="Georgia" w:hAnsi="Georgia"/>
          <w:sz w:val="21"/>
          <w:szCs w:val="21"/>
        </w:rPr>
        <w:t xml:space="preserve"> </w:t>
      </w:r>
      <w:r w:rsidR="00430282" w:rsidRPr="005943FF">
        <w:rPr>
          <w:rFonts w:ascii="Georgia" w:hAnsi="Georgia"/>
          <w:sz w:val="21"/>
          <w:szCs w:val="21"/>
        </w:rPr>
        <w:t>can cause employees to have a negative perception on fairness and justice within the organisation. A fair pay, rewards/bonus and compensation, or financial support to struggling employees improves engagement and reduces stress due to the rise in cost of living (</w:t>
      </w:r>
      <w:r w:rsidR="00BC3A21" w:rsidRPr="005943FF">
        <w:rPr>
          <w:rFonts w:ascii="Georgia" w:hAnsi="Georgia"/>
          <w:color w:val="000000"/>
          <w:sz w:val="21"/>
          <w:szCs w:val="21"/>
          <w:shd w:val="clear" w:color="auto" w:fill="FFFFFF"/>
        </w:rPr>
        <w:t>Voznyak et al., 2022)</w:t>
      </w:r>
    </w:p>
    <w:p w14:paraId="557C4868" w14:textId="77777777" w:rsidR="005B6D44" w:rsidRPr="005943FF" w:rsidRDefault="005B6D44" w:rsidP="00D6396D">
      <w:pPr>
        <w:jc w:val="both"/>
        <w:rPr>
          <w:rFonts w:ascii="Georgia" w:hAnsi="Georgia"/>
        </w:rPr>
      </w:pPr>
    </w:p>
    <w:p w14:paraId="5749108F" w14:textId="550BFB8A" w:rsidR="006B44C3" w:rsidRPr="005943FF" w:rsidRDefault="005B6D44" w:rsidP="00D6396D">
      <w:pPr>
        <w:jc w:val="both"/>
        <w:rPr>
          <w:rFonts w:ascii="Georgia" w:hAnsi="Georgia"/>
        </w:rPr>
      </w:pPr>
      <w:r w:rsidRPr="005943FF">
        <w:rPr>
          <w:rFonts w:ascii="Georgia" w:hAnsi="Georgia"/>
        </w:rPr>
        <w:t>Employee well-being is linked to o</w:t>
      </w:r>
      <w:r w:rsidR="00D927AC" w:rsidRPr="005943FF">
        <w:rPr>
          <w:rFonts w:ascii="Georgia" w:hAnsi="Georgia"/>
        </w:rPr>
        <w:t>rganisational performance</w:t>
      </w:r>
      <w:r w:rsidR="002D1D45" w:rsidRPr="005943FF">
        <w:rPr>
          <w:rFonts w:ascii="Georgia" w:hAnsi="Georgia"/>
        </w:rPr>
        <w:t xml:space="preserve"> </w:t>
      </w:r>
      <w:r w:rsidRPr="005943FF">
        <w:rPr>
          <w:rFonts w:ascii="Georgia" w:hAnsi="Georgia"/>
        </w:rPr>
        <w:t>and employee engagement (CIPD, 2022c</w:t>
      </w:r>
      <w:r w:rsidR="00637E31" w:rsidRPr="005943FF">
        <w:rPr>
          <w:rFonts w:ascii="Georgia" w:hAnsi="Georgia"/>
        </w:rPr>
        <w:t xml:space="preserve">) as it prevents withdrawal behaviours like </w:t>
      </w:r>
      <w:r w:rsidR="00D21886" w:rsidRPr="005943FF">
        <w:rPr>
          <w:rFonts w:ascii="Georgia" w:hAnsi="Georgia"/>
        </w:rPr>
        <w:t>stress leave, unauthorised absence or turnover (RTWknowledge, n.d.)</w:t>
      </w:r>
      <w:r w:rsidR="00637E31" w:rsidRPr="005943FF">
        <w:rPr>
          <w:rFonts w:ascii="Georgia" w:hAnsi="Georgia"/>
        </w:rPr>
        <w:t>. Nurturing</w:t>
      </w:r>
      <w:r w:rsidR="00EC25F9" w:rsidRPr="005943FF">
        <w:rPr>
          <w:rFonts w:ascii="Georgia" w:hAnsi="Georgia"/>
        </w:rPr>
        <w:t xml:space="preserve"> well-being which is critical to creating a resilience workforce creates a motivated and stable workforce and a positive outlook on </w:t>
      </w:r>
      <w:r w:rsidR="00DF0897" w:rsidRPr="005943FF">
        <w:rPr>
          <w:rFonts w:ascii="Georgia" w:hAnsi="Georgia"/>
        </w:rPr>
        <w:t>work (</w:t>
      </w:r>
      <w:r w:rsidR="005C62DB" w:rsidRPr="005943FF">
        <w:rPr>
          <w:rFonts w:ascii="Georgia" w:hAnsi="Georgia"/>
        </w:rPr>
        <w:t>Addison</w:t>
      </w:r>
      <w:r w:rsidR="00EC25F9" w:rsidRPr="005943FF">
        <w:rPr>
          <w:rFonts w:ascii="Georgia" w:hAnsi="Georgia"/>
        </w:rPr>
        <w:t xml:space="preserve">, 2022). </w:t>
      </w:r>
      <w:r w:rsidR="00D927AC" w:rsidRPr="005943FF">
        <w:rPr>
          <w:rFonts w:ascii="Georgia" w:hAnsi="Georgia"/>
        </w:rPr>
        <w:t xml:space="preserve"> </w:t>
      </w:r>
    </w:p>
    <w:p w14:paraId="6606B0CB" w14:textId="77777777" w:rsidR="006B44C3" w:rsidRPr="005943FF" w:rsidRDefault="006B44C3" w:rsidP="00792436">
      <w:pPr>
        <w:pStyle w:val="Listparag"/>
        <w:numPr>
          <w:ilvl w:val="0"/>
          <w:numId w:val="0"/>
        </w:numPr>
        <w:ind w:left="502" w:hanging="360"/>
        <w:jc w:val="both"/>
        <w:rPr>
          <w:rFonts w:ascii="Georgia" w:hAnsi="Georgia"/>
          <w:b/>
          <w:bCs/>
          <w:sz w:val="21"/>
          <w:szCs w:val="21"/>
        </w:rPr>
      </w:pPr>
    </w:p>
    <w:p w14:paraId="43E18F4A" w14:textId="0811AA28" w:rsidR="006B44C3" w:rsidRPr="005943FF" w:rsidRDefault="006E78C5" w:rsidP="006E78C5">
      <w:pPr>
        <w:rPr>
          <w:rFonts w:ascii="Georgia" w:hAnsi="Georgia"/>
          <w:b/>
          <w:bCs/>
        </w:rPr>
      </w:pPr>
      <w:r w:rsidRPr="005943FF">
        <w:rPr>
          <w:rFonts w:ascii="Georgia" w:hAnsi="Georgia"/>
          <w:b/>
          <w:bCs/>
        </w:rPr>
        <w:t xml:space="preserve">AC 3.3 </w:t>
      </w:r>
      <w:r w:rsidR="003C3E44" w:rsidRPr="005943FF">
        <w:rPr>
          <w:rFonts w:ascii="Georgia" w:hAnsi="Georgia"/>
          <w:b/>
          <w:bCs/>
        </w:rPr>
        <w:t>Summarise the main points of discrimination legislation.</w:t>
      </w:r>
    </w:p>
    <w:p w14:paraId="0526D65F" w14:textId="5359942B" w:rsidR="006B44C3" w:rsidRPr="005943FF" w:rsidRDefault="006B44C3" w:rsidP="00792436">
      <w:pPr>
        <w:pStyle w:val="Listparag"/>
        <w:numPr>
          <w:ilvl w:val="0"/>
          <w:numId w:val="0"/>
        </w:numPr>
        <w:ind w:left="502" w:hanging="360"/>
        <w:jc w:val="both"/>
        <w:rPr>
          <w:rFonts w:ascii="Georgia" w:hAnsi="Georgia"/>
          <w:b/>
          <w:bCs/>
          <w:sz w:val="21"/>
          <w:szCs w:val="21"/>
        </w:rPr>
      </w:pPr>
    </w:p>
    <w:p w14:paraId="23A8AF11" w14:textId="723280BF" w:rsidR="00557D30" w:rsidRPr="005943FF" w:rsidRDefault="00557D30" w:rsidP="00557D30">
      <w:pPr>
        <w:rPr>
          <w:rFonts w:ascii="Georgia" w:hAnsi="Georgia"/>
        </w:rPr>
      </w:pPr>
      <w:r w:rsidRPr="005943FF">
        <w:rPr>
          <w:rFonts w:ascii="Georgia" w:hAnsi="Georgia"/>
        </w:rPr>
        <w:t>Discrimination in workplace can take</w:t>
      </w:r>
      <w:r w:rsidR="00153F41" w:rsidRPr="005943FF">
        <w:rPr>
          <w:rFonts w:ascii="Georgia" w:hAnsi="Georgia"/>
        </w:rPr>
        <w:t xml:space="preserve"> place in the </w:t>
      </w:r>
      <w:r w:rsidRPr="005943FF">
        <w:rPr>
          <w:rFonts w:ascii="Georgia" w:hAnsi="Georgia"/>
        </w:rPr>
        <w:t>form</w:t>
      </w:r>
      <w:r w:rsidR="00153F41" w:rsidRPr="005943FF">
        <w:rPr>
          <w:rFonts w:ascii="Georgia" w:hAnsi="Georgia"/>
        </w:rPr>
        <w:t xml:space="preserve"> of putting someone at a disadvantage or unjust treatment of people </w:t>
      </w:r>
      <w:r w:rsidR="00E050CD" w:rsidRPr="005943FF">
        <w:rPr>
          <w:rFonts w:ascii="Georgia" w:hAnsi="Georgia"/>
        </w:rPr>
        <w:t>e</w:t>
      </w:r>
      <w:r w:rsidR="00153F41" w:rsidRPr="005943FF">
        <w:rPr>
          <w:rFonts w:ascii="Georgia" w:hAnsi="Georgia"/>
        </w:rPr>
        <w:t xml:space="preserve">specially on the grounds </w:t>
      </w:r>
      <w:r w:rsidR="000976A3" w:rsidRPr="005943FF">
        <w:rPr>
          <w:rFonts w:ascii="Georgia" w:hAnsi="Georgia"/>
        </w:rPr>
        <w:t xml:space="preserve">of- </w:t>
      </w:r>
    </w:p>
    <w:p w14:paraId="5D79FCBD" w14:textId="77777777" w:rsidR="00557D30" w:rsidRPr="005943FF" w:rsidRDefault="00557D30" w:rsidP="00557D30">
      <w:pPr>
        <w:pStyle w:val="ListParagraph"/>
        <w:numPr>
          <w:ilvl w:val="0"/>
          <w:numId w:val="8"/>
        </w:numPr>
        <w:rPr>
          <w:rFonts w:ascii="Georgia" w:hAnsi="Georgia"/>
        </w:rPr>
      </w:pPr>
      <w:r w:rsidRPr="005943FF">
        <w:rPr>
          <w:rFonts w:ascii="Georgia" w:hAnsi="Georgia"/>
        </w:rPr>
        <w:t>Age</w:t>
      </w:r>
    </w:p>
    <w:p w14:paraId="250C144A" w14:textId="6C824ABC" w:rsidR="00557D30" w:rsidRPr="005943FF" w:rsidRDefault="00557D30" w:rsidP="00557D30">
      <w:pPr>
        <w:pStyle w:val="ListParagraph"/>
        <w:numPr>
          <w:ilvl w:val="0"/>
          <w:numId w:val="8"/>
        </w:numPr>
        <w:rPr>
          <w:rFonts w:ascii="Georgia" w:hAnsi="Georgia"/>
        </w:rPr>
      </w:pPr>
      <w:r w:rsidRPr="005943FF">
        <w:rPr>
          <w:rFonts w:ascii="Georgia" w:hAnsi="Georgia"/>
        </w:rPr>
        <w:t>Disability</w:t>
      </w:r>
    </w:p>
    <w:p w14:paraId="5B49F0B2" w14:textId="257BCECB" w:rsidR="00557D30" w:rsidRPr="005943FF" w:rsidRDefault="00557D30" w:rsidP="00557D30">
      <w:pPr>
        <w:pStyle w:val="ListParagraph"/>
        <w:numPr>
          <w:ilvl w:val="0"/>
          <w:numId w:val="8"/>
        </w:numPr>
        <w:rPr>
          <w:rFonts w:ascii="Georgia" w:hAnsi="Georgia"/>
        </w:rPr>
      </w:pPr>
      <w:r w:rsidRPr="005943FF">
        <w:rPr>
          <w:rFonts w:ascii="Georgia" w:hAnsi="Georgia"/>
        </w:rPr>
        <w:t xml:space="preserve">Gender reassignment </w:t>
      </w:r>
    </w:p>
    <w:p w14:paraId="6B1F7549" w14:textId="02DAEAA1" w:rsidR="00557D30" w:rsidRPr="005943FF" w:rsidRDefault="00557D30" w:rsidP="00557D30">
      <w:pPr>
        <w:pStyle w:val="ListParagraph"/>
        <w:numPr>
          <w:ilvl w:val="0"/>
          <w:numId w:val="8"/>
        </w:numPr>
        <w:rPr>
          <w:rFonts w:ascii="Georgia" w:hAnsi="Georgia"/>
        </w:rPr>
      </w:pPr>
      <w:r w:rsidRPr="005943FF">
        <w:rPr>
          <w:rFonts w:ascii="Georgia" w:hAnsi="Georgia"/>
        </w:rPr>
        <w:t>Marriage and civil partnership</w:t>
      </w:r>
    </w:p>
    <w:p w14:paraId="5937EEE9" w14:textId="4E539B9E" w:rsidR="00557D30" w:rsidRPr="005943FF" w:rsidRDefault="00557D30" w:rsidP="00557D30">
      <w:pPr>
        <w:pStyle w:val="ListParagraph"/>
        <w:numPr>
          <w:ilvl w:val="0"/>
          <w:numId w:val="8"/>
        </w:numPr>
        <w:rPr>
          <w:rFonts w:ascii="Georgia" w:hAnsi="Georgia"/>
        </w:rPr>
      </w:pPr>
      <w:r w:rsidRPr="005943FF">
        <w:rPr>
          <w:rFonts w:ascii="Georgia" w:hAnsi="Georgia"/>
        </w:rPr>
        <w:t>Race</w:t>
      </w:r>
    </w:p>
    <w:p w14:paraId="40E05AB0" w14:textId="4D75DDE3" w:rsidR="00557D30" w:rsidRPr="005943FF" w:rsidRDefault="00557D30" w:rsidP="00557D30">
      <w:pPr>
        <w:pStyle w:val="ListParagraph"/>
        <w:numPr>
          <w:ilvl w:val="0"/>
          <w:numId w:val="8"/>
        </w:numPr>
        <w:rPr>
          <w:rFonts w:ascii="Georgia" w:hAnsi="Georgia"/>
        </w:rPr>
      </w:pPr>
      <w:r w:rsidRPr="005943FF">
        <w:rPr>
          <w:rFonts w:ascii="Georgia" w:hAnsi="Georgia"/>
        </w:rPr>
        <w:t xml:space="preserve">Pregnancy and maternity </w:t>
      </w:r>
    </w:p>
    <w:p w14:paraId="2798DA97" w14:textId="16F6521A" w:rsidR="00557D30" w:rsidRPr="005943FF" w:rsidRDefault="00557D30" w:rsidP="00557D30">
      <w:pPr>
        <w:pStyle w:val="ListParagraph"/>
        <w:numPr>
          <w:ilvl w:val="0"/>
          <w:numId w:val="8"/>
        </w:numPr>
        <w:rPr>
          <w:rFonts w:ascii="Georgia" w:hAnsi="Georgia"/>
        </w:rPr>
      </w:pPr>
      <w:r w:rsidRPr="005943FF">
        <w:rPr>
          <w:rFonts w:ascii="Georgia" w:hAnsi="Georgia"/>
        </w:rPr>
        <w:t>Religion or belief</w:t>
      </w:r>
    </w:p>
    <w:p w14:paraId="48922C4D" w14:textId="0896680C" w:rsidR="00557D30" w:rsidRPr="005943FF" w:rsidRDefault="00557D30" w:rsidP="00557D30">
      <w:pPr>
        <w:pStyle w:val="ListParagraph"/>
        <w:numPr>
          <w:ilvl w:val="0"/>
          <w:numId w:val="8"/>
        </w:numPr>
        <w:rPr>
          <w:rFonts w:ascii="Georgia" w:hAnsi="Georgia"/>
        </w:rPr>
      </w:pPr>
      <w:r w:rsidRPr="005943FF">
        <w:rPr>
          <w:rFonts w:ascii="Georgia" w:hAnsi="Georgia"/>
        </w:rPr>
        <w:t>Sex</w:t>
      </w:r>
    </w:p>
    <w:p w14:paraId="1AD9C8FD" w14:textId="7B3F5D81" w:rsidR="00557D30" w:rsidRPr="005943FF" w:rsidRDefault="00557D30" w:rsidP="00557D30">
      <w:pPr>
        <w:pStyle w:val="ListParagraph"/>
        <w:numPr>
          <w:ilvl w:val="0"/>
          <w:numId w:val="8"/>
        </w:numPr>
        <w:rPr>
          <w:rFonts w:ascii="Georgia" w:hAnsi="Georgia"/>
        </w:rPr>
      </w:pPr>
      <w:r w:rsidRPr="005943FF">
        <w:rPr>
          <w:rFonts w:ascii="Georgia" w:hAnsi="Georgia"/>
        </w:rPr>
        <w:t>Sexual orientation</w:t>
      </w:r>
      <w:r w:rsidR="00153F41" w:rsidRPr="005943FF">
        <w:rPr>
          <w:rFonts w:ascii="Georgia" w:hAnsi="Georgia"/>
        </w:rPr>
        <w:t xml:space="preserve"> (Legislation.gov, 2010)</w:t>
      </w:r>
    </w:p>
    <w:p w14:paraId="79725A65" w14:textId="763C6006" w:rsidR="004F7C09" w:rsidRPr="005943FF" w:rsidRDefault="00153F41" w:rsidP="00D6396D">
      <w:pPr>
        <w:jc w:val="both"/>
        <w:rPr>
          <w:rFonts w:ascii="Georgia" w:hAnsi="Georgia"/>
        </w:rPr>
      </w:pPr>
      <w:r w:rsidRPr="005943FF">
        <w:rPr>
          <w:rFonts w:ascii="Georgia" w:hAnsi="Georgia"/>
        </w:rPr>
        <w:t>Under the Equality Act 2010 these are protected characteristics</w:t>
      </w:r>
      <w:r w:rsidR="00B86D74" w:rsidRPr="005943FF">
        <w:rPr>
          <w:rFonts w:ascii="Georgia" w:hAnsi="Georgia"/>
        </w:rPr>
        <w:t xml:space="preserve"> and is</w:t>
      </w:r>
      <w:r w:rsidR="001E42A6" w:rsidRPr="005943FF">
        <w:rPr>
          <w:rFonts w:ascii="Georgia" w:hAnsi="Georgia"/>
        </w:rPr>
        <w:t xml:space="preserve"> important to know who are protected </w:t>
      </w:r>
      <w:r w:rsidR="00E050CD" w:rsidRPr="005943FF">
        <w:rPr>
          <w:rFonts w:ascii="Georgia" w:hAnsi="Georgia"/>
        </w:rPr>
        <w:t xml:space="preserve">under </w:t>
      </w:r>
      <w:r w:rsidR="001E42A6" w:rsidRPr="005943FF">
        <w:rPr>
          <w:rFonts w:ascii="Georgia" w:hAnsi="Georgia"/>
        </w:rPr>
        <w:t>discrimination law</w:t>
      </w:r>
      <w:r w:rsidR="00725297" w:rsidRPr="005943FF">
        <w:rPr>
          <w:rFonts w:ascii="Georgia" w:hAnsi="Georgia"/>
        </w:rPr>
        <w:t xml:space="preserve"> </w:t>
      </w:r>
      <w:r w:rsidR="001E42A6" w:rsidRPr="005943FF">
        <w:rPr>
          <w:rFonts w:ascii="Georgia" w:hAnsi="Georgia"/>
        </w:rPr>
        <w:t xml:space="preserve">and they are employees, contractors, job applicants and former employees (Acas, 2020). </w:t>
      </w:r>
      <w:r w:rsidR="00B86D74" w:rsidRPr="005943FF">
        <w:rPr>
          <w:rFonts w:ascii="Georgia" w:hAnsi="Georgia"/>
        </w:rPr>
        <w:t>It</w:t>
      </w:r>
      <w:r w:rsidR="003E457C" w:rsidRPr="005943FF">
        <w:rPr>
          <w:rFonts w:ascii="Georgia" w:hAnsi="Georgia"/>
        </w:rPr>
        <w:t xml:space="preserve"> ensures fair and equal opportunity, although positive action can be taken lawfully for groups who are underrepresented within an organisation to improve equality and reduce disadvantage (GOV.UK, 2023). </w:t>
      </w:r>
      <w:r w:rsidR="003E457C" w:rsidRPr="005943FF">
        <w:rPr>
          <w:rFonts w:ascii="Georgia" w:hAnsi="Georgia"/>
          <w:color w:val="000000"/>
          <w:shd w:val="clear" w:color="auto" w:fill="FFFFFF"/>
        </w:rPr>
        <w:t>The main point of discrimination law in the workplace is to eliminate or reduce pervasive and substantial group disadvantage (</w:t>
      </w:r>
      <w:r w:rsidR="00B86D74" w:rsidRPr="005943FF">
        <w:rPr>
          <w:rFonts w:ascii="Georgia" w:hAnsi="Georgia"/>
          <w:color w:val="000000"/>
          <w:shd w:val="clear" w:color="auto" w:fill="FFFFFF"/>
        </w:rPr>
        <w:t>Khaitan, 2016</w:t>
      </w:r>
      <w:r w:rsidR="003E457C" w:rsidRPr="005943FF">
        <w:rPr>
          <w:rFonts w:ascii="Georgia" w:hAnsi="Georgia"/>
          <w:color w:val="000000"/>
          <w:shd w:val="clear" w:color="auto" w:fill="FFFFFF"/>
        </w:rPr>
        <w:t xml:space="preserve">). </w:t>
      </w:r>
    </w:p>
    <w:p w14:paraId="03CF50E0" w14:textId="77777777" w:rsidR="00276CEB" w:rsidRPr="005943FF" w:rsidRDefault="00276CEB" w:rsidP="00276CEB">
      <w:pPr>
        <w:pStyle w:val="Heading1"/>
        <w:jc w:val="right"/>
        <w:rPr>
          <w:rFonts w:ascii="Georgia" w:hAnsi="Georgia"/>
          <w:sz w:val="21"/>
          <w:szCs w:val="21"/>
        </w:rPr>
      </w:pPr>
      <w:r w:rsidRPr="005943FF">
        <w:rPr>
          <w:rFonts w:ascii="Georgia" w:hAnsi="Georgia"/>
          <w:sz w:val="21"/>
          <w:szCs w:val="21"/>
        </w:rPr>
        <w:lastRenderedPageBreak/>
        <w:t xml:space="preserve">HEALTHCARE ON HAND </w:t>
      </w:r>
    </w:p>
    <w:p w14:paraId="052C4B07" w14:textId="77777777" w:rsidR="00B86D74" w:rsidRPr="005943FF" w:rsidRDefault="00B86D74" w:rsidP="00D6396D">
      <w:pPr>
        <w:jc w:val="both"/>
        <w:rPr>
          <w:rFonts w:ascii="Georgia" w:hAnsi="Georgia"/>
        </w:rPr>
      </w:pPr>
    </w:p>
    <w:p w14:paraId="329B0A04" w14:textId="77777777" w:rsidR="00B86D74" w:rsidRPr="005943FF" w:rsidRDefault="00B86D74" w:rsidP="00D6396D">
      <w:pPr>
        <w:jc w:val="both"/>
        <w:rPr>
          <w:rFonts w:ascii="Georgia" w:hAnsi="Georgia"/>
        </w:rPr>
      </w:pPr>
    </w:p>
    <w:p w14:paraId="510D7604" w14:textId="0F470517" w:rsidR="004F7C09" w:rsidRPr="005943FF" w:rsidRDefault="00E967FD" w:rsidP="00D6396D">
      <w:pPr>
        <w:jc w:val="both"/>
        <w:rPr>
          <w:rFonts w:ascii="Georgia" w:hAnsi="Georgia"/>
          <w:color w:val="000000"/>
          <w:shd w:val="clear" w:color="auto" w:fill="FFFFFF"/>
        </w:rPr>
      </w:pPr>
      <w:r w:rsidRPr="005943FF">
        <w:rPr>
          <w:rFonts w:ascii="Georgia" w:hAnsi="Georgia"/>
        </w:rPr>
        <w:t>Discrimination can manifest as (</w:t>
      </w:r>
      <w:r w:rsidRPr="005943FF">
        <w:rPr>
          <w:rFonts w:ascii="Georgia" w:hAnsi="Georgia"/>
          <w:color w:val="000000"/>
          <w:shd w:val="clear" w:color="auto" w:fill="FFFFFF"/>
        </w:rPr>
        <w:t xml:space="preserve">Equality </w:t>
      </w:r>
      <w:r w:rsidR="006675AE" w:rsidRPr="005943FF">
        <w:rPr>
          <w:rFonts w:ascii="Georgia" w:hAnsi="Georgia"/>
          <w:color w:val="000000"/>
          <w:shd w:val="clear" w:color="auto" w:fill="FFFFFF"/>
        </w:rPr>
        <w:t>and</w:t>
      </w:r>
      <w:r w:rsidRPr="005943FF">
        <w:rPr>
          <w:rFonts w:ascii="Georgia" w:hAnsi="Georgia"/>
          <w:color w:val="000000"/>
          <w:shd w:val="clear" w:color="auto" w:fill="FFFFFF"/>
        </w:rPr>
        <w:t xml:space="preserve"> Human Rights commission, 2020)</w:t>
      </w:r>
      <w:r w:rsidR="0092366D" w:rsidRPr="005943FF">
        <w:rPr>
          <w:rFonts w:ascii="Georgia" w:hAnsi="Georgia"/>
          <w:color w:val="000000"/>
          <w:shd w:val="clear" w:color="auto" w:fill="FFFFFF"/>
        </w:rPr>
        <w:t xml:space="preserve">- </w:t>
      </w:r>
    </w:p>
    <w:p w14:paraId="70AD1EB1" w14:textId="20FD5CA0" w:rsidR="000976A3" w:rsidRPr="005943FF" w:rsidRDefault="000976A3" w:rsidP="000976A3">
      <w:pPr>
        <w:pStyle w:val="ListParagraph"/>
        <w:numPr>
          <w:ilvl w:val="0"/>
          <w:numId w:val="13"/>
        </w:numPr>
        <w:jc w:val="both"/>
        <w:rPr>
          <w:rFonts w:ascii="Georgia" w:hAnsi="Georgia"/>
          <w:color w:val="000000"/>
          <w:shd w:val="clear" w:color="auto" w:fill="FFFFFF"/>
        </w:rPr>
      </w:pPr>
      <w:r w:rsidRPr="005943FF">
        <w:rPr>
          <w:rFonts w:ascii="Georgia" w:hAnsi="Georgia"/>
          <w:color w:val="000000"/>
          <w:shd w:val="clear" w:color="auto" w:fill="FFFFFF"/>
        </w:rPr>
        <w:t>Direct</w:t>
      </w:r>
      <w:r w:rsidR="00B53AB9" w:rsidRPr="005943FF">
        <w:rPr>
          <w:rFonts w:ascii="Georgia" w:hAnsi="Georgia"/>
          <w:color w:val="000000"/>
          <w:shd w:val="clear" w:color="auto" w:fill="FFFFFF"/>
        </w:rPr>
        <w:t>-</w:t>
      </w:r>
      <w:r w:rsidR="00FB5900" w:rsidRPr="005943FF">
        <w:rPr>
          <w:rFonts w:ascii="Georgia" w:hAnsi="Georgia"/>
          <w:color w:val="000000"/>
          <w:shd w:val="clear" w:color="auto" w:fill="FFFFFF"/>
        </w:rPr>
        <w:t xml:space="preserve"> </w:t>
      </w:r>
      <w:r w:rsidR="00326E60" w:rsidRPr="005943FF">
        <w:rPr>
          <w:rFonts w:ascii="Georgia" w:hAnsi="Georgia"/>
          <w:color w:val="000000"/>
          <w:shd w:val="clear" w:color="auto" w:fill="FFFFFF"/>
        </w:rPr>
        <w:t>treating someone unfairly due to a protected characteristic. For example- Employer refuses to recruit an applicant due to her being homosexual</w:t>
      </w:r>
      <w:r w:rsidR="00725297" w:rsidRPr="005943FF">
        <w:rPr>
          <w:rFonts w:ascii="Georgia" w:hAnsi="Georgia"/>
          <w:color w:val="000000"/>
          <w:shd w:val="clear" w:color="auto" w:fill="FFFFFF"/>
        </w:rPr>
        <w:t xml:space="preserve"> (sexual orientation) </w:t>
      </w:r>
      <w:r w:rsidR="00326E60" w:rsidRPr="005943FF">
        <w:rPr>
          <w:rFonts w:ascii="Georgia" w:hAnsi="Georgia"/>
          <w:color w:val="000000"/>
          <w:shd w:val="clear" w:color="auto" w:fill="FFFFFF"/>
        </w:rPr>
        <w:t xml:space="preserve">although she is a qualified candidate. It does not matter what motivated the action and is considered direct discrimination. </w:t>
      </w:r>
    </w:p>
    <w:p w14:paraId="244BD5A8" w14:textId="5ADBC58B" w:rsidR="00326E60" w:rsidRPr="005943FF" w:rsidRDefault="00326E60" w:rsidP="000976A3">
      <w:pPr>
        <w:pStyle w:val="ListParagraph"/>
        <w:numPr>
          <w:ilvl w:val="0"/>
          <w:numId w:val="13"/>
        </w:numPr>
        <w:jc w:val="both"/>
        <w:rPr>
          <w:rFonts w:ascii="Georgia" w:hAnsi="Georgia"/>
          <w:color w:val="000000"/>
          <w:shd w:val="clear" w:color="auto" w:fill="FFFFFF"/>
        </w:rPr>
      </w:pPr>
      <w:r w:rsidRPr="005943FF">
        <w:rPr>
          <w:rFonts w:ascii="Georgia" w:hAnsi="Georgia"/>
          <w:color w:val="000000"/>
          <w:shd w:val="clear" w:color="auto" w:fill="FFFFFF"/>
        </w:rPr>
        <w:t>Indirect</w:t>
      </w:r>
      <w:r w:rsidR="00B53AB9" w:rsidRPr="005943FF">
        <w:rPr>
          <w:rFonts w:ascii="Georgia" w:hAnsi="Georgia"/>
          <w:color w:val="000000"/>
          <w:shd w:val="clear" w:color="auto" w:fill="FFFFFF"/>
        </w:rPr>
        <w:t>-</w:t>
      </w:r>
      <w:r w:rsidRPr="005943FF">
        <w:rPr>
          <w:rFonts w:ascii="Georgia" w:hAnsi="Georgia"/>
          <w:color w:val="000000"/>
          <w:shd w:val="clear" w:color="auto" w:fill="FFFFFF"/>
        </w:rPr>
        <w:t>when</w:t>
      </w:r>
      <w:r w:rsidR="008D79D0" w:rsidRPr="005943FF">
        <w:rPr>
          <w:rFonts w:ascii="Georgia" w:hAnsi="Georgia"/>
          <w:color w:val="000000"/>
          <w:shd w:val="clear" w:color="auto" w:fill="FFFFFF"/>
        </w:rPr>
        <w:t xml:space="preserve"> a </w:t>
      </w:r>
      <w:r w:rsidRPr="005943FF">
        <w:rPr>
          <w:rFonts w:ascii="Georgia" w:hAnsi="Georgia"/>
          <w:color w:val="000000"/>
          <w:shd w:val="clear" w:color="auto" w:fill="FFFFFF"/>
        </w:rPr>
        <w:t xml:space="preserve">company </w:t>
      </w:r>
      <w:r w:rsidR="0053612F" w:rsidRPr="005943FF">
        <w:rPr>
          <w:rFonts w:ascii="Georgia" w:hAnsi="Georgia"/>
          <w:color w:val="000000"/>
          <w:shd w:val="clear" w:color="auto" w:fill="FFFFFF"/>
        </w:rPr>
        <w:t xml:space="preserve">has provision, </w:t>
      </w:r>
      <w:r w:rsidRPr="005943FF">
        <w:rPr>
          <w:rFonts w:ascii="Georgia" w:hAnsi="Georgia"/>
          <w:color w:val="000000"/>
          <w:shd w:val="clear" w:color="auto" w:fill="FFFFFF"/>
        </w:rPr>
        <w:t>polic</w:t>
      </w:r>
      <w:r w:rsidR="0053612F" w:rsidRPr="005943FF">
        <w:rPr>
          <w:rFonts w:ascii="Georgia" w:hAnsi="Georgia"/>
          <w:color w:val="000000"/>
          <w:shd w:val="clear" w:color="auto" w:fill="FFFFFF"/>
        </w:rPr>
        <w:t>y</w:t>
      </w:r>
      <w:r w:rsidRPr="005943FF">
        <w:rPr>
          <w:rFonts w:ascii="Georgia" w:hAnsi="Georgia"/>
          <w:color w:val="000000"/>
          <w:shd w:val="clear" w:color="auto" w:fill="FFFFFF"/>
        </w:rPr>
        <w:t xml:space="preserve"> and practice </w:t>
      </w:r>
      <w:r w:rsidR="008D79D0" w:rsidRPr="005943FF">
        <w:rPr>
          <w:rFonts w:ascii="Georgia" w:hAnsi="Georgia"/>
          <w:color w:val="000000"/>
          <w:shd w:val="clear" w:color="auto" w:fill="FFFFFF"/>
        </w:rPr>
        <w:t xml:space="preserve">that hinders </w:t>
      </w:r>
      <w:r w:rsidR="00BA2D7B" w:rsidRPr="005943FF">
        <w:rPr>
          <w:rFonts w:ascii="Georgia" w:hAnsi="Georgia"/>
          <w:color w:val="000000"/>
          <w:shd w:val="clear" w:color="auto" w:fill="FFFFFF"/>
        </w:rPr>
        <w:t>individuals</w:t>
      </w:r>
      <w:r w:rsidR="0053612F" w:rsidRPr="005943FF">
        <w:rPr>
          <w:rFonts w:ascii="Georgia" w:hAnsi="Georgia"/>
          <w:color w:val="000000"/>
          <w:shd w:val="clear" w:color="auto" w:fill="FFFFFF"/>
        </w:rPr>
        <w:t xml:space="preserve"> with</w:t>
      </w:r>
      <w:r w:rsidRPr="005943FF">
        <w:rPr>
          <w:rFonts w:ascii="Georgia" w:hAnsi="Georgia"/>
          <w:color w:val="000000"/>
          <w:shd w:val="clear" w:color="auto" w:fill="FFFFFF"/>
        </w:rPr>
        <w:t xml:space="preserve"> protected characteristic </w:t>
      </w:r>
      <w:r w:rsidR="008D79D0" w:rsidRPr="005943FF">
        <w:rPr>
          <w:rFonts w:ascii="Georgia" w:hAnsi="Georgia"/>
          <w:color w:val="000000"/>
          <w:shd w:val="clear" w:color="auto" w:fill="FFFFFF"/>
        </w:rPr>
        <w:t xml:space="preserve">and puts them at a disadvantage </w:t>
      </w:r>
      <w:r w:rsidRPr="005943FF">
        <w:rPr>
          <w:rFonts w:ascii="Georgia" w:hAnsi="Georgia"/>
          <w:color w:val="000000"/>
          <w:shd w:val="clear" w:color="auto" w:fill="FFFFFF"/>
        </w:rPr>
        <w:t>if the policies apply same for everyone</w:t>
      </w:r>
      <w:r w:rsidR="008D79D0" w:rsidRPr="005943FF">
        <w:rPr>
          <w:rFonts w:ascii="Georgia" w:hAnsi="Georgia"/>
          <w:color w:val="000000"/>
          <w:shd w:val="clear" w:color="auto" w:fill="FFFFFF"/>
        </w:rPr>
        <w:t xml:space="preserve"> (Equality and Human Rights Commission, 2019)</w:t>
      </w:r>
      <w:r w:rsidR="00BA2D7B" w:rsidRPr="005943FF">
        <w:rPr>
          <w:rFonts w:ascii="Georgia" w:hAnsi="Georgia"/>
          <w:color w:val="000000"/>
          <w:shd w:val="clear" w:color="auto" w:fill="FFFFFF"/>
        </w:rPr>
        <w:t xml:space="preserve">. </w:t>
      </w:r>
    </w:p>
    <w:p w14:paraId="3FAE59A8" w14:textId="67B29B4D" w:rsidR="00BA2D7B" w:rsidRPr="005943FF" w:rsidRDefault="00926366" w:rsidP="000976A3">
      <w:pPr>
        <w:pStyle w:val="ListParagraph"/>
        <w:numPr>
          <w:ilvl w:val="0"/>
          <w:numId w:val="13"/>
        </w:numPr>
        <w:jc w:val="both"/>
        <w:rPr>
          <w:rFonts w:ascii="Georgia" w:hAnsi="Georgia"/>
          <w:color w:val="000000"/>
          <w:shd w:val="clear" w:color="auto" w:fill="FFFFFF"/>
        </w:rPr>
      </w:pPr>
      <w:r w:rsidRPr="005943FF">
        <w:rPr>
          <w:rFonts w:ascii="Georgia" w:hAnsi="Georgia"/>
          <w:color w:val="000000"/>
          <w:shd w:val="clear" w:color="auto" w:fill="FFFFFF"/>
        </w:rPr>
        <w:t>Harassment</w:t>
      </w:r>
      <w:r w:rsidR="00B53AB9" w:rsidRPr="005943FF">
        <w:rPr>
          <w:rFonts w:ascii="Georgia" w:hAnsi="Georgia"/>
          <w:color w:val="000000"/>
          <w:shd w:val="clear" w:color="auto" w:fill="FFFFFF"/>
        </w:rPr>
        <w:t>-</w:t>
      </w:r>
      <w:r w:rsidRPr="005943FF">
        <w:rPr>
          <w:rFonts w:ascii="Georgia" w:hAnsi="Georgia"/>
          <w:color w:val="000000"/>
          <w:shd w:val="clear" w:color="auto" w:fill="FFFFFF"/>
        </w:rPr>
        <w:t>unwanted conduct</w:t>
      </w:r>
      <w:r w:rsidR="00B042FF" w:rsidRPr="005943FF">
        <w:rPr>
          <w:rFonts w:ascii="Georgia" w:hAnsi="Georgia"/>
          <w:color w:val="000000"/>
          <w:shd w:val="clear" w:color="auto" w:fill="FFFFFF"/>
        </w:rPr>
        <w:t xml:space="preserve"> </w:t>
      </w:r>
      <w:r w:rsidR="00D620E4" w:rsidRPr="005943FF">
        <w:rPr>
          <w:rFonts w:ascii="Georgia" w:hAnsi="Georgia"/>
          <w:color w:val="000000"/>
          <w:shd w:val="clear" w:color="auto" w:fill="FFFFFF"/>
        </w:rPr>
        <w:t xml:space="preserve">or behaviour </w:t>
      </w:r>
      <w:r w:rsidR="00B042FF" w:rsidRPr="005943FF">
        <w:rPr>
          <w:rFonts w:ascii="Georgia" w:hAnsi="Georgia"/>
          <w:color w:val="000000"/>
          <w:shd w:val="clear" w:color="auto" w:fill="FFFFFF"/>
        </w:rPr>
        <w:t>and must have a purpose of a person’s dignity</w:t>
      </w:r>
      <w:r w:rsidRPr="005943FF">
        <w:rPr>
          <w:rFonts w:ascii="Georgia" w:hAnsi="Georgia"/>
          <w:color w:val="000000"/>
          <w:shd w:val="clear" w:color="auto" w:fill="FFFFFF"/>
        </w:rPr>
        <w:t xml:space="preserve"> or creating a hostile work environment because you have one of the protected characteristics</w:t>
      </w:r>
      <w:r w:rsidR="00D620E4" w:rsidRPr="005943FF">
        <w:rPr>
          <w:rFonts w:ascii="Georgia" w:hAnsi="Georgia"/>
          <w:color w:val="000000"/>
          <w:shd w:val="clear" w:color="auto" w:fill="FFFFFF"/>
        </w:rPr>
        <w:t xml:space="preserve"> (Falconer, 2020</w:t>
      </w:r>
      <w:r w:rsidR="0058472C" w:rsidRPr="005943FF">
        <w:rPr>
          <w:rFonts w:ascii="Georgia" w:hAnsi="Georgia"/>
          <w:color w:val="000000"/>
          <w:shd w:val="clear" w:color="auto" w:fill="FFFFFF"/>
        </w:rPr>
        <w:t>a</w:t>
      </w:r>
      <w:r w:rsidR="00D620E4" w:rsidRPr="005943FF">
        <w:rPr>
          <w:rFonts w:ascii="Georgia" w:hAnsi="Georgia"/>
          <w:color w:val="000000"/>
          <w:shd w:val="clear" w:color="auto" w:fill="FFFFFF"/>
        </w:rPr>
        <w:t xml:space="preserve">). </w:t>
      </w:r>
    </w:p>
    <w:p w14:paraId="7D686591" w14:textId="099A8CA5" w:rsidR="001423AB" w:rsidRPr="005943FF" w:rsidRDefault="001423AB" w:rsidP="000976A3">
      <w:pPr>
        <w:pStyle w:val="ListParagraph"/>
        <w:numPr>
          <w:ilvl w:val="0"/>
          <w:numId w:val="13"/>
        </w:numPr>
        <w:jc w:val="both"/>
        <w:rPr>
          <w:rFonts w:ascii="Georgia" w:hAnsi="Georgia"/>
          <w:color w:val="000000"/>
          <w:shd w:val="clear" w:color="auto" w:fill="FFFFFF"/>
        </w:rPr>
      </w:pPr>
      <w:r w:rsidRPr="005943FF">
        <w:rPr>
          <w:rFonts w:ascii="Georgia" w:hAnsi="Georgia"/>
          <w:color w:val="000000"/>
          <w:shd w:val="clear" w:color="auto" w:fill="FFFFFF"/>
        </w:rPr>
        <w:t>Victimisation</w:t>
      </w:r>
      <w:r w:rsidR="00B53AB9" w:rsidRPr="005943FF">
        <w:rPr>
          <w:rFonts w:ascii="Georgia" w:hAnsi="Georgia"/>
          <w:color w:val="000000"/>
          <w:shd w:val="clear" w:color="auto" w:fill="FFFFFF"/>
        </w:rPr>
        <w:t>-</w:t>
      </w:r>
      <w:r w:rsidR="001965C0" w:rsidRPr="005943FF">
        <w:rPr>
          <w:rFonts w:ascii="Georgia" w:hAnsi="Georgia"/>
          <w:color w:val="000000"/>
          <w:shd w:val="clear" w:color="auto" w:fill="FFFFFF"/>
        </w:rPr>
        <w:t xml:space="preserve">when an individual is subjected to a detriment or disadvantage </w:t>
      </w:r>
      <w:r w:rsidR="0058472C" w:rsidRPr="005943FF">
        <w:rPr>
          <w:rFonts w:ascii="Georgia" w:hAnsi="Georgia"/>
          <w:color w:val="000000"/>
          <w:shd w:val="clear" w:color="auto" w:fill="FFFFFF"/>
        </w:rPr>
        <w:t xml:space="preserve">after </w:t>
      </w:r>
      <w:r w:rsidR="001965C0" w:rsidRPr="005943FF">
        <w:rPr>
          <w:rFonts w:ascii="Georgia" w:hAnsi="Georgia"/>
          <w:color w:val="000000"/>
          <w:shd w:val="clear" w:color="auto" w:fill="FFFFFF"/>
        </w:rPr>
        <w:t>rais</w:t>
      </w:r>
      <w:r w:rsidR="0058472C" w:rsidRPr="005943FF">
        <w:rPr>
          <w:rFonts w:ascii="Georgia" w:hAnsi="Georgia"/>
          <w:color w:val="000000"/>
          <w:shd w:val="clear" w:color="auto" w:fill="FFFFFF"/>
        </w:rPr>
        <w:t>ing</w:t>
      </w:r>
      <w:r w:rsidR="001965C0" w:rsidRPr="005943FF">
        <w:rPr>
          <w:rFonts w:ascii="Georgia" w:hAnsi="Georgia"/>
          <w:color w:val="000000"/>
          <w:shd w:val="clear" w:color="auto" w:fill="FFFFFF"/>
        </w:rPr>
        <w:t xml:space="preserve"> concern about discrimination or supports an allegation</w:t>
      </w:r>
      <w:r w:rsidR="0058472C" w:rsidRPr="005943FF">
        <w:rPr>
          <w:rFonts w:ascii="Georgia" w:hAnsi="Georgia"/>
          <w:color w:val="000000"/>
          <w:shd w:val="clear" w:color="auto" w:fill="FFFFFF"/>
        </w:rPr>
        <w:t xml:space="preserve"> of discrimination (Falconer, 2020b). Any sort of ill treatment against the person can be classed as victimisation. </w:t>
      </w:r>
    </w:p>
    <w:p w14:paraId="5E22D741" w14:textId="77777777" w:rsidR="00135CDF" w:rsidRPr="005943FF" w:rsidRDefault="00135CDF" w:rsidP="00135CDF">
      <w:pPr>
        <w:jc w:val="both"/>
        <w:rPr>
          <w:rFonts w:ascii="Georgia" w:hAnsi="Georgia"/>
          <w:color w:val="000000"/>
          <w:shd w:val="clear" w:color="auto" w:fill="FFFFFF"/>
        </w:rPr>
      </w:pPr>
    </w:p>
    <w:p w14:paraId="5A385343" w14:textId="38E8B07B" w:rsidR="00135CDF" w:rsidRPr="005943FF" w:rsidRDefault="00B23A55" w:rsidP="00135CDF">
      <w:pPr>
        <w:widowControl w:val="0"/>
        <w:pBdr>
          <w:bar w:val="single" w:sz="4" w:color="auto"/>
        </w:pBdr>
        <w:autoSpaceDE w:val="0"/>
        <w:autoSpaceDN w:val="0"/>
        <w:adjustRightInd w:val="0"/>
        <w:spacing w:after="240"/>
        <w:jc w:val="both"/>
        <w:rPr>
          <w:rFonts w:ascii="Georgia" w:hAnsi="Georgia"/>
          <w:b/>
          <w:bCs/>
        </w:rPr>
      </w:pPr>
      <w:r w:rsidRPr="005943FF">
        <w:rPr>
          <w:rFonts w:ascii="Georgia" w:hAnsi="Georgia"/>
          <w:color w:val="000000"/>
          <w:shd w:val="clear" w:color="auto" w:fill="FFFFFF"/>
        </w:rPr>
        <w:t xml:space="preserve">AC </w:t>
      </w:r>
      <w:r w:rsidR="00135CDF" w:rsidRPr="005943FF">
        <w:rPr>
          <w:rFonts w:ascii="Georgia" w:hAnsi="Georgia"/>
          <w:b/>
          <w:bCs/>
        </w:rPr>
        <w:t xml:space="preserve">3.4 Explain what diversity and inclusion mean and why they are important. </w:t>
      </w:r>
    </w:p>
    <w:p w14:paraId="12852167" w14:textId="77777777" w:rsidR="008E206E" w:rsidRPr="005943FF" w:rsidRDefault="00DF6572" w:rsidP="00D6396D">
      <w:pPr>
        <w:jc w:val="both"/>
        <w:rPr>
          <w:rFonts w:ascii="Georgia" w:hAnsi="Georgia"/>
          <w:color w:val="000000"/>
          <w:shd w:val="clear" w:color="auto" w:fill="FFFFFF"/>
        </w:rPr>
      </w:pPr>
      <w:r w:rsidRPr="005943FF">
        <w:rPr>
          <w:rFonts w:ascii="Georgia" w:hAnsi="Georgia"/>
          <w:color w:val="000000"/>
          <w:shd w:val="clear" w:color="auto" w:fill="FFFFFF"/>
        </w:rPr>
        <w:t xml:space="preserve">Diversity </w:t>
      </w:r>
      <w:r w:rsidR="003F2530" w:rsidRPr="005943FF">
        <w:rPr>
          <w:rFonts w:ascii="Georgia" w:hAnsi="Georgia"/>
          <w:color w:val="000000"/>
          <w:shd w:val="clear" w:color="auto" w:fill="FFFFFF"/>
        </w:rPr>
        <w:t>in</w:t>
      </w:r>
      <w:r w:rsidR="00997D06" w:rsidRPr="005943FF">
        <w:rPr>
          <w:rFonts w:ascii="Georgia" w:hAnsi="Georgia"/>
          <w:color w:val="000000"/>
          <w:shd w:val="clear" w:color="auto" w:fill="FFFFFF"/>
        </w:rPr>
        <w:t xml:space="preserve"> </w:t>
      </w:r>
      <w:r w:rsidR="003F2530" w:rsidRPr="005943FF">
        <w:rPr>
          <w:rFonts w:ascii="Georgia" w:hAnsi="Georgia"/>
          <w:color w:val="000000"/>
          <w:shd w:val="clear" w:color="auto" w:fill="FFFFFF"/>
        </w:rPr>
        <w:t>workplace is the practice of having a workforce with various racial, ethnic</w:t>
      </w:r>
      <w:r w:rsidR="003A43A7" w:rsidRPr="005943FF">
        <w:rPr>
          <w:rFonts w:ascii="Georgia" w:hAnsi="Georgia"/>
          <w:color w:val="000000"/>
          <w:shd w:val="clear" w:color="auto" w:fill="FFFFFF"/>
        </w:rPr>
        <w:t xml:space="preserve">, </w:t>
      </w:r>
      <w:r w:rsidR="00D04B99" w:rsidRPr="005943FF">
        <w:rPr>
          <w:rFonts w:ascii="Georgia" w:hAnsi="Georgia"/>
          <w:color w:val="000000"/>
          <w:shd w:val="clear" w:color="auto" w:fill="FFFFFF"/>
        </w:rPr>
        <w:t>cultural,</w:t>
      </w:r>
      <w:r w:rsidR="003A43A7" w:rsidRPr="005943FF">
        <w:rPr>
          <w:rFonts w:ascii="Georgia" w:hAnsi="Georgia"/>
          <w:color w:val="000000"/>
          <w:shd w:val="clear" w:color="auto" w:fill="FFFFFF"/>
        </w:rPr>
        <w:t xml:space="preserve"> </w:t>
      </w:r>
      <w:r w:rsidR="003F2530" w:rsidRPr="005943FF">
        <w:rPr>
          <w:rFonts w:ascii="Georgia" w:hAnsi="Georgia"/>
          <w:color w:val="000000"/>
          <w:shd w:val="clear" w:color="auto" w:fill="FFFFFF"/>
        </w:rPr>
        <w:t>and socio</w:t>
      </w:r>
      <w:r w:rsidR="009E4F22" w:rsidRPr="005943FF">
        <w:rPr>
          <w:rFonts w:ascii="Georgia" w:hAnsi="Georgia"/>
          <w:color w:val="000000"/>
          <w:shd w:val="clear" w:color="auto" w:fill="FFFFFF"/>
        </w:rPr>
        <w:t>-e</w:t>
      </w:r>
      <w:r w:rsidR="003F2530" w:rsidRPr="005943FF">
        <w:rPr>
          <w:rFonts w:ascii="Georgia" w:hAnsi="Georgia"/>
          <w:color w:val="000000"/>
          <w:shd w:val="clear" w:color="auto" w:fill="FFFFFF"/>
        </w:rPr>
        <w:t>conomic backgrounds</w:t>
      </w:r>
      <w:r w:rsidR="003A43A7" w:rsidRPr="005943FF">
        <w:rPr>
          <w:rFonts w:ascii="Georgia" w:hAnsi="Georgia"/>
          <w:color w:val="000000"/>
          <w:shd w:val="clear" w:color="auto" w:fill="FFFFFF"/>
        </w:rPr>
        <w:t xml:space="preserve"> who have different experience</w:t>
      </w:r>
      <w:r w:rsidR="009E4F22" w:rsidRPr="005943FF">
        <w:rPr>
          <w:rFonts w:ascii="Georgia" w:hAnsi="Georgia"/>
          <w:color w:val="000000"/>
          <w:shd w:val="clear" w:color="auto" w:fill="FFFFFF"/>
        </w:rPr>
        <w:t>s</w:t>
      </w:r>
      <w:r w:rsidR="003A43A7" w:rsidRPr="005943FF">
        <w:rPr>
          <w:rFonts w:ascii="Georgia" w:hAnsi="Georgia"/>
          <w:color w:val="000000"/>
          <w:shd w:val="clear" w:color="auto" w:fill="FFFFFF"/>
        </w:rPr>
        <w:t xml:space="preserve">, lifestyles and interest and sexual orientation (Wentling and Palma-Rivas, 1997).  </w:t>
      </w:r>
    </w:p>
    <w:p w14:paraId="280874AC" w14:textId="04433F29" w:rsidR="009F64A7" w:rsidRPr="005943FF" w:rsidRDefault="009F64A7" w:rsidP="00D6396D">
      <w:pPr>
        <w:jc w:val="both"/>
        <w:rPr>
          <w:rFonts w:ascii="Georgia" w:hAnsi="Georgia"/>
          <w:color w:val="000000"/>
          <w:shd w:val="clear" w:color="auto" w:fill="FFFFFF"/>
        </w:rPr>
      </w:pPr>
      <w:r w:rsidRPr="005943FF">
        <w:rPr>
          <w:rFonts w:ascii="Georgia" w:hAnsi="Georgia"/>
          <w:noProof/>
          <w:color w:val="000000"/>
          <w:shd w:val="clear" w:color="auto" w:fill="FFFFFF"/>
          <w14:ligatures w14:val="standardContextual"/>
        </w:rPr>
        <w:drawing>
          <wp:inline distT="0" distB="0" distL="0" distR="0" wp14:anchorId="22DACAE2" wp14:editId="61043CBD">
            <wp:extent cx="5727700" cy="2931160"/>
            <wp:effectExtent l="0" t="0" r="0" b="2540"/>
            <wp:docPr id="259181456" name="Picture 13" descr="A picture containing text, screenshot, businesscard,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81456" name="Picture 13" descr="A picture containing text, screenshot, businesscard, desig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2931160"/>
                    </a:xfrm>
                    <a:prstGeom prst="rect">
                      <a:avLst/>
                    </a:prstGeom>
                  </pic:spPr>
                </pic:pic>
              </a:graphicData>
            </a:graphic>
          </wp:inline>
        </w:drawing>
      </w:r>
    </w:p>
    <w:p w14:paraId="25EE7BAA" w14:textId="7483CC7E" w:rsidR="009F64A7" w:rsidRPr="005943FF" w:rsidRDefault="009F64A7" w:rsidP="00D6396D">
      <w:pPr>
        <w:jc w:val="both"/>
        <w:rPr>
          <w:rFonts w:ascii="Georgia" w:hAnsi="Georgia"/>
          <w:color w:val="000000"/>
          <w:shd w:val="clear" w:color="auto" w:fill="FFFFFF"/>
        </w:rPr>
      </w:pPr>
      <w:r w:rsidRPr="005943FF">
        <w:rPr>
          <w:rFonts w:ascii="Georgia" w:hAnsi="Georgia"/>
          <w:color w:val="000000"/>
          <w:shd w:val="clear" w:color="auto" w:fill="FFFFFF"/>
        </w:rPr>
        <w:t xml:space="preserve">(Image- Jones, 2022). </w:t>
      </w:r>
    </w:p>
    <w:p w14:paraId="1670FCF0" w14:textId="77777777" w:rsidR="00276CEB" w:rsidRDefault="00276CEB" w:rsidP="00D6396D">
      <w:pPr>
        <w:jc w:val="both"/>
        <w:rPr>
          <w:rFonts w:ascii="Georgia" w:hAnsi="Georgia"/>
          <w:color w:val="000000"/>
          <w:shd w:val="clear" w:color="auto" w:fill="FFFFFF"/>
        </w:rPr>
      </w:pPr>
    </w:p>
    <w:p w14:paraId="4327FA0A" w14:textId="77777777" w:rsidR="00276CEB" w:rsidRDefault="00276CEB" w:rsidP="00D6396D">
      <w:pPr>
        <w:jc w:val="both"/>
        <w:rPr>
          <w:rFonts w:ascii="Georgia" w:hAnsi="Georgia"/>
          <w:color w:val="000000"/>
          <w:shd w:val="clear" w:color="auto" w:fill="FFFFFF"/>
        </w:rPr>
      </w:pPr>
    </w:p>
    <w:p w14:paraId="1E67727A" w14:textId="77777777" w:rsidR="00276CEB" w:rsidRPr="005943FF" w:rsidRDefault="00276CEB" w:rsidP="00276CEB">
      <w:pPr>
        <w:pStyle w:val="Heading1"/>
        <w:jc w:val="right"/>
        <w:rPr>
          <w:rFonts w:ascii="Georgia" w:hAnsi="Georgia"/>
          <w:sz w:val="21"/>
          <w:szCs w:val="21"/>
        </w:rPr>
      </w:pPr>
      <w:r w:rsidRPr="005943FF">
        <w:rPr>
          <w:rFonts w:ascii="Georgia" w:hAnsi="Georgia"/>
          <w:sz w:val="21"/>
          <w:szCs w:val="21"/>
        </w:rPr>
        <w:lastRenderedPageBreak/>
        <w:t xml:space="preserve">HEALTHCARE ON HAND </w:t>
      </w:r>
    </w:p>
    <w:p w14:paraId="55AE650C" w14:textId="77777777" w:rsidR="00276CEB" w:rsidRDefault="00276CEB" w:rsidP="00D6396D">
      <w:pPr>
        <w:jc w:val="both"/>
        <w:rPr>
          <w:rFonts w:ascii="Georgia" w:hAnsi="Georgia"/>
          <w:color w:val="000000"/>
          <w:shd w:val="clear" w:color="auto" w:fill="FFFFFF"/>
        </w:rPr>
      </w:pPr>
    </w:p>
    <w:p w14:paraId="5E6556EE" w14:textId="6FB03356" w:rsidR="00441F73" w:rsidRPr="005943FF" w:rsidRDefault="003A43A7" w:rsidP="00D6396D">
      <w:pPr>
        <w:jc w:val="both"/>
        <w:rPr>
          <w:rFonts w:ascii="Georgia" w:hAnsi="Georgia"/>
          <w:color w:val="000000"/>
          <w:shd w:val="clear" w:color="auto" w:fill="FFFFFF"/>
        </w:rPr>
      </w:pPr>
      <w:r w:rsidRPr="005943FF">
        <w:rPr>
          <w:rFonts w:ascii="Georgia" w:hAnsi="Georgia"/>
          <w:color w:val="000000"/>
          <w:shd w:val="clear" w:color="auto" w:fill="FFFFFF"/>
        </w:rPr>
        <w:t xml:space="preserve">Inclusion is the practice of allowing </w:t>
      </w:r>
      <w:r w:rsidR="00997D06" w:rsidRPr="005943FF">
        <w:rPr>
          <w:rFonts w:ascii="Georgia" w:hAnsi="Georgia"/>
          <w:color w:val="000000"/>
          <w:shd w:val="clear" w:color="auto" w:fill="FFFFFF"/>
        </w:rPr>
        <w:t>diversit</w:t>
      </w:r>
      <w:r w:rsidR="00CC4660" w:rsidRPr="005943FF">
        <w:rPr>
          <w:rFonts w:ascii="Georgia" w:hAnsi="Georgia"/>
          <w:color w:val="000000"/>
          <w:shd w:val="clear" w:color="auto" w:fill="FFFFFF"/>
        </w:rPr>
        <w:t xml:space="preserve">y </w:t>
      </w:r>
      <w:r w:rsidRPr="005943FF">
        <w:rPr>
          <w:rFonts w:ascii="Georgia" w:hAnsi="Georgia"/>
          <w:color w:val="000000"/>
          <w:shd w:val="clear" w:color="auto" w:fill="FFFFFF"/>
        </w:rPr>
        <w:t xml:space="preserve">to have equal </w:t>
      </w:r>
      <w:r w:rsidR="00BF29C8" w:rsidRPr="005943FF">
        <w:rPr>
          <w:rFonts w:ascii="Georgia" w:hAnsi="Georgia"/>
          <w:color w:val="000000"/>
          <w:shd w:val="clear" w:color="auto" w:fill="FFFFFF"/>
        </w:rPr>
        <w:t xml:space="preserve">access to </w:t>
      </w:r>
      <w:r w:rsidRPr="005943FF">
        <w:rPr>
          <w:rFonts w:ascii="Georgia" w:hAnsi="Georgia"/>
          <w:color w:val="000000"/>
          <w:shd w:val="clear" w:color="auto" w:fill="FFFFFF"/>
        </w:rPr>
        <w:t>opportunit</w:t>
      </w:r>
      <w:r w:rsidR="00BF29C8" w:rsidRPr="005943FF">
        <w:rPr>
          <w:rFonts w:ascii="Georgia" w:hAnsi="Georgia"/>
          <w:color w:val="000000"/>
          <w:shd w:val="clear" w:color="auto" w:fill="FFFFFF"/>
        </w:rPr>
        <w:t>ies and resources</w:t>
      </w:r>
      <w:r w:rsidR="005C03E4" w:rsidRPr="005943FF">
        <w:rPr>
          <w:rFonts w:ascii="Georgia" w:hAnsi="Georgia"/>
          <w:color w:val="000000"/>
          <w:shd w:val="clear" w:color="auto" w:fill="FFFFFF"/>
        </w:rPr>
        <w:t xml:space="preserve"> </w:t>
      </w:r>
      <w:r w:rsidR="005E56FB" w:rsidRPr="005943FF">
        <w:rPr>
          <w:rFonts w:ascii="Georgia" w:hAnsi="Georgia"/>
          <w:color w:val="000000"/>
          <w:shd w:val="clear" w:color="auto" w:fill="FFFFFF"/>
        </w:rPr>
        <w:t>(Verlinden, 2019</w:t>
      </w:r>
      <w:r w:rsidR="00BF29C8" w:rsidRPr="005943FF">
        <w:rPr>
          <w:rFonts w:ascii="Georgia" w:hAnsi="Georgia"/>
          <w:color w:val="000000"/>
          <w:shd w:val="clear" w:color="auto" w:fill="FFFFFF"/>
        </w:rPr>
        <w:t>), where employees are treated respectfully and fairly without having to conform (CIPD, 2019</w:t>
      </w:r>
      <w:r w:rsidR="00676B91" w:rsidRPr="005943FF">
        <w:rPr>
          <w:rFonts w:ascii="Georgia" w:hAnsi="Georgia"/>
          <w:color w:val="000000"/>
          <w:shd w:val="clear" w:color="auto" w:fill="FFFFFF"/>
        </w:rPr>
        <w:t>a</w:t>
      </w:r>
      <w:r w:rsidR="00BF29C8" w:rsidRPr="005943FF">
        <w:rPr>
          <w:rFonts w:ascii="Georgia" w:hAnsi="Georgia"/>
          <w:color w:val="000000"/>
          <w:shd w:val="clear" w:color="auto" w:fill="FFFFFF"/>
        </w:rPr>
        <w:t xml:space="preserve">). </w:t>
      </w:r>
      <w:r w:rsidR="005E3742" w:rsidRPr="005943FF">
        <w:rPr>
          <w:rFonts w:ascii="Georgia" w:hAnsi="Georgia"/>
          <w:color w:val="000000"/>
          <w:shd w:val="clear" w:color="auto" w:fill="FFFFFF"/>
        </w:rPr>
        <w:t>Without equality, diversity and inclusion becomes an u</w:t>
      </w:r>
      <w:r w:rsidR="00CC4660" w:rsidRPr="005943FF">
        <w:rPr>
          <w:rFonts w:ascii="Georgia" w:hAnsi="Georgia"/>
          <w:color w:val="000000"/>
          <w:shd w:val="clear" w:color="auto" w:fill="FFFFFF"/>
        </w:rPr>
        <w:t xml:space="preserve">nfulfilled potential. </w:t>
      </w:r>
    </w:p>
    <w:p w14:paraId="062E3F8C" w14:textId="77777777" w:rsidR="001B3365" w:rsidRDefault="001B3365" w:rsidP="006C6469">
      <w:pPr>
        <w:jc w:val="both"/>
        <w:rPr>
          <w:rFonts w:ascii="Georgia" w:hAnsi="Georgia"/>
          <w:color w:val="000000"/>
          <w:shd w:val="clear" w:color="auto" w:fill="FFFFFF"/>
        </w:rPr>
      </w:pPr>
    </w:p>
    <w:p w14:paraId="02B6D51C" w14:textId="3748A142" w:rsidR="005E3742" w:rsidRPr="005943FF" w:rsidRDefault="005E3742" w:rsidP="006C6469">
      <w:pPr>
        <w:jc w:val="both"/>
        <w:rPr>
          <w:rFonts w:ascii="Georgia" w:hAnsi="Georgia"/>
          <w:color w:val="000000"/>
          <w:shd w:val="clear" w:color="auto" w:fill="FFFFFF"/>
        </w:rPr>
      </w:pPr>
      <w:r w:rsidRPr="005943FF">
        <w:rPr>
          <w:rFonts w:ascii="Georgia" w:hAnsi="Georgia"/>
          <w:color w:val="000000"/>
          <w:shd w:val="clear" w:color="auto" w:fill="FFFFFF"/>
        </w:rPr>
        <w:t xml:space="preserve">The social justice case </w:t>
      </w:r>
      <w:r w:rsidR="00CC4660" w:rsidRPr="005943FF">
        <w:rPr>
          <w:rFonts w:ascii="Georgia" w:hAnsi="Georgia"/>
          <w:color w:val="000000"/>
          <w:shd w:val="clear" w:color="auto" w:fill="FFFFFF"/>
        </w:rPr>
        <w:t xml:space="preserve">perceives diversity and inclusion as a bridge to close the gap of inequality, and people should be treated fairly </w:t>
      </w:r>
      <w:r w:rsidR="006332E6" w:rsidRPr="005943FF">
        <w:rPr>
          <w:rFonts w:ascii="Georgia" w:hAnsi="Georgia"/>
          <w:color w:val="000000"/>
          <w:shd w:val="clear" w:color="auto" w:fill="FFFFFF"/>
        </w:rPr>
        <w:t>based</w:t>
      </w:r>
      <w:r w:rsidR="009E4F22" w:rsidRPr="005943FF">
        <w:rPr>
          <w:rFonts w:ascii="Georgia" w:hAnsi="Georgia"/>
          <w:color w:val="000000"/>
          <w:shd w:val="clear" w:color="auto" w:fill="FFFFFF"/>
        </w:rPr>
        <w:t xml:space="preserve"> solely</w:t>
      </w:r>
      <w:r w:rsidR="006332E6" w:rsidRPr="005943FF">
        <w:rPr>
          <w:rFonts w:ascii="Georgia" w:hAnsi="Georgia"/>
          <w:color w:val="000000"/>
          <w:shd w:val="clear" w:color="auto" w:fill="FFFFFF"/>
        </w:rPr>
        <w:t xml:space="preserve"> on their merits (</w:t>
      </w:r>
      <w:r w:rsidR="006332E6" w:rsidRPr="005943FF">
        <w:rPr>
          <w:rFonts w:ascii="Georgia" w:hAnsi="Georgia"/>
          <w:color w:val="000000" w:themeColor="text1"/>
          <w:shd w:val="clear" w:color="auto" w:fill="FFFFFF"/>
        </w:rPr>
        <w:t>CIPD, 2022</w:t>
      </w:r>
      <w:r w:rsidR="005A5E80" w:rsidRPr="005943FF">
        <w:rPr>
          <w:rFonts w:ascii="Georgia" w:hAnsi="Georgia"/>
          <w:color w:val="000000" w:themeColor="text1"/>
          <w:shd w:val="clear" w:color="auto" w:fill="FFFFFF"/>
        </w:rPr>
        <w:t>a</w:t>
      </w:r>
      <w:r w:rsidR="006332E6" w:rsidRPr="005943FF">
        <w:rPr>
          <w:rFonts w:ascii="Georgia" w:hAnsi="Georgia"/>
          <w:color w:val="000000" w:themeColor="text1"/>
          <w:shd w:val="clear" w:color="auto" w:fill="FFFFFF"/>
        </w:rPr>
        <w:t xml:space="preserve">). </w:t>
      </w:r>
      <w:r w:rsidR="00223264" w:rsidRPr="005943FF">
        <w:rPr>
          <w:rFonts w:ascii="Georgia" w:hAnsi="Georgia"/>
          <w:color w:val="000000"/>
          <w:shd w:val="clear" w:color="auto" w:fill="FFFFFF"/>
        </w:rPr>
        <w:t xml:space="preserve">The business case however suggests that diversity and inclusion does support and boosts organisational performance (CIPD, 2018). </w:t>
      </w:r>
      <w:r w:rsidR="0042439B" w:rsidRPr="005943FF">
        <w:rPr>
          <w:rFonts w:ascii="Georgia" w:hAnsi="Georgia"/>
          <w:color w:val="000000"/>
          <w:shd w:val="clear" w:color="auto" w:fill="FFFFFF"/>
        </w:rPr>
        <w:t>For example-</w:t>
      </w:r>
      <w:r w:rsidR="006C6469" w:rsidRPr="005943FF">
        <w:rPr>
          <w:rFonts w:ascii="Georgia" w:hAnsi="Georgia"/>
          <w:color w:val="000000"/>
          <w:shd w:val="clear" w:color="auto" w:fill="FFFFFF"/>
        </w:rPr>
        <w:t>Women in leadership roles</w:t>
      </w:r>
      <w:r w:rsidR="009E4F22" w:rsidRPr="005943FF">
        <w:rPr>
          <w:rFonts w:ascii="Georgia" w:hAnsi="Georgia"/>
          <w:color w:val="000000"/>
          <w:shd w:val="clear" w:color="auto" w:fill="FFFFFF"/>
        </w:rPr>
        <w:t xml:space="preserve"> to commit gender equality has shown to</w:t>
      </w:r>
      <w:r w:rsidR="0042439B" w:rsidRPr="005943FF">
        <w:rPr>
          <w:rFonts w:ascii="Georgia" w:hAnsi="Georgia"/>
          <w:color w:val="000000"/>
          <w:shd w:val="clear" w:color="auto" w:fill="FFFFFF"/>
        </w:rPr>
        <w:t xml:space="preserve"> </w:t>
      </w:r>
      <w:r w:rsidR="006C6469" w:rsidRPr="005943FF">
        <w:rPr>
          <w:rFonts w:ascii="Georgia" w:hAnsi="Georgia"/>
          <w:color w:val="000000"/>
          <w:shd w:val="clear" w:color="auto" w:fill="FFFFFF"/>
        </w:rPr>
        <w:t xml:space="preserve">improve financial performance </w:t>
      </w:r>
      <w:r w:rsidR="0042439B" w:rsidRPr="005943FF">
        <w:rPr>
          <w:rFonts w:ascii="Georgia" w:hAnsi="Georgia"/>
          <w:color w:val="000000"/>
          <w:shd w:val="clear" w:color="auto" w:fill="FFFFFF"/>
        </w:rPr>
        <w:t xml:space="preserve">of the organisation (Fechter, 2023). </w:t>
      </w:r>
    </w:p>
    <w:p w14:paraId="07BAD61F" w14:textId="2097AB28" w:rsidR="00DC19DC" w:rsidRPr="005943FF" w:rsidRDefault="00DC19DC" w:rsidP="00D6396D">
      <w:pPr>
        <w:jc w:val="both"/>
        <w:rPr>
          <w:rFonts w:ascii="Georgia" w:hAnsi="Georgia"/>
          <w:color w:val="000000"/>
          <w:shd w:val="clear" w:color="auto" w:fill="FFFFFF"/>
        </w:rPr>
      </w:pPr>
      <w:r w:rsidRPr="005943FF">
        <w:rPr>
          <w:rFonts w:ascii="Georgia" w:hAnsi="Georgia"/>
          <w:color w:val="000000"/>
          <w:shd w:val="clear" w:color="auto" w:fill="FFFFFF"/>
        </w:rPr>
        <w:t>According to Harvard business review (Lorenzo and Reeves, 2018), organisations with above average diversity had 19% higher innovation revenues</w:t>
      </w:r>
      <w:r w:rsidR="00410D1F" w:rsidRPr="005943FF">
        <w:rPr>
          <w:rFonts w:ascii="Georgia" w:hAnsi="Georgia"/>
          <w:color w:val="000000"/>
          <w:shd w:val="clear" w:color="auto" w:fill="FFFFFF"/>
        </w:rPr>
        <w:t xml:space="preserve"> which means that creativity and innovation can be cultivated with a heterogeneity </w:t>
      </w:r>
      <w:r w:rsidR="008D039B" w:rsidRPr="005943FF">
        <w:rPr>
          <w:rFonts w:ascii="Georgia" w:hAnsi="Georgia"/>
          <w:color w:val="000000"/>
          <w:shd w:val="clear" w:color="auto" w:fill="FFFFFF"/>
        </w:rPr>
        <w:t>workforce</w:t>
      </w:r>
      <w:r w:rsidRPr="005943FF">
        <w:rPr>
          <w:rFonts w:ascii="Georgia" w:hAnsi="Georgia"/>
          <w:color w:val="000000"/>
          <w:shd w:val="clear" w:color="auto" w:fill="FFFFFF"/>
        </w:rPr>
        <w:t xml:space="preserve">. Diversity initiatives </w:t>
      </w:r>
      <w:r w:rsidR="008D039B" w:rsidRPr="005943FF">
        <w:rPr>
          <w:rFonts w:ascii="Georgia" w:hAnsi="Georgia"/>
          <w:color w:val="000000"/>
          <w:shd w:val="clear" w:color="auto" w:fill="FFFFFF"/>
        </w:rPr>
        <w:t xml:space="preserve">in recruitment </w:t>
      </w:r>
      <w:r w:rsidR="009E4F22" w:rsidRPr="005943FF">
        <w:rPr>
          <w:rFonts w:ascii="Georgia" w:hAnsi="Georgia"/>
          <w:color w:val="000000"/>
          <w:shd w:val="clear" w:color="auto" w:fill="FFFFFF"/>
        </w:rPr>
        <w:t xml:space="preserve">also </w:t>
      </w:r>
      <w:r w:rsidRPr="005943FF">
        <w:rPr>
          <w:rFonts w:ascii="Georgia" w:hAnsi="Georgia"/>
          <w:color w:val="000000"/>
          <w:shd w:val="clear" w:color="auto" w:fill="FFFFFF"/>
        </w:rPr>
        <w:t xml:space="preserve">helps organisations attract </w:t>
      </w:r>
      <w:r w:rsidR="00410D1F" w:rsidRPr="005943FF">
        <w:rPr>
          <w:rFonts w:ascii="Georgia" w:hAnsi="Georgia"/>
          <w:color w:val="000000"/>
          <w:shd w:val="clear" w:color="auto" w:fill="FFFFFF"/>
        </w:rPr>
        <w:t>high calibre</w:t>
      </w:r>
      <w:r w:rsidRPr="005943FF">
        <w:rPr>
          <w:rFonts w:ascii="Georgia" w:hAnsi="Georgia"/>
          <w:color w:val="000000"/>
          <w:shd w:val="clear" w:color="auto" w:fill="FFFFFF"/>
        </w:rPr>
        <w:t xml:space="preserve"> </w:t>
      </w:r>
      <w:r w:rsidR="008D039B" w:rsidRPr="005943FF">
        <w:rPr>
          <w:rFonts w:ascii="Georgia" w:hAnsi="Georgia"/>
          <w:color w:val="000000"/>
          <w:shd w:val="clear" w:color="auto" w:fill="FFFFFF"/>
        </w:rPr>
        <w:t xml:space="preserve">talent </w:t>
      </w:r>
      <w:r w:rsidR="00A24D8D" w:rsidRPr="005943FF">
        <w:rPr>
          <w:rFonts w:ascii="Georgia" w:hAnsi="Georgia"/>
          <w:color w:val="000000"/>
          <w:shd w:val="clear" w:color="auto" w:fill="FFFFFF"/>
        </w:rPr>
        <w:t xml:space="preserve">with diverse skills and </w:t>
      </w:r>
      <w:r w:rsidR="009E4F22" w:rsidRPr="005943FF">
        <w:rPr>
          <w:rFonts w:ascii="Georgia" w:hAnsi="Georgia"/>
          <w:color w:val="000000"/>
          <w:shd w:val="clear" w:color="auto" w:fill="FFFFFF"/>
        </w:rPr>
        <w:t>perspectives</w:t>
      </w:r>
      <w:r w:rsidR="00633AB5" w:rsidRPr="005943FF">
        <w:rPr>
          <w:rFonts w:ascii="Georgia" w:hAnsi="Georgia"/>
          <w:color w:val="000000"/>
          <w:shd w:val="clear" w:color="auto" w:fill="FFFFFF"/>
        </w:rPr>
        <w:t xml:space="preserve"> (Caccavale, 2021).</w:t>
      </w:r>
    </w:p>
    <w:p w14:paraId="6167EDDF" w14:textId="3B32729E" w:rsidR="00A64FEA" w:rsidRPr="005943FF" w:rsidRDefault="00DC19DC" w:rsidP="00A64FEA">
      <w:pPr>
        <w:jc w:val="both"/>
        <w:rPr>
          <w:rFonts w:ascii="Georgia" w:hAnsi="Georgia"/>
          <w:color w:val="000000"/>
          <w:shd w:val="clear" w:color="auto" w:fill="FFFFFF"/>
        </w:rPr>
      </w:pPr>
      <w:r w:rsidRPr="005943FF">
        <w:rPr>
          <w:rFonts w:ascii="Georgia" w:hAnsi="Georgia"/>
          <w:color w:val="000000"/>
          <w:shd w:val="clear" w:color="auto" w:fill="FFFFFF"/>
        </w:rPr>
        <w:t xml:space="preserve"> </w:t>
      </w:r>
      <w:r w:rsidR="003A43A7" w:rsidRPr="005943FF">
        <w:rPr>
          <w:rFonts w:ascii="Georgia" w:hAnsi="Georgia"/>
          <w:color w:val="000000"/>
          <w:shd w:val="clear" w:color="auto" w:fill="FFFFFF"/>
        </w:rPr>
        <w:t xml:space="preserve">Inclusion is </w:t>
      </w:r>
      <w:r w:rsidR="00F916C6" w:rsidRPr="005943FF">
        <w:rPr>
          <w:rFonts w:ascii="Georgia" w:hAnsi="Georgia"/>
          <w:color w:val="000000"/>
          <w:shd w:val="clear" w:color="auto" w:fill="FFFFFF"/>
        </w:rPr>
        <w:t xml:space="preserve">important as it </w:t>
      </w:r>
      <w:r w:rsidR="00BF29C8" w:rsidRPr="005943FF">
        <w:rPr>
          <w:rFonts w:ascii="Georgia" w:hAnsi="Georgia"/>
          <w:color w:val="000000"/>
          <w:shd w:val="clear" w:color="auto" w:fill="FFFFFF"/>
        </w:rPr>
        <w:t>allow</w:t>
      </w:r>
      <w:r w:rsidR="00F916C6" w:rsidRPr="005943FF">
        <w:rPr>
          <w:rFonts w:ascii="Georgia" w:hAnsi="Georgia"/>
          <w:color w:val="000000"/>
          <w:shd w:val="clear" w:color="auto" w:fill="FFFFFF"/>
        </w:rPr>
        <w:t>s</w:t>
      </w:r>
      <w:r w:rsidR="00BF29C8" w:rsidRPr="005943FF">
        <w:rPr>
          <w:rFonts w:ascii="Georgia" w:hAnsi="Georgia"/>
          <w:color w:val="000000"/>
          <w:shd w:val="clear" w:color="auto" w:fill="FFFFFF"/>
        </w:rPr>
        <w:t xml:space="preserve"> inclusive practices to build a better</w:t>
      </w:r>
      <w:r w:rsidR="00E2289C" w:rsidRPr="005943FF">
        <w:rPr>
          <w:rFonts w:ascii="Georgia" w:hAnsi="Georgia"/>
          <w:color w:val="000000"/>
          <w:shd w:val="clear" w:color="auto" w:fill="FFFFFF"/>
        </w:rPr>
        <w:t xml:space="preserve"> and safer</w:t>
      </w:r>
      <w:r w:rsidR="00BF29C8" w:rsidRPr="005943FF">
        <w:rPr>
          <w:rFonts w:ascii="Georgia" w:hAnsi="Georgia"/>
          <w:color w:val="000000"/>
          <w:shd w:val="clear" w:color="auto" w:fill="FFFFFF"/>
        </w:rPr>
        <w:t xml:space="preserve"> working environment </w:t>
      </w:r>
      <w:r w:rsidR="00E2289C" w:rsidRPr="005943FF">
        <w:rPr>
          <w:rFonts w:ascii="Georgia" w:hAnsi="Georgia"/>
          <w:color w:val="000000"/>
          <w:shd w:val="clear" w:color="auto" w:fill="FFFFFF"/>
        </w:rPr>
        <w:t>for specially those who are marginalized in wider society such as minority groups, employee with disabilities, or gender (Daley, 2019).</w:t>
      </w:r>
      <w:r w:rsidR="009763DD" w:rsidRPr="005943FF">
        <w:rPr>
          <w:rFonts w:ascii="Georgia" w:hAnsi="Georgia"/>
          <w:color w:val="000000"/>
          <w:shd w:val="clear" w:color="auto" w:fill="FFFFFF"/>
        </w:rPr>
        <w:t xml:space="preserve"> </w:t>
      </w:r>
      <w:r w:rsidR="001E296E" w:rsidRPr="005943FF">
        <w:rPr>
          <w:rFonts w:ascii="Georgia" w:hAnsi="Georgia"/>
          <w:color w:val="000000"/>
          <w:shd w:val="clear" w:color="auto" w:fill="FFFFFF"/>
        </w:rPr>
        <w:t xml:space="preserve">Inclusion is </w:t>
      </w:r>
      <w:r w:rsidR="008E206E" w:rsidRPr="005943FF">
        <w:rPr>
          <w:rFonts w:ascii="Georgia" w:hAnsi="Georgia"/>
          <w:color w:val="000000"/>
          <w:shd w:val="clear" w:color="auto" w:fill="FFFFFF"/>
        </w:rPr>
        <w:t xml:space="preserve">also </w:t>
      </w:r>
      <w:r w:rsidR="001E296E" w:rsidRPr="005943FF">
        <w:rPr>
          <w:rFonts w:ascii="Georgia" w:hAnsi="Georgia"/>
          <w:color w:val="000000"/>
          <w:shd w:val="clear" w:color="auto" w:fill="FFFFFF"/>
        </w:rPr>
        <w:t>important to create psychological safety in the workplace</w:t>
      </w:r>
      <w:r w:rsidR="00431815" w:rsidRPr="005943FF">
        <w:rPr>
          <w:rFonts w:ascii="Georgia" w:hAnsi="Georgia"/>
          <w:color w:val="000000"/>
          <w:shd w:val="clear" w:color="auto" w:fill="FFFFFF"/>
        </w:rPr>
        <w:t xml:space="preserve"> (Edmondson, 2020)</w:t>
      </w:r>
      <w:r w:rsidR="00C469FE" w:rsidRPr="005943FF">
        <w:rPr>
          <w:rFonts w:ascii="Georgia" w:hAnsi="Georgia"/>
          <w:color w:val="000000"/>
          <w:shd w:val="clear" w:color="auto" w:fill="FFFFFF"/>
        </w:rPr>
        <w:t xml:space="preserve"> which is crucial in fostering employee engagement and well-being (</w:t>
      </w:r>
      <w:r w:rsidR="007107FE" w:rsidRPr="005943FF">
        <w:rPr>
          <w:rFonts w:ascii="Georgia" w:hAnsi="Georgia"/>
          <w:color w:val="000000"/>
          <w:shd w:val="clear" w:color="auto" w:fill="FFFFFF"/>
        </w:rPr>
        <w:t xml:space="preserve">Nuotto and Santalo, 2022). </w:t>
      </w:r>
      <w:r w:rsidR="00A64FEA" w:rsidRPr="005943FF">
        <w:rPr>
          <w:rFonts w:ascii="Georgia" w:hAnsi="Georgia"/>
          <w:color w:val="000000"/>
          <w:shd w:val="clear" w:color="auto" w:fill="FFFFFF"/>
        </w:rPr>
        <w:t xml:space="preserve">Inclusive practices give diversity the real impact (CIPD, 2019b) </w:t>
      </w:r>
      <w:r w:rsidR="007E6E12" w:rsidRPr="005943FF">
        <w:rPr>
          <w:rFonts w:ascii="Georgia" w:hAnsi="Georgia"/>
          <w:color w:val="000000"/>
          <w:shd w:val="clear" w:color="auto" w:fill="FFFFFF"/>
        </w:rPr>
        <w:t xml:space="preserve">by supporting and addressing different ways in which we work and behave. </w:t>
      </w:r>
    </w:p>
    <w:p w14:paraId="1242A4B3" w14:textId="24D64A9B" w:rsidR="00AC36FC" w:rsidRPr="005943FF" w:rsidRDefault="00B23A55" w:rsidP="00AC36FC">
      <w:pPr>
        <w:widowControl w:val="0"/>
        <w:pBdr>
          <w:bar w:val="single" w:sz="4" w:color="auto"/>
        </w:pBdr>
        <w:autoSpaceDE w:val="0"/>
        <w:autoSpaceDN w:val="0"/>
        <w:adjustRightInd w:val="0"/>
        <w:spacing w:after="240"/>
        <w:jc w:val="both"/>
        <w:rPr>
          <w:rFonts w:ascii="Georgia" w:hAnsi="Georgia"/>
          <w:b/>
          <w:bCs/>
          <w:iCs w:val="0"/>
        </w:rPr>
      </w:pPr>
      <w:r w:rsidRPr="005943FF">
        <w:rPr>
          <w:rFonts w:ascii="Georgia" w:hAnsi="Georgia"/>
          <w:b/>
          <w:bCs/>
        </w:rPr>
        <w:t xml:space="preserve">AC </w:t>
      </w:r>
      <w:r w:rsidR="00AC36FC" w:rsidRPr="005943FF">
        <w:rPr>
          <w:rFonts w:ascii="Georgia" w:hAnsi="Georgia"/>
          <w:b/>
          <w:bCs/>
        </w:rPr>
        <w:t xml:space="preserve">3.5 Explain the differences between fair and unfair dismissal. </w:t>
      </w:r>
    </w:p>
    <w:p w14:paraId="6FF1E8C7" w14:textId="7F71601A" w:rsidR="00752C8A" w:rsidRPr="005943FF" w:rsidRDefault="00D4338E" w:rsidP="00752C8A">
      <w:pPr>
        <w:jc w:val="both"/>
        <w:rPr>
          <w:rFonts w:ascii="Georgia" w:hAnsi="Georgia"/>
          <w:color w:val="000000"/>
          <w:shd w:val="clear" w:color="auto" w:fill="FFFFFF"/>
        </w:rPr>
      </w:pPr>
      <w:r w:rsidRPr="005943FF">
        <w:rPr>
          <w:rFonts w:ascii="Georgia" w:hAnsi="Georgia"/>
        </w:rPr>
        <w:t>Fair dismissal is when an employee is dismissed from their contractual agreement with a justifiable reason</w:t>
      </w:r>
      <w:r w:rsidR="00CD0307" w:rsidRPr="005943FF">
        <w:rPr>
          <w:rFonts w:ascii="Georgia" w:hAnsi="Georgia"/>
        </w:rPr>
        <w:t xml:space="preserve"> (</w:t>
      </w:r>
      <w:r w:rsidR="00CD0307" w:rsidRPr="005943FF">
        <w:rPr>
          <w:rFonts w:ascii="Georgia" w:hAnsi="Georgia"/>
          <w:color w:val="000000"/>
          <w:shd w:val="clear" w:color="auto" w:fill="FFFFFF"/>
        </w:rPr>
        <w:t>TUC.org, 2022)</w:t>
      </w:r>
      <w:r w:rsidR="006F4FBE" w:rsidRPr="005943FF">
        <w:rPr>
          <w:rFonts w:ascii="Georgia" w:hAnsi="Georgia"/>
          <w:color w:val="000000"/>
          <w:shd w:val="clear" w:color="auto" w:fill="FFFFFF"/>
        </w:rPr>
        <w:t>. Under the Employee Rights Act 1996</w:t>
      </w:r>
      <w:r w:rsidR="00F50299" w:rsidRPr="005943FF">
        <w:rPr>
          <w:rFonts w:ascii="Georgia" w:hAnsi="Georgia"/>
          <w:color w:val="000000"/>
          <w:shd w:val="clear" w:color="auto" w:fill="FFFFFF"/>
        </w:rPr>
        <w:t>(Legislation.gov, 2011)</w:t>
      </w:r>
      <w:r w:rsidR="006F4FBE" w:rsidRPr="005943FF">
        <w:rPr>
          <w:rFonts w:ascii="Georgia" w:hAnsi="Georgia"/>
          <w:color w:val="000000"/>
          <w:shd w:val="clear" w:color="auto" w:fill="FFFFFF"/>
        </w:rPr>
        <w:t xml:space="preserve">, there are 5 </w:t>
      </w:r>
      <w:r w:rsidR="00F50299" w:rsidRPr="005943FF">
        <w:rPr>
          <w:rFonts w:ascii="Georgia" w:hAnsi="Georgia"/>
          <w:color w:val="000000"/>
          <w:shd w:val="clear" w:color="auto" w:fill="FFFFFF"/>
        </w:rPr>
        <w:t xml:space="preserve">fair </w:t>
      </w:r>
      <w:r w:rsidR="00BE3E36" w:rsidRPr="005943FF">
        <w:rPr>
          <w:rFonts w:ascii="Georgia" w:hAnsi="Georgia"/>
          <w:color w:val="000000"/>
          <w:shd w:val="clear" w:color="auto" w:fill="FFFFFF"/>
        </w:rPr>
        <w:t>reasons.</w:t>
      </w:r>
    </w:p>
    <w:p w14:paraId="5D2FFB4C" w14:textId="071067FA" w:rsidR="00F50299" w:rsidRPr="005943FF" w:rsidRDefault="00F64316" w:rsidP="00F50299">
      <w:pPr>
        <w:pStyle w:val="ListParagraph"/>
        <w:numPr>
          <w:ilvl w:val="0"/>
          <w:numId w:val="16"/>
        </w:numPr>
        <w:jc w:val="both"/>
        <w:rPr>
          <w:rFonts w:ascii="Georgia" w:hAnsi="Georgia"/>
        </w:rPr>
      </w:pPr>
      <w:r w:rsidRPr="005943FF">
        <w:rPr>
          <w:rFonts w:ascii="Georgia" w:hAnsi="Georgia"/>
        </w:rPr>
        <w:t>Poor c</w:t>
      </w:r>
      <w:r w:rsidR="00F50299" w:rsidRPr="005943FF">
        <w:rPr>
          <w:rFonts w:ascii="Georgia" w:hAnsi="Georgia"/>
        </w:rPr>
        <w:t>onduct</w:t>
      </w:r>
      <w:r w:rsidR="001C25D4" w:rsidRPr="005943FF">
        <w:rPr>
          <w:rFonts w:ascii="Georgia" w:hAnsi="Georgia"/>
        </w:rPr>
        <w:t>-</w:t>
      </w:r>
      <w:r w:rsidR="00690331" w:rsidRPr="005943FF">
        <w:rPr>
          <w:rFonts w:ascii="Georgia" w:hAnsi="Georgia"/>
        </w:rPr>
        <w:t>a single act of gross misconduct (for example- theft, bullying, violence) or multiple acts of misconduct (</w:t>
      </w:r>
      <w:r w:rsidR="001C25D4" w:rsidRPr="005943FF">
        <w:rPr>
          <w:rFonts w:ascii="Georgia" w:hAnsi="Georgia"/>
        </w:rPr>
        <w:t>l</w:t>
      </w:r>
      <w:r w:rsidR="00690331" w:rsidRPr="005943FF">
        <w:rPr>
          <w:rFonts w:ascii="Georgia" w:hAnsi="Georgia"/>
        </w:rPr>
        <w:t>ateness, insubordination, policy infraction) (</w:t>
      </w:r>
      <w:r w:rsidR="006B01C7" w:rsidRPr="005943FF">
        <w:rPr>
          <w:rFonts w:ascii="Georgia" w:hAnsi="Georgia"/>
          <w:color w:val="000000"/>
          <w:shd w:val="clear" w:color="auto" w:fill="FFFFFF"/>
        </w:rPr>
        <w:t>Martin Searle Solicitors, 2016)</w:t>
      </w:r>
    </w:p>
    <w:p w14:paraId="728C2502" w14:textId="5DB15BFB" w:rsidR="00F50299" w:rsidRPr="005943FF" w:rsidRDefault="001C25D4" w:rsidP="00F50299">
      <w:pPr>
        <w:pStyle w:val="ListParagraph"/>
        <w:numPr>
          <w:ilvl w:val="0"/>
          <w:numId w:val="16"/>
        </w:numPr>
        <w:jc w:val="both"/>
        <w:rPr>
          <w:rFonts w:ascii="Georgia" w:hAnsi="Georgia"/>
        </w:rPr>
      </w:pPr>
      <w:r w:rsidRPr="005943FF">
        <w:rPr>
          <w:rFonts w:ascii="Georgia" w:hAnsi="Georgia"/>
        </w:rPr>
        <w:t>Capability-performance issues</w:t>
      </w:r>
      <w:r w:rsidR="00F64316" w:rsidRPr="005943FF">
        <w:rPr>
          <w:rFonts w:ascii="Georgia" w:hAnsi="Georgia"/>
        </w:rPr>
        <w:t xml:space="preserve"> and can relate to their skill, </w:t>
      </w:r>
      <w:r w:rsidR="003E02D9" w:rsidRPr="005943FF">
        <w:rPr>
          <w:rFonts w:ascii="Georgia" w:hAnsi="Georgia"/>
        </w:rPr>
        <w:t>aptitude,</w:t>
      </w:r>
      <w:r w:rsidR="00F64316" w:rsidRPr="005943FF">
        <w:rPr>
          <w:rFonts w:ascii="Georgia" w:hAnsi="Georgia"/>
        </w:rPr>
        <w:t xml:space="preserve"> and health </w:t>
      </w:r>
      <w:r w:rsidR="00F64316" w:rsidRPr="005943FF">
        <w:rPr>
          <w:rFonts w:ascii="Georgia" w:hAnsi="Georgia"/>
          <w:color w:val="000000"/>
          <w:shd w:val="clear" w:color="auto" w:fill="FFFFFF"/>
        </w:rPr>
        <w:t xml:space="preserve">(Sanderson, 2022). </w:t>
      </w:r>
    </w:p>
    <w:p w14:paraId="04DE7CB0" w14:textId="50A7EAC5" w:rsidR="00F50299" w:rsidRPr="005943FF" w:rsidRDefault="00F50299" w:rsidP="00F50299">
      <w:pPr>
        <w:pStyle w:val="ListParagraph"/>
        <w:numPr>
          <w:ilvl w:val="0"/>
          <w:numId w:val="16"/>
        </w:numPr>
        <w:jc w:val="both"/>
        <w:rPr>
          <w:rFonts w:ascii="Georgia" w:hAnsi="Georgia"/>
        </w:rPr>
      </w:pPr>
      <w:r w:rsidRPr="005943FF">
        <w:rPr>
          <w:rFonts w:ascii="Georgia" w:hAnsi="Georgia"/>
        </w:rPr>
        <w:t>Redundancy</w:t>
      </w:r>
      <w:r w:rsidR="001C25D4" w:rsidRPr="005943FF">
        <w:rPr>
          <w:rFonts w:ascii="Georgia" w:hAnsi="Georgia"/>
        </w:rPr>
        <w:t xml:space="preserve">- </w:t>
      </w:r>
      <w:r w:rsidR="00F64316" w:rsidRPr="005943FF">
        <w:rPr>
          <w:rFonts w:ascii="Georgia" w:hAnsi="Georgia"/>
        </w:rPr>
        <w:t xml:space="preserve">business closure or reduced need for that specific role the employee holds. </w:t>
      </w:r>
    </w:p>
    <w:p w14:paraId="4BE79FBD" w14:textId="62147C2B" w:rsidR="00F50299" w:rsidRPr="005943FF" w:rsidRDefault="00F50299" w:rsidP="00F50299">
      <w:pPr>
        <w:pStyle w:val="ListParagraph"/>
        <w:numPr>
          <w:ilvl w:val="0"/>
          <w:numId w:val="16"/>
        </w:numPr>
        <w:jc w:val="both"/>
        <w:rPr>
          <w:rFonts w:ascii="Georgia" w:hAnsi="Georgia"/>
        </w:rPr>
      </w:pPr>
      <w:r w:rsidRPr="005943FF">
        <w:rPr>
          <w:rFonts w:ascii="Georgia" w:hAnsi="Georgia"/>
        </w:rPr>
        <w:t>Statutory restriction</w:t>
      </w:r>
      <w:r w:rsidR="001C25D4" w:rsidRPr="005943FF">
        <w:rPr>
          <w:rFonts w:ascii="Georgia" w:hAnsi="Georgia"/>
        </w:rPr>
        <w:t xml:space="preserve">- </w:t>
      </w:r>
      <w:r w:rsidR="0069472B" w:rsidRPr="005943FF">
        <w:rPr>
          <w:rFonts w:ascii="Georgia" w:hAnsi="Georgia"/>
        </w:rPr>
        <w:t>prevent</w:t>
      </w:r>
      <w:r w:rsidR="001C25D4" w:rsidRPr="005943FF">
        <w:rPr>
          <w:rFonts w:ascii="Georgia" w:hAnsi="Georgia"/>
        </w:rPr>
        <w:t>s</w:t>
      </w:r>
      <w:r w:rsidR="0069472B" w:rsidRPr="005943FF">
        <w:rPr>
          <w:rFonts w:ascii="Georgia" w:hAnsi="Georgia"/>
        </w:rPr>
        <w:t xml:space="preserve"> continuation of employment of an employee if it breaches the law or regulation (Colley, 2018). </w:t>
      </w:r>
    </w:p>
    <w:p w14:paraId="569AA5FE" w14:textId="50F8C0EB" w:rsidR="00F50299" w:rsidRPr="005943FF" w:rsidRDefault="001C25D4" w:rsidP="00F50299">
      <w:pPr>
        <w:pStyle w:val="ListParagraph"/>
        <w:numPr>
          <w:ilvl w:val="0"/>
          <w:numId w:val="16"/>
        </w:numPr>
        <w:jc w:val="both"/>
        <w:rPr>
          <w:rFonts w:ascii="Georgia" w:hAnsi="Georgia"/>
        </w:rPr>
      </w:pPr>
      <w:r w:rsidRPr="005943FF">
        <w:rPr>
          <w:rFonts w:ascii="Georgia" w:hAnsi="Georgia"/>
        </w:rPr>
        <w:t>O</w:t>
      </w:r>
      <w:r w:rsidR="00F50299" w:rsidRPr="005943FF">
        <w:rPr>
          <w:rFonts w:ascii="Georgia" w:hAnsi="Georgia"/>
        </w:rPr>
        <w:t>ther substantial reason</w:t>
      </w:r>
      <w:r w:rsidRPr="005943FF">
        <w:rPr>
          <w:rFonts w:ascii="Georgia" w:hAnsi="Georgia"/>
        </w:rPr>
        <w:t xml:space="preserve">- </w:t>
      </w:r>
      <w:r w:rsidR="0069472B" w:rsidRPr="005943FF">
        <w:rPr>
          <w:rFonts w:ascii="Georgia" w:hAnsi="Georgia"/>
        </w:rPr>
        <w:t xml:space="preserve">all the other categories that can be fair reasons to be dismissed </w:t>
      </w:r>
      <w:r w:rsidRPr="005943FF">
        <w:rPr>
          <w:rFonts w:ascii="Georgia" w:hAnsi="Georgia"/>
        </w:rPr>
        <w:t>(</w:t>
      </w:r>
      <w:r w:rsidR="0069472B" w:rsidRPr="005943FF">
        <w:rPr>
          <w:rFonts w:ascii="Georgia" w:hAnsi="Georgia"/>
        </w:rPr>
        <w:t>employees’ refusal to accept changes to contractual terms or employee brings disrepute to organisation outside of work</w:t>
      </w:r>
      <w:r w:rsidRPr="005943FF">
        <w:rPr>
          <w:rFonts w:ascii="Georgia" w:hAnsi="Georgia"/>
        </w:rPr>
        <w:t>)</w:t>
      </w:r>
      <w:r w:rsidR="0069472B" w:rsidRPr="005943FF">
        <w:rPr>
          <w:rFonts w:ascii="Georgia" w:hAnsi="Georgia"/>
        </w:rPr>
        <w:t xml:space="preserve"> (</w:t>
      </w:r>
      <w:r w:rsidR="00EF3E00" w:rsidRPr="005943FF">
        <w:rPr>
          <w:rFonts w:ascii="Georgia" w:hAnsi="Georgia"/>
        </w:rPr>
        <w:t>Indeed, 2023</w:t>
      </w:r>
      <w:r w:rsidR="0069472B" w:rsidRPr="005943FF">
        <w:rPr>
          <w:rFonts w:ascii="Georgia" w:hAnsi="Georgia"/>
        </w:rPr>
        <w:t xml:space="preserve">). </w:t>
      </w:r>
    </w:p>
    <w:p w14:paraId="65572267" w14:textId="77777777" w:rsidR="00752C8A" w:rsidRPr="005943FF" w:rsidRDefault="00752C8A" w:rsidP="00752C8A">
      <w:pPr>
        <w:jc w:val="both"/>
        <w:rPr>
          <w:rFonts w:ascii="Georgia" w:hAnsi="Georgia"/>
        </w:rPr>
      </w:pPr>
    </w:p>
    <w:p w14:paraId="5A843B1E" w14:textId="77777777" w:rsidR="00276CEB" w:rsidRDefault="00276CEB" w:rsidP="00752C8A">
      <w:pPr>
        <w:jc w:val="both"/>
        <w:rPr>
          <w:rFonts w:ascii="Georgia" w:hAnsi="Georgia"/>
        </w:rPr>
      </w:pPr>
    </w:p>
    <w:p w14:paraId="3B5A4A1D" w14:textId="77777777" w:rsidR="00276CEB" w:rsidRDefault="00276CEB" w:rsidP="00752C8A">
      <w:pPr>
        <w:jc w:val="both"/>
        <w:rPr>
          <w:rFonts w:ascii="Georgia" w:hAnsi="Georgia"/>
        </w:rPr>
      </w:pPr>
    </w:p>
    <w:p w14:paraId="33B8E0A0" w14:textId="77777777" w:rsidR="00276CEB" w:rsidRPr="005943FF" w:rsidRDefault="00276CEB" w:rsidP="00276CEB">
      <w:pPr>
        <w:pStyle w:val="Heading1"/>
        <w:jc w:val="right"/>
        <w:rPr>
          <w:rFonts w:ascii="Georgia" w:hAnsi="Georgia"/>
          <w:sz w:val="21"/>
          <w:szCs w:val="21"/>
        </w:rPr>
      </w:pPr>
      <w:r w:rsidRPr="005943FF">
        <w:rPr>
          <w:rFonts w:ascii="Georgia" w:hAnsi="Georgia"/>
          <w:sz w:val="21"/>
          <w:szCs w:val="21"/>
        </w:rPr>
        <w:lastRenderedPageBreak/>
        <w:t xml:space="preserve">HEALTHCARE ON HAND </w:t>
      </w:r>
    </w:p>
    <w:p w14:paraId="75D97DB8" w14:textId="77777777" w:rsidR="00276CEB" w:rsidRDefault="00276CEB" w:rsidP="00752C8A">
      <w:pPr>
        <w:jc w:val="both"/>
        <w:rPr>
          <w:rFonts w:ascii="Georgia" w:hAnsi="Georgia"/>
        </w:rPr>
      </w:pPr>
    </w:p>
    <w:p w14:paraId="2B5D49CE" w14:textId="11DA1161" w:rsidR="00BE3E36" w:rsidRPr="005943FF" w:rsidRDefault="00CD44BC" w:rsidP="00752C8A">
      <w:pPr>
        <w:jc w:val="both"/>
        <w:rPr>
          <w:rFonts w:ascii="Georgia" w:hAnsi="Georgia"/>
        </w:rPr>
      </w:pPr>
      <w:r w:rsidRPr="005943FF">
        <w:rPr>
          <w:rFonts w:ascii="Georgia" w:hAnsi="Georgia"/>
        </w:rPr>
        <w:t xml:space="preserve">Unfair dismissal </w:t>
      </w:r>
      <w:r w:rsidR="00BD16BB" w:rsidRPr="005943FF">
        <w:rPr>
          <w:rFonts w:ascii="Georgia" w:hAnsi="Georgia"/>
        </w:rPr>
        <w:t>is</w:t>
      </w:r>
      <w:r w:rsidRPr="005943FF">
        <w:rPr>
          <w:rFonts w:ascii="Georgia" w:hAnsi="Georgia"/>
        </w:rPr>
        <w:t xml:space="preserve"> </w:t>
      </w:r>
      <w:r w:rsidR="00355CE5" w:rsidRPr="005943FF">
        <w:rPr>
          <w:rFonts w:ascii="Georgia" w:hAnsi="Georgia"/>
        </w:rPr>
        <w:t xml:space="preserve">also a statutory right </w:t>
      </w:r>
      <w:r w:rsidR="00930881" w:rsidRPr="005943FF">
        <w:rPr>
          <w:rFonts w:ascii="Georgia" w:hAnsi="Georgia"/>
        </w:rPr>
        <w:t xml:space="preserve">(IBB Law, 2022) </w:t>
      </w:r>
      <w:r w:rsidR="00355CE5" w:rsidRPr="005943FF">
        <w:rPr>
          <w:rFonts w:ascii="Georgia" w:hAnsi="Georgia"/>
        </w:rPr>
        <w:t xml:space="preserve">which </w:t>
      </w:r>
      <w:r w:rsidR="00930881" w:rsidRPr="005943FF">
        <w:rPr>
          <w:rFonts w:ascii="Georgia" w:hAnsi="Georgia"/>
        </w:rPr>
        <w:t>occurs when</w:t>
      </w:r>
      <w:r w:rsidR="00355CE5" w:rsidRPr="005943FF">
        <w:rPr>
          <w:rFonts w:ascii="Georgia" w:hAnsi="Georgia"/>
        </w:rPr>
        <w:t xml:space="preserve"> an employee was dismissed unfairly, and their employer has failed to follow correct procedure without providing a </w:t>
      </w:r>
      <w:r w:rsidR="005A518D" w:rsidRPr="005943FF">
        <w:rPr>
          <w:rFonts w:ascii="Georgia" w:hAnsi="Georgia"/>
        </w:rPr>
        <w:t>principal</w:t>
      </w:r>
      <w:r w:rsidR="00355CE5" w:rsidRPr="005943FF">
        <w:rPr>
          <w:rFonts w:ascii="Georgia" w:hAnsi="Georgia"/>
        </w:rPr>
        <w:t xml:space="preserve"> reason or more set out in the category </w:t>
      </w:r>
      <w:r w:rsidR="001C25D4" w:rsidRPr="005943FF">
        <w:rPr>
          <w:rFonts w:ascii="Georgia" w:hAnsi="Georgia"/>
        </w:rPr>
        <w:t xml:space="preserve">above </w:t>
      </w:r>
      <w:r w:rsidR="00930881" w:rsidRPr="005943FF">
        <w:rPr>
          <w:rFonts w:ascii="Georgia" w:hAnsi="Georgia"/>
        </w:rPr>
        <w:t>(Knowles, 2017)</w:t>
      </w:r>
      <w:r w:rsidR="001C25D4" w:rsidRPr="005943FF">
        <w:rPr>
          <w:rFonts w:ascii="Georgia" w:hAnsi="Georgia"/>
        </w:rPr>
        <w:t>.</w:t>
      </w:r>
      <w:r w:rsidR="00E30501" w:rsidRPr="005943FF">
        <w:rPr>
          <w:rFonts w:ascii="Georgia" w:hAnsi="Georgia"/>
        </w:rPr>
        <w:t xml:space="preserve">For example, if an employee was made redundant and shortly after a new person was hired for the same position (PHR Solicitors, 2023). </w:t>
      </w:r>
    </w:p>
    <w:p w14:paraId="7DFFA4E9" w14:textId="6C6A3BD5" w:rsidR="003D7416" w:rsidRPr="005943FF" w:rsidRDefault="00930881" w:rsidP="00752C8A">
      <w:pPr>
        <w:jc w:val="both"/>
        <w:rPr>
          <w:rFonts w:ascii="Georgia" w:hAnsi="Georgia"/>
        </w:rPr>
      </w:pPr>
      <w:r w:rsidRPr="005943FF">
        <w:rPr>
          <w:rFonts w:ascii="Georgia" w:hAnsi="Georgia"/>
        </w:rPr>
        <w:t>If a dismissal was deemed unfair</w:t>
      </w:r>
      <w:r w:rsidR="00DE59A0" w:rsidRPr="005943FF">
        <w:rPr>
          <w:rFonts w:ascii="Georgia" w:hAnsi="Georgia"/>
        </w:rPr>
        <w:t>,</w:t>
      </w:r>
      <w:r w:rsidR="005A518D" w:rsidRPr="005943FF">
        <w:rPr>
          <w:rFonts w:ascii="Georgia" w:hAnsi="Georgia"/>
        </w:rPr>
        <w:t xml:space="preserve"> </w:t>
      </w:r>
      <w:r w:rsidR="003D7416" w:rsidRPr="005943FF">
        <w:rPr>
          <w:rFonts w:ascii="Georgia" w:hAnsi="Georgia"/>
        </w:rPr>
        <w:t>employe</w:t>
      </w:r>
      <w:r w:rsidR="00DE59A0" w:rsidRPr="005943FF">
        <w:rPr>
          <w:rFonts w:ascii="Georgia" w:hAnsi="Georgia"/>
        </w:rPr>
        <w:t xml:space="preserve">es </w:t>
      </w:r>
      <w:r w:rsidR="003D7416" w:rsidRPr="005943FF">
        <w:rPr>
          <w:rFonts w:ascii="Georgia" w:hAnsi="Georgia"/>
        </w:rPr>
        <w:t>with 2 years of service can bring their claim to Employment tribunal within 3 months of their dismissal date which can result to a risk of financial loss to employer</w:t>
      </w:r>
      <w:r w:rsidR="00DE59A0" w:rsidRPr="005943FF">
        <w:rPr>
          <w:rFonts w:ascii="Georgia" w:hAnsi="Georgia"/>
        </w:rPr>
        <w:t>s</w:t>
      </w:r>
      <w:r w:rsidR="003D7416" w:rsidRPr="005943FF">
        <w:rPr>
          <w:rFonts w:ascii="Georgia" w:hAnsi="Georgia"/>
        </w:rPr>
        <w:t>. Failure in not following correct procedure</w:t>
      </w:r>
      <w:r w:rsidR="00DE59A0" w:rsidRPr="005943FF">
        <w:rPr>
          <w:rFonts w:ascii="Georgia" w:hAnsi="Georgia"/>
        </w:rPr>
        <w:t>s</w:t>
      </w:r>
      <w:r w:rsidR="003D7416" w:rsidRPr="005943FF">
        <w:rPr>
          <w:rFonts w:ascii="Georgia" w:hAnsi="Georgia"/>
        </w:rPr>
        <w:t xml:space="preserve"> </w:t>
      </w:r>
      <w:r w:rsidR="001D12C7" w:rsidRPr="005943FF">
        <w:rPr>
          <w:rFonts w:ascii="Georgia" w:hAnsi="Georgia"/>
        </w:rPr>
        <w:t xml:space="preserve">such as investigations or </w:t>
      </w:r>
      <w:r w:rsidR="00E30501" w:rsidRPr="005943FF">
        <w:rPr>
          <w:rFonts w:ascii="Georgia" w:hAnsi="Georgia"/>
        </w:rPr>
        <w:t xml:space="preserve">warnings to improve </w:t>
      </w:r>
      <w:r w:rsidR="003D7416" w:rsidRPr="005943FF">
        <w:rPr>
          <w:rFonts w:ascii="Georgia" w:hAnsi="Georgia"/>
        </w:rPr>
        <w:t xml:space="preserve">before a </w:t>
      </w:r>
      <w:r w:rsidR="005C62DB" w:rsidRPr="005943FF">
        <w:rPr>
          <w:rFonts w:ascii="Georgia" w:hAnsi="Georgia"/>
        </w:rPr>
        <w:t>dismissal,</w:t>
      </w:r>
      <w:r w:rsidR="003D7416" w:rsidRPr="005943FF">
        <w:rPr>
          <w:rFonts w:ascii="Georgia" w:hAnsi="Georgia"/>
        </w:rPr>
        <w:t xml:space="preserve"> even if there was a justified reason to dismiss, it is still considered an unfair dismissal (Landau Law Solicitors, 2023). </w:t>
      </w:r>
    </w:p>
    <w:p w14:paraId="58B2B092" w14:textId="77777777" w:rsidR="00BE3E36" w:rsidRPr="005943FF" w:rsidRDefault="00BE3E36" w:rsidP="00752C8A">
      <w:pPr>
        <w:jc w:val="both"/>
        <w:rPr>
          <w:rFonts w:ascii="Georgia" w:hAnsi="Georgia"/>
        </w:rPr>
      </w:pPr>
    </w:p>
    <w:p w14:paraId="20640F79" w14:textId="057F4105" w:rsidR="00512A2E" w:rsidRPr="005943FF" w:rsidRDefault="00512A2E" w:rsidP="00512A2E">
      <w:pPr>
        <w:widowControl w:val="0"/>
        <w:pBdr>
          <w:bar w:val="single" w:sz="4" w:color="auto"/>
        </w:pBdr>
        <w:autoSpaceDE w:val="0"/>
        <w:autoSpaceDN w:val="0"/>
        <w:adjustRightInd w:val="0"/>
        <w:spacing w:after="240"/>
        <w:jc w:val="both"/>
        <w:rPr>
          <w:rFonts w:ascii="Georgia" w:hAnsi="Georgia" w:cs="Arial"/>
          <w:b/>
          <w:bCs/>
        </w:rPr>
      </w:pPr>
      <w:r w:rsidRPr="005943FF">
        <w:rPr>
          <w:rFonts w:ascii="Georgia" w:hAnsi="Georgia" w:cs="Arial"/>
          <w:b/>
          <w:bCs/>
        </w:rPr>
        <w:t>Conclusions</w:t>
      </w:r>
      <w:r w:rsidR="00B23A55" w:rsidRPr="005943FF">
        <w:rPr>
          <w:rFonts w:ascii="Georgia" w:hAnsi="Georgia" w:cs="Arial"/>
          <w:b/>
          <w:bCs/>
        </w:rPr>
        <w:t xml:space="preserve"> and recommendations </w:t>
      </w:r>
    </w:p>
    <w:p w14:paraId="4C5C2430" w14:textId="2A2A5D7E" w:rsidR="00512A2E" w:rsidRPr="005943FF" w:rsidRDefault="00512A2E" w:rsidP="007A2EB2">
      <w:pPr>
        <w:widowControl w:val="0"/>
        <w:pBdr>
          <w:bar w:val="single" w:sz="4" w:color="auto"/>
        </w:pBdr>
        <w:autoSpaceDE w:val="0"/>
        <w:autoSpaceDN w:val="0"/>
        <w:adjustRightInd w:val="0"/>
        <w:spacing w:after="240"/>
        <w:jc w:val="both"/>
        <w:rPr>
          <w:rFonts w:ascii="Georgia" w:hAnsi="Georgia"/>
        </w:rPr>
      </w:pPr>
      <w:r w:rsidRPr="005943FF">
        <w:rPr>
          <w:rFonts w:ascii="Georgia" w:hAnsi="Georgia" w:cs="Arial"/>
        </w:rPr>
        <w:t>As people professional</w:t>
      </w:r>
      <w:r w:rsidR="002C5D61" w:rsidRPr="005943FF">
        <w:rPr>
          <w:rFonts w:ascii="Georgia" w:hAnsi="Georgia" w:cs="Arial"/>
        </w:rPr>
        <w:t>s,</w:t>
      </w:r>
      <w:r w:rsidRPr="005943FF">
        <w:rPr>
          <w:rFonts w:ascii="Georgia" w:hAnsi="Georgia" w:cs="Arial"/>
        </w:rPr>
        <w:t xml:space="preserve"> it is important to promote work-life balance within the organisation by recognising its importance.  </w:t>
      </w:r>
      <w:r w:rsidR="002C5D61" w:rsidRPr="005943FF">
        <w:rPr>
          <w:rFonts w:ascii="Georgia" w:hAnsi="Georgia" w:cs="Arial"/>
        </w:rPr>
        <w:t>To help your employees achieve a balanced life, we need to tailor work-life balance approach individually which can be done by holding a one-to-one meeting and discussing what is suitable for them (Beneden Health, 2017). Training line/senior managers on work-life balance programs and</w:t>
      </w:r>
      <w:r w:rsidR="002506DD" w:rsidRPr="005943FF">
        <w:rPr>
          <w:rFonts w:ascii="Georgia" w:hAnsi="Georgia" w:cs="Arial"/>
        </w:rPr>
        <w:t xml:space="preserve"> asking them to lead by example so they themselves can lead a balanced life (Fuhl, 2020). </w:t>
      </w:r>
      <w:r w:rsidRPr="005943FF">
        <w:rPr>
          <w:rFonts w:ascii="Georgia" w:hAnsi="Georgia" w:cs="Arial"/>
        </w:rPr>
        <w:t>In modern day society, individuals have competing responsibilities outside of work such a</w:t>
      </w:r>
      <w:r w:rsidR="007A2EB2" w:rsidRPr="005943FF">
        <w:rPr>
          <w:rFonts w:ascii="Georgia" w:hAnsi="Georgia" w:cs="Arial"/>
        </w:rPr>
        <w:t>s c</w:t>
      </w:r>
      <w:r w:rsidRPr="005943FF">
        <w:rPr>
          <w:rFonts w:ascii="Georgia" w:hAnsi="Georgia" w:cs="Arial"/>
        </w:rPr>
        <w:t>are commitments for children or elderly</w:t>
      </w:r>
      <w:r w:rsidR="002506DD" w:rsidRPr="005943FF">
        <w:rPr>
          <w:rFonts w:ascii="Georgia" w:hAnsi="Georgia" w:cs="Arial"/>
        </w:rPr>
        <w:t>, e</w:t>
      </w:r>
      <w:r w:rsidRPr="005943FF">
        <w:rPr>
          <w:rFonts w:ascii="Georgia" w:hAnsi="Georgia" w:cs="Arial"/>
        </w:rPr>
        <w:t>ducation commitments</w:t>
      </w:r>
      <w:r w:rsidR="002506DD" w:rsidRPr="005943FF">
        <w:rPr>
          <w:rFonts w:ascii="Georgia" w:hAnsi="Georgia" w:cs="Arial"/>
        </w:rPr>
        <w:t>, r</w:t>
      </w:r>
      <w:r w:rsidRPr="005943FF">
        <w:rPr>
          <w:rFonts w:ascii="Georgia" w:hAnsi="Georgia" w:cs="Arial"/>
        </w:rPr>
        <w:t xml:space="preserve">eligious </w:t>
      </w:r>
      <w:r w:rsidR="007A2EB2" w:rsidRPr="005943FF">
        <w:rPr>
          <w:rFonts w:ascii="Georgia" w:hAnsi="Georgia" w:cs="Arial"/>
        </w:rPr>
        <w:t>observances,</w:t>
      </w:r>
      <w:r w:rsidR="002506DD" w:rsidRPr="005943FF">
        <w:rPr>
          <w:rFonts w:ascii="Georgia" w:hAnsi="Georgia" w:cs="Arial"/>
        </w:rPr>
        <w:t xml:space="preserve"> and o</w:t>
      </w:r>
      <w:r w:rsidRPr="005943FF">
        <w:rPr>
          <w:rFonts w:ascii="Georgia" w:hAnsi="Georgia" w:cs="Arial"/>
        </w:rPr>
        <w:t>ther interests/ duties outside of work (Acas, 2015b</w:t>
      </w:r>
      <w:r w:rsidR="005C62DB" w:rsidRPr="005943FF">
        <w:rPr>
          <w:rFonts w:ascii="Georgia" w:hAnsi="Georgia" w:cs="Arial"/>
        </w:rPr>
        <w:t>).</w:t>
      </w:r>
      <w:r w:rsidR="005C62DB" w:rsidRPr="005943FF">
        <w:rPr>
          <w:rFonts w:ascii="Georgia" w:hAnsi="Georgia"/>
        </w:rPr>
        <w:t xml:space="preserve"> Work</w:t>
      </w:r>
      <w:r w:rsidRPr="005943FF">
        <w:rPr>
          <w:rFonts w:ascii="Georgia" w:hAnsi="Georgia"/>
        </w:rPr>
        <w:t xml:space="preserve">-life balance in not just about limiting the number of work hours in the workplace but it is also about the culture and positive environment within the organisation. It should not only be taken as a legal compliance but also an imperative to build best human resource practices. </w:t>
      </w:r>
    </w:p>
    <w:p w14:paraId="40457F4C" w14:textId="524D97D5" w:rsidR="00B23A55" w:rsidRPr="005943FF" w:rsidRDefault="00B90C76" w:rsidP="007A2EB2">
      <w:pPr>
        <w:widowControl w:val="0"/>
        <w:pBdr>
          <w:bar w:val="single" w:sz="4" w:color="auto"/>
        </w:pBdr>
        <w:autoSpaceDE w:val="0"/>
        <w:autoSpaceDN w:val="0"/>
        <w:adjustRightInd w:val="0"/>
        <w:spacing w:after="240"/>
        <w:jc w:val="both"/>
        <w:rPr>
          <w:rFonts w:ascii="Georgia" w:hAnsi="Georgia"/>
        </w:rPr>
      </w:pPr>
      <w:r w:rsidRPr="005943FF">
        <w:rPr>
          <w:rFonts w:ascii="Georgia" w:hAnsi="Georgia"/>
        </w:rPr>
        <w:t>Employee well-being goes beyond physical safet</w:t>
      </w:r>
      <w:r w:rsidR="00244E45" w:rsidRPr="005943FF">
        <w:rPr>
          <w:rFonts w:ascii="Georgia" w:hAnsi="Georgia"/>
        </w:rPr>
        <w:t>y. HR professionals need to support with a proactive approach rather than a reactive when it comes to well-being. High performance is only sustainable if it’s healthy</w:t>
      </w:r>
      <w:r w:rsidR="00C078DB" w:rsidRPr="005943FF">
        <w:rPr>
          <w:rFonts w:ascii="Georgia" w:hAnsi="Georgia"/>
        </w:rPr>
        <w:t xml:space="preserve"> a</w:t>
      </w:r>
      <w:r w:rsidR="00E23D45" w:rsidRPr="005943FF">
        <w:rPr>
          <w:rFonts w:ascii="Georgia" w:hAnsi="Georgia"/>
        </w:rPr>
        <w:t xml:space="preserve">nd can only be done with a team of resilient workforce (Taylor, 2018). HR professionals need address resilience both at individual and organisational level </w:t>
      </w:r>
      <w:r w:rsidR="00E632AC" w:rsidRPr="005943FF">
        <w:rPr>
          <w:rFonts w:ascii="Georgia" w:hAnsi="Georgia"/>
        </w:rPr>
        <w:t xml:space="preserve">(CIPD, 2022b) which means planning resilience interventions. </w:t>
      </w:r>
      <w:r w:rsidR="002664DE" w:rsidRPr="005943FF">
        <w:rPr>
          <w:rFonts w:ascii="Georgia" w:hAnsi="Georgia"/>
        </w:rPr>
        <w:t xml:space="preserve">For </w:t>
      </w:r>
      <w:r w:rsidR="00E2377A" w:rsidRPr="005943FF">
        <w:rPr>
          <w:rFonts w:ascii="Georgia" w:hAnsi="Georgia"/>
        </w:rPr>
        <w:t>instance,</w:t>
      </w:r>
      <w:r w:rsidR="002664DE" w:rsidRPr="005943FF">
        <w:rPr>
          <w:rFonts w:ascii="Georgia" w:hAnsi="Georgia"/>
        </w:rPr>
        <w:t xml:space="preserve"> at an organisational level creating job design that </w:t>
      </w:r>
      <w:r w:rsidR="00C85E6C" w:rsidRPr="005943FF">
        <w:rPr>
          <w:rFonts w:ascii="Georgia" w:hAnsi="Georgia"/>
        </w:rPr>
        <w:t xml:space="preserve">are effective and focused on the person’s role may contribute to reducing stress and higher engagement in the workplace (CIPD, n.d.). </w:t>
      </w:r>
    </w:p>
    <w:p w14:paraId="6E6A8E9F" w14:textId="6E7371DD" w:rsidR="00B23A55" w:rsidRPr="005943FF" w:rsidRDefault="00B23A55" w:rsidP="007A2EB2">
      <w:pPr>
        <w:widowControl w:val="0"/>
        <w:pBdr>
          <w:bar w:val="single" w:sz="4" w:color="auto"/>
        </w:pBdr>
        <w:autoSpaceDE w:val="0"/>
        <w:autoSpaceDN w:val="0"/>
        <w:adjustRightInd w:val="0"/>
        <w:spacing w:after="240"/>
        <w:jc w:val="both"/>
        <w:rPr>
          <w:rFonts w:ascii="Georgia" w:hAnsi="Georgia"/>
        </w:rPr>
      </w:pPr>
      <w:r w:rsidRPr="005943FF">
        <w:rPr>
          <w:rFonts w:ascii="Georgia" w:hAnsi="Georgia"/>
        </w:rPr>
        <w:t xml:space="preserve">Anti-discriminatory practices and culture </w:t>
      </w:r>
      <w:r w:rsidR="00C33588" w:rsidRPr="005943FF">
        <w:rPr>
          <w:rFonts w:ascii="Georgia" w:hAnsi="Georgia"/>
        </w:rPr>
        <w:t>is fundamental to the ethical basis for care and protection provisions in the workplace. Understanding acts that support equality and diversity is essential to creating a healthy and inclusive working environment.</w:t>
      </w:r>
      <w:r w:rsidR="009C2822" w:rsidRPr="005943FF">
        <w:rPr>
          <w:rFonts w:ascii="Georgia" w:hAnsi="Georgia"/>
        </w:rPr>
        <w:t xml:space="preserve"> There are several theories and models that organisations used to promote equality, diversity, and inclusion in the workplace such as diversity management, anti-discriminatory and anti-bias training (Gray, 2023). These approaches can help HR professionals develop policies, goals, and strategies to create a diverse and inclusive environment or to address the root causes/ symptoms of discrimination in the workplace. </w:t>
      </w:r>
    </w:p>
    <w:p w14:paraId="2472CA30" w14:textId="77777777" w:rsidR="00276CEB" w:rsidRDefault="00276CEB" w:rsidP="007A2EB2">
      <w:pPr>
        <w:widowControl w:val="0"/>
        <w:pBdr>
          <w:bar w:val="single" w:sz="4" w:color="auto"/>
        </w:pBdr>
        <w:autoSpaceDE w:val="0"/>
        <w:autoSpaceDN w:val="0"/>
        <w:adjustRightInd w:val="0"/>
        <w:spacing w:after="240"/>
        <w:jc w:val="both"/>
        <w:rPr>
          <w:rFonts w:ascii="Georgia" w:hAnsi="Georgia"/>
        </w:rPr>
      </w:pPr>
    </w:p>
    <w:p w14:paraId="4A92F4A2" w14:textId="77777777" w:rsidR="00276CEB" w:rsidRPr="005943FF" w:rsidRDefault="00276CEB" w:rsidP="00276CEB">
      <w:pPr>
        <w:pStyle w:val="Heading1"/>
        <w:jc w:val="right"/>
        <w:rPr>
          <w:rFonts w:ascii="Georgia" w:hAnsi="Georgia"/>
          <w:sz w:val="21"/>
          <w:szCs w:val="21"/>
        </w:rPr>
      </w:pPr>
      <w:r w:rsidRPr="005943FF">
        <w:rPr>
          <w:rFonts w:ascii="Georgia" w:hAnsi="Georgia"/>
          <w:sz w:val="21"/>
          <w:szCs w:val="21"/>
        </w:rPr>
        <w:lastRenderedPageBreak/>
        <w:t xml:space="preserve">HEALTHCARE ON HAND </w:t>
      </w:r>
    </w:p>
    <w:p w14:paraId="789B4FA4" w14:textId="77777777" w:rsidR="00276CEB" w:rsidRDefault="00276CEB" w:rsidP="007A2EB2">
      <w:pPr>
        <w:widowControl w:val="0"/>
        <w:pBdr>
          <w:bar w:val="single" w:sz="4" w:color="auto"/>
        </w:pBdr>
        <w:autoSpaceDE w:val="0"/>
        <w:autoSpaceDN w:val="0"/>
        <w:adjustRightInd w:val="0"/>
        <w:spacing w:after="240"/>
        <w:jc w:val="both"/>
        <w:rPr>
          <w:rFonts w:ascii="Georgia" w:hAnsi="Georgia"/>
        </w:rPr>
      </w:pPr>
    </w:p>
    <w:p w14:paraId="15C6E7C3" w14:textId="794B4BB9" w:rsidR="009C2822" w:rsidRPr="005943FF" w:rsidRDefault="001A7CCE" w:rsidP="007A2EB2">
      <w:pPr>
        <w:widowControl w:val="0"/>
        <w:pBdr>
          <w:bar w:val="single" w:sz="4" w:color="auto"/>
        </w:pBdr>
        <w:autoSpaceDE w:val="0"/>
        <w:autoSpaceDN w:val="0"/>
        <w:adjustRightInd w:val="0"/>
        <w:spacing w:after="240"/>
        <w:jc w:val="both"/>
        <w:rPr>
          <w:rFonts w:ascii="Georgia" w:hAnsi="Georgia"/>
        </w:rPr>
      </w:pPr>
      <w:r w:rsidRPr="005943FF">
        <w:rPr>
          <w:rFonts w:ascii="Georgia" w:hAnsi="Georgia"/>
        </w:rPr>
        <w:t xml:space="preserve">Best practices in promoting equality, diversity and inclusion </w:t>
      </w:r>
      <w:r w:rsidR="00242323" w:rsidRPr="005943FF">
        <w:rPr>
          <w:rFonts w:ascii="Georgia" w:hAnsi="Georgia"/>
        </w:rPr>
        <w:t>can be done by-</w:t>
      </w:r>
    </w:p>
    <w:p w14:paraId="0ACF49B9" w14:textId="2B3E8A6D" w:rsidR="001A7CCE" w:rsidRPr="005943FF" w:rsidRDefault="001A7CCE" w:rsidP="001A7CCE">
      <w:pPr>
        <w:pStyle w:val="ListParagraph"/>
        <w:widowControl w:val="0"/>
        <w:numPr>
          <w:ilvl w:val="0"/>
          <w:numId w:val="17"/>
        </w:numPr>
        <w:pBdr>
          <w:bar w:val="single" w:sz="4" w:color="auto"/>
        </w:pBdr>
        <w:autoSpaceDE w:val="0"/>
        <w:autoSpaceDN w:val="0"/>
        <w:adjustRightInd w:val="0"/>
        <w:spacing w:after="240"/>
        <w:jc w:val="both"/>
        <w:rPr>
          <w:rFonts w:ascii="Georgia" w:hAnsi="Georgia"/>
        </w:rPr>
      </w:pPr>
      <w:r w:rsidRPr="005943FF">
        <w:rPr>
          <w:rFonts w:ascii="Georgia" w:hAnsi="Georgia"/>
        </w:rPr>
        <w:t>Develop</w:t>
      </w:r>
      <w:r w:rsidR="00242323" w:rsidRPr="005943FF">
        <w:rPr>
          <w:rFonts w:ascii="Georgia" w:hAnsi="Georgia"/>
        </w:rPr>
        <w:t>ing</w:t>
      </w:r>
      <w:r w:rsidRPr="005943FF">
        <w:rPr>
          <w:rFonts w:ascii="Georgia" w:hAnsi="Georgia"/>
        </w:rPr>
        <w:t xml:space="preserve"> a clear and comprehensive diversity and inclusion policy that not only sets the organisation’s commitment but also outlines their goals, strategies, and procedures to creating one.</w:t>
      </w:r>
    </w:p>
    <w:p w14:paraId="3375DBF1" w14:textId="741B178F" w:rsidR="001A7CCE" w:rsidRPr="005943FF" w:rsidRDefault="001A7CCE" w:rsidP="001A7CCE">
      <w:pPr>
        <w:pStyle w:val="ListParagraph"/>
        <w:widowControl w:val="0"/>
        <w:numPr>
          <w:ilvl w:val="0"/>
          <w:numId w:val="17"/>
        </w:numPr>
        <w:pBdr>
          <w:bar w:val="single" w:sz="4" w:color="auto"/>
        </w:pBdr>
        <w:autoSpaceDE w:val="0"/>
        <w:autoSpaceDN w:val="0"/>
        <w:adjustRightInd w:val="0"/>
        <w:spacing w:after="240"/>
        <w:jc w:val="both"/>
        <w:rPr>
          <w:rFonts w:ascii="Georgia" w:hAnsi="Georgia"/>
        </w:rPr>
      </w:pPr>
      <w:r w:rsidRPr="005943FF">
        <w:rPr>
          <w:rFonts w:ascii="Georgia" w:hAnsi="Georgia"/>
        </w:rPr>
        <w:t>Educati</w:t>
      </w:r>
      <w:r w:rsidR="00242323" w:rsidRPr="005943FF">
        <w:rPr>
          <w:rFonts w:ascii="Georgia" w:hAnsi="Georgia"/>
        </w:rPr>
        <w:t>ng</w:t>
      </w:r>
      <w:r w:rsidRPr="005943FF">
        <w:rPr>
          <w:rFonts w:ascii="Georgia" w:hAnsi="Georgia"/>
        </w:rPr>
        <w:t xml:space="preserve"> and training programs to spread awareness at all levels such as workshops, seminars, etc. </w:t>
      </w:r>
    </w:p>
    <w:p w14:paraId="385AE7E7" w14:textId="3A45BFC3" w:rsidR="001A7CCE" w:rsidRPr="005943FF" w:rsidRDefault="001A7CCE" w:rsidP="001A7CCE">
      <w:pPr>
        <w:pStyle w:val="ListParagraph"/>
        <w:widowControl w:val="0"/>
        <w:numPr>
          <w:ilvl w:val="0"/>
          <w:numId w:val="17"/>
        </w:numPr>
        <w:pBdr>
          <w:bar w:val="single" w:sz="4" w:color="auto"/>
        </w:pBdr>
        <w:autoSpaceDE w:val="0"/>
        <w:autoSpaceDN w:val="0"/>
        <w:adjustRightInd w:val="0"/>
        <w:spacing w:after="240"/>
        <w:jc w:val="both"/>
        <w:rPr>
          <w:rFonts w:ascii="Georgia" w:hAnsi="Georgia"/>
        </w:rPr>
      </w:pPr>
      <w:r w:rsidRPr="005943FF">
        <w:rPr>
          <w:rFonts w:ascii="Georgia" w:hAnsi="Georgia"/>
        </w:rPr>
        <w:t>Non-discriminatory hiring and recruitment practices such as blind recruitment which removes certain information (age, gender, or ethnic background) from applicant’s resume and only shows the details to evaluate candidate that are needed</w:t>
      </w:r>
      <w:r w:rsidR="00F33FE4" w:rsidRPr="005943FF">
        <w:rPr>
          <w:rFonts w:ascii="Georgia" w:hAnsi="Georgia"/>
        </w:rPr>
        <w:t xml:space="preserve"> (Feldmann, 2018). </w:t>
      </w:r>
      <w:r w:rsidRPr="005943FF">
        <w:rPr>
          <w:rFonts w:ascii="Georgia" w:hAnsi="Georgia"/>
        </w:rPr>
        <w:t xml:space="preserve"> </w:t>
      </w:r>
    </w:p>
    <w:p w14:paraId="571E1B4F" w14:textId="5D055D0E" w:rsidR="001A7CCE" w:rsidRPr="005943FF" w:rsidRDefault="007C06D7" w:rsidP="007C06D7">
      <w:pPr>
        <w:widowControl w:val="0"/>
        <w:pBdr>
          <w:bar w:val="single" w:sz="4" w:color="auto"/>
        </w:pBdr>
        <w:autoSpaceDE w:val="0"/>
        <w:autoSpaceDN w:val="0"/>
        <w:adjustRightInd w:val="0"/>
        <w:spacing w:after="240"/>
        <w:jc w:val="both"/>
        <w:rPr>
          <w:rFonts w:ascii="Georgia" w:hAnsi="Georgia"/>
        </w:rPr>
      </w:pPr>
      <w:r w:rsidRPr="005943FF">
        <w:rPr>
          <w:rFonts w:ascii="Georgia" w:hAnsi="Georgia"/>
        </w:rPr>
        <w:t>It is important to understand and prevent a dismissal turning out to be unfair and the negative impact it can have on existing employees</w:t>
      </w:r>
      <w:r w:rsidR="00F32B4A" w:rsidRPr="005943FF">
        <w:rPr>
          <w:rFonts w:ascii="Georgia" w:hAnsi="Georgia"/>
        </w:rPr>
        <w:t xml:space="preserve"> as well</w:t>
      </w:r>
      <w:r w:rsidRPr="005943FF">
        <w:rPr>
          <w:rFonts w:ascii="Georgia" w:hAnsi="Georgia"/>
        </w:rPr>
        <w:t xml:space="preserve">. </w:t>
      </w:r>
      <w:r w:rsidR="00F32B4A" w:rsidRPr="005943FF">
        <w:rPr>
          <w:rFonts w:ascii="Georgia" w:hAnsi="Georgia"/>
        </w:rPr>
        <w:t xml:space="preserve">Not only it affects the employee who was unfairly dismissed but the consequence of it can lead other </w:t>
      </w:r>
      <w:r w:rsidR="00D93B38" w:rsidRPr="005943FF">
        <w:rPr>
          <w:rFonts w:ascii="Georgia" w:hAnsi="Georgia"/>
        </w:rPr>
        <w:t>employee’s</w:t>
      </w:r>
      <w:r w:rsidR="00F32B4A" w:rsidRPr="005943FF">
        <w:rPr>
          <w:rFonts w:ascii="Georgia" w:hAnsi="Georgia"/>
        </w:rPr>
        <w:t xml:space="preserve"> emotional well-being to decline (HRnews, 2021). </w:t>
      </w:r>
      <w:r w:rsidR="00256D10" w:rsidRPr="005943FF">
        <w:rPr>
          <w:rFonts w:ascii="Georgia" w:hAnsi="Georgia"/>
        </w:rPr>
        <w:t xml:space="preserve">In some cases, a dismissal can be automatically unfair and </w:t>
      </w:r>
      <w:r w:rsidR="00F95ADF" w:rsidRPr="005943FF">
        <w:rPr>
          <w:rFonts w:ascii="Georgia" w:hAnsi="Georgia"/>
        </w:rPr>
        <w:t xml:space="preserve">fundamentally </w:t>
      </w:r>
      <w:r w:rsidR="009024D5" w:rsidRPr="005943FF">
        <w:rPr>
          <w:rFonts w:ascii="Georgia" w:hAnsi="Georgia"/>
        </w:rPr>
        <w:t>violates an employees’ basic employment rights (</w:t>
      </w:r>
      <w:r w:rsidR="009024D5" w:rsidRPr="005943FF">
        <w:rPr>
          <w:rFonts w:ascii="Georgia" w:eastAsia="Times New Roman" w:hAnsi="Georgia" w:cs="Times New Roman"/>
          <w:color w:val="000000"/>
          <w:lang w:eastAsia="en-GB"/>
        </w:rPr>
        <w:t>IAS, n.d.)</w:t>
      </w:r>
      <w:r w:rsidR="009024D5" w:rsidRPr="005943FF">
        <w:rPr>
          <w:rFonts w:ascii="Georgia" w:hAnsi="Georgia"/>
        </w:rPr>
        <w:t>. F</w:t>
      </w:r>
      <w:r w:rsidR="00D93B38" w:rsidRPr="005943FF">
        <w:rPr>
          <w:rFonts w:ascii="Georgia" w:hAnsi="Georgia"/>
        </w:rPr>
        <w:t>ollow</w:t>
      </w:r>
      <w:r w:rsidR="009024D5" w:rsidRPr="005943FF">
        <w:rPr>
          <w:rFonts w:ascii="Georgia" w:hAnsi="Georgia"/>
        </w:rPr>
        <w:t xml:space="preserve">ing </w:t>
      </w:r>
      <w:r w:rsidR="00D93B38" w:rsidRPr="005943FF">
        <w:rPr>
          <w:rFonts w:ascii="Georgia" w:hAnsi="Georgia"/>
        </w:rPr>
        <w:t xml:space="preserve">the correct procedure before taking any formal disciplinary action against </w:t>
      </w:r>
      <w:r w:rsidR="0010011B" w:rsidRPr="005943FF">
        <w:rPr>
          <w:rFonts w:ascii="Georgia" w:hAnsi="Georgia"/>
        </w:rPr>
        <w:t>employees is</w:t>
      </w:r>
      <w:r w:rsidR="009024D5" w:rsidRPr="005943FF">
        <w:rPr>
          <w:rFonts w:ascii="Georgia" w:hAnsi="Georgia"/>
        </w:rPr>
        <w:t xml:space="preserve"> important as it not only avoids future claims but also ensures ethical </w:t>
      </w:r>
      <w:r w:rsidR="009A144F" w:rsidRPr="005943FF">
        <w:rPr>
          <w:rFonts w:ascii="Georgia" w:hAnsi="Georgia"/>
        </w:rPr>
        <w:t xml:space="preserve">and sustainable employment practices. </w:t>
      </w:r>
    </w:p>
    <w:p w14:paraId="3980030D" w14:textId="77777777" w:rsidR="005943FF" w:rsidRDefault="005943FF" w:rsidP="005943FF">
      <w:pPr>
        <w:shd w:val="clear" w:color="auto" w:fill="FFFFFF"/>
        <w:spacing w:after="240" w:line="360" w:lineRule="atLeast"/>
        <w:rPr>
          <w:rFonts w:ascii="Georgia" w:eastAsia="Times New Roman" w:hAnsi="Georgia" w:cs="Times New Roman"/>
          <w:b/>
          <w:bCs/>
          <w:color w:val="000000"/>
          <w:lang w:eastAsia="en-GB"/>
        </w:rPr>
      </w:pPr>
    </w:p>
    <w:p w14:paraId="144DD06E" w14:textId="6F680F37" w:rsidR="00276CEB" w:rsidRDefault="004C59A3" w:rsidP="005943FF">
      <w:pPr>
        <w:shd w:val="clear" w:color="auto" w:fill="FFFFFF"/>
        <w:spacing w:after="240" w:line="360" w:lineRule="atLeast"/>
        <w:rPr>
          <w:rFonts w:ascii="Georgia" w:eastAsia="Times New Roman" w:hAnsi="Georgia" w:cs="Times New Roman"/>
          <w:b/>
          <w:bCs/>
          <w:color w:val="000000"/>
          <w:lang w:eastAsia="en-GB"/>
        </w:rPr>
      </w:pPr>
      <w:r>
        <w:rPr>
          <w:rFonts w:ascii="Georgia" w:eastAsia="Times New Roman" w:hAnsi="Georgia" w:cs="Times New Roman"/>
          <w:b/>
          <w:bCs/>
          <w:color w:val="000000"/>
          <w:lang w:eastAsia="en-GB"/>
        </w:rPr>
        <w:t>Main body word count- 1368</w:t>
      </w:r>
    </w:p>
    <w:p w14:paraId="40B9DE78" w14:textId="1388849A" w:rsidR="004C59A3" w:rsidRDefault="004C59A3" w:rsidP="005943FF">
      <w:pPr>
        <w:shd w:val="clear" w:color="auto" w:fill="FFFFFF"/>
        <w:spacing w:after="240" w:line="360" w:lineRule="atLeast"/>
        <w:rPr>
          <w:rFonts w:ascii="Georgia" w:eastAsia="Times New Roman" w:hAnsi="Georgia" w:cs="Times New Roman"/>
          <w:b/>
          <w:bCs/>
          <w:color w:val="000000"/>
          <w:lang w:eastAsia="en-GB"/>
        </w:rPr>
      </w:pPr>
      <w:r>
        <w:rPr>
          <w:rFonts w:ascii="Georgia" w:eastAsia="Times New Roman" w:hAnsi="Georgia" w:cs="Times New Roman"/>
          <w:b/>
          <w:bCs/>
          <w:color w:val="000000"/>
          <w:lang w:eastAsia="en-GB"/>
        </w:rPr>
        <w:t>Total word count- 21</w:t>
      </w:r>
      <w:r w:rsidR="0001014D">
        <w:rPr>
          <w:rFonts w:ascii="Georgia" w:eastAsia="Times New Roman" w:hAnsi="Georgia" w:cs="Times New Roman"/>
          <w:b/>
          <w:bCs/>
          <w:color w:val="000000"/>
          <w:lang w:eastAsia="en-GB"/>
        </w:rPr>
        <w:t>7</w:t>
      </w:r>
      <w:r>
        <w:rPr>
          <w:rFonts w:ascii="Georgia" w:eastAsia="Times New Roman" w:hAnsi="Georgia" w:cs="Times New Roman"/>
          <w:b/>
          <w:bCs/>
          <w:color w:val="000000"/>
          <w:lang w:eastAsia="en-GB"/>
        </w:rPr>
        <w:t>4</w:t>
      </w:r>
    </w:p>
    <w:p w14:paraId="5DF82D3F"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5A2BB05F"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59CB15D4"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33A907C9"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6953D071"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2847C3E0"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74D2E44A"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0ECFF4FC"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2CE23917"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1F024621"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52CF679F" w14:textId="77777777" w:rsidR="00276CEB" w:rsidRDefault="00276CEB" w:rsidP="005943FF">
      <w:pPr>
        <w:shd w:val="clear" w:color="auto" w:fill="FFFFFF"/>
        <w:spacing w:after="240" w:line="360" w:lineRule="atLeast"/>
        <w:rPr>
          <w:rFonts w:ascii="Georgia" w:eastAsia="Times New Roman" w:hAnsi="Georgia" w:cs="Times New Roman"/>
          <w:b/>
          <w:bCs/>
          <w:color w:val="000000"/>
          <w:lang w:eastAsia="en-GB"/>
        </w:rPr>
      </w:pPr>
    </w:p>
    <w:p w14:paraId="19C6808F" w14:textId="354929A5" w:rsidR="005943FF" w:rsidRPr="005943FF" w:rsidRDefault="005943FF" w:rsidP="005943FF">
      <w:pPr>
        <w:shd w:val="clear" w:color="auto" w:fill="FFFFFF"/>
        <w:spacing w:after="240" w:line="360" w:lineRule="atLeast"/>
        <w:rPr>
          <w:rFonts w:ascii="Georgia" w:eastAsia="Times New Roman" w:hAnsi="Georgia" w:cs="Times New Roman"/>
          <w:b/>
          <w:bCs/>
          <w:color w:val="000000"/>
          <w:lang w:eastAsia="en-GB"/>
        </w:rPr>
      </w:pPr>
      <w:r w:rsidRPr="005943FF">
        <w:rPr>
          <w:rFonts w:ascii="Georgia" w:eastAsia="Times New Roman" w:hAnsi="Georgia" w:cs="Times New Roman"/>
          <w:b/>
          <w:bCs/>
          <w:color w:val="000000"/>
          <w:lang w:eastAsia="en-GB"/>
        </w:rPr>
        <w:t>References</w:t>
      </w:r>
    </w:p>
    <w:p w14:paraId="6F3EB428" w14:textId="77777777" w:rsidR="005943FF" w:rsidRPr="005943FF" w:rsidRDefault="005943FF" w:rsidP="005943FF">
      <w:pPr>
        <w:shd w:val="clear" w:color="auto" w:fill="FFFFFF"/>
        <w:spacing w:after="240" w:line="360" w:lineRule="atLeast"/>
        <w:rPr>
          <w:rFonts w:ascii="Georgia" w:eastAsia="Times New Roman" w:hAnsi="Georgia" w:cs="Times New Roman"/>
          <w:b/>
          <w:bCs/>
          <w:color w:val="000000"/>
          <w:lang w:eastAsia="en-GB"/>
        </w:rPr>
      </w:pPr>
      <w:r w:rsidRPr="005943FF">
        <w:rPr>
          <w:rFonts w:ascii="Georgia" w:eastAsia="Times New Roman" w:hAnsi="Georgia" w:cs="Times New Roman"/>
          <w:color w:val="000000"/>
          <w:lang w:eastAsia="en-GB"/>
        </w:rPr>
        <w:t>Acas (2015a). “</w:t>
      </w:r>
      <w:r w:rsidRPr="005943FF">
        <w:rPr>
          <w:rFonts w:ascii="Georgia" w:eastAsia="Times New Roman" w:hAnsi="Georgia" w:cs="Times New Roman"/>
          <w:i/>
          <w:color w:val="000000"/>
          <w:lang w:eastAsia="en-GB"/>
        </w:rPr>
        <w:t>Flexible working and work-life balance”</w:t>
      </w:r>
      <w:r w:rsidRPr="005943FF">
        <w:rPr>
          <w:rFonts w:ascii="Georgia" w:eastAsia="Times New Roman" w:hAnsi="Georgia" w:cs="Times New Roman"/>
          <w:color w:val="000000"/>
          <w:lang w:eastAsia="en-GB"/>
        </w:rPr>
        <w:t xml:space="preserve">. Available at: </w:t>
      </w:r>
      <w:hyperlink r:id="rId11" w:history="1">
        <w:r w:rsidRPr="005943FF">
          <w:rPr>
            <w:rStyle w:val="Hyperlink"/>
            <w:rFonts w:ascii="Georgia" w:eastAsia="Times New Roman" w:hAnsi="Georgia" w:cs="Times New Roman"/>
            <w:lang w:eastAsia="en-GB"/>
          </w:rPr>
          <w:t>https://www.acas.org.uk/sites/default/files/2021-03/flexible-working-and-work-life-balance-guide.pdf</w:t>
        </w:r>
      </w:hyperlink>
      <w:r w:rsidRPr="005943FF">
        <w:rPr>
          <w:rFonts w:ascii="Georgia" w:eastAsia="Times New Roman" w:hAnsi="Georgia" w:cs="Times New Roman"/>
          <w:color w:val="000000"/>
          <w:lang w:eastAsia="en-GB"/>
        </w:rPr>
        <w:t>. (Accessed 29/5/2023).</w:t>
      </w:r>
    </w:p>
    <w:p w14:paraId="539243F0"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t>Acas (2015b). “</w:t>
      </w:r>
      <w:r w:rsidRPr="005943FF">
        <w:rPr>
          <w:rFonts w:ascii="Georgia" w:eastAsia="Times New Roman" w:hAnsi="Georgia" w:cs="Times New Roman"/>
          <w:i/>
          <w:color w:val="000000"/>
          <w:lang w:eastAsia="en-GB"/>
        </w:rPr>
        <w:t>Flexible working and work-life balance”</w:t>
      </w:r>
      <w:r w:rsidRPr="005943FF">
        <w:rPr>
          <w:rFonts w:ascii="Georgia" w:eastAsia="Times New Roman" w:hAnsi="Georgia" w:cs="Times New Roman"/>
          <w:color w:val="000000"/>
          <w:lang w:eastAsia="en-GB"/>
        </w:rPr>
        <w:t xml:space="preserve">. Available at: </w:t>
      </w:r>
      <w:hyperlink r:id="rId12" w:history="1">
        <w:r w:rsidRPr="005943FF">
          <w:rPr>
            <w:rStyle w:val="Hyperlink"/>
            <w:rFonts w:ascii="Georgia" w:eastAsia="Times New Roman" w:hAnsi="Georgia" w:cs="Times New Roman"/>
            <w:lang w:eastAsia="en-GB"/>
          </w:rPr>
          <w:t>https://www.acas.org.uk/sites/default/files/2021-03/flexible-working-and-work-life-balance-guide.pdf</w:t>
        </w:r>
      </w:hyperlink>
      <w:r w:rsidRPr="005943FF">
        <w:rPr>
          <w:rFonts w:ascii="Georgia" w:eastAsia="Times New Roman" w:hAnsi="Georgia" w:cs="Times New Roman"/>
          <w:color w:val="000000"/>
          <w:lang w:eastAsia="en-GB"/>
        </w:rPr>
        <w:t>. (Accessed 29/5/2023).</w:t>
      </w:r>
    </w:p>
    <w:p w14:paraId="2D452D20" w14:textId="77777777" w:rsidR="005943FF" w:rsidRPr="005943FF" w:rsidRDefault="005943FF" w:rsidP="005943FF">
      <w:pPr>
        <w:shd w:val="clear" w:color="auto" w:fill="FFFFFF"/>
        <w:spacing w:after="240" w:line="360" w:lineRule="atLeast"/>
        <w:rPr>
          <w:rFonts w:ascii="Georgia" w:eastAsia="Times New Roman" w:hAnsi="Georgia" w:cs="Times New Roman"/>
          <w:b/>
          <w:bCs/>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eastAsia="Times New Roman" w:hAnsi="Georgia" w:cs="Times New Roman"/>
          <w:color w:val="000000"/>
          <w:lang w:eastAsia="en-GB"/>
        </w:rPr>
        <w:t>Acas (2020). “</w:t>
      </w:r>
      <w:r w:rsidRPr="005943FF">
        <w:rPr>
          <w:rFonts w:ascii="Georgia" w:eastAsia="Times New Roman" w:hAnsi="Georgia" w:cs="Times New Roman"/>
          <w:i/>
          <w:color w:val="000000"/>
          <w:lang w:eastAsia="en-GB"/>
        </w:rPr>
        <w:t>Discrimination and the law</w:t>
      </w:r>
      <w:proofErr w:type="gramStart"/>
      <w:r w:rsidRPr="005943FF">
        <w:rPr>
          <w:rFonts w:ascii="Georgia" w:eastAsia="Times New Roman" w:hAnsi="Georgia" w:cs="Times New Roman"/>
          <w:i/>
          <w:color w:val="000000"/>
          <w:lang w:eastAsia="en-GB"/>
        </w:rPr>
        <w:t>”</w:t>
      </w:r>
      <w:r w:rsidRPr="005943FF">
        <w:rPr>
          <w:rFonts w:ascii="Georgia" w:eastAsia="Times New Roman" w:hAnsi="Georgia" w:cs="Times New Roman"/>
          <w:i/>
          <w:iCs w:val="0"/>
          <w:color w:val="000000"/>
          <w:lang w:eastAsia="en-GB"/>
        </w:rPr>
        <w:t xml:space="preserve"> </w:t>
      </w:r>
      <w:r w:rsidRPr="005943FF">
        <w:rPr>
          <w:rFonts w:ascii="Georgia" w:eastAsia="Times New Roman" w:hAnsi="Georgia" w:cs="Times New Roman"/>
          <w:i/>
          <w:color w:val="000000"/>
          <w:lang w:eastAsia="en-GB"/>
        </w:rPr>
        <w:t>.</w:t>
      </w:r>
      <w:r w:rsidRPr="005943FF">
        <w:rPr>
          <w:rFonts w:ascii="Georgia" w:eastAsia="Times New Roman" w:hAnsi="Georgia" w:cs="Times New Roman"/>
          <w:color w:val="000000"/>
          <w:lang w:eastAsia="en-GB"/>
        </w:rPr>
        <w:t>Available</w:t>
      </w:r>
      <w:proofErr w:type="gramEnd"/>
      <w:r w:rsidRPr="005943FF">
        <w:rPr>
          <w:rFonts w:ascii="Georgia" w:eastAsia="Times New Roman" w:hAnsi="Georgia" w:cs="Times New Roman"/>
          <w:color w:val="000000"/>
          <w:lang w:eastAsia="en-GB"/>
        </w:rPr>
        <w:t xml:space="preserve"> at: </w:t>
      </w:r>
      <w:hyperlink r:id="rId13" w:history="1">
        <w:r w:rsidRPr="005943FF">
          <w:rPr>
            <w:rStyle w:val="Hyperlink"/>
            <w:rFonts w:ascii="Georgia" w:eastAsia="Times New Roman" w:hAnsi="Georgia" w:cs="Times New Roman"/>
            <w:lang w:eastAsia="en-GB"/>
          </w:rPr>
          <w:t>https://www.acas.org.uk/discrimination-and-the-law</w:t>
        </w:r>
      </w:hyperlink>
      <w:r w:rsidRPr="005943FF">
        <w:rPr>
          <w:rFonts w:ascii="Georgia" w:eastAsia="Times New Roman" w:hAnsi="Georgia" w:cs="Times New Roman"/>
          <w:color w:val="000000"/>
          <w:lang w:eastAsia="en-GB"/>
        </w:rPr>
        <w:t>. (Accessed 31/5/2023).</w:t>
      </w:r>
    </w:p>
    <w:p w14:paraId="51E0DD6B"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t>Benenden Health (2017). “</w:t>
      </w:r>
      <w:r w:rsidRPr="005943FF">
        <w:rPr>
          <w:rFonts w:ascii="Georgia" w:eastAsia="Times New Roman" w:hAnsi="Georgia" w:cs="Times New Roman"/>
          <w:i/>
          <w:color w:val="000000"/>
          <w:lang w:eastAsia="en-GB"/>
        </w:rPr>
        <w:t xml:space="preserve">Why employee work-life balance </w:t>
      </w:r>
      <w:r w:rsidRPr="005943FF">
        <w:rPr>
          <w:rFonts w:ascii="Georgia" w:eastAsia="Times New Roman" w:hAnsi="Georgia" w:cs="Times New Roman"/>
          <w:i/>
          <w:iCs w:val="0"/>
          <w:color w:val="000000"/>
          <w:lang w:eastAsia="en-GB"/>
        </w:rPr>
        <w:t>matters”.</w:t>
      </w:r>
      <w:r w:rsidRPr="005943FF">
        <w:rPr>
          <w:rFonts w:ascii="Georgia" w:eastAsia="Times New Roman" w:hAnsi="Georgia" w:cs="Times New Roman"/>
          <w:color w:val="000000"/>
          <w:lang w:eastAsia="en-GB"/>
        </w:rPr>
        <w:t xml:space="preserve"> Available at: </w:t>
      </w:r>
      <w:hyperlink r:id="rId14" w:history="1">
        <w:r w:rsidRPr="005943FF">
          <w:rPr>
            <w:rStyle w:val="Hyperlink"/>
            <w:rFonts w:ascii="Georgia" w:eastAsia="Times New Roman" w:hAnsi="Georgia" w:cs="Times New Roman"/>
            <w:lang w:eastAsia="en-GB"/>
          </w:rPr>
          <w:t>https://www.benenden.co.uk/be-healthy/work/why-employee-work-life-balance-matters-and-how-you-can-improve-it/</w:t>
        </w:r>
      </w:hyperlink>
      <w:r w:rsidRPr="005943FF">
        <w:rPr>
          <w:rFonts w:ascii="Georgia" w:eastAsia="Times New Roman" w:hAnsi="Georgia" w:cs="Times New Roman"/>
          <w:color w:val="000000"/>
          <w:lang w:eastAsia="en-GB"/>
        </w:rPr>
        <w:t>. (Accessed 12/6/2023).</w:t>
      </w:r>
    </w:p>
    <w:p w14:paraId="3A9B45F0"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eastAsia="Times New Roman" w:hAnsi="Georgia" w:cs="Times New Roman"/>
          <w:color w:val="000000"/>
          <w:lang w:eastAsia="en-GB"/>
        </w:rPr>
        <w:t xml:space="preserve">Bhatt, </w:t>
      </w:r>
      <w:proofErr w:type="spellStart"/>
      <w:r w:rsidRPr="005943FF">
        <w:rPr>
          <w:rFonts w:ascii="Georgia" w:eastAsia="Times New Roman" w:hAnsi="Georgia" w:cs="Times New Roman"/>
          <w:color w:val="000000"/>
          <w:lang w:eastAsia="en-GB"/>
        </w:rPr>
        <w:t>Dr.J</w:t>
      </w:r>
      <w:proofErr w:type="spellEnd"/>
      <w:r w:rsidRPr="005943FF">
        <w:rPr>
          <w:rFonts w:ascii="Georgia" w:eastAsia="Times New Roman" w:hAnsi="Georgia" w:cs="Times New Roman"/>
          <w:color w:val="000000"/>
          <w:lang w:eastAsia="en-GB"/>
        </w:rPr>
        <w:t xml:space="preserve">., </w:t>
      </w:r>
      <w:proofErr w:type="gramStart"/>
      <w:r w:rsidRPr="005943FF">
        <w:rPr>
          <w:rFonts w:ascii="Georgia" w:eastAsia="Times New Roman" w:hAnsi="Georgia" w:cs="Times New Roman"/>
          <w:color w:val="000000"/>
          <w:lang w:eastAsia="en-GB"/>
        </w:rPr>
        <w:t>Bordeaux ,</w:t>
      </w:r>
      <w:proofErr w:type="gramEnd"/>
      <w:r w:rsidRPr="005943FF">
        <w:rPr>
          <w:rFonts w:ascii="Georgia" w:eastAsia="Times New Roman" w:hAnsi="Georgia" w:cs="Times New Roman"/>
          <w:color w:val="000000"/>
          <w:lang w:eastAsia="en-GB"/>
        </w:rPr>
        <w:t xml:space="preserve"> C. and Fisher, J. (2023). “</w:t>
      </w:r>
      <w:r w:rsidRPr="005943FF">
        <w:rPr>
          <w:rFonts w:ascii="Georgia" w:eastAsia="Times New Roman" w:hAnsi="Georgia" w:cs="Times New Roman"/>
          <w:i/>
          <w:color w:val="000000"/>
          <w:lang w:eastAsia="en-GB"/>
        </w:rPr>
        <w:t>The workforce well-being imperative</w:t>
      </w:r>
      <w:r w:rsidRPr="005943FF">
        <w:rPr>
          <w:rFonts w:ascii="Georgia" w:eastAsia="Times New Roman" w:hAnsi="Georgia" w:cs="Times New Roman"/>
          <w:color w:val="000000"/>
          <w:lang w:eastAsia="en-GB"/>
        </w:rPr>
        <w:t xml:space="preserve">”. Available at: </w:t>
      </w:r>
      <w:hyperlink r:id="rId15" w:history="1">
        <w:r w:rsidRPr="005943FF">
          <w:rPr>
            <w:rStyle w:val="Hyperlink"/>
            <w:rFonts w:ascii="Georgia" w:eastAsia="Times New Roman" w:hAnsi="Georgia" w:cs="Times New Roman"/>
            <w:lang w:eastAsia="en-GB"/>
          </w:rPr>
          <w:t>https://www2.deloitte.com/uk/en/insights/topics/talent/employee-wellbeing.html</w:t>
        </w:r>
      </w:hyperlink>
      <w:r w:rsidRPr="005943FF">
        <w:rPr>
          <w:rFonts w:ascii="Georgia" w:eastAsia="Times New Roman" w:hAnsi="Georgia" w:cs="Times New Roman"/>
          <w:color w:val="000000"/>
          <w:lang w:eastAsia="en-GB"/>
        </w:rPr>
        <w:t xml:space="preserve"> (Accessed 31/5/2023).</w:t>
      </w:r>
    </w:p>
    <w:p w14:paraId="71D6C986"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 xml:space="preserve">Brough, P., Timms, C., O’Driscoll, M.P., </w:t>
      </w:r>
      <w:proofErr w:type="spellStart"/>
      <w:r w:rsidRPr="005943FF">
        <w:rPr>
          <w:rFonts w:ascii="Georgia" w:hAnsi="Georgia"/>
          <w:color w:val="000000"/>
          <w:sz w:val="21"/>
          <w:szCs w:val="21"/>
        </w:rPr>
        <w:t>Kalliath</w:t>
      </w:r>
      <w:proofErr w:type="spellEnd"/>
      <w:r w:rsidRPr="005943FF">
        <w:rPr>
          <w:rFonts w:ascii="Georgia" w:hAnsi="Georgia"/>
          <w:color w:val="000000"/>
          <w:sz w:val="21"/>
          <w:szCs w:val="21"/>
        </w:rPr>
        <w:t>, T., Siu, O.-L., Sit, C. and Lo, D. (2014). ‘Work–life balance: a longitudinal evaluation of a new measure across Australia and New Zealand workers’,</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The International Journal of Human Resource Management</w:t>
      </w:r>
      <w:r w:rsidRPr="005943FF">
        <w:rPr>
          <w:rFonts w:ascii="Georgia" w:hAnsi="Georgia"/>
          <w:color w:val="000000"/>
          <w:sz w:val="21"/>
          <w:szCs w:val="21"/>
        </w:rPr>
        <w:t xml:space="preserve">, 25(19), pp.2724–2744. Available at: </w:t>
      </w:r>
      <w:hyperlink r:id="rId16" w:history="1">
        <w:r w:rsidRPr="005943FF">
          <w:rPr>
            <w:rStyle w:val="Hyperlink"/>
            <w:rFonts w:ascii="Georgia" w:eastAsiaTheme="majorEastAsia" w:hAnsi="Georgia"/>
            <w:sz w:val="21"/>
            <w:szCs w:val="21"/>
          </w:rPr>
          <w:t>https://doi.org/10.1080/09585192.2014.899262</w:t>
        </w:r>
      </w:hyperlink>
      <w:r w:rsidRPr="005943FF">
        <w:rPr>
          <w:rFonts w:ascii="Georgia" w:hAnsi="Georgia"/>
          <w:color w:val="000000"/>
          <w:sz w:val="21"/>
          <w:szCs w:val="21"/>
        </w:rPr>
        <w:t>.  (Accessed 16/6/2023).</w:t>
      </w:r>
    </w:p>
    <w:p w14:paraId="57FE0281"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Caccavale, J. (2021).</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The Business Case for Diversity”</w:t>
      </w:r>
      <w:r w:rsidRPr="005943FF">
        <w:rPr>
          <w:rFonts w:ascii="Georgia" w:hAnsi="Georgia"/>
          <w:color w:val="000000"/>
          <w:sz w:val="21"/>
          <w:szCs w:val="21"/>
        </w:rPr>
        <w:t xml:space="preserve">. Available at: </w:t>
      </w:r>
      <w:hyperlink r:id="rId17" w:history="1">
        <w:r w:rsidRPr="005943FF">
          <w:rPr>
            <w:rStyle w:val="Hyperlink"/>
            <w:rFonts w:ascii="Georgia" w:eastAsiaTheme="majorEastAsia" w:hAnsi="Georgia"/>
            <w:sz w:val="21"/>
            <w:szCs w:val="21"/>
          </w:rPr>
          <w:t>https://www.beapplied.com/post/benefits-of-equality-and-diversity-the-business-case-for-diversity</w:t>
        </w:r>
      </w:hyperlink>
      <w:r w:rsidRPr="005943FF">
        <w:rPr>
          <w:rFonts w:ascii="Georgia" w:hAnsi="Georgia"/>
          <w:color w:val="000000"/>
          <w:sz w:val="21"/>
          <w:szCs w:val="21"/>
        </w:rPr>
        <w:t>.  (Accessed 7/6/2023).</w:t>
      </w:r>
    </w:p>
    <w:p w14:paraId="46B2ED33"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CIPD (2018). “</w:t>
      </w:r>
      <w:r w:rsidRPr="005943FF">
        <w:rPr>
          <w:rFonts w:ascii="Georgia" w:hAnsi="Georgia"/>
          <w:i/>
          <w:iCs/>
          <w:color w:val="000000"/>
          <w:sz w:val="21"/>
          <w:szCs w:val="21"/>
        </w:rPr>
        <w:t>Facing up to the business case”</w:t>
      </w:r>
      <w:r w:rsidRPr="005943FF">
        <w:rPr>
          <w:rFonts w:ascii="Georgia" w:hAnsi="Georgia"/>
          <w:color w:val="000000"/>
          <w:sz w:val="21"/>
          <w:szCs w:val="21"/>
        </w:rPr>
        <w:t xml:space="preserve">. Available at: </w:t>
      </w:r>
      <w:hyperlink r:id="rId18" w:history="1">
        <w:r w:rsidRPr="005943FF">
          <w:rPr>
            <w:rStyle w:val="Hyperlink"/>
            <w:rFonts w:ascii="Georgia" w:eastAsiaTheme="majorEastAsia" w:hAnsi="Georgia"/>
            <w:sz w:val="21"/>
            <w:szCs w:val="21"/>
          </w:rPr>
          <w:t>https://www.cipd.org/contentassets/b9e3a8bf1e8448ae959050526efb1e7a/diversity-and-inclusion-at-work_2018-facing-up-to-the-business-case-1_tcm18-44146.pdf</w:t>
        </w:r>
      </w:hyperlink>
      <w:r w:rsidRPr="005943FF">
        <w:rPr>
          <w:rFonts w:ascii="Georgia" w:hAnsi="Georgia"/>
          <w:color w:val="000000"/>
          <w:sz w:val="21"/>
          <w:szCs w:val="21"/>
        </w:rPr>
        <w:t>. (Accessed 7/6/2023).</w:t>
      </w:r>
    </w:p>
    <w:p w14:paraId="59428B4D"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CIPD (2019a).</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“Building inclusive workplaces”</w:t>
      </w:r>
      <w:r w:rsidRPr="005943FF">
        <w:rPr>
          <w:rFonts w:ascii="Georgia" w:hAnsi="Georgia"/>
          <w:color w:val="000000"/>
          <w:sz w:val="21"/>
          <w:szCs w:val="21"/>
        </w:rPr>
        <w:t xml:space="preserve">. Available at: </w:t>
      </w:r>
      <w:hyperlink r:id="rId19" w:history="1">
        <w:r w:rsidRPr="005943FF">
          <w:rPr>
            <w:rStyle w:val="Hyperlink"/>
            <w:rFonts w:ascii="Georgia" w:eastAsiaTheme="majorEastAsia" w:hAnsi="Georgia"/>
            <w:sz w:val="21"/>
            <w:szCs w:val="21"/>
          </w:rPr>
          <w:t>https://www.cipd.org/en/knowledge/reports/building-inclusive-workplaces/</w:t>
        </w:r>
      </w:hyperlink>
      <w:r w:rsidRPr="005943FF">
        <w:rPr>
          <w:rFonts w:ascii="Georgia" w:hAnsi="Georgia"/>
          <w:color w:val="000000"/>
          <w:sz w:val="21"/>
          <w:szCs w:val="21"/>
        </w:rPr>
        <w:t>. (Accessed 16/6/2023).</w:t>
      </w:r>
    </w:p>
    <w:p w14:paraId="68E6F7A4"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lastRenderedPageBreak/>
        <w:t>CIPD (2019b).</w:t>
      </w:r>
      <w:r w:rsidRPr="005943FF">
        <w:rPr>
          <w:rFonts w:ascii="Georgia" w:hAnsi="Georgia"/>
          <w:i/>
          <w:iCs/>
          <w:color w:val="000000"/>
          <w:sz w:val="21"/>
          <w:szCs w:val="21"/>
        </w:rPr>
        <w:t xml:space="preserve"> “Building inclusive workplaces”</w:t>
      </w:r>
      <w:r w:rsidRPr="005943FF">
        <w:rPr>
          <w:rFonts w:ascii="Georgia" w:hAnsi="Georgia"/>
          <w:color w:val="000000"/>
          <w:sz w:val="21"/>
          <w:szCs w:val="21"/>
        </w:rPr>
        <w:t xml:space="preserve">. Available at: </w:t>
      </w:r>
      <w:hyperlink r:id="rId20" w:history="1">
        <w:r w:rsidRPr="005943FF">
          <w:rPr>
            <w:rStyle w:val="Hyperlink"/>
            <w:rFonts w:ascii="Georgia" w:eastAsiaTheme="majorEastAsia" w:hAnsi="Georgia"/>
            <w:sz w:val="21"/>
            <w:szCs w:val="21"/>
          </w:rPr>
          <w:t>https://www.cipd.org/en/knowledge/reports/building-inclusive-workplaces/</w:t>
        </w:r>
      </w:hyperlink>
      <w:r w:rsidRPr="005943FF">
        <w:rPr>
          <w:rFonts w:ascii="Georgia" w:hAnsi="Georgia"/>
          <w:color w:val="000000"/>
          <w:sz w:val="21"/>
          <w:szCs w:val="21"/>
        </w:rPr>
        <w:t>.  (Accessed 7/6/2023).</w:t>
      </w:r>
    </w:p>
    <w:p w14:paraId="7FB73347"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CIPD (2022a).</w:t>
      </w:r>
      <w:r w:rsidRPr="005943FF">
        <w:rPr>
          <w:rFonts w:ascii="Georgia" w:hAnsi="Georgia"/>
          <w:i/>
          <w:iCs/>
          <w:color w:val="000000"/>
          <w:sz w:val="21"/>
          <w:szCs w:val="21"/>
        </w:rPr>
        <w:t xml:space="preserve"> “Equality, diversity and inclusion in the Workplace”</w:t>
      </w:r>
      <w:r w:rsidRPr="005943FF">
        <w:rPr>
          <w:rFonts w:ascii="Georgia" w:hAnsi="Georgia"/>
          <w:color w:val="000000"/>
          <w:sz w:val="21"/>
          <w:szCs w:val="21"/>
        </w:rPr>
        <w:t xml:space="preserve">. Available at: </w:t>
      </w:r>
      <w:hyperlink r:id="rId21" w:history="1">
        <w:r w:rsidRPr="005943FF">
          <w:rPr>
            <w:rStyle w:val="Hyperlink"/>
            <w:rFonts w:ascii="Georgia" w:eastAsiaTheme="majorEastAsia" w:hAnsi="Georgia"/>
            <w:sz w:val="21"/>
            <w:szCs w:val="21"/>
          </w:rPr>
          <w:t>https://www.cipd.org/en/knowledge/factsheets/diversity-factsheet/</w:t>
        </w:r>
      </w:hyperlink>
      <w:r w:rsidRPr="005943FF">
        <w:rPr>
          <w:rFonts w:ascii="Georgia" w:hAnsi="Georgia"/>
          <w:color w:val="000000"/>
          <w:sz w:val="21"/>
          <w:szCs w:val="21"/>
        </w:rPr>
        <w:t>. (Accessed 7/6/2023).</w:t>
      </w:r>
    </w:p>
    <w:p w14:paraId="32372FCB"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CIPD (2022b).</w:t>
      </w:r>
      <w:r w:rsidRPr="005943FF">
        <w:rPr>
          <w:rFonts w:ascii="Georgia" w:hAnsi="Georgia"/>
          <w:i/>
          <w:iCs/>
          <w:color w:val="000000"/>
          <w:sz w:val="21"/>
          <w:szCs w:val="21"/>
        </w:rPr>
        <w:t xml:space="preserve"> “Supporting employee resilience: guide for HR professionals</w:t>
      </w:r>
      <w:r w:rsidRPr="005943FF">
        <w:rPr>
          <w:rFonts w:ascii="Georgia" w:hAnsi="Georgia"/>
          <w:color w:val="000000"/>
          <w:sz w:val="21"/>
          <w:szCs w:val="21"/>
        </w:rPr>
        <w:t xml:space="preserve">”. Available at: </w:t>
      </w:r>
      <w:hyperlink r:id="rId22" w:anchor="planning-resilience-interventions" w:history="1">
        <w:r w:rsidRPr="005943FF">
          <w:rPr>
            <w:rStyle w:val="Hyperlink"/>
            <w:rFonts w:ascii="Georgia" w:eastAsiaTheme="majorEastAsia" w:hAnsi="Georgia"/>
            <w:sz w:val="21"/>
            <w:szCs w:val="21"/>
          </w:rPr>
          <w:t>https://www.cipd.org/en/knowledge/guides/resilience-guide/#planning-resilience-interventions</w:t>
        </w:r>
      </w:hyperlink>
      <w:r w:rsidRPr="005943FF">
        <w:rPr>
          <w:rFonts w:ascii="Georgia" w:hAnsi="Georgia"/>
          <w:color w:val="000000"/>
          <w:sz w:val="21"/>
          <w:szCs w:val="21"/>
        </w:rPr>
        <w:t>. (Accessed 13/6/2023).</w:t>
      </w:r>
    </w:p>
    <w:p w14:paraId="0A31421C"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CIPD (2022c).</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“Well-being at Work”</w:t>
      </w:r>
      <w:r w:rsidRPr="005943FF">
        <w:rPr>
          <w:rFonts w:ascii="Georgia" w:hAnsi="Georgia"/>
          <w:color w:val="000000"/>
          <w:sz w:val="21"/>
          <w:szCs w:val="21"/>
        </w:rPr>
        <w:t xml:space="preserve">. Available at: </w:t>
      </w:r>
      <w:hyperlink r:id="rId23" w:anchor=":~:text=Fostering%20employee%20wellbeing%20is%20good" w:history="1">
        <w:r w:rsidRPr="005943FF">
          <w:rPr>
            <w:rStyle w:val="Hyperlink"/>
            <w:rFonts w:ascii="Georgia" w:eastAsiaTheme="majorEastAsia" w:hAnsi="Georgia"/>
            <w:sz w:val="21"/>
            <w:szCs w:val="21"/>
          </w:rPr>
          <w:t>https://www.cipd.org/en/knowledge/factsheets/well-being-factsheet/#:~:text=Fostering%20employee%20wellbeing%20is%20good</w:t>
        </w:r>
      </w:hyperlink>
      <w:r w:rsidRPr="005943FF">
        <w:rPr>
          <w:rFonts w:ascii="Georgia" w:hAnsi="Georgia"/>
          <w:color w:val="000000"/>
          <w:sz w:val="21"/>
          <w:szCs w:val="21"/>
        </w:rPr>
        <w:t>.  (Accessed 14/6/ 2023).</w:t>
      </w:r>
    </w:p>
    <w:p w14:paraId="1EC1EAF7"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CIPD (n.d.).</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 xml:space="preserve">Developing resilience </w:t>
      </w:r>
      <w:proofErr w:type="gramStart"/>
      <w:r w:rsidRPr="005943FF">
        <w:rPr>
          <w:rFonts w:ascii="Georgia" w:hAnsi="Georgia"/>
          <w:i/>
          <w:iCs/>
          <w:color w:val="000000"/>
          <w:sz w:val="21"/>
          <w:szCs w:val="21"/>
        </w:rPr>
        <w:t>An</w:t>
      </w:r>
      <w:proofErr w:type="gramEnd"/>
      <w:r w:rsidRPr="005943FF">
        <w:rPr>
          <w:rFonts w:ascii="Georgia" w:hAnsi="Georgia"/>
          <w:i/>
          <w:iCs/>
          <w:color w:val="000000"/>
          <w:sz w:val="21"/>
          <w:szCs w:val="21"/>
        </w:rPr>
        <w:t xml:space="preserve"> evidence-based guide for practitioners”</w:t>
      </w:r>
      <w:r w:rsidRPr="005943FF">
        <w:rPr>
          <w:rFonts w:ascii="Georgia" w:hAnsi="Georgia"/>
          <w:color w:val="000000"/>
          <w:sz w:val="21"/>
          <w:szCs w:val="21"/>
        </w:rPr>
        <w:t xml:space="preserve">. Available at: </w:t>
      </w:r>
      <w:hyperlink r:id="rId24" w:history="1">
        <w:r w:rsidRPr="005943FF">
          <w:rPr>
            <w:rStyle w:val="Hyperlink"/>
            <w:rFonts w:ascii="Georgia" w:eastAsiaTheme="majorEastAsia" w:hAnsi="Georgia"/>
            <w:sz w:val="21"/>
            <w:szCs w:val="21"/>
          </w:rPr>
          <w:t>https://www.cipd.org/globalassets/media/misc/developing-resilience_2011-evidence-based_tcm21-10079.pdf</w:t>
        </w:r>
      </w:hyperlink>
      <w:r w:rsidRPr="005943FF">
        <w:rPr>
          <w:rFonts w:ascii="Georgia" w:hAnsi="Georgia"/>
          <w:color w:val="000000"/>
          <w:sz w:val="21"/>
          <w:szCs w:val="21"/>
        </w:rPr>
        <w:t>. (Accessed 13/6/2023).</w:t>
      </w:r>
    </w:p>
    <w:p w14:paraId="105FC174"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Colley, A. (2018).</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Dismissal: Potentially Fair Reasons for Dismissal | Real Employment Law Advice”</w:t>
      </w:r>
      <w:r w:rsidRPr="005943FF">
        <w:rPr>
          <w:rFonts w:ascii="Georgia" w:hAnsi="Georgia"/>
          <w:color w:val="000000"/>
          <w:sz w:val="21"/>
          <w:szCs w:val="21"/>
        </w:rPr>
        <w:t xml:space="preserve">. Available at: </w:t>
      </w:r>
      <w:hyperlink r:id="rId25" w:history="1">
        <w:r w:rsidRPr="005943FF">
          <w:rPr>
            <w:rStyle w:val="Hyperlink"/>
            <w:rFonts w:ascii="Georgia" w:eastAsiaTheme="majorEastAsia" w:hAnsi="Georgia"/>
            <w:sz w:val="21"/>
            <w:szCs w:val="21"/>
          </w:rPr>
          <w:t>https://realemploymentlawadvice.co.uk/2018/10/08/dismissal-as-a-result-of-a-statutory-restriction/</w:t>
        </w:r>
      </w:hyperlink>
      <w:r w:rsidRPr="005943FF">
        <w:rPr>
          <w:rFonts w:ascii="Georgia" w:hAnsi="Georgia"/>
          <w:color w:val="000000"/>
          <w:sz w:val="21"/>
          <w:szCs w:val="21"/>
        </w:rPr>
        <w:t xml:space="preserve">  (Accessed 8/6/2023).</w:t>
      </w:r>
    </w:p>
    <w:p w14:paraId="448D29B3"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Daley, S. (2019).</w:t>
      </w:r>
      <w:r w:rsidRPr="005943FF">
        <w:rPr>
          <w:rStyle w:val="apple-converted-space"/>
          <w:rFonts w:ascii="Georgia" w:eastAsiaTheme="majorEastAsia" w:hAnsi="Georgia"/>
          <w:color w:val="000000"/>
          <w:sz w:val="21"/>
          <w:szCs w:val="21"/>
        </w:rPr>
        <w:t> “</w:t>
      </w:r>
      <w:r w:rsidRPr="005943FF">
        <w:rPr>
          <w:rStyle w:val="apple-converted-space"/>
          <w:rFonts w:ascii="Georgia" w:eastAsiaTheme="majorEastAsia" w:hAnsi="Georgia"/>
          <w:i/>
          <w:color w:val="000000"/>
          <w:sz w:val="21"/>
          <w:szCs w:val="21"/>
        </w:rPr>
        <w:t>What is</w:t>
      </w:r>
      <w:r w:rsidRPr="005943FF">
        <w:rPr>
          <w:rStyle w:val="apple-converted-space"/>
          <w:rFonts w:ascii="Georgia" w:eastAsiaTheme="majorEastAsia" w:hAnsi="Georgia"/>
          <w:color w:val="000000"/>
          <w:sz w:val="21"/>
          <w:szCs w:val="21"/>
        </w:rPr>
        <w:t xml:space="preserve"> </w:t>
      </w:r>
      <w:r w:rsidRPr="005943FF">
        <w:rPr>
          <w:rFonts w:ascii="Georgia" w:hAnsi="Georgia"/>
          <w:i/>
          <w:iCs/>
          <w:color w:val="000000"/>
          <w:sz w:val="21"/>
          <w:szCs w:val="21"/>
        </w:rPr>
        <w:t>Diversity &amp;Inclusion in the workplace?”.</w:t>
      </w:r>
      <w:r w:rsidRPr="005943FF">
        <w:rPr>
          <w:rFonts w:ascii="Georgia" w:hAnsi="Georgia"/>
          <w:color w:val="000000"/>
          <w:sz w:val="21"/>
          <w:szCs w:val="21"/>
        </w:rPr>
        <w:t xml:space="preserve"> Available at: </w:t>
      </w:r>
      <w:hyperlink r:id="rId26" w:history="1">
        <w:r w:rsidRPr="005943FF">
          <w:rPr>
            <w:rStyle w:val="Hyperlink"/>
            <w:rFonts w:ascii="Georgia" w:eastAsiaTheme="majorEastAsia" w:hAnsi="Georgia"/>
            <w:sz w:val="21"/>
            <w:szCs w:val="21"/>
          </w:rPr>
          <w:t>https://builtin.com/diversity-inclusion</w:t>
        </w:r>
      </w:hyperlink>
      <w:r w:rsidRPr="005943FF">
        <w:rPr>
          <w:rFonts w:ascii="Georgia" w:hAnsi="Georgia"/>
          <w:color w:val="000000"/>
          <w:sz w:val="21"/>
          <w:szCs w:val="21"/>
        </w:rPr>
        <w:t>. (Accessed 7/6/2023).</w:t>
      </w:r>
    </w:p>
    <w:p w14:paraId="76859875"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Edmondson, A.C. (2020).</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 xml:space="preserve">The Role of Psychological Safety in Diversity and Inclusion”. </w:t>
      </w:r>
      <w:r w:rsidRPr="005943FF">
        <w:rPr>
          <w:rFonts w:ascii="Georgia" w:hAnsi="Georgia"/>
          <w:color w:val="000000"/>
          <w:sz w:val="21"/>
          <w:szCs w:val="21"/>
        </w:rPr>
        <w:t xml:space="preserve">Available at: </w:t>
      </w:r>
      <w:hyperlink r:id="rId27" w:history="1">
        <w:r w:rsidRPr="005943FF">
          <w:rPr>
            <w:rStyle w:val="Hyperlink"/>
            <w:rFonts w:ascii="Georgia" w:eastAsiaTheme="majorEastAsia" w:hAnsi="Georgia"/>
            <w:sz w:val="21"/>
            <w:szCs w:val="21"/>
          </w:rPr>
          <w:t>https://www.psychologytoday.com/gb/blog/the-fearless-organization/202006/the-role-of-psychological-safety-in-diversity-and-inclusion</w:t>
        </w:r>
      </w:hyperlink>
      <w:r w:rsidRPr="005943FF">
        <w:rPr>
          <w:rFonts w:ascii="Georgia" w:hAnsi="Georgia"/>
          <w:color w:val="000000"/>
          <w:sz w:val="21"/>
          <w:szCs w:val="21"/>
        </w:rPr>
        <w:t>.  (Accessed 7/6/2023).</w:t>
      </w:r>
    </w:p>
    <w:p w14:paraId="7E36B7F0"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ENCOMPASS Benefits (2021).</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Employee Wellbeing”</w:t>
      </w:r>
      <w:r w:rsidRPr="005943FF">
        <w:rPr>
          <w:rFonts w:ascii="Georgia" w:hAnsi="Georgia"/>
          <w:color w:val="000000"/>
          <w:sz w:val="21"/>
          <w:szCs w:val="21"/>
        </w:rPr>
        <w:t xml:space="preserve">. Available at: </w:t>
      </w:r>
      <w:hyperlink r:id="rId28" w:history="1">
        <w:r w:rsidRPr="005943FF">
          <w:rPr>
            <w:rStyle w:val="Hyperlink"/>
            <w:rFonts w:ascii="Georgia" w:eastAsiaTheme="majorEastAsia" w:hAnsi="Georgia"/>
            <w:sz w:val="21"/>
            <w:szCs w:val="21"/>
          </w:rPr>
          <w:t>https://encompassbenefits.com/encompass-blog/health-safety/employee-wellbeing/</w:t>
        </w:r>
      </w:hyperlink>
      <w:r w:rsidRPr="005943FF">
        <w:rPr>
          <w:rFonts w:ascii="Georgia" w:hAnsi="Georgia"/>
          <w:color w:val="000000"/>
          <w:sz w:val="21"/>
          <w:szCs w:val="21"/>
        </w:rPr>
        <w:t>.  (Accessed 14/6/2023)</w:t>
      </w:r>
    </w:p>
    <w:p w14:paraId="143B60B6"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Equality and Human Rights Commission (2019).</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What Is Direct and Indirect Discrimination?”.</w:t>
      </w:r>
      <w:r w:rsidRPr="005943FF">
        <w:rPr>
          <w:rStyle w:val="apple-converted-space"/>
          <w:rFonts w:ascii="Georgia" w:eastAsiaTheme="majorEastAsia" w:hAnsi="Georgia"/>
          <w:color w:val="000000"/>
          <w:sz w:val="21"/>
          <w:szCs w:val="21"/>
        </w:rPr>
        <w:t> </w:t>
      </w:r>
      <w:r w:rsidRPr="005943FF">
        <w:rPr>
          <w:rFonts w:ascii="Georgia" w:hAnsi="Georgia"/>
          <w:color w:val="000000"/>
          <w:sz w:val="21"/>
          <w:szCs w:val="21"/>
        </w:rPr>
        <w:t xml:space="preserve">Available at: </w:t>
      </w:r>
      <w:hyperlink r:id="rId29" w:history="1">
        <w:r w:rsidRPr="005943FF">
          <w:rPr>
            <w:rStyle w:val="Hyperlink"/>
            <w:rFonts w:ascii="Georgia" w:eastAsiaTheme="majorEastAsia" w:hAnsi="Georgia"/>
            <w:sz w:val="21"/>
            <w:szCs w:val="21"/>
          </w:rPr>
          <w:t>https://www.equalityhumanrights.com/en/advice-and-guidance/what-direct-and-indirect-discrimination</w:t>
        </w:r>
      </w:hyperlink>
      <w:r w:rsidRPr="005943FF">
        <w:rPr>
          <w:rFonts w:ascii="Georgia" w:hAnsi="Georgia"/>
          <w:color w:val="000000"/>
          <w:sz w:val="21"/>
          <w:szCs w:val="21"/>
        </w:rPr>
        <w:t>.  (Accessed 1/6/2023).</w:t>
      </w:r>
    </w:p>
    <w:p w14:paraId="44F9D699"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Equality And Human Rights commission (2020).</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Your Rights under the Equality Act 2010”</w:t>
      </w:r>
      <w:r w:rsidRPr="005943FF">
        <w:rPr>
          <w:rFonts w:ascii="Georgia" w:hAnsi="Georgia"/>
          <w:color w:val="000000"/>
          <w:sz w:val="21"/>
          <w:szCs w:val="21"/>
        </w:rPr>
        <w:t xml:space="preserve">. Available at: </w:t>
      </w:r>
      <w:hyperlink r:id="rId30" w:history="1">
        <w:r w:rsidRPr="005943FF">
          <w:rPr>
            <w:rStyle w:val="Hyperlink"/>
            <w:rFonts w:ascii="Georgia" w:eastAsiaTheme="majorEastAsia" w:hAnsi="Georgia"/>
            <w:sz w:val="21"/>
            <w:szCs w:val="21"/>
          </w:rPr>
          <w:t>https://www.equalityhumanrights.com/en/advice-and-guidance/your-rights-under-equality-act-2010</w:t>
        </w:r>
      </w:hyperlink>
      <w:r w:rsidRPr="005943FF">
        <w:rPr>
          <w:rFonts w:ascii="Georgia" w:hAnsi="Georgia"/>
          <w:color w:val="000000"/>
          <w:sz w:val="21"/>
          <w:szCs w:val="21"/>
        </w:rPr>
        <w:t>. (Accessed 31/5/ 2023).</w:t>
      </w:r>
    </w:p>
    <w:p w14:paraId="3FAA7310"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lastRenderedPageBreak/>
        <w:t>Falconer, K. (2020a).</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The 4 types of discrimination: what every employer needs to know</w:t>
      </w:r>
      <w:r w:rsidRPr="005943FF">
        <w:rPr>
          <w:rFonts w:ascii="Georgia" w:hAnsi="Georgia"/>
          <w:color w:val="000000"/>
          <w:sz w:val="21"/>
          <w:szCs w:val="21"/>
        </w:rPr>
        <w:t xml:space="preserve">”. Available at: </w:t>
      </w:r>
      <w:hyperlink r:id="rId31" w:history="1">
        <w:r w:rsidRPr="005943FF">
          <w:rPr>
            <w:rStyle w:val="Hyperlink"/>
            <w:rFonts w:ascii="Georgia" w:eastAsiaTheme="majorEastAsia" w:hAnsi="Georgia"/>
            <w:sz w:val="21"/>
            <w:szCs w:val="21"/>
          </w:rPr>
          <w:t>https://www.hrsolutions-uk.com/4-types-of-discrimination/</w:t>
        </w:r>
      </w:hyperlink>
      <w:r w:rsidRPr="005943FF">
        <w:rPr>
          <w:rFonts w:ascii="Georgia" w:hAnsi="Georgia"/>
          <w:color w:val="000000"/>
          <w:sz w:val="21"/>
          <w:szCs w:val="21"/>
        </w:rPr>
        <w:t xml:space="preserve"> (Accessed 1/6/2023)</w:t>
      </w:r>
    </w:p>
    <w:p w14:paraId="090D1198"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Falconer, K. (2020b).</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The 4 types of discrimination: what every employer needs to know”</w:t>
      </w:r>
      <w:r w:rsidRPr="005943FF">
        <w:rPr>
          <w:rFonts w:ascii="Georgia" w:hAnsi="Georgia"/>
          <w:color w:val="000000"/>
          <w:sz w:val="21"/>
          <w:szCs w:val="21"/>
        </w:rPr>
        <w:t xml:space="preserve">. Available at: </w:t>
      </w:r>
      <w:hyperlink r:id="rId32" w:history="1">
        <w:r w:rsidRPr="005943FF">
          <w:rPr>
            <w:rStyle w:val="Hyperlink"/>
            <w:rFonts w:ascii="Georgia" w:eastAsiaTheme="majorEastAsia" w:hAnsi="Georgia"/>
            <w:sz w:val="21"/>
            <w:szCs w:val="21"/>
          </w:rPr>
          <w:t>https://www.hrsolutions-uk.com/4-types-of-discrimination/</w:t>
        </w:r>
      </w:hyperlink>
      <w:r w:rsidRPr="005943FF">
        <w:rPr>
          <w:rFonts w:ascii="Georgia" w:hAnsi="Georgia"/>
          <w:color w:val="000000"/>
          <w:sz w:val="21"/>
          <w:szCs w:val="21"/>
        </w:rPr>
        <w:t>.  (Accessed 1/6/ 2023).</w:t>
      </w:r>
    </w:p>
    <w:p w14:paraId="5568B375"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5943FF">
        <w:rPr>
          <w:rFonts w:ascii="Georgia" w:hAnsi="Georgia"/>
          <w:color w:val="000000"/>
          <w:sz w:val="21"/>
          <w:szCs w:val="21"/>
        </w:rPr>
        <w:t>Fechter</w:t>
      </w:r>
      <w:proofErr w:type="spellEnd"/>
      <w:r w:rsidRPr="005943FF">
        <w:rPr>
          <w:rFonts w:ascii="Georgia" w:hAnsi="Georgia"/>
          <w:color w:val="000000"/>
          <w:sz w:val="21"/>
          <w:szCs w:val="21"/>
        </w:rPr>
        <w:t xml:space="preserve">, J. (2023). </w:t>
      </w:r>
      <w:r w:rsidRPr="005943FF">
        <w:rPr>
          <w:rFonts w:ascii="Georgia" w:hAnsi="Georgia"/>
          <w:i/>
          <w:iCs/>
          <w:color w:val="000000"/>
          <w:sz w:val="21"/>
          <w:szCs w:val="21"/>
        </w:rPr>
        <w:t xml:space="preserve">“What is the Business Case for Diversity?”. </w:t>
      </w:r>
      <w:r w:rsidRPr="005943FF">
        <w:rPr>
          <w:rFonts w:ascii="Georgia" w:hAnsi="Georgia"/>
          <w:color w:val="000000"/>
          <w:sz w:val="21"/>
          <w:szCs w:val="21"/>
        </w:rPr>
        <w:t xml:space="preserve"> Available at: </w:t>
      </w:r>
      <w:hyperlink r:id="rId33" w:history="1">
        <w:r w:rsidRPr="005943FF">
          <w:rPr>
            <w:rStyle w:val="Hyperlink"/>
            <w:rFonts w:ascii="Georgia" w:eastAsiaTheme="majorEastAsia" w:hAnsi="Georgia"/>
            <w:sz w:val="21"/>
            <w:szCs w:val="21"/>
          </w:rPr>
          <w:t>https://hr.university/dei/business-case-for-diversity/</w:t>
        </w:r>
      </w:hyperlink>
      <w:r w:rsidRPr="005943FF">
        <w:rPr>
          <w:rFonts w:ascii="Georgia" w:hAnsi="Georgia"/>
          <w:color w:val="000000"/>
          <w:sz w:val="21"/>
          <w:szCs w:val="21"/>
        </w:rPr>
        <w:t>. (Accessed 7/6/2023).</w:t>
      </w:r>
    </w:p>
    <w:p w14:paraId="2CB97509"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Feldmann, J. (2018).</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 xml:space="preserve">Council Post: The Benefits </w:t>
      </w:r>
      <w:proofErr w:type="gramStart"/>
      <w:r w:rsidRPr="005943FF">
        <w:rPr>
          <w:rFonts w:ascii="Georgia" w:hAnsi="Georgia"/>
          <w:i/>
          <w:iCs/>
          <w:color w:val="000000"/>
          <w:sz w:val="21"/>
          <w:szCs w:val="21"/>
        </w:rPr>
        <w:t>And</w:t>
      </w:r>
      <w:proofErr w:type="gramEnd"/>
      <w:r w:rsidRPr="005943FF">
        <w:rPr>
          <w:rFonts w:ascii="Georgia" w:hAnsi="Georgia"/>
          <w:i/>
          <w:iCs/>
          <w:color w:val="000000"/>
          <w:sz w:val="21"/>
          <w:szCs w:val="21"/>
        </w:rPr>
        <w:t xml:space="preserve"> Shortcomings Of Blind Hiring In The Recruitment Process”</w:t>
      </w:r>
      <w:r w:rsidRPr="005943FF">
        <w:rPr>
          <w:rFonts w:ascii="Georgia" w:hAnsi="Georgia"/>
          <w:color w:val="000000"/>
          <w:sz w:val="21"/>
          <w:szCs w:val="21"/>
        </w:rPr>
        <w:t xml:space="preserve">. Available at: </w:t>
      </w:r>
      <w:hyperlink r:id="rId34" w:history="1">
        <w:r w:rsidRPr="005943FF">
          <w:rPr>
            <w:rStyle w:val="Hyperlink"/>
            <w:rFonts w:ascii="Georgia" w:eastAsiaTheme="majorEastAsia" w:hAnsi="Georgia"/>
            <w:sz w:val="21"/>
            <w:szCs w:val="21"/>
          </w:rPr>
          <w:t>https://www.forbes.com/sites/forbeshumanresourcescouncil/2018/04/03/the-benefits-and-shortcomings-of-blind-hiring-in-the-recruitment-process/?sh=320f336938a3</w:t>
        </w:r>
      </w:hyperlink>
      <w:r w:rsidRPr="005943FF">
        <w:rPr>
          <w:rFonts w:ascii="Georgia" w:hAnsi="Georgia"/>
          <w:color w:val="000000"/>
          <w:sz w:val="21"/>
          <w:szCs w:val="21"/>
        </w:rPr>
        <w:t>. (Accessed 13/6/2023).</w:t>
      </w:r>
    </w:p>
    <w:p w14:paraId="61CB9277"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Fuhl, J. (2020).</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12 ways to support a better work-life balance for your employees”</w:t>
      </w:r>
      <w:r w:rsidRPr="005943FF">
        <w:rPr>
          <w:rFonts w:ascii="Georgia" w:hAnsi="Georgia"/>
          <w:color w:val="000000"/>
          <w:sz w:val="21"/>
          <w:szCs w:val="21"/>
        </w:rPr>
        <w:t xml:space="preserve">. Available at: </w:t>
      </w:r>
      <w:hyperlink r:id="rId35" w:history="1">
        <w:r w:rsidRPr="005943FF">
          <w:rPr>
            <w:rStyle w:val="Hyperlink"/>
            <w:rFonts w:ascii="Georgia" w:eastAsiaTheme="majorEastAsia" w:hAnsi="Georgia"/>
            <w:sz w:val="21"/>
            <w:szCs w:val="21"/>
          </w:rPr>
          <w:t>https://www.sage.com/en-gb/blog/hr-support-better-work-life-balance-workplace/</w:t>
        </w:r>
      </w:hyperlink>
      <w:r w:rsidRPr="005943FF">
        <w:rPr>
          <w:rFonts w:ascii="Georgia" w:hAnsi="Georgia"/>
          <w:color w:val="000000"/>
          <w:sz w:val="21"/>
          <w:szCs w:val="21"/>
        </w:rPr>
        <w:t>. (Accessed 12/6/2023).</w:t>
      </w:r>
    </w:p>
    <w:p w14:paraId="59BEC1E9"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GOV.UK (1998). “</w:t>
      </w:r>
      <w:r w:rsidRPr="005943FF">
        <w:rPr>
          <w:rFonts w:ascii="Georgia" w:hAnsi="Georgia"/>
          <w:i/>
          <w:iCs/>
          <w:color w:val="000000"/>
          <w:sz w:val="21"/>
          <w:szCs w:val="21"/>
        </w:rPr>
        <w:t>The Working Time Regulations 1998”</w:t>
      </w:r>
      <w:r w:rsidRPr="005943FF">
        <w:rPr>
          <w:rFonts w:ascii="Georgia" w:hAnsi="Georgia"/>
          <w:color w:val="000000"/>
          <w:sz w:val="21"/>
          <w:szCs w:val="21"/>
        </w:rPr>
        <w:t xml:space="preserve">. Available at: </w:t>
      </w:r>
      <w:hyperlink r:id="rId36" w:history="1">
        <w:r w:rsidRPr="005943FF">
          <w:rPr>
            <w:rStyle w:val="Hyperlink"/>
            <w:rFonts w:ascii="Georgia" w:eastAsiaTheme="majorEastAsia" w:hAnsi="Georgia"/>
            <w:sz w:val="21"/>
            <w:szCs w:val="21"/>
          </w:rPr>
          <w:t>https://www.legislation.gov.uk/uksi/1998/1833/contents/made</w:t>
        </w:r>
      </w:hyperlink>
      <w:r w:rsidRPr="005943FF">
        <w:rPr>
          <w:rFonts w:ascii="Georgia" w:hAnsi="Georgia"/>
          <w:color w:val="000000"/>
          <w:sz w:val="21"/>
          <w:szCs w:val="21"/>
        </w:rPr>
        <w:t>. (Accessed 29/5/2023).</w:t>
      </w:r>
    </w:p>
    <w:p w14:paraId="0621E9F4"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GOV.UK (2022). “</w:t>
      </w:r>
      <w:r w:rsidRPr="005943FF">
        <w:rPr>
          <w:rFonts w:ascii="Georgia" w:hAnsi="Georgia"/>
          <w:i/>
          <w:iCs/>
          <w:color w:val="000000"/>
          <w:sz w:val="21"/>
          <w:szCs w:val="21"/>
        </w:rPr>
        <w:t>Millions of Britons to be able to request flexible working on day one of employment”</w:t>
      </w:r>
      <w:r w:rsidRPr="005943FF">
        <w:rPr>
          <w:rFonts w:ascii="Georgia" w:hAnsi="Georgia"/>
          <w:color w:val="000000"/>
          <w:sz w:val="21"/>
          <w:szCs w:val="21"/>
        </w:rPr>
        <w:t xml:space="preserve">. Available at: </w:t>
      </w:r>
      <w:hyperlink r:id="rId37" w:history="1">
        <w:r w:rsidRPr="005943FF">
          <w:rPr>
            <w:rStyle w:val="Hyperlink"/>
            <w:rFonts w:ascii="Georgia" w:eastAsiaTheme="majorEastAsia" w:hAnsi="Georgia"/>
            <w:sz w:val="21"/>
            <w:szCs w:val="21"/>
          </w:rPr>
          <w:t>https://www.gov.uk/government/news/millions-of-britons-to-be-able-to-request-flexible-working-on-day-one-of-employment</w:t>
        </w:r>
      </w:hyperlink>
      <w:r w:rsidRPr="005943FF">
        <w:rPr>
          <w:rFonts w:ascii="Georgia" w:hAnsi="Georgia"/>
          <w:color w:val="000000"/>
          <w:sz w:val="21"/>
          <w:szCs w:val="21"/>
        </w:rPr>
        <w:t>. (Accessed 29/5/2023).</w:t>
      </w:r>
    </w:p>
    <w:p w14:paraId="5E18F51A"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t>GOV.UK (2023). “</w:t>
      </w:r>
      <w:r w:rsidRPr="005943FF">
        <w:rPr>
          <w:rFonts w:ascii="Georgia" w:eastAsia="Times New Roman" w:hAnsi="Georgia" w:cs="Times New Roman"/>
          <w:i/>
          <w:color w:val="000000"/>
          <w:lang w:eastAsia="en-GB"/>
        </w:rPr>
        <w:t>Positive action in the workplace”</w:t>
      </w:r>
      <w:r w:rsidRPr="005943FF">
        <w:rPr>
          <w:rFonts w:ascii="Georgia" w:eastAsia="Times New Roman" w:hAnsi="Georgia" w:cs="Times New Roman"/>
          <w:color w:val="000000"/>
          <w:lang w:eastAsia="en-GB"/>
        </w:rPr>
        <w:t xml:space="preserve">. Available at: </w:t>
      </w:r>
      <w:hyperlink r:id="rId38" w:anchor=":~:text=Positive%20action%20allows%20additional%20help" w:history="1">
        <w:r w:rsidRPr="005943FF">
          <w:rPr>
            <w:rStyle w:val="Hyperlink"/>
            <w:rFonts w:ascii="Georgia" w:eastAsia="Times New Roman" w:hAnsi="Georgia" w:cs="Times New Roman"/>
            <w:lang w:eastAsia="en-GB"/>
          </w:rPr>
          <w:t>https://www.gov.uk/government/publications/positive-action-in-the-workplace-guidance-for-employers/positive-action-in-the-workplace#:~:text=Positive%20action%20allows%20additional%20help</w:t>
        </w:r>
      </w:hyperlink>
      <w:r w:rsidRPr="005943FF">
        <w:rPr>
          <w:rFonts w:ascii="Georgia" w:eastAsia="Times New Roman" w:hAnsi="Georgia" w:cs="Times New Roman"/>
          <w:color w:val="000000"/>
          <w:lang w:eastAsia="en-GB"/>
        </w:rPr>
        <w:t>.  (Accessed 31/5/ 2023).</w:t>
      </w:r>
    </w:p>
    <w:p w14:paraId="7E7FE0E0"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t>Gray, P. (2023). “</w:t>
      </w:r>
      <w:r w:rsidRPr="005943FF">
        <w:rPr>
          <w:rFonts w:ascii="Georgia" w:eastAsia="Times New Roman" w:hAnsi="Georgia" w:cs="Times New Roman"/>
          <w:i/>
          <w:color w:val="000000"/>
          <w:lang w:eastAsia="en-GB"/>
        </w:rPr>
        <w:t>Equality, Diversity and Inclusion: The Definitive Guide for HR Managers”</w:t>
      </w:r>
      <w:r w:rsidRPr="005943FF">
        <w:rPr>
          <w:rFonts w:ascii="Georgia" w:eastAsia="Times New Roman" w:hAnsi="Georgia" w:cs="Times New Roman"/>
          <w:color w:val="000000"/>
          <w:lang w:eastAsia="en-GB"/>
        </w:rPr>
        <w:t xml:space="preserve">. Available at: </w:t>
      </w:r>
      <w:hyperlink r:id="rId39" w:history="1">
        <w:r w:rsidRPr="005943FF">
          <w:rPr>
            <w:rStyle w:val="Hyperlink"/>
            <w:rFonts w:ascii="Georgia" w:eastAsia="Times New Roman" w:hAnsi="Georgia" w:cs="Times New Roman"/>
            <w:lang w:eastAsia="en-GB"/>
          </w:rPr>
          <w:t>https://www.hrreview.co.uk/guides/equality-diversity-and-inclusion-the-definitive-guide-for-hr-managers/150812</w:t>
        </w:r>
      </w:hyperlink>
      <w:r w:rsidRPr="005943FF">
        <w:rPr>
          <w:rFonts w:ascii="Georgia" w:eastAsia="Times New Roman" w:hAnsi="Georgia" w:cs="Times New Roman"/>
          <w:color w:val="000000"/>
          <w:lang w:eastAsia="en-GB"/>
        </w:rPr>
        <w:t>. (Accessed 13/6/2023).</w:t>
      </w:r>
    </w:p>
    <w:p w14:paraId="0AE2E9F0"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t>Greenhaus, J.H., Ziegert, J.C. and Allen, T.D. (2012). ‘When Family-supportive Supervision Matters: Relations Between Multiple Sources of Support and Work–Family Balance’, </w:t>
      </w:r>
      <w:r w:rsidRPr="005943FF">
        <w:rPr>
          <w:rFonts w:ascii="Georgia" w:eastAsia="Times New Roman" w:hAnsi="Georgia" w:cs="Times New Roman"/>
          <w:i/>
          <w:iCs w:val="0"/>
          <w:color w:val="000000"/>
          <w:lang w:eastAsia="en-GB"/>
        </w:rPr>
        <w:t xml:space="preserve">Journal of Vocational </w:t>
      </w:r>
      <w:proofErr w:type="spellStart"/>
      <w:r w:rsidRPr="005943FF">
        <w:rPr>
          <w:rFonts w:ascii="Georgia" w:eastAsia="Times New Roman" w:hAnsi="Georgia" w:cs="Times New Roman"/>
          <w:i/>
          <w:iCs w:val="0"/>
          <w:color w:val="000000"/>
          <w:lang w:eastAsia="en-GB"/>
        </w:rPr>
        <w:t>Behavior</w:t>
      </w:r>
      <w:proofErr w:type="spellEnd"/>
      <w:r w:rsidRPr="005943FF">
        <w:rPr>
          <w:rFonts w:ascii="Georgia" w:eastAsia="Times New Roman" w:hAnsi="Georgia" w:cs="Times New Roman"/>
          <w:color w:val="000000"/>
          <w:lang w:eastAsia="en-GB"/>
        </w:rPr>
        <w:t>, 80(2), pp.266–275. Available at</w:t>
      </w:r>
      <w:r w:rsidRPr="005943FF">
        <w:rPr>
          <w:rFonts w:ascii="Georgia" w:hAnsi="Georgia"/>
        </w:rPr>
        <w:t xml:space="preserve"> </w:t>
      </w:r>
      <w:hyperlink r:id="rId40" w:history="1">
        <w:r w:rsidRPr="005943FF">
          <w:rPr>
            <w:rStyle w:val="Hyperlink"/>
            <w:rFonts w:ascii="Georgia" w:eastAsia="Times New Roman" w:hAnsi="Georgia" w:cs="Times New Roman"/>
            <w:lang w:eastAsia="en-GB"/>
          </w:rPr>
          <w:t>https://doi.org/10.1016/j.jvb.2011.10.008</w:t>
        </w:r>
      </w:hyperlink>
      <w:r w:rsidRPr="005943FF">
        <w:rPr>
          <w:rFonts w:ascii="Georgia" w:eastAsia="Times New Roman" w:hAnsi="Georgia" w:cs="Times New Roman"/>
          <w:color w:val="000000"/>
          <w:lang w:eastAsia="en-GB"/>
        </w:rPr>
        <w:t xml:space="preserve"> (Accessed 16/6/2023)</w:t>
      </w:r>
    </w:p>
    <w:p w14:paraId="3E3559B4"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lastRenderedPageBreak/>
        <w:t>Griffin, H. (2018). “</w:t>
      </w:r>
      <w:r w:rsidRPr="005943FF">
        <w:rPr>
          <w:rFonts w:ascii="Georgia" w:eastAsia="Times New Roman" w:hAnsi="Georgia" w:cs="Times New Roman"/>
          <w:i/>
          <w:color w:val="000000"/>
          <w:lang w:eastAsia="en-GB"/>
        </w:rPr>
        <w:t>Leadership and its Effects on Employee Wellness and Morale”</w:t>
      </w:r>
      <w:r w:rsidRPr="005943FF">
        <w:rPr>
          <w:rFonts w:ascii="Georgia" w:eastAsia="Times New Roman" w:hAnsi="Georgia" w:cs="Times New Roman"/>
          <w:color w:val="000000"/>
          <w:lang w:eastAsia="en-GB"/>
        </w:rPr>
        <w:t xml:space="preserve">. Available at: </w:t>
      </w:r>
      <w:hyperlink r:id="rId41" w:history="1">
        <w:r w:rsidRPr="005943FF">
          <w:rPr>
            <w:rStyle w:val="Hyperlink"/>
            <w:rFonts w:ascii="Georgia" w:eastAsia="Times New Roman" w:hAnsi="Georgia" w:cs="Times New Roman"/>
            <w:lang w:eastAsia="en-GB"/>
          </w:rPr>
          <w:t>https://ohiostate.pressbooks.pub/pubhhmp6615/chapter/from-personal-to-societal/</w:t>
        </w:r>
      </w:hyperlink>
      <w:r w:rsidRPr="005943FF">
        <w:rPr>
          <w:rFonts w:ascii="Georgia" w:eastAsia="Times New Roman" w:hAnsi="Georgia" w:cs="Times New Roman"/>
          <w:color w:val="000000"/>
          <w:lang w:eastAsia="en-GB"/>
        </w:rPr>
        <w:t>. (Accessed 30/5/2023).</w:t>
      </w:r>
    </w:p>
    <w:p w14:paraId="1FBF2D1A"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eastAsia="Times New Roman" w:hAnsi="Georgia" w:cs="Times New Roman"/>
          <w:color w:val="000000"/>
          <w:lang w:eastAsia="en-GB"/>
        </w:rPr>
        <w:t xml:space="preserve"> HRnews (2021). “</w:t>
      </w:r>
      <w:r w:rsidRPr="005943FF">
        <w:rPr>
          <w:rFonts w:ascii="Georgia" w:eastAsia="Times New Roman" w:hAnsi="Georgia" w:cs="Times New Roman"/>
          <w:i/>
          <w:color w:val="000000"/>
          <w:lang w:eastAsia="en-GB"/>
        </w:rPr>
        <w:t>How an Unfair Dismissal Can Affect Your Remaining Employees”</w:t>
      </w:r>
      <w:r w:rsidRPr="005943FF">
        <w:rPr>
          <w:rFonts w:ascii="Georgia" w:eastAsia="Times New Roman" w:hAnsi="Georgia" w:cs="Times New Roman"/>
          <w:color w:val="000000"/>
          <w:lang w:eastAsia="en-GB"/>
        </w:rPr>
        <w:t xml:space="preserve">. Available at: </w:t>
      </w:r>
      <w:hyperlink r:id="rId42" w:history="1">
        <w:r w:rsidRPr="005943FF">
          <w:rPr>
            <w:rStyle w:val="Hyperlink"/>
            <w:rFonts w:ascii="Georgia" w:eastAsia="Times New Roman" w:hAnsi="Georgia" w:cs="Times New Roman"/>
            <w:lang w:eastAsia="en-GB"/>
          </w:rPr>
          <w:t>https://hrnews.co.uk/how-an-unfair-dismissal-can-affect-your-remaining-employees/</w:t>
        </w:r>
      </w:hyperlink>
      <w:r w:rsidRPr="005943FF">
        <w:rPr>
          <w:rFonts w:ascii="Georgia" w:eastAsia="Times New Roman" w:hAnsi="Georgia" w:cs="Times New Roman"/>
          <w:color w:val="000000"/>
          <w:lang w:eastAsia="en-GB"/>
        </w:rPr>
        <w:t>.  (Accessed 13/6/2023).</w:t>
      </w:r>
    </w:p>
    <w:p w14:paraId="043208B4"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shd w:val="clear" w:color="auto" w:fill="FFFFFF"/>
          <w:lang w:eastAsia="en-GB"/>
        </w:rPr>
      </w:pPr>
      <w:r w:rsidRPr="005943FF">
        <w:rPr>
          <w:rFonts w:ascii="Georgia" w:eastAsia="Times New Roman" w:hAnsi="Georgia" w:cs="Times New Roman"/>
          <w:color w:val="000000"/>
          <w:lang w:eastAsia="en-GB"/>
        </w:rPr>
        <w:t>IAS (n.d.). “</w:t>
      </w:r>
      <w:r w:rsidRPr="005943FF">
        <w:rPr>
          <w:rFonts w:ascii="Georgia" w:eastAsia="Times New Roman" w:hAnsi="Georgia" w:cs="Times New Roman"/>
          <w:i/>
          <w:color w:val="000000"/>
          <w:lang w:eastAsia="en-GB"/>
        </w:rPr>
        <w:t xml:space="preserve">Unfair Dismissal: Guide for Employees in the UK”. </w:t>
      </w:r>
      <w:r w:rsidRPr="005943FF">
        <w:rPr>
          <w:rFonts w:ascii="Georgia" w:eastAsia="Times New Roman" w:hAnsi="Georgia" w:cs="Times New Roman"/>
          <w:color w:val="000000"/>
          <w:lang w:eastAsia="en-GB"/>
        </w:rPr>
        <w:t xml:space="preserve">Available at: </w:t>
      </w:r>
      <w:hyperlink r:id="rId43" w:history="1">
        <w:r w:rsidRPr="005943FF">
          <w:rPr>
            <w:rStyle w:val="Hyperlink"/>
            <w:rFonts w:ascii="Georgia" w:eastAsia="Times New Roman" w:hAnsi="Georgia" w:cs="Times New Roman"/>
            <w:lang w:eastAsia="en-GB"/>
          </w:rPr>
          <w:t>https://iasservices.org.uk/employment/employees/unfair-dismissal/</w:t>
        </w:r>
      </w:hyperlink>
      <w:r w:rsidRPr="005943FF">
        <w:rPr>
          <w:rFonts w:ascii="Georgia" w:eastAsia="Times New Roman" w:hAnsi="Georgia" w:cs="Times New Roman"/>
          <w:color w:val="000000"/>
          <w:lang w:eastAsia="en-GB"/>
        </w:rPr>
        <w:t>.  (Accessed 13/6/ 2023).</w:t>
      </w:r>
    </w:p>
    <w:p w14:paraId="0E849518" w14:textId="77777777" w:rsidR="005943FF" w:rsidRPr="005943FF" w:rsidRDefault="005943FF" w:rsidP="005943FF">
      <w:pPr>
        <w:shd w:val="clear" w:color="auto" w:fill="FFFFFF"/>
        <w:spacing w:after="240" w:line="360" w:lineRule="atLeast"/>
        <w:rPr>
          <w:rFonts w:ascii="Georgia" w:hAnsi="Georgia"/>
          <w:color w:val="000000"/>
        </w:rPr>
      </w:pPr>
      <w:r w:rsidRPr="005943FF">
        <w:rPr>
          <w:rFonts w:ascii="Times New Roman" w:eastAsia="Times New Roman" w:hAnsi="Times New Roman" w:cs="Times New Roman"/>
          <w:color w:val="000000"/>
          <w:shd w:val="clear" w:color="auto" w:fill="FFFFFF"/>
          <w:lang w:eastAsia="en-GB"/>
        </w:rPr>
        <w:t>‌</w:t>
      </w:r>
      <w:r w:rsidRPr="005943FF">
        <w:rPr>
          <w:rFonts w:ascii="Georgia" w:eastAsia="Times New Roman" w:hAnsi="Georgia" w:cs="Times New Roman"/>
          <w:color w:val="000000"/>
          <w:lang w:eastAsia="en-GB"/>
        </w:rPr>
        <w:t>IBB Law (2022). “</w:t>
      </w:r>
      <w:r w:rsidRPr="005943FF">
        <w:rPr>
          <w:rFonts w:ascii="Georgia" w:eastAsia="Times New Roman" w:hAnsi="Georgia" w:cs="Times New Roman"/>
          <w:i/>
          <w:color w:val="000000"/>
          <w:lang w:eastAsia="en-GB"/>
        </w:rPr>
        <w:t>Wrongful Dismissal</w:t>
      </w:r>
      <w:r w:rsidRPr="005943FF">
        <w:rPr>
          <w:rFonts w:ascii="Georgia" w:eastAsia="Times New Roman" w:hAnsi="Georgia" w:cs="Times New Roman"/>
          <w:color w:val="000000"/>
          <w:lang w:eastAsia="en-GB"/>
        </w:rPr>
        <w:t xml:space="preserve">”. Available at: </w:t>
      </w:r>
      <w:hyperlink r:id="rId44" w:anchor=":~:text=wrongful%20dismissal%20gives%20rise%20to" w:history="1">
        <w:r w:rsidRPr="005943FF">
          <w:rPr>
            <w:rStyle w:val="Hyperlink"/>
            <w:rFonts w:ascii="Georgia" w:eastAsia="Times New Roman" w:hAnsi="Georgia" w:cs="Times New Roman"/>
            <w:lang w:eastAsia="en-GB"/>
          </w:rPr>
          <w:t>https://www.ibblaw.co.uk/service/employment-law-services-individuals/wrongful-dismissal-claims#:~:text=wrongful%20dismissal%20gives%20rise%20to</w:t>
        </w:r>
      </w:hyperlink>
      <w:r w:rsidRPr="005943FF">
        <w:rPr>
          <w:rFonts w:ascii="Georgia" w:eastAsia="Times New Roman" w:hAnsi="Georgia" w:cs="Times New Roman"/>
          <w:color w:val="000000"/>
          <w:lang w:eastAsia="en-GB"/>
        </w:rPr>
        <w:t>. (Accessed 11/6/2023).</w:t>
      </w:r>
    </w:p>
    <w:p w14:paraId="0F5879F0"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hAnsi="Georgia"/>
          <w:color w:val="000000"/>
        </w:rPr>
        <w:t>Indeed (2023) “</w:t>
      </w:r>
      <w:r w:rsidRPr="005943FF">
        <w:rPr>
          <w:rFonts w:ascii="Georgia" w:hAnsi="Georgia"/>
          <w:i/>
          <w:iCs w:val="0"/>
          <w:color w:val="000000"/>
        </w:rPr>
        <w:t>5 Fair reasons for dismissal</w:t>
      </w:r>
      <w:r w:rsidRPr="005943FF">
        <w:rPr>
          <w:rFonts w:ascii="Georgia" w:hAnsi="Georgia"/>
          <w:color w:val="000000"/>
        </w:rPr>
        <w:t xml:space="preserve">”. Available at: </w:t>
      </w:r>
      <w:hyperlink r:id="rId45" w:history="1">
        <w:r w:rsidRPr="005943FF">
          <w:rPr>
            <w:rStyle w:val="Hyperlink"/>
            <w:rFonts w:ascii="Georgia" w:hAnsi="Georgia"/>
          </w:rPr>
          <w:t>https://uk.indeed.com/career-advice/starting-new-job/reasons-for-dismissal</w:t>
        </w:r>
      </w:hyperlink>
      <w:r w:rsidRPr="005943FF">
        <w:rPr>
          <w:rFonts w:ascii="Georgia" w:hAnsi="Georgia"/>
          <w:color w:val="000000"/>
        </w:rPr>
        <w:t xml:space="preserve">  (Accessed 11/6/2023). </w:t>
      </w:r>
    </w:p>
    <w:p w14:paraId="504A92DA"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hAnsi="Georgia"/>
          <w:color w:val="000000"/>
        </w:rPr>
        <w:t>International Labour Organization (2009). “</w:t>
      </w:r>
      <w:r w:rsidRPr="005943FF">
        <w:rPr>
          <w:rFonts w:ascii="Georgia" w:hAnsi="Georgia"/>
          <w:i/>
          <w:color w:val="000000"/>
        </w:rPr>
        <w:t>Workplace well-being</w:t>
      </w:r>
      <w:r w:rsidRPr="005943FF">
        <w:rPr>
          <w:rFonts w:ascii="Georgia" w:hAnsi="Georgia"/>
          <w:color w:val="000000"/>
        </w:rPr>
        <w:t xml:space="preserve">”. Available at: </w:t>
      </w:r>
      <w:hyperlink r:id="rId46" w:anchor=":~:text=Workplace%20Wellbeing%20relates%20to%20all" w:history="1">
        <w:r w:rsidRPr="005943FF">
          <w:rPr>
            <w:rStyle w:val="Hyperlink"/>
            <w:rFonts w:ascii="Georgia" w:hAnsi="Georgia"/>
          </w:rPr>
          <w:t>https://www.ilo.org/safework/areasofwork/workplace-health-promotion-and-well-being/WCMS_118396/lang--en/index.htm#:~:text=Workplace%20Wellbeing%20relates%20to%20all</w:t>
        </w:r>
      </w:hyperlink>
      <w:r w:rsidRPr="005943FF">
        <w:rPr>
          <w:rFonts w:ascii="Georgia" w:hAnsi="Georgia"/>
          <w:color w:val="000000"/>
        </w:rPr>
        <w:t>.  (Accessed 30/5/2023).</w:t>
      </w:r>
    </w:p>
    <w:p w14:paraId="57F0848B"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Jones, D. (2022).</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 xml:space="preserve">The business case for diversity equity and inclusion”. </w:t>
      </w:r>
      <w:r w:rsidRPr="005943FF">
        <w:rPr>
          <w:rFonts w:ascii="Georgia" w:hAnsi="Georgia"/>
          <w:color w:val="000000"/>
          <w:sz w:val="21"/>
          <w:szCs w:val="21"/>
        </w:rPr>
        <w:t xml:space="preserve">Available at: </w:t>
      </w:r>
      <w:hyperlink r:id="rId47" w:history="1">
        <w:r w:rsidRPr="005943FF">
          <w:rPr>
            <w:rStyle w:val="Hyperlink"/>
            <w:rFonts w:ascii="Georgia" w:eastAsiaTheme="majorEastAsia" w:hAnsi="Georgia"/>
            <w:sz w:val="21"/>
            <w:szCs w:val="21"/>
          </w:rPr>
          <w:t>https://www.dhjlegal.com/2022/09/05/the-business-case-for-diversity-equity-and-inclusion/</w:t>
        </w:r>
      </w:hyperlink>
      <w:r w:rsidRPr="005943FF">
        <w:rPr>
          <w:rFonts w:ascii="Georgia" w:hAnsi="Georgia"/>
          <w:color w:val="000000"/>
          <w:sz w:val="21"/>
          <w:szCs w:val="21"/>
        </w:rPr>
        <w:t>. (Accessed 13/6/2023).</w:t>
      </w:r>
    </w:p>
    <w:p w14:paraId="4119B00C"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Knowles, C. (2017).</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What’s the difference between unfair and wrongful dismissal?”</w:t>
      </w:r>
      <w:r w:rsidRPr="005943FF">
        <w:rPr>
          <w:rStyle w:val="apple-converted-space"/>
          <w:rFonts w:ascii="Georgia" w:eastAsiaTheme="majorEastAsia" w:hAnsi="Georgia"/>
          <w:color w:val="000000"/>
          <w:sz w:val="21"/>
          <w:szCs w:val="21"/>
        </w:rPr>
        <w:t xml:space="preserve">. </w:t>
      </w:r>
      <w:r w:rsidRPr="005943FF">
        <w:rPr>
          <w:rFonts w:ascii="Georgia" w:hAnsi="Georgia"/>
          <w:color w:val="000000"/>
          <w:sz w:val="21"/>
          <w:szCs w:val="21"/>
        </w:rPr>
        <w:t xml:space="preserve">Available at: </w:t>
      </w:r>
      <w:hyperlink r:id="rId48" w:anchor=":~:text=These%20terms%20are%20often%20used%20interchangeably%2C%20but%20there%20are%20key" w:history="1">
        <w:r w:rsidRPr="005943FF">
          <w:rPr>
            <w:rStyle w:val="Hyperlink"/>
            <w:rFonts w:ascii="Georgia" w:eastAsiaTheme="majorEastAsia" w:hAnsi="Georgia"/>
            <w:sz w:val="21"/>
            <w:szCs w:val="21"/>
          </w:rPr>
          <w:t>https://www.peoplemanagement.co.uk/article/1745504/unfair-dismissal-wrongful-dismissal-differences#:~:text=These%20terms%20are%20often%20used%20interchangeably%2C%20but%20there%20are%20key</w:t>
        </w:r>
      </w:hyperlink>
      <w:r w:rsidRPr="005943FF">
        <w:rPr>
          <w:rFonts w:ascii="Georgia" w:hAnsi="Georgia"/>
          <w:color w:val="000000"/>
          <w:sz w:val="21"/>
          <w:szCs w:val="21"/>
        </w:rPr>
        <w:t>.  (Accessed 11/6/2023).</w:t>
      </w:r>
    </w:p>
    <w:p w14:paraId="11839740"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Landau Law Solicitors (2023).</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Unfair dismissal”</w:t>
      </w:r>
      <w:r w:rsidRPr="005943FF">
        <w:rPr>
          <w:rFonts w:ascii="Georgia" w:hAnsi="Georgia"/>
          <w:color w:val="000000"/>
          <w:sz w:val="21"/>
          <w:szCs w:val="21"/>
        </w:rPr>
        <w:t xml:space="preserve">. Available at: </w:t>
      </w:r>
      <w:hyperlink r:id="rId49" w:history="1">
        <w:r w:rsidRPr="005943FF">
          <w:rPr>
            <w:rStyle w:val="Hyperlink"/>
            <w:rFonts w:ascii="Georgia" w:eastAsiaTheme="majorEastAsia" w:hAnsi="Georgia"/>
            <w:sz w:val="21"/>
            <w:szCs w:val="21"/>
          </w:rPr>
          <w:t>https://landaulaw.co.uk/unfair-dismissal/</w:t>
        </w:r>
      </w:hyperlink>
      <w:r w:rsidRPr="005943FF">
        <w:rPr>
          <w:rFonts w:ascii="Georgia" w:hAnsi="Georgia"/>
          <w:color w:val="000000"/>
          <w:sz w:val="21"/>
          <w:szCs w:val="21"/>
        </w:rPr>
        <w:t>.  (Accessed 11/6/2023).</w:t>
      </w:r>
    </w:p>
    <w:p w14:paraId="004E3265"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Legislation.gov (2010).</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Equality Act 2010”</w:t>
      </w:r>
      <w:r w:rsidRPr="005943FF">
        <w:rPr>
          <w:rFonts w:ascii="Georgia" w:hAnsi="Georgia"/>
          <w:color w:val="000000"/>
          <w:sz w:val="21"/>
          <w:szCs w:val="21"/>
        </w:rPr>
        <w:t xml:space="preserve">. Available at: </w:t>
      </w:r>
      <w:hyperlink r:id="rId50" w:history="1">
        <w:r w:rsidRPr="005943FF">
          <w:rPr>
            <w:rStyle w:val="Hyperlink"/>
            <w:rFonts w:ascii="Georgia" w:eastAsiaTheme="majorEastAsia" w:hAnsi="Georgia"/>
            <w:sz w:val="21"/>
            <w:szCs w:val="21"/>
          </w:rPr>
          <w:t>https://www.legislation.gov.uk/ukpga/2010/15/contents</w:t>
        </w:r>
      </w:hyperlink>
      <w:r w:rsidRPr="005943FF">
        <w:rPr>
          <w:rFonts w:ascii="Georgia" w:hAnsi="Georgia"/>
          <w:color w:val="000000"/>
          <w:sz w:val="21"/>
          <w:szCs w:val="21"/>
        </w:rPr>
        <w:t>.  (Accessed 31/5/2023).</w:t>
      </w:r>
    </w:p>
    <w:p w14:paraId="52EFEC63"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Legislation.gov (2011).</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Employment Rights Act 1996”</w:t>
      </w:r>
      <w:r w:rsidRPr="005943FF">
        <w:rPr>
          <w:rFonts w:ascii="Georgia" w:hAnsi="Georgia"/>
          <w:color w:val="000000"/>
          <w:sz w:val="21"/>
          <w:szCs w:val="21"/>
        </w:rPr>
        <w:t xml:space="preserve">. Available at: </w:t>
      </w:r>
      <w:hyperlink r:id="rId51" w:history="1">
        <w:r w:rsidRPr="005943FF">
          <w:rPr>
            <w:rStyle w:val="Hyperlink"/>
            <w:rFonts w:ascii="Georgia" w:eastAsiaTheme="majorEastAsia" w:hAnsi="Georgia"/>
            <w:sz w:val="21"/>
            <w:szCs w:val="21"/>
          </w:rPr>
          <w:t>https://www.legislation.gov.uk/ukpga/1996/18/section/98</w:t>
        </w:r>
      </w:hyperlink>
      <w:r w:rsidRPr="005943FF">
        <w:rPr>
          <w:rFonts w:ascii="Georgia" w:hAnsi="Georgia"/>
          <w:color w:val="000000"/>
          <w:sz w:val="21"/>
          <w:szCs w:val="21"/>
        </w:rPr>
        <w:t>. (Accessed 8/6/ 2023).</w:t>
      </w:r>
    </w:p>
    <w:p w14:paraId="594C656F"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lastRenderedPageBreak/>
        <w:t>‌</w:t>
      </w:r>
      <w:r w:rsidRPr="005943FF">
        <w:rPr>
          <w:rFonts w:ascii="Georgia" w:hAnsi="Georgia"/>
          <w:color w:val="000000"/>
          <w:sz w:val="21"/>
          <w:szCs w:val="21"/>
        </w:rPr>
        <w:t>Lorenzo, R. and Reeves, M. (2018).</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How and Where Diversity Drives Financial Performance”</w:t>
      </w:r>
      <w:r w:rsidRPr="005943FF">
        <w:rPr>
          <w:rFonts w:ascii="Georgia" w:hAnsi="Georgia"/>
          <w:color w:val="000000"/>
          <w:sz w:val="21"/>
          <w:szCs w:val="21"/>
        </w:rPr>
        <w:t xml:space="preserve">. Available at: </w:t>
      </w:r>
      <w:hyperlink r:id="rId52" w:history="1">
        <w:r w:rsidRPr="005943FF">
          <w:rPr>
            <w:rStyle w:val="Hyperlink"/>
            <w:rFonts w:ascii="Georgia" w:eastAsiaTheme="majorEastAsia" w:hAnsi="Georgia"/>
            <w:sz w:val="21"/>
            <w:szCs w:val="21"/>
          </w:rPr>
          <w:t>https://hbr.org/2018/01/how-and-where-diversity-drives-financial-performance</w:t>
        </w:r>
      </w:hyperlink>
      <w:r w:rsidRPr="005943FF">
        <w:rPr>
          <w:rFonts w:ascii="Georgia" w:hAnsi="Georgia"/>
          <w:color w:val="000000"/>
          <w:sz w:val="21"/>
          <w:szCs w:val="21"/>
        </w:rPr>
        <w:t>.  (Accessed 7/6/2023).</w:t>
      </w:r>
    </w:p>
    <w:p w14:paraId="62DC48E3"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proofErr w:type="spellStart"/>
      <w:r w:rsidRPr="005943FF">
        <w:rPr>
          <w:rFonts w:ascii="Georgia" w:hAnsi="Georgia"/>
          <w:color w:val="000000"/>
          <w:sz w:val="21"/>
          <w:szCs w:val="21"/>
        </w:rPr>
        <w:t>Managementstudyguide</w:t>
      </w:r>
      <w:proofErr w:type="spellEnd"/>
      <w:r w:rsidRPr="005943FF">
        <w:rPr>
          <w:rFonts w:ascii="Georgia" w:hAnsi="Georgia"/>
          <w:color w:val="000000"/>
          <w:sz w:val="21"/>
          <w:szCs w:val="21"/>
        </w:rPr>
        <w:t xml:space="preserve"> (2015). “</w:t>
      </w:r>
      <w:r w:rsidRPr="005943FF">
        <w:rPr>
          <w:rFonts w:ascii="Georgia" w:hAnsi="Georgia"/>
          <w:i/>
          <w:iCs/>
          <w:color w:val="000000"/>
          <w:sz w:val="21"/>
          <w:szCs w:val="21"/>
        </w:rPr>
        <w:t>Introducing Work Life Balance: Concern and Opportunities of Work Life Balance”</w:t>
      </w:r>
      <w:r w:rsidRPr="005943FF">
        <w:rPr>
          <w:rFonts w:ascii="Georgia" w:hAnsi="Georgia"/>
          <w:color w:val="000000"/>
          <w:sz w:val="21"/>
          <w:szCs w:val="21"/>
        </w:rPr>
        <w:t xml:space="preserve">. Available at: </w:t>
      </w:r>
      <w:hyperlink r:id="rId53" w:history="1">
        <w:r w:rsidRPr="005943FF">
          <w:rPr>
            <w:rStyle w:val="Hyperlink"/>
            <w:rFonts w:ascii="Georgia" w:eastAsiaTheme="majorEastAsia" w:hAnsi="Georgia"/>
            <w:sz w:val="21"/>
            <w:szCs w:val="21"/>
          </w:rPr>
          <w:t>https://www.managementstudyguide.com/introducing-work-life-balance.htm</w:t>
        </w:r>
      </w:hyperlink>
      <w:r w:rsidRPr="005943FF">
        <w:rPr>
          <w:rFonts w:ascii="Georgia" w:hAnsi="Georgia"/>
          <w:color w:val="000000"/>
          <w:sz w:val="21"/>
          <w:szCs w:val="21"/>
        </w:rPr>
        <w:t xml:space="preserve"> (Accessed 29 May 2023).</w:t>
      </w:r>
    </w:p>
    <w:p w14:paraId="37E50614"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rFonts w:ascii="Georgia" w:hAnsi="Georgia"/>
          <w:color w:val="000000"/>
          <w:sz w:val="21"/>
          <w:szCs w:val="21"/>
        </w:rPr>
        <w:t>Martin Searle Solicitors (2016).</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 xml:space="preserve">What Is </w:t>
      </w:r>
      <w:proofErr w:type="gramStart"/>
      <w:r w:rsidRPr="005943FF">
        <w:rPr>
          <w:rFonts w:ascii="Georgia" w:hAnsi="Georgia"/>
          <w:i/>
          <w:iCs/>
          <w:color w:val="000000"/>
          <w:sz w:val="21"/>
          <w:szCs w:val="21"/>
        </w:rPr>
        <w:t>A</w:t>
      </w:r>
      <w:proofErr w:type="gramEnd"/>
      <w:r w:rsidRPr="005943FF">
        <w:rPr>
          <w:rFonts w:ascii="Georgia" w:hAnsi="Georgia"/>
          <w:i/>
          <w:iCs/>
          <w:color w:val="000000"/>
          <w:sz w:val="21"/>
          <w:szCs w:val="21"/>
        </w:rPr>
        <w:t xml:space="preserve"> Fair Dismissal For Employers?</w:t>
      </w:r>
      <w:r w:rsidRPr="005943FF">
        <w:rPr>
          <w:rStyle w:val="apple-converted-space"/>
          <w:rFonts w:ascii="Georgia" w:eastAsiaTheme="majorEastAsia" w:hAnsi="Georgia"/>
          <w:color w:val="000000"/>
          <w:sz w:val="21"/>
          <w:szCs w:val="21"/>
        </w:rPr>
        <w:t xml:space="preserve">”. </w:t>
      </w:r>
      <w:r w:rsidRPr="005943FF">
        <w:rPr>
          <w:rFonts w:ascii="Georgia" w:hAnsi="Georgia"/>
          <w:color w:val="000000"/>
          <w:sz w:val="21"/>
          <w:szCs w:val="21"/>
        </w:rPr>
        <w:t xml:space="preserve">Available at: </w:t>
      </w:r>
      <w:hyperlink r:id="rId54" w:history="1">
        <w:r w:rsidRPr="005943FF">
          <w:rPr>
            <w:rStyle w:val="Hyperlink"/>
            <w:rFonts w:ascii="Georgia" w:eastAsiaTheme="majorEastAsia" w:hAnsi="Georgia"/>
            <w:sz w:val="21"/>
            <w:szCs w:val="21"/>
          </w:rPr>
          <w:t>https://www.ms-solicitors.co.uk/employer/unfair-dismissal-claims/factsheet-what-is-a-fair-dismissal/#</w:t>
        </w:r>
      </w:hyperlink>
      <w:r w:rsidRPr="005943FF">
        <w:rPr>
          <w:rFonts w:ascii="Georgia" w:hAnsi="Georgia"/>
          <w:color w:val="000000"/>
          <w:sz w:val="21"/>
          <w:szCs w:val="21"/>
        </w:rPr>
        <w:t xml:space="preserve">  (Accessed 8/6/2023).</w:t>
      </w:r>
    </w:p>
    <w:p w14:paraId="68271065"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r w:rsidRPr="005943FF">
        <w:rPr>
          <w:rFonts w:ascii="Georgia" w:hAnsi="Georgia"/>
          <w:color w:val="000000"/>
          <w:sz w:val="21"/>
          <w:szCs w:val="21"/>
        </w:rPr>
        <w:t>Musilek, J. (2019). “</w:t>
      </w:r>
      <w:r w:rsidRPr="005943FF">
        <w:rPr>
          <w:rFonts w:ascii="Georgia" w:hAnsi="Georgia"/>
          <w:i/>
          <w:iCs/>
          <w:color w:val="000000"/>
          <w:sz w:val="21"/>
          <w:szCs w:val="21"/>
        </w:rPr>
        <w:t>The Top 7 Workplace Factors that Impact Employee Health</w:t>
      </w:r>
      <w:r w:rsidRPr="005943FF">
        <w:rPr>
          <w:rFonts w:ascii="Georgia" w:hAnsi="Georgia"/>
          <w:color w:val="000000"/>
          <w:sz w:val="21"/>
          <w:szCs w:val="21"/>
        </w:rPr>
        <w:t xml:space="preserve">”. Available at: </w:t>
      </w:r>
      <w:hyperlink r:id="rId55" w:history="1">
        <w:r w:rsidRPr="005943FF">
          <w:rPr>
            <w:rStyle w:val="Hyperlink"/>
            <w:rFonts w:ascii="Georgia" w:eastAsiaTheme="majorEastAsia" w:hAnsi="Georgia"/>
            <w:sz w:val="21"/>
            <w:szCs w:val="21"/>
          </w:rPr>
          <w:t>https://www.greatplacetowork.com/resources/blog/the-top-7-workplace-factors-that-impact-employee-health</w:t>
        </w:r>
      </w:hyperlink>
      <w:r w:rsidRPr="005943FF">
        <w:rPr>
          <w:rFonts w:ascii="Georgia" w:hAnsi="Georgia"/>
          <w:color w:val="000000"/>
          <w:sz w:val="21"/>
          <w:szCs w:val="21"/>
        </w:rPr>
        <w:t xml:space="preserve"> (Accessed 30/6/2023).</w:t>
      </w:r>
    </w:p>
    <w:p w14:paraId="3DACD872"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proofErr w:type="spellStart"/>
      <w:r w:rsidRPr="005943FF">
        <w:rPr>
          <w:rFonts w:ascii="Georgia" w:eastAsia="Times New Roman" w:hAnsi="Georgia" w:cs="Times New Roman"/>
          <w:color w:val="000000"/>
          <w:lang w:eastAsia="en-GB"/>
        </w:rPr>
        <w:t>Nuotto</w:t>
      </w:r>
      <w:proofErr w:type="spellEnd"/>
      <w:r w:rsidRPr="005943FF">
        <w:rPr>
          <w:rFonts w:ascii="Georgia" w:eastAsia="Times New Roman" w:hAnsi="Georgia" w:cs="Times New Roman"/>
          <w:color w:val="000000"/>
          <w:lang w:eastAsia="en-GB"/>
        </w:rPr>
        <w:t xml:space="preserve">, K. and </w:t>
      </w:r>
      <w:proofErr w:type="spellStart"/>
      <w:r w:rsidRPr="005943FF">
        <w:rPr>
          <w:rFonts w:ascii="Georgia" w:eastAsia="Times New Roman" w:hAnsi="Georgia" w:cs="Times New Roman"/>
          <w:color w:val="000000"/>
          <w:lang w:eastAsia="en-GB"/>
        </w:rPr>
        <w:t>Santalo</w:t>
      </w:r>
      <w:proofErr w:type="spellEnd"/>
      <w:r w:rsidRPr="005943FF">
        <w:rPr>
          <w:rFonts w:ascii="Georgia" w:eastAsia="Times New Roman" w:hAnsi="Georgia" w:cs="Times New Roman"/>
          <w:color w:val="000000"/>
          <w:lang w:eastAsia="en-GB"/>
        </w:rPr>
        <w:t>, J. (2022). “</w:t>
      </w:r>
      <w:r w:rsidRPr="005943FF">
        <w:rPr>
          <w:rFonts w:ascii="Georgia" w:eastAsia="Times New Roman" w:hAnsi="Georgia" w:cs="Times New Roman"/>
          <w:i/>
          <w:color w:val="000000"/>
          <w:lang w:eastAsia="en-GB"/>
        </w:rPr>
        <w:t>Psychological safety improves retention and wellbeing”</w:t>
      </w:r>
      <w:r w:rsidRPr="005943FF">
        <w:rPr>
          <w:rFonts w:ascii="Georgia" w:eastAsia="Times New Roman" w:hAnsi="Georgia" w:cs="Times New Roman"/>
          <w:color w:val="000000"/>
          <w:lang w:eastAsia="en-GB"/>
        </w:rPr>
        <w:t xml:space="preserve">. Available at: </w:t>
      </w:r>
      <w:hyperlink r:id="rId56" w:history="1">
        <w:r w:rsidRPr="005943FF">
          <w:rPr>
            <w:rStyle w:val="Hyperlink"/>
            <w:rFonts w:ascii="Georgia" w:eastAsia="Times New Roman" w:hAnsi="Georgia" w:cs="Times New Roman"/>
            <w:lang w:eastAsia="en-GB"/>
          </w:rPr>
          <w:t>https://www.unleash.ai/strategy-and-leadership/psychological-safety-improves-retention-and-wellbeing/</w:t>
        </w:r>
      </w:hyperlink>
      <w:r w:rsidRPr="005943FF">
        <w:rPr>
          <w:rFonts w:ascii="Georgia" w:eastAsia="Times New Roman" w:hAnsi="Georgia" w:cs="Times New Roman"/>
          <w:color w:val="000000"/>
          <w:lang w:eastAsia="en-GB"/>
        </w:rPr>
        <w:t>.  (Accessed 7/6/2023).</w:t>
      </w:r>
    </w:p>
    <w:p w14:paraId="2AF85A84"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t>PHR Solicitors (2023). “</w:t>
      </w:r>
      <w:r w:rsidRPr="005943FF">
        <w:rPr>
          <w:rFonts w:ascii="Georgia" w:eastAsia="Times New Roman" w:hAnsi="Georgia" w:cs="Times New Roman"/>
          <w:i/>
          <w:color w:val="000000"/>
          <w:lang w:eastAsia="en-GB"/>
        </w:rPr>
        <w:t>Employers: Avoid unfair dismissal cases</w:t>
      </w:r>
      <w:r w:rsidRPr="005943FF">
        <w:rPr>
          <w:rFonts w:ascii="Georgia" w:eastAsia="Times New Roman" w:hAnsi="Georgia" w:cs="Times New Roman"/>
          <w:color w:val="000000"/>
          <w:lang w:eastAsia="en-GB"/>
        </w:rPr>
        <w:t xml:space="preserve">”. Available at: </w:t>
      </w:r>
      <w:hyperlink r:id="rId57" w:history="1">
        <w:r w:rsidRPr="005943FF">
          <w:rPr>
            <w:rStyle w:val="Hyperlink"/>
            <w:rFonts w:ascii="Georgia" w:eastAsia="Times New Roman" w:hAnsi="Georgia" w:cs="Times New Roman"/>
            <w:lang w:eastAsia="en-GB"/>
          </w:rPr>
          <w:t>https://www.phrsolicitors.co.uk/legal-services-for-businesses/for-employers/resources/avoid-unfair-dismissal</w:t>
        </w:r>
      </w:hyperlink>
      <w:r w:rsidRPr="005943FF">
        <w:rPr>
          <w:rFonts w:ascii="Georgia" w:eastAsia="Times New Roman" w:hAnsi="Georgia" w:cs="Times New Roman"/>
          <w:color w:val="000000"/>
          <w:lang w:eastAsia="en-GB"/>
        </w:rPr>
        <w:t>. (Accessed 11/6/2023).</w:t>
      </w:r>
    </w:p>
    <w:p w14:paraId="14B55046"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r w:rsidRPr="005943FF">
        <w:rPr>
          <w:color w:val="000000"/>
          <w:sz w:val="21"/>
          <w:szCs w:val="21"/>
          <w:shd w:val="clear" w:color="auto" w:fill="FFFFFF"/>
        </w:rPr>
        <w:t>‌</w:t>
      </w:r>
      <w:proofErr w:type="spellStart"/>
      <w:r w:rsidRPr="005943FF">
        <w:rPr>
          <w:rFonts w:ascii="Georgia" w:hAnsi="Georgia"/>
          <w:color w:val="000000"/>
          <w:sz w:val="21"/>
          <w:szCs w:val="21"/>
        </w:rPr>
        <w:t>Rajgopal</w:t>
      </w:r>
      <w:proofErr w:type="spellEnd"/>
      <w:r w:rsidRPr="005943FF">
        <w:rPr>
          <w:rFonts w:ascii="Georgia" w:hAnsi="Georgia"/>
          <w:color w:val="000000"/>
          <w:sz w:val="21"/>
          <w:szCs w:val="21"/>
        </w:rPr>
        <w:t>, T. (2010). ‘Mental well-being at the workplace’, </w:t>
      </w:r>
      <w:r w:rsidRPr="005943FF">
        <w:rPr>
          <w:rFonts w:ascii="Georgia" w:hAnsi="Georgia"/>
          <w:i/>
          <w:iCs/>
          <w:color w:val="000000"/>
          <w:sz w:val="21"/>
          <w:szCs w:val="21"/>
        </w:rPr>
        <w:t>Indian Journal of Occupational and Environmental Medicine</w:t>
      </w:r>
      <w:r w:rsidRPr="005943FF">
        <w:rPr>
          <w:rFonts w:ascii="Georgia" w:hAnsi="Georgia"/>
          <w:color w:val="000000"/>
          <w:sz w:val="21"/>
          <w:szCs w:val="21"/>
        </w:rPr>
        <w:t xml:space="preserve">, 14(3), p.63. Available at: </w:t>
      </w:r>
      <w:hyperlink r:id="rId58" w:history="1">
        <w:r w:rsidRPr="005943FF">
          <w:rPr>
            <w:rStyle w:val="Hyperlink"/>
            <w:rFonts w:ascii="Georgia" w:eastAsiaTheme="majorEastAsia" w:hAnsi="Georgia"/>
            <w:sz w:val="21"/>
            <w:szCs w:val="21"/>
          </w:rPr>
          <w:t>https://www.ncbi.nlm.nih.gov/pmc/articles/PMC3062016/</w:t>
        </w:r>
      </w:hyperlink>
      <w:r w:rsidRPr="005943FF">
        <w:rPr>
          <w:rFonts w:ascii="Georgia" w:hAnsi="Georgia"/>
          <w:color w:val="000000"/>
          <w:sz w:val="21"/>
          <w:szCs w:val="21"/>
        </w:rPr>
        <w:t xml:space="preserve">. (Accessed 16/6/2023). </w:t>
      </w:r>
    </w:p>
    <w:p w14:paraId="0AD54A80"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t>RTWknowledge (n.d.). “</w:t>
      </w:r>
      <w:r w:rsidRPr="005943FF">
        <w:rPr>
          <w:rFonts w:ascii="Georgia" w:eastAsia="Times New Roman" w:hAnsi="Georgia" w:cs="Times New Roman"/>
          <w:i/>
          <w:color w:val="000000"/>
          <w:lang w:eastAsia="en-GB"/>
        </w:rPr>
        <w:t>Occupational wellbeing and its effect on performance”</w:t>
      </w:r>
      <w:r w:rsidRPr="005943FF">
        <w:rPr>
          <w:rFonts w:ascii="Georgia" w:eastAsia="Times New Roman" w:hAnsi="Georgia" w:cs="Times New Roman"/>
          <w:color w:val="000000"/>
          <w:lang w:eastAsia="en-GB"/>
        </w:rPr>
        <w:t xml:space="preserve">. Available at: </w:t>
      </w:r>
      <w:hyperlink r:id="rId59" w:anchor=":~:text=Improved%20employee%20wellbeing%20improves%20the" w:history="1">
        <w:r w:rsidRPr="005943FF">
          <w:rPr>
            <w:rStyle w:val="Hyperlink"/>
            <w:rFonts w:ascii="Georgia" w:eastAsia="Times New Roman" w:hAnsi="Georgia" w:cs="Times New Roman"/>
            <w:lang w:eastAsia="en-GB"/>
          </w:rPr>
          <w:t>https://www.rtwknowledge.org/article_print.php?article_id=193#:~:text=Improved%20employee%20wellbeing%20improves%20the</w:t>
        </w:r>
      </w:hyperlink>
      <w:r w:rsidRPr="005943FF">
        <w:rPr>
          <w:rFonts w:ascii="Georgia" w:eastAsia="Times New Roman" w:hAnsi="Georgia" w:cs="Times New Roman"/>
          <w:color w:val="000000"/>
          <w:lang w:eastAsia="en-GB"/>
        </w:rPr>
        <w:t>. (Accessed 14/6/2023).</w:t>
      </w:r>
    </w:p>
    <w:p w14:paraId="3397C567"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eastAsia="Times New Roman" w:hAnsi="Georgia" w:cs="Times New Roman"/>
          <w:color w:val="000000"/>
          <w:lang w:eastAsia="en-GB"/>
        </w:rPr>
        <w:t>Sanderson, F. (2022). “</w:t>
      </w:r>
      <w:r w:rsidRPr="005943FF">
        <w:rPr>
          <w:rFonts w:ascii="Georgia" w:eastAsia="Times New Roman" w:hAnsi="Georgia" w:cs="Times New Roman"/>
          <w:i/>
          <w:color w:val="000000"/>
          <w:lang w:eastAsia="en-GB"/>
        </w:rPr>
        <w:t xml:space="preserve">What are the 5 fair reasons for dismissal?”. </w:t>
      </w:r>
      <w:r w:rsidRPr="005943FF">
        <w:rPr>
          <w:rFonts w:ascii="Georgia" w:eastAsia="Times New Roman" w:hAnsi="Georgia" w:cs="Times New Roman"/>
          <w:color w:val="000000"/>
          <w:lang w:eastAsia="en-GB"/>
        </w:rPr>
        <w:t xml:space="preserve">Available at: </w:t>
      </w:r>
      <w:hyperlink r:id="rId60" w:anchor=":~:text=In%20this%20case%2C%20an%20employee" w:history="1">
        <w:r w:rsidRPr="005943FF">
          <w:rPr>
            <w:rStyle w:val="Hyperlink"/>
            <w:rFonts w:ascii="Georgia" w:eastAsia="Times New Roman" w:hAnsi="Georgia" w:cs="Times New Roman"/>
            <w:lang w:eastAsia="en-GB"/>
          </w:rPr>
          <w:t>https://www.myhrtoolkit.com/blog/5-fair-reasons-for-dismissal#:~:text=In%20this%20case%2C%20an%20employee</w:t>
        </w:r>
      </w:hyperlink>
      <w:r w:rsidRPr="005943FF">
        <w:rPr>
          <w:rFonts w:ascii="Georgia" w:eastAsia="Times New Roman" w:hAnsi="Georgia" w:cs="Times New Roman"/>
          <w:color w:val="000000"/>
          <w:lang w:eastAsia="en-GB"/>
        </w:rPr>
        <w:t>. (Accessed 8/6/ 2023).</w:t>
      </w:r>
    </w:p>
    <w:p w14:paraId="607CBD09"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5943FF">
        <w:rPr>
          <w:rFonts w:ascii="Georgia" w:hAnsi="Georgia"/>
          <w:color w:val="000000"/>
          <w:sz w:val="21"/>
          <w:szCs w:val="21"/>
        </w:rPr>
        <w:t>Tarunabh</w:t>
      </w:r>
      <w:proofErr w:type="spellEnd"/>
      <w:r w:rsidRPr="005943FF">
        <w:rPr>
          <w:rFonts w:ascii="Georgia" w:hAnsi="Georgia"/>
          <w:color w:val="000000"/>
          <w:sz w:val="21"/>
          <w:szCs w:val="21"/>
        </w:rPr>
        <w:t xml:space="preserve"> </w:t>
      </w:r>
      <w:proofErr w:type="spellStart"/>
      <w:r w:rsidRPr="005943FF">
        <w:rPr>
          <w:rFonts w:ascii="Georgia" w:hAnsi="Georgia"/>
          <w:color w:val="000000"/>
          <w:sz w:val="21"/>
          <w:szCs w:val="21"/>
        </w:rPr>
        <w:t>Khaitan</w:t>
      </w:r>
      <w:proofErr w:type="spellEnd"/>
      <w:r w:rsidRPr="005943FF">
        <w:rPr>
          <w:rFonts w:ascii="Georgia" w:hAnsi="Georgia"/>
          <w:color w:val="000000"/>
          <w:sz w:val="21"/>
          <w:szCs w:val="21"/>
        </w:rPr>
        <w:t xml:space="preserve"> (2015). </w:t>
      </w:r>
      <w:r w:rsidRPr="005943FF">
        <w:rPr>
          <w:rFonts w:ascii="Georgia" w:hAnsi="Georgia"/>
          <w:i/>
          <w:iCs/>
          <w:color w:val="000000"/>
          <w:sz w:val="21"/>
          <w:szCs w:val="21"/>
        </w:rPr>
        <w:t>The Point of Discrimination Law</w:t>
      </w:r>
      <w:r w:rsidRPr="005943FF">
        <w:rPr>
          <w:rFonts w:ascii="Georgia" w:hAnsi="Georgia"/>
          <w:color w:val="000000"/>
          <w:sz w:val="21"/>
          <w:szCs w:val="21"/>
        </w:rPr>
        <w:t xml:space="preserve">, pp.117–140. Available at: </w:t>
      </w:r>
      <w:hyperlink r:id="rId61" w:history="1">
        <w:r w:rsidRPr="005943FF">
          <w:rPr>
            <w:rStyle w:val="Hyperlink"/>
            <w:rFonts w:ascii="Georgia" w:eastAsiaTheme="majorEastAsia" w:hAnsi="Georgia"/>
            <w:sz w:val="21"/>
            <w:szCs w:val="21"/>
          </w:rPr>
          <w:t>https://doi.org/10.1093/acprof:oso/9780199656967.003.0005</w:t>
        </w:r>
      </w:hyperlink>
      <w:r w:rsidRPr="005943FF">
        <w:rPr>
          <w:rFonts w:ascii="Georgia" w:hAnsi="Georgia"/>
          <w:color w:val="000000"/>
          <w:sz w:val="21"/>
          <w:szCs w:val="21"/>
        </w:rPr>
        <w:t xml:space="preserve"> (Accessed 16/6/2023). </w:t>
      </w:r>
    </w:p>
    <w:p w14:paraId="2C6CDA16" w14:textId="77777777" w:rsidR="005943FF" w:rsidRPr="005943FF" w:rsidRDefault="005943FF" w:rsidP="005943FF">
      <w:pPr>
        <w:shd w:val="clear" w:color="auto" w:fill="FFFFFF"/>
        <w:spacing w:after="240" w:line="360" w:lineRule="atLeast"/>
        <w:rPr>
          <w:rFonts w:ascii="Georgia" w:hAnsi="Georgia"/>
          <w:color w:val="000000"/>
        </w:rPr>
      </w:pPr>
    </w:p>
    <w:p w14:paraId="66F75355"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Georgia" w:eastAsia="Times New Roman" w:hAnsi="Georgia" w:cs="Times New Roman"/>
          <w:color w:val="000000"/>
          <w:lang w:eastAsia="en-GB"/>
        </w:rPr>
        <w:lastRenderedPageBreak/>
        <w:t>Taylor, S. (2018). “</w:t>
      </w:r>
      <w:r w:rsidRPr="005943FF">
        <w:rPr>
          <w:rFonts w:ascii="Georgia" w:eastAsia="Times New Roman" w:hAnsi="Georgia" w:cs="Times New Roman"/>
          <w:i/>
          <w:color w:val="000000"/>
          <w:lang w:eastAsia="en-GB"/>
        </w:rPr>
        <w:t xml:space="preserve">3 steps to building a resilient, </w:t>
      </w:r>
      <w:proofErr w:type="gramStart"/>
      <w:r w:rsidRPr="005943FF">
        <w:rPr>
          <w:rFonts w:ascii="Georgia" w:hAnsi="Georgia"/>
          <w:i/>
          <w:iCs w:val="0"/>
          <w:color w:val="000000"/>
        </w:rPr>
        <w:t>high performance</w:t>
      </w:r>
      <w:proofErr w:type="gramEnd"/>
      <w:r w:rsidRPr="005943FF">
        <w:rPr>
          <w:rFonts w:ascii="Georgia" w:eastAsia="Times New Roman" w:hAnsi="Georgia" w:cs="Times New Roman"/>
          <w:i/>
          <w:color w:val="000000"/>
          <w:lang w:eastAsia="en-GB"/>
        </w:rPr>
        <w:t xml:space="preserve"> organisation”</w:t>
      </w:r>
      <w:r w:rsidRPr="005943FF">
        <w:rPr>
          <w:rFonts w:ascii="Georgia" w:eastAsia="Times New Roman" w:hAnsi="Georgia" w:cs="Times New Roman"/>
          <w:color w:val="000000"/>
          <w:lang w:eastAsia="en-GB"/>
        </w:rPr>
        <w:t xml:space="preserve">. Available at: </w:t>
      </w:r>
      <w:hyperlink r:id="rId62" w:history="1">
        <w:r w:rsidRPr="005943FF">
          <w:rPr>
            <w:rStyle w:val="Hyperlink"/>
            <w:rFonts w:ascii="Georgia" w:eastAsia="Times New Roman" w:hAnsi="Georgia" w:cs="Times New Roman"/>
            <w:lang w:eastAsia="en-GB"/>
          </w:rPr>
          <w:t>https://www.insidehr.com.au/3-steps-resilient-high-performance-organisation/</w:t>
        </w:r>
      </w:hyperlink>
      <w:r w:rsidRPr="005943FF">
        <w:rPr>
          <w:rFonts w:ascii="Georgia" w:eastAsia="Times New Roman" w:hAnsi="Georgia" w:cs="Times New Roman"/>
          <w:color w:val="000000"/>
          <w:lang w:eastAsia="en-GB"/>
        </w:rPr>
        <w:t>.  (Accessed 13/6/2023).</w:t>
      </w:r>
    </w:p>
    <w:p w14:paraId="3944DFD0"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eastAsia="Times New Roman" w:hAnsi="Georgia" w:cs="Times New Roman"/>
          <w:color w:val="000000"/>
          <w:lang w:eastAsia="en-GB"/>
        </w:rPr>
        <w:t>TUC.org (2022). “</w:t>
      </w:r>
      <w:r w:rsidRPr="005943FF">
        <w:rPr>
          <w:rFonts w:ascii="Georgia" w:eastAsia="Times New Roman" w:hAnsi="Georgia" w:cs="Times New Roman"/>
          <w:i/>
          <w:color w:val="000000"/>
          <w:lang w:eastAsia="en-GB"/>
        </w:rPr>
        <w:t xml:space="preserve">What is meant by the term ‘a fair </w:t>
      </w:r>
      <w:r w:rsidRPr="005943FF">
        <w:rPr>
          <w:rFonts w:ascii="Georgia" w:hAnsi="Georgia"/>
          <w:i/>
          <w:iCs w:val="0"/>
          <w:color w:val="000000"/>
        </w:rPr>
        <w:t>dismissal’?”</w:t>
      </w:r>
      <w:r w:rsidRPr="005943FF">
        <w:rPr>
          <w:rFonts w:ascii="Georgia" w:hAnsi="Georgia"/>
          <w:color w:val="000000"/>
        </w:rPr>
        <w:t>. Available</w:t>
      </w:r>
      <w:r w:rsidRPr="005943FF">
        <w:rPr>
          <w:rFonts w:ascii="Georgia" w:eastAsia="Times New Roman" w:hAnsi="Georgia" w:cs="Times New Roman"/>
          <w:color w:val="000000"/>
          <w:lang w:eastAsia="en-GB"/>
        </w:rPr>
        <w:t xml:space="preserve"> at: </w:t>
      </w:r>
      <w:hyperlink r:id="rId63" w:anchor=":~:text=The%20legal%20phrase%20is%20%22substantial" w:history="1">
        <w:r w:rsidRPr="005943FF">
          <w:rPr>
            <w:rStyle w:val="Hyperlink"/>
            <w:rFonts w:ascii="Georgia" w:hAnsi="Georgia"/>
          </w:rPr>
          <w:t>https://www.tuc.org.uk/guidance/what-meant-term-fair-dismissal#:~:text=The%20legal%20phrase%20is%20%22substantial</w:t>
        </w:r>
      </w:hyperlink>
      <w:r w:rsidRPr="005943FF">
        <w:rPr>
          <w:rFonts w:ascii="Georgia" w:hAnsi="Georgia"/>
          <w:color w:val="000000"/>
        </w:rPr>
        <w:t>. (</w:t>
      </w:r>
      <w:r w:rsidRPr="005943FF">
        <w:rPr>
          <w:rFonts w:ascii="Georgia" w:eastAsia="Times New Roman" w:hAnsi="Georgia" w:cs="Times New Roman"/>
          <w:color w:val="000000"/>
          <w:lang w:eastAsia="en-GB"/>
        </w:rPr>
        <w:t>Accessed 8</w:t>
      </w:r>
      <w:r w:rsidRPr="005943FF">
        <w:rPr>
          <w:rFonts w:ascii="Georgia" w:hAnsi="Georgia"/>
          <w:color w:val="000000"/>
        </w:rPr>
        <w:t>/6/</w:t>
      </w:r>
      <w:r w:rsidRPr="005943FF">
        <w:rPr>
          <w:rFonts w:ascii="Georgia" w:eastAsia="Times New Roman" w:hAnsi="Georgia" w:cs="Times New Roman"/>
          <w:color w:val="000000"/>
          <w:lang w:eastAsia="en-GB"/>
        </w:rPr>
        <w:t>2023</w:t>
      </w:r>
      <w:r w:rsidRPr="005943FF">
        <w:rPr>
          <w:rFonts w:ascii="Georgia" w:hAnsi="Georgia"/>
          <w:color w:val="000000"/>
        </w:rPr>
        <w:t>)</w:t>
      </w:r>
      <w:r w:rsidRPr="005943FF">
        <w:rPr>
          <w:rFonts w:ascii="Georgia" w:eastAsia="Times New Roman" w:hAnsi="Georgia" w:cs="Times New Roman"/>
          <w:color w:val="000000"/>
          <w:lang w:eastAsia="en-GB"/>
        </w:rPr>
        <w:t>.</w:t>
      </w:r>
    </w:p>
    <w:p w14:paraId="224AF2AD"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eastAsia="Times New Roman" w:hAnsi="Georgia" w:cs="Times New Roman"/>
          <w:color w:val="000000"/>
          <w:lang w:eastAsia="en-GB"/>
        </w:rPr>
        <w:t xml:space="preserve"> UNUM (2022). </w:t>
      </w:r>
      <w:r w:rsidRPr="005943FF">
        <w:rPr>
          <w:rFonts w:ascii="Georgia" w:eastAsia="Times New Roman" w:hAnsi="Georgia" w:cs="Times New Roman"/>
          <w:i/>
          <w:color w:val="000000"/>
          <w:lang w:eastAsia="en-GB"/>
        </w:rPr>
        <w:t>Cost-of-living crisis expected to spark the ‘Great Resignation’ of 2023</w:t>
      </w:r>
      <w:r w:rsidRPr="005943FF">
        <w:rPr>
          <w:rFonts w:ascii="Georgia" w:eastAsia="Times New Roman" w:hAnsi="Georgia" w:cs="Times New Roman"/>
          <w:color w:val="000000"/>
          <w:lang w:eastAsia="en-GB"/>
        </w:rPr>
        <w:t xml:space="preserve">. Available at: </w:t>
      </w:r>
      <w:hyperlink r:id="rId64" w:history="1">
        <w:r w:rsidRPr="005943FF">
          <w:rPr>
            <w:rStyle w:val="Hyperlink"/>
            <w:rFonts w:ascii="Georgia" w:hAnsi="Georgia"/>
          </w:rPr>
          <w:t>https://www.unum.co.uk/about-us/media/cost-of-living-crisis</w:t>
        </w:r>
      </w:hyperlink>
      <w:r w:rsidRPr="005943FF">
        <w:rPr>
          <w:rFonts w:ascii="Georgia" w:hAnsi="Georgia"/>
          <w:color w:val="000000"/>
        </w:rPr>
        <w:t>. (</w:t>
      </w:r>
      <w:r w:rsidRPr="005943FF">
        <w:rPr>
          <w:rFonts w:ascii="Georgia" w:eastAsia="Times New Roman" w:hAnsi="Georgia" w:cs="Times New Roman"/>
          <w:color w:val="000000"/>
          <w:lang w:eastAsia="en-GB"/>
        </w:rPr>
        <w:t>Accessed 13</w:t>
      </w:r>
      <w:r w:rsidRPr="005943FF">
        <w:rPr>
          <w:rFonts w:ascii="Georgia" w:hAnsi="Georgia"/>
          <w:color w:val="000000"/>
        </w:rPr>
        <w:t>/6/</w:t>
      </w:r>
      <w:r w:rsidRPr="005943FF">
        <w:rPr>
          <w:rFonts w:ascii="Georgia" w:eastAsia="Times New Roman" w:hAnsi="Georgia" w:cs="Times New Roman"/>
          <w:color w:val="000000"/>
          <w:lang w:eastAsia="en-GB"/>
        </w:rPr>
        <w:t>2023</w:t>
      </w:r>
      <w:r w:rsidRPr="005943FF">
        <w:rPr>
          <w:rFonts w:ascii="Georgia" w:hAnsi="Georgia"/>
          <w:color w:val="000000"/>
        </w:rPr>
        <w:t>)</w:t>
      </w:r>
      <w:r w:rsidRPr="005943FF">
        <w:rPr>
          <w:rFonts w:ascii="Georgia" w:eastAsia="Times New Roman" w:hAnsi="Georgia" w:cs="Times New Roman"/>
          <w:color w:val="000000"/>
          <w:lang w:eastAsia="en-GB"/>
        </w:rPr>
        <w:t>.</w:t>
      </w:r>
    </w:p>
    <w:p w14:paraId="304C8E98"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proofErr w:type="spellStart"/>
      <w:r w:rsidRPr="005943FF">
        <w:rPr>
          <w:rFonts w:ascii="Georgia" w:eastAsia="Times New Roman" w:hAnsi="Georgia" w:cs="Times New Roman"/>
          <w:color w:val="000000"/>
          <w:lang w:eastAsia="en-GB"/>
        </w:rPr>
        <w:t>Verlinden</w:t>
      </w:r>
      <w:proofErr w:type="spellEnd"/>
      <w:r w:rsidRPr="005943FF">
        <w:rPr>
          <w:rFonts w:ascii="Georgia" w:eastAsia="Times New Roman" w:hAnsi="Georgia" w:cs="Times New Roman"/>
          <w:color w:val="000000"/>
          <w:lang w:eastAsia="en-GB"/>
        </w:rPr>
        <w:t>, N. (2019). </w:t>
      </w:r>
      <w:r w:rsidRPr="005943FF">
        <w:rPr>
          <w:rFonts w:ascii="Georgia" w:hAnsi="Georgia"/>
          <w:color w:val="000000"/>
        </w:rPr>
        <w:t>“</w:t>
      </w:r>
      <w:r w:rsidRPr="005943FF">
        <w:rPr>
          <w:rFonts w:ascii="Georgia" w:eastAsia="Times New Roman" w:hAnsi="Georgia" w:cs="Times New Roman"/>
          <w:i/>
          <w:color w:val="000000"/>
          <w:lang w:eastAsia="en-GB"/>
        </w:rPr>
        <w:t>Diversity vs Inclusion: What’s the difference?</w:t>
      </w:r>
      <w:r w:rsidRPr="005943FF">
        <w:rPr>
          <w:rFonts w:ascii="Georgia" w:hAnsi="Georgia"/>
          <w:color w:val="000000"/>
        </w:rPr>
        <w:t>”</w:t>
      </w:r>
      <w:r w:rsidRPr="005943FF">
        <w:rPr>
          <w:rFonts w:ascii="Georgia" w:eastAsia="Times New Roman" w:hAnsi="Georgia" w:cs="Times New Roman"/>
          <w:color w:val="000000"/>
          <w:lang w:eastAsia="en-GB"/>
        </w:rPr>
        <w:t xml:space="preserve">. Available at: </w:t>
      </w:r>
      <w:hyperlink r:id="rId65" w:history="1">
        <w:r w:rsidRPr="005943FF">
          <w:rPr>
            <w:rStyle w:val="Hyperlink"/>
            <w:rFonts w:ascii="Georgia" w:hAnsi="Georgia"/>
          </w:rPr>
          <w:t>https://www.aihr.com/blog/diversity-vs-inclusion/</w:t>
        </w:r>
      </w:hyperlink>
      <w:r w:rsidRPr="005943FF">
        <w:rPr>
          <w:rFonts w:ascii="Georgia" w:hAnsi="Georgia"/>
          <w:color w:val="000000"/>
        </w:rPr>
        <w:t xml:space="preserve"> </w:t>
      </w:r>
      <w:r w:rsidRPr="005943FF">
        <w:rPr>
          <w:rFonts w:ascii="Georgia" w:eastAsia="Times New Roman" w:hAnsi="Georgia" w:cs="Times New Roman"/>
          <w:color w:val="000000"/>
          <w:lang w:eastAsia="en-GB"/>
        </w:rPr>
        <w:t xml:space="preserve"> </w:t>
      </w:r>
      <w:r w:rsidRPr="005943FF">
        <w:rPr>
          <w:rFonts w:ascii="Georgia" w:hAnsi="Georgia"/>
          <w:color w:val="000000"/>
        </w:rPr>
        <w:t>(</w:t>
      </w:r>
      <w:r w:rsidRPr="005943FF">
        <w:rPr>
          <w:rFonts w:ascii="Georgia" w:eastAsia="Times New Roman" w:hAnsi="Georgia" w:cs="Times New Roman"/>
          <w:color w:val="000000"/>
          <w:lang w:eastAsia="en-GB"/>
        </w:rPr>
        <w:t>Accessed 1</w:t>
      </w:r>
      <w:r w:rsidRPr="005943FF">
        <w:rPr>
          <w:rFonts w:ascii="Georgia" w:hAnsi="Georgia"/>
          <w:color w:val="000000"/>
        </w:rPr>
        <w:t>/6/</w:t>
      </w:r>
      <w:r w:rsidRPr="005943FF">
        <w:rPr>
          <w:rFonts w:ascii="Georgia" w:eastAsia="Times New Roman" w:hAnsi="Georgia" w:cs="Times New Roman"/>
          <w:color w:val="000000"/>
          <w:lang w:eastAsia="en-GB"/>
        </w:rPr>
        <w:t>2023</w:t>
      </w:r>
      <w:r w:rsidRPr="005943FF">
        <w:rPr>
          <w:rFonts w:ascii="Georgia" w:hAnsi="Georgia"/>
          <w:color w:val="000000"/>
        </w:rPr>
        <w:t>)</w:t>
      </w:r>
      <w:r w:rsidRPr="005943FF">
        <w:rPr>
          <w:rFonts w:ascii="Georgia" w:eastAsia="Times New Roman" w:hAnsi="Georgia" w:cs="Times New Roman"/>
          <w:color w:val="000000"/>
          <w:lang w:eastAsia="en-GB"/>
        </w:rPr>
        <w:t>.</w:t>
      </w:r>
    </w:p>
    <w:p w14:paraId="04073C75"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proofErr w:type="gramStart"/>
      <w:r w:rsidRPr="005943FF">
        <w:rPr>
          <w:rFonts w:ascii="Georgia" w:hAnsi="Georgia"/>
          <w:color w:val="000000"/>
        </w:rPr>
        <w:t>Voznyak ,</w:t>
      </w:r>
      <w:proofErr w:type="gramEnd"/>
      <w:r w:rsidRPr="005943FF">
        <w:rPr>
          <w:rFonts w:ascii="Georgia" w:hAnsi="Georgia"/>
          <w:color w:val="000000"/>
        </w:rPr>
        <w:t xml:space="preserve"> H., </w:t>
      </w:r>
      <w:proofErr w:type="spellStart"/>
      <w:r w:rsidRPr="005943FF">
        <w:rPr>
          <w:rFonts w:ascii="Georgia" w:hAnsi="Georgia"/>
          <w:color w:val="000000"/>
        </w:rPr>
        <w:t>Bil</w:t>
      </w:r>
      <w:proofErr w:type="spellEnd"/>
      <w:r w:rsidRPr="005943FF">
        <w:rPr>
          <w:rFonts w:ascii="Georgia" w:hAnsi="Georgia"/>
          <w:color w:val="000000"/>
        </w:rPr>
        <w:t xml:space="preserve"> , M., </w:t>
      </w:r>
      <w:proofErr w:type="spellStart"/>
      <w:r w:rsidRPr="005943FF">
        <w:rPr>
          <w:rFonts w:ascii="Georgia" w:hAnsi="Georgia"/>
          <w:color w:val="000000"/>
        </w:rPr>
        <w:t>Mulska</w:t>
      </w:r>
      <w:proofErr w:type="spellEnd"/>
      <w:r w:rsidRPr="005943FF">
        <w:rPr>
          <w:rFonts w:ascii="Georgia" w:hAnsi="Georgia"/>
          <w:color w:val="000000"/>
        </w:rPr>
        <w:t xml:space="preserve">, O. and </w:t>
      </w:r>
      <w:proofErr w:type="spellStart"/>
      <w:r w:rsidRPr="005943FF">
        <w:rPr>
          <w:rFonts w:ascii="Georgia" w:hAnsi="Georgia"/>
          <w:color w:val="000000"/>
        </w:rPr>
        <w:t>Radelytskyy</w:t>
      </w:r>
      <w:proofErr w:type="spellEnd"/>
      <w:r w:rsidRPr="005943FF">
        <w:rPr>
          <w:rFonts w:ascii="Georgia" w:hAnsi="Georgia"/>
          <w:color w:val="000000"/>
        </w:rPr>
        <w:t xml:space="preserve"> , Y. (2022). ‘Financial wellbeing of households in instability’, </w:t>
      </w:r>
      <w:r w:rsidRPr="005943FF">
        <w:rPr>
          <w:rFonts w:ascii="Georgia" w:hAnsi="Georgia"/>
          <w:i/>
          <w:iCs w:val="0"/>
          <w:color w:val="000000"/>
        </w:rPr>
        <w:t xml:space="preserve">Investment Management and Financial Innovations, </w:t>
      </w:r>
      <w:r w:rsidRPr="005943FF">
        <w:rPr>
          <w:rFonts w:ascii="Georgia" w:hAnsi="Georgia"/>
          <w:color w:val="000000"/>
        </w:rPr>
        <w:t>19(1), 135-</w:t>
      </w:r>
      <w:proofErr w:type="gramStart"/>
      <w:r w:rsidRPr="005943FF">
        <w:rPr>
          <w:rFonts w:ascii="Georgia" w:hAnsi="Georgia"/>
          <w:color w:val="000000"/>
        </w:rPr>
        <w:t>144..</w:t>
      </w:r>
      <w:proofErr w:type="gramEnd"/>
      <w:r w:rsidRPr="005943FF">
        <w:rPr>
          <w:rFonts w:ascii="Georgia" w:hAnsi="Georgia"/>
          <w:color w:val="000000"/>
        </w:rPr>
        <w:t xml:space="preserve"> Available at: </w:t>
      </w:r>
      <w:hyperlink r:id="rId66" w:history="1">
        <w:r w:rsidRPr="005943FF">
          <w:rPr>
            <w:rStyle w:val="Hyperlink"/>
            <w:rFonts w:ascii="Georgia" w:hAnsi="Georgia"/>
          </w:rPr>
          <w:t>http://dx.doi.org/10.21511/imfi.19(1).2022.10</w:t>
        </w:r>
      </w:hyperlink>
      <w:r w:rsidRPr="005943FF">
        <w:rPr>
          <w:rFonts w:ascii="Georgia" w:hAnsi="Georgia"/>
          <w:color w:val="000000"/>
        </w:rPr>
        <w:t xml:space="preserve"> (Accessed 30/5/2023).</w:t>
      </w:r>
    </w:p>
    <w:p w14:paraId="24A702D0" w14:textId="77777777" w:rsidR="005943FF" w:rsidRPr="005943FF" w:rsidRDefault="005943FF" w:rsidP="005943FF">
      <w:pPr>
        <w:pStyle w:val="NormalWeb"/>
        <w:shd w:val="clear" w:color="auto" w:fill="FFFFFF"/>
        <w:spacing w:before="0" w:beforeAutospacing="0" w:after="240" w:afterAutospacing="0" w:line="360" w:lineRule="atLeast"/>
        <w:rPr>
          <w:rFonts w:ascii="Georgia" w:hAnsi="Georgia"/>
          <w:color w:val="000000"/>
          <w:sz w:val="21"/>
          <w:szCs w:val="21"/>
        </w:rPr>
      </w:pPr>
      <w:proofErr w:type="spellStart"/>
      <w:r w:rsidRPr="005943FF">
        <w:rPr>
          <w:rFonts w:ascii="Georgia" w:hAnsi="Georgia"/>
          <w:color w:val="000000"/>
          <w:sz w:val="21"/>
          <w:szCs w:val="21"/>
        </w:rPr>
        <w:t>Wentling</w:t>
      </w:r>
      <w:proofErr w:type="spellEnd"/>
      <w:r w:rsidRPr="005943FF">
        <w:rPr>
          <w:rFonts w:ascii="Georgia" w:hAnsi="Georgia"/>
          <w:color w:val="000000"/>
          <w:sz w:val="21"/>
          <w:szCs w:val="21"/>
        </w:rPr>
        <w:t>, R. and Palma-Rivas, N. (1997).</w:t>
      </w:r>
      <w:r w:rsidRPr="005943FF">
        <w:rPr>
          <w:rStyle w:val="apple-converted-space"/>
          <w:rFonts w:ascii="Georgia" w:eastAsiaTheme="majorEastAsia" w:hAnsi="Georgia"/>
          <w:color w:val="000000"/>
          <w:sz w:val="21"/>
          <w:szCs w:val="21"/>
        </w:rPr>
        <w:t> </w:t>
      </w:r>
      <w:r w:rsidRPr="005943FF">
        <w:rPr>
          <w:rFonts w:ascii="Georgia" w:hAnsi="Georgia"/>
          <w:i/>
          <w:iCs/>
          <w:color w:val="000000"/>
          <w:sz w:val="21"/>
          <w:szCs w:val="21"/>
        </w:rPr>
        <w:t xml:space="preserve">“Diversity In </w:t>
      </w:r>
      <w:proofErr w:type="gramStart"/>
      <w:r w:rsidRPr="005943FF">
        <w:rPr>
          <w:rFonts w:ascii="Georgia" w:hAnsi="Georgia"/>
          <w:i/>
          <w:iCs/>
          <w:color w:val="000000"/>
          <w:sz w:val="21"/>
          <w:szCs w:val="21"/>
        </w:rPr>
        <w:t>The</w:t>
      </w:r>
      <w:proofErr w:type="gramEnd"/>
      <w:r w:rsidRPr="005943FF">
        <w:rPr>
          <w:rFonts w:ascii="Georgia" w:hAnsi="Georgia"/>
          <w:i/>
          <w:iCs/>
          <w:color w:val="000000"/>
          <w:sz w:val="21"/>
          <w:szCs w:val="21"/>
        </w:rPr>
        <w:t xml:space="preserve"> Workforce: A Literature Review”.</w:t>
      </w:r>
      <w:r w:rsidRPr="005943FF">
        <w:rPr>
          <w:rFonts w:ascii="Georgia" w:hAnsi="Georgia"/>
          <w:color w:val="000000"/>
          <w:sz w:val="21"/>
          <w:szCs w:val="21"/>
        </w:rPr>
        <w:t xml:space="preserve"> Available at: </w:t>
      </w:r>
      <w:hyperlink r:id="rId67" w:history="1">
        <w:r w:rsidRPr="005943FF">
          <w:rPr>
            <w:rStyle w:val="Hyperlink"/>
            <w:rFonts w:ascii="Georgia" w:eastAsiaTheme="majorEastAsia" w:hAnsi="Georgia"/>
            <w:sz w:val="21"/>
            <w:szCs w:val="21"/>
          </w:rPr>
          <w:t>https://www.sreb.org/sites/main/files/file-attachments/diversity_in_the_workforce_lit_review.pdf?1632075949</w:t>
        </w:r>
      </w:hyperlink>
      <w:r w:rsidRPr="005943FF">
        <w:rPr>
          <w:rFonts w:ascii="Georgia" w:hAnsi="Georgia"/>
          <w:color w:val="000000"/>
          <w:sz w:val="21"/>
          <w:szCs w:val="21"/>
        </w:rPr>
        <w:t>. (Accessed 1/6/ 2023).</w:t>
      </w:r>
    </w:p>
    <w:p w14:paraId="3623A2C8"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r w:rsidRPr="005943FF">
        <w:rPr>
          <w:rFonts w:ascii="Georgia" w:hAnsi="Georgia"/>
          <w:color w:val="000000"/>
        </w:rPr>
        <w:t xml:space="preserve">Zakaria, M., </w:t>
      </w:r>
      <w:proofErr w:type="spellStart"/>
      <w:r w:rsidRPr="005943FF">
        <w:rPr>
          <w:rFonts w:ascii="Georgia" w:hAnsi="Georgia"/>
          <w:color w:val="000000"/>
        </w:rPr>
        <w:t>Abdulatiff</w:t>
      </w:r>
      <w:proofErr w:type="spellEnd"/>
      <w:r w:rsidRPr="005943FF">
        <w:rPr>
          <w:rFonts w:ascii="Georgia" w:hAnsi="Georgia"/>
          <w:color w:val="000000"/>
        </w:rPr>
        <w:t xml:space="preserve">, N.K. and Ali, N. (2014). ‘The Role of Wellbeing on Performance in Services Sector’, </w:t>
      </w:r>
      <w:r w:rsidRPr="005943FF">
        <w:rPr>
          <w:rFonts w:ascii="Georgia" w:hAnsi="Georgia"/>
          <w:i/>
          <w:color w:val="000000"/>
        </w:rPr>
        <w:t>Procedia - Social and Behavioral Sciences</w:t>
      </w:r>
      <w:r w:rsidRPr="005943FF">
        <w:rPr>
          <w:rFonts w:ascii="Georgia" w:hAnsi="Georgia"/>
          <w:color w:val="000000"/>
        </w:rPr>
        <w:t xml:space="preserve">,164, pp.358–365. Available at: </w:t>
      </w:r>
      <w:hyperlink r:id="rId68" w:history="1">
        <w:r w:rsidRPr="005943FF">
          <w:rPr>
            <w:rStyle w:val="Hyperlink"/>
            <w:rFonts w:ascii="Georgia" w:hAnsi="Georgia"/>
          </w:rPr>
          <w:t>https://doi.org/10.1016/j.sbspro.2014.11.088</w:t>
        </w:r>
      </w:hyperlink>
      <w:r w:rsidRPr="005943FF">
        <w:rPr>
          <w:rFonts w:ascii="Georgia" w:hAnsi="Georgia"/>
          <w:color w:val="000000"/>
        </w:rPr>
        <w:t>. (Accessed 16/6/2023).</w:t>
      </w:r>
    </w:p>
    <w:p w14:paraId="1028957F" w14:textId="77777777" w:rsidR="005943FF" w:rsidRPr="005943FF" w:rsidRDefault="005943FF" w:rsidP="005943FF">
      <w:pPr>
        <w:shd w:val="clear" w:color="auto" w:fill="FFFFFF"/>
        <w:spacing w:after="240" w:line="360" w:lineRule="atLeast"/>
        <w:rPr>
          <w:rFonts w:ascii="Georgia" w:eastAsia="Times New Roman" w:hAnsi="Georgia" w:cs="Times New Roman"/>
          <w:color w:val="000000"/>
          <w:lang w:eastAsia="en-GB"/>
        </w:rPr>
      </w:pPr>
      <w:r w:rsidRPr="005943FF">
        <w:rPr>
          <w:rFonts w:ascii="Times New Roman" w:eastAsia="Times New Roman" w:hAnsi="Times New Roman" w:cs="Times New Roman"/>
          <w:color w:val="000000"/>
          <w:shd w:val="clear" w:color="auto" w:fill="FFFFFF"/>
          <w:lang w:eastAsia="en-GB"/>
        </w:rPr>
        <w:t>‌</w:t>
      </w:r>
    </w:p>
    <w:p w14:paraId="7FFBDD82" w14:textId="77777777" w:rsidR="005943FF" w:rsidRPr="005943FF" w:rsidRDefault="005943FF" w:rsidP="005943FF">
      <w:pPr>
        <w:rPr>
          <w:rFonts w:ascii="Georgia" w:hAnsi="Georgia"/>
          <w:b/>
          <w:bCs/>
          <w:color w:val="000000"/>
          <w:shd w:val="clear" w:color="auto" w:fill="FFFFFF"/>
        </w:rPr>
      </w:pPr>
      <w:r w:rsidRPr="005943FF">
        <w:rPr>
          <w:rFonts w:ascii="Times New Roman" w:eastAsia="Times New Roman" w:hAnsi="Times New Roman" w:cs="Times New Roman"/>
          <w:b/>
          <w:bCs/>
          <w:color w:val="000000"/>
          <w:shd w:val="clear" w:color="auto" w:fill="FFFFFF"/>
          <w:lang w:eastAsia="en-GB"/>
        </w:rPr>
        <w:t>‌</w:t>
      </w:r>
    </w:p>
    <w:p w14:paraId="26470CEB" w14:textId="77777777" w:rsidR="008A2BE9" w:rsidRPr="005943FF" w:rsidRDefault="008A2BE9" w:rsidP="008E206E">
      <w:pPr>
        <w:jc w:val="both"/>
        <w:rPr>
          <w:rFonts w:ascii="Georgia" w:hAnsi="Georgia"/>
        </w:rPr>
      </w:pPr>
    </w:p>
    <w:p w14:paraId="01553D87" w14:textId="77777777" w:rsidR="008E206E" w:rsidRPr="005943FF" w:rsidRDefault="008E206E" w:rsidP="008C33F5">
      <w:pPr>
        <w:jc w:val="both"/>
        <w:rPr>
          <w:rFonts w:ascii="Georgia" w:hAnsi="Georgia"/>
          <w:color w:val="000000"/>
          <w:shd w:val="clear" w:color="auto" w:fill="FFFFFF"/>
        </w:rPr>
      </w:pPr>
    </w:p>
    <w:p w14:paraId="05E521FA" w14:textId="77777777" w:rsidR="00512A2E" w:rsidRPr="005943FF" w:rsidRDefault="00512A2E" w:rsidP="00512A2E">
      <w:pPr>
        <w:pStyle w:val="Listparag"/>
        <w:numPr>
          <w:ilvl w:val="0"/>
          <w:numId w:val="0"/>
        </w:numPr>
        <w:ind w:left="502" w:hanging="360"/>
        <w:jc w:val="both"/>
        <w:rPr>
          <w:rFonts w:ascii="Georgia" w:hAnsi="Georgia"/>
          <w:b/>
          <w:bCs/>
          <w:sz w:val="21"/>
          <w:szCs w:val="21"/>
        </w:rPr>
      </w:pPr>
    </w:p>
    <w:p w14:paraId="425533CF" w14:textId="77777777" w:rsidR="00512A2E" w:rsidRPr="005943FF" w:rsidRDefault="00512A2E" w:rsidP="00512A2E">
      <w:pPr>
        <w:pStyle w:val="Listparag"/>
        <w:numPr>
          <w:ilvl w:val="0"/>
          <w:numId w:val="0"/>
        </w:numPr>
        <w:ind w:left="502" w:hanging="360"/>
        <w:jc w:val="both"/>
        <w:rPr>
          <w:rFonts w:ascii="Georgia" w:hAnsi="Georgia"/>
          <w:b/>
          <w:bCs/>
          <w:sz w:val="21"/>
          <w:szCs w:val="21"/>
        </w:rPr>
      </w:pPr>
    </w:p>
    <w:p w14:paraId="0571DADD" w14:textId="77777777" w:rsidR="00AC36FC" w:rsidRPr="005943FF" w:rsidRDefault="00AC36FC" w:rsidP="00D6396D">
      <w:pPr>
        <w:jc w:val="both"/>
        <w:rPr>
          <w:rFonts w:ascii="Georgia" w:hAnsi="Georgia"/>
        </w:rPr>
      </w:pPr>
    </w:p>
    <w:p w14:paraId="407BF4E9" w14:textId="77777777" w:rsidR="00AC36FC" w:rsidRPr="005943FF" w:rsidRDefault="00AC36FC" w:rsidP="00D6396D">
      <w:pPr>
        <w:jc w:val="both"/>
        <w:rPr>
          <w:rFonts w:ascii="Georgia" w:hAnsi="Georgia"/>
        </w:rPr>
      </w:pPr>
    </w:p>
    <w:p w14:paraId="439DA7FE" w14:textId="77777777" w:rsidR="00AC36FC" w:rsidRPr="005943FF" w:rsidRDefault="00AC36FC" w:rsidP="00D6396D">
      <w:pPr>
        <w:jc w:val="both"/>
        <w:rPr>
          <w:rFonts w:ascii="Georgia" w:hAnsi="Georgia"/>
        </w:rPr>
      </w:pPr>
    </w:p>
    <w:sectPr w:rsidR="00AC36FC" w:rsidRPr="005943FF" w:rsidSect="008172CA">
      <w:headerReference w:type="default" r:id="rId69"/>
      <w:footerReference w:type="even" r:id="rId70"/>
      <w:footerReference w:type="default" r:id="rId7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51B0" w14:textId="77777777" w:rsidR="00D36AFF" w:rsidRDefault="00D36AFF" w:rsidP="00E62264">
      <w:pPr>
        <w:spacing w:after="0" w:line="240" w:lineRule="auto"/>
      </w:pPr>
      <w:r>
        <w:separator/>
      </w:r>
    </w:p>
  </w:endnote>
  <w:endnote w:type="continuationSeparator" w:id="0">
    <w:p w14:paraId="626AF1DA" w14:textId="77777777" w:rsidR="00D36AFF" w:rsidRDefault="00D36AFF" w:rsidP="00E62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5799387"/>
      <w:docPartObj>
        <w:docPartGallery w:val="Page Numbers (Bottom of Page)"/>
        <w:docPartUnique/>
      </w:docPartObj>
    </w:sdtPr>
    <w:sdtContent>
      <w:p w14:paraId="54E13171" w14:textId="58F197DD" w:rsidR="001B3365" w:rsidRDefault="001B3365" w:rsidP="004D27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BA3DCA" w14:textId="77777777" w:rsidR="001B3365" w:rsidRDefault="001B3365" w:rsidP="001B3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5345038"/>
      <w:docPartObj>
        <w:docPartGallery w:val="Page Numbers (Bottom of Page)"/>
        <w:docPartUnique/>
      </w:docPartObj>
    </w:sdtPr>
    <w:sdtContent>
      <w:p w14:paraId="0A491902" w14:textId="6FE4BA49" w:rsidR="001B3365" w:rsidRDefault="001B3365" w:rsidP="004D27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B8595E" w14:textId="77777777" w:rsidR="001B3365" w:rsidRDefault="001B3365" w:rsidP="001B3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31EEE" w14:textId="77777777" w:rsidR="00D36AFF" w:rsidRDefault="00D36AFF" w:rsidP="00E62264">
      <w:pPr>
        <w:spacing w:after="0" w:line="240" w:lineRule="auto"/>
      </w:pPr>
      <w:r>
        <w:separator/>
      </w:r>
    </w:p>
  </w:footnote>
  <w:footnote w:type="continuationSeparator" w:id="0">
    <w:p w14:paraId="275572BE" w14:textId="77777777" w:rsidR="00D36AFF" w:rsidRDefault="00D36AFF" w:rsidP="00E62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1D009" w14:textId="77777777" w:rsidR="00E62264" w:rsidRDefault="00E62264">
    <w:pPr>
      <w:pStyle w:val="Header"/>
    </w:pPr>
    <w:r>
      <w:rPr>
        <w:noProof/>
      </w:rPr>
      <mc:AlternateContent>
        <mc:Choice Requires="wps">
          <w:drawing>
            <wp:anchor distT="0" distB="0" distL="114300" distR="114300" simplePos="0" relativeHeight="251659264" behindDoc="0" locked="0" layoutInCell="1" allowOverlap="1" wp14:anchorId="1536E581" wp14:editId="1F6EE647">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0"/>
              <wp:wrapNone/>
              <wp:docPr id="47" name="Rectangle 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gradFill>
                        <a:gsLst>
                          <a:gs pos="0">
                            <a:schemeClr val="accent1">
                              <a:lumMod val="5000"/>
                              <a:lumOff val="95000"/>
                            </a:schemeClr>
                          </a:gs>
                          <a:gs pos="100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7D5DD3F5" w14:textId="1C2A2989" w:rsidR="00E62264" w:rsidRPr="00D07B1A" w:rsidRDefault="00D07B1A">
                              <w:pPr>
                                <w:pStyle w:val="NoSpacing"/>
                                <w:jc w:val="center"/>
                                <w:rPr>
                                  <w:rFonts w:asciiTheme="majorHAnsi" w:hAnsiTheme="majorHAnsi" w:cstheme="majorHAnsi"/>
                                  <w:b/>
                                  <w:caps/>
                                  <w:color w:val="FF0000"/>
                                  <w:spacing w:val="20"/>
                                  <w:sz w:val="28"/>
                                  <w:szCs w:val="28"/>
                                </w:rPr>
                              </w:pPr>
                              <w:r w:rsidRPr="00D07B1A">
                                <w:rPr>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GUIDANCE PAPER</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1536E581" id="Rectangle 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" fillcolor="#f6f8fc [180]" stroked="f" strokeweight="1pt">
              <v:fill color2="#c7d4ed [980]" colors="0 #f6f8fc;54395f #abc0e4;1 #abc0e4;1 #c7d5ed" focus="100%" type="gradient"/>
              <v:textbox inset=",0,,0">
                <w:txbxContent>
                  <w:sdt>
                    <w:sdtPr>
                      <w:rPr>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7D5DD3F5" w14:textId="1C2A2989" w:rsidR="00E62264" w:rsidRPr="00D07B1A" w:rsidRDefault="00D07B1A">
                        <w:pPr>
                          <w:pStyle w:val="NoSpacing"/>
                          <w:jc w:val="center"/>
                          <w:rPr>
                            <w:rFonts w:asciiTheme="majorHAnsi" w:hAnsiTheme="majorHAnsi" w:cstheme="majorHAnsi"/>
                            <w:b/>
                            <w:caps/>
                            <w:color w:val="FF0000"/>
                            <w:spacing w:val="20"/>
                            <w:sz w:val="28"/>
                            <w:szCs w:val="28"/>
                          </w:rPr>
                        </w:pPr>
                        <w:r w:rsidRPr="00D07B1A">
                          <w:rPr>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GUIDANCE PAPER</w:t>
                        </w:r>
                      </w:p>
                    </w:sdtContent>
                  </w:sdt>
                </w:txbxContent>
              </v:textbox>
              <w10:wrap anchorx="page" anchory="page"/>
            </v:rect>
          </w:pict>
        </mc:Fallback>
      </mc:AlternateContent>
    </w:r>
  </w:p>
  <w:p w14:paraId="02672781" w14:textId="77777777" w:rsidR="00E62264" w:rsidRDefault="00E622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2418"/>
    <w:multiLevelType w:val="hybridMultilevel"/>
    <w:tmpl w:val="CA40AFC6"/>
    <w:lvl w:ilvl="0" w:tplc="80304B3E">
      <w:start w:val="1"/>
      <w:numFmt w:val="bullet"/>
      <w:lvlText w:val=""/>
      <w:lvlJc w:val="left"/>
      <w:pPr>
        <w:ind w:left="1440" w:hanging="360"/>
      </w:pPr>
      <w:rPr>
        <w:rFonts w:ascii="Symbol" w:hAnsi="Symbol" w:hint="default"/>
        <w:color w:val="00B0F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370E40"/>
    <w:multiLevelType w:val="hybridMultilevel"/>
    <w:tmpl w:val="B13CB6E6"/>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E1916"/>
    <w:multiLevelType w:val="hybridMultilevel"/>
    <w:tmpl w:val="1C66BD0C"/>
    <w:lvl w:ilvl="0" w:tplc="80304B3E">
      <w:start w:val="1"/>
      <w:numFmt w:val="bullet"/>
      <w:lvlText w:val=""/>
      <w:lvlJc w:val="left"/>
      <w:pPr>
        <w:ind w:left="1284" w:hanging="360"/>
      </w:pPr>
      <w:rPr>
        <w:rFonts w:ascii="Symbol" w:hAnsi="Symbol" w:hint="default"/>
        <w:color w:val="00B0F0"/>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3" w15:restartNumberingAfterBreak="0">
    <w:nsid w:val="047D6A16"/>
    <w:multiLevelType w:val="hybridMultilevel"/>
    <w:tmpl w:val="3068689A"/>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60906"/>
    <w:multiLevelType w:val="hybridMultilevel"/>
    <w:tmpl w:val="D472BCE6"/>
    <w:lvl w:ilvl="0" w:tplc="80304B3E">
      <w:start w:val="1"/>
      <w:numFmt w:val="bullet"/>
      <w:lvlText w:val=""/>
      <w:lvlJc w:val="left"/>
      <w:pPr>
        <w:ind w:left="862" w:hanging="360"/>
      </w:pPr>
      <w:rPr>
        <w:rFonts w:ascii="Symbol" w:hAnsi="Symbol" w:hint="default"/>
        <w:color w:val="00B0F0"/>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0A713579"/>
    <w:multiLevelType w:val="multilevel"/>
    <w:tmpl w:val="1EFC1C22"/>
    <w:lvl w:ilvl="0">
      <w:start w:val="3"/>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615C2"/>
    <w:multiLevelType w:val="hybridMultilevel"/>
    <w:tmpl w:val="14E85828"/>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41BBA"/>
    <w:multiLevelType w:val="hybridMultilevel"/>
    <w:tmpl w:val="A79A3820"/>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260D79"/>
    <w:multiLevelType w:val="hybridMultilevel"/>
    <w:tmpl w:val="2B5819FA"/>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717A"/>
    <w:multiLevelType w:val="hybridMultilevel"/>
    <w:tmpl w:val="5F3AB086"/>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E1916"/>
    <w:multiLevelType w:val="hybridMultilevel"/>
    <w:tmpl w:val="27622512"/>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017505"/>
    <w:multiLevelType w:val="hybridMultilevel"/>
    <w:tmpl w:val="0A1EA072"/>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3E5DEF"/>
    <w:multiLevelType w:val="hybridMultilevel"/>
    <w:tmpl w:val="D214CFD0"/>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530DC"/>
    <w:multiLevelType w:val="hybridMultilevel"/>
    <w:tmpl w:val="2F9028F8"/>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CB4E6C"/>
    <w:multiLevelType w:val="hybridMultilevel"/>
    <w:tmpl w:val="9DB480A8"/>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37D04"/>
    <w:multiLevelType w:val="hybridMultilevel"/>
    <w:tmpl w:val="9D74E7F6"/>
    <w:lvl w:ilvl="0" w:tplc="80304B3E">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1235CB"/>
    <w:multiLevelType w:val="hybridMultilevel"/>
    <w:tmpl w:val="D5E06F64"/>
    <w:lvl w:ilvl="0" w:tplc="80304B3E">
      <w:start w:val="1"/>
      <w:numFmt w:val="bullet"/>
      <w:lvlText w:val=""/>
      <w:lvlJc w:val="left"/>
      <w:pPr>
        <w:ind w:left="770" w:hanging="360"/>
      </w:pPr>
      <w:rPr>
        <w:rFonts w:ascii="Symbol" w:hAnsi="Symbol" w:hint="default"/>
        <w:color w:val="00B0F0"/>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961232223">
    <w:abstractNumId w:val="7"/>
  </w:num>
  <w:num w:numId="2" w16cid:durableId="320352364">
    <w:abstractNumId w:val="6"/>
  </w:num>
  <w:num w:numId="3" w16cid:durableId="1472744486">
    <w:abstractNumId w:val="8"/>
  </w:num>
  <w:num w:numId="4" w16cid:durableId="391003529">
    <w:abstractNumId w:val="14"/>
  </w:num>
  <w:num w:numId="5" w16cid:durableId="1739791930">
    <w:abstractNumId w:val="12"/>
  </w:num>
  <w:num w:numId="6" w16cid:durableId="1048798267">
    <w:abstractNumId w:val="0"/>
  </w:num>
  <w:num w:numId="7" w16cid:durableId="1909073365">
    <w:abstractNumId w:val="1"/>
  </w:num>
  <w:num w:numId="8" w16cid:durableId="1305625310">
    <w:abstractNumId w:val="16"/>
  </w:num>
  <w:num w:numId="9" w16cid:durableId="1660887138">
    <w:abstractNumId w:val="2"/>
  </w:num>
  <w:num w:numId="10" w16cid:durableId="649749347">
    <w:abstractNumId w:val="4"/>
  </w:num>
  <w:num w:numId="11" w16cid:durableId="1321229449">
    <w:abstractNumId w:val="11"/>
  </w:num>
  <w:num w:numId="12" w16cid:durableId="1314918345">
    <w:abstractNumId w:val="5"/>
  </w:num>
  <w:num w:numId="13" w16cid:durableId="875433227">
    <w:abstractNumId w:val="3"/>
  </w:num>
  <w:num w:numId="14" w16cid:durableId="881791586">
    <w:abstractNumId w:val="17"/>
  </w:num>
  <w:num w:numId="15" w16cid:durableId="1658538606">
    <w:abstractNumId w:val="9"/>
  </w:num>
  <w:num w:numId="16" w16cid:durableId="196814572">
    <w:abstractNumId w:val="13"/>
  </w:num>
  <w:num w:numId="17" w16cid:durableId="1709646574">
    <w:abstractNumId w:val="10"/>
  </w:num>
  <w:num w:numId="18" w16cid:durableId="15119922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264"/>
    <w:rsid w:val="0001014D"/>
    <w:rsid w:val="00036C30"/>
    <w:rsid w:val="00055A37"/>
    <w:rsid w:val="000765EE"/>
    <w:rsid w:val="00080745"/>
    <w:rsid w:val="00084166"/>
    <w:rsid w:val="00092275"/>
    <w:rsid w:val="00096C94"/>
    <w:rsid w:val="000976A3"/>
    <w:rsid w:val="000C26DC"/>
    <w:rsid w:val="000C5ABE"/>
    <w:rsid w:val="000F6981"/>
    <w:rsid w:val="0010011B"/>
    <w:rsid w:val="00101B5D"/>
    <w:rsid w:val="001076C0"/>
    <w:rsid w:val="00135CDF"/>
    <w:rsid w:val="001423AB"/>
    <w:rsid w:val="00142C18"/>
    <w:rsid w:val="0014484B"/>
    <w:rsid w:val="00153F41"/>
    <w:rsid w:val="00155BA4"/>
    <w:rsid w:val="00186B0E"/>
    <w:rsid w:val="001965C0"/>
    <w:rsid w:val="00196945"/>
    <w:rsid w:val="001A7CCE"/>
    <w:rsid w:val="001B3365"/>
    <w:rsid w:val="001C25D4"/>
    <w:rsid w:val="001C6BAE"/>
    <w:rsid w:val="001D0A2E"/>
    <w:rsid w:val="001D0EB0"/>
    <w:rsid w:val="001D12C7"/>
    <w:rsid w:val="001E0CEA"/>
    <w:rsid w:val="001E296E"/>
    <w:rsid w:val="001E42A6"/>
    <w:rsid w:val="00210669"/>
    <w:rsid w:val="00223264"/>
    <w:rsid w:val="00236667"/>
    <w:rsid w:val="00242323"/>
    <w:rsid w:val="00244E45"/>
    <w:rsid w:val="002474F6"/>
    <w:rsid w:val="002506DD"/>
    <w:rsid w:val="002530B5"/>
    <w:rsid w:val="00256D10"/>
    <w:rsid w:val="00265050"/>
    <w:rsid w:val="002664DE"/>
    <w:rsid w:val="00276CEB"/>
    <w:rsid w:val="00277221"/>
    <w:rsid w:val="0028432C"/>
    <w:rsid w:val="002C498B"/>
    <w:rsid w:val="002C5D61"/>
    <w:rsid w:val="002D1D45"/>
    <w:rsid w:val="002E1FF7"/>
    <w:rsid w:val="002F5A52"/>
    <w:rsid w:val="002F701F"/>
    <w:rsid w:val="0030489D"/>
    <w:rsid w:val="0032365C"/>
    <w:rsid w:val="003242B1"/>
    <w:rsid w:val="00326E60"/>
    <w:rsid w:val="00346118"/>
    <w:rsid w:val="00352CB5"/>
    <w:rsid w:val="00355CE5"/>
    <w:rsid w:val="00370FAB"/>
    <w:rsid w:val="003915A0"/>
    <w:rsid w:val="003A299D"/>
    <w:rsid w:val="003A43A7"/>
    <w:rsid w:val="003A5C1A"/>
    <w:rsid w:val="003C3E44"/>
    <w:rsid w:val="003D533A"/>
    <w:rsid w:val="003D7416"/>
    <w:rsid w:val="003E02D9"/>
    <w:rsid w:val="003E05F2"/>
    <w:rsid w:val="003E1098"/>
    <w:rsid w:val="003E457C"/>
    <w:rsid w:val="003F2530"/>
    <w:rsid w:val="0040430B"/>
    <w:rsid w:val="00410D1F"/>
    <w:rsid w:val="0042439B"/>
    <w:rsid w:val="00430282"/>
    <w:rsid w:val="00431815"/>
    <w:rsid w:val="00441F73"/>
    <w:rsid w:val="004519B4"/>
    <w:rsid w:val="004A125C"/>
    <w:rsid w:val="004B4828"/>
    <w:rsid w:val="004B7E43"/>
    <w:rsid w:val="004C59A3"/>
    <w:rsid w:val="004C734C"/>
    <w:rsid w:val="004C7A8F"/>
    <w:rsid w:val="004E3BC3"/>
    <w:rsid w:val="004F7C09"/>
    <w:rsid w:val="00512A2E"/>
    <w:rsid w:val="00516D60"/>
    <w:rsid w:val="00525B3E"/>
    <w:rsid w:val="00531C6E"/>
    <w:rsid w:val="00533ED6"/>
    <w:rsid w:val="0053612F"/>
    <w:rsid w:val="00557D30"/>
    <w:rsid w:val="0056210B"/>
    <w:rsid w:val="0058472C"/>
    <w:rsid w:val="00591449"/>
    <w:rsid w:val="0059386E"/>
    <w:rsid w:val="005943FF"/>
    <w:rsid w:val="005A518D"/>
    <w:rsid w:val="005A5E80"/>
    <w:rsid w:val="005B6D44"/>
    <w:rsid w:val="005C03E4"/>
    <w:rsid w:val="005C62DB"/>
    <w:rsid w:val="005D2BD9"/>
    <w:rsid w:val="005D6179"/>
    <w:rsid w:val="005E3742"/>
    <w:rsid w:val="005E56FB"/>
    <w:rsid w:val="005E73AE"/>
    <w:rsid w:val="005F7093"/>
    <w:rsid w:val="00620EA4"/>
    <w:rsid w:val="006332E6"/>
    <w:rsid w:val="00633AB5"/>
    <w:rsid w:val="00637E31"/>
    <w:rsid w:val="00642747"/>
    <w:rsid w:val="006675AE"/>
    <w:rsid w:val="00676B91"/>
    <w:rsid w:val="00690331"/>
    <w:rsid w:val="0069472B"/>
    <w:rsid w:val="006949D7"/>
    <w:rsid w:val="00696D5A"/>
    <w:rsid w:val="006B01C7"/>
    <w:rsid w:val="006B44C3"/>
    <w:rsid w:val="006B50AC"/>
    <w:rsid w:val="006C2242"/>
    <w:rsid w:val="006C6469"/>
    <w:rsid w:val="006E78C5"/>
    <w:rsid w:val="006F1CD1"/>
    <w:rsid w:val="006F4FBE"/>
    <w:rsid w:val="007107FE"/>
    <w:rsid w:val="00725297"/>
    <w:rsid w:val="00726235"/>
    <w:rsid w:val="00752C8A"/>
    <w:rsid w:val="00753B72"/>
    <w:rsid w:val="007547EC"/>
    <w:rsid w:val="0075672F"/>
    <w:rsid w:val="007576AB"/>
    <w:rsid w:val="00787D67"/>
    <w:rsid w:val="00792436"/>
    <w:rsid w:val="007A2EB2"/>
    <w:rsid w:val="007A7080"/>
    <w:rsid w:val="007B7F91"/>
    <w:rsid w:val="007C06D7"/>
    <w:rsid w:val="007D2279"/>
    <w:rsid w:val="007D7157"/>
    <w:rsid w:val="007E050D"/>
    <w:rsid w:val="007E19EE"/>
    <w:rsid w:val="007E6196"/>
    <w:rsid w:val="007E6E12"/>
    <w:rsid w:val="00803580"/>
    <w:rsid w:val="008172CA"/>
    <w:rsid w:val="00824D85"/>
    <w:rsid w:val="008340E2"/>
    <w:rsid w:val="00843CB7"/>
    <w:rsid w:val="0087404C"/>
    <w:rsid w:val="008A2BE9"/>
    <w:rsid w:val="008B7E98"/>
    <w:rsid w:val="008C33F5"/>
    <w:rsid w:val="008D039B"/>
    <w:rsid w:val="008D1880"/>
    <w:rsid w:val="008D79D0"/>
    <w:rsid w:val="008E206E"/>
    <w:rsid w:val="008F0FD6"/>
    <w:rsid w:val="008F27F8"/>
    <w:rsid w:val="008F3D49"/>
    <w:rsid w:val="009024D5"/>
    <w:rsid w:val="00915662"/>
    <w:rsid w:val="0092366D"/>
    <w:rsid w:val="00923710"/>
    <w:rsid w:val="00926366"/>
    <w:rsid w:val="00930881"/>
    <w:rsid w:val="00960FAE"/>
    <w:rsid w:val="009763DD"/>
    <w:rsid w:val="00984B73"/>
    <w:rsid w:val="00985465"/>
    <w:rsid w:val="0098718F"/>
    <w:rsid w:val="00997D06"/>
    <w:rsid w:val="009A144F"/>
    <w:rsid w:val="009C2822"/>
    <w:rsid w:val="009D76C2"/>
    <w:rsid w:val="009E4F22"/>
    <w:rsid w:val="009F0AEA"/>
    <w:rsid w:val="009F64A7"/>
    <w:rsid w:val="00A02420"/>
    <w:rsid w:val="00A10218"/>
    <w:rsid w:val="00A24D8D"/>
    <w:rsid w:val="00A42EC9"/>
    <w:rsid w:val="00A50476"/>
    <w:rsid w:val="00A64FEA"/>
    <w:rsid w:val="00A82B09"/>
    <w:rsid w:val="00A87103"/>
    <w:rsid w:val="00AC36FC"/>
    <w:rsid w:val="00AD2227"/>
    <w:rsid w:val="00AD5EF7"/>
    <w:rsid w:val="00B042FF"/>
    <w:rsid w:val="00B23A55"/>
    <w:rsid w:val="00B5192A"/>
    <w:rsid w:val="00B53AB9"/>
    <w:rsid w:val="00B75194"/>
    <w:rsid w:val="00B80971"/>
    <w:rsid w:val="00B86D74"/>
    <w:rsid w:val="00B90C76"/>
    <w:rsid w:val="00BA2995"/>
    <w:rsid w:val="00BA2D7B"/>
    <w:rsid w:val="00BB573F"/>
    <w:rsid w:val="00BB7398"/>
    <w:rsid w:val="00BC3A21"/>
    <w:rsid w:val="00BD16BB"/>
    <w:rsid w:val="00BD3C5A"/>
    <w:rsid w:val="00BE3E36"/>
    <w:rsid w:val="00BF29C8"/>
    <w:rsid w:val="00C078DB"/>
    <w:rsid w:val="00C33588"/>
    <w:rsid w:val="00C374A9"/>
    <w:rsid w:val="00C469FE"/>
    <w:rsid w:val="00C66189"/>
    <w:rsid w:val="00C67508"/>
    <w:rsid w:val="00C6784B"/>
    <w:rsid w:val="00C75690"/>
    <w:rsid w:val="00C85E6C"/>
    <w:rsid w:val="00CC4660"/>
    <w:rsid w:val="00CD0307"/>
    <w:rsid w:val="00CD44BC"/>
    <w:rsid w:val="00D04B99"/>
    <w:rsid w:val="00D07B1A"/>
    <w:rsid w:val="00D15537"/>
    <w:rsid w:val="00D21886"/>
    <w:rsid w:val="00D36AFF"/>
    <w:rsid w:val="00D4338E"/>
    <w:rsid w:val="00D620E4"/>
    <w:rsid w:val="00D6396D"/>
    <w:rsid w:val="00D927AC"/>
    <w:rsid w:val="00D93B38"/>
    <w:rsid w:val="00D9595E"/>
    <w:rsid w:val="00DA4D97"/>
    <w:rsid w:val="00DA5A38"/>
    <w:rsid w:val="00DC19DC"/>
    <w:rsid w:val="00DC641E"/>
    <w:rsid w:val="00DE370D"/>
    <w:rsid w:val="00DE534F"/>
    <w:rsid w:val="00DE59A0"/>
    <w:rsid w:val="00DE6801"/>
    <w:rsid w:val="00DF0897"/>
    <w:rsid w:val="00DF6572"/>
    <w:rsid w:val="00E050CD"/>
    <w:rsid w:val="00E10BB8"/>
    <w:rsid w:val="00E2289C"/>
    <w:rsid w:val="00E2377A"/>
    <w:rsid w:val="00E23D45"/>
    <w:rsid w:val="00E30501"/>
    <w:rsid w:val="00E43D34"/>
    <w:rsid w:val="00E464E6"/>
    <w:rsid w:val="00E50A7F"/>
    <w:rsid w:val="00E62264"/>
    <w:rsid w:val="00E632AC"/>
    <w:rsid w:val="00E670EF"/>
    <w:rsid w:val="00E734D8"/>
    <w:rsid w:val="00E857E3"/>
    <w:rsid w:val="00E967FD"/>
    <w:rsid w:val="00EA127E"/>
    <w:rsid w:val="00EA6E89"/>
    <w:rsid w:val="00EC25F9"/>
    <w:rsid w:val="00ED26E5"/>
    <w:rsid w:val="00EE5C1C"/>
    <w:rsid w:val="00EF1B71"/>
    <w:rsid w:val="00EF2712"/>
    <w:rsid w:val="00EF3E00"/>
    <w:rsid w:val="00EF74FB"/>
    <w:rsid w:val="00F10014"/>
    <w:rsid w:val="00F32B4A"/>
    <w:rsid w:val="00F33FE4"/>
    <w:rsid w:val="00F50299"/>
    <w:rsid w:val="00F64316"/>
    <w:rsid w:val="00F66D43"/>
    <w:rsid w:val="00F70626"/>
    <w:rsid w:val="00F743FC"/>
    <w:rsid w:val="00F8055F"/>
    <w:rsid w:val="00F916C6"/>
    <w:rsid w:val="00F95ADF"/>
    <w:rsid w:val="00F96BF7"/>
    <w:rsid w:val="00FA24CE"/>
    <w:rsid w:val="00FB5900"/>
    <w:rsid w:val="00FD7359"/>
    <w:rsid w:val="00FF35F8"/>
    <w:rsid w:val="00FF6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53FBE"/>
  <w14:defaultImageDpi w14:val="32767"/>
  <w15:chartTrackingRefBased/>
  <w15:docId w15:val="{0CF8BE4C-0AF3-7A41-91D6-7BC6F074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62264"/>
    <w:pPr>
      <w:spacing w:after="200" w:line="288" w:lineRule="auto"/>
    </w:pPr>
    <w:rPr>
      <w:rFonts w:eastAsiaTheme="minorEastAsia"/>
      <w:iCs/>
      <w:kern w:val="0"/>
      <w:sz w:val="21"/>
      <w:szCs w:val="21"/>
      <w14:ligatures w14:val="none"/>
    </w:rPr>
  </w:style>
  <w:style w:type="paragraph" w:styleId="Heading1">
    <w:name w:val="heading 1"/>
    <w:basedOn w:val="Normal"/>
    <w:next w:val="Normal"/>
    <w:link w:val="Heading1Char"/>
    <w:uiPriority w:val="9"/>
    <w:qFormat/>
    <w:rsid w:val="00E622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22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22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264"/>
    <w:rPr>
      <w:rFonts w:asciiTheme="majorHAnsi" w:eastAsiaTheme="majorEastAsia" w:hAnsiTheme="majorHAnsi" w:cstheme="majorBidi"/>
      <w:iCs/>
      <w:spacing w:val="-10"/>
      <w:kern w:val="28"/>
      <w:sz w:val="56"/>
      <w:szCs w:val="56"/>
      <w14:ligatures w14:val="none"/>
    </w:rPr>
  </w:style>
  <w:style w:type="character" w:customStyle="1" w:styleId="Heading2Char">
    <w:name w:val="Heading 2 Char"/>
    <w:basedOn w:val="DefaultParagraphFont"/>
    <w:link w:val="Heading2"/>
    <w:uiPriority w:val="9"/>
    <w:rsid w:val="00E62264"/>
    <w:rPr>
      <w:rFonts w:asciiTheme="majorHAnsi" w:eastAsiaTheme="majorEastAsia" w:hAnsiTheme="majorHAnsi" w:cstheme="majorBidi"/>
      <w:iCs/>
      <w:color w:val="2F5496" w:themeColor="accent1" w:themeShade="BF"/>
      <w:kern w:val="0"/>
      <w:sz w:val="26"/>
      <w:szCs w:val="26"/>
      <w14:ligatures w14:val="none"/>
    </w:rPr>
  </w:style>
  <w:style w:type="paragraph" w:styleId="NoSpacing">
    <w:name w:val="No Spacing"/>
    <w:uiPriority w:val="1"/>
    <w:qFormat/>
    <w:rsid w:val="00E62264"/>
    <w:rPr>
      <w:rFonts w:eastAsiaTheme="minorEastAsia"/>
      <w:iCs/>
      <w:kern w:val="0"/>
      <w:sz w:val="21"/>
      <w:szCs w:val="21"/>
      <w14:ligatures w14:val="none"/>
    </w:rPr>
  </w:style>
  <w:style w:type="character" w:customStyle="1" w:styleId="Heading1Char">
    <w:name w:val="Heading 1 Char"/>
    <w:basedOn w:val="DefaultParagraphFont"/>
    <w:link w:val="Heading1"/>
    <w:uiPriority w:val="9"/>
    <w:rsid w:val="00E62264"/>
    <w:rPr>
      <w:rFonts w:asciiTheme="majorHAnsi" w:eastAsiaTheme="majorEastAsia" w:hAnsiTheme="majorHAnsi" w:cstheme="majorBidi"/>
      <w:iCs/>
      <w:color w:val="2F5496" w:themeColor="accent1" w:themeShade="BF"/>
      <w:kern w:val="0"/>
      <w:sz w:val="32"/>
      <w:szCs w:val="32"/>
      <w14:ligatures w14:val="none"/>
    </w:rPr>
  </w:style>
  <w:style w:type="paragraph" w:styleId="Header">
    <w:name w:val="header"/>
    <w:basedOn w:val="Normal"/>
    <w:link w:val="HeaderChar"/>
    <w:uiPriority w:val="99"/>
    <w:unhideWhenUsed/>
    <w:rsid w:val="00E62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264"/>
    <w:rPr>
      <w:rFonts w:eastAsiaTheme="minorEastAsia"/>
      <w:iCs/>
      <w:kern w:val="0"/>
      <w:sz w:val="21"/>
      <w:szCs w:val="21"/>
      <w14:ligatures w14:val="none"/>
    </w:rPr>
  </w:style>
  <w:style w:type="paragraph" w:styleId="Footer">
    <w:name w:val="footer"/>
    <w:basedOn w:val="Normal"/>
    <w:link w:val="FooterChar"/>
    <w:uiPriority w:val="99"/>
    <w:unhideWhenUsed/>
    <w:rsid w:val="00E62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264"/>
    <w:rPr>
      <w:rFonts w:eastAsiaTheme="minorEastAsia"/>
      <w:iCs/>
      <w:kern w:val="0"/>
      <w:sz w:val="21"/>
      <w:szCs w:val="21"/>
      <w14:ligatures w14:val="none"/>
    </w:rPr>
  </w:style>
  <w:style w:type="paragraph" w:styleId="ListParagraph">
    <w:name w:val="List Paragraph"/>
    <w:basedOn w:val="Normal"/>
    <w:uiPriority w:val="34"/>
    <w:qFormat/>
    <w:rsid w:val="00533ED6"/>
    <w:pPr>
      <w:ind w:left="720"/>
      <w:contextualSpacing/>
    </w:pPr>
  </w:style>
  <w:style w:type="paragraph" w:customStyle="1" w:styleId="Listparag">
    <w:name w:val="List parag"/>
    <w:basedOn w:val="ListParagraph"/>
    <w:link w:val="ListparagChar"/>
    <w:qFormat/>
    <w:rsid w:val="00792436"/>
    <w:pPr>
      <w:numPr>
        <w:numId w:val="2"/>
      </w:numPr>
      <w:spacing w:after="120" w:line="264" w:lineRule="auto"/>
      <w:contextualSpacing w:val="0"/>
    </w:pPr>
    <w:rPr>
      <w:rFonts w:ascii="Arial" w:eastAsia="Times New Roman" w:hAnsi="Arial" w:cs="Arial"/>
      <w:iCs w:val="0"/>
      <w:sz w:val="22"/>
      <w:szCs w:val="24"/>
      <w:lang w:eastAsia="en-GB"/>
    </w:rPr>
  </w:style>
  <w:style w:type="character" w:customStyle="1" w:styleId="ListparagChar">
    <w:name w:val="List parag Char"/>
    <w:basedOn w:val="DefaultParagraphFont"/>
    <w:link w:val="Listparag"/>
    <w:rsid w:val="00792436"/>
    <w:rPr>
      <w:rFonts w:ascii="Arial" w:eastAsia="Times New Roman" w:hAnsi="Arial" w:cs="Arial"/>
      <w:kern w:val="0"/>
      <w:sz w:val="22"/>
      <w:lang w:eastAsia="en-GB"/>
      <w14:ligatures w14:val="none"/>
    </w:rPr>
  </w:style>
  <w:style w:type="character" w:styleId="Hyperlink">
    <w:name w:val="Hyperlink"/>
    <w:basedOn w:val="DefaultParagraphFont"/>
    <w:uiPriority w:val="99"/>
    <w:unhideWhenUsed/>
    <w:rsid w:val="0010011B"/>
    <w:rPr>
      <w:color w:val="0563C1" w:themeColor="hyperlink"/>
      <w:u w:val="single"/>
    </w:rPr>
  </w:style>
  <w:style w:type="paragraph" w:styleId="NormalWeb">
    <w:name w:val="Normal (Web)"/>
    <w:basedOn w:val="Normal"/>
    <w:uiPriority w:val="99"/>
    <w:unhideWhenUsed/>
    <w:rsid w:val="0010011B"/>
    <w:pPr>
      <w:spacing w:before="100" w:beforeAutospacing="1" w:after="100" w:afterAutospacing="1" w:line="240" w:lineRule="auto"/>
    </w:pPr>
    <w:rPr>
      <w:rFonts w:ascii="Times New Roman" w:eastAsia="Times New Roman" w:hAnsi="Times New Roman" w:cs="Times New Roman"/>
      <w:iCs w:val="0"/>
      <w:sz w:val="24"/>
      <w:szCs w:val="24"/>
      <w:lang w:eastAsia="en-GB"/>
    </w:rPr>
  </w:style>
  <w:style w:type="character" w:customStyle="1" w:styleId="apple-converted-space">
    <w:name w:val="apple-converted-space"/>
    <w:basedOn w:val="DefaultParagraphFont"/>
    <w:rsid w:val="0010011B"/>
  </w:style>
  <w:style w:type="character" w:styleId="FollowedHyperlink">
    <w:name w:val="FollowedHyperlink"/>
    <w:basedOn w:val="DefaultParagraphFont"/>
    <w:uiPriority w:val="99"/>
    <w:semiHidden/>
    <w:unhideWhenUsed/>
    <w:rsid w:val="005943FF"/>
    <w:rPr>
      <w:color w:val="954F72" w:themeColor="followedHyperlink"/>
      <w:u w:val="single"/>
    </w:rPr>
  </w:style>
  <w:style w:type="character" w:styleId="PageNumber">
    <w:name w:val="page number"/>
    <w:basedOn w:val="DefaultParagraphFont"/>
    <w:uiPriority w:val="99"/>
    <w:semiHidden/>
    <w:unhideWhenUsed/>
    <w:rsid w:val="001B3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372033">
      <w:bodyDiv w:val="1"/>
      <w:marLeft w:val="0"/>
      <w:marRight w:val="0"/>
      <w:marTop w:val="0"/>
      <w:marBottom w:val="0"/>
      <w:divBdr>
        <w:top w:val="none" w:sz="0" w:space="0" w:color="auto"/>
        <w:left w:val="none" w:sz="0" w:space="0" w:color="auto"/>
        <w:bottom w:val="none" w:sz="0" w:space="0" w:color="auto"/>
        <w:right w:val="none" w:sz="0" w:space="0" w:color="auto"/>
      </w:divBdr>
    </w:div>
    <w:div w:id="1101025522">
      <w:bodyDiv w:val="1"/>
      <w:marLeft w:val="0"/>
      <w:marRight w:val="0"/>
      <w:marTop w:val="0"/>
      <w:marBottom w:val="0"/>
      <w:divBdr>
        <w:top w:val="none" w:sz="0" w:space="0" w:color="auto"/>
        <w:left w:val="none" w:sz="0" w:space="0" w:color="auto"/>
        <w:bottom w:val="none" w:sz="0" w:space="0" w:color="auto"/>
        <w:right w:val="none" w:sz="0" w:space="0" w:color="auto"/>
      </w:divBdr>
    </w:div>
    <w:div w:id="212777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uiltin.com/diversity-inclusion" TargetMode="External"/><Relationship Id="rId21" Type="http://schemas.openxmlformats.org/officeDocument/2006/relationships/hyperlink" Target="https://www.cipd.org/en/knowledge/factsheets/diversity-factsheet/" TargetMode="External"/><Relationship Id="rId42" Type="http://schemas.openxmlformats.org/officeDocument/2006/relationships/hyperlink" Target="https://hrnews.co.uk/how-an-unfair-dismissal-can-affect-your-remaining-employees/" TargetMode="External"/><Relationship Id="rId47" Type="http://schemas.openxmlformats.org/officeDocument/2006/relationships/hyperlink" Target="https://www.dhjlegal.com/2022/09/05/the-business-case-for-diversity-equity-and-inclusion/" TargetMode="External"/><Relationship Id="rId63" Type="http://schemas.openxmlformats.org/officeDocument/2006/relationships/hyperlink" Target="https://www.tuc.org.uk/guidance/what-meant-term-fair-dismissal" TargetMode="External"/><Relationship Id="rId68" Type="http://schemas.openxmlformats.org/officeDocument/2006/relationships/hyperlink" Target="https://doi.org/10.1016/j.sbspro.2014.11.088" TargetMode="External"/><Relationship Id="rId2" Type="http://schemas.openxmlformats.org/officeDocument/2006/relationships/styles" Target="styles.xml"/><Relationship Id="rId16" Type="http://schemas.openxmlformats.org/officeDocument/2006/relationships/hyperlink" Target="https://doi.org/10.1080/09585192.2014.899262" TargetMode="External"/><Relationship Id="rId29" Type="http://schemas.openxmlformats.org/officeDocument/2006/relationships/hyperlink" Target="https://www.equalityhumanrights.com/en/advice-and-guidance/what-direct-and-indirect-discrimination" TargetMode="External"/><Relationship Id="rId11" Type="http://schemas.openxmlformats.org/officeDocument/2006/relationships/hyperlink" Target="https://www.acas.org.uk/sites/default/files/2021-03/flexible-working-and-work-life-balance-guide.pdf" TargetMode="External"/><Relationship Id="rId24" Type="http://schemas.openxmlformats.org/officeDocument/2006/relationships/hyperlink" Target="https://www.cipd.org/globalassets/media/misc/developing-resilience_2011-evidence-based_tcm21-10079.pdf" TargetMode="External"/><Relationship Id="rId32" Type="http://schemas.openxmlformats.org/officeDocument/2006/relationships/hyperlink" Target="https://www.hrsolutions-uk.com/4-types-of-discrimination/" TargetMode="External"/><Relationship Id="rId37" Type="http://schemas.openxmlformats.org/officeDocument/2006/relationships/hyperlink" Target="https://www.gov.uk/government/news/millions-of-britons-to-be-able-to-request-flexible-working-on-day-one-of-employment" TargetMode="External"/><Relationship Id="rId40" Type="http://schemas.openxmlformats.org/officeDocument/2006/relationships/hyperlink" Target="https://doi.org/10.1016/j.jvb.2011.10.008" TargetMode="External"/><Relationship Id="rId45" Type="http://schemas.openxmlformats.org/officeDocument/2006/relationships/hyperlink" Target="https://uk.indeed.com/career-advice/starting-new-job/reasons-for-dismissal" TargetMode="External"/><Relationship Id="rId53" Type="http://schemas.openxmlformats.org/officeDocument/2006/relationships/hyperlink" Target="https://www.managementstudyguide.com/introducing-work-life-balance.htm" TargetMode="External"/><Relationship Id="rId58" Type="http://schemas.openxmlformats.org/officeDocument/2006/relationships/hyperlink" Target="https://www.ncbi.nlm.nih.gov/pmc/articles/PMC3062016/" TargetMode="External"/><Relationship Id="rId66" Type="http://schemas.openxmlformats.org/officeDocument/2006/relationships/hyperlink" Target="http://dx.doi.org/10.21511/imfi.19(1).2022.10" TargetMode="External"/><Relationship Id="rId5" Type="http://schemas.openxmlformats.org/officeDocument/2006/relationships/footnotes" Target="footnotes.xml"/><Relationship Id="rId61" Type="http://schemas.openxmlformats.org/officeDocument/2006/relationships/hyperlink" Target="https://doi.org/10.1093/acprof:oso/9780199656967.003.0005" TargetMode="External"/><Relationship Id="rId19" Type="http://schemas.openxmlformats.org/officeDocument/2006/relationships/hyperlink" Target="https://www.cipd.org/en/knowledge/reports/building-inclusive-workplaces/" TargetMode="External"/><Relationship Id="rId14" Type="http://schemas.openxmlformats.org/officeDocument/2006/relationships/hyperlink" Target="https://www.benenden.co.uk/be-healthy/work/why-employee-work-life-balance-matters-and-how-you-can-improve-it/" TargetMode="External"/><Relationship Id="rId22" Type="http://schemas.openxmlformats.org/officeDocument/2006/relationships/hyperlink" Target="https://www.cipd.org/en/knowledge/guides/resilience-guide/" TargetMode="External"/><Relationship Id="rId27" Type="http://schemas.openxmlformats.org/officeDocument/2006/relationships/hyperlink" Target="https://www.psychologytoday.com/gb/blog/the-fearless-organization/202006/the-role-of-psychological-safety-in-diversity-and-inclusion" TargetMode="External"/><Relationship Id="rId30" Type="http://schemas.openxmlformats.org/officeDocument/2006/relationships/hyperlink" Target="https://www.equalityhumanrights.com/en/advice-and-guidance/your-rights-under-equality-act-2010" TargetMode="External"/><Relationship Id="rId35" Type="http://schemas.openxmlformats.org/officeDocument/2006/relationships/hyperlink" Target="https://www.sage.com/en-gb/blog/hr-support-better-work-life-balance-workplace/" TargetMode="External"/><Relationship Id="rId43" Type="http://schemas.openxmlformats.org/officeDocument/2006/relationships/hyperlink" Target="https://iasservices.org.uk/employment/employees/unfair-dismissal/" TargetMode="External"/><Relationship Id="rId48" Type="http://schemas.openxmlformats.org/officeDocument/2006/relationships/hyperlink" Target="https://www.peoplemanagement.co.uk/article/1745504/unfair-dismissal-wrongful-dismissal-differences" TargetMode="External"/><Relationship Id="rId56" Type="http://schemas.openxmlformats.org/officeDocument/2006/relationships/hyperlink" Target="https://www.unleash.ai/strategy-and-leadership/psychological-safety-improves-retention-and-wellbeing/" TargetMode="External"/><Relationship Id="rId64" Type="http://schemas.openxmlformats.org/officeDocument/2006/relationships/hyperlink" Target="https://www.unum.co.uk/about-us/media/cost-of-living-crisis" TargetMode="External"/><Relationship Id="rId69" Type="http://schemas.openxmlformats.org/officeDocument/2006/relationships/header" Target="header1.xml"/><Relationship Id="rId8" Type="http://schemas.openxmlformats.org/officeDocument/2006/relationships/image" Target="media/image2.svg"/><Relationship Id="rId51" Type="http://schemas.openxmlformats.org/officeDocument/2006/relationships/hyperlink" Target="https://www.legislation.gov.uk/ukpga/1996/18/section/98"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acas.org.uk/sites/default/files/2021-03/flexible-working-and-work-life-balance-guide.pdf" TargetMode="External"/><Relationship Id="rId17" Type="http://schemas.openxmlformats.org/officeDocument/2006/relationships/hyperlink" Target="https://www.beapplied.com/post/benefits-of-equality-and-diversity-the-business-case-for-diversity" TargetMode="External"/><Relationship Id="rId25" Type="http://schemas.openxmlformats.org/officeDocument/2006/relationships/hyperlink" Target="https://realemploymentlawadvice.co.uk/2018/10/08/dismissal-as-a-result-of-a-statutory-restriction/" TargetMode="External"/><Relationship Id="rId33" Type="http://schemas.openxmlformats.org/officeDocument/2006/relationships/hyperlink" Target="https://hr.university/dei/business-case-for-diversity/" TargetMode="External"/><Relationship Id="rId38" Type="http://schemas.openxmlformats.org/officeDocument/2006/relationships/hyperlink" Target="https://www.gov.uk/government/publications/positive-action-in-the-workplace-guidance-for-employers/positive-action-in-the-workplace" TargetMode="External"/><Relationship Id="rId46" Type="http://schemas.openxmlformats.org/officeDocument/2006/relationships/hyperlink" Target="https://www.ilo.org/safework/areasofwork/workplace-health-promotion-and-well-being/WCMS_118396/lang--en/index.htm" TargetMode="External"/><Relationship Id="rId59" Type="http://schemas.openxmlformats.org/officeDocument/2006/relationships/hyperlink" Target="https://www.rtwknowledge.org/article_print.php?article_id=193" TargetMode="External"/><Relationship Id="rId67" Type="http://schemas.openxmlformats.org/officeDocument/2006/relationships/hyperlink" Target="https://www.sreb.org/sites/main/files/file-attachments/diversity_in_the_workforce_lit_review.pdf?1632075949" TargetMode="External"/><Relationship Id="rId20" Type="http://schemas.openxmlformats.org/officeDocument/2006/relationships/hyperlink" Target="https://www.cipd.org/en/knowledge/reports/building-inclusive-workplaces/" TargetMode="External"/><Relationship Id="rId41" Type="http://schemas.openxmlformats.org/officeDocument/2006/relationships/hyperlink" Target="https://ohiostate.pressbooks.pub/pubhhmp6615/chapter/from-personal-to-societal/" TargetMode="External"/><Relationship Id="rId54" Type="http://schemas.openxmlformats.org/officeDocument/2006/relationships/hyperlink" Target="https://www.ms-solicitors.co.uk/employer/unfair-dismissal-claims/factsheet-what-is-a-fair-dismissal/" TargetMode="External"/><Relationship Id="rId62" Type="http://schemas.openxmlformats.org/officeDocument/2006/relationships/hyperlink" Target="https://www.insidehr.com.au/3-steps-resilient-high-performance-organisation/"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2.deloitte.com/uk/en/insights/topics/talent/employee-wellbeing.html" TargetMode="External"/><Relationship Id="rId23" Type="http://schemas.openxmlformats.org/officeDocument/2006/relationships/hyperlink" Target="https://www.cipd.org/en/knowledge/factsheets/well-being-factsheet/" TargetMode="External"/><Relationship Id="rId28" Type="http://schemas.openxmlformats.org/officeDocument/2006/relationships/hyperlink" Target="https://encompassbenefits.com/encompass-blog/health-safety/employee-wellbeing/" TargetMode="External"/><Relationship Id="rId36" Type="http://schemas.openxmlformats.org/officeDocument/2006/relationships/hyperlink" Target="https://www.legislation.gov.uk/uksi/1998/1833/contents/made" TargetMode="External"/><Relationship Id="rId49" Type="http://schemas.openxmlformats.org/officeDocument/2006/relationships/hyperlink" Target="https://landaulaw.co.uk/unfair-dismissal/" TargetMode="External"/><Relationship Id="rId57" Type="http://schemas.openxmlformats.org/officeDocument/2006/relationships/hyperlink" Target="https://www.phrsolicitors.co.uk/legal-services-for-businesses/for-employers/resources/avoid-unfair-dismissal" TargetMode="External"/><Relationship Id="rId10" Type="http://schemas.openxmlformats.org/officeDocument/2006/relationships/image" Target="media/image4.jpeg"/><Relationship Id="rId31" Type="http://schemas.openxmlformats.org/officeDocument/2006/relationships/hyperlink" Target="https://www.hrsolutions-uk.com/4-types-of-discrimination/" TargetMode="External"/><Relationship Id="rId44" Type="http://schemas.openxmlformats.org/officeDocument/2006/relationships/hyperlink" Target="https://www.ibblaw.co.uk/service/employment-law-services-individuals/wrongful-dismissal-claims" TargetMode="External"/><Relationship Id="rId52" Type="http://schemas.openxmlformats.org/officeDocument/2006/relationships/hyperlink" Target="https://hbr.org/2018/01/how-and-where-diversity-drives-financial-performance" TargetMode="External"/><Relationship Id="rId60" Type="http://schemas.openxmlformats.org/officeDocument/2006/relationships/hyperlink" Target="https://www.myhrtoolkit.com/blog/5-fair-reasons-for-dismissal" TargetMode="External"/><Relationship Id="rId65" Type="http://schemas.openxmlformats.org/officeDocument/2006/relationships/hyperlink" Target="https://www.aihr.com/blog/diversity-vs-inclusion/"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yperlink" Target="https://www.acas.org.uk/discrimination-and-the-law" TargetMode="External"/><Relationship Id="rId18" Type="http://schemas.openxmlformats.org/officeDocument/2006/relationships/hyperlink" Target="https://www.cipd.org/contentassets/b9e3a8bf1e8448ae959050526efb1e7a/diversity-and-inclusion-at-work_2018-facing-up-to-the-business-case-1_tcm18-44146.pdf" TargetMode="External"/><Relationship Id="rId39" Type="http://schemas.openxmlformats.org/officeDocument/2006/relationships/hyperlink" Target="https://www.hrreview.co.uk/guides/equality-diversity-and-inclusion-the-definitive-guide-for-hr-managers/150812" TargetMode="External"/><Relationship Id="rId34" Type="http://schemas.openxmlformats.org/officeDocument/2006/relationships/hyperlink" Target="https://www.forbes.com/sites/forbeshumanresourcescouncil/2018/04/03/the-benefits-and-shortcomings-of-blind-hiring-in-the-recruitment-process/?sh=320f336938a3" TargetMode="External"/><Relationship Id="rId50" Type="http://schemas.openxmlformats.org/officeDocument/2006/relationships/hyperlink" Target="https://www.legislation.gov.uk/ukpga/2010/15/contents" TargetMode="External"/><Relationship Id="rId55" Type="http://schemas.openxmlformats.org/officeDocument/2006/relationships/hyperlink" Target="https://www.greatplacetowork.com/resources/blog/the-top-7-workplace-factors-that-impact-employee-health" TargetMode="External"/><Relationship Id="rId7" Type="http://schemas.openxmlformats.org/officeDocument/2006/relationships/image" Target="media/image1.png"/><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667</TotalTime>
  <Pages>13</Pages>
  <Words>4982</Words>
  <Characters>28404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GUIDANCE PAPER</vt:lpstr>
    </vt:vector>
  </TitlesOfParts>
  <Company/>
  <LinksUpToDate>false</LinksUpToDate>
  <CharactersWithSpaces>33320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PAPER</dc:title>
  <dc:subject/>
  <dc:creator>Binita Rai (2219300)</dc:creator>
  <cp:keywords/>
  <dc:description/>
  <cp:lastModifiedBy>Binita Rai (2219300)</cp:lastModifiedBy>
  <cp:revision>156</cp:revision>
  <dcterms:created xsi:type="dcterms:W3CDTF">2023-05-27T21:13:00Z</dcterms:created>
  <dcterms:modified xsi:type="dcterms:W3CDTF">2023-06-19T19:46:00Z</dcterms:modified>
</cp:coreProperties>
</file>