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BC17A" w14:textId="77777777" w:rsidR="002E6EB0" w:rsidRDefault="002E6EB0" w:rsidP="00C10B5D">
      <w:pPr>
        <w:pStyle w:val="paragraph"/>
        <w:spacing w:before="0" w:beforeAutospacing="0" w:after="0" w:afterAutospacing="0"/>
        <w:jc w:val="center"/>
        <w:textAlignment w:val="baseline"/>
        <w:rPr>
          <w:rStyle w:val="normaltextrun"/>
          <w:rFonts w:ascii="Arial" w:eastAsiaTheme="majorEastAsia" w:hAnsi="Arial" w:cs="Arial"/>
          <w:sz w:val="36"/>
          <w:szCs w:val="36"/>
          <w:lang w:val="en-US"/>
        </w:rPr>
      </w:pPr>
    </w:p>
    <w:p w14:paraId="0835B5A2" w14:textId="24FE3B7E"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Portfolio Assignment 1</w:t>
      </w:r>
      <w:r w:rsidR="002E6EB0">
        <w:rPr>
          <w:rStyle w:val="normaltextrun"/>
          <w:rFonts w:ascii="Arial" w:eastAsiaTheme="majorEastAsia" w:hAnsi="Arial" w:cs="Arial"/>
          <w:sz w:val="36"/>
          <w:szCs w:val="36"/>
          <w:lang w:val="en-US"/>
        </w:rPr>
        <w:t xml:space="preserve"> </w:t>
      </w:r>
      <w:r>
        <w:rPr>
          <w:rStyle w:val="normaltextrun"/>
          <w:rFonts w:ascii="Arial" w:eastAsiaTheme="majorEastAsia" w:hAnsi="Arial" w:cs="Arial"/>
          <w:sz w:val="36"/>
          <w:szCs w:val="36"/>
          <w:lang w:val="en-US"/>
        </w:rPr>
        <w:t>with two components.</w:t>
      </w:r>
      <w:r>
        <w:rPr>
          <w:rStyle w:val="eop"/>
          <w:rFonts w:ascii="Arial" w:eastAsiaTheme="majorEastAsia" w:hAnsi="Arial" w:cs="Arial"/>
          <w:sz w:val="36"/>
          <w:szCs w:val="36"/>
        </w:rPr>
        <w:t> </w:t>
      </w:r>
    </w:p>
    <w:p w14:paraId="0F85C6B8" w14:textId="77777777" w:rsidR="00C10B5D" w:rsidRDefault="00C10B5D" w:rsidP="00C10B5D">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normaltextrun"/>
          <w:rFonts w:ascii="Arial" w:eastAsiaTheme="majorEastAsia" w:hAnsi="Arial" w:cs="Arial"/>
          <w:sz w:val="36"/>
          <w:szCs w:val="36"/>
          <w:lang w:val="en-US"/>
        </w:rPr>
        <w:t>Task 1 600 official letter to named councilors in your local area.</w:t>
      </w:r>
      <w:r>
        <w:rPr>
          <w:rStyle w:val="eop"/>
          <w:rFonts w:ascii="Arial" w:eastAsiaTheme="majorEastAsia" w:hAnsi="Arial" w:cs="Arial"/>
          <w:sz w:val="36"/>
          <w:szCs w:val="36"/>
        </w:rPr>
        <w:t> </w:t>
      </w:r>
    </w:p>
    <w:p w14:paraId="6837B8A7" w14:textId="77777777" w:rsidR="002E6EB0" w:rsidRDefault="002E6EB0" w:rsidP="00C10B5D">
      <w:pPr>
        <w:pStyle w:val="paragraph"/>
        <w:spacing w:before="0" w:beforeAutospacing="0" w:after="0" w:afterAutospacing="0"/>
        <w:jc w:val="center"/>
        <w:textAlignment w:val="baseline"/>
        <w:rPr>
          <w:rFonts w:ascii="Segoe UI" w:hAnsi="Segoe UI" w:cs="Segoe UI"/>
          <w:sz w:val="18"/>
          <w:szCs w:val="18"/>
        </w:rPr>
      </w:pPr>
    </w:p>
    <w:p w14:paraId="1A254388" w14:textId="77777777" w:rsidR="00C10B5D" w:rsidRDefault="00C10B5D" w:rsidP="00C10B5D">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normaltextrun"/>
          <w:rFonts w:ascii="Arial" w:eastAsiaTheme="majorEastAsia" w:hAnsi="Arial" w:cs="Arial"/>
          <w:sz w:val="36"/>
          <w:szCs w:val="36"/>
          <w:lang w:val="en-US"/>
        </w:rPr>
        <w:t>Task 2 Essay with two challenges that have on the sector selected.</w:t>
      </w:r>
      <w:r>
        <w:rPr>
          <w:rStyle w:val="eop"/>
          <w:rFonts w:ascii="Arial" w:eastAsiaTheme="majorEastAsia" w:hAnsi="Arial" w:cs="Arial"/>
          <w:sz w:val="36"/>
          <w:szCs w:val="36"/>
        </w:rPr>
        <w:t> </w:t>
      </w:r>
    </w:p>
    <w:p w14:paraId="5846A78A" w14:textId="77777777" w:rsidR="002E6EB0" w:rsidRDefault="002E6EB0" w:rsidP="00C10B5D">
      <w:pPr>
        <w:pStyle w:val="paragraph"/>
        <w:spacing w:before="0" w:beforeAutospacing="0" w:after="0" w:afterAutospacing="0"/>
        <w:jc w:val="center"/>
        <w:textAlignment w:val="baseline"/>
        <w:rPr>
          <w:rFonts w:ascii="Segoe UI" w:hAnsi="Segoe UI" w:cs="Segoe UI"/>
          <w:sz w:val="18"/>
          <w:szCs w:val="18"/>
        </w:rPr>
      </w:pPr>
    </w:p>
    <w:p w14:paraId="229C8536" w14:textId="77777777"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MUMINA KHANUM 2429871</w:t>
      </w:r>
      <w:r>
        <w:rPr>
          <w:rStyle w:val="eop"/>
          <w:rFonts w:ascii="Arial" w:eastAsiaTheme="majorEastAsia" w:hAnsi="Arial" w:cs="Arial"/>
          <w:sz w:val="36"/>
          <w:szCs w:val="36"/>
        </w:rPr>
        <w:t> </w:t>
      </w:r>
    </w:p>
    <w:p w14:paraId="69AF230F" w14:textId="77777777"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Introduction to health and social care.</w:t>
      </w:r>
      <w:r>
        <w:rPr>
          <w:rStyle w:val="eop"/>
          <w:rFonts w:ascii="Arial" w:eastAsiaTheme="majorEastAsia" w:hAnsi="Arial" w:cs="Arial"/>
          <w:sz w:val="36"/>
          <w:szCs w:val="36"/>
        </w:rPr>
        <w:t> </w:t>
      </w:r>
    </w:p>
    <w:p w14:paraId="7EE0EA5C" w14:textId="77777777"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CERTHE HSC </w:t>
      </w:r>
      <w:r>
        <w:rPr>
          <w:rStyle w:val="eop"/>
          <w:rFonts w:ascii="Arial" w:eastAsiaTheme="majorEastAsia" w:hAnsi="Arial" w:cs="Arial"/>
          <w:sz w:val="36"/>
          <w:szCs w:val="36"/>
        </w:rPr>
        <w:t> </w:t>
      </w:r>
    </w:p>
    <w:p w14:paraId="158BCB8D" w14:textId="77777777"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Code LCHS4003 LON</w:t>
      </w:r>
      <w:r>
        <w:rPr>
          <w:rStyle w:val="eop"/>
          <w:rFonts w:ascii="Arial" w:eastAsiaTheme="majorEastAsia" w:hAnsi="Arial" w:cs="Arial"/>
          <w:sz w:val="36"/>
          <w:szCs w:val="36"/>
        </w:rPr>
        <w:t> </w:t>
      </w:r>
    </w:p>
    <w:p w14:paraId="2F0CAB14" w14:textId="77777777"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Lecturer Muhammed Aliyu</w:t>
      </w:r>
      <w:r>
        <w:rPr>
          <w:rStyle w:val="eop"/>
          <w:rFonts w:ascii="Arial" w:eastAsiaTheme="majorEastAsia" w:hAnsi="Arial" w:cs="Arial"/>
          <w:sz w:val="36"/>
          <w:szCs w:val="36"/>
        </w:rPr>
        <w:t> </w:t>
      </w:r>
    </w:p>
    <w:p w14:paraId="140BE35A" w14:textId="77777777" w:rsidR="00C10B5D" w:rsidRDefault="00C10B5D" w:rsidP="00C10B5D">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normaltextrun"/>
          <w:rFonts w:ascii="Arial" w:eastAsiaTheme="majorEastAsia" w:hAnsi="Arial" w:cs="Arial"/>
          <w:sz w:val="36"/>
          <w:szCs w:val="36"/>
          <w:lang w:val="en-US"/>
        </w:rPr>
        <w:t>Rework of submission 262952315</w:t>
      </w:r>
      <w:r>
        <w:rPr>
          <w:rStyle w:val="eop"/>
          <w:rFonts w:ascii="Arial" w:eastAsiaTheme="majorEastAsia" w:hAnsi="Arial" w:cs="Arial"/>
          <w:sz w:val="36"/>
          <w:szCs w:val="36"/>
        </w:rPr>
        <w:t> </w:t>
      </w:r>
    </w:p>
    <w:p w14:paraId="304023E1" w14:textId="77777777" w:rsidR="00AC060D" w:rsidRPr="00AC060D" w:rsidRDefault="00AC060D" w:rsidP="00AC060D">
      <w:pPr>
        <w:shd w:val="clear" w:color="auto" w:fill="E6ECEE"/>
        <w:spacing w:after="100" w:afterAutospacing="1" w:line="240" w:lineRule="auto"/>
        <w:outlineLvl w:val="1"/>
        <w:rPr>
          <w:rFonts w:ascii="Segoe UI" w:eastAsia="Times New Roman" w:hAnsi="Segoe UI" w:cs="Segoe UI"/>
          <w:b/>
          <w:bCs/>
          <w:color w:val="1D2125"/>
          <w:kern w:val="0"/>
          <w:sz w:val="36"/>
          <w:szCs w:val="36"/>
          <w:lang w:eastAsia="en-GB"/>
          <w14:ligatures w14:val="none"/>
        </w:rPr>
      </w:pPr>
      <w:r w:rsidRPr="00AC060D">
        <w:rPr>
          <w:rFonts w:ascii="Segoe UI" w:eastAsia="Times New Roman" w:hAnsi="Segoe UI" w:cs="Segoe UI"/>
          <w:b/>
          <w:bCs/>
          <w:color w:val="1D2125"/>
          <w:kern w:val="0"/>
          <w:sz w:val="36"/>
          <w:szCs w:val="36"/>
          <w:lang w:eastAsia="en-GB"/>
          <w14:ligatures w14:val="none"/>
        </w:rPr>
        <w:t>Digital Receipt</w:t>
      </w:r>
    </w:p>
    <w:p w14:paraId="27AD4D3A" w14:textId="77777777" w:rsidR="00AC060D" w:rsidRPr="00AC060D" w:rsidRDefault="00AC060D" w:rsidP="00AC060D">
      <w:pPr>
        <w:shd w:val="clear" w:color="auto" w:fill="E6ECEE"/>
        <w:spacing w:after="100" w:afterAutospacing="1" w:line="240" w:lineRule="auto"/>
        <w:rPr>
          <w:rFonts w:ascii="Segoe UI" w:eastAsia="Times New Roman" w:hAnsi="Segoe UI" w:cs="Segoe UI"/>
          <w:color w:val="1D2125"/>
          <w:kern w:val="0"/>
          <w:sz w:val="22"/>
          <w:szCs w:val="22"/>
          <w:lang w:eastAsia="en-GB"/>
          <w14:ligatures w14:val="none"/>
        </w:rPr>
      </w:pPr>
      <w:r w:rsidRPr="00AC060D">
        <w:rPr>
          <w:rFonts w:ascii="Segoe UI" w:eastAsia="Times New Roman" w:hAnsi="Segoe UI" w:cs="Segoe UI"/>
          <w:b/>
          <w:bCs/>
          <w:color w:val="1D2125"/>
          <w:kern w:val="0"/>
          <w:sz w:val="22"/>
          <w:szCs w:val="22"/>
          <w:lang w:eastAsia="en-GB"/>
          <w14:ligatures w14:val="none"/>
        </w:rPr>
        <w:t>Turnitin submission id:</w:t>
      </w:r>
      <w:r w:rsidRPr="00AC060D">
        <w:rPr>
          <w:rFonts w:ascii="Segoe UI" w:eastAsia="Times New Roman" w:hAnsi="Segoe UI" w:cs="Segoe UI"/>
          <w:color w:val="1D2125"/>
          <w:kern w:val="0"/>
          <w:sz w:val="22"/>
          <w:szCs w:val="22"/>
          <w:lang w:eastAsia="en-GB"/>
          <w14:ligatures w14:val="none"/>
        </w:rPr>
        <w:t> 270512794</w:t>
      </w:r>
    </w:p>
    <w:p w14:paraId="35162DBB" w14:textId="77777777" w:rsidR="00AC060D" w:rsidRDefault="00AC060D" w:rsidP="00C10B5D">
      <w:pPr>
        <w:pStyle w:val="paragraph"/>
        <w:spacing w:before="0" w:beforeAutospacing="0" w:after="0" w:afterAutospacing="0"/>
        <w:jc w:val="center"/>
        <w:textAlignment w:val="baseline"/>
        <w:rPr>
          <w:rFonts w:ascii="Segoe UI" w:hAnsi="Segoe UI" w:cs="Segoe UI"/>
          <w:sz w:val="18"/>
          <w:szCs w:val="18"/>
        </w:rPr>
      </w:pPr>
    </w:p>
    <w:p w14:paraId="271DB94E" w14:textId="77777777" w:rsidR="00C10B5D" w:rsidRDefault="00C10B5D" w:rsidP="00C10B5D">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3A5AB55C" w14:textId="77777777" w:rsidR="00C10B5D" w:rsidRDefault="00C10B5D" w:rsidP="00C10B5D">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eop"/>
          <w:rFonts w:ascii="Arial" w:eastAsiaTheme="majorEastAsia" w:hAnsi="Arial" w:cs="Arial"/>
          <w:sz w:val="36"/>
          <w:szCs w:val="36"/>
        </w:rPr>
        <w:t> </w:t>
      </w:r>
    </w:p>
    <w:p w14:paraId="45DBA045" w14:textId="77777777" w:rsidR="002E6EB0" w:rsidRDefault="002E6EB0" w:rsidP="00C10B5D">
      <w:pPr>
        <w:pStyle w:val="paragraph"/>
        <w:spacing w:before="0" w:beforeAutospacing="0" w:after="0" w:afterAutospacing="0"/>
        <w:jc w:val="center"/>
        <w:textAlignment w:val="baseline"/>
        <w:rPr>
          <w:rFonts w:ascii="Segoe UI" w:hAnsi="Segoe UI" w:cs="Segoe UI"/>
          <w:sz w:val="18"/>
          <w:szCs w:val="18"/>
        </w:rPr>
      </w:pPr>
    </w:p>
    <w:p w14:paraId="44EC63F6" w14:textId="18559453" w:rsidR="00C10B5D" w:rsidRDefault="00C10B5D" w:rsidP="002E6EB0">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u w:val="single"/>
          <w:lang w:val="en-US"/>
        </w:rPr>
        <w:t>Task 1:</w:t>
      </w:r>
    </w:p>
    <w:p w14:paraId="3BC3B088" w14:textId="26280334" w:rsidR="00C10B5D" w:rsidRDefault="00C10B5D" w:rsidP="002E6EB0">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Letter to local councilors on the *Community Mental Health *Residential care home *Domiciliary care services * Community disability services.</w:t>
      </w:r>
    </w:p>
    <w:p w14:paraId="39BDC54C" w14:textId="0318C5FB" w:rsidR="00C10B5D" w:rsidRPr="009252C3" w:rsidRDefault="00C10B5D" w:rsidP="009252C3">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My chosen sector is </w:t>
      </w:r>
      <w:r>
        <w:rPr>
          <w:rStyle w:val="normaltextrun"/>
          <w:rFonts w:ascii="Arial" w:eastAsiaTheme="majorEastAsia" w:hAnsi="Arial" w:cs="Arial"/>
          <w:sz w:val="36"/>
          <w:szCs w:val="36"/>
          <w:shd w:val="clear" w:color="auto" w:fill="FFFF00"/>
          <w:lang w:val="en-US"/>
        </w:rPr>
        <w:t>Community Mental Health about the provision of services to preventing homelessness</w:t>
      </w:r>
    </w:p>
    <w:p w14:paraId="07BA270A" w14:textId="77777777" w:rsidR="002E6EB0" w:rsidRPr="00C10B5D" w:rsidRDefault="002E6EB0" w:rsidP="00C10B5D">
      <w:pPr>
        <w:rPr>
          <w:rFonts w:ascii="Arial" w:hAnsi="Arial" w:cs="Arial"/>
          <w:sz w:val="36"/>
          <w:szCs w:val="36"/>
        </w:rPr>
      </w:pPr>
    </w:p>
    <w:p w14:paraId="5AD5D578" w14:textId="3C827F0C" w:rsidR="00C10B5D" w:rsidRPr="00C10B5D" w:rsidRDefault="00C10B5D" w:rsidP="002E6EB0">
      <w:pPr>
        <w:pStyle w:val="paragraph"/>
        <w:spacing w:before="0" w:beforeAutospacing="0" w:after="0" w:afterAutospacing="0"/>
        <w:jc w:val="center"/>
        <w:textAlignment w:val="baseline"/>
        <w:rPr>
          <w:rStyle w:val="normaltextrun"/>
          <w:rFonts w:ascii="Arial" w:eastAsiaTheme="majorEastAsia" w:hAnsi="Arial" w:cs="Arial"/>
          <w:color w:val="000000"/>
          <w:sz w:val="36"/>
          <w:szCs w:val="36"/>
          <w:u w:val="single"/>
          <w:lang w:val="en-US"/>
        </w:rPr>
      </w:pPr>
      <w:r w:rsidRPr="00C10B5D">
        <w:rPr>
          <w:rStyle w:val="normaltextrun"/>
          <w:rFonts w:ascii="Arial" w:eastAsiaTheme="majorEastAsia" w:hAnsi="Arial" w:cs="Arial"/>
          <w:color w:val="000000"/>
          <w:sz w:val="36"/>
          <w:szCs w:val="36"/>
          <w:u w:val="single"/>
          <w:lang w:val="en-US"/>
        </w:rPr>
        <w:t>TASK 2:</w:t>
      </w:r>
    </w:p>
    <w:p w14:paraId="659B8E64" w14:textId="7550D45C" w:rsidR="00C10B5D" w:rsidRPr="00C10B5D" w:rsidRDefault="00C10B5D" w:rsidP="002E6EB0">
      <w:pPr>
        <w:pStyle w:val="paragraph"/>
        <w:spacing w:before="0" w:beforeAutospacing="0" w:after="0" w:afterAutospacing="0"/>
        <w:jc w:val="center"/>
        <w:textAlignment w:val="baseline"/>
        <w:rPr>
          <w:rFonts w:ascii="Segoe UI" w:hAnsi="Segoe UI" w:cs="Segoe UI"/>
          <w:sz w:val="36"/>
          <w:szCs w:val="36"/>
        </w:rPr>
      </w:pPr>
      <w:r w:rsidRPr="00C10B5D">
        <w:rPr>
          <w:rStyle w:val="normaltextrun"/>
          <w:rFonts w:ascii="Arial" w:eastAsiaTheme="majorEastAsia" w:hAnsi="Arial" w:cs="Arial"/>
          <w:color w:val="000000"/>
          <w:sz w:val="36"/>
          <w:szCs w:val="36"/>
          <w:lang w:val="en-US"/>
        </w:rPr>
        <w:t>My chosen sector DENTISTRY</w:t>
      </w:r>
    </w:p>
    <w:p w14:paraId="4FC234F7" w14:textId="1F83BCFD" w:rsidR="00C10B5D" w:rsidRPr="002E6EB0" w:rsidRDefault="00C10B5D" w:rsidP="002E6EB0">
      <w:pPr>
        <w:pStyle w:val="paragraph"/>
        <w:spacing w:before="0" w:beforeAutospacing="0" w:after="0" w:afterAutospacing="0"/>
        <w:jc w:val="center"/>
        <w:textAlignment w:val="baseline"/>
        <w:rPr>
          <w:rFonts w:ascii="Arial" w:eastAsiaTheme="majorEastAsia" w:hAnsi="Arial" w:cs="Arial"/>
          <w:color w:val="000000"/>
          <w:sz w:val="36"/>
          <w:szCs w:val="36"/>
        </w:rPr>
      </w:pPr>
      <w:r w:rsidRPr="00C10B5D">
        <w:rPr>
          <w:rStyle w:val="normaltextrun"/>
          <w:rFonts w:ascii="Arial" w:eastAsiaTheme="majorEastAsia" w:hAnsi="Arial" w:cs="Arial"/>
          <w:color w:val="000000"/>
          <w:sz w:val="36"/>
          <w:szCs w:val="36"/>
          <w:lang w:val="en-US"/>
        </w:rPr>
        <w:t>T</w:t>
      </w:r>
      <w:r>
        <w:rPr>
          <w:rStyle w:val="normaltextrun"/>
          <w:rFonts w:ascii="Arial" w:eastAsiaTheme="majorEastAsia" w:hAnsi="Arial" w:cs="Arial"/>
          <w:color w:val="000000"/>
          <w:sz w:val="36"/>
          <w:szCs w:val="36"/>
          <w:lang w:val="en-US"/>
        </w:rPr>
        <w:t xml:space="preserve">wo challenges </w:t>
      </w:r>
      <w:r w:rsidR="00B26627">
        <w:rPr>
          <w:rStyle w:val="normaltextrun"/>
          <w:rFonts w:ascii="Arial" w:eastAsiaTheme="majorEastAsia" w:hAnsi="Arial" w:cs="Arial"/>
          <w:color w:val="000000"/>
          <w:sz w:val="36"/>
          <w:szCs w:val="36"/>
          <w:lang w:val="en-US"/>
        </w:rPr>
        <w:t>are: -</w:t>
      </w:r>
    </w:p>
    <w:p w14:paraId="16E5891D" w14:textId="38EFC7EE" w:rsidR="00C10B5D" w:rsidRPr="00C10B5D" w:rsidRDefault="00C10B5D" w:rsidP="002E6EB0">
      <w:pPr>
        <w:pStyle w:val="paragraph"/>
        <w:numPr>
          <w:ilvl w:val="0"/>
          <w:numId w:val="1"/>
        </w:numPr>
        <w:spacing w:before="0" w:beforeAutospacing="0" w:after="0" w:afterAutospacing="0"/>
        <w:jc w:val="center"/>
        <w:textAlignment w:val="baseline"/>
        <w:rPr>
          <w:rFonts w:ascii="Arial" w:eastAsiaTheme="majorEastAsia" w:hAnsi="Arial" w:cs="Arial"/>
          <w:color w:val="000000"/>
          <w:sz w:val="36"/>
          <w:szCs w:val="36"/>
        </w:rPr>
      </w:pPr>
      <w:r>
        <w:rPr>
          <w:rStyle w:val="normaltextrun"/>
          <w:rFonts w:ascii="Arial" w:eastAsiaTheme="majorEastAsia" w:hAnsi="Arial" w:cs="Arial"/>
          <w:color w:val="000000"/>
          <w:sz w:val="36"/>
          <w:szCs w:val="36"/>
          <w:lang w:val="en-US"/>
        </w:rPr>
        <w:t xml:space="preserve">Patient unable to </w:t>
      </w:r>
      <w:r w:rsidR="002E6EB0">
        <w:rPr>
          <w:rStyle w:val="normaltextrun"/>
          <w:rFonts w:ascii="Arial" w:eastAsiaTheme="majorEastAsia" w:hAnsi="Arial" w:cs="Arial"/>
          <w:color w:val="000000"/>
          <w:sz w:val="36"/>
          <w:szCs w:val="36"/>
          <w:lang w:val="en-US"/>
        </w:rPr>
        <w:t>register to NHS Dentistry.</w:t>
      </w:r>
    </w:p>
    <w:p w14:paraId="2C8941C7" w14:textId="61D5CEB3" w:rsidR="00C10B5D" w:rsidRPr="00C10B5D" w:rsidRDefault="00C10B5D" w:rsidP="002E6EB0">
      <w:pPr>
        <w:pStyle w:val="paragraph"/>
        <w:numPr>
          <w:ilvl w:val="0"/>
          <w:numId w:val="1"/>
        </w:numPr>
        <w:spacing w:before="0" w:beforeAutospacing="0" w:after="0" w:afterAutospacing="0"/>
        <w:jc w:val="center"/>
        <w:textAlignment w:val="baseline"/>
        <w:rPr>
          <w:rFonts w:ascii="Segoe UI" w:hAnsi="Segoe UI" w:cs="Segoe UI"/>
          <w:sz w:val="36"/>
          <w:szCs w:val="36"/>
        </w:rPr>
      </w:pPr>
      <w:r w:rsidRPr="00C10B5D">
        <w:rPr>
          <w:rStyle w:val="normaltextrun"/>
          <w:rFonts w:ascii="Arial" w:eastAsiaTheme="majorEastAsia" w:hAnsi="Arial" w:cs="Arial"/>
          <w:color w:val="000000"/>
          <w:sz w:val="36"/>
          <w:szCs w:val="36"/>
          <w:lang w:val="en-US"/>
        </w:rPr>
        <w:t>P</w:t>
      </w:r>
      <w:r w:rsidR="002E6EB0">
        <w:rPr>
          <w:rStyle w:val="normaltextrun"/>
          <w:rFonts w:ascii="Arial" w:eastAsiaTheme="majorEastAsia" w:hAnsi="Arial" w:cs="Arial"/>
          <w:color w:val="000000"/>
          <w:sz w:val="36"/>
          <w:szCs w:val="36"/>
          <w:lang w:val="en-US"/>
        </w:rPr>
        <w:t>atient without teeth due to extraction</w:t>
      </w:r>
      <w:r w:rsidRPr="00C10B5D">
        <w:rPr>
          <w:rStyle w:val="normaltextrun"/>
          <w:rFonts w:ascii="Arial" w:eastAsiaTheme="majorEastAsia" w:hAnsi="Arial" w:cs="Arial"/>
          <w:color w:val="000000"/>
          <w:sz w:val="36"/>
          <w:szCs w:val="36"/>
          <w:lang w:val="en-US"/>
        </w:rPr>
        <w:t>.</w:t>
      </w:r>
    </w:p>
    <w:p w14:paraId="78270EE1" w14:textId="77777777" w:rsidR="00EA687C" w:rsidRDefault="00EA687C">
      <w:pPr>
        <w:rPr>
          <w:rFonts w:ascii="Arial" w:hAnsi="Arial" w:cs="Arial"/>
          <w:sz w:val="20"/>
          <w:szCs w:val="20"/>
        </w:rPr>
      </w:pPr>
    </w:p>
    <w:p w14:paraId="2128C21C" w14:textId="77777777" w:rsidR="00371167" w:rsidRDefault="00371167" w:rsidP="00E63628">
      <w:pPr>
        <w:jc w:val="both"/>
        <w:rPr>
          <w:rFonts w:ascii="Arial" w:hAnsi="Arial" w:cs="Arial"/>
          <w:sz w:val="20"/>
          <w:szCs w:val="20"/>
        </w:rPr>
      </w:pPr>
    </w:p>
    <w:p w14:paraId="2846911F" w14:textId="6B75CC3A" w:rsidR="002E6EB0" w:rsidRPr="00E63628" w:rsidRDefault="002E6EB0" w:rsidP="00E63628">
      <w:pPr>
        <w:jc w:val="both"/>
        <w:rPr>
          <w:rFonts w:ascii="Arial" w:hAnsi="Arial" w:cs="Arial"/>
          <w:sz w:val="16"/>
          <w:szCs w:val="16"/>
        </w:rPr>
      </w:pPr>
      <w:r w:rsidRPr="00E63628">
        <w:rPr>
          <w:rFonts w:ascii="Arial" w:hAnsi="Arial" w:cs="Arial"/>
          <w:sz w:val="16"/>
          <w:szCs w:val="16"/>
        </w:rPr>
        <w:t>Asma Begum</w:t>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00EA687C" w:rsidRPr="00E63628">
        <w:rPr>
          <w:rFonts w:ascii="Arial" w:hAnsi="Arial" w:cs="Arial"/>
          <w:sz w:val="16"/>
          <w:szCs w:val="16"/>
        </w:rPr>
        <w:tab/>
      </w:r>
      <w:r w:rsidR="00EA687C" w:rsidRPr="00E63628">
        <w:rPr>
          <w:rFonts w:ascii="Arial" w:hAnsi="Arial" w:cs="Arial"/>
          <w:sz w:val="16"/>
          <w:szCs w:val="16"/>
        </w:rPr>
        <w:tab/>
      </w:r>
      <w:r w:rsidR="00EA687C" w:rsidRPr="00E63628">
        <w:rPr>
          <w:rFonts w:ascii="Arial" w:hAnsi="Arial" w:cs="Arial"/>
          <w:sz w:val="16"/>
          <w:szCs w:val="16"/>
        </w:rPr>
        <w:tab/>
      </w:r>
      <w:r w:rsidRPr="00E63628">
        <w:rPr>
          <w:rFonts w:ascii="Arial" w:hAnsi="Arial" w:cs="Arial"/>
          <w:sz w:val="16"/>
          <w:szCs w:val="16"/>
        </w:rPr>
        <w:tab/>
      </w:r>
      <w:r w:rsidR="00E63628" w:rsidRPr="00E63628">
        <w:rPr>
          <w:rFonts w:ascii="Arial" w:hAnsi="Arial" w:cs="Arial"/>
          <w:sz w:val="16"/>
          <w:szCs w:val="16"/>
        </w:rPr>
        <w:t>Mumina</w:t>
      </w:r>
      <w:r w:rsidRPr="00E63628">
        <w:rPr>
          <w:rFonts w:ascii="Arial" w:hAnsi="Arial" w:cs="Arial"/>
          <w:sz w:val="16"/>
          <w:szCs w:val="16"/>
        </w:rPr>
        <w:t xml:space="preserve"> </w:t>
      </w:r>
      <w:r w:rsidR="00E63628">
        <w:rPr>
          <w:rFonts w:ascii="Arial" w:hAnsi="Arial" w:cs="Arial"/>
          <w:sz w:val="16"/>
          <w:szCs w:val="16"/>
        </w:rPr>
        <w:t>K</w:t>
      </w:r>
      <w:r w:rsidRPr="00E63628">
        <w:rPr>
          <w:rFonts w:ascii="Arial" w:hAnsi="Arial" w:cs="Arial"/>
          <w:sz w:val="16"/>
          <w:szCs w:val="16"/>
        </w:rPr>
        <w:t>hanum</w:t>
      </w:r>
    </w:p>
    <w:p w14:paraId="69AC2ABA" w14:textId="3F99FEEA" w:rsidR="002E6EB0" w:rsidRPr="00E63628" w:rsidRDefault="002E6EB0" w:rsidP="00E63628">
      <w:pPr>
        <w:jc w:val="both"/>
        <w:rPr>
          <w:rFonts w:ascii="Arial" w:hAnsi="Arial" w:cs="Arial"/>
          <w:sz w:val="16"/>
          <w:szCs w:val="16"/>
        </w:rPr>
      </w:pPr>
      <w:r w:rsidRPr="00E63628">
        <w:rPr>
          <w:rFonts w:ascii="Arial" w:hAnsi="Arial" w:cs="Arial"/>
          <w:sz w:val="16"/>
          <w:szCs w:val="16"/>
        </w:rPr>
        <w:t>212 tower hamlets</w:t>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00EA687C" w:rsidRPr="00E63628">
        <w:rPr>
          <w:rFonts w:ascii="Arial" w:hAnsi="Arial" w:cs="Arial"/>
          <w:sz w:val="16"/>
          <w:szCs w:val="16"/>
        </w:rPr>
        <w:tab/>
      </w:r>
      <w:r w:rsidR="00EA687C" w:rsidRPr="00E63628">
        <w:rPr>
          <w:rFonts w:ascii="Arial" w:hAnsi="Arial" w:cs="Arial"/>
          <w:sz w:val="16"/>
          <w:szCs w:val="16"/>
        </w:rPr>
        <w:tab/>
      </w:r>
      <w:r w:rsidR="00EA687C" w:rsidRPr="00E63628">
        <w:rPr>
          <w:rFonts w:ascii="Arial" w:hAnsi="Arial" w:cs="Arial"/>
          <w:sz w:val="16"/>
          <w:szCs w:val="16"/>
        </w:rPr>
        <w:tab/>
      </w:r>
      <w:r w:rsidR="00E63628">
        <w:rPr>
          <w:rFonts w:ascii="Arial" w:hAnsi="Arial" w:cs="Arial"/>
          <w:sz w:val="16"/>
          <w:szCs w:val="16"/>
        </w:rPr>
        <w:tab/>
      </w:r>
      <w:r w:rsidRPr="00E63628">
        <w:rPr>
          <w:rFonts w:ascii="Arial" w:hAnsi="Arial" w:cs="Arial"/>
          <w:sz w:val="16"/>
          <w:szCs w:val="16"/>
        </w:rPr>
        <w:tab/>
        <w:t xml:space="preserve">234 Canary </w:t>
      </w:r>
      <w:r w:rsidR="00E63628" w:rsidRPr="00E63628">
        <w:rPr>
          <w:rFonts w:ascii="Arial" w:hAnsi="Arial" w:cs="Arial"/>
          <w:sz w:val="16"/>
          <w:szCs w:val="16"/>
        </w:rPr>
        <w:t>Wharfe</w:t>
      </w:r>
    </w:p>
    <w:p w14:paraId="0F3A2C8E" w14:textId="0D72BD76" w:rsidR="002E6EB0" w:rsidRPr="00E63628" w:rsidRDefault="002E6EB0" w:rsidP="00E63628">
      <w:pPr>
        <w:jc w:val="both"/>
        <w:rPr>
          <w:rFonts w:ascii="Arial" w:hAnsi="Arial" w:cs="Arial"/>
          <w:sz w:val="16"/>
          <w:szCs w:val="16"/>
        </w:rPr>
      </w:pPr>
      <w:r w:rsidRPr="00E63628">
        <w:rPr>
          <w:rFonts w:ascii="Arial" w:hAnsi="Arial" w:cs="Arial"/>
          <w:sz w:val="16"/>
          <w:szCs w:val="16"/>
        </w:rPr>
        <w:t>London</w:t>
      </w:r>
      <w:r w:rsidR="00EA687C"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00EA687C" w:rsidRPr="00E63628">
        <w:rPr>
          <w:rFonts w:ascii="Arial" w:hAnsi="Arial" w:cs="Arial"/>
          <w:sz w:val="16"/>
          <w:szCs w:val="16"/>
        </w:rPr>
        <w:tab/>
      </w:r>
      <w:r w:rsidRPr="00E63628">
        <w:rPr>
          <w:rFonts w:ascii="Arial" w:hAnsi="Arial" w:cs="Arial"/>
          <w:sz w:val="16"/>
          <w:szCs w:val="16"/>
        </w:rPr>
        <w:tab/>
        <w:t>London</w:t>
      </w:r>
      <w:r w:rsidRPr="00E63628">
        <w:rPr>
          <w:rFonts w:ascii="Arial" w:hAnsi="Arial" w:cs="Arial"/>
          <w:sz w:val="16"/>
          <w:szCs w:val="16"/>
        </w:rPr>
        <w:tab/>
      </w:r>
    </w:p>
    <w:p w14:paraId="793BE557" w14:textId="05DB04C1" w:rsidR="002E6EB0" w:rsidRPr="00E63628" w:rsidRDefault="002E6EB0" w:rsidP="00E63628">
      <w:pPr>
        <w:jc w:val="both"/>
        <w:rPr>
          <w:rFonts w:ascii="Arial" w:hAnsi="Arial" w:cs="Arial"/>
          <w:sz w:val="16"/>
          <w:szCs w:val="16"/>
        </w:rPr>
      </w:pPr>
      <w:r w:rsidRPr="00E63628">
        <w:rPr>
          <w:rFonts w:ascii="Arial" w:hAnsi="Arial" w:cs="Arial"/>
          <w:sz w:val="16"/>
          <w:szCs w:val="16"/>
        </w:rPr>
        <w:t>E1 1FR</w:t>
      </w:r>
      <w:r w:rsidRPr="00E63628">
        <w:rPr>
          <w:rFonts w:ascii="Arial" w:hAnsi="Arial" w:cs="Arial"/>
          <w:sz w:val="16"/>
          <w:szCs w:val="16"/>
        </w:rPr>
        <w:tab/>
      </w:r>
      <w:r w:rsidR="00EA687C"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00EA687C" w:rsidRPr="00E63628">
        <w:rPr>
          <w:rFonts w:ascii="Arial" w:hAnsi="Arial" w:cs="Arial"/>
          <w:sz w:val="16"/>
          <w:szCs w:val="16"/>
        </w:rPr>
        <w:tab/>
      </w:r>
      <w:r w:rsidRPr="00E63628">
        <w:rPr>
          <w:rFonts w:ascii="Arial" w:hAnsi="Arial" w:cs="Arial"/>
          <w:sz w:val="16"/>
          <w:szCs w:val="16"/>
        </w:rPr>
        <w:tab/>
        <w:t>E14 1AS</w:t>
      </w:r>
      <w:r w:rsidRPr="00E63628">
        <w:rPr>
          <w:rFonts w:ascii="Arial" w:hAnsi="Arial" w:cs="Arial"/>
          <w:sz w:val="16"/>
          <w:szCs w:val="16"/>
        </w:rPr>
        <w:tab/>
      </w:r>
      <w:r w:rsidRPr="00E63628">
        <w:rPr>
          <w:rFonts w:ascii="Arial" w:hAnsi="Arial" w:cs="Arial"/>
          <w:sz w:val="16"/>
          <w:szCs w:val="16"/>
        </w:rPr>
        <w:tab/>
      </w:r>
    </w:p>
    <w:p w14:paraId="67CC70A1" w14:textId="3C336AD9" w:rsidR="007D1D0D" w:rsidRPr="00E63628" w:rsidRDefault="002E6EB0" w:rsidP="00E63628">
      <w:pPr>
        <w:jc w:val="both"/>
        <w:rPr>
          <w:rFonts w:ascii="Arial" w:hAnsi="Arial" w:cs="Arial"/>
          <w:sz w:val="16"/>
          <w:szCs w:val="16"/>
        </w:rPr>
      </w:pP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Pr="00E63628">
        <w:rPr>
          <w:rFonts w:ascii="Arial" w:hAnsi="Arial" w:cs="Arial"/>
          <w:sz w:val="16"/>
          <w:szCs w:val="16"/>
        </w:rPr>
        <w:tab/>
      </w:r>
      <w:r w:rsidR="00EA687C" w:rsidRPr="00E63628">
        <w:rPr>
          <w:rFonts w:ascii="Arial" w:hAnsi="Arial" w:cs="Arial"/>
          <w:sz w:val="16"/>
          <w:szCs w:val="16"/>
        </w:rPr>
        <w:tab/>
      </w:r>
      <w:r w:rsidRPr="00E63628">
        <w:rPr>
          <w:rFonts w:ascii="Arial" w:hAnsi="Arial" w:cs="Arial"/>
          <w:sz w:val="16"/>
          <w:szCs w:val="16"/>
        </w:rPr>
        <w:tab/>
      </w:r>
      <w:r w:rsidR="00EA687C" w:rsidRPr="00E63628">
        <w:rPr>
          <w:rFonts w:ascii="Arial" w:hAnsi="Arial" w:cs="Arial"/>
          <w:sz w:val="16"/>
          <w:szCs w:val="16"/>
        </w:rPr>
        <w:t>0204 565 2334 ex 3445</w:t>
      </w:r>
    </w:p>
    <w:p w14:paraId="5B463E8B" w14:textId="04EF34E2" w:rsidR="002E6EB0" w:rsidRPr="00E63628" w:rsidRDefault="002E6EB0" w:rsidP="00E63628">
      <w:pPr>
        <w:ind w:left="5760" w:firstLine="720"/>
        <w:jc w:val="both"/>
        <w:rPr>
          <w:rFonts w:ascii="Arial" w:hAnsi="Arial" w:cs="Arial"/>
          <w:sz w:val="16"/>
          <w:szCs w:val="16"/>
        </w:rPr>
      </w:pPr>
      <w:r w:rsidRPr="00E63628">
        <w:rPr>
          <w:rFonts w:ascii="Arial" w:hAnsi="Arial" w:cs="Arial"/>
          <w:sz w:val="16"/>
          <w:szCs w:val="16"/>
        </w:rPr>
        <w:t>21</w:t>
      </w:r>
      <w:r w:rsidRPr="00E63628">
        <w:rPr>
          <w:rFonts w:ascii="Arial" w:hAnsi="Arial" w:cs="Arial"/>
          <w:sz w:val="16"/>
          <w:szCs w:val="16"/>
          <w:vertAlign w:val="superscript"/>
        </w:rPr>
        <w:t>st</w:t>
      </w:r>
      <w:r w:rsidRPr="00E63628">
        <w:rPr>
          <w:rFonts w:ascii="Arial" w:hAnsi="Arial" w:cs="Arial"/>
          <w:sz w:val="16"/>
          <w:szCs w:val="16"/>
        </w:rPr>
        <w:t xml:space="preserve"> July 2025</w:t>
      </w:r>
    </w:p>
    <w:p w14:paraId="4F1A69AE" w14:textId="0AE9A163" w:rsidR="002E6EB0" w:rsidRPr="00E63628" w:rsidRDefault="002E6EB0" w:rsidP="00E63628">
      <w:pPr>
        <w:jc w:val="both"/>
        <w:rPr>
          <w:rFonts w:ascii="Arial" w:hAnsi="Arial" w:cs="Arial"/>
          <w:sz w:val="16"/>
          <w:szCs w:val="16"/>
        </w:rPr>
      </w:pPr>
      <w:r w:rsidRPr="00E63628">
        <w:rPr>
          <w:rFonts w:ascii="Arial" w:hAnsi="Arial" w:cs="Arial"/>
          <w:sz w:val="16"/>
          <w:szCs w:val="16"/>
        </w:rPr>
        <w:t>Dear Asma Begum,</w:t>
      </w:r>
    </w:p>
    <w:p w14:paraId="76E780EC" w14:textId="77777777" w:rsidR="009252C3" w:rsidRDefault="002E6EB0" w:rsidP="00E63628">
      <w:pPr>
        <w:jc w:val="both"/>
        <w:rPr>
          <w:rFonts w:ascii="Arial" w:hAnsi="Arial" w:cs="Arial"/>
          <w:sz w:val="16"/>
          <w:szCs w:val="16"/>
        </w:rPr>
      </w:pPr>
      <w:r w:rsidRPr="00E63628">
        <w:rPr>
          <w:rFonts w:ascii="Arial" w:hAnsi="Arial" w:cs="Arial"/>
          <w:sz w:val="16"/>
          <w:szCs w:val="16"/>
        </w:rPr>
        <w:t xml:space="preserve">Subject: Community Mental Health </w:t>
      </w:r>
      <w:r w:rsidR="00F25E1A" w:rsidRPr="00E63628">
        <w:rPr>
          <w:rFonts w:ascii="Arial" w:hAnsi="Arial" w:cs="Arial"/>
          <w:sz w:val="16"/>
          <w:szCs w:val="16"/>
        </w:rPr>
        <w:t>(CMH) CARE ACT</w:t>
      </w:r>
      <w:r w:rsidR="00E63628">
        <w:rPr>
          <w:rFonts w:ascii="Arial" w:hAnsi="Arial" w:cs="Arial"/>
          <w:sz w:val="16"/>
          <w:szCs w:val="16"/>
        </w:rPr>
        <w:t xml:space="preserve"> 2014</w:t>
      </w:r>
      <w:r w:rsidR="00F25E1A" w:rsidRPr="00E63628">
        <w:rPr>
          <w:rFonts w:ascii="Arial" w:hAnsi="Arial" w:cs="Arial"/>
          <w:sz w:val="16"/>
          <w:szCs w:val="16"/>
        </w:rPr>
        <w:t xml:space="preserve"> (</w:t>
      </w:r>
      <w:r w:rsidR="00E63628" w:rsidRPr="00E63628">
        <w:rPr>
          <w:rFonts w:ascii="Arial" w:hAnsi="Arial" w:cs="Arial"/>
          <w:sz w:val="16"/>
          <w:szCs w:val="16"/>
        </w:rPr>
        <w:t>2014-part</w:t>
      </w:r>
      <w:r w:rsidR="00DE5FD9" w:rsidRPr="00E63628">
        <w:rPr>
          <w:rFonts w:ascii="Arial" w:hAnsi="Arial" w:cs="Arial"/>
          <w:sz w:val="16"/>
          <w:szCs w:val="16"/>
        </w:rPr>
        <w:t xml:space="preserve"> 1</w:t>
      </w:r>
      <w:r w:rsidR="00683D57" w:rsidRPr="00E63628">
        <w:rPr>
          <w:rFonts w:ascii="Arial" w:hAnsi="Arial" w:cs="Arial"/>
          <w:sz w:val="16"/>
          <w:szCs w:val="16"/>
        </w:rPr>
        <w:t xml:space="preserve"> section:</w:t>
      </w:r>
      <w:r w:rsidR="00E50D3A" w:rsidRPr="00E63628">
        <w:rPr>
          <w:rFonts w:ascii="Arial" w:hAnsi="Arial" w:cs="Arial"/>
          <w:sz w:val="16"/>
          <w:szCs w:val="16"/>
        </w:rPr>
        <w:t>23,</w:t>
      </w:r>
      <w:r w:rsidR="00D67801" w:rsidRPr="00E63628">
        <w:rPr>
          <w:rFonts w:ascii="Arial" w:hAnsi="Arial" w:cs="Arial"/>
          <w:sz w:val="16"/>
          <w:szCs w:val="16"/>
        </w:rPr>
        <w:t>24,</w:t>
      </w:r>
      <w:r w:rsidR="00EA2441" w:rsidRPr="00E63628">
        <w:rPr>
          <w:rFonts w:ascii="Arial" w:hAnsi="Arial" w:cs="Arial"/>
          <w:sz w:val="16"/>
          <w:szCs w:val="16"/>
        </w:rPr>
        <w:t>30</w:t>
      </w:r>
      <w:r w:rsidR="009A256B" w:rsidRPr="00E63628">
        <w:rPr>
          <w:rFonts w:ascii="Arial" w:hAnsi="Arial" w:cs="Arial"/>
          <w:sz w:val="16"/>
          <w:szCs w:val="16"/>
        </w:rPr>
        <w:t>,</w:t>
      </w:r>
      <w:r w:rsidR="00B26627" w:rsidRPr="00E63628">
        <w:rPr>
          <w:rFonts w:ascii="Arial" w:hAnsi="Arial" w:cs="Arial"/>
          <w:sz w:val="16"/>
          <w:szCs w:val="16"/>
        </w:rPr>
        <w:t>39 and</w:t>
      </w:r>
      <w:r w:rsidR="003B43D4" w:rsidRPr="00E63628">
        <w:rPr>
          <w:rFonts w:ascii="Arial" w:hAnsi="Arial" w:cs="Arial"/>
          <w:sz w:val="16"/>
          <w:szCs w:val="16"/>
        </w:rPr>
        <w:t xml:space="preserve"> </w:t>
      </w:r>
      <w:r w:rsidR="00D6741E" w:rsidRPr="00E63628">
        <w:rPr>
          <w:rFonts w:ascii="Arial" w:hAnsi="Arial" w:cs="Arial"/>
          <w:sz w:val="16"/>
          <w:szCs w:val="16"/>
        </w:rPr>
        <w:t>Mental</w:t>
      </w:r>
      <w:r w:rsidR="003B43D4" w:rsidRPr="00E63628">
        <w:rPr>
          <w:rFonts w:ascii="Arial" w:hAnsi="Arial" w:cs="Arial"/>
          <w:sz w:val="16"/>
          <w:szCs w:val="16"/>
        </w:rPr>
        <w:t xml:space="preserve"> Health A</w:t>
      </w:r>
      <w:r w:rsidR="00D6741E" w:rsidRPr="00E63628">
        <w:rPr>
          <w:rFonts w:ascii="Arial" w:hAnsi="Arial" w:cs="Arial"/>
          <w:sz w:val="16"/>
          <w:szCs w:val="16"/>
        </w:rPr>
        <w:t>ct 1983, section 117A</w:t>
      </w:r>
      <w:r w:rsidR="00F25E1A" w:rsidRPr="00E63628">
        <w:rPr>
          <w:rFonts w:ascii="Arial" w:hAnsi="Arial" w:cs="Arial"/>
          <w:sz w:val="16"/>
          <w:szCs w:val="16"/>
        </w:rPr>
        <w:t>)</w:t>
      </w:r>
      <w:r w:rsidRPr="00E63628">
        <w:rPr>
          <w:rFonts w:ascii="Arial" w:hAnsi="Arial" w:cs="Arial"/>
          <w:sz w:val="16"/>
          <w:szCs w:val="16"/>
        </w:rPr>
        <w:t>.</w:t>
      </w:r>
      <w:r w:rsidR="009252C3">
        <w:rPr>
          <w:rFonts w:ascii="Arial" w:hAnsi="Arial" w:cs="Arial"/>
          <w:sz w:val="16"/>
          <w:szCs w:val="16"/>
        </w:rPr>
        <w:t xml:space="preserve"> </w:t>
      </w:r>
    </w:p>
    <w:p w14:paraId="2D4451B8" w14:textId="46C321BF" w:rsidR="004E3873" w:rsidRPr="009252C3" w:rsidRDefault="002E6EB0" w:rsidP="009252C3">
      <w:pPr>
        <w:jc w:val="both"/>
        <w:rPr>
          <w:rStyle w:val="normaltextrun"/>
          <w:rFonts w:ascii="Arial" w:hAnsi="Arial" w:cs="Arial"/>
          <w:sz w:val="16"/>
          <w:szCs w:val="16"/>
        </w:rPr>
      </w:pPr>
      <w:r w:rsidRPr="00E63628">
        <w:rPr>
          <w:rFonts w:ascii="Arial" w:hAnsi="Arial" w:cs="Arial"/>
          <w:sz w:val="16"/>
          <w:szCs w:val="16"/>
        </w:rPr>
        <w:t>I am writing to acknowledge shortage of housing for the patients with Mental Health issue</w:t>
      </w:r>
      <w:r w:rsidR="00E63628">
        <w:rPr>
          <w:rFonts w:ascii="Arial" w:hAnsi="Arial" w:cs="Arial"/>
          <w:sz w:val="16"/>
          <w:szCs w:val="16"/>
        </w:rPr>
        <w:t xml:space="preserve"> </w:t>
      </w:r>
      <w:r w:rsidR="00D6741E" w:rsidRPr="00E63628">
        <w:rPr>
          <w:rFonts w:ascii="Arial" w:hAnsi="Arial" w:cs="Arial"/>
          <w:sz w:val="16"/>
          <w:szCs w:val="16"/>
        </w:rPr>
        <w:t>provision or scheme to prevent patient becoming homeless</w:t>
      </w:r>
      <w:r w:rsidR="00F25E1A" w:rsidRPr="00E63628">
        <w:rPr>
          <w:rFonts w:ascii="Arial" w:hAnsi="Arial" w:cs="Arial"/>
          <w:sz w:val="16"/>
          <w:szCs w:val="16"/>
        </w:rPr>
        <w:t>.</w:t>
      </w:r>
      <w:r w:rsidR="009252C3">
        <w:rPr>
          <w:rFonts w:ascii="Arial" w:hAnsi="Arial" w:cs="Arial"/>
          <w:sz w:val="16"/>
          <w:szCs w:val="16"/>
        </w:rPr>
        <w:t xml:space="preserve"> </w:t>
      </w:r>
      <w:r w:rsidR="00F25E1A" w:rsidRPr="00E63628">
        <w:rPr>
          <w:rFonts w:ascii="Arial" w:hAnsi="Arial" w:cs="Arial"/>
          <w:sz w:val="16"/>
          <w:szCs w:val="16"/>
        </w:rPr>
        <w:t xml:space="preserve">Most of the patient that have come to see us in the Community as emergency due to </w:t>
      </w:r>
      <w:r w:rsidR="007E1948" w:rsidRPr="00E63628">
        <w:rPr>
          <w:rFonts w:ascii="Arial" w:hAnsi="Arial" w:cs="Arial"/>
          <w:sz w:val="16"/>
          <w:szCs w:val="16"/>
        </w:rPr>
        <w:t>lack</w:t>
      </w:r>
      <w:r w:rsidR="00F25E1A" w:rsidRPr="00E63628">
        <w:rPr>
          <w:rFonts w:ascii="Arial" w:hAnsi="Arial" w:cs="Arial"/>
          <w:sz w:val="16"/>
          <w:szCs w:val="16"/>
        </w:rPr>
        <w:t xml:space="preserve"> of supported accommodation available for families</w:t>
      </w:r>
      <w:r w:rsidR="007E1948" w:rsidRPr="00E63628">
        <w:rPr>
          <w:rFonts w:ascii="Arial" w:hAnsi="Arial" w:cs="Arial"/>
          <w:sz w:val="16"/>
          <w:szCs w:val="16"/>
        </w:rPr>
        <w:t xml:space="preserve">, which have </w:t>
      </w:r>
      <w:r w:rsidR="00B26627" w:rsidRPr="00E63628">
        <w:rPr>
          <w:rFonts w:ascii="Arial" w:hAnsi="Arial" w:cs="Arial"/>
          <w:sz w:val="16"/>
          <w:szCs w:val="16"/>
        </w:rPr>
        <w:t>an</w:t>
      </w:r>
      <w:r w:rsidR="007E1948" w:rsidRPr="00E63628">
        <w:rPr>
          <w:rFonts w:ascii="Arial" w:hAnsi="Arial" w:cs="Arial"/>
          <w:sz w:val="16"/>
          <w:szCs w:val="16"/>
        </w:rPr>
        <w:t xml:space="preserve"> enormous </w:t>
      </w:r>
      <w:r w:rsidR="00A60417" w:rsidRPr="00E63628">
        <w:rPr>
          <w:rFonts w:ascii="Arial" w:hAnsi="Arial" w:cs="Arial"/>
          <w:sz w:val="16"/>
          <w:szCs w:val="16"/>
        </w:rPr>
        <w:t>effect</w:t>
      </w:r>
      <w:r w:rsidR="007E1948" w:rsidRPr="00E63628">
        <w:rPr>
          <w:rFonts w:ascii="Arial" w:hAnsi="Arial" w:cs="Arial"/>
          <w:sz w:val="16"/>
          <w:szCs w:val="16"/>
        </w:rPr>
        <w:t xml:space="preserve"> to the patient that suffer mental health issues</w:t>
      </w:r>
      <w:r w:rsidR="004E3873" w:rsidRPr="00E63628">
        <w:rPr>
          <w:rFonts w:ascii="Arial" w:hAnsi="Arial" w:cs="Arial"/>
          <w:sz w:val="16"/>
          <w:szCs w:val="16"/>
        </w:rPr>
        <w:t xml:space="preserve">. Mostly </w:t>
      </w:r>
      <w:r w:rsidR="00D23195" w:rsidRPr="00E63628">
        <w:rPr>
          <w:rFonts w:ascii="Arial" w:hAnsi="Arial" w:cs="Arial"/>
          <w:sz w:val="16"/>
          <w:szCs w:val="16"/>
        </w:rPr>
        <w:t xml:space="preserve">patient cannot give us the correct address as </w:t>
      </w:r>
      <w:r w:rsidR="001978AD" w:rsidRPr="00E63628">
        <w:rPr>
          <w:rFonts w:ascii="Arial" w:hAnsi="Arial" w:cs="Arial"/>
          <w:sz w:val="16"/>
          <w:szCs w:val="16"/>
        </w:rPr>
        <w:t>they</w:t>
      </w:r>
      <w:r w:rsidR="00D23195" w:rsidRPr="00E63628">
        <w:rPr>
          <w:rFonts w:ascii="Arial" w:hAnsi="Arial" w:cs="Arial"/>
          <w:sz w:val="16"/>
          <w:szCs w:val="16"/>
        </w:rPr>
        <w:t xml:space="preserve"> are living temporary </w:t>
      </w:r>
      <w:r w:rsidR="0055193C" w:rsidRPr="00E63628">
        <w:rPr>
          <w:rFonts w:ascii="Arial" w:hAnsi="Arial" w:cs="Arial"/>
          <w:sz w:val="16"/>
          <w:szCs w:val="16"/>
        </w:rPr>
        <w:t>address</w:t>
      </w:r>
      <w:r w:rsidR="00C82098" w:rsidRPr="00E63628">
        <w:rPr>
          <w:rFonts w:ascii="Arial" w:hAnsi="Arial" w:cs="Arial"/>
          <w:sz w:val="16"/>
          <w:szCs w:val="16"/>
        </w:rPr>
        <w:t xml:space="preserve"> and have to sofa </w:t>
      </w:r>
      <w:r w:rsidR="0055193C" w:rsidRPr="00E63628">
        <w:rPr>
          <w:rFonts w:ascii="Arial" w:hAnsi="Arial" w:cs="Arial"/>
          <w:sz w:val="16"/>
          <w:szCs w:val="16"/>
        </w:rPr>
        <w:t>surfing</w:t>
      </w:r>
      <w:r w:rsidR="00C82098" w:rsidRPr="00E63628">
        <w:rPr>
          <w:rFonts w:ascii="Arial" w:hAnsi="Arial" w:cs="Arial"/>
          <w:sz w:val="16"/>
          <w:szCs w:val="16"/>
        </w:rPr>
        <w:t xml:space="preserve"> to different addresses which </w:t>
      </w:r>
      <w:r w:rsidR="0055193C" w:rsidRPr="00E63628">
        <w:rPr>
          <w:rFonts w:ascii="Arial" w:hAnsi="Arial" w:cs="Arial"/>
          <w:sz w:val="16"/>
          <w:szCs w:val="16"/>
        </w:rPr>
        <w:t>has an impact on the wellbeing of most patients and their families.</w:t>
      </w:r>
      <w:r w:rsidR="00D16F1E" w:rsidRPr="00E63628">
        <w:rPr>
          <w:rStyle w:val="normaltextrun"/>
          <w:rFonts w:ascii="Arial" w:eastAsiaTheme="majorEastAsia" w:hAnsi="Arial" w:cs="Arial"/>
          <w:sz w:val="16"/>
          <w:szCs w:val="16"/>
          <w:lang w:val="en-US"/>
        </w:rPr>
        <w:t xml:space="preserve"> </w:t>
      </w:r>
      <w:r w:rsidR="00D16F1E" w:rsidRPr="00E63628">
        <w:rPr>
          <w:rStyle w:val="normaltextrun"/>
          <w:rFonts w:ascii="Arial" w:hAnsi="Arial" w:cs="Arial"/>
          <w:sz w:val="16"/>
          <w:szCs w:val="16"/>
          <w:lang w:val="en-US"/>
        </w:rPr>
        <w:t>We had many calls and visits to A&amp;E and 111 calls; visits showed how unable to keep home clean and safe. We developed on keeping family and helping other personal relationships, accessing and engaging. Although work showed safeguarding and adult care services are neglected in mental health services, some cannot access digital communication due to no internet connection, this was stated earlier this March from the commissions of England (2025)</w:t>
      </w:r>
    </w:p>
    <w:p w14:paraId="65692E66" w14:textId="77777777" w:rsidR="00EA687C" w:rsidRPr="00E63628" w:rsidRDefault="00EA687C" w:rsidP="00E63628">
      <w:pPr>
        <w:pStyle w:val="paragraph"/>
        <w:spacing w:before="0" w:beforeAutospacing="0" w:after="0" w:afterAutospacing="0"/>
        <w:jc w:val="both"/>
        <w:textAlignment w:val="baseline"/>
        <w:rPr>
          <w:rFonts w:ascii="Segoe UI" w:hAnsi="Segoe UI" w:cs="Segoe UI"/>
          <w:sz w:val="16"/>
          <w:szCs w:val="16"/>
        </w:rPr>
      </w:pPr>
    </w:p>
    <w:p w14:paraId="2E8B9212" w14:textId="777DC12D" w:rsidR="003C66F2" w:rsidRPr="00E63628" w:rsidRDefault="00A15BB8" w:rsidP="00E63628">
      <w:pPr>
        <w:jc w:val="both"/>
        <w:rPr>
          <w:rFonts w:ascii="Arial" w:hAnsi="Arial" w:cs="Arial"/>
          <w:sz w:val="16"/>
          <w:szCs w:val="16"/>
        </w:rPr>
      </w:pPr>
      <w:r w:rsidRPr="00E63628">
        <w:rPr>
          <w:rFonts w:ascii="Arial" w:hAnsi="Arial" w:cs="Arial"/>
          <w:sz w:val="16"/>
          <w:szCs w:val="16"/>
        </w:rPr>
        <w:t xml:space="preserve">As in the </w:t>
      </w:r>
      <w:r w:rsidR="009C122E" w:rsidRPr="00E63628">
        <w:rPr>
          <w:rFonts w:ascii="Arial" w:hAnsi="Arial" w:cs="Arial"/>
          <w:sz w:val="16"/>
          <w:szCs w:val="16"/>
        </w:rPr>
        <w:t>attached</w:t>
      </w:r>
      <w:r w:rsidRPr="00E63628">
        <w:rPr>
          <w:rFonts w:ascii="Arial" w:hAnsi="Arial" w:cs="Arial"/>
          <w:sz w:val="16"/>
          <w:szCs w:val="16"/>
        </w:rPr>
        <w:t xml:space="preserve"> meeting and news </w:t>
      </w:r>
      <w:r w:rsidR="009C122E" w:rsidRPr="00E63628">
        <w:rPr>
          <w:rFonts w:ascii="Arial" w:hAnsi="Arial" w:cs="Arial"/>
          <w:sz w:val="16"/>
          <w:szCs w:val="16"/>
        </w:rPr>
        <w:t>article</w:t>
      </w:r>
      <w:r w:rsidR="00AA7CE4" w:rsidRPr="00E63628">
        <w:rPr>
          <w:rFonts w:ascii="Arial" w:hAnsi="Arial" w:cs="Arial"/>
          <w:sz w:val="16"/>
          <w:szCs w:val="16"/>
        </w:rPr>
        <w:t xml:space="preserve"> there is a provision </w:t>
      </w:r>
      <w:r w:rsidR="005B5726" w:rsidRPr="00E63628">
        <w:rPr>
          <w:rFonts w:ascii="Arial" w:hAnsi="Arial" w:cs="Arial"/>
          <w:sz w:val="16"/>
          <w:szCs w:val="16"/>
        </w:rPr>
        <w:t xml:space="preserve">duty </w:t>
      </w:r>
      <w:r w:rsidR="003C66F2" w:rsidRPr="00E63628">
        <w:rPr>
          <w:rFonts w:ascii="Arial" w:hAnsi="Arial" w:cs="Arial"/>
          <w:sz w:val="16"/>
          <w:szCs w:val="16"/>
        </w:rPr>
        <w:t xml:space="preserve">of Care under above sections </w:t>
      </w:r>
      <w:r w:rsidR="00AA7CE4" w:rsidRPr="00E63628">
        <w:rPr>
          <w:rFonts w:ascii="Arial" w:hAnsi="Arial" w:cs="Arial"/>
          <w:sz w:val="16"/>
          <w:szCs w:val="16"/>
        </w:rPr>
        <w:t>to help mental health patient to be a pri</w:t>
      </w:r>
      <w:r w:rsidR="005B5726" w:rsidRPr="00E63628">
        <w:rPr>
          <w:rFonts w:ascii="Arial" w:hAnsi="Arial" w:cs="Arial"/>
          <w:sz w:val="16"/>
          <w:szCs w:val="16"/>
        </w:rPr>
        <w:t>oritised</w:t>
      </w:r>
      <w:r w:rsidR="00AA7CE4" w:rsidRPr="00E63628">
        <w:rPr>
          <w:rFonts w:ascii="Arial" w:hAnsi="Arial" w:cs="Arial"/>
          <w:sz w:val="16"/>
          <w:szCs w:val="16"/>
        </w:rPr>
        <w:t xml:space="preserve"> to supported </w:t>
      </w:r>
      <w:r w:rsidR="00AC67B3" w:rsidRPr="00E63628">
        <w:rPr>
          <w:rFonts w:ascii="Arial" w:hAnsi="Arial" w:cs="Arial"/>
          <w:sz w:val="16"/>
          <w:szCs w:val="16"/>
        </w:rPr>
        <w:t>accommodation</w:t>
      </w:r>
      <w:r w:rsidR="00AA7CE4" w:rsidRPr="00E63628">
        <w:rPr>
          <w:rFonts w:ascii="Arial" w:hAnsi="Arial" w:cs="Arial"/>
          <w:sz w:val="16"/>
          <w:szCs w:val="16"/>
        </w:rPr>
        <w:t xml:space="preserve"> to help them be housed </w:t>
      </w:r>
      <w:r w:rsidR="00077821" w:rsidRPr="00E63628">
        <w:rPr>
          <w:rFonts w:ascii="Arial" w:hAnsi="Arial" w:cs="Arial"/>
          <w:sz w:val="16"/>
          <w:szCs w:val="16"/>
        </w:rPr>
        <w:t>correctly.</w:t>
      </w:r>
      <w:r w:rsidR="005B5726" w:rsidRPr="00E63628">
        <w:rPr>
          <w:rFonts w:ascii="Arial" w:hAnsi="Arial" w:cs="Arial"/>
          <w:sz w:val="16"/>
          <w:szCs w:val="16"/>
        </w:rPr>
        <w:t xml:space="preserve"> </w:t>
      </w:r>
      <w:r w:rsidR="008C61A1" w:rsidRPr="00E63628">
        <w:rPr>
          <w:rStyle w:val="normaltextrun"/>
          <w:rFonts w:ascii="Arial" w:hAnsi="Arial" w:cs="Arial"/>
          <w:color w:val="000000"/>
          <w:sz w:val="16"/>
          <w:szCs w:val="16"/>
          <w:shd w:val="clear" w:color="auto" w:fill="FFFFFF"/>
          <w:lang w:val="en-US"/>
        </w:rPr>
        <w:t>In recent advocate meetings, we have seen substantial Intention progress to support certain families experiencing homelessness in the past few years. We have piloted introduction scheme of the homelessness of the homelessness reduction </w:t>
      </w:r>
      <w:r w:rsidR="008C61A1" w:rsidRPr="00E63628">
        <w:rPr>
          <w:rStyle w:val="normaltextrun"/>
          <w:rFonts w:ascii="Arial" w:hAnsi="Arial" w:cs="Arial"/>
          <w:b/>
          <w:bCs/>
          <w:color w:val="000000"/>
          <w:sz w:val="16"/>
          <w:szCs w:val="16"/>
          <w:shd w:val="clear" w:color="auto" w:fill="FFFFFF"/>
          <w:lang w:val="en-US"/>
        </w:rPr>
        <w:t>HSC Act (2018)</w:t>
      </w:r>
      <w:r w:rsidR="008C61A1" w:rsidRPr="00E63628">
        <w:rPr>
          <w:rStyle w:val="normaltextrun"/>
          <w:rFonts w:ascii="Arial" w:hAnsi="Arial" w:cs="Arial"/>
          <w:color w:val="000000"/>
          <w:sz w:val="16"/>
          <w:szCs w:val="16"/>
          <w:shd w:val="clear" w:color="auto" w:fill="FFFFFF"/>
          <w:lang w:val="en-US"/>
        </w:rPr>
        <w:t xml:space="preserve"> and the protection put in place for the vulnerable during pandemic to ensure families facing housing precarity were supported to not lose their home, such as ban the </w:t>
      </w:r>
      <w:r w:rsidR="00425014" w:rsidRPr="00E63628">
        <w:rPr>
          <w:rStyle w:val="normaltextrun"/>
          <w:rFonts w:ascii="Arial" w:hAnsi="Arial" w:cs="Arial"/>
          <w:color w:val="000000"/>
          <w:sz w:val="16"/>
          <w:szCs w:val="16"/>
          <w:shd w:val="clear" w:color="auto" w:fill="FFFFFF"/>
          <w:lang w:val="en-US"/>
        </w:rPr>
        <w:t xml:space="preserve">ban </w:t>
      </w:r>
      <w:r w:rsidR="008C61A1" w:rsidRPr="00E63628">
        <w:rPr>
          <w:rStyle w:val="normaltextrun"/>
          <w:rFonts w:ascii="Arial" w:hAnsi="Arial" w:cs="Arial"/>
          <w:color w:val="000000"/>
          <w:sz w:val="16"/>
          <w:szCs w:val="16"/>
          <w:shd w:val="clear" w:color="auto" w:fill="FFFFFF"/>
          <w:lang w:val="en-US"/>
        </w:rPr>
        <w:t xml:space="preserve">placed on eviction and the uplift of the local housing allowance to 30 percent worked to safeguard </w:t>
      </w:r>
      <w:r w:rsidR="00425014" w:rsidRPr="00E63628">
        <w:rPr>
          <w:rStyle w:val="normaltextrun"/>
          <w:rFonts w:ascii="Arial" w:hAnsi="Arial" w:cs="Arial"/>
          <w:color w:val="000000"/>
          <w:sz w:val="16"/>
          <w:szCs w:val="16"/>
          <w:shd w:val="clear" w:color="auto" w:fill="FFFFFF"/>
          <w:lang w:val="en-US"/>
        </w:rPr>
        <w:t>who h</w:t>
      </w:r>
      <w:r w:rsidR="00675A18" w:rsidRPr="00E63628">
        <w:rPr>
          <w:rStyle w:val="normaltextrun"/>
          <w:rFonts w:ascii="Arial" w:hAnsi="Arial" w:cs="Arial"/>
          <w:color w:val="000000"/>
          <w:sz w:val="16"/>
          <w:szCs w:val="16"/>
          <w:shd w:val="clear" w:color="auto" w:fill="FFFFFF"/>
          <w:lang w:val="en-US"/>
        </w:rPr>
        <w:t>ave mental health issue</w:t>
      </w:r>
      <w:r w:rsidR="008C61A1" w:rsidRPr="00E63628">
        <w:rPr>
          <w:rStyle w:val="normaltextrun"/>
          <w:rFonts w:ascii="Arial" w:hAnsi="Arial" w:cs="Arial"/>
          <w:color w:val="000000"/>
          <w:sz w:val="16"/>
          <w:szCs w:val="16"/>
          <w:shd w:val="clear" w:color="auto" w:fill="FFFFFF"/>
          <w:lang w:val="en-US"/>
        </w:rPr>
        <w:t>.</w:t>
      </w:r>
    </w:p>
    <w:p w14:paraId="1F291970" w14:textId="16D8BE68" w:rsidR="00E63628" w:rsidRPr="00E63628" w:rsidRDefault="00E63628" w:rsidP="00E63628">
      <w:pPr>
        <w:jc w:val="both"/>
        <w:rPr>
          <w:rFonts w:ascii="Arial" w:hAnsi="Arial" w:cs="Arial"/>
          <w:sz w:val="16"/>
          <w:szCs w:val="16"/>
        </w:rPr>
      </w:pPr>
      <w:r w:rsidRPr="00E63628">
        <w:rPr>
          <w:rFonts w:ascii="Arial" w:hAnsi="Arial" w:cs="Arial"/>
          <w:sz w:val="16"/>
          <w:szCs w:val="16"/>
        </w:rPr>
        <w:t>Furthermore,</w:t>
      </w:r>
      <w:r w:rsidR="00547BEB" w:rsidRPr="00E63628">
        <w:rPr>
          <w:rFonts w:ascii="Arial" w:hAnsi="Arial" w:cs="Arial"/>
          <w:sz w:val="16"/>
          <w:szCs w:val="16"/>
        </w:rPr>
        <w:t xml:space="preserve"> </w:t>
      </w:r>
      <w:r w:rsidR="00372C05" w:rsidRPr="00E63628">
        <w:rPr>
          <w:rFonts w:ascii="Arial" w:hAnsi="Arial" w:cs="Arial"/>
          <w:sz w:val="16"/>
          <w:szCs w:val="16"/>
        </w:rPr>
        <w:t xml:space="preserve">we have </w:t>
      </w:r>
      <w:r w:rsidR="00547BEB" w:rsidRPr="00E63628">
        <w:rPr>
          <w:rFonts w:ascii="Arial" w:hAnsi="Arial" w:cs="Arial"/>
          <w:sz w:val="16"/>
          <w:szCs w:val="16"/>
        </w:rPr>
        <w:t>researched</w:t>
      </w:r>
      <w:r w:rsidR="00372C05" w:rsidRPr="00E63628">
        <w:rPr>
          <w:rFonts w:ascii="Arial" w:hAnsi="Arial" w:cs="Arial"/>
          <w:sz w:val="16"/>
          <w:szCs w:val="16"/>
        </w:rPr>
        <w:t xml:space="preserve"> and piloted scheme that help reduced homeless </w:t>
      </w:r>
      <w:r w:rsidR="00DF45A0" w:rsidRPr="00E63628">
        <w:rPr>
          <w:rFonts w:ascii="Arial" w:hAnsi="Arial" w:cs="Arial"/>
          <w:sz w:val="16"/>
          <w:szCs w:val="16"/>
        </w:rPr>
        <w:t xml:space="preserve">with charity organization </w:t>
      </w:r>
      <w:r w:rsidR="00372C05" w:rsidRPr="00E63628">
        <w:rPr>
          <w:rFonts w:ascii="Arial" w:hAnsi="Arial" w:cs="Arial"/>
          <w:sz w:val="16"/>
          <w:szCs w:val="16"/>
        </w:rPr>
        <w:t xml:space="preserve">and patients </w:t>
      </w:r>
      <w:r w:rsidR="00DF45A0" w:rsidRPr="00E63628">
        <w:rPr>
          <w:rFonts w:ascii="Arial" w:hAnsi="Arial" w:cs="Arial"/>
          <w:sz w:val="16"/>
          <w:szCs w:val="16"/>
        </w:rPr>
        <w:t xml:space="preserve">who </w:t>
      </w:r>
      <w:r w:rsidR="00842EBF" w:rsidRPr="00E63628">
        <w:rPr>
          <w:rFonts w:ascii="Arial" w:hAnsi="Arial" w:cs="Arial"/>
          <w:sz w:val="16"/>
          <w:szCs w:val="16"/>
        </w:rPr>
        <w:t>were removed from the street are in better health mentally and physically.</w:t>
      </w:r>
      <w:r w:rsidR="00D16F1E" w:rsidRPr="00E63628">
        <w:rPr>
          <w:rFonts w:ascii="Arial" w:hAnsi="Arial" w:cs="Arial"/>
          <w:sz w:val="16"/>
          <w:szCs w:val="16"/>
        </w:rPr>
        <w:t xml:space="preserve"> </w:t>
      </w:r>
      <w:r w:rsidR="00D16F1E" w:rsidRPr="00E63628">
        <w:rPr>
          <w:rStyle w:val="normaltextrun"/>
          <w:rFonts w:ascii="Arial" w:hAnsi="Arial" w:cs="Arial"/>
          <w:sz w:val="16"/>
          <w:szCs w:val="16"/>
          <w:lang w:val="en-US"/>
        </w:rPr>
        <w:t>Some families faced Abuse and neglect under the</w:t>
      </w:r>
      <w:r w:rsidR="00D16F1E" w:rsidRPr="00E63628">
        <w:rPr>
          <w:rStyle w:val="normaltextrun"/>
          <w:rFonts w:ascii="Arial" w:hAnsi="Arial" w:cs="Arial"/>
          <w:b/>
          <w:bCs/>
          <w:sz w:val="16"/>
          <w:szCs w:val="16"/>
          <w:lang w:val="en-US"/>
        </w:rPr>
        <w:t> Mental Health Act 1983 (2007) </w:t>
      </w:r>
      <w:r w:rsidR="00D16F1E" w:rsidRPr="00E63628">
        <w:rPr>
          <w:rStyle w:val="normaltextrun"/>
          <w:rFonts w:ascii="Arial" w:hAnsi="Arial" w:cs="Arial"/>
          <w:sz w:val="16"/>
          <w:szCs w:val="16"/>
          <w:lang w:val="en-US"/>
        </w:rPr>
        <w:t>the right to social care support (including children) the LA (local authority) did not acknowledge the fact that a lot of families faced challenges in day to day activity, eating, drinking healthy nutrient food, maintaining personal hygiene, managing essential needs, making sure they have secure home.</w:t>
      </w:r>
      <w:r w:rsidR="00D16F1E" w:rsidRPr="00E63628">
        <w:rPr>
          <w:rStyle w:val="eop"/>
          <w:rFonts w:ascii="Arial" w:hAnsi="Arial" w:cs="Arial"/>
          <w:sz w:val="16"/>
          <w:szCs w:val="16"/>
        </w:rPr>
        <w:t> </w:t>
      </w:r>
      <w:r w:rsidRPr="00E63628">
        <w:rPr>
          <w:rStyle w:val="normaltextrun"/>
          <w:rFonts w:ascii="Arial" w:hAnsi="Arial" w:cs="Arial"/>
          <w:sz w:val="16"/>
          <w:szCs w:val="16"/>
          <w:lang w:val="en-US"/>
        </w:rPr>
        <w:t>Some families faced Abuse and neglect under the</w:t>
      </w:r>
      <w:r w:rsidRPr="00E63628">
        <w:rPr>
          <w:rStyle w:val="normaltextrun"/>
          <w:rFonts w:ascii="Arial" w:hAnsi="Arial" w:cs="Arial"/>
          <w:b/>
          <w:bCs/>
          <w:sz w:val="16"/>
          <w:szCs w:val="16"/>
          <w:lang w:val="en-US"/>
        </w:rPr>
        <w:t> Mental Health Act 1983 (2007) </w:t>
      </w:r>
      <w:r w:rsidRPr="00E63628">
        <w:rPr>
          <w:rStyle w:val="normaltextrun"/>
          <w:rFonts w:ascii="Arial" w:hAnsi="Arial" w:cs="Arial"/>
          <w:sz w:val="16"/>
          <w:szCs w:val="16"/>
          <w:lang w:val="en-US"/>
        </w:rPr>
        <w:t>the right to social care support (including children) the LA (local authority) did not acknowledge the fact that a lot of families faced challenges in day to day activity, eating, drinking healthy nutrient food, maintaining personal hygiene, managing essential needs, making sure they have secure home.</w:t>
      </w:r>
      <w:r w:rsidRPr="00E63628">
        <w:rPr>
          <w:rStyle w:val="eop"/>
          <w:rFonts w:ascii="Arial" w:hAnsi="Arial" w:cs="Arial"/>
          <w:sz w:val="16"/>
          <w:szCs w:val="16"/>
        </w:rPr>
        <w:t> </w:t>
      </w:r>
    </w:p>
    <w:p w14:paraId="037B9C11" w14:textId="4D1DAEB8" w:rsidR="00D16F1E" w:rsidRPr="00E63628" w:rsidRDefault="00E63628" w:rsidP="00E63628">
      <w:pPr>
        <w:pStyle w:val="paragraph"/>
        <w:spacing w:before="0" w:beforeAutospacing="0" w:after="0" w:afterAutospacing="0"/>
        <w:jc w:val="both"/>
        <w:textAlignment w:val="baseline"/>
        <w:rPr>
          <w:rStyle w:val="normaltextrun"/>
          <w:rFonts w:ascii="Arial" w:eastAsiaTheme="majorEastAsia" w:hAnsi="Arial" w:cs="Arial"/>
          <w:sz w:val="16"/>
          <w:szCs w:val="16"/>
          <w:lang w:val="en-US"/>
        </w:rPr>
      </w:pPr>
      <w:r w:rsidRPr="00E63628">
        <w:rPr>
          <w:rStyle w:val="normaltextrun"/>
          <w:rFonts w:ascii="Arial" w:eastAsiaTheme="majorEastAsia" w:hAnsi="Arial" w:cs="Arial"/>
          <w:sz w:val="16"/>
          <w:szCs w:val="16"/>
          <w:lang w:val="en-US"/>
        </w:rPr>
        <w:t>We had many calls and visits to A&amp;E and 111 calls; visits showed how unable to keep home clean and safe. We developed on keeping family and helping other personal relationships, accessing and engaging. Although work showed safeguarding and adult care services are neglected in mental health services, some cannot access digital communication due to no internet connection, this was stated earlier this March from the commissions of England (2025) revealed 949,200 of the children and adult were referred to NHS Mental Health services during 22-23 that of 270,300 were left waiting for support and others were lost due to no official settlement. Of address or moved to new address. Others like schoolteachers, nurses RC~N also stated “urgent lack of safety issues in community mental health, hospital reviews “mental health patients and nursing staff are failing by the system. This comes from their response to publication of the health services safety investigation body HISSIB (March 2025). The final report is in the HS series of investigation focus groups.</w:t>
      </w:r>
    </w:p>
    <w:p w14:paraId="2D0A3AEB" w14:textId="77777777" w:rsidR="00E63628" w:rsidRPr="00E63628" w:rsidRDefault="00E63628" w:rsidP="00E63628">
      <w:pPr>
        <w:pStyle w:val="paragraph"/>
        <w:spacing w:before="0" w:beforeAutospacing="0" w:after="0" w:afterAutospacing="0"/>
        <w:jc w:val="both"/>
        <w:textAlignment w:val="baseline"/>
        <w:rPr>
          <w:rFonts w:ascii="Segoe UI" w:hAnsi="Segoe UI" w:cs="Segoe UI"/>
          <w:sz w:val="16"/>
          <w:szCs w:val="16"/>
        </w:rPr>
      </w:pPr>
    </w:p>
    <w:p w14:paraId="2381C22B" w14:textId="6F4ACEA8" w:rsidR="007D0C61" w:rsidRPr="00E63628" w:rsidRDefault="00D16F1E" w:rsidP="00E63628">
      <w:pPr>
        <w:jc w:val="both"/>
        <w:rPr>
          <w:rFonts w:ascii="Arial" w:hAnsi="Arial" w:cs="Arial"/>
          <w:sz w:val="16"/>
          <w:szCs w:val="16"/>
        </w:rPr>
      </w:pPr>
      <w:r w:rsidRPr="00E63628">
        <w:rPr>
          <w:rFonts w:ascii="Arial" w:hAnsi="Arial" w:cs="Arial"/>
          <w:sz w:val="16"/>
          <w:szCs w:val="16"/>
        </w:rPr>
        <w:t xml:space="preserve">Looking forward </w:t>
      </w:r>
      <w:r w:rsidR="007D0C61" w:rsidRPr="00E63628">
        <w:rPr>
          <w:rFonts w:ascii="Arial" w:hAnsi="Arial" w:cs="Arial"/>
          <w:sz w:val="16"/>
          <w:szCs w:val="16"/>
        </w:rPr>
        <w:t xml:space="preserve">to </w:t>
      </w:r>
      <w:r w:rsidR="00B26627" w:rsidRPr="00E63628">
        <w:rPr>
          <w:rFonts w:ascii="Arial" w:hAnsi="Arial" w:cs="Arial"/>
          <w:sz w:val="16"/>
          <w:szCs w:val="16"/>
        </w:rPr>
        <w:t>hearing</w:t>
      </w:r>
      <w:r w:rsidR="007D0C61" w:rsidRPr="00E63628">
        <w:rPr>
          <w:rFonts w:ascii="Arial" w:hAnsi="Arial" w:cs="Arial"/>
          <w:sz w:val="16"/>
          <w:szCs w:val="16"/>
        </w:rPr>
        <w:t xml:space="preserve"> from </w:t>
      </w:r>
      <w:r w:rsidRPr="00E63628">
        <w:rPr>
          <w:rFonts w:ascii="Arial" w:hAnsi="Arial" w:cs="Arial"/>
          <w:sz w:val="16"/>
          <w:szCs w:val="16"/>
        </w:rPr>
        <w:t xml:space="preserve">you regarding </w:t>
      </w:r>
      <w:r w:rsidR="00B27354" w:rsidRPr="00E63628">
        <w:rPr>
          <w:rFonts w:ascii="Arial" w:hAnsi="Arial" w:cs="Arial"/>
          <w:sz w:val="16"/>
          <w:szCs w:val="16"/>
        </w:rPr>
        <w:t>any new funding for Community Mental health this</w:t>
      </w:r>
      <w:r w:rsidR="007D44BF" w:rsidRPr="00E63628">
        <w:rPr>
          <w:rFonts w:ascii="Arial" w:hAnsi="Arial" w:cs="Arial"/>
          <w:sz w:val="16"/>
          <w:szCs w:val="16"/>
        </w:rPr>
        <w:t xml:space="preserve"> coming year.</w:t>
      </w:r>
    </w:p>
    <w:p w14:paraId="52685986" w14:textId="2DA7BF46" w:rsidR="007D44BF" w:rsidRPr="00E63628" w:rsidRDefault="007D44BF" w:rsidP="00E63628">
      <w:pPr>
        <w:jc w:val="both"/>
        <w:rPr>
          <w:rFonts w:ascii="Arial" w:hAnsi="Arial" w:cs="Arial"/>
          <w:sz w:val="16"/>
          <w:szCs w:val="16"/>
        </w:rPr>
      </w:pPr>
      <w:r w:rsidRPr="00E63628">
        <w:rPr>
          <w:rFonts w:ascii="Arial" w:hAnsi="Arial" w:cs="Arial"/>
          <w:sz w:val="16"/>
          <w:szCs w:val="16"/>
        </w:rPr>
        <w:t xml:space="preserve">Yours </w:t>
      </w:r>
      <w:r w:rsidR="00B26627" w:rsidRPr="00E63628">
        <w:rPr>
          <w:rFonts w:ascii="Arial" w:hAnsi="Arial" w:cs="Arial"/>
          <w:sz w:val="16"/>
          <w:szCs w:val="16"/>
        </w:rPr>
        <w:t>Sincerely</w:t>
      </w:r>
    </w:p>
    <w:p w14:paraId="0F9250DB" w14:textId="448E1B12" w:rsidR="007D44BF" w:rsidRPr="00E63628" w:rsidRDefault="007D44BF" w:rsidP="00E63628">
      <w:pPr>
        <w:jc w:val="both"/>
        <w:rPr>
          <w:rFonts w:ascii="Arial" w:hAnsi="Arial" w:cs="Arial"/>
          <w:sz w:val="16"/>
          <w:szCs w:val="16"/>
        </w:rPr>
      </w:pPr>
      <w:r w:rsidRPr="00E63628">
        <w:rPr>
          <w:rFonts w:ascii="Arial" w:hAnsi="Arial" w:cs="Arial"/>
          <w:sz w:val="16"/>
          <w:szCs w:val="16"/>
        </w:rPr>
        <w:t>Mumina Khanum</w:t>
      </w:r>
    </w:p>
    <w:p w14:paraId="5DA8421A" w14:textId="16B34569" w:rsidR="00F25E1A" w:rsidRDefault="007C7FD3" w:rsidP="00E63628">
      <w:pPr>
        <w:jc w:val="both"/>
        <w:rPr>
          <w:rFonts w:ascii="Arial" w:hAnsi="Arial" w:cs="Arial"/>
          <w:sz w:val="16"/>
          <w:szCs w:val="16"/>
        </w:rPr>
      </w:pPr>
      <w:hyperlink r:id="rId6" w:history="1">
        <w:r w:rsidRPr="00E63628">
          <w:rPr>
            <w:rStyle w:val="Hyperlink"/>
            <w:rFonts w:ascii="Arial" w:hAnsi="Arial" w:cs="Arial"/>
            <w:sz w:val="16"/>
            <w:szCs w:val="16"/>
          </w:rPr>
          <w:t>2429871@uwtsd.UK.AC</w:t>
        </w:r>
      </w:hyperlink>
    </w:p>
    <w:p w14:paraId="2364E8AA" w14:textId="77777777" w:rsidR="00E63628" w:rsidRDefault="00E63628" w:rsidP="00E63628">
      <w:pPr>
        <w:jc w:val="both"/>
        <w:rPr>
          <w:rFonts w:ascii="Arial" w:hAnsi="Arial" w:cs="Arial"/>
          <w:sz w:val="16"/>
          <w:szCs w:val="16"/>
        </w:rPr>
      </w:pPr>
    </w:p>
    <w:p w14:paraId="06B0D31E" w14:textId="77777777" w:rsidR="00E63628" w:rsidRDefault="00E63628" w:rsidP="00E63628">
      <w:pPr>
        <w:jc w:val="both"/>
        <w:rPr>
          <w:rFonts w:ascii="Arial" w:hAnsi="Arial" w:cs="Arial"/>
          <w:sz w:val="16"/>
          <w:szCs w:val="16"/>
        </w:rPr>
      </w:pPr>
    </w:p>
    <w:p w14:paraId="351E63AC" w14:textId="77777777" w:rsidR="00E63628" w:rsidRPr="00E63628" w:rsidRDefault="00E63628" w:rsidP="00E63628">
      <w:pPr>
        <w:jc w:val="both"/>
        <w:rPr>
          <w:rFonts w:ascii="Arial" w:hAnsi="Arial" w:cs="Arial"/>
          <w:sz w:val="16"/>
          <w:szCs w:val="16"/>
        </w:rPr>
      </w:pPr>
    </w:p>
    <w:p w14:paraId="3EE903DE" w14:textId="77777777" w:rsidR="007C7FD3" w:rsidRPr="0005599D" w:rsidRDefault="007C7FD3" w:rsidP="0005599D">
      <w:pPr>
        <w:rPr>
          <w:rFonts w:ascii="Arial" w:hAnsi="Arial" w:cs="Arial"/>
          <w:sz w:val="20"/>
          <w:szCs w:val="20"/>
        </w:rPr>
      </w:pPr>
    </w:p>
    <w:p w14:paraId="730A194C" w14:textId="77777777" w:rsidR="0005599D" w:rsidRPr="0005599D" w:rsidRDefault="002E6EB0" w:rsidP="0005599D">
      <w:pPr>
        <w:pStyle w:val="paragraph"/>
        <w:spacing w:before="0" w:beforeAutospacing="0" w:after="0" w:afterAutospacing="0"/>
        <w:textAlignment w:val="baseline"/>
        <w:rPr>
          <w:rStyle w:val="normaltextrun"/>
          <w:rFonts w:ascii="Arial" w:eastAsiaTheme="majorEastAsia" w:hAnsi="Arial" w:cs="Arial"/>
          <w:color w:val="000000"/>
          <w:sz w:val="22"/>
          <w:szCs w:val="22"/>
          <w:u w:val="single"/>
          <w:lang w:val="en-US"/>
        </w:rPr>
      </w:pPr>
      <w:r w:rsidRPr="0005599D">
        <w:rPr>
          <w:rFonts w:ascii="Arial" w:hAnsi="Arial" w:cs="Arial"/>
          <w:sz w:val="22"/>
          <w:szCs w:val="22"/>
        </w:rPr>
        <w:t xml:space="preserve"> </w:t>
      </w:r>
      <w:r w:rsidR="0005599D" w:rsidRPr="0005599D">
        <w:rPr>
          <w:rStyle w:val="normaltextrun"/>
          <w:rFonts w:ascii="Arial" w:eastAsiaTheme="majorEastAsia" w:hAnsi="Arial" w:cs="Arial"/>
          <w:color w:val="000000"/>
          <w:sz w:val="22"/>
          <w:szCs w:val="22"/>
          <w:u w:val="single"/>
          <w:lang w:val="en-US"/>
        </w:rPr>
        <w:t>TASK 2:</w:t>
      </w:r>
    </w:p>
    <w:p w14:paraId="65796CF9" w14:textId="77777777" w:rsidR="0005599D" w:rsidRPr="0005599D" w:rsidRDefault="0005599D" w:rsidP="00371167">
      <w:pPr>
        <w:pStyle w:val="paragraph"/>
        <w:spacing w:before="0" w:beforeAutospacing="0" w:after="0" w:afterAutospacing="0"/>
        <w:jc w:val="center"/>
        <w:textAlignment w:val="baseline"/>
        <w:rPr>
          <w:rFonts w:ascii="Segoe UI" w:hAnsi="Segoe UI" w:cs="Segoe UI"/>
          <w:sz w:val="22"/>
          <w:szCs w:val="22"/>
        </w:rPr>
      </w:pPr>
      <w:r w:rsidRPr="0005599D">
        <w:rPr>
          <w:rStyle w:val="normaltextrun"/>
          <w:rFonts w:ascii="Arial" w:eastAsiaTheme="majorEastAsia" w:hAnsi="Arial" w:cs="Arial"/>
          <w:color w:val="000000"/>
          <w:sz w:val="22"/>
          <w:szCs w:val="22"/>
          <w:lang w:val="en-US"/>
        </w:rPr>
        <w:t>My chosen sector DENTISTRY</w:t>
      </w:r>
    </w:p>
    <w:p w14:paraId="7E5669BD" w14:textId="5B005723" w:rsidR="0005599D" w:rsidRPr="0005599D" w:rsidRDefault="0005599D" w:rsidP="00371167">
      <w:pPr>
        <w:pStyle w:val="paragraph"/>
        <w:spacing w:before="0" w:beforeAutospacing="0" w:after="0" w:afterAutospacing="0"/>
        <w:jc w:val="center"/>
        <w:textAlignment w:val="baseline"/>
        <w:rPr>
          <w:rFonts w:ascii="Arial" w:eastAsiaTheme="majorEastAsia" w:hAnsi="Arial" w:cs="Arial"/>
          <w:color w:val="000000"/>
          <w:sz w:val="22"/>
          <w:szCs w:val="22"/>
        </w:rPr>
      </w:pPr>
      <w:r w:rsidRPr="0005599D">
        <w:rPr>
          <w:rStyle w:val="normaltextrun"/>
          <w:rFonts w:ascii="Arial" w:eastAsiaTheme="majorEastAsia" w:hAnsi="Arial" w:cs="Arial"/>
          <w:color w:val="000000"/>
          <w:sz w:val="22"/>
          <w:szCs w:val="22"/>
          <w:lang w:val="en-US"/>
        </w:rPr>
        <w:t xml:space="preserve">Two challenges </w:t>
      </w:r>
      <w:r w:rsidR="00B26627" w:rsidRPr="0005599D">
        <w:rPr>
          <w:rStyle w:val="normaltextrun"/>
          <w:rFonts w:ascii="Arial" w:eastAsiaTheme="majorEastAsia" w:hAnsi="Arial" w:cs="Arial"/>
          <w:color w:val="000000"/>
          <w:sz w:val="22"/>
          <w:szCs w:val="22"/>
          <w:lang w:val="en-US"/>
        </w:rPr>
        <w:t>are: -</w:t>
      </w:r>
    </w:p>
    <w:p w14:paraId="54237D55" w14:textId="77777777" w:rsidR="0005599D" w:rsidRPr="0005599D" w:rsidRDefault="0005599D" w:rsidP="00371167">
      <w:pPr>
        <w:pStyle w:val="paragraph"/>
        <w:numPr>
          <w:ilvl w:val="0"/>
          <w:numId w:val="2"/>
        </w:numPr>
        <w:spacing w:before="0" w:beforeAutospacing="0" w:after="0" w:afterAutospacing="0"/>
        <w:jc w:val="center"/>
        <w:textAlignment w:val="baseline"/>
        <w:rPr>
          <w:rFonts w:ascii="Arial" w:eastAsiaTheme="majorEastAsia" w:hAnsi="Arial" w:cs="Arial"/>
          <w:color w:val="000000"/>
          <w:sz w:val="22"/>
          <w:szCs w:val="22"/>
        </w:rPr>
      </w:pPr>
      <w:r w:rsidRPr="0005599D">
        <w:rPr>
          <w:rStyle w:val="normaltextrun"/>
          <w:rFonts w:ascii="Arial" w:eastAsiaTheme="majorEastAsia" w:hAnsi="Arial" w:cs="Arial"/>
          <w:color w:val="000000"/>
          <w:sz w:val="22"/>
          <w:szCs w:val="22"/>
          <w:lang w:val="en-US"/>
        </w:rPr>
        <w:t>Patient unable to register to NHS Dentistry.</w:t>
      </w:r>
    </w:p>
    <w:p w14:paraId="47632346" w14:textId="0D341A86" w:rsidR="001D24EA" w:rsidRDefault="0005599D" w:rsidP="00371167">
      <w:pPr>
        <w:pStyle w:val="paragraph"/>
        <w:numPr>
          <w:ilvl w:val="0"/>
          <w:numId w:val="2"/>
        </w:numPr>
        <w:spacing w:before="0" w:beforeAutospacing="0" w:after="0" w:afterAutospacing="0"/>
        <w:jc w:val="center"/>
        <w:textAlignment w:val="baseline"/>
        <w:rPr>
          <w:rStyle w:val="normaltextrun"/>
          <w:rFonts w:ascii="Segoe UI" w:hAnsi="Segoe UI" w:cs="Segoe UI"/>
          <w:sz w:val="22"/>
          <w:szCs w:val="22"/>
        </w:rPr>
      </w:pPr>
      <w:r w:rsidRPr="0005599D">
        <w:rPr>
          <w:rStyle w:val="normaltextrun"/>
          <w:rFonts w:ascii="Arial" w:eastAsiaTheme="majorEastAsia" w:hAnsi="Arial" w:cs="Arial"/>
          <w:color w:val="000000"/>
          <w:sz w:val="22"/>
          <w:szCs w:val="22"/>
          <w:lang w:val="en-US"/>
        </w:rPr>
        <w:t>Patient without teeth due to extraction.</w:t>
      </w:r>
    </w:p>
    <w:p w14:paraId="212C424B" w14:textId="77777777" w:rsidR="001D24EA" w:rsidRDefault="001D24EA" w:rsidP="001D24EA">
      <w:pPr>
        <w:pStyle w:val="paragraph"/>
        <w:spacing w:before="0" w:beforeAutospacing="0" w:after="0" w:afterAutospacing="0"/>
        <w:textAlignment w:val="baseline"/>
        <w:rPr>
          <w:rStyle w:val="normaltextrun"/>
          <w:rFonts w:ascii="Segoe UI" w:hAnsi="Segoe UI" w:cs="Segoe UI"/>
          <w:sz w:val="22"/>
          <w:szCs w:val="22"/>
        </w:rPr>
      </w:pPr>
    </w:p>
    <w:p w14:paraId="6B405348" w14:textId="6ADD21D8" w:rsidR="001D24EA" w:rsidRDefault="001D24EA" w:rsidP="000365D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color w:val="000000"/>
          <w:sz w:val="28"/>
          <w:szCs w:val="28"/>
          <w:u w:val="single"/>
          <w:lang w:val="en-US"/>
        </w:rPr>
        <w:t>HEALTH AND SOCIAL CARE SYSTEM in DENTISTRY</w:t>
      </w:r>
    </w:p>
    <w:p w14:paraId="1DC7F4BC" w14:textId="77777777" w:rsidR="001D24EA" w:rsidRDefault="001D24EA" w:rsidP="001D24EA">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color w:val="000000"/>
          <w:sz w:val="22"/>
          <w:szCs w:val="22"/>
        </w:rPr>
        <w:t> </w:t>
      </w:r>
    </w:p>
    <w:p w14:paraId="1B048247"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“The Health and Care Act is a new legislative measure that is used to make it easier for health and care organization to deliver joined up care for people who need on serval different services, building on earlier recommendation by NHS England and NHS improvement.” </w:t>
      </w:r>
      <w:r>
        <w:rPr>
          <w:rStyle w:val="eop"/>
          <w:rFonts w:ascii="Arial" w:eastAsiaTheme="majorEastAsia" w:hAnsi="Arial" w:cs="Arial"/>
          <w:color w:val="000000"/>
          <w:sz w:val="22"/>
          <w:szCs w:val="22"/>
        </w:rPr>
        <w:t> </w:t>
      </w:r>
    </w:p>
    <w:p w14:paraId="17069731"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As it has been quiet challenging time during the covid and settling the number of patients coming in with services to providing a more promote, preventive, and educate on the needs of the patients and provide care to the assessment and diagnostic care need to those patients.</w:t>
      </w:r>
      <w:r>
        <w:rPr>
          <w:rStyle w:val="eop"/>
          <w:rFonts w:ascii="Arial" w:eastAsiaTheme="majorEastAsia" w:hAnsi="Arial" w:cs="Arial"/>
          <w:color w:val="000000"/>
          <w:sz w:val="22"/>
          <w:szCs w:val="22"/>
        </w:rPr>
        <w:t> </w:t>
      </w:r>
    </w:p>
    <w:p w14:paraId="72E2EB85"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“The last decade has seen an increase in the number of patients having trouble accessing NHS dentists and a further drift to private activity Health and Social Care Committee, (</w:t>
      </w:r>
      <w:hyperlink r:id="rId7" w:anchor="wmh3626-bib-0021" w:tgtFrame="_blank" w:history="1">
        <w:r>
          <w:rPr>
            <w:rStyle w:val="normaltextrun"/>
            <w:rFonts w:ascii="Arial" w:eastAsiaTheme="majorEastAsia" w:hAnsi="Arial" w:cs="Arial"/>
            <w:b/>
            <w:bCs/>
            <w:color w:val="467886"/>
            <w:sz w:val="22"/>
            <w:szCs w:val="22"/>
            <w:u w:val="single"/>
            <w:lang w:val="en-US"/>
          </w:rPr>
          <w:t>2023</w:t>
        </w:r>
      </w:hyperlink>
      <w:r>
        <w:rPr>
          <w:rStyle w:val="normaltextrun"/>
          <w:rFonts w:ascii="Arial" w:eastAsiaTheme="majorEastAsia" w:hAnsi="Arial" w:cs="Arial"/>
          <w:color w:val="000000"/>
          <w:sz w:val="22"/>
          <w:szCs w:val="22"/>
          <w:lang w:val="en-US"/>
        </w:rPr>
        <w:t>). In May 2022, the British Dental Association reported that 3000 dentists had stopped providing NHS dental services since the start of the pandemic (cited in the Health and Social Care Committee, (</w:t>
      </w:r>
      <w:hyperlink r:id="rId8" w:anchor="wmh3626-bib-0021" w:tgtFrame="_blank" w:history="1">
        <w:r>
          <w:rPr>
            <w:rStyle w:val="normaltextrun"/>
            <w:rFonts w:ascii="Arial" w:eastAsiaTheme="majorEastAsia" w:hAnsi="Arial" w:cs="Arial"/>
            <w:b/>
            <w:bCs/>
            <w:color w:val="467886"/>
            <w:sz w:val="22"/>
            <w:szCs w:val="22"/>
            <w:u w:val="single"/>
            <w:lang w:val="en-US"/>
          </w:rPr>
          <w:t>2023</w:t>
        </w:r>
      </w:hyperlink>
      <w:r>
        <w:rPr>
          <w:rStyle w:val="normaltextrun"/>
          <w:rFonts w:ascii="Arial" w:eastAsiaTheme="majorEastAsia" w:hAnsi="Arial" w:cs="Arial"/>
          <w:color w:val="000000"/>
          <w:sz w:val="22"/>
          <w:szCs w:val="22"/>
          <w:lang w:val="en-US"/>
        </w:rPr>
        <w:t>). (“NHS dentistry in Britain: A long overdue check-up”) A British Dental Association (</w:t>
      </w:r>
      <w:hyperlink r:id="rId9" w:anchor="wmh3626-bib-0005" w:tgtFrame="_blank" w:history="1">
        <w:r>
          <w:rPr>
            <w:rStyle w:val="normaltextrun"/>
            <w:rFonts w:ascii="Arial" w:eastAsiaTheme="majorEastAsia" w:hAnsi="Arial" w:cs="Arial"/>
            <w:b/>
            <w:bCs/>
            <w:color w:val="467886"/>
            <w:sz w:val="22"/>
            <w:szCs w:val="22"/>
            <w:u w:val="single"/>
            <w:lang w:val="en-US"/>
          </w:rPr>
          <w:t>2023</w:t>
        </w:r>
      </w:hyperlink>
      <w:r>
        <w:rPr>
          <w:rStyle w:val="normaltextrun"/>
          <w:rFonts w:ascii="Arial" w:eastAsiaTheme="majorEastAsia" w:hAnsi="Arial" w:cs="Arial"/>
          <w:color w:val="000000"/>
          <w:sz w:val="22"/>
          <w:szCs w:val="22"/>
          <w:lang w:val="en-US"/>
        </w:rPr>
        <w:t>) suggested that 50.3% of dentists in England have reduced their NHS commitments since the start of the pandemic. More worryingly, three-quarters (74%) said they intend to reduce their NHS work in the future, Williams et al. (</w:t>
      </w:r>
      <w:hyperlink r:id="rId10" w:anchor="wmh3626-bib-0041" w:tgtFrame="_blank" w:history="1">
        <w:r>
          <w:rPr>
            <w:rStyle w:val="normaltextrun"/>
            <w:rFonts w:ascii="Arial" w:eastAsiaTheme="majorEastAsia" w:hAnsi="Arial" w:cs="Arial"/>
            <w:b/>
            <w:bCs/>
            <w:color w:val="467886"/>
            <w:sz w:val="22"/>
            <w:szCs w:val="22"/>
            <w:u w:val="single"/>
            <w:lang w:val="en-US"/>
          </w:rPr>
          <w:t>2023</w:t>
        </w:r>
      </w:hyperlink>
      <w:r>
        <w:rPr>
          <w:rStyle w:val="normaltextrun"/>
          <w:rFonts w:ascii="Arial" w:eastAsiaTheme="majorEastAsia" w:hAnsi="Arial" w:cs="Arial"/>
          <w:color w:val="000000"/>
          <w:sz w:val="22"/>
          <w:szCs w:val="22"/>
          <w:lang w:val="en-US"/>
        </w:rPr>
        <w:t>). The pandemic accentuated the crisis of access; a 2022 survey found 90% of practices across the UK were not accepting new adult patients cited in Health and Social Care Committee, (</w:t>
      </w:r>
      <w:hyperlink r:id="rId11" w:anchor="wmh3626-bib-0021" w:tgtFrame="_blank" w:history="1">
        <w:r>
          <w:rPr>
            <w:rStyle w:val="normaltextrun"/>
            <w:rFonts w:ascii="Arial" w:eastAsiaTheme="majorEastAsia" w:hAnsi="Arial" w:cs="Arial"/>
            <w:b/>
            <w:bCs/>
            <w:color w:val="467886"/>
            <w:sz w:val="22"/>
            <w:szCs w:val="22"/>
            <w:u w:val="single"/>
            <w:lang w:val="en-US"/>
          </w:rPr>
          <w:t>2023</w:t>
        </w:r>
      </w:hyperlink>
      <w:r>
        <w:rPr>
          <w:rStyle w:val="normaltextrun"/>
          <w:rFonts w:ascii="Arial" w:eastAsiaTheme="majorEastAsia" w:hAnsi="Arial" w:cs="Arial"/>
          <w:color w:val="000000"/>
          <w:sz w:val="22"/>
          <w:szCs w:val="22"/>
          <w:lang w:val="en-US"/>
        </w:rPr>
        <w:t>).”</w:t>
      </w:r>
      <w:r>
        <w:rPr>
          <w:rStyle w:val="eop"/>
          <w:rFonts w:ascii="Arial" w:eastAsiaTheme="majorEastAsia" w:hAnsi="Arial" w:cs="Arial"/>
          <w:color w:val="000000"/>
          <w:sz w:val="22"/>
          <w:szCs w:val="22"/>
        </w:rPr>
        <w:t> </w:t>
      </w:r>
    </w:p>
    <w:p w14:paraId="06723A6A"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Looking at the challenges today in dentistry, more people unable to registry to NHS are going abroad and often the needs of emergency treatment are denied due to funding and lack of capacity.</w:t>
      </w:r>
      <w:r>
        <w:rPr>
          <w:rStyle w:val="eop"/>
          <w:rFonts w:ascii="Arial" w:eastAsiaTheme="majorEastAsia" w:hAnsi="Arial" w:cs="Arial"/>
          <w:color w:val="000000"/>
          <w:sz w:val="22"/>
          <w:szCs w:val="22"/>
        </w:rPr>
        <w:t> </w:t>
      </w:r>
    </w:p>
    <w:p w14:paraId="6737B9F7" w14:textId="7E71B296" w:rsidR="001D24EA" w:rsidRDefault="001D24EA" w:rsidP="000365D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color w:val="000000"/>
          <w:sz w:val="28"/>
          <w:szCs w:val="28"/>
          <w:u w:val="single"/>
          <w:lang w:val="en-US"/>
        </w:rPr>
        <w:t>HISTORY</w:t>
      </w:r>
    </w:p>
    <w:p w14:paraId="5FE6212E"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Dentistry started with pulling teeth out due to pain, and it is still the same today due to the above challenges. Even though we have high tech materials and intervention once it is too late. By pulling the teeth out due to pain which could have been prevented by once-a-year check, diet, deep cleaning, checking any defect and treating it before its grossly decayed.</w:t>
      </w:r>
      <w:r>
        <w:rPr>
          <w:rStyle w:val="eop"/>
          <w:rFonts w:ascii="Arial" w:eastAsiaTheme="majorEastAsia" w:hAnsi="Arial" w:cs="Arial"/>
          <w:color w:val="000000"/>
          <w:sz w:val="22"/>
          <w:szCs w:val="22"/>
        </w:rPr>
        <w:t> </w:t>
      </w:r>
    </w:p>
    <w:p w14:paraId="1A93C37F"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“Since its establishment in 1948, there has been enduring international interest in the organization and delivery of the British National Health Service. Across decades, commentators have addressed what they see as the good Beeson, (</w:t>
      </w:r>
      <w:hyperlink r:id="rId12" w:anchor="wmh3626-bib-0004" w:tgtFrame="_blank" w:history="1">
        <w:r>
          <w:rPr>
            <w:rStyle w:val="normaltextrun"/>
            <w:rFonts w:ascii="Arial" w:eastAsiaTheme="majorEastAsia" w:hAnsi="Arial" w:cs="Arial"/>
            <w:b/>
            <w:bCs/>
            <w:color w:val="467886"/>
            <w:sz w:val="22"/>
            <w:szCs w:val="22"/>
            <w:u w:val="single"/>
            <w:lang w:val="en-US"/>
          </w:rPr>
          <w:t>1974)</w:t>
        </w:r>
      </w:hyperlink>
      <w:r>
        <w:rPr>
          <w:rStyle w:val="normaltextrun"/>
          <w:rFonts w:ascii="Arial" w:eastAsiaTheme="majorEastAsia" w:hAnsi="Arial" w:cs="Arial"/>
          <w:color w:val="000000"/>
          <w:sz w:val="22"/>
          <w:szCs w:val="22"/>
          <w:lang w:val="en-US"/>
        </w:rPr>
        <w:t>; Leatherman &amp; Berwick, (</w:t>
      </w:r>
      <w:hyperlink r:id="rId13" w:anchor="wmh3626-bib-0023" w:tgtFrame="_blank" w:history="1">
        <w:r>
          <w:rPr>
            <w:rStyle w:val="normaltextrun"/>
            <w:rFonts w:ascii="Arial" w:eastAsiaTheme="majorEastAsia" w:hAnsi="Arial" w:cs="Arial"/>
            <w:b/>
            <w:bCs/>
            <w:color w:val="467886"/>
            <w:sz w:val="22"/>
            <w:szCs w:val="22"/>
            <w:u w:val="single"/>
            <w:lang w:val="en-US"/>
          </w:rPr>
          <w:t>2000</w:t>
        </w:r>
      </w:hyperlink>
      <w:r>
        <w:rPr>
          <w:rStyle w:val="normaltextrun"/>
          <w:rFonts w:ascii="Arial" w:eastAsiaTheme="majorEastAsia" w:hAnsi="Arial" w:cs="Arial"/>
          <w:color w:val="000000"/>
          <w:sz w:val="22"/>
          <w:szCs w:val="22"/>
          <w:lang w:val="en-US"/>
        </w:rPr>
        <w:t>), the bad Light, (</w:t>
      </w:r>
      <w:hyperlink r:id="rId14" w:anchor="wmh3626-bib-0024" w:tgtFrame="_blank" w:history="1">
        <w:r>
          <w:rPr>
            <w:rStyle w:val="normaltextrun"/>
            <w:rFonts w:ascii="Arial" w:eastAsiaTheme="majorEastAsia" w:hAnsi="Arial" w:cs="Arial"/>
            <w:b/>
            <w:bCs/>
            <w:color w:val="467886"/>
            <w:sz w:val="22"/>
            <w:szCs w:val="22"/>
            <w:u w:val="single"/>
            <w:lang w:val="en-US"/>
          </w:rPr>
          <w:t>1998</w:t>
        </w:r>
      </w:hyperlink>
      <w:r>
        <w:rPr>
          <w:rStyle w:val="normaltextrun"/>
          <w:rFonts w:ascii="Arial" w:eastAsiaTheme="majorEastAsia" w:hAnsi="Arial" w:cs="Arial"/>
          <w:color w:val="000000"/>
          <w:sz w:val="22"/>
          <w:szCs w:val="22"/>
          <w:lang w:val="en-US"/>
        </w:rPr>
        <w:t>), and the quite different Enthoven, (</w:t>
      </w:r>
      <w:hyperlink r:id="rId15" w:anchor="wmh3626-bib-0012" w:tgtFrame="_blank" w:history="1">
        <w:r>
          <w:rPr>
            <w:rStyle w:val="normaltextrun"/>
            <w:rFonts w:ascii="Arial" w:eastAsiaTheme="majorEastAsia" w:hAnsi="Arial" w:cs="Arial"/>
            <w:b/>
            <w:bCs/>
            <w:color w:val="467886"/>
            <w:sz w:val="22"/>
            <w:szCs w:val="22"/>
            <w:u w:val="single"/>
            <w:lang w:val="en-US"/>
          </w:rPr>
          <w:t>2013</w:t>
        </w:r>
      </w:hyperlink>
      <w:r>
        <w:rPr>
          <w:rStyle w:val="normaltextrun"/>
          <w:rFonts w:ascii="Arial" w:eastAsiaTheme="majorEastAsia" w:hAnsi="Arial" w:cs="Arial"/>
          <w:color w:val="000000"/>
          <w:sz w:val="22"/>
          <w:szCs w:val="22"/>
          <w:lang w:val="en-US"/>
        </w:rPr>
        <w:t>) in British publicly funded healthcare delivery and reform. On their part, British authors have regularly updated overseas readers on the twists and turns of domestic health policy Day &amp; Klein, (</w:t>
      </w:r>
      <w:hyperlink r:id="rId16" w:anchor="wmh3626-bib-0009" w:tgtFrame="_blank" w:history="1">
        <w:r>
          <w:rPr>
            <w:rStyle w:val="normaltextrun"/>
            <w:rFonts w:ascii="Arial" w:eastAsiaTheme="majorEastAsia" w:hAnsi="Arial" w:cs="Arial"/>
            <w:b/>
            <w:bCs/>
            <w:color w:val="467886"/>
            <w:sz w:val="22"/>
            <w:szCs w:val="22"/>
            <w:u w:val="single"/>
            <w:lang w:val="en-US"/>
          </w:rPr>
          <w:t>1991)</w:t>
        </w:r>
      </w:hyperlink>
      <w:r>
        <w:rPr>
          <w:rStyle w:val="normaltextrun"/>
          <w:rFonts w:ascii="Arial" w:eastAsiaTheme="majorEastAsia" w:hAnsi="Arial" w:cs="Arial"/>
          <w:color w:val="000000"/>
          <w:sz w:val="22"/>
          <w:szCs w:val="22"/>
          <w:lang w:val="en-US"/>
        </w:rPr>
        <w:t>; Potter &amp; Porter, (</w:t>
      </w:r>
      <w:hyperlink r:id="rId17" w:anchor="wmh3626-bib-0031" w:tgtFrame="_blank" w:history="1">
        <w:r>
          <w:rPr>
            <w:rStyle w:val="normaltextrun"/>
            <w:rFonts w:ascii="Arial" w:eastAsiaTheme="majorEastAsia" w:hAnsi="Arial" w:cs="Arial"/>
            <w:b/>
            <w:bCs/>
            <w:color w:val="467886"/>
            <w:sz w:val="22"/>
            <w:szCs w:val="22"/>
            <w:u w:val="single"/>
            <w:lang w:val="en-US"/>
          </w:rPr>
          <w:t>1989</w:t>
        </w:r>
      </w:hyperlink>
      <w:r>
        <w:rPr>
          <w:rStyle w:val="normaltextrun"/>
          <w:rFonts w:ascii="Arial" w:eastAsiaTheme="majorEastAsia" w:hAnsi="Arial" w:cs="Arial"/>
          <w:color w:val="000000"/>
          <w:sz w:val="22"/>
          <w:szCs w:val="22"/>
          <w:lang w:val="en-US"/>
        </w:rPr>
        <w:t>).” (“NHS dentistry in Britain: A long overdue check-up”)</w:t>
      </w:r>
      <w:r>
        <w:rPr>
          <w:rStyle w:val="eop"/>
          <w:rFonts w:ascii="Arial" w:eastAsiaTheme="majorEastAsia" w:hAnsi="Arial" w:cs="Arial"/>
          <w:color w:val="000000"/>
          <w:sz w:val="22"/>
          <w:szCs w:val="22"/>
        </w:rPr>
        <w:t> </w:t>
      </w:r>
    </w:p>
    <w:p w14:paraId="31BF9430" w14:textId="77777777" w:rsidR="001D24EA" w:rsidRDefault="001D24EA" w:rsidP="001D24EA">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i/>
          <w:iCs/>
          <w:color w:val="000000"/>
          <w:sz w:val="28"/>
          <w:szCs w:val="28"/>
          <w:u w:val="single"/>
          <w:lang w:val="en-US"/>
        </w:rPr>
        <w:t>Funding given to NHS dentistry </w:t>
      </w:r>
      <w:r>
        <w:rPr>
          <w:rStyle w:val="eop"/>
          <w:rFonts w:ascii="Arial" w:eastAsiaTheme="majorEastAsia" w:hAnsi="Arial" w:cs="Arial"/>
          <w:color w:val="000000"/>
          <w:sz w:val="28"/>
          <w:szCs w:val="28"/>
        </w:rPr>
        <w:t> </w:t>
      </w:r>
    </w:p>
    <w:p w14:paraId="1DA4BFFE" w14:textId="77777777" w:rsidR="001D24EA" w:rsidRDefault="001D24EA" w:rsidP="000365DC">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“However, coverage of NHS activity has typically been uneven. Richards' (</w:t>
      </w:r>
      <w:hyperlink r:id="rId18" w:anchor="wmh3626-bib-0034" w:tgtFrame="_blank" w:history="1">
        <w:r>
          <w:rPr>
            <w:rStyle w:val="normaltextrun"/>
            <w:rFonts w:ascii="Arial" w:eastAsiaTheme="majorEastAsia" w:hAnsi="Arial" w:cs="Arial"/>
            <w:b/>
            <w:bCs/>
            <w:color w:val="467886"/>
            <w:sz w:val="22"/>
            <w:szCs w:val="22"/>
            <w:u w:val="single"/>
            <w:lang w:val="en-US"/>
          </w:rPr>
          <w:t>1971</w:t>
        </w:r>
      </w:hyperlink>
      <w:r>
        <w:rPr>
          <w:rStyle w:val="normaltextrun"/>
          <w:rFonts w:ascii="Arial" w:eastAsiaTheme="majorEastAsia" w:hAnsi="Arial" w:cs="Arial"/>
          <w:color w:val="000000"/>
          <w:sz w:val="22"/>
          <w:szCs w:val="22"/>
          <w:lang w:val="en-US"/>
        </w:rPr>
        <w:t>) paper situated developments in British dentistry alongside elements of the US experience, but such interest is unusual, and dentistry has been a Cinderella service in broader debates about the NHS.A dental follow-up is thus long overdue, and so, our </w:t>
      </w:r>
      <w:r>
        <w:rPr>
          <w:rStyle w:val="normaltextrun"/>
          <w:rFonts w:ascii="Arial" w:eastAsiaTheme="majorEastAsia" w:hAnsi="Arial" w:cs="Arial"/>
          <w:i/>
          <w:iCs/>
          <w:color w:val="000000"/>
          <w:sz w:val="22"/>
          <w:szCs w:val="22"/>
          <w:lang w:val="en-US"/>
        </w:rPr>
        <w:t>Comment</w:t>
      </w:r>
      <w:r>
        <w:rPr>
          <w:rStyle w:val="normaltextrun"/>
          <w:rFonts w:ascii="Arial" w:eastAsiaTheme="majorEastAsia" w:hAnsi="Arial" w:cs="Arial"/>
          <w:color w:val="000000"/>
          <w:sz w:val="22"/>
          <w:szCs w:val="22"/>
          <w:lang w:val="en-US"/>
        </w:rPr>
        <w:t> assesses the past 50 years in this neglected corner of NHS activity and policy. Our reflection gives voice to previously unspoken compromises facing policymakers, but which are increasingly being aired around public dentistry. (“NHS dentistry in Britain: A long overdue check-up”) This is prompt considering the Dental Recovery Plan </w:t>
      </w:r>
      <w:r>
        <w:rPr>
          <w:rStyle w:val="normaltextrun"/>
          <w:rFonts w:ascii="Arial" w:eastAsiaTheme="majorEastAsia" w:hAnsi="Arial" w:cs="Arial"/>
          <w:b/>
          <w:bCs/>
          <w:color w:val="000000"/>
          <w:sz w:val="22"/>
          <w:szCs w:val="22"/>
          <w:lang w:val="en-US"/>
        </w:rPr>
        <w:t>Department of Health &amp; Social Care, (</w:t>
      </w:r>
      <w:hyperlink r:id="rId19" w:anchor="wmh3626-bib-0011" w:tgtFrame="_blank" w:history="1">
        <w:r>
          <w:rPr>
            <w:rStyle w:val="normaltextrun"/>
            <w:rFonts w:ascii="Arial" w:eastAsiaTheme="majorEastAsia" w:hAnsi="Arial" w:cs="Arial"/>
            <w:b/>
            <w:bCs/>
            <w:color w:val="467886"/>
            <w:sz w:val="22"/>
            <w:szCs w:val="22"/>
            <w:u w:val="single"/>
            <w:lang w:val="en-US"/>
          </w:rPr>
          <w:t>2024</w:t>
        </w:r>
      </w:hyperlink>
      <w:r>
        <w:rPr>
          <w:rStyle w:val="normaltextrun"/>
          <w:rFonts w:ascii="Arial" w:eastAsiaTheme="majorEastAsia" w:hAnsi="Arial" w:cs="Arial"/>
          <w:b/>
          <w:bCs/>
          <w:color w:val="000000"/>
          <w:sz w:val="22"/>
          <w:szCs w:val="22"/>
          <w:lang w:val="en-US"/>
        </w:rPr>
        <w:t>)</w:t>
      </w:r>
      <w:r>
        <w:rPr>
          <w:rStyle w:val="normaltextrun"/>
          <w:rFonts w:ascii="Arial" w:eastAsiaTheme="majorEastAsia" w:hAnsi="Arial" w:cs="Arial"/>
          <w:color w:val="000000"/>
          <w:sz w:val="22"/>
          <w:szCs w:val="22"/>
          <w:lang w:val="en-US"/>
        </w:rPr>
        <w:t> and 2024 being a general election year with NHS provision a battleground.”</w:t>
      </w:r>
      <w:r>
        <w:rPr>
          <w:rStyle w:val="eop"/>
          <w:rFonts w:ascii="Arial" w:eastAsiaTheme="majorEastAsia" w:hAnsi="Arial" w:cs="Arial"/>
          <w:color w:val="000000"/>
          <w:sz w:val="22"/>
          <w:szCs w:val="22"/>
        </w:rPr>
        <w:t> </w:t>
      </w:r>
    </w:p>
    <w:p w14:paraId="546642D9" w14:textId="77777777" w:rsidR="001D24EA" w:rsidRDefault="001D24EA" w:rsidP="000365DC">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“The new NHS does not own and run dental facilities or employ dentists. Dentists remained independent “professional tradespeople” Taylor-Gooby et al., (</w:t>
      </w:r>
      <w:hyperlink r:id="rId20" w:anchor="wmh3626-bib-0036" w:tgtFrame="_blank" w:history="1">
        <w:r>
          <w:rPr>
            <w:rStyle w:val="normaltextrun"/>
            <w:rFonts w:ascii="Arial" w:eastAsiaTheme="majorEastAsia" w:hAnsi="Arial" w:cs="Arial"/>
            <w:b/>
            <w:bCs/>
            <w:color w:val="467886"/>
            <w:sz w:val="22"/>
            <w:szCs w:val="22"/>
            <w:u w:val="single"/>
            <w:lang w:val="en-US"/>
          </w:rPr>
          <w:t>2000</w:t>
        </w:r>
      </w:hyperlink>
      <w:r>
        <w:rPr>
          <w:rStyle w:val="normaltextrun"/>
          <w:rFonts w:ascii="Arial" w:eastAsiaTheme="majorEastAsia" w:hAnsi="Arial" w:cs="Arial"/>
          <w:color w:val="000000"/>
          <w:sz w:val="22"/>
          <w:szCs w:val="22"/>
          <w:lang w:val="en-US"/>
        </w:rPr>
        <w:t xml:space="preserve">), did not receive subsidies for buildings and, unlike General Practitioners, could not be compelled to take on NHS </w:t>
      </w:r>
      <w:r>
        <w:rPr>
          <w:rStyle w:val="normaltextrun"/>
          <w:rFonts w:ascii="Arial" w:eastAsiaTheme="majorEastAsia" w:hAnsi="Arial" w:cs="Arial"/>
          <w:color w:val="000000"/>
          <w:sz w:val="22"/>
          <w:szCs w:val="22"/>
          <w:lang w:val="en-US"/>
        </w:rPr>
        <w:lastRenderedPageBreak/>
        <w:t>patients. “Dentists choose whether to generate income from private patients, NHS provision, or a combination of the two.” (“NHS dentistry in Britain: A long overdue check-up”) Such a service mix may be offered within the same facility and even the same session, unlike healthcare which has separate private facilities, and private wards within public hospitals Hancock et al., (</w:t>
      </w:r>
      <w:hyperlink r:id="rId21" w:anchor="wmh3626-bib-0020" w:tgtFrame="_blank" w:history="1">
        <w:r>
          <w:rPr>
            <w:rStyle w:val="normaltextrun"/>
            <w:rFonts w:ascii="Arial" w:eastAsiaTheme="majorEastAsia" w:hAnsi="Arial" w:cs="Arial"/>
            <w:b/>
            <w:bCs/>
            <w:color w:val="467886"/>
            <w:sz w:val="22"/>
            <w:szCs w:val="22"/>
            <w:u w:val="single"/>
            <w:lang w:val="en-US"/>
          </w:rPr>
          <w:t>1999</w:t>
        </w:r>
      </w:hyperlink>
      <w:r>
        <w:rPr>
          <w:rStyle w:val="normaltextrun"/>
          <w:rFonts w:ascii="Arial" w:eastAsiaTheme="majorEastAsia" w:hAnsi="Arial" w:cs="Arial"/>
          <w:color w:val="000000"/>
          <w:sz w:val="22"/>
          <w:szCs w:val="22"/>
          <w:lang w:val="en-US"/>
        </w:rPr>
        <w:t>).</w:t>
      </w:r>
      <w:r>
        <w:rPr>
          <w:rStyle w:val="eop"/>
          <w:rFonts w:ascii="Arial" w:eastAsiaTheme="majorEastAsia" w:hAnsi="Arial" w:cs="Arial"/>
          <w:color w:val="000000"/>
          <w:sz w:val="22"/>
          <w:szCs w:val="22"/>
        </w:rPr>
        <w:t> </w:t>
      </w:r>
    </w:p>
    <w:p w14:paraId="721F54EC" w14:textId="77777777" w:rsidR="001D24EA" w:rsidRDefault="001D24EA" w:rsidP="000365DC">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i/>
          <w:iCs/>
          <w:color w:val="000000"/>
          <w:sz w:val="22"/>
          <w:szCs w:val="22"/>
          <w:lang w:val="en-US"/>
        </w:rPr>
        <w:t>The above comments show that the challenges are still the same. Patients must wait to register to a dentist for NHS treatment or leave it to become unrestorable and end up pulling the teeth out themself and then having to access 111 or emergency services due to severe pain, swelling and infection.</w:t>
      </w:r>
      <w:r>
        <w:rPr>
          <w:rStyle w:val="eop"/>
          <w:rFonts w:ascii="Arial" w:eastAsiaTheme="majorEastAsia" w:hAnsi="Arial" w:cs="Arial"/>
          <w:color w:val="000000"/>
          <w:sz w:val="22"/>
          <w:szCs w:val="22"/>
        </w:rPr>
        <w:t> </w:t>
      </w:r>
    </w:p>
    <w:p w14:paraId="3709D6A0" w14:textId="77777777" w:rsidR="001D24EA" w:rsidRDefault="001D24EA" w:rsidP="001D24EA">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color w:val="000000"/>
          <w:sz w:val="28"/>
          <w:szCs w:val="28"/>
          <w:u w:val="single"/>
          <w:lang w:val="en-US"/>
        </w:rPr>
        <w:t>PROVISION TO CHALLENGES UNABLE TO REGISTER </w:t>
      </w:r>
      <w:r>
        <w:rPr>
          <w:rStyle w:val="eop"/>
          <w:rFonts w:ascii="Arial" w:eastAsiaTheme="majorEastAsia" w:hAnsi="Arial" w:cs="Arial"/>
          <w:color w:val="000000"/>
          <w:sz w:val="28"/>
          <w:szCs w:val="28"/>
        </w:rPr>
        <w:t> </w:t>
      </w:r>
    </w:p>
    <w:p w14:paraId="0F7B7964" w14:textId="77777777" w:rsidR="001D24EA" w:rsidRDefault="001D24EA" w:rsidP="001D24EA">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color w:val="000000"/>
          <w:sz w:val="28"/>
          <w:szCs w:val="28"/>
          <w:u w:val="single"/>
          <w:lang w:val="en-US"/>
        </w:rPr>
        <w:t>AND LOSING TEETH</w:t>
      </w:r>
      <w:r>
        <w:rPr>
          <w:rStyle w:val="eop"/>
          <w:rFonts w:ascii="Arial" w:eastAsiaTheme="majorEastAsia" w:hAnsi="Arial" w:cs="Arial"/>
          <w:color w:val="000000"/>
          <w:sz w:val="28"/>
          <w:szCs w:val="28"/>
        </w:rPr>
        <w:t> </w:t>
      </w:r>
    </w:p>
    <w:p w14:paraId="0EECACD3" w14:textId="0E4E945D"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This shows that we are still producing high no. Of denture due to missing teeth and main provision of having their own teeth though Education, promoting “good healthy teeth,” </w:t>
      </w:r>
      <w:r>
        <w:rPr>
          <w:rStyle w:val="normaltextrun"/>
          <w:rFonts w:ascii="Arial" w:eastAsiaTheme="majorEastAsia" w:hAnsi="Arial" w:cs="Arial"/>
          <w:i/>
          <w:iCs/>
          <w:color w:val="000000"/>
          <w:sz w:val="22"/>
          <w:szCs w:val="22"/>
          <w:lang w:val="en-US"/>
        </w:rPr>
        <w:t>prevention can reduce the need for specialist treatment and reduce the need for funding on artificial tooth and keep their natural teeth though new interventions and digital technologies. </w:t>
      </w:r>
      <w:r w:rsidR="00A60E19">
        <w:rPr>
          <w:rStyle w:val="eop"/>
          <w:rFonts w:ascii="Arial" w:eastAsiaTheme="majorEastAsia" w:hAnsi="Arial" w:cs="Arial"/>
          <w:color w:val="000000"/>
          <w:sz w:val="22"/>
          <w:szCs w:val="22"/>
        </w:rPr>
        <w:t>We have not re</w:t>
      </w:r>
      <w:r w:rsidR="00B10BA4">
        <w:rPr>
          <w:rStyle w:val="eop"/>
          <w:rFonts w:ascii="Arial" w:eastAsiaTheme="majorEastAsia" w:hAnsi="Arial" w:cs="Arial"/>
          <w:color w:val="000000"/>
          <w:sz w:val="22"/>
          <w:szCs w:val="22"/>
        </w:rPr>
        <w:t>ached in reducing the no. of unable to register</w:t>
      </w:r>
      <w:r w:rsidR="007E59AC">
        <w:rPr>
          <w:rStyle w:val="eop"/>
          <w:rFonts w:ascii="Arial" w:eastAsiaTheme="majorEastAsia" w:hAnsi="Arial" w:cs="Arial"/>
          <w:color w:val="000000"/>
          <w:sz w:val="22"/>
          <w:szCs w:val="22"/>
        </w:rPr>
        <w:t>, hopefully this scheme</w:t>
      </w:r>
      <w:r w:rsidR="00A5451B">
        <w:rPr>
          <w:rStyle w:val="eop"/>
          <w:rFonts w:ascii="Arial" w:eastAsiaTheme="majorEastAsia" w:hAnsi="Arial" w:cs="Arial"/>
          <w:color w:val="000000"/>
          <w:sz w:val="22"/>
          <w:szCs w:val="22"/>
        </w:rPr>
        <w:t xml:space="preserve"> below will reduce the challenge of both </w:t>
      </w:r>
      <w:r w:rsidR="00EC1C82">
        <w:rPr>
          <w:rStyle w:val="eop"/>
          <w:rFonts w:ascii="Arial" w:eastAsiaTheme="majorEastAsia" w:hAnsi="Arial" w:cs="Arial"/>
          <w:color w:val="000000"/>
          <w:sz w:val="22"/>
          <w:szCs w:val="22"/>
        </w:rPr>
        <w:t xml:space="preserve">will increase </w:t>
      </w:r>
      <w:proofErr w:type="gramStart"/>
      <w:r w:rsidR="001B494D">
        <w:rPr>
          <w:rStyle w:val="eop"/>
          <w:rFonts w:ascii="Arial" w:eastAsiaTheme="majorEastAsia" w:hAnsi="Arial" w:cs="Arial"/>
          <w:color w:val="000000"/>
          <w:sz w:val="22"/>
          <w:szCs w:val="22"/>
        </w:rPr>
        <w:t>in order to</w:t>
      </w:r>
      <w:proofErr w:type="gramEnd"/>
      <w:r w:rsidR="00EC1C82">
        <w:rPr>
          <w:rStyle w:val="eop"/>
          <w:rFonts w:ascii="Arial" w:eastAsiaTheme="majorEastAsia" w:hAnsi="Arial" w:cs="Arial"/>
          <w:color w:val="000000"/>
          <w:sz w:val="22"/>
          <w:szCs w:val="22"/>
        </w:rPr>
        <w:t xml:space="preserve"> register and patients have saved teeth from being removed as they visit dentis</w:t>
      </w:r>
      <w:r w:rsidR="001B494D">
        <w:rPr>
          <w:rStyle w:val="eop"/>
          <w:rFonts w:ascii="Arial" w:eastAsiaTheme="majorEastAsia" w:hAnsi="Arial" w:cs="Arial"/>
          <w:color w:val="000000"/>
          <w:sz w:val="22"/>
          <w:szCs w:val="22"/>
        </w:rPr>
        <w:t>t more regularly.</w:t>
      </w:r>
    </w:p>
    <w:p w14:paraId="28AED6AC"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“The government was never a single payer for dental services. Soon after the establishment of the NHS, demand for dentures soared, and charges were introduced in 1951 and 1952 (alongside those for prescriptions and spectacles), with exemptions for priority classes and children. (“University of Birmingham NHS dentistry in Britain”) In 1969, General Dental Services cost about 5% of the total NHS budget, and one-fifth of these NHS dental costs were met by charges”. Richards, (</w:t>
      </w:r>
      <w:hyperlink r:id="rId22" w:anchor="wmh3626-bib-0034" w:tgtFrame="_blank" w:history="1">
        <w:r>
          <w:rPr>
            <w:rStyle w:val="normaltextrun"/>
            <w:rFonts w:ascii="Arial" w:eastAsiaTheme="majorEastAsia" w:hAnsi="Arial" w:cs="Arial"/>
            <w:b/>
            <w:bCs/>
            <w:color w:val="467886"/>
            <w:sz w:val="22"/>
            <w:szCs w:val="22"/>
            <w:u w:val="single"/>
            <w:lang w:val="en-US"/>
          </w:rPr>
          <w:t>1971)</w:t>
        </w:r>
      </w:hyperlink>
      <w:r>
        <w:rPr>
          <w:rStyle w:val="normaltextrun"/>
          <w:rFonts w:ascii="Arial" w:eastAsiaTheme="majorEastAsia" w:hAnsi="Arial" w:cs="Arial"/>
          <w:color w:val="000000"/>
          <w:sz w:val="22"/>
          <w:szCs w:val="22"/>
          <w:lang w:val="en-US"/>
        </w:rPr>
        <w:t>. Gov.uk (July 2025)</w:t>
      </w:r>
      <w:r>
        <w:rPr>
          <w:rStyle w:val="eop"/>
          <w:rFonts w:ascii="Arial" w:eastAsiaTheme="majorEastAsia" w:hAnsi="Arial" w:cs="Arial"/>
          <w:color w:val="000000"/>
          <w:sz w:val="22"/>
          <w:szCs w:val="22"/>
        </w:rPr>
        <w:t> </w:t>
      </w:r>
    </w:p>
    <w:p w14:paraId="566E4AEA" w14:textId="77777777" w:rsidR="001D24EA" w:rsidRDefault="001D24EA" w:rsidP="000365DC">
      <w:pPr>
        <w:pStyle w:val="paragraph"/>
        <w:spacing w:before="0" w:beforeAutospacing="0" w:after="0" w:afterAutospacing="0"/>
        <w:jc w:val="both"/>
        <w:textAlignment w:val="baseline"/>
        <w:rPr>
          <w:rFonts w:ascii="Segoe UI" w:hAnsi="Segoe UI" w:cs="Segoe UI"/>
          <w:sz w:val="18"/>
          <w:szCs w:val="18"/>
        </w:rPr>
      </w:pPr>
      <w:hyperlink r:id="rId23" w:tgtFrame="_blank" w:history="1">
        <w:r>
          <w:rPr>
            <w:rStyle w:val="normaltextrun"/>
            <w:rFonts w:ascii="Arial" w:eastAsiaTheme="majorEastAsia" w:hAnsi="Arial" w:cs="Arial"/>
            <w:color w:val="467886"/>
            <w:sz w:val="22"/>
            <w:szCs w:val="22"/>
            <w:u w:val="single"/>
            <w:lang w:val="en-US"/>
          </w:rPr>
          <w:t>https://www.gov.uk/government/publications/10-year-health-plan-for-england-fit-for-the-future/fit-for-the-future-10-year-health-plan-for-england-executive-summary</w:t>
        </w:r>
      </w:hyperlink>
      <w:r>
        <w:rPr>
          <w:rStyle w:val="eop"/>
          <w:rFonts w:ascii="Arial" w:eastAsiaTheme="majorEastAsia" w:hAnsi="Arial" w:cs="Arial"/>
          <w:color w:val="000000"/>
          <w:sz w:val="22"/>
          <w:szCs w:val="22"/>
        </w:rPr>
        <w:t> </w:t>
      </w:r>
    </w:p>
    <w:p w14:paraId="603CE951" w14:textId="77777777" w:rsidR="001D24EA" w:rsidRDefault="001D24EA" w:rsidP="001D24EA">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sz w:val="22"/>
          <w:szCs w:val="22"/>
          <w:lang w:val="en-US"/>
        </w:rPr>
        <w:t> </w:t>
      </w:r>
      <w:r>
        <w:rPr>
          <w:rStyle w:val="eop"/>
          <w:rFonts w:ascii="Arial" w:eastAsiaTheme="majorEastAsia" w:hAnsi="Arial" w:cs="Arial"/>
          <w:color w:val="000000"/>
          <w:sz w:val="22"/>
          <w:szCs w:val="22"/>
        </w:rPr>
        <w:t> </w:t>
      </w:r>
    </w:p>
    <w:p w14:paraId="5EC28B13" w14:textId="325DB877" w:rsidR="001D24EA" w:rsidRDefault="001D24EA" w:rsidP="00E738A8">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color w:val="000000"/>
          <w:sz w:val="28"/>
          <w:szCs w:val="28"/>
          <w:u w:val="single"/>
          <w:lang w:val="en-US"/>
        </w:rPr>
        <w:t>Research, References, and Resources</w:t>
      </w:r>
    </w:p>
    <w:p w14:paraId="685E4658" w14:textId="77777777" w:rsidR="001D24EA" w:rsidRDefault="001D24EA" w:rsidP="001D24EA">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color w:val="000000"/>
          <w:sz w:val="22"/>
          <w:szCs w:val="22"/>
        </w:rPr>
        <w:t> </w:t>
      </w:r>
    </w:p>
    <w:p w14:paraId="03BD9422" w14:textId="77777777" w:rsidR="001D24EA" w:rsidRPr="00E738A8" w:rsidRDefault="001D24EA" w:rsidP="001D24EA">
      <w:pPr>
        <w:pStyle w:val="paragraph"/>
        <w:numPr>
          <w:ilvl w:val="0"/>
          <w:numId w:val="3"/>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Tower hamlets website</w:t>
      </w:r>
      <w:r w:rsidRPr="00E738A8">
        <w:rPr>
          <w:rStyle w:val="eop"/>
          <w:rFonts w:ascii="Arial" w:eastAsiaTheme="majorEastAsia" w:hAnsi="Arial" w:cs="Arial"/>
          <w:color w:val="000000"/>
          <w:sz w:val="20"/>
          <w:szCs w:val="20"/>
        </w:rPr>
        <w:t> </w:t>
      </w:r>
    </w:p>
    <w:p w14:paraId="1AE8A0FD" w14:textId="77777777" w:rsidR="001D24EA" w:rsidRPr="00E738A8" w:rsidRDefault="001D24EA" w:rsidP="001D24EA">
      <w:pPr>
        <w:pStyle w:val="paragraph"/>
        <w:spacing w:before="0" w:beforeAutospacing="0" w:after="0" w:afterAutospacing="0"/>
        <w:ind w:firstLine="720"/>
        <w:textAlignment w:val="baseline"/>
        <w:rPr>
          <w:rFonts w:ascii="Segoe UI" w:hAnsi="Segoe UI" w:cs="Segoe UI"/>
          <w:sz w:val="20"/>
          <w:szCs w:val="20"/>
        </w:rPr>
      </w:pPr>
      <w:hyperlink r:id="rId24" w:tgtFrame="_blank" w:history="1">
        <w:r w:rsidRPr="00E738A8">
          <w:rPr>
            <w:rStyle w:val="normaltextrun"/>
            <w:rFonts w:ascii="Arial" w:eastAsiaTheme="majorEastAsia" w:hAnsi="Arial" w:cs="Arial"/>
            <w:color w:val="467886"/>
            <w:sz w:val="20"/>
            <w:szCs w:val="20"/>
            <w:u w:val="single"/>
            <w:lang w:val="en-US"/>
          </w:rPr>
          <w:t>https://www.towerhamlets.gov.uk/lgnl/housing/housing_options_service/homelessness_</w:t>
        </w:r>
      </w:hyperlink>
      <w:r w:rsidRPr="00E738A8">
        <w:rPr>
          <w:rStyle w:val="tabchar"/>
          <w:rFonts w:ascii="Calibri" w:hAnsi="Calibri" w:cs="Calibri"/>
          <w:sz w:val="20"/>
          <w:szCs w:val="20"/>
        </w:rPr>
        <w:tab/>
      </w:r>
      <w:r w:rsidRPr="00E738A8">
        <w:rPr>
          <w:rStyle w:val="normaltextrun"/>
          <w:rFonts w:ascii="Arial" w:eastAsiaTheme="majorEastAsia" w:hAnsi="Arial" w:cs="Arial"/>
          <w:color w:val="467886"/>
          <w:sz w:val="20"/>
          <w:szCs w:val="20"/>
          <w:u w:val="single"/>
          <w:lang w:val="en-US"/>
        </w:rPr>
        <w:t>advice_and_supp/homelessness_advice_and_support</w:t>
      </w:r>
      <w:r w:rsidRPr="00E738A8">
        <w:rPr>
          <w:rStyle w:val="eop"/>
          <w:rFonts w:ascii="Arial" w:eastAsiaTheme="majorEastAsia" w:hAnsi="Arial" w:cs="Arial"/>
          <w:color w:val="467886"/>
          <w:sz w:val="20"/>
          <w:szCs w:val="20"/>
        </w:rPr>
        <w:t> </w:t>
      </w:r>
    </w:p>
    <w:p w14:paraId="6974CC12" w14:textId="77777777" w:rsidR="001D24EA" w:rsidRPr="00E738A8" w:rsidRDefault="001D24EA" w:rsidP="001D24EA">
      <w:pPr>
        <w:pStyle w:val="paragraph"/>
        <w:numPr>
          <w:ilvl w:val="0"/>
          <w:numId w:val="4"/>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Gov.uk: -</w:t>
      </w:r>
      <w:r w:rsidRPr="00E738A8">
        <w:rPr>
          <w:rStyle w:val="eop"/>
          <w:rFonts w:ascii="Arial" w:eastAsiaTheme="majorEastAsia" w:hAnsi="Arial" w:cs="Arial"/>
          <w:color w:val="000000"/>
          <w:sz w:val="20"/>
          <w:szCs w:val="20"/>
        </w:rPr>
        <w:t> </w:t>
      </w:r>
    </w:p>
    <w:p w14:paraId="40C5B74A" w14:textId="77777777" w:rsidR="001D24EA" w:rsidRPr="00E738A8" w:rsidRDefault="001D24EA" w:rsidP="001D24EA">
      <w:pPr>
        <w:pStyle w:val="paragraph"/>
        <w:spacing w:before="0" w:beforeAutospacing="0" w:after="0" w:afterAutospacing="0"/>
        <w:ind w:left="720"/>
        <w:textAlignment w:val="baseline"/>
        <w:rPr>
          <w:rFonts w:ascii="Segoe UI" w:hAnsi="Segoe UI" w:cs="Segoe UI"/>
          <w:sz w:val="20"/>
          <w:szCs w:val="20"/>
        </w:rPr>
      </w:pPr>
      <w:r w:rsidRPr="00E738A8">
        <w:rPr>
          <w:rStyle w:val="normaltextrun"/>
          <w:rFonts w:ascii="Arial" w:eastAsiaTheme="majorEastAsia" w:hAnsi="Arial" w:cs="Arial"/>
          <w:color w:val="000000"/>
          <w:sz w:val="20"/>
          <w:szCs w:val="20"/>
          <w:lang w:val="en-US"/>
        </w:rPr>
        <w:t>(</w:t>
      </w:r>
      <w:hyperlink r:id="rId25" w:tgtFrame="_blank" w:history="1">
        <w:r w:rsidRPr="00E738A8">
          <w:rPr>
            <w:rStyle w:val="normaltextrun"/>
            <w:rFonts w:ascii="Arial" w:eastAsiaTheme="majorEastAsia" w:hAnsi="Arial" w:cs="Arial"/>
            <w:color w:val="467886"/>
            <w:sz w:val="20"/>
            <w:szCs w:val="20"/>
            <w:u w:val="single"/>
            <w:lang w:val="en-US"/>
          </w:rPr>
          <w:t>Care Act 2014 (legislation.gov.uk)</w:t>
        </w:r>
      </w:hyperlink>
      <w:r w:rsidRPr="00E738A8">
        <w:rPr>
          <w:rStyle w:val="normaltextrun"/>
          <w:rFonts w:ascii="Arial" w:eastAsiaTheme="majorEastAsia" w:hAnsi="Arial" w:cs="Arial"/>
          <w:i/>
          <w:iCs/>
          <w:color w:val="000000"/>
          <w:sz w:val="20"/>
          <w:szCs w:val="20"/>
          <w:lang w:val="en-US"/>
        </w:rPr>
        <w:t> </w:t>
      </w:r>
      <w:r w:rsidRPr="00E738A8">
        <w:rPr>
          <w:rStyle w:val="eop"/>
          <w:rFonts w:ascii="Arial" w:eastAsiaTheme="majorEastAsia" w:hAnsi="Arial" w:cs="Arial"/>
          <w:color w:val="000000"/>
          <w:sz w:val="20"/>
          <w:szCs w:val="20"/>
        </w:rPr>
        <w:t> </w:t>
      </w:r>
    </w:p>
    <w:p w14:paraId="7C15692C" w14:textId="77777777" w:rsidR="001D24EA" w:rsidRPr="00E738A8" w:rsidRDefault="001D24EA" w:rsidP="001D24EA">
      <w:pPr>
        <w:pStyle w:val="paragraph"/>
        <w:numPr>
          <w:ilvl w:val="0"/>
          <w:numId w:val="5"/>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NHS ENGLAND </w:t>
      </w:r>
      <w:r w:rsidRPr="00E738A8">
        <w:rPr>
          <w:rStyle w:val="eop"/>
          <w:rFonts w:ascii="Arial" w:eastAsiaTheme="majorEastAsia" w:hAnsi="Arial" w:cs="Arial"/>
          <w:color w:val="000000"/>
          <w:sz w:val="20"/>
          <w:szCs w:val="20"/>
        </w:rPr>
        <w:t> </w:t>
      </w:r>
    </w:p>
    <w:p w14:paraId="5C70AE46" w14:textId="77777777" w:rsidR="001D24EA" w:rsidRPr="00E738A8" w:rsidRDefault="001D24EA" w:rsidP="001D24EA">
      <w:pPr>
        <w:pStyle w:val="paragraph"/>
        <w:numPr>
          <w:ilvl w:val="0"/>
          <w:numId w:val="6"/>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HEALTH AND SOCIAL CARE ACT</w:t>
      </w:r>
      <w:r w:rsidRPr="00E738A8">
        <w:rPr>
          <w:rStyle w:val="eop"/>
          <w:rFonts w:ascii="Arial" w:eastAsiaTheme="majorEastAsia" w:hAnsi="Arial" w:cs="Arial"/>
          <w:color w:val="000000"/>
          <w:sz w:val="20"/>
          <w:szCs w:val="20"/>
        </w:rPr>
        <w:t> </w:t>
      </w:r>
    </w:p>
    <w:p w14:paraId="69DAA5D8" w14:textId="77777777" w:rsidR="001D24EA" w:rsidRPr="00E738A8" w:rsidRDefault="001D24EA" w:rsidP="001D24EA">
      <w:pPr>
        <w:pStyle w:val="paragraph"/>
        <w:numPr>
          <w:ilvl w:val="0"/>
          <w:numId w:val="7"/>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CARE ACT  </w:t>
      </w:r>
      <w:r w:rsidRPr="00E738A8">
        <w:rPr>
          <w:rStyle w:val="eop"/>
          <w:rFonts w:ascii="Arial" w:eastAsiaTheme="majorEastAsia" w:hAnsi="Arial" w:cs="Arial"/>
          <w:color w:val="000000"/>
          <w:sz w:val="20"/>
          <w:szCs w:val="20"/>
        </w:rPr>
        <w:t> </w:t>
      </w:r>
    </w:p>
    <w:p w14:paraId="04193753" w14:textId="77777777" w:rsidR="001D24EA" w:rsidRPr="00E738A8" w:rsidRDefault="001D24EA" w:rsidP="001D24EA">
      <w:pPr>
        <w:pStyle w:val="paragraph"/>
        <w:numPr>
          <w:ilvl w:val="0"/>
          <w:numId w:val="8"/>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CQC </w:t>
      </w:r>
      <w:r w:rsidRPr="00E738A8">
        <w:rPr>
          <w:rStyle w:val="eop"/>
          <w:rFonts w:ascii="Arial" w:eastAsiaTheme="majorEastAsia" w:hAnsi="Arial" w:cs="Arial"/>
          <w:color w:val="000000"/>
          <w:sz w:val="20"/>
          <w:szCs w:val="20"/>
        </w:rPr>
        <w:t> </w:t>
      </w:r>
    </w:p>
    <w:p w14:paraId="566C1530" w14:textId="77777777" w:rsidR="001D24EA" w:rsidRPr="00E738A8" w:rsidRDefault="001D24EA" w:rsidP="001D24EA">
      <w:pPr>
        <w:pStyle w:val="paragraph"/>
        <w:numPr>
          <w:ilvl w:val="0"/>
          <w:numId w:val="9"/>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GDC </w:t>
      </w:r>
      <w:r w:rsidRPr="00E738A8">
        <w:rPr>
          <w:rStyle w:val="eop"/>
          <w:rFonts w:ascii="Arial" w:eastAsiaTheme="majorEastAsia" w:hAnsi="Arial" w:cs="Arial"/>
          <w:color w:val="000000"/>
          <w:sz w:val="20"/>
          <w:szCs w:val="20"/>
        </w:rPr>
        <w:t> </w:t>
      </w:r>
    </w:p>
    <w:p w14:paraId="0B75A875" w14:textId="77777777" w:rsidR="001D24EA" w:rsidRPr="00E738A8" w:rsidRDefault="001D24EA" w:rsidP="001D24EA">
      <w:pPr>
        <w:pStyle w:val="paragraph"/>
        <w:numPr>
          <w:ilvl w:val="0"/>
          <w:numId w:val="10"/>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CHARITY YOUNG MIND</w:t>
      </w:r>
      <w:r w:rsidRPr="00E738A8">
        <w:rPr>
          <w:rStyle w:val="eop"/>
          <w:rFonts w:ascii="Arial" w:eastAsiaTheme="majorEastAsia" w:hAnsi="Arial" w:cs="Arial"/>
          <w:color w:val="000000"/>
          <w:sz w:val="20"/>
          <w:szCs w:val="20"/>
        </w:rPr>
        <w:t> </w:t>
      </w:r>
    </w:p>
    <w:p w14:paraId="3BCC5810" w14:textId="77777777" w:rsidR="001D24EA" w:rsidRPr="00E738A8" w:rsidRDefault="001D24EA" w:rsidP="001D24EA">
      <w:pPr>
        <w:pStyle w:val="paragraph"/>
        <w:numPr>
          <w:ilvl w:val="0"/>
          <w:numId w:val="11"/>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i/>
          <w:iCs/>
          <w:color w:val="000000"/>
          <w:sz w:val="20"/>
          <w:szCs w:val="20"/>
          <w:lang w:val="en-US"/>
        </w:rPr>
        <w:t>PARLIAMENTARY BUSINESSA BILLS AND LEGISLATION and Policy paper</w:t>
      </w:r>
      <w:r w:rsidRPr="00E738A8">
        <w:rPr>
          <w:rStyle w:val="eop"/>
          <w:rFonts w:ascii="Arial" w:eastAsiaTheme="majorEastAsia" w:hAnsi="Arial" w:cs="Arial"/>
          <w:color w:val="000000"/>
          <w:sz w:val="20"/>
          <w:szCs w:val="20"/>
        </w:rPr>
        <w:t> </w:t>
      </w:r>
    </w:p>
    <w:p w14:paraId="295B2333" w14:textId="77777777" w:rsidR="001D24EA" w:rsidRPr="00E738A8" w:rsidRDefault="001D24EA" w:rsidP="001D24EA">
      <w:pPr>
        <w:pStyle w:val="paragraph"/>
        <w:spacing w:before="0" w:beforeAutospacing="0" w:after="0" w:afterAutospacing="0"/>
        <w:ind w:left="720"/>
        <w:textAlignment w:val="baseline"/>
        <w:rPr>
          <w:rFonts w:ascii="Segoe UI" w:hAnsi="Segoe UI" w:cs="Segoe UI"/>
          <w:sz w:val="20"/>
          <w:szCs w:val="20"/>
        </w:rPr>
      </w:pPr>
      <w:hyperlink r:id="rId26" w:tgtFrame="_blank" w:history="1">
        <w:r w:rsidRPr="00E738A8">
          <w:rPr>
            <w:rStyle w:val="normaltextrun"/>
            <w:rFonts w:ascii="Arial" w:eastAsiaTheme="majorEastAsia" w:hAnsi="Arial" w:cs="Arial"/>
            <w:color w:val="467886"/>
            <w:sz w:val="20"/>
            <w:szCs w:val="20"/>
            <w:u w:val="single"/>
            <w:lang w:val="en-US"/>
          </w:rPr>
          <w:t>https://www.gov.uk/government/publications/10-year-health-plan-for-england-fit-for-the-future/fit-for-the-future-10-year-health-plan-for-england-executive-summary</w:t>
        </w:r>
      </w:hyperlink>
      <w:r w:rsidRPr="00E738A8">
        <w:rPr>
          <w:rStyle w:val="eop"/>
          <w:rFonts w:ascii="Arial" w:eastAsiaTheme="majorEastAsia" w:hAnsi="Arial" w:cs="Arial"/>
          <w:color w:val="000000"/>
          <w:sz w:val="20"/>
          <w:szCs w:val="20"/>
        </w:rPr>
        <w:t> </w:t>
      </w:r>
    </w:p>
    <w:p w14:paraId="286216A6" w14:textId="77777777" w:rsidR="001D24EA" w:rsidRPr="00E738A8" w:rsidRDefault="001D24EA" w:rsidP="001D24EA">
      <w:pPr>
        <w:pStyle w:val="paragraph"/>
        <w:numPr>
          <w:ilvl w:val="0"/>
          <w:numId w:val="12"/>
        </w:numPr>
        <w:spacing w:before="0" w:beforeAutospacing="0" w:after="0" w:afterAutospacing="0"/>
        <w:ind w:left="1080" w:firstLine="0"/>
        <w:textAlignment w:val="baseline"/>
        <w:rPr>
          <w:rFonts w:ascii="Arial" w:hAnsi="Arial" w:cs="Arial"/>
          <w:sz w:val="20"/>
          <w:szCs w:val="20"/>
        </w:rPr>
      </w:pPr>
      <w:hyperlink r:id="rId27" w:tgtFrame="_blank" w:history="1">
        <w:r w:rsidRPr="00E738A8">
          <w:rPr>
            <w:rStyle w:val="normaltextrun"/>
            <w:rFonts w:ascii="Arial" w:eastAsiaTheme="majorEastAsia" w:hAnsi="Arial" w:cs="Arial"/>
            <w:color w:val="467886"/>
            <w:sz w:val="20"/>
            <w:szCs w:val="20"/>
            <w:u w:val="single"/>
            <w:lang w:val="en-US"/>
          </w:rPr>
          <w:t>https://onlinelibrary.wiley.com/doi/10.1002/wmh3.626?msockid=107802e515c76c132b01174a14e06d78</w:t>
        </w:r>
      </w:hyperlink>
      <w:r w:rsidRPr="00E738A8">
        <w:rPr>
          <w:rStyle w:val="eop"/>
          <w:rFonts w:ascii="Arial" w:eastAsiaTheme="majorEastAsia" w:hAnsi="Arial" w:cs="Arial"/>
          <w:color w:val="000000"/>
          <w:sz w:val="20"/>
          <w:szCs w:val="20"/>
        </w:rPr>
        <w:t> </w:t>
      </w:r>
    </w:p>
    <w:p w14:paraId="560B9DD8" w14:textId="77777777" w:rsidR="001D24EA" w:rsidRPr="00E738A8" w:rsidRDefault="001D24EA" w:rsidP="001D24EA">
      <w:pPr>
        <w:pStyle w:val="paragraph"/>
        <w:numPr>
          <w:ilvl w:val="0"/>
          <w:numId w:val="13"/>
        </w:numPr>
        <w:spacing w:before="0" w:beforeAutospacing="0" w:after="0" w:afterAutospacing="0"/>
        <w:ind w:left="1080" w:firstLine="0"/>
        <w:textAlignment w:val="baseline"/>
        <w:rPr>
          <w:rFonts w:ascii="Arial" w:hAnsi="Arial" w:cs="Arial"/>
          <w:sz w:val="20"/>
          <w:szCs w:val="20"/>
        </w:rPr>
      </w:pPr>
      <w:r w:rsidRPr="00E738A8">
        <w:rPr>
          <w:rStyle w:val="normaltextrun"/>
          <w:rFonts w:ascii="Arial" w:eastAsiaTheme="majorEastAsia" w:hAnsi="Arial" w:cs="Arial"/>
          <w:color w:val="000000"/>
          <w:sz w:val="20"/>
          <w:szCs w:val="20"/>
          <w:lang w:val="en-US"/>
        </w:rPr>
        <w:t>EPRINTS.WHITEROSE.AC.UK</w:t>
      </w:r>
      <w:r w:rsidRPr="00E738A8">
        <w:rPr>
          <w:rStyle w:val="eop"/>
          <w:rFonts w:ascii="Arial" w:eastAsiaTheme="majorEastAsia" w:hAnsi="Arial" w:cs="Arial"/>
          <w:color w:val="000000"/>
          <w:sz w:val="20"/>
          <w:szCs w:val="20"/>
        </w:rPr>
        <w:t> </w:t>
      </w:r>
    </w:p>
    <w:p w14:paraId="16B34282" w14:textId="77777777" w:rsidR="001D24EA" w:rsidRPr="00E738A8" w:rsidRDefault="001D24EA" w:rsidP="001D24EA">
      <w:pPr>
        <w:pStyle w:val="paragraph"/>
        <w:numPr>
          <w:ilvl w:val="0"/>
          <w:numId w:val="14"/>
        </w:numPr>
        <w:spacing w:before="0" w:beforeAutospacing="0" w:after="0" w:afterAutospacing="0"/>
        <w:ind w:left="1080" w:firstLine="0"/>
        <w:textAlignment w:val="baseline"/>
        <w:rPr>
          <w:rFonts w:ascii="Arial" w:hAnsi="Arial" w:cs="Arial"/>
          <w:sz w:val="20"/>
          <w:szCs w:val="20"/>
        </w:rPr>
      </w:pPr>
      <w:hyperlink r:id="rId28" w:tgtFrame="_blank" w:history="1">
        <w:r w:rsidRPr="00E738A8">
          <w:rPr>
            <w:rStyle w:val="normaltextrun"/>
            <w:rFonts w:ascii="Arial" w:eastAsiaTheme="majorEastAsia" w:hAnsi="Arial" w:cs="Arial"/>
            <w:color w:val="467886"/>
            <w:sz w:val="20"/>
            <w:szCs w:val="20"/>
            <w:u w:val="single"/>
            <w:lang w:val="en-US"/>
          </w:rPr>
          <w:t>www.crisis.org.uk</w:t>
        </w:r>
      </w:hyperlink>
      <w:r w:rsidRPr="00E738A8">
        <w:rPr>
          <w:rStyle w:val="eop"/>
          <w:rFonts w:ascii="Arial" w:eastAsiaTheme="majorEastAsia" w:hAnsi="Arial" w:cs="Arial"/>
          <w:color w:val="000000"/>
          <w:sz w:val="20"/>
          <w:szCs w:val="20"/>
        </w:rPr>
        <w:t> </w:t>
      </w:r>
    </w:p>
    <w:p w14:paraId="2E5B9334" w14:textId="30030208" w:rsidR="002E6EB0" w:rsidRPr="00E738A8" w:rsidRDefault="001D24EA" w:rsidP="000365DC">
      <w:pPr>
        <w:pStyle w:val="paragraph"/>
        <w:numPr>
          <w:ilvl w:val="0"/>
          <w:numId w:val="15"/>
        </w:numPr>
        <w:spacing w:before="0" w:beforeAutospacing="0" w:after="0" w:afterAutospacing="0"/>
        <w:ind w:left="1080" w:firstLine="0"/>
        <w:textAlignment w:val="baseline"/>
        <w:rPr>
          <w:rStyle w:val="eop"/>
          <w:rFonts w:ascii="Arial" w:hAnsi="Arial" w:cs="Arial"/>
          <w:sz w:val="20"/>
          <w:szCs w:val="20"/>
        </w:rPr>
      </w:pPr>
      <w:hyperlink r:id="rId29" w:tgtFrame="_blank" w:history="1">
        <w:r w:rsidRPr="00E738A8">
          <w:rPr>
            <w:rStyle w:val="normaltextrun"/>
            <w:rFonts w:ascii="Arial" w:eastAsiaTheme="majorEastAsia" w:hAnsi="Arial" w:cs="Arial"/>
            <w:color w:val="467886"/>
            <w:sz w:val="20"/>
            <w:szCs w:val="20"/>
            <w:u w:val="single"/>
            <w:lang w:val="en-US"/>
          </w:rPr>
          <w:t>https://www.gov</w:t>
        </w:r>
        <w:r w:rsidRPr="00E738A8">
          <w:rPr>
            <w:rStyle w:val="normaltextrun"/>
            <w:rFonts w:ascii="Arial" w:eastAsiaTheme="majorEastAsia" w:hAnsi="Arial" w:cs="Arial"/>
            <w:color w:val="467886"/>
            <w:sz w:val="20"/>
            <w:szCs w:val="20"/>
            <w:u w:val="single"/>
            <w:lang w:val="en-US"/>
          </w:rPr>
          <w:t>.</w:t>
        </w:r>
        <w:r w:rsidRPr="00E738A8">
          <w:rPr>
            <w:rStyle w:val="normaltextrun"/>
            <w:rFonts w:ascii="Arial" w:eastAsiaTheme="majorEastAsia" w:hAnsi="Arial" w:cs="Arial"/>
            <w:color w:val="467886"/>
            <w:sz w:val="20"/>
            <w:szCs w:val="20"/>
            <w:u w:val="single"/>
            <w:lang w:val="en-US"/>
          </w:rPr>
          <w:t>uk/government/publications/10-year-health-plan-for-england-fit-for-the-future/fit-for-the-future-10-year-health-plan-for-england-executive-summa</w:t>
        </w:r>
        <w:r w:rsidRPr="00E738A8">
          <w:rPr>
            <w:rStyle w:val="normaltextrun"/>
            <w:rFonts w:ascii="Arial" w:eastAsiaTheme="majorEastAsia" w:hAnsi="Arial" w:cs="Arial"/>
            <w:color w:val="467886"/>
            <w:sz w:val="20"/>
            <w:szCs w:val="20"/>
            <w:u w:val="single"/>
            <w:lang w:val="en-US"/>
          </w:rPr>
          <w:t>r</w:t>
        </w:r>
        <w:r w:rsidRPr="00E738A8">
          <w:rPr>
            <w:rStyle w:val="normaltextrun"/>
            <w:rFonts w:ascii="Arial" w:eastAsiaTheme="majorEastAsia" w:hAnsi="Arial" w:cs="Arial"/>
            <w:color w:val="467886"/>
            <w:sz w:val="20"/>
            <w:szCs w:val="20"/>
            <w:u w:val="single"/>
            <w:lang w:val="en-US"/>
          </w:rPr>
          <w:t>y</w:t>
        </w:r>
      </w:hyperlink>
      <w:r w:rsidRPr="00E738A8">
        <w:rPr>
          <w:rStyle w:val="eop"/>
          <w:rFonts w:ascii="Arial" w:eastAsiaTheme="majorEastAsia" w:hAnsi="Arial" w:cs="Arial"/>
          <w:color w:val="000000"/>
          <w:sz w:val="20"/>
          <w:szCs w:val="20"/>
        </w:rPr>
        <w:t> </w:t>
      </w:r>
    </w:p>
    <w:p w14:paraId="48323F0D" w14:textId="77777777" w:rsidR="000365DC" w:rsidRDefault="000365DC" w:rsidP="000365DC">
      <w:pPr>
        <w:pStyle w:val="paragraph"/>
        <w:spacing w:before="0" w:beforeAutospacing="0" w:after="0" w:afterAutospacing="0"/>
        <w:textAlignment w:val="baseline"/>
        <w:rPr>
          <w:rStyle w:val="eop"/>
          <w:rFonts w:ascii="Arial" w:eastAsiaTheme="majorEastAsia" w:hAnsi="Arial" w:cs="Arial"/>
          <w:color w:val="000000"/>
          <w:sz w:val="22"/>
          <w:szCs w:val="22"/>
        </w:rPr>
      </w:pPr>
    </w:p>
    <w:p w14:paraId="050FC32D" w14:textId="77777777" w:rsidR="000365DC" w:rsidRDefault="000365DC" w:rsidP="000365DC">
      <w:pPr>
        <w:pStyle w:val="paragraph"/>
        <w:spacing w:before="0" w:beforeAutospacing="0" w:after="0" w:afterAutospacing="0"/>
        <w:textAlignment w:val="baseline"/>
        <w:rPr>
          <w:rStyle w:val="eop"/>
          <w:rFonts w:ascii="Arial" w:eastAsiaTheme="majorEastAsia" w:hAnsi="Arial" w:cs="Arial"/>
          <w:color w:val="000000"/>
          <w:sz w:val="22"/>
          <w:szCs w:val="22"/>
        </w:rPr>
      </w:pPr>
    </w:p>
    <w:p w14:paraId="6AECB442" w14:textId="77777777" w:rsidR="000365DC" w:rsidRDefault="000365DC" w:rsidP="000365DC">
      <w:pPr>
        <w:pStyle w:val="paragraph"/>
        <w:spacing w:before="0" w:beforeAutospacing="0" w:after="0" w:afterAutospacing="0"/>
        <w:textAlignment w:val="baseline"/>
        <w:rPr>
          <w:rStyle w:val="eop"/>
          <w:rFonts w:ascii="Arial" w:eastAsiaTheme="majorEastAsia" w:hAnsi="Arial" w:cs="Arial"/>
          <w:color w:val="000000"/>
          <w:sz w:val="22"/>
          <w:szCs w:val="22"/>
        </w:rPr>
      </w:pPr>
    </w:p>
    <w:p w14:paraId="1A554A72" w14:textId="77777777" w:rsidR="000365DC" w:rsidRPr="000365DC" w:rsidRDefault="000365DC" w:rsidP="000365DC">
      <w:pPr>
        <w:pStyle w:val="paragraph"/>
        <w:spacing w:before="0" w:beforeAutospacing="0" w:after="0" w:afterAutospacing="0"/>
        <w:textAlignment w:val="baseline"/>
        <w:rPr>
          <w:rFonts w:ascii="Arial" w:hAnsi="Arial" w:cs="Arial"/>
          <w:sz w:val="22"/>
          <w:szCs w:val="22"/>
        </w:rPr>
      </w:pPr>
    </w:p>
    <w:sectPr w:rsidR="000365DC" w:rsidRPr="000365DC" w:rsidSect="00C10B5D">
      <w:pgSz w:w="11906" w:h="16838"/>
      <w:pgMar w:top="1440" w:right="1440" w:bottom="1440" w:left="1440" w:header="708" w:footer="708" w:gutter="0"/>
      <w:pgBorders w:display="firstPage" w:offsetFrom="page">
        <w:top w:val="thickThinSmallGap" w:sz="24" w:space="24" w:color="auto" w:shadow="1"/>
        <w:left w:val="thickThinSmallGap" w:sz="24" w:space="24" w:color="auto" w:shadow="1"/>
        <w:bottom w:val="thickThinSmallGap" w:sz="24" w:space="24" w:color="auto" w:shadow="1"/>
        <w:right w:val="thickThinSmallGap" w:sz="2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A4DEB"/>
    <w:multiLevelType w:val="multilevel"/>
    <w:tmpl w:val="FAA8BF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6934B3"/>
    <w:multiLevelType w:val="multilevel"/>
    <w:tmpl w:val="C7C6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505A8A"/>
    <w:multiLevelType w:val="multilevel"/>
    <w:tmpl w:val="55AE850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26451"/>
    <w:multiLevelType w:val="multilevel"/>
    <w:tmpl w:val="7682FA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2B2BEF"/>
    <w:multiLevelType w:val="multilevel"/>
    <w:tmpl w:val="481817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DC4909"/>
    <w:multiLevelType w:val="hybridMultilevel"/>
    <w:tmpl w:val="743A3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A1B72"/>
    <w:multiLevelType w:val="multilevel"/>
    <w:tmpl w:val="4D46DF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22244F"/>
    <w:multiLevelType w:val="multilevel"/>
    <w:tmpl w:val="44525B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850AC9"/>
    <w:multiLevelType w:val="multilevel"/>
    <w:tmpl w:val="CA384C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331ACA"/>
    <w:multiLevelType w:val="multilevel"/>
    <w:tmpl w:val="EE0609A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D10B8E"/>
    <w:multiLevelType w:val="multilevel"/>
    <w:tmpl w:val="E05A92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8D1350"/>
    <w:multiLevelType w:val="multilevel"/>
    <w:tmpl w:val="1CA0A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FD5709"/>
    <w:multiLevelType w:val="multilevel"/>
    <w:tmpl w:val="889658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A1275F"/>
    <w:multiLevelType w:val="multilevel"/>
    <w:tmpl w:val="58866B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0F379A"/>
    <w:multiLevelType w:val="hybridMultilevel"/>
    <w:tmpl w:val="743A3C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52079857">
    <w:abstractNumId w:val="5"/>
  </w:num>
  <w:num w:numId="2" w16cid:durableId="1135637494">
    <w:abstractNumId w:val="14"/>
  </w:num>
  <w:num w:numId="3" w16cid:durableId="4524203">
    <w:abstractNumId w:val="1"/>
  </w:num>
  <w:num w:numId="4" w16cid:durableId="1642273962">
    <w:abstractNumId w:val="4"/>
  </w:num>
  <w:num w:numId="5" w16cid:durableId="12533658">
    <w:abstractNumId w:val="11"/>
  </w:num>
  <w:num w:numId="6" w16cid:durableId="581764731">
    <w:abstractNumId w:val="3"/>
  </w:num>
  <w:num w:numId="7" w16cid:durableId="1179927005">
    <w:abstractNumId w:val="7"/>
  </w:num>
  <w:num w:numId="8" w16cid:durableId="1236237674">
    <w:abstractNumId w:val="10"/>
  </w:num>
  <w:num w:numId="9" w16cid:durableId="844632029">
    <w:abstractNumId w:val="0"/>
  </w:num>
  <w:num w:numId="10" w16cid:durableId="969673477">
    <w:abstractNumId w:val="8"/>
  </w:num>
  <w:num w:numId="11" w16cid:durableId="559755025">
    <w:abstractNumId w:val="13"/>
  </w:num>
  <w:num w:numId="12" w16cid:durableId="1787307428">
    <w:abstractNumId w:val="12"/>
  </w:num>
  <w:num w:numId="13" w16cid:durableId="1185628481">
    <w:abstractNumId w:val="6"/>
  </w:num>
  <w:num w:numId="14" w16cid:durableId="1112624588">
    <w:abstractNumId w:val="2"/>
  </w:num>
  <w:num w:numId="15" w16cid:durableId="19459918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B5D"/>
    <w:rsid w:val="000033F0"/>
    <w:rsid w:val="000365DC"/>
    <w:rsid w:val="0005599D"/>
    <w:rsid w:val="00077821"/>
    <w:rsid w:val="001978AD"/>
    <w:rsid w:val="001B494D"/>
    <w:rsid w:val="001D24EA"/>
    <w:rsid w:val="002E6EB0"/>
    <w:rsid w:val="00371167"/>
    <w:rsid w:val="00372C05"/>
    <w:rsid w:val="003B43D4"/>
    <w:rsid w:val="003C66F2"/>
    <w:rsid w:val="00425014"/>
    <w:rsid w:val="004B6ED3"/>
    <w:rsid w:val="004E3873"/>
    <w:rsid w:val="00547BEB"/>
    <w:rsid w:val="0055193C"/>
    <w:rsid w:val="00560D86"/>
    <w:rsid w:val="005B5726"/>
    <w:rsid w:val="00675A18"/>
    <w:rsid w:val="00683D57"/>
    <w:rsid w:val="007C7FD3"/>
    <w:rsid w:val="007D0C61"/>
    <w:rsid w:val="007D1D0D"/>
    <w:rsid w:val="007D44BF"/>
    <w:rsid w:val="007E1948"/>
    <w:rsid w:val="007E59AC"/>
    <w:rsid w:val="00842EBF"/>
    <w:rsid w:val="008C61A1"/>
    <w:rsid w:val="009252C3"/>
    <w:rsid w:val="009A256B"/>
    <w:rsid w:val="009C122E"/>
    <w:rsid w:val="00A15BB8"/>
    <w:rsid w:val="00A5451B"/>
    <w:rsid w:val="00A60417"/>
    <w:rsid w:val="00A60E19"/>
    <w:rsid w:val="00AA7CE4"/>
    <w:rsid w:val="00AC060D"/>
    <w:rsid w:val="00AC67B3"/>
    <w:rsid w:val="00B10BA4"/>
    <w:rsid w:val="00B26627"/>
    <w:rsid w:val="00B27354"/>
    <w:rsid w:val="00C10B5D"/>
    <w:rsid w:val="00C36CDD"/>
    <w:rsid w:val="00C82098"/>
    <w:rsid w:val="00D16F1E"/>
    <w:rsid w:val="00D23195"/>
    <w:rsid w:val="00D6741E"/>
    <w:rsid w:val="00D67801"/>
    <w:rsid w:val="00DE5FD9"/>
    <w:rsid w:val="00DF45A0"/>
    <w:rsid w:val="00E50D3A"/>
    <w:rsid w:val="00E63628"/>
    <w:rsid w:val="00E738A8"/>
    <w:rsid w:val="00E85BD5"/>
    <w:rsid w:val="00EA2441"/>
    <w:rsid w:val="00EA687C"/>
    <w:rsid w:val="00EC1C82"/>
    <w:rsid w:val="00F25E1A"/>
    <w:rsid w:val="00FC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4E46"/>
  <w15:chartTrackingRefBased/>
  <w15:docId w15:val="{8045970D-C37D-1041-98DA-7221C4F0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B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0B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B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B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B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B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B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B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B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B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0B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B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B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B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B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B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B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B5D"/>
    <w:rPr>
      <w:rFonts w:eastAsiaTheme="majorEastAsia" w:cstheme="majorBidi"/>
      <w:color w:val="272727" w:themeColor="text1" w:themeTint="D8"/>
    </w:rPr>
  </w:style>
  <w:style w:type="paragraph" w:styleId="Title">
    <w:name w:val="Title"/>
    <w:basedOn w:val="Normal"/>
    <w:next w:val="Normal"/>
    <w:link w:val="TitleChar"/>
    <w:uiPriority w:val="10"/>
    <w:qFormat/>
    <w:rsid w:val="00C10B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B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B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B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B5D"/>
    <w:pPr>
      <w:spacing w:before="160"/>
      <w:jc w:val="center"/>
    </w:pPr>
    <w:rPr>
      <w:i/>
      <w:iCs/>
      <w:color w:val="404040" w:themeColor="text1" w:themeTint="BF"/>
    </w:rPr>
  </w:style>
  <w:style w:type="character" w:customStyle="1" w:styleId="QuoteChar">
    <w:name w:val="Quote Char"/>
    <w:basedOn w:val="DefaultParagraphFont"/>
    <w:link w:val="Quote"/>
    <w:uiPriority w:val="29"/>
    <w:rsid w:val="00C10B5D"/>
    <w:rPr>
      <w:i/>
      <w:iCs/>
      <w:color w:val="404040" w:themeColor="text1" w:themeTint="BF"/>
    </w:rPr>
  </w:style>
  <w:style w:type="paragraph" w:styleId="ListParagraph">
    <w:name w:val="List Paragraph"/>
    <w:basedOn w:val="Normal"/>
    <w:uiPriority w:val="34"/>
    <w:qFormat/>
    <w:rsid w:val="00C10B5D"/>
    <w:pPr>
      <w:ind w:left="720"/>
      <w:contextualSpacing/>
    </w:pPr>
  </w:style>
  <w:style w:type="character" w:styleId="IntenseEmphasis">
    <w:name w:val="Intense Emphasis"/>
    <w:basedOn w:val="DefaultParagraphFont"/>
    <w:uiPriority w:val="21"/>
    <w:qFormat/>
    <w:rsid w:val="00C10B5D"/>
    <w:rPr>
      <w:i/>
      <w:iCs/>
      <w:color w:val="0F4761" w:themeColor="accent1" w:themeShade="BF"/>
    </w:rPr>
  </w:style>
  <w:style w:type="paragraph" w:styleId="IntenseQuote">
    <w:name w:val="Intense Quote"/>
    <w:basedOn w:val="Normal"/>
    <w:next w:val="Normal"/>
    <w:link w:val="IntenseQuoteChar"/>
    <w:uiPriority w:val="30"/>
    <w:qFormat/>
    <w:rsid w:val="00C10B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B5D"/>
    <w:rPr>
      <w:i/>
      <w:iCs/>
      <w:color w:val="0F4761" w:themeColor="accent1" w:themeShade="BF"/>
    </w:rPr>
  </w:style>
  <w:style w:type="character" w:styleId="IntenseReference">
    <w:name w:val="Intense Reference"/>
    <w:basedOn w:val="DefaultParagraphFont"/>
    <w:uiPriority w:val="32"/>
    <w:qFormat/>
    <w:rsid w:val="00C10B5D"/>
    <w:rPr>
      <w:b/>
      <w:bCs/>
      <w:smallCaps/>
      <w:color w:val="0F4761" w:themeColor="accent1" w:themeShade="BF"/>
      <w:spacing w:val="5"/>
    </w:rPr>
  </w:style>
  <w:style w:type="paragraph" w:customStyle="1" w:styleId="paragraph">
    <w:name w:val="paragraph"/>
    <w:basedOn w:val="Normal"/>
    <w:rsid w:val="00C10B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10B5D"/>
  </w:style>
  <w:style w:type="character" w:customStyle="1" w:styleId="eop">
    <w:name w:val="eop"/>
    <w:basedOn w:val="DefaultParagraphFont"/>
    <w:rsid w:val="00C10B5D"/>
  </w:style>
  <w:style w:type="character" w:styleId="Hyperlink">
    <w:name w:val="Hyperlink"/>
    <w:basedOn w:val="DefaultParagraphFont"/>
    <w:uiPriority w:val="99"/>
    <w:unhideWhenUsed/>
    <w:rsid w:val="002E6EB0"/>
    <w:rPr>
      <w:color w:val="467886" w:themeColor="hyperlink"/>
      <w:u w:val="single"/>
    </w:rPr>
  </w:style>
  <w:style w:type="character" w:styleId="UnresolvedMention">
    <w:name w:val="Unresolved Mention"/>
    <w:basedOn w:val="DefaultParagraphFont"/>
    <w:uiPriority w:val="99"/>
    <w:semiHidden/>
    <w:unhideWhenUsed/>
    <w:rsid w:val="002E6EB0"/>
    <w:rPr>
      <w:color w:val="605E5C"/>
      <w:shd w:val="clear" w:color="auto" w:fill="E1DFDD"/>
    </w:rPr>
  </w:style>
  <w:style w:type="character" w:customStyle="1" w:styleId="tabchar">
    <w:name w:val="tabchar"/>
    <w:basedOn w:val="DefaultParagraphFont"/>
    <w:rsid w:val="001D24EA"/>
  </w:style>
  <w:style w:type="paragraph" w:styleId="NormalWeb">
    <w:name w:val="Normal (Web)"/>
    <w:basedOn w:val="Normal"/>
    <w:uiPriority w:val="99"/>
    <w:semiHidden/>
    <w:unhideWhenUsed/>
    <w:rsid w:val="00AC06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old">
    <w:name w:val="bold"/>
    <w:basedOn w:val="DefaultParagraphFont"/>
    <w:rsid w:val="00AC060D"/>
  </w:style>
  <w:style w:type="character" w:customStyle="1" w:styleId="tiisubmissionid">
    <w:name w:val="tii_submission_id"/>
    <w:basedOn w:val="DefaultParagraphFont"/>
    <w:rsid w:val="00AC0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002/wmh3.626?msockid=107802e515c76c132b01174a14e06d78" TargetMode="External"/><Relationship Id="rId13" Type="http://schemas.openxmlformats.org/officeDocument/2006/relationships/hyperlink" Target="https://onlinelibrary.wiley.com/doi/10.1002/wmh3.626?msockid=107802e515c76c132b01174a14e06d78" TargetMode="External"/><Relationship Id="rId18" Type="http://schemas.openxmlformats.org/officeDocument/2006/relationships/hyperlink" Target="https://onlinelibrary.wiley.com/doi/10.1002/wmh3.626?msockid=107802e515c76c132b01174a14e06d78" TargetMode="External"/><Relationship Id="rId26" Type="http://schemas.openxmlformats.org/officeDocument/2006/relationships/hyperlink" Target="https://www.gov.uk/government/publications/10-year-health-plan-for-england-fit-for-the-future/fit-for-the-future-10-year-health-plan-for-england-executive-summary" TargetMode="External"/><Relationship Id="rId3" Type="http://schemas.openxmlformats.org/officeDocument/2006/relationships/styles" Target="styles.xml"/><Relationship Id="rId21" Type="http://schemas.openxmlformats.org/officeDocument/2006/relationships/hyperlink" Target="https://onlinelibrary.wiley.com/doi/10.1002/wmh3.626?msockid=107802e515c76c132b01174a14e06d78" TargetMode="External"/><Relationship Id="rId7" Type="http://schemas.openxmlformats.org/officeDocument/2006/relationships/hyperlink" Target="https://onlinelibrary.wiley.com/doi/10.1002/wmh3.626?msockid=107802e515c76c132b01174a14e06d78" TargetMode="External"/><Relationship Id="rId12" Type="http://schemas.openxmlformats.org/officeDocument/2006/relationships/hyperlink" Target="https://onlinelibrary.wiley.com/doi/10.1002/wmh3.626?msockid=107802e515c76c132b01174a14e06d78" TargetMode="External"/><Relationship Id="rId17" Type="http://schemas.openxmlformats.org/officeDocument/2006/relationships/hyperlink" Target="https://onlinelibrary.wiley.com/doi/10.1002/wmh3.626?msockid=107802e515c76c132b01174a14e06d78" TargetMode="External"/><Relationship Id="rId25" Type="http://schemas.openxmlformats.org/officeDocument/2006/relationships/hyperlink" Target="https://www.legislation.gov.uk/ukpga/2014/23/contents" TargetMode="External"/><Relationship Id="rId2" Type="http://schemas.openxmlformats.org/officeDocument/2006/relationships/numbering" Target="numbering.xml"/><Relationship Id="rId16" Type="http://schemas.openxmlformats.org/officeDocument/2006/relationships/hyperlink" Target="https://onlinelibrary.wiley.com/doi/10.1002/wmh3.626?msockid=107802e515c76c132b01174a14e06d78" TargetMode="External"/><Relationship Id="rId20" Type="http://schemas.openxmlformats.org/officeDocument/2006/relationships/hyperlink" Target="https://onlinelibrary.wiley.com/doi/10.1002/wmh3.626?msockid=107802e515c76c132b01174a14e06d78" TargetMode="External"/><Relationship Id="rId29" Type="http://schemas.openxmlformats.org/officeDocument/2006/relationships/hyperlink" Target="https://www.gov.uk/government/publications/10-year-health-plan-for-england-fit-for-the-future/fit-for-the-future-10-year-health-plan-for-england-executive-summary" TargetMode="External"/><Relationship Id="rId1" Type="http://schemas.openxmlformats.org/officeDocument/2006/relationships/customXml" Target="../customXml/item1.xml"/><Relationship Id="rId6" Type="http://schemas.openxmlformats.org/officeDocument/2006/relationships/hyperlink" Target="mailto:2429871@uwtsd.UK.AC" TargetMode="External"/><Relationship Id="rId11" Type="http://schemas.openxmlformats.org/officeDocument/2006/relationships/hyperlink" Target="https://onlinelibrary.wiley.com/doi/10.1002/wmh3.626?msockid=107802e515c76c132b01174a14e06d78" TargetMode="External"/><Relationship Id="rId24" Type="http://schemas.openxmlformats.org/officeDocument/2006/relationships/hyperlink" Target="https://www.towerhamlets.gov.uk/lgnl/housing/housing_options_service/homelessness_advice_and_supp/homelessness_advice_and_support" TargetMode="External"/><Relationship Id="rId5" Type="http://schemas.openxmlformats.org/officeDocument/2006/relationships/webSettings" Target="webSettings.xml"/><Relationship Id="rId15" Type="http://schemas.openxmlformats.org/officeDocument/2006/relationships/hyperlink" Target="https://onlinelibrary.wiley.com/doi/10.1002/wmh3.626?msockid=107802e515c76c132b01174a14e06d78" TargetMode="External"/><Relationship Id="rId23" Type="http://schemas.openxmlformats.org/officeDocument/2006/relationships/hyperlink" Target="https://www.gov.uk/government/publications/10-year-health-plan-for-england-fit-for-the-future/fit-for-the-future-10-year-health-plan-for-england-executive-summary" TargetMode="External"/><Relationship Id="rId28" Type="http://schemas.openxmlformats.org/officeDocument/2006/relationships/hyperlink" Target="https://www.crisis.org.uk/" TargetMode="External"/><Relationship Id="rId10" Type="http://schemas.openxmlformats.org/officeDocument/2006/relationships/hyperlink" Target="https://onlinelibrary.wiley.com/doi/10.1002/wmh3.626?msockid=107802e515c76c132b01174a14e06d78" TargetMode="External"/><Relationship Id="rId19" Type="http://schemas.openxmlformats.org/officeDocument/2006/relationships/hyperlink" Target="https://onlinelibrary.wiley.com/doi/10.1002/wmh3.626?msockid=107802e515c76c132b01174a14e06d7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nlinelibrary.wiley.com/doi/10.1002/wmh3.626?msockid=107802e515c76c132b01174a14e06d78" TargetMode="External"/><Relationship Id="rId14" Type="http://schemas.openxmlformats.org/officeDocument/2006/relationships/hyperlink" Target="https://onlinelibrary.wiley.com/doi/10.1002/wmh3.626?msockid=107802e515c76c132b01174a14e06d78" TargetMode="External"/><Relationship Id="rId22" Type="http://schemas.openxmlformats.org/officeDocument/2006/relationships/hyperlink" Target="https://onlinelibrary.wiley.com/doi/10.1002/wmh3.626?msockid=107802e515c76c132b01174a14e06d78" TargetMode="External"/><Relationship Id="rId27" Type="http://schemas.openxmlformats.org/officeDocument/2006/relationships/hyperlink" Target="https://onlinelibrary.wiley.com/doi/10.1002/wmh3.626?msockid=107802e515c76c132b01174a14e06d7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ACFCCE-1AFE-1247-9A3B-327EE0A6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2267</Words>
  <Characters>12923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 Khanum (2429871)</dc:creator>
  <cp:keywords/>
  <dc:description/>
  <cp:lastModifiedBy>Mumina Khanum (2429871)</cp:lastModifiedBy>
  <cp:revision>57</cp:revision>
  <dcterms:created xsi:type="dcterms:W3CDTF">2025-12-11T10:08:00Z</dcterms:created>
  <dcterms:modified xsi:type="dcterms:W3CDTF">2025-12-11T11:39:00Z</dcterms:modified>
</cp:coreProperties>
</file>