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1279" w:rsidRDefault="00531279" w:rsidP="00531279">
      <w:pPr>
        <w:spacing w:line="480" w:lineRule="auto"/>
        <w:jc w:val="center"/>
        <w:rPr>
          <w:rFonts w:ascii="Arial" w:hAnsi="Arial" w:cs="Arial"/>
          <w:b/>
          <w:u w:val="single"/>
        </w:rPr>
      </w:pPr>
    </w:p>
    <w:p w:rsidR="006C5F2A" w:rsidRPr="00304F87" w:rsidRDefault="006C5F2A" w:rsidP="00531279">
      <w:pPr>
        <w:spacing w:line="480" w:lineRule="auto"/>
        <w:jc w:val="center"/>
        <w:rPr>
          <w:rFonts w:ascii="Arial" w:hAnsi="Arial" w:cs="Arial"/>
          <w:b/>
          <w:u w:val="single"/>
        </w:rPr>
      </w:pPr>
      <w:r w:rsidRPr="00304F87">
        <w:rPr>
          <w:rFonts w:ascii="Arial" w:hAnsi="Arial" w:cs="Arial"/>
          <w:b/>
          <w:u w:val="single"/>
        </w:rPr>
        <w:t xml:space="preserve">The Rise and Identity of the Doppelganger </w:t>
      </w:r>
    </w:p>
    <w:p w:rsidR="006C5F2A" w:rsidRPr="00304F87" w:rsidRDefault="006C5F2A" w:rsidP="00531279">
      <w:pPr>
        <w:spacing w:line="480" w:lineRule="auto"/>
        <w:jc w:val="center"/>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jc w:val="center"/>
        <w:rPr>
          <w:rFonts w:ascii="Arial" w:hAnsi="Arial" w:cs="Arial"/>
        </w:rPr>
      </w:pPr>
    </w:p>
    <w:p w:rsidR="006C5F2A" w:rsidRPr="00304F87" w:rsidRDefault="006C5F2A" w:rsidP="00531279">
      <w:pPr>
        <w:spacing w:line="480" w:lineRule="auto"/>
        <w:jc w:val="center"/>
        <w:rPr>
          <w:rFonts w:ascii="Arial" w:hAnsi="Arial" w:cs="Arial"/>
        </w:rPr>
      </w:pPr>
      <w:r w:rsidRPr="00304F87">
        <w:rPr>
          <w:rFonts w:ascii="Arial" w:hAnsi="Arial" w:cs="Arial"/>
        </w:rPr>
        <w:t>Jack Wilson</w:t>
      </w:r>
      <w:r w:rsidR="006D7151">
        <w:rPr>
          <w:rFonts w:ascii="Arial" w:hAnsi="Arial" w:cs="Arial"/>
        </w:rPr>
        <w:t xml:space="preserve"> – P146686</w:t>
      </w:r>
    </w:p>
    <w:p w:rsidR="006C5F2A" w:rsidRPr="00304F87" w:rsidRDefault="006C5F2A" w:rsidP="006D7151">
      <w:pPr>
        <w:spacing w:line="480" w:lineRule="auto"/>
        <w:jc w:val="center"/>
        <w:rPr>
          <w:rFonts w:ascii="Arial" w:hAnsi="Arial" w:cs="Arial"/>
        </w:rPr>
      </w:pPr>
      <w:r w:rsidRPr="00304F87">
        <w:rPr>
          <w:rFonts w:ascii="Arial" w:hAnsi="Arial" w:cs="Arial"/>
        </w:rPr>
        <w:t>BA Digital Film &amp; Television Production.  2018</w:t>
      </w:r>
    </w:p>
    <w:p w:rsidR="006C5F2A" w:rsidRPr="00304F87" w:rsidRDefault="006C5F2A" w:rsidP="00531279">
      <w:pPr>
        <w:spacing w:line="480" w:lineRule="auto"/>
        <w:jc w:val="center"/>
        <w:rPr>
          <w:rFonts w:ascii="Arial" w:hAnsi="Arial" w:cs="Arial"/>
        </w:rPr>
      </w:pPr>
      <w:r w:rsidRPr="00304F87">
        <w:rPr>
          <w:rFonts w:ascii="Arial" w:hAnsi="Arial" w:cs="Arial"/>
        </w:rPr>
        <w:t>University of Wales Trinity Saint David</w:t>
      </w:r>
    </w:p>
    <w:p w:rsidR="006C5F2A" w:rsidRDefault="006D7151" w:rsidP="006D7151">
      <w:pPr>
        <w:spacing w:line="480" w:lineRule="auto"/>
        <w:jc w:val="center"/>
        <w:rPr>
          <w:rFonts w:ascii="Arial" w:hAnsi="Arial" w:cs="Arial"/>
        </w:rPr>
      </w:pPr>
      <w:r>
        <w:rPr>
          <w:rFonts w:ascii="Arial" w:hAnsi="Arial" w:cs="Arial"/>
        </w:rPr>
        <w:t>Word Count</w:t>
      </w:r>
      <w:r w:rsidR="0053077F">
        <w:rPr>
          <w:rFonts w:ascii="Arial" w:hAnsi="Arial" w:cs="Arial"/>
        </w:rPr>
        <w:t xml:space="preserve"> (excluding title page, contents and bibliography) – </w:t>
      </w:r>
      <w:r w:rsidR="009563BF">
        <w:rPr>
          <w:rFonts w:ascii="Arial" w:hAnsi="Arial" w:cs="Arial"/>
        </w:rPr>
        <w:t>4811</w:t>
      </w:r>
      <w:r w:rsidR="0053077F">
        <w:rPr>
          <w:rFonts w:ascii="Arial" w:hAnsi="Arial" w:cs="Arial"/>
        </w:rPr>
        <w:t xml:space="preserve"> words</w:t>
      </w:r>
      <w:bookmarkStart w:id="0" w:name="_GoBack"/>
      <w:bookmarkEnd w:id="0"/>
    </w:p>
    <w:p w:rsidR="006D7151" w:rsidRPr="00304F87" w:rsidRDefault="006D7151" w:rsidP="006D7151">
      <w:pPr>
        <w:spacing w:line="480" w:lineRule="auto"/>
        <w:jc w:val="center"/>
        <w:rPr>
          <w:rFonts w:ascii="Arial" w:hAnsi="Arial" w:cs="Arial"/>
        </w:rPr>
      </w:pPr>
      <w:r>
        <w:rPr>
          <w:rFonts w:ascii="Arial" w:hAnsi="Arial" w:cs="Arial"/>
        </w:rPr>
        <w:t>Tutor: Robert Jones</w:t>
      </w: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2D6F41" w:rsidRDefault="006C5F2A" w:rsidP="00531279">
      <w:pPr>
        <w:spacing w:line="480" w:lineRule="auto"/>
        <w:rPr>
          <w:rFonts w:ascii="Arial" w:hAnsi="Arial" w:cs="Arial"/>
          <w:b/>
        </w:rPr>
      </w:pPr>
      <w:r w:rsidRPr="00304F87">
        <w:rPr>
          <w:rFonts w:ascii="Arial" w:hAnsi="Arial" w:cs="Arial"/>
          <w:b/>
        </w:rPr>
        <w:t>Contents</w:t>
      </w:r>
      <w:r w:rsidR="00D31C29">
        <w:rPr>
          <w:rFonts w:ascii="Arial" w:hAnsi="Arial" w:cs="Arial"/>
          <w:b/>
        </w:rPr>
        <w:t xml:space="preserve">                                                                                            </w:t>
      </w:r>
    </w:p>
    <w:p w:rsidR="002D6F41" w:rsidRDefault="002D6F41" w:rsidP="00531279">
      <w:pPr>
        <w:spacing w:line="480" w:lineRule="auto"/>
        <w:rPr>
          <w:rFonts w:ascii="Arial" w:hAnsi="Arial" w:cs="Arial"/>
          <w:b/>
        </w:rPr>
      </w:pPr>
    </w:p>
    <w:p w:rsidR="006C5F2A" w:rsidRPr="00304F87" w:rsidRDefault="006C5F2A" w:rsidP="00531279">
      <w:pPr>
        <w:pStyle w:val="ListParagraph"/>
        <w:numPr>
          <w:ilvl w:val="0"/>
          <w:numId w:val="1"/>
        </w:numPr>
        <w:spacing w:line="480" w:lineRule="auto"/>
        <w:rPr>
          <w:rFonts w:ascii="Arial" w:hAnsi="Arial" w:cs="Arial"/>
          <w:b/>
        </w:rPr>
      </w:pPr>
      <w:bookmarkStart w:id="1" w:name="_Hlk496446645"/>
      <w:r w:rsidRPr="00304F87">
        <w:rPr>
          <w:rFonts w:ascii="Arial" w:hAnsi="Arial" w:cs="Arial"/>
          <w:b/>
        </w:rPr>
        <w:t>Introduction</w:t>
      </w:r>
      <w:r w:rsidR="007964C9">
        <w:rPr>
          <w:rFonts w:ascii="Arial" w:hAnsi="Arial" w:cs="Arial"/>
          <w:b/>
        </w:rPr>
        <w:t>…………………………………………………………</w:t>
      </w:r>
      <w:r w:rsidR="00E8492F">
        <w:rPr>
          <w:rFonts w:ascii="Arial" w:hAnsi="Arial" w:cs="Arial"/>
          <w:b/>
        </w:rPr>
        <w:t>…...</w:t>
      </w:r>
      <w:r w:rsidR="00D31C29">
        <w:rPr>
          <w:rFonts w:ascii="Arial" w:hAnsi="Arial" w:cs="Arial"/>
          <w:b/>
        </w:rPr>
        <w:t xml:space="preserve">1   </w:t>
      </w:r>
    </w:p>
    <w:bookmarkEnd w:id="1"/>
    <w:p w:rsidR="006C5F2A" w:rsidRPr="00304F87" w:rsidRDefault="006C5F2A" w:rsidP="00531279">
      <w:pPr>
        <w:pStyle w:val="ListParagraph"/>
        <w:spacing w:line="480" w:lineRule="auto"/>
        <w:ind w:left="1080"/>
        <w:rPr>
          <w:rFonts w:ascii="Arial" w:hAnsi="Arial" w:cs="Arial"/>
        </w:rPr>
      </w:pPr>
    </w:p>
    <w:p w:rsidR="006C5F2A" w:rsidRPr="00304F87" w:rsidRDefault="006C5F2A" w:rsidP="00531279">
      <w:pPr>
        <w:pStyle w:val="ListParagraph"/>
        <w:numPr>
          <w:ilvl w:val="0"/>
          <w:numId w:val="1"/>
        </w:numPr>
        <w:spacing w:line="480" w:lineRule="auto"/>
        <w:rPr>
          <w:rFonts w:ascii="Arial" w:hAnsi="Arial" w:cs="Arial"/>
          <w:b/>
        </w:rPr>
      </w:pPr>
      <w:r w:rsidRPr="00304F87">
        <w:rPr>
          <w:rFonts w:ascii="Arial" w:hAnsi="Arial" w:cs="Arial"/>
          <w:b/>
        </w:rPr>
        <w:t>Chapter 1. Dopplegangers</w:t>
      </w:r>
      <w:r w:rsidR="007964C9">
        <w:rPr>
          <w:rFonts w:ascii="Arial" w:hAnsi="Arial" w:cs="Arial"/>
          <w:b/>
        </w:rPr>
        <w:t>: History and Cultural Context……</w:t>
      </w:r>
      <w:r w:rsidR="00E8492F">
        <w:rPr>
          <w:rFonts w:ascii="Arial" w:hAnsi="Arial" w:cs="Arial"/>
          <w:b/>
        </w:rPr>
        <w:t>…2</w:t>
      </w:r>
    </w:p>
    <w:p w:rsidR="006C5F2A" w:rsidRPr="00304F87" w:rsidRDefault="006C5F2A" w:rsidP="00531279">
      <w:pPr>
        <w:pStyle w:val="ListParagraph"/>
        <w:spacing w:line="480" w:lineRule="auto"/>
        <w:ind w:left="1800"/>
        <w:rPr>
          <w:rFonts w:ascii="Arial" w:hAnsi="Arial" w:cs="Arial"/>
        </w:rPr>
      </w:pPr>
    </w:p>
    <w:p w:rsidR="006C5F2A" w:rsidRPr="00304F87" w:rsidRDefault="006C5F2A" w:rsidP="00531279">
      <w:pPr>
        <w:pStyle w:val="ListParagraph"/>
        <w:numPr>
          <w:ilvl w:val="0"/>
          <w:numId w:val="1"/>
        </w:numPr>
        <w:spacing w:line="480" w:lineRule="auto"/>
        <w:rPr>
          <w:rFonts w:ascii="Arial" w:hAnsi="Arial" w:cs="Arial"/>
          <w:b/>
        </w:rPr>
      </w:pPr>
      <w:bookmarkStart w:id="2" w:name="_Hlk496448384"/>
      <w:r w:rsidRPr="00304F87">
        <w:rPr>
          <w:rFonts w:ascii="Arial" w:hAnsi="Arial" w:cs="Arial"/>
          <w:b/>
        </w:rPr>
        <w:t xml:space="preserve">Chapter 2. </w:t>
      </w:r>
      <w:bookmarkStart w:id="3" w:name="_Hlk500864816"/>
      <w:r w:rsidRPr="00304F87">
        <w:rPr>
          <w:rFonts w:ascii="Arial" w:hAnsi="Arial" w:cs="Arial"/>
          <w:b/>
        </w:rPr>
        <w:t xml:space="preserve">Dopplegangers </w:t>
      </w:r>
      <w:r w:rsidR="00E22EFD">
        <w:rPr>
          <w:rFonts w:ascii="Arial" w:hAnsi="Arial" w:cs="Arial"/>
          <w:b/>
        </w:rPr>
        <w:t>P</w:t>
      </w:r>
      <w:r w:rsidRPr="00304F87">
        <w:rPr>
          <w:rFonts w:ascii="Arial" w:hAnsi="Arial" w:cs="Arial"/>
          <w:b/>
        </w:rPr>
        <w:t xml:space="preserve">ortrayed in </w:t>
      </w:r>
      <w:r w:rsidR="00E22EFD">
        <w:rPr>
          <w:rFonts w:ascii="Arial" w:hAnsi="Arial" w:cs="Arial"/>
          <w:b/>
        </w:rPr>
        <w:t>F</w:t>
      </w:r>
      <w:r w:rsidRPr="00304F87">
        <w:rPr>
          <w:rFonts w:ascii="Arial" w:hAnsi="Arial" w:cs="Arial"/>
          <w:b/>
        </w:rPr>
        <w:t>ilm</w:t>
      </w:r>
      <w:bookmarkEnd w:id="3"/>
      <w:r w:rsidR="007964C9">
        <w:rPr>
          <w:rFonts w:ascii="Arial" w:hAnsi="Arial" w:cs="Arial"/>
          <w:b/>
        </w:rPr>
        <w:t>……………………</w:t>
      </w:r>
      <w:r w:rsidR="00E8492F">
        <w:rPr>
          <w:rFonts w:ascii="Arial" w:hAnsi="Arial" w:cs="Arial"/>
          <w:b/>
        </w:rPr>
        <w:t>....</w:t>
      </w:r>
      <w:r w:rsidR="002D6F41">
        <w:rPr>
          <w:rFonts w:ascii="Arial" w:hAnsi="Arial" w:cs="Arial"/>
          <w:b/>
        </w:rPr>
        <w:t>5</w:t>
      </w:r>
    </w:p>
    <w:p w:rsidR="006C5F2A" w:rsidRPr="00304F87" w:rsidRDefault="006C5F2A" w:rsidP="00531279">
      <w:pPr>
        <w:pStyle w:val="ListParagraph"/>
        <w:spacing w:line="480" w:lineRule="auto"/>
        <w:rPr>
          <w:rFonts w:ascii="Arial" w:hAnsi="Arial" w:cs="Arial"/>
          <w:b/>
        </w:rPr>
      </w:pPr>
    </w:p>
    <w:bookmarkEnd w:id="2"/>
    <w:p w:rsidR="006C5F2A" w:rsidRPr="00304F87" w:rsidRDefault="006C5F2A" w:rsidP="00531279">
      <w:pPr>
        <w:pStyle w:val="ListParagraph"/>
        <w:numPr>
          <w:ilvl w:val="0"/>
          <w:numId w:val="1"/>
        </w:numPr>
        <w:spacing w:line="480" w:lineRule="auto"/>
        <w:rPr>
          <w:rFonts w:ascii="Arial" w:hAnsi="Arial" w:cs="Arial"/>
          <w:b/>
        </w:rPr>
      </w:pPr>
      <w:r w:rsidRPr="00304F87">
        <w:rPr>
          <w:rFonts w:ascii="Arial" w:hAnsi="Arial" w:cs="Arial"/>
          <w:b/>
        </w:rPr>
        <w:t>Chapter 3. Film Comparison</w:t>
      </w:r>
      <w:r w:rsidR="007964C9">
        <w:rPr>
          <w:rFonts w:ascii="Arial" w:hAnsi="Arial" w:cs="Arial"/>
          <w:b/>
        </w:rPr>
        <w:t>………………………………………</w:t>
      </w:r>
      <w:r w:rsidR="00E8492F">
        <w:rPr>
          <w:rFonts w:ascii="Arial" w:hAnsi="Arial" w:cs="Arial"/>
          <w:b/>
        </w:rPr>
        <w:t>….</w:t>
      </w:r>
      <w:r w:rsidR="002D6F41">
        <w:rPr>
          <w:rFonts w:ascii="Arial" w:hAnsi="Arial" w:cs="Arial"/>
          <w:b/>
        </w:rPr>
        <w:t>10</w:t>
      </w:r>
    </w:p>
    <w:p w:rsidR="006C5F2A" w:rsidRPr="00304F87" w:rsidRDefault="006C5F2A" w:rsidP="00531279">
      <w:pPr>
        <w:pStyle w:val="ListParagraph"/>
        <w:spacing w:line="480" w:lineRule="auto"/>
        <w:rPr>
          <w:rFonts w:ascii="Arial" w:hAnsi="Arial" w:cs="Arial"/>
          <w:b/>
        </w:rPr>
      </w:pPr>
    </w:p>
    <w:p w:rsidR="006C5F2A" w:rsidRPr="00304F87" w:rsidRDefault="006C5F2A" w:rsidP="00531279">
      <w:pPr>
        <w:pStyle w:val="ListParagraph"/>
        <w:numPr>
          <w:ilvl w:val="0"/>
          <w:numId w:val="1"/>
        </w:numPr>
        <w:spacing w:line="480" w:lineRule="auto"/>
        <w:rPr>
          <w:rFonts w:ascii="Arial" w:hAnsi="Arial" w:cs="Arial"/>
          <w:b/>
        </w:rPr>
      </w:pPr>
      <w:r w:rsidRPr="00304F87">
        <w:rPr>
          <w:rFonts w:ascii="Arial" w:hAnsi="Arial" w:cs="Arial"/>
          <w:b/>
        </w:rPr>
        <w:t>Conclusion</w:t>
      </w:r>
      <w:r w:rsidR="007964C9">
        <w:rPr>
          <w:rFonts w:ascii="Arial" w:hAnsi="Arial" w:cs="Arial"/>
          <w:b/>
        </w:rPr>
        <w:t>……………………………………………………………</w:t>
      </w:r>
      <w:r w:rsidR="00E8492F">
        <w:rPr>
          <w:rFonts w:ascii="Arial" w:hAnsi="Arial" w:cs="Arial"/>
          <w:b/>
        </w:rPr>
        <w:t>….</w:t>
      </w:r>
      <w:r w:rsidR="002D6F41">
        <w:rPr>
          <w:rFonts w:ascii="Arial" w:hAnsi="Arial" w:cs="Arial"/>
          <w:b/>
        </w:rPr>
        <w:t>12</w:t>
      </w:r>
    </w:p>
    <w:p w:rsidR="006C5F2A" w:rsidRPr="00304F87" w:rsidRDefault="006C5F2A" w:rsidP="00531279">
      <w:pPr>
        <w:pStyle w:val="ListParagraph"/>
        <w:spacing w:line="480" w:lineRule="auto"/>
        <w:rPr>
          <w:rFonts w:ascii="Arial" w:hAnsi="Arial" w:cs="Arial"/>
          <w:b/>
        </w:rPr>
      </w:pPr>
    </w:p>
    <w:p w:rsidR="006C5F2A" w:rsidRPr="00304F87" w:rsidRDefault="006C5F2A" w:rsidP="00531279">
      <w:pPr>
        <w:pStyle w:val="ListParagraph"/>
        <w:numPr>
          <w:ilvl w:val="0"/>
          <w:numId w:val="1"/>
        </w:numPr>
        <w:spacing w:line="480" w:lineRule="auto"/>
        <w:rPr>
          <w:rFonts w:ascii="Arial" w:hAnsi="Arial" w:cs="Arial"/>
          <w:b/>
        </w:rPr>
      </w:pPr>
      <w:r w:rsidRPr="00304F87">
        <w:rPr>
          <w:rFonts w:ascii="Arial" w:hAnsi="Arial" w:cs="Arial"/>
          <w:b/>
        </w:rPr>
        <w:t>Bibliography</w:t>
      </w:r>
      <w:r w:rsidR="00E8492F">
        <w:rPr>
          <w:rFonts w:ascii="Arial" w:hAnsi="Arial" w:cs="Arial"/>
          <w:b/>
        </w:rPr>
        <w:t>.</w:t>
      </w:r>
      <w:r w:rsidR="007964C9">
        <w:rPr>
          <w:rFonts w:ascii="Arial" w:hAnsi="Arial" w:cs="Arial"/>
          <w:b/>
        </w:rPr>
        <w:t>…………………………………………………………</w:t>
      </w:r>
      <w:r w:rsidR="00E8492F">
        <w:rPr>
          <w:rFonts w:ascii="Arial" w:hAnsi="Arial" w:cs="Arial"/>
          <w:b/>
        </w:rPr>
        <w:t>….</w:t>
      </w:r>
      <w:r w:rsidR="002D6F41">
        <w:rPr>
          <w:rFonts w:ascii="Arial" w:hAnsi="Arial" w:cs="Arial"/>
          <w:b/>
        </w:rPr>
        <w:t>15</w:t>
      </w: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6C5F2A" w:rsidRPr="00304F87" w:rsidRDefault="006C5F2A" w:rsidP="00531279">
      <w:pPr>
        <w:spacing w:line="480" w:lineRule="auto"/>
        <w:rPr>
          <w:rFonts w:ascii="Arial" w:hAnsi="Arial" w:cs="Arial"/>
        </w:rPr>
      </w:pPr>
    </w:p>
    <w:p w:rsidR="00D93738" w:rsidRDefault="00D93738" w:rsidP="00531279">
      <w:pPr>
        <w:spacing w:line="480" w:lineRule="auto"/>
        <w:jc w:val="both"/>
        <w:rPr>
          <w:rFonts w:ascii="Arial" w:hAnsi="Arial" w:cs="Arial"/>
          <w:b/>
          <w:u w:val="single"/>
        </w:rPr>
        <w:sectPr w:rsidR="00D93738">
          <w:footerReference w:type="default" r:id="rId7"/>
          <w:pgSz w:w="11906" w:h="16838"/>
          <w:pgMar w:top="1440" w:right="1440" w:bottom="1440" w:left="1440" w:header="708" w:footer="708" w:gutter="0"/>
          <w:cols w:space="708"/>
          <w:docGrid w:linePitch="360"/>
        </w:sectPr>
      </w:pPr>
    </w:p>
    <w:p w:rsidR="006C5F2A" w:rsidRPr="000C768E" w:rsidRDefault="006C5F2A" w:rsidP="00531279">
      <w:pPr>
        <w:spacing w:line="480" w:lineRule="auto"/>
        <w:jc w:val="both"/>
        <w:rPr>
          <w:rFonts w:ascii="Arial" w:hAnsi="Arial" w:cs="Arial"/>
          <w:b/>
          <w:u w:val="single"/>
        </w:rPr>
      </w:pPr>
      <w:r w:rsidRPr="000C768E">
        <w:rPr>
          <w:rFonts w:ascii="Arial" w:hAnsi="Arial" w:cs="Arial"/>
          <w:b/>
          <w:u w:val="single"/>
        </w:rPr>
        <w:lastRenderedPageBreak/>
        <w:t>Introduction</w:t>
      </w:r>
      <w:r w:rsidR="001862CA" w:rsidRPr="000C768E">
        <w:rPr>
          <w:rFonts w:ascii="Arial" w:hAnsi="Arial" w:cs="Arial"/>
          <w:b/>
          <w:u w:val="single"/>
        </w:rPr>
        <w:t xml:space="preserve"> </w:t>
      </w:r>
    </w:p>
    <w:p w:rsidR="006C5F2A" w:rsidRPr="00304F87" w:rsidRDefault="006C5F2A" w:rsidP="00531279">
      <w:pPr>
        <w:pStyle w:val="ListParagraph"/>
        <w:spacing w:line="480" w:lineRule="auto"/>
        <w:ind w:left="927"/>
        <w:jc w:val="both"/>
        <w:rPr>
          <w:rFonts w:ascii="Arial" w:hAnsi="Arial" w:cs="Arial"/>
          <w:b/>
          <w:u w:val="single"/>
        </w:rPr>
      </w:pPr>
    </w:p>
    <w:p w:rsidR="006C5F2A" w:rsidRPr="00304F87" w:rsidRDefault="006C5F2A" w:rsidP="00531279">
      <w:pPr>
        <w:spacing w:line="480" w:lineRule="auto"/>
        <w:jc w:val="both"/>
        <w:rPr>
          <w:rFonts w:ascii="Arial" w:hAnsi="Arial" w:cs="Arial"/>
        </w:rPr>
      </w:pPr>
      <w:r w:rsidRPr="00304F87">
        <w:rPr>
          <w:rFonts w:ascii="Arial" w:hAnsi="Arial" w:cs="Arial"/>
        </w:rPr>
        <w:t xml:space="preserve">This project explores the motif of the doppleganger from their origin and history to their roles and identity in society and film. Research will explore their relevance, increasing popularity and associations with elements of post human condition. Coupled with this is more recent audience fascination and desire for the doppelganger which has become increasingly popular from the rise of social media and the need to portray and be a “better self”. </w:t>
      </w:r>
    </w:p>
    <w:p w:rsidR="006C5F2A" w:rsidRPr="00304F87" w:rsidRDefault="006C5F2A" w:rsidP="00531279">
      <w:pPr>
        <w:spacing w:line="480" w:lineRule="auto"/>
        <w:jc w:val="both"/>
        <w:rPr>
          <w:rFonts w:ascii="Arial" w:hAnsi="Arial" w:cs="Arial"/>
        </w:rPr>
      </w:pPr>
      <w:r w:rsidRPr="00304F87">
        <w:rPr>
          <w:rFonts w:ascii="Arial" w:hAnsi="Arial" w:cs="Arial"/>
        </w:rPr>
        <w:t>The project includes a comparison of two film adaptations of th</w:t>
      </w:r>
      <w:r w:rsidR="00304F87">
        <w:rPr>
          <w:rFonts w:ascii="Arial" w:hAnsi="Arial" w:cs="Arial"/>
        </w:rPr>
        <w:t>e novel “The Double” written by</w:t>
      </w:r>
      <w:r w:rsidR="001862CA">
        <w:rPr>
          <w:rFonts w:ascii="Arial" w:hAnsi="Arial" w:cs="Arial"/>
        </w:rPr>
        <w:t xml:space="preserve"> Fyodor Dostoyevsky (1846)</w:t>
      </w:r>
      <w:r w:rsidR="00B20A26">
        <w:rPr>
          <w:rFonts w:ascii="Arial" w:hAnsi="Arial" w:cs="Arial"/>
        </w:rPr>
        <w:t>,</w:t>
      </w:r>
      <w:r w:rsidR="001862CA">
        <w:rPr>
          <w:rFonts w:ascii="Arial" w:hAnsi="Arial" w:cs="Arial"/>
        </w:rPr>
        <w:t xml:space="preserve"> </w:t>
      </w:r>
      <w:r w:rsidRPr="00304F87">
        <w:rPr>
          <w:rFonts w:ascii="Arial" w:hAnsi="Arial" w:cs="Arial"/>
        </w:rPr>
        <w:t>Black Swan (</w:t>
      </w:r>
      <w:r w:rsidR="000C06FC">
        <w:rPr>
          <w:rFonts w:ascii="Arial" w:hAnsi="Arial" w:cs="Arial"/>
        </w:rPr>
        <w:t xml:space="preserve">Fox Searchlight Picture </w:t>
      </w:r>
      <w:r w:rsidRPr="00304F87">
        <w:rPr>
          <w:rFonts w:ascii="Arial" w:hAnsi="Arial" w:cs="Arial"/>
        </w:rPr>
        <w:t>2010) and The Double (2013) both highlight the struggles and negative impact of the protagonist and their doppelganger. In both adaptations the protagonist creates a double in which fantasy and reality is undeterminable.</w:t>
      </w:r>
    </w:p>
    <w:p w:rsidR="006C5F2A" w:rsidRPr="00304F87" w:rsidRDefault="006C5F2A" w:rsidP="00531279">
      <w:pPr>
        <w:spacing w:line="480" w:lineRule="auto"/>
        <w:jc w:val="both"/>
        <w:rPr>
          <w:rFonts w:ascii="Arial" w:hAnsi="Arial" w:cs="Arial"/>
        </w:rPr>
      </w:pPr>
      <w:r w:rsidRPr="00304F87">
        <w:rPr>
          <w:rFonts w:ascii="Arial" w:hAnsi="Arial" w:cs="Arial"/>
        </w:rPr>
        <w:t xml:space="preserve">Conclusions will incorporate how the doppelganger links to the alarming rise of mental health issues in society, how it is reflected in film and if it’s effect in this is positive or negative. I aim to explore if doppelgangers in literature and film reflect our lives in society, either on a conscious or subconscious level, striving to be something that we are </w:t>
      </w:r>
      <w:r w:rsidR="000200A8" w:rsidRPr="00304F87">
        <w:rPr>
          <w:rFonts w:ascii="Arial" w:hAnsi="Arial" w:cs="Arial"/>
        </w:rPr>
        <w:t xml:space="preserve">not. </w:t>
      </w:r>
    </w:p>
    <w:p w:rsidR="006C5F2A" w:rsidRPr="00304F87" w:rsidRDefault="006C5F2A" w:rsidP="00531279">
      <w:pPr>
        <w:spacing w:line="480" w:lineRule="auto"/>
        <w:jc w:val="both"/>
        <w:rPr>
          <w:rFonts w:ascii="Arial" w:hAnsi="Arial" w:cs="Arial"/>
        </w:rPr>
      </w:pPr>
    </w:p>
    <w:p w:rsidR="002A025E" w:rsidRDefault="002A025E" w:rsidP="00531279">
      <w:pPr>
        <w:spacing w:line="480" w:lineRule="auto"/>
        <w:jc w:val="both"/>
        <w:rPr>
          <w:rFonts w:ascii="Arial" w:hAnsi="Arial" w:cs="Arial"/>
          <w:b/>
          <w:u w:val="single"/>
        </w:rPr>
      </w:pPr>
    </w:p>
    <w:p w:rsidR="002A025E" w:rsidRDefault="002A025E" w:rsidP="00531279">
      <w:pPr>
        <w:spacing w:line="480" w:lineRule="auto"/>
        <w:jc w:val="both"/>
        <w:rPr>
          <w:rFonts w:ascii="Arial" w:hAnsi="Arial" w:cs="Arial"/>
          <w:b/>
          <w:u w:val="single"/>
        </w:rPr>
      </w:pPr>
    </w:p>
    <w:p w:rsidR="002A025E" w:rsidRDefault="002A025E" w:rsidP="00531279">
      <w:pPr>
        <w:spacing w:line="480" w:lineRule="auto"/>
        <w:jc w:val="both"/>
        <w:rPr>
          <w:rFonts w:ascii="Arial" w:hAnsi="Arial" w:cs="Arial"/>
          <w:b/>
          <w:u w:val="single"/>
        </w:rPr>
      </w:pPr>
    </w:p>
    <w:p w:rsidR="002A025E" w:rsidRDefault="002A025E" w:rsidP="00531279">
      <w:pPr>
        <w:spacing w:line="480" w:lineRule="auto"/>
        <w:jc w:val="both"/>
        <w:rPr>
          <w:rFonts w:ascii="Arial" w:hAnsi="Arial" w:cs="Arial"/>
          <w:b/>
          <w:u w:val="single"/>
        </w:rPr>
      </w:pPr>
    </w:p>
    <w:p w:rsidR="002A025E" w:rsidRDefault="002A025E" w:rsidP="00531279">
      <w:pPr>
        <w:spacing w:line="480" w:lineRule="auto"/>
        <w:jc w:val="both"/>
        <w:rPr>
          <w:rFonts w:ascii="Arial" w:hAnsi="Arial" w:cs="Arial"/>
          <w:b/>
          <w:u w:val="single"/>
        </w:rPr>
      </w:pPr>
    </w:p>
    <w:p w:rsidR="002A025E" w:rsidRDefault="002A025E" w:rsidP="00531279">
      <w:pPr>
        <w:spacing w:line="480" w:lineRule="auto"/>
        <w:jc w:val="both"/>
        <w:rPr>
          <w:rFonts w:ascii="Arial" w:hAnsi="Arial" w:cs="Arial"/>
          <w:b/>
          <w:u w:val="single"/>
        </w:rPr>
      </w:pPr>
    </w:p>
    <w:p w:rsidR="002A025E" w:rsidRDefault="002A025E" w:rsidP="00531279">
      <w:pPr>
        <w:spacing w:line="480" w:lineRule="auto"/>
        <w:jc w:val="both"/>
        <w:rPr>
          <w:rFonts w:ascii="Arial" w:hAnsi="Arial" w:cs="Arial"/>
          <w:b/>
          <w:u w:val="single"/>
        </w:rPr>
      </w:pPr>
    </w:p>
    <w:p w:rsidR="006C5F2A" w:rsidRPr="00304F87" w:rsidRDefault="006C5F2A" w:rsidP="00531279">
      <w:pPr>
        <w:spacing w:line="480" w:lineRule="auto"/>
        <w:jc w:val="both"/>
        <w:rPr>
          <w:rFonts w:ascii="Arial" w:hAnsi="Arial" w:cs="Arial"/>
          <w:b/>
          <w:u w:val="single"/>
        </w:rPr>
      </w:pPr>
      <w:r w:rsidRPr="00304F87">
        <w:rPr>
          <w:rFonts w:ascii="Arial" w:hAnsi="Arial" w:cs="Arial"/>
          <w:b/>
          <w:u w:val="single"/>
        </w:rPr>
        <w:lastRenderedPageBreak/>
        <w:t xml:space="preserve">Chapter 1 </w:t>
      </w:r>
      <w:r w:rsidR="00D4442A" w:rsidRPr="00304F87">
        <w:rPr>
          <w:rFonts w:ascii="Arial" w:hAnsi="Arial" w:cs="Arial"/>
          <w:b/>
          <w:u w:val="single"/>
        </w:rPr>
        <w:t>Doppelgängers</w:t>
      </w:r>
      <w:r w:rsidR="00B91695">
        <w:rPr>
          <w:rFonts w:ascii="Arial" w:hAnsi="Arial" w:cs="Arial"/>
          <w:b/>
          <w:u w:val="single"/>
        </w:rPr>
        <w:t>: Historical and cultural context</w:t>
      </w:r>
    </w:p>
    <w:p w:rsidR="006D7151" w:rsidRDefault="006D7151" w:rsidP="00531279">
      <w:pPr>
        <w:spacing w:line="480" w:lineRule="auto"/>
        <w:jc w:val="both"/>
        <w:rPr>
          <w:rFonts w:ascii="Arial" w:hAnsi="Arial" w:cs="Arial"/>
        </w:rPr>
      </w:pPr>
    </w:p>
    <w:p w:rsidR="006C5F2A" w:rsidRPr="00304F87" w:rsidRDefault="006C5F2A" w:rsidP="00531279">
      <w:pPr>
        <w:spacing w:line="480" w:lineRule="auto"/>
        <w:jc w:val="both"/>
        <w:rPr>
          <w:rFonts w:ascii="Arial" w:hAnsi="Arial" w:cs="Arial"/>
        </w:rPr>
      </w:pPr>
      <w:r w:rsidRPr="00304F87">
        <w:rPr>
          <w:rFonts w:ascii="Arial" w:hAnsi="Arial" w:cs="Arial"/>
        </w:rPr>
        <w:t>Doppelgangers (doubles) originates from two German words; Doppel meaning "double" and ganger meaning "walker". The doppleganger, often referred to as the evil twin, is an apparition or double of a living person.</w:t>
      </w:r>
    </w:p>
    <w:p w:rsidR="006C5F2A" w:rsidRPr="00304F87" w:rsidRDefault="006C5F2A" w:rsidP="00531279">
      <w:pPr>
        <w:spacing w:line="480" w:lineRule="auto"/>
        <w:jc w:val="both"/>
        <w:rPr>
          <w:rFonts w:ascii="Arial" w:hAnsi="Arial" w:cs="Arial"/>
        </w:rPr>
      </w:pPr>
      <w:r w:rsidRPr="00304F87">
        <w:rPr>
          <w:rFonts w:ascii="Arial" w:hAnsi="Arial" w:cs="Arial"/>
        </w:rPr>
        <w:t>There are many theories and explanations of dopplegangers including a combination of the supernatural and human psyche such as ghosts, scientific theories of brain patterns and psychological theories ranging from alter egos to schizophrenia.</w:t>
      </w:r>
      <w:r w:rsidR="00855482">
        <w:rPr>
          <w:rFonts w:ascii="Arial" w:hAnsi="Arial" w:cs="Arial"/>
        </w:rPr>
        <w:t xml:space="preserve"> (L. Sarhan 2016)</w:t>
      </w:r>
      <w:r w:rsidRPr="00304F87">
        <w:rPr>
          <w:rFonts w:ascii="Arial" w:hAnsi="Arial" w:cs="Arial"/>
        </w:rPr>
        <w:t xml:space="preserve">                                              </w:t>
      </w:r>
    </w:p>
    <w:p w:rsidR="006C5F2A" w:rsidRPr="00304F87" w:rsidRDefault="006C5F2A" w:rsidP="00531279">
      <w:pPr>
        <w:spacing w:line="480" w:lineRule="auto"/>
        <w:jc w:val="both"/>
        <w:rPr>
          <w:rFonts w:ascii="Arial" w:hAnsi="Arial" w:cs="Arial"/>
        </w:rPr>
      </w:pPr>
      <w:r w:rsidRPr="00304F87">
        <w:rPr>
          <w:rFonts w:ascii="Arial" w:hAnsi="Arial" w:cs="Arial"/>
        </w:rPr>
        <w:t xml:space="preserve">In </w:t>
      </w:r>
      <w:r w:rsidR="009563BF" w:rsidRPr="00304F87">
        <w:rPr>
          <w:rFonts w:ascii="Arial" w:hAnsi="Arial" w:cs="Arial"/>
        </w:rPr>
        <w:t>the</w:t>
      </w:r>
      <w:r w:rsidRPr="00304F87">
        <w:rPr>
          <w:rFonts w:ascii="Arial" w:hAnsi="Arial" w:cs="Arial"/>
        </w:rPr>
        <w:t xml:space="preserve"> Poetics of Shadows: The Double in Literature and Philosophy, Andrew Hock Soon Ng states “that within [humans there] ... is the presence of at least two forces whose variety and disparity are essential inasmuch as they confer correspondence amidst difference” </w:t>
      </w:r>
      <w:r w:rsidR="001B0C30">
        <w:rPr>
          <w:rFonts w:ascii="Arial" w:hAnsi="Arial" w:cs="Arial"/>
        </w:rPr>
        <w:t>(</w:t>
      </w:r>
      <w:r w:rsidR="001B0C30" w:rsidRPr="001B0C30">
        <w:rPr>
          <w:rFonts w:ascii="Arial" w:hAnsi="Arial" w:cs="Arial"/>
        </w:rPr>
        <w:t>Ng, Andrew Hock-soon. 2008</w:t>
      </w:r>
      <w:r w:rsidR="001B0C30">
        <w:rPr>
          <w:rFonts w:ascii="Arial" w:hAnsi="Arial" w:cs="Arial"/>
        </w:rPr>
        <w:t>)</w:t>
      </w:r>
      <w:r w:rsidR="001B0C30" w:rsidRPr="001B0C30">
        <w:rPr>
          <w:rFonts w:ascii="Arial" w:hAnsi="Arial" w:cs="Arial"/>
        </w:rPr>
        <w:t>.</w:t>
      </w:r>
      <w:r w:rsidR="001B0C30">
        <w:rPr>
          <w:rFonts w:ascii="Arial" w:hAnsi="Arial" w:cs="Arial"/>
        </w:rPr>
        <w:t xml:space="preserve"> </w:t>
      </w:r>
      <w:r w:rsidRPr="00304F87">
        <w:rPr>
          <w:rFonts w:ascii="Arial" w:hAnsi="Arial" w:cs="Arial"/>
        </w:rPr>
        <w:t>This reflects human mind struggles and the need to be socially acceptable.</w:t>
      </w:r>
    </w:p>
    <w:p w:rsidR="006C5F2A" w:rsidRPr="00304F87" w:rsidRDefault="006C5F2A" w:rsidP="00531279">
      <w:pPr>
        <w:spacing w:line="480" w:lineRule="auto"/>
        <w:jc w:val="both"/>
        <w:rPr>
          <w:rFonts w:ascii="Arial" w:hAnsi="Arial" w:cs="Arial"/>
        </w:rPr>
      </w:pPr>
      <w:r w:rsidRPr="00304F87">
        <w:rPr>
          <w:rFonts w:ascii="Arial" w:hAnsi="Arial" w:cs="Arial"/>
        </w:rPr>
        <w:t>Dopplegangers have been expressed in film, literature, art and mythology. Doubles can be found in mythology dating back thousands of years ago. Narcissus was the son of river god Cephissus in Ancient Greece.  He was known for his good looks and on being shown his reflection in a pool was said to have fallen in love with himself. When he finally realised that it was only a reflection and not a physical being he became depressed and committed suicide.  Narcissus was the origin for the condition of narcissism, a recognised personality disorder, with traits of exaggerated self-worth, who strive for power and dominance.  With a total disregard for others this power can be linked to cases of physical and sexual abuse</w:t>
      </w:r>
      <w:r w:rsidR="00C86626" w:rsidRPr="00C86626">
        <w:t xml:space="preserve"> </w:t>
      </w:r>
      <w:r w:rsidR="00C86626">
        <w:t>(</w:t>
      </w:r>
      <w:r w:rsidR="00C86626" w:rsidRPr="00C86626">
        <w:rPr>
          <w:rFonts w:ascii="Arial" w:hAnsi="Arial" w:cs="Arial"/>
        </w:rPr>
        <w:t>Wikipedia</w:t>
      </w:r>
      <w:r w:rsidR="00C86626">
        <w:rPr>
          <w:rFonts w:ascii="Arial" w:hAnsi="Arial" w:cs="Arial"/>
        </w:rPr>
        <w:t xml:space="preserve"> 2017)</w:t>
      </w:r>
      <w:r w:rsidRPr="00304F87">
        <w:rPr>
          <w:rFonts w:ascii="Arial" w:hAnsi="Arial" w:cs="Arial"/>
        </w:rPr>
        <w:t xml:space="preserve">. From the early nineteenth century folklore stories portrayed dopplegangers as demons, vampires and monsters. Superstitions viewed these dopplegangers as an omen of death. </w:t>
      </w:r>
    </w:p>
    <w:p w:rsidR="006C5F2A" w:rsidRPr="00304F87" w:rsidRDefault="006C5F2A" w:rsidP="00531279">
      <w:pPr>
        <w:spacing w:line="480" w:lineRule="auto"/>
        <w:jc w:val="both"/>
        <w:rPr>
          <w:rFonts w:ascii="Arial" w:hAnsi="Arial" w:cs="Arial"/>
        </w:rPr>
      </w:pPr>
      <w:r w:rsidRPr="00304F87">
        <w:rPr>
          <w:rFonts w:ascii="Arial" w:hAnsi="Arial" w:cs="Arial"/>
        </w:rPr>
        <w:t xml:space="preserve">Since the early 1800’s psychological theories relating to doubles were produced by philosophers and psychiatrists. Sigmund Freud was born in Austria in 1856.  He was a neurologist and the founder of psychoanalysis; psychological treatment of mental illnesses </w:t>
      </w:r>
      <w:r w:rsidRPr="00304F87">
        <w:rPr>
          <w:rFonts w:ascii="Arial" w:hAnsi="Arial" w:cs="Arial"/>
        </w:rPr>
        <w:lastRenderedPageBreak/>
        <w:t xml:space="preserve">and disorders between a patient and a psychiatrist.  His theories are renowned with some still relevant in psychology today.  Many of Freuds theories were written whilst he himself was experiencing depression and ill-health.   Freud explored dopplegangers in his theory “The Uncanny” </w:t>
      </w:r>
      <w:r w:rsidR="001B0C30">
        <w:rPr>
          <w:rFonts w:ascii="Arial" w:hAnsi="Arial" w:cs="Arial"/>
        </w:rPr>
        <w:t>(</w:t>
      </w:r>
      <w:r w:rsidR="001B0C30" w:rsidRPr="001B0C30">
        <w:rPr>
          <w:rFonts w:ascii="Arial" w:hAnsi="Arial" w:cs="Arial"/>
        </w:rPr>
        <w:t>Freud, Sigmund</w:t>
      </w:r>
      <w:r w:rsidR="00BF2332">
        <w:rPr>
          <w:rFonts w:ascii="Arial" w:hAnsi="Arial" w:cs="Arial"/>
        </w:rPr>
        <w:t xml:space="preserve"> </w:t>
      </w:r>
      <w:r w:rsidR="001B0C30" w:rsidRPr="001B0C30">
        <w:rPr>
          <w:rFonts w:ascii="Arial" w:hAnsi="Arial" w:cs="Arial"/>
        </w:rPr>
        <w:t>1919</w:t>
      </w:r>
      <w:r w:rsidR="001B0C30">
        <w:rPr>
          <w:rFonts w:ascii="Arial" w:hAnsi="Arial" w:cs="Arial"/>
        </w:rPr>
        <w:t>)</w:t>
      </w:r>
      <w:r w:rsidR="001B0C30" w:rsidRPr="001B0C30">
        <w:rPr>
          <w:rFonts w:ascii="Arial" w:hAnsi="Arial" w:cs="Arial"/>
        </w:rPr>
        <w:t xml:space="preserve">, </w:t>
      </w:r>
      <w:r w:rsidRPr="00304F87">
        <w:rPr>
          <w:rFonts w:ascii="Arial" w:hAnsi="Arial" w:cs="Arial"/>
        </w:rPr>
        <w:t xml:space="preserve">relating the double as within the same pattern as uncanny. Explaining uncanny he states “There is no doubt that this belongs to the realm of frightening, of what evokes fear and dread. It is equally beyond doubt that the word is not always used in a clearly definable sense, and so it commonly merges with what arouses fear in general”.  His theory explains that the double is present in early childhood, a child’s self-love, for example when they play in front of mirrors, producing more than one image of themselves.  In later life he relates the double to the ‘super-ego’ with uncanny repressed thoughts, unconscious desires and actions that are unacceptable and negative; good versus evil characteristics.  In 1962 Jacques Lacan, a French psychoanalytic theorist continued with this theory that the uncanny places us "in the field where we do not know how to distinguish bad and good, pleasure from displeasure." </w:t>
      </w:r>
    </w:p>
    <w:p w:rsidR="006C5F2A" w:rsidRPr="00304F87" w:rsidRDefault="006C5F2A" w:rsidP="00531279">
      <w:pPr>
        <w:spacing w:line="480" w:lineRule="auto"/>
        <w:jc w:val="both"/>
        <w:rPr>
          <w:rFonts w:ascii="Arial" w:hAnsi="Arial" w:cs="Arial"/>
        </w:rPr>
      </w:pPr>
      <w:r w:rsidRPr="00304F87">
        <w:rPr>
          <w:rFonts w:ascii="Arial" w:hAnsi="Arial" w:cs="Arial"/>
        </w:rPr>
        <w:t xml:space="preserve">The double influences the perception of reality; what is real and what are hallucinations, paranoia and imaginary caused by the power of the human mind. The presence of the double links to mental health disorders and illness such as delusional disorders, paranoia disorders and schizophrenia.  Identity is bought into question with the original asking “who are you?” and “Who am I?” (Pilar Andrade, </w:t>
      </w:r>
      <w:r w:rsidR="001353E8">
        <w:rPr>
          <w:rFonts w:ascii="Arial" w:hAnsi="Arial" w:cs="Arial"/>
        </w:rPr>
        <w:t>2008</w:t>
      </w:r>
      <w:r w:rsidRPr="00304F87">
        <w:rPr>
          <w:rFonts w:ascii="Arial" w:hAnsi="Arial" w:cs="Arial"/>
        </w:rPr>
        <w:t>).</w:t>
      </w:r>
    </w:p>
    <w:p w:rsidR="006C5F2A" w:rsidRPr="00304F87" w:rsidRDefault="006C5F2A" w:rsidP="00531279">
      <w:pPr>
        <w:spacing w:line="480" w:lineRule="auto"/>
        <w:jc w:val="both"/>
        <w:rPr>
          <w:rFonts w:ascii="Arial" w:hAnsi="Arial" w:cs="Arial"/>
        </w:rPr>
      </w:pPr>
      <w:r w:rsidRPr="00304F87">
        <w:rPr>
          <w:rFonts w:ascii="Arial" w:hAnsi="Arial" w:cs="Arial"/>
        </w:rPr>
        <w:t xml:space="preserve">Psychological Thrillers have for many decades been a popular choice for the Doppleganger motif, not only for those involved in making the films but the fascination, intrigue and demand from its audiences. It may seem bizarre that this genre of film, often involving torture and sadistic murder, are so alluring to the “well balanced” socially acceptable person which in their real lives would be an undoubtedly horrific situation. Most people can relate to inner struggles on some level and /or wish to be different in some forms of their personality for example more confidence, more adventurous.  Thrillers based around dopplegangers take these aspects to a much higher, more dangerous level of the human psyche which the audience is curious to </w:t>
      </w:r>
      <w:r w:rsidRPr="00304F87">
        <w:rPr>
          <w:rFonts w:ascii="Arial" w:hAnsi="Arial" w:cs="Arial"/>
        </w:rPr>
        <w:lastRenderedPageBreak/>
        <w:t>see but from a safe viewpoint. Whilst there have been a few films based on the doppleganger motif with a good outcome, in its entirety, the doppelganger figure is fearful and unsettling.</w:t>
      </w:r>
    </w:p>
    <w:p w:rsidR="00304F87" w:rsidRDefault="006C5F2A" w:rsidP="00531279">
      <w:pPr>
        <w:spacing w:line="480" w:lineRule="auto"/>
        <w:jc w:val="both"/>
        <w:rPr>
          <w:rFonts w:ascii="Arial" w:hAnsi="Arial" w:cs="Arial"/>
        </w:rPr>
      </w:pPr>
      <w:r w:rsidRPr="00304F87">
        <w:rPr>
          <w:rFonts w:ascii="Arial" w:hAnsi="Arial" w:cs="Arial"/>
        </w:rPr>
        <w:t xml:space="preserve">Psychological thriller is a subgenre of horror with an emphasis based on the unstable psychological state of its characters and often overlap with mystery, drama, action or horror. Films in this genre are often mis-labelled as horror films, but have distinct differences. Psychological thrillers contain more psychological content, with its character battling inner struggles and requires more thought and explanation of its audience as opposed to the typical blood and gore scenes of horror. The link between the two genres is that both set out to scare their audiences but in different ways; psychological thrillers entice an audience to question actions bringing about an uneasiness. Viewers must often watch more than once to decipher and understand their true meanings. The suspense and tension in thrillers influences its viewers making them uncertain, anxious and terrified. Horror scares it audience by making them jump. However sometimes, as in “Saw” movies, the two genres are combined. Promotional covers of the two genres are additionally stereotype with psychological thrillers using dark backgrounds to produce a mysterious, eerie sense and horror using red that relate to danger and violence.  </w:t>
      </w:r>
    </w:p>
    <w:p w:rsidR="006C5F2A" w:rsidRDefault="006C5F2A" w:rsidP="00531279">
      <w:pPr>
        <w:spacing w:line="480" w:lineRule="auto"/>
        <w:jc w:val="both"/>
        <w:rPr>
          <w:rFonts w:ascii="Arial" w:hAnsi="Arial" w:cs="Arial"/>
        </w:rPr>
      </w:pPr>
      <w:r w:rsidRPr="00304F87">
        <w:rPr>
          <w:rFonts w:ascii="Arial" w:hAnsi="Arial" w:cs="Arial"/>
        </w:rPr>
        <w:t>Psychological thrillers often contain plot twists and in some instances audiences have been requested not to reveal any details such as before, during and after the release of Alfred Hitchcock’s Psycho (</w:t>
      </w:r>
      <w:r w:rsidR="00FD57F2">
        <w:rPr>
          <w:rFonts w:ascii="Arial" w:hAnsi="Arial" w:cs="Arial"/>
        </w:rPr>
        <w:t>Paramount Pictures</w:t>
      </w:r>
      <w:r w:rsidRPr="00304F87">
        <w:rPr>
          <w:rFonts w:ascii="Arial" w:hAnsi="Arial" w:cs="Arial"/>
        </w:rPr>
        <w:t>1960). The film focuses on multiple personality disorder. Norman, the main character, kills his mother but his guilt leads him to exhume her body and he keeps the corpse at home. He often wears her clothes and speaks in her voice, taking on her personality. Hitchcock went to many lengths to prevent spoilers being released including buying up copies of the book the film was based on, making his crew and actors declare they would not reveal plots and not allowing film critics into screenings. In effect this was a great promotional campaign for what is still today an iconic film.</w:t>
      </w:r>
    </w:p>
    <w:p w:rsidR="006C5F2A" w:rsidRPr="00304F87" w:rsidRDefault="006C5F2A" w:rsidP="00531279">
      <w:pPr>
        <w:spacing w:line="480" w:lineRule="auto"/>
        <w:jc w:val="both"/>
        <w:rPr>
          <w:rFonts w:ascii="Arial" w:hAnsi="Arial" w:cs="Arial"/>
        </w:rPr>
      </w:pPr>
      <w:r w:rsidRPr="00304F87">
        <w:rPr>
          <w:rFonts w:ascii="Arial" w:hAnsi="Arial" w:cs="Arial"/>
        </w:rPr>
        <w:t xml:space="preserve">Many psychological thrillers are inspired and adapted from early literature and plays. The major archetype within this genre is characters seeking their true identities, inner demons and </w:t>
      </w:r>
      <w:r w:rsidRPr="00304F87">
        <w:rPr>
          <w:rFonts w:ascii="Arial" w:hAnsi="Arial" w:cs="Arial"/>
        </w:rPr>
        <w:lastRenderedPageBreak/>
        <w:t>a loss of innocence.  Dream like sequences, obsession and trapped protagonists are portrayed within themes of reality and perception, identity, existence and purpose resulting in guilt and death.</w:t>
      </w:r>
    </w:p>
    <w:p w:rsidR="006C5F2A" w:rsidRPr="00304F87" w:rsidRDefault="006C5F2A" w:rsidP="00531279">
      <w:pPr>
        <w:spacing w:line="480" w:lineRule="auto"/>
        <w:jc w:val="both"/>
        <w:rPr>
          <w:rFonts w:ascii="Arial" w:hAnsi="Arial" w:cs="Arial"/>
        </w:rPr>
      </w:pPr>
    </w:p>
    <w:p w:rsidR="00304F87" w:rsidRDefault="00304F87" w:rsidP="00531279">
      <w:pPr>
        <w:spacing w:line="480" w:lineRule="auto"/>
        <w:jc w:val="both"/>
        <w:rPr>
          <w:rFonts w:ascii="Arial" w:hAnsi="Arial" w:cs="Arial"/>
          <w:b/>
          <w:u w:val="single"/>
        </w:rPr>
      </w:pPr>
    </w:p>
    <w:p w:rsidR="00304F87" w:rsidRDefault="006C5F2A" w:rsidP="00531279">
      <w:pPr>
        <w:spacing w:line="480" w:lineRule="auto"/>
        <w:jc w:val="both"/>
        <w:rPr>
          <w:rFonts w:ascii="Arial" w:hAnsi="Arial" w:cs="Arial"/>
          <w:color w:val="333333"/>
          <w:shd w:val="clear" w:color="auto" w:fill="FFFFFF"/>
        </w:rPr>
      </w:pPr>
      <w:r w:rsidRPr="00304F87">
        <w:rPr>
          <w:rFonts w:ascii="Arial" w:hAnsi="Arial" w:cs="Arial"/>
          <w:b/>
          <w:u w:val="single"/>
        </w:rPr>
        <w:t xml:space="preserve">Chapter 2.   </w:t>
      </w:r>
      <w:r w:rsidR="00E22EFD" w:rsidRPr="00E22EFD">
        <w:rPr>
          <w:rFonts w:ascii="Arial" w:hAnsi="Arial" w:cs="Arial"/>
          <w:b/>
          <w:u w:val="single"/>
        </w:rPr>
        <w:t>Dopplegangers Portrayed in Film</w:t>
      </w:r>
      <w:r w:rsidRPr="00304F87">
        <w:rPr>
          <w:rFonts w:ascii="Arial" w:hAnsi="Arial" w:cs="Arial"/>
          <w:color w:val="333333"/>
          <w:shd w:val="clear" w:color="auto" w:fill="FFFFFF"/>
        </w:rPr>
        <w:t xml:space="preserve"> </w:t>
      </w:r>
    </w:p>
    <w:p w:rsidR="006C5F2A" w:rsidRPr="00304F87" w:rsidRDefault="006C5F2A" w:rsidP="00531279">
      <w:pPr>
        <w:spacing w:line="480" w:lineRule="auto"/>
        <w:jc w:val="both"/>
        <w:rPr>
          <w:rFonts w:ascii="Arial" w:hAnsi="Arial" w:cs="Arial"/>
          <w:color w:val="333333"/>
          <w:shd w:val="clear" w:color="auto" w:fill="FFFFFF"/>
        </w:rPr>
      </w:pPr>
      <w:r w:rsidRPr="00304F87">
        <w:rPr>
          <w:rFonts w:ascii="Arial" w:hAnsi="Arial" w:cs="Arial"/>
          <w:color w:val="333333"/>
          <w:shd w:val="clear" w:color="auto" w:fill="FFFFFF"/>
        </w:rPr>
        <w:t>‘Either you or I, but both together is out of the question!’ (Dostoevsky, 1846, 97).</w:t>
      </w:r>
    </w:p>
    <w:p w:rsidR="00304F87" w:rsidRDefault="00304F87" w:rsidP="00531279">
      <w:pPr>
        <w:spacing w:line="480" w:lineRule="auto"/>
        <w:jc w:val="both"/>
        <w:rPr>
          <w:rFonts w:ascii="Arial" w:hAnsi="Arial" w:cs="Arial"/>
          <w:shd w:val="clear" w:color="auto" w:fill="FFFFFF"/>
        </w:rPr>
      </w:pPr>
    </w:p>
    <w:p w:rsidR="006C5F2A" w:rsidRPr="00304F87" w:rsidRDefault="006C5F2A" w:rsidP="00531279">
      <w:pPr>
        <w:spacing w:line="480" w:lineRule="auto"/>
        <w:jc w:val="both"/>
        <w:rPr>
          <w:rFonts w:ascii="Arial" w:hAnsi="Arial" w:cs="Arial"/>
          <w:shd w:val="clear" w:color="auto" w:fill="FFFFFF"/>
        </w:rPr>
      </w:pPr>
      <w:r w:rsidRPr="00304F87">
        <w:rPr>
          <w:rFonts w:ascii="Arial" w:hAnsi="Arial" w:cs="Arial"/>
          <w:shd w:val="clear" w:color="auto" w:fill="FFFFFF"/>
        </w:rPr>
        <w:t>Throughout literature and film history is an enduring motif of the struggle between good and evil represented by the doppleganger.</w:t>
      </w:r>
      <w:r w:rsidR="00B20FA3">
        <w:rPr>
          <w:rFonts w:ascii="Arial" w:hAnsi="Arial" w:cs="Arial"/>
          <w:shd w:val="clear" w:color="auto" w:fill="FFFFFF"/>
        </w:rPr>
        <w:t xml:space="preserve"> </w:t>
      </w:r>
      <w:r w:rsidRPr="00304F87">
        <w:rPr>
          <w:rFonts w:ascii="Arial" w:hAnsi="Arial" w:cs="Arial"/>
          <w:shd w:val="clear" w:color="auto" w:fill="FFFFFF"/>
        </w:rPr>
        <w:t>In the blog “The Semiotics of the Doppelganger: The Double in Popular Culture. (Culture Decanted 2014) the role of the doppleganger in film is defined within four main groups.</w:t>
      </w:r>
    </w:p>
    <w:p w:rsidR="006C5F2A" w:rsidRPr="00304F87" w:rsidRDefault="006C5F2A" w:rsidP="00531279">
      <w:pPr>
        <w:pStyle w:val="ListParagraph"/>
        <w:numPr>
          <w:ilvl w:val="0"/>
          <w:numId w:val="2"/>
        </w:numPr>
        <w:spacing w:line="480" w:lineRule="auto"/>
        <w:jc w:val="both"/>
        <w:rPr>
          <w:rFonts w:ascii="Arial" w:hAnsi="Arial" w:cs="Arial"/>
          <w:shd w:val="clear" w:color="auto" w:fill="FFFFFF"/>
        </w:rPr>
      </w:pPr>
      <w:r w:rsidRPr="00304F87">
        <w:rPr>
          <w:rFonts w:ascii="Arial" w:hAnsi="Arial" w:cs="Arial"/>
          <w:shd w:val="clear" w:color="auto" w:fill="FFFFFF"/>
        </w:rPr>
        <w:t>Physical Doubles – Doubles that physically look similar to the original</w:t>
      </w:r>
    </w:p>
    <w:p w:rsidR="006C5F2A" w:rsidRPr="00304F87" w:rsidRDefault="006C5F2A" w:rsidP="00531279">
      <w:pPr>
        <w:pStyle w:val="ListParagraph"/>
        <w:numPr>
          <w:ilvl w:val="0"/>
          <w:numId w:val="2"/>
        </w:numPr>
        <w:spacing w:line="480" w:lineRule="auto"/>
        <w:jc w:val="both"/>
        <w:rPr>
          <w:rFonts w:ascii="Arial" w:hAnsi="Arial" w:cs="Arial"/>
          <w:shd w:val="clear" w:color="auto" w:fill="FFFFFF"/>
        </w:rPr>
      </w:pPr>
      <w:r w:rsidRPr="00304F87">
        <w:rPr>
          <w:rFonts w:ascii="Arial" w:hAnsi="Arial" w:cs="Arial"/>
          <w:shd w:val="clear" w:color="auto" w:fill="FFFFFF"/>
        </w:rPr>
        <w:t xml:space="preserve">Reflection Doubles – Doubles that are reflections rather than being physical duplicates </w:t>
      </w:r>
    </w:p>
    <w:p w:rsidR="006C5F2A" w:rsidRPr="00304F87" w:rsidRDefault="006C5F2A" w:rsidP="00531279">
      <w:pPr>
        <w:pStyle w:val="ListParagraph"/>
        <w:numPr>
          <w:ilvl w:val="0"/>
          <w:numId w:val="2"/>
        </w:numPr>
        <w:spacing w:line="480" w:lineRule="auto"/>
        <w:jc w:val="both"/>
        <w:rPr>
          <w:rFonts w:ascii="Arial" w:hAnsi="Arial" w:cs="Arial"/>
          <w:shd w:val="clear" w:color="auto" w:fill="FFFFFF"/>
        </w:rPr>
      </w:pPr>
      <w:r w:rsidRPr="00304F87">
        <w:rPr>
          <w:rFonts w:ascii="Arial" w:hAnsi="Arial" w:cs="Arial"/>
          <w:shd w:val="clear" w:color="auto" w:fill="FFFFFF"/>
        </w:rPr>
        <w:t>Transformation Doubles – where the one person might have double selves</w:t>
      </w:r>
    </w:p>
    <w:p w:rsidR="006C5F2A" w:rsidRPr="00304F87" w:rsidRDefault="006C5F2A" w:rsidP="00531279">
      <w:pPr>
        <w:pStyle w:val="ListParagraph"/>
        <w:numPr>
          <w:ilvl w:val="0"/>
          <w:numId w:val="2"/>
        </w:numPr>
        <w:spacing w:line="480" w:lineRule="auto"/>
        <w:jc w:val="both"/>
        <w:rPr>
          <w:rFonts w:ascii="Arial" w:hAnsi="Arial" w:cs="Arial"/>
          <w:shd w:val="clear" w:color="auto" w:fill="FFFFFF"/>
        </w:rPr>
      </w:pPr>
      <w:r w:rsidRPr="00304F87">
        <w:rPr>
          <w:rFonts w:ascii="Arial" w:hAnsi="Arial" w:cs="Arial"/>
          <w:shd w:val="clear" w:color="auto" w:fill="FFFFFF"/>
        </w:rPr>
        <w:t>Narratology Doubles – where narratives use doubles to build characters or insights</w:t>
      </w:r>
    </w:p>
    <w:p w:rsidR="006C5F2A" w:rsidRPr="00304F87" w:rsidRDefault="006C5F2A" w:rsidP="00531279">
      <w:pPr>
        <w:spacing w:line="480" w:lineRule="auto"/>
        <w:jc w:val="both"/>
        <w:rPr>
          <w:rFonts w:ascii="Arial" w:hAnsi="Arial" w:cs="Arial"/>
        </w:rPr>
      </w:pPr>
      <w:r w:rsidRPr="00304F87">
        <w:rPr>
          <w:rFonts w:ascii="Arial" w:hAnsi="Arial" w:cs="Arial"/>
        </w:rPr>
        <w:t xml:space="preserve">Often films in this motif will include doubles from more than one of the groups. </w:t>
      </w:r>
      <w:r w:rsidR="006D7151">
        <w:rPr>
          <w:rFonts w:ascii="Arial" w:hAnsi="Arial" w:cs="Arial"/>
        </w:rPr>
        <w:t xml:space="preserve"> </w:t>
      </w:r>
      <w:r w:rsidR="00D04C8C">
        <w:rPr>
          <w:rFonts w:ascii="Arial" w:hAnsi="Arial" w:cs="Arial"/>
        </w:rPr>
        <w:t>U</w:t>
      </w:r>
      <w:r w:rsidR="006D7151">
        <w:rPr>
          <w:rFonts w:ascii="Arial" w:hAnsi="Arial" w:cs="Arial"/>
        </w:rPr>
        <w:t xml:space="preserve">sing multiple different types within one film </w:t>
      </w:r>
      <w:r w:rsidR="0031271F">
        <w:rPr>
          <w:rFonts w:ascii="Arial" w:hAnsi="Arial" w:cs="Arial"/>
        </w:rPr>
        <w:t xml:space="preserve">gives it </w:t>
      </w:r>
      <w:r w:rsidR="006D7151">
        <w:rPr>
          <w:rFonts w:ascii="Arial" w:hAnsi="Arial" w:cs="Arial"/>
        </w:rPr>
        <w:t xml:space="preserve">depth </w:t>
      </w:r>
      <w:r w:rsidR="0031271F">
        <w:rPr>
          <w:rFonts w:ascii="Arial" w:hAnsi="Arial" w:cs="Arial"/>
        </w:rPr>
        <w:t>opposed to</w:t>
      </w:r>
      <w:r w:rsidR="006D7151">
        <w:rPr>
          <w:rFonts w:ascii="Arial" w:hAnsi="Arial" w:cs="Arial"/>
        </w:rPr>
        <w:t xml:space="preserve"> only one of the types </w:t>
      </w:r>
      <w:r w:rsidR="0031271F">
        <w:rPr>
          <w:rFonts w:ascii="Arial" w:hAnsi="Arial" w:cs="Arial"/>
        </w:rPr>
        <w:t xml:space="preserve">of </w:t>
      </w:r>
      <w:r w:rsidR="006D7151">
        <w:rPr>
          <w:rFonts w:ascii="Arial" w:hAnsi="Arial" w:cs="Arial"/>
        </w:rPr>
        <w:t xml:space="preserve">the double or doppelgänger </w:t>
      </w:r>
      <w:r w:rsidR="0031271F">
        <w:rPr>
          <w:rFonts w:ascii="Arial" w:hAnsi="Arial" w:cs="Arial"/>
        </w:rPr>
        <w:t xml:space="preserve">which </w:t>
      </w:r>
      <w:r w:rsidR="006D7151">
        <w:rPr>
          <w:rFonts w:ascii="Arial" w:hAnsi="Arial" w:cs="Arial"/>
        </w:rPr>
        <w:t xml:space="preserve">would seem flat, boring and almost </w:t>
      </w:r>
      <w:r w:rsidR="0031271F">
        <w:rPr>
          <w:rFonts w:ascii="Arial" w:hAnsi="Arial" w:cs="Arial"/>
        </w:rPr>
        <w:t>non-connective</w:t>
      </w:r>
      <w:r w:rsidR="006D7151">
        <w:rPr>
          <w:rFonts w:ascii="Arial" w:hAnsi="Arial" w:cs="Arial"/>
        </w:rPr>
        <w:t xml:space="preserve"> to how we perceive them. </w:t>
      </w:r>
      <w:r w:rsidR="0031271F">
        <w:rPr>
          <w:rFonts w:ascii="Arial" w:hAnsi="Arial" w:cs="Arial"/>
        </w:rPr>
        <w:t xml:space="preserve">An example of using more than one type of double is in Black Swan. </w:t>
      </w:r>
      <w:r w:rsidR="006D7151">
        <w:rPr>
          <w:rFonts w:ascii="Arial" w:hAnsi="Arial" w:cs="Arial"/>
        </w:rPr>
        <w:t xml:space="preserve">As well as having the visual side </w:t>
      </w:r>
      <w:r w:rsidR="0031271F">
        <w:rPr>
          <w:rFonts w:ascii="Arial" w:hAnsi="Arial" w:cs="Arial"/>
        </w:rPr>
        <w:t xml:space="preserve">of </w:t>
      </w:r>
      <w:r w:rsidR="006D7151">
        <w:rPr>
          <w:rFonts w:ascii="Arial" w:hAnsi="Arial" w:cs="Arial"/>
        </w:rPr>
        <w:t xml:space="preserve">the double </w:t>
      </w:r>
      <w:r w:rsidR="0031271F">
        <w:rPr>
          <w:rFonts w:ascii="Arial" w:hAnsi="Arial" w:cs="Arial"/>
        </w:rPr>
        <w:t>during</w:t>
      </w:r>
      <w:r w:rsidR="006D7151">
        <w:rPr>
          <w:rFonts w:ascii="Arial" w:hAnsi="Arial" w:cs="Arial"/>
        </w:rPr>
        <w:t xml:space="preserve"> the swan transformation</w:t>
      </w:r>
      <w:r w:rsidR="0031271F">
        <w:rPr>
          <w:rFonts w:ascii="Arial" w:hAnsi="Arial" w:cs="Arial"/>
        </w:rPr>
        <w:t>,</w:t>
      </w:r>
      <w:r w:rsidR="006D7151">
        <w:rPr>
          <w:rFonts w:ascii="Arial" w:hAnsi="Arial" w:cs="Arial"/>
        </w:rPr>
        <w:t xml:space="preserve"> becoming a reality to the main protagonist</w:t>
      </w:r>
      <w:r w:rsidR="0031271F">
        <w:rPr>
          <w:rFonts w:ascii="Arial" w:hAnsi="Arial" w:cs="Arial"/>
        </w:rPr>
        <w:t xml:space="preserve">, by using </w:t>
      </w:r>
      <w:r w:rsidR="0031271F" w:rsidRPr="0031271F">
        <w:rPr>
          <w:rFonts w:ascii="Arial" w:hAnsi="Arial" w:cs="Arial"/>
        </w:rPr>
        <w:t>physical, narratology and reflection types to convey this powerful message</w:t>
      </w:r>
      <w:r w:rsidR="006D7151">
        <w:rPr>
          <w:rFonts w:ascii="Arial" w:hAnsi="Arial" w:cs="Arial"/>
        </w:rPr>
        <w:t xml:space="preserve"> it is clear that she has finally become the</w:t>
      </w:r>
      <w:r w:rsidR="0031271F">
        <w:rPr>
          <w:rFonts w:ascii="Arial" w:hAnsi="Arial" w:cs="Arial"/>
        </w:rPr>
        <w:t xml:space="preserve"> object of her fear.</w:t>
      </w:r>
      <w:r w:rsidR="006D7151">
        <w:rPr>
          <w:rFonts w:ascii="Arial" w:hAnsi="Arial" w:cs="Arial"/>
        </w:rPr>
        <w:t xml:space="preserve"> </w:t>
      </w:r>
    </w:p>
    <w:p w:rsidR="006C5F2A" w:rsidRPr="00304F87" w:rsidRDefault="006C5F2A" w:rsidP="00531279">
      <w:pPr>
        <w:spacing w:line="480" w:lineRule="auto"/>
        <w:jc w:val="both"/>
        <w:rPr>
          <w:rFonts w:ascii="Arial" w:hAnsi="Arial" w:cs="Arial"/>
        </w:rPr>
      </w:pPr>
    </w:p>
    <w:p w:rsidR="006C5F2A" w:rsidRDefault="006C5F2A" w:rsidP="00531279">
      <w:pPr>
        <w:spacing w:line="480" w:lineRule="auto"/>
        <w:jc w:val="both"/>
        <w:rPr>
          <w:rFonts w:ascii="Arial" w:hAnsi="Arial" w:cs="Arial"/>
        </w:rPr>
      </w:pPr>
      <w:r w:rsidRPr="00304F87">
        <w:rPr>
          <w:rFonts w:ascii="Arial" w:hAnsi="Arial" w:cs="Arial"/>
        </w:rPr>
        <w:lastRenderedPageBreak/>
        <w:t>Physical doubles, often described as the evil twin, are the most popular doppleganger in this motif. In Single White Female (</w:t>
      </w:r>
      <w:r w:rsidR="00722DED">
        <w:rPr>
          <w:rFonts w:ascii="Arial" w:hAnsi="Arial" w:cs="Arial"/>
        </w:rPr>
        <w:t xml:space="preserve">Columbia Pictures </w:t>
      </w:r>
      <w:r w:rsidRPr="00304F87">
        <w:rPr>
          <w:rFonts w:ascii="Arial" w:hAnsi="Arial" w:cs="Arial"/>
        </w:rPr>
        <w:t>1992) directed by Barbet Schroeder the physical double changes her image, personality and characteristics to look as similar as possible.</w:t>
      </w:r>
    </w:p>
    <w:p w:rsidR="006C5F2A" w:rsidRPr="00304F87" w:rsidRDefault="006C5F2A" w:rsidP="00531279">
      <w:pPr>
        <w:spacing w:line="480" w:lineRule="auto"/>
        <w:jc w:val="both"/>
        <w:rPr>
          <w:rFonts w:ascii="Arial" w:hAnsi="Arial" w:cs="Arial"/>
        </w:rPr>
      </w:pPr>
      <w:r w:rsidRPr="00304F87">
        <w:rPr>
          <w:rFonts w:ascii="Arial" w:hAnsi="Arial" w:cs="Arial"/>
        </w:rPr>
        <w:t>The film was cited as an example of borderline personality disorder in Robinson DJ. Reel Psychiatry: Movie Portrayals of Psychiatric Conditions. However, this was debated as not a true indication or good reflection of the illness due to the extreme violence in the film.</w:t>
      </w:r>
    </w:p>
    <w:p w:rsidR="006C5F2A" w:rsidRDefault="006C5F2A" w:rsidP="00531279">
      <w:pPr>
        <w:spacing w:line="480" w:lineRule="auto"/>
        <w:jc w:val="both"/>
        <w:rPr>
          <w:rFonts w:ascii="Arial" w:hAnsi="Arial" w:cs="Arial"/>
        </w:rPr>
      </w:pPr>
      <w:r w:rsidRPr="00304F87">
        <w:rPr>
          <w:rFonts w:ascii="Arial" w:hAnsi="Arial" w:cs="Arial"/>
        </w:rPr>
        <w:t>When the main character, Allie, breaks up with her partner, she sets about finding a new flat mate. After interviewing several possibilities and during a tearful scene Hedy arrives at the flat and seems to be the perfect solution. Hedy comes into the film with a history of mental illness following the death of her twin sister during childhood. Early scenes show her numerous medication and pills and a call to her father talking about a doctor. The film focuses on antisocial personality disorders that distorts her perception of life and relationships seemingly due to her twin sister drowning in early childhood. Hedy has no self-identity and takes on the characteristics and appearance of Allie and sees her as a substitute for her dead twin sister. Hedy comes into Allies life at a low point when she has been betrayed by her boyfriend and is initially grateful of the company and attention.  As the film progresses Hedy becomes more obsessive and kills all those that are close to Allie; her best friend her boyfriend and the puppy she bought her. With her fears of abandonment Hedy tries to kill Allie as she believes she was trying to leave her, Allie’s response to this is "I'm not like your sister, Hedy. Not anymore. I'm like you now." she then kills Hedy. The final shot in the film is of a hidden photograph in Hedy’s secret box; a photo imposed with half Hedy’s face and half Allie’s face.</w:t>
      </w:r>
    </w:p>
    <w:p w:rsidR="00304F87" w:rsidRPr="00304F87" w:rsidRDefault="00304F87" w:rsidP="00531279">
      <w:pPr>
        <w:spacing w:line="480" w:lineRule="auto"/>
        <w:jc w:val="both"/>
        <w:rPr>
          <w:rFonts w:ascii="Arial" w:hAnsi="Arial" w:cs="Arial"/>
        </w:rPr>
      </w:pPr>
    </w:p>
    <w:p w:rsidR="006C5F2A" w:rsidRPr="00304F87" w:rsidRDefault="006C5F2A" w:rsidP="00531279">
      <w:pPr>
        <w:spacing w:line="480" w:lineRule="auto"/>
        <w:jc w:val="both"/>
        <w:rPr>
          <w:rFonts w:ascii="Arial" w:hAnsi="Arial" w:cs="Arial"/>
        </w:rPr>
      </w:pPr>
      <w:r w:rsidRPr="00304F87">
        <w:rPr>
          <w:rFonts w:ascii="Arial" w:hAnsi="Arial" w:cs="Arial"/>
        </w:rPr>
        <w:t>Hedy plays the role of the evil double, in most double films the good takes on the character of the evil however this is reversed as she takes on the appearance and personality of the good “twin” in the hope to become like her.</w:t>
      </w:r>
    </w:p>
    <w:p w:rsidR="00304F87" w:rsidRDefault="006C5F2A" w:rsidP="00531279">
      <w:pPr>
        <w:spacing w:line="480" w:lineRule="auto"/>
        <w:jc w:val="both"/>
        <w:rPr>
          <w:rFonts w:ascii="Arial" w:hAnsi="Arial" w:cs="Arial"/>
        </w:rPr>
      </w:pPr>
      <w:r w:rsidRPr="00304F87">
        <w:rPr>
          <w:rFonts w:ascii="Arial" w:hAnsi="Arial" w:cs="Arial"/>
        </w:rPr>
        <w:lastRenderedPageBreak/>
        <w:t>Fight Club – Directed by David Fincher (</w:t>
      </w:r>
      <w:r w:rsidR="009F5614">
        <w:rPr>
          <w:rFonts w:ascii="Arial" w:hAnsi="Arial" w:cs="Arial"/>
        </w:rPr>
        <w:t xml:space="preserve">Fight club </w:t>
      </w:r>
      <w:r w:rsidRPr="00304F87">
        <w:rPr>
          <w:rFonts w:ascii="Arial" w:hAnsi="Arial" w:cs="Arial"/>
        </w:rPr>
        <w:t xml:space="preserve">1999) The film follows a main solo protagonist, Edward Norton’s character throughout the film, the focus is always on him rather than other characters, even his double played by Brad Pitt who appears at just over the first quarter of the film. At the beginning of the film, ghost frames appear in certain shots of Tyler Durden behind or watching Edward Norton’s character, this later becomes clear after they meet on the plane for the first time. The ghost frames appear because of Tyler’s job as a projectionist in the cinema and adds in his own frames out of his own entertainment. These ghost frames can also be considered that Edward Norton’s character is already created but not releasing him into the real world </w:t>
      </w:r>
      <w:r w:rsidR="002A7AC3" w:rsidRPr="00304F87">
        <w:rPr>
          <w:rFonts w:ascii="Arial" w:hAnsi="Arial" w:cs="Arial"/>
        </w:rPr>
        <w:t>yet</w:t>
      </w:r>
      <w:r w:rsidRPr="00304F87">
        <w:rPr>
          <w:rFonts w:ascii="Arial" w:hAnsi="Arial" w:cs="Arial"/>
        </w:rPr>
        <w:t xml:space="preserve">. As a sufferer of insomnia, Edward Norton’s character begins to attend lots of different community groups for, testicular cancer, blood parasites and other terminal illnesses groups using different names to find comfort and help him relax and sleep. </w:t>
      </w:r>
    </w:p>
    <w:p w:rsidR="00304F87" w:rsidRDefault="006C5F2A" w:rsidP="00531279">
      <w:pPr>
        <w:spacing w:line="480" w:lineRule="auto"/>
        <w:jc w:val="both"/>
        <w:rPr>
          <w:rFonts w:ascii="Arial" w:hAnsi="Arial" w:cs="Arial"/>
        </w:rPr>
      </w:pPr>
      <w:r w:rsidRPr="00304F87">
        <w:rPr>
          <w:rFonts w:ascii="Arial" w:hAnsi="Arial" w:cs="Arial"/>
        </w:rPr>
        <w:t xml:space="preserve">As the film progresses it appears that Edwards character has mental health issues; dissociative identity disorder (DID) where the person has more than one distinct identity.  Tyler Durden is his alter ego, all the things he wants to be and who represents the opposite of his life, no credit debt and </w:t>
      </w:r>
      <w:r w:rsidR="00871FD8" w:rsidRPr="00304F87">
        <w:rPr>
          <w:rFonts w:ascii="Arial" w:hAnsi="Arial" w:cs="Arial"/>
        </w:rPr>
        <w:t>non-materialistic</w:t>
      </w:r>
      <w:r w:rsidRPr="00304F87">
        <w:rPr>
          <w:rFonts w:ascii="Arial" w:hAnsi="Arial" w:cs="Arial"/>
        </w:rPr>
        <w:t xml:space="preserve">.  After Edwards characters apartment gets blown up he seeks Tyler for a place to stay.  They go to the bar and have some drinks as well as test each other to a fight, not out of anger but out of a form of stress relief. Throughout the film the fighting is not intended to represent violence but to act as form to break free of the stresses of life in society. Edwards become addicted to the fighting and he and Tyler start a fight club where more and more people begin to turn up. It is later seen in the film that when they were fighting outside the bar Edwards was fighting and punching himself as Tyler is his alter ego or his double. Several scenes like this are revealed at the end such as when they both fight each other out of anger rather than stress relief and comfort, you can see the shots with CCTV that he isn’t fighting anyone but himself. As time goes on Edwards begins to enjoy Tyler’s run down home as he realises that life quality is not about living in an apartment and buying furniture </w:t>
      </w:r>
      <w:r w:rsidRPr="00304F87">
        <w:rPr>
          <w:rFonts w:ascii="Arial" w:hAnsi="Arial" w:cs="Arial"/>
        </w:rPr>
        <w:lastRenderedPageBreak/>
        <w:t>from catalogues for the sake of it. He transforms from being very materialistic and consumer culture addict to someone being free without any cares or worries.</w:t>
      </w:r>
    </w:p>
    <w:p w:rsidR="00304F87" w:rsidRDefault="006C5F2A" w:rsidP="00531279">
      <w:pPr>
        <w:spacing w:line="480" w:lineRule="auto"/>
        <w:jc w:val="both"/>
        <w:rPr>
          <w:rFonts w:ascii="Arial" w:hAnsi="Arial" w:cs="Arial"/>
        </w:rPr>
      </w:pPr>
      <w:r w:rsidRPr="00304F87">
        <w:rPr>
          <w:rFonts w:ascii="Arial" w:hAnsi="Arial" w:cs="Arial"/>
        </w:rPr>
        <w:t xml:space="preserve"> Marla is an unstable woman who also attends the same meetings and Edwards for the same reason, at first Edwards dislikes her because she is a female version of himself and the things he is trying to escape from. As his alter ego Tyler takes an interest to her and she starts to live in the same house as them both. Tyler keeps repeating a line to Edwards throughout most of the film and that line is “Don’t talk to them about me” in which Edwards never gets a clear answer why, in a particular scene in the house there is a wide shot in which you can see most of the downstairs of the house, as Marla enters the shot Tyler walks out and vice versa, with Edwards standing in front of the camera almost seen from his perspective it shows that both Tyler and Edwards are not in the same room when Marla is here because he is a double and can only be seen by Edwards. As the film progresses the fight club becomes a small terrorist organization, in which at different parts Edwards questions Tyler’s sanity and begins to snap in and out of reality. Tyler begins to randomly disappear and appear when Edwards questions what’s going on. Towards the end of the film, Tyler completely vanishes from the house and is nowhere to be found. Edwards travels across America to find him as the organization is becoming larger, out of hand and a threat to society, during his search he finds out that more and more fight clubs are being made all over the US, with mostly everyone calling him “sir” due to him being the original leader of the organization. </w:t>
      </w:r>
    </w:p>
    <w:p w:rsidR="006C5F2A" w:rsidRDefault="006C5F2A" w:rsidP="00531279">
      <w:pPr>
        <w:spacing w:line="480" w:lineRule="auto"/>
        <w:jc w:val="both"/>
        <w:rPr>
          <w:rFonts w:ascii="Arial" w:hAnsi="Arial" w:cs="Arial"/>
        </w:rPr>
      </w:pPr>
      <w:r w:rsidRPr="00304F87">
        <w:rPr>
          <w:rFonts w:ascii="Arial" w:hAnsi="Arial" w:cs="Arial"/>
        </w:rPr>
        <w:t xml:space="preserve">As he gives up the search in the hotel room, Tyler appears on the chair in the corner of the room and taunts Edwards to see the bigger picture; that it’s all in his head and that they are the same person all along, Edwards refuses to believe this until he realises that everyone has been seeing him and only him run this terrorist group from the start with no sign of Tyler. During the last quarter of the film he begins to snap back to reality and attempts to stop the plans that the group have got planned After arguing with Tyler he picks up a gun and points it in his mouth and pulls the trigger, as he realises there is no escape from the chaos that’s about to happen. As he does this Tyler disappears this time for good. Edwards is still alive as he </w:t>
      </w:r>
      <w:r w:rsidRPr="00304F87">
        <w:rPr>
          <w:rFonts w:ascii="Arial" w:hAnsi="Arial" w:cs="Arial"/>
        </w:rPr>
        <w:lastRenderedPageBreak/>
        <w:t xml:space="preserve">only shot through his throat. Marla comes back in and begins to argue with Edwards about all that’s been going on etc. as he is explaining that he is better, and he is now back to normal the buildings begin to explode in the background as they stand there watching the chaos unfold as the film fades to black for the ending. </w:t>
      </w:r>
    </w:p>
    <w:p w:rsidR="00304F87" w:rsidRDefault="006C5F2A" w:rsidP="00531279">
      <w:pPr>
        <w:spacing w:line="480" w:lineRule="auto"/>
        <w:jc w:val="both"/>
        <w:rPr>
          <w:rFonts w:ascii="Arial" w:hAnsi="Arial" w:cs="Arial"/>
        </w:rPr>
      </w:pPr>
      <w:r w:rsidRPr="00304F87">
        <w:rPr>
          <w:rFonts w:ascii="Arial" w:hAnsi="Arial" w:cs="Arial"/>
        </w:rPr>
        <w:t xml:space="preserve">Transformation doubles relate to the protagonists mental or physical transformation following some form of catalyst. Their appearance, personality and characteristics totally transform from that of the original person.                                                                                              </w:t>
      </w:r>
    </w:p>
    <w:p w:rsidR="006C5F2A" w:rsidRPr="00304F87" w:rsidRDefault="006C5F2A" w:rsidP="00531279">
      <w:pPr>
        <w:spacing w:line="480" w:lineRule="auto"/>
        <w:jc w:val="both"/>
        <w:rPr>
          <w:rFonts w:ascii="Arial" w:hAnsi="Arial" w:cs="Arial"/>
        </w:rPr>
      </w:pPr>
      <w:r w:rsidRPr="00304F87">
        <w:rPr>
          <w:rFonts w:ascii="Arial" w:hAnsi="Arial" w:cs="Arial"/>
        </w:rPr>
        <w:t>One of the most acclaimed and earliest films in this motif is Dr. Jekyll and Mr. Hyde (1931) directed by Rouben Mamoulian and starring Fredric March. The film was adapted from the novel The Strange Case of Dr. Jekyll and Mr Hyde by Robert Louis Stevenson (1886). Stereotype of the Victorians are very demure and conservative people in an era of scientific experiment and development, particularly that of the working brain and the macabre of human psyche. Dr Jekyll a 19th century scientist believed that humans were made of two people and developed a potion which he believed would separate good and evil from the soul. In the book Dr Jekyll states that “man is not truly one, but truly two,” and the human soul is a battleground for an “angel” and a “</w:t>
      </w:r>
      <w:r w:rsidR="0082683C" w:rsidRPr="00304F87">
        <w:rPr>
          <w:rFonts w:ascii="Arial" w:hAnsi="Arial" w:cs="Arial"/>
        </w:rPr>
        <w:t xml:space="preserve">fiend” </w:t>
      </w:r>
      <w:r w:rsidR="0082683C">
        <w:rPr>
          <w:rFonts w:ascii="Arial" w:hAnsi="Arial" w:cs="Arial"/>
        </w:rPr>
        <w:t>(</w:t>
      </w:r>
      <w:r w:rsidR="0082683C" w:rsidRPr="0082683C">
        <w:rPr>
          <w:rFonts w:ascii="Arial" w:hAnsi="Arial" w:cs="Arial"/>
        </w:rPr>
        <w:t>Stevenson, Robert. 1886</w:t>
      </w:r>
      <w:r w:rsidR="0082683C">
        <w:rPr>
          <w:rFonts w:ascii="Arial" w:hAnsi="Arial" w:cs="Arial"/>
        </w:rPr>
        <w:t xml:space="preserve">) </w:t>
      </w:r>
      <w:r w:rsidRPr="00304F87">
        <w:rPr>
          <w:rFonts w:ascii="Arial" w:hAnsi="Arial" w:cs="Arial"/>
        </w:rPr>
        <w:t xml:space="preserve">referring perhaps to a person’s alter ego or the motif of good versus bad. Testing the potion on himself, Dr Jekyll transforms in Mr Hyde, a character opposite to the Doctor with no morals or inhibitions. As the film progresses Dr Jekyll finds himself enjoying his double and his actions to the point where it is unsure which is the real him. The film was made before enforcement of the production code and had a high sexual content and when the film was re-released in 1936 eight minutes of film was taken out. The 1931 version is noted in film history for the amazing use of filming techniques of its time; the transformation of Dr Jekyll into Mr Hyde.  The director; Mamoulian did not reveal his technique for many years. </w:t>
      </w:r>
      <w:r w:rsidR="008035C0">
        <w:rPr>
          <w:rFonts w:ascii="Arial" w:hAnsi="Arial" w:cs="Arial"/>
        </w:rPr>
        <w:t>D</w:t>
      </w:r>
      <w:r w:rsidRPr="00304F87">
        <w:rPr>
          <w:rFonts w:ascii="Arial" w:hAnsi="Arial" w:cs="Arial"/>
        </w:rPr>
        <w:t>etai</w:t>
      </w:r>
      <w:r w:rsidR="00E70662">
        <w:rPr>
          <w:rFonts w:ascii="Arial" w:hAnsi="Arial" w:cs="Arial"/>
        </w:rPr>
        <w:t>led</w:t>
      </w:r>
      <w:r w:rsidRPr="00304F87">
        <w:rPr>
          <w:rFonts w:ascii="Arial" w:hAnsi="Arial" w:cs="Arial"/>
        </w:rPr>
        <w:t xml:space="preserve"> interviews with the director </w:t>
      </w:r>
      <w:r w:rsidR="00E70662">
        <w:rPr>
          <w:rFonts w:ascii="Arial" w:hAnsi="Arial" w:cs="Arial"/>
        </w:rPr>
        <w:t>(</w:t>
      </w:r>
      <w:r w:rsidR="00E70662" w:rsidRPr="00E70662">
        <w:rPr>
          <w:rFonts w:ascii="Arial" w:hAnsi="Arial" w:cs="Arial"/>
        </w:rPr>
        <w:t xml:space="preserve">The celluloid muse: Hollywood directors speak </w:t>
      </w:r>
      <w:r w:rsidR="00E70662">
        <w:rPr>
          <w:rFonts w:ascii="Arial" w:hAnsi="Arial" w:cs="Arial"/>
        </w:rPr>
        <w:t>1</w:t>
      </w:r>
      <w:r w:rsidR="00E70662" w:rsidRPr="00E70662">
        <w:rPr>
          <w:rFonts w:ascii="Arial" w:hAnsi="Arial" w:cs="Arial"/>
        </w:rPr>
        <w:t>97</w:t>
      </w:r>
      <w:r w:rsidR="00540238">
        <w:rPr>
          <w:rFonts w:ascii="Arial" w:hAnsi="Arial" w:cs="Arial"/>
        </w:rPr>
        <w:t>2</w:t>
      </w:r>
      <w:r w:rsidR="00E70662" w:rsidRPr="00E70662">
        <w:rPr>
          <w:rFonts w:ascii="Arial" w:hAnsi="Arial" w:cs="Arial"/>
        </w:rPr>
        <w:t xml:space="preserve">) </w:t>
      </w:r>
      <w:r w:rsidRPr="00304F87">
        <w:rPr>
          <w:rFonts w:ascii="Arial" w:hAnsi="Arial" w:cs="Arial"/>
        </w:rPr>
        <w:t xml:space="preserve">explain how using coloured make up and lighting in one colour then introducing a contrast colour which are consistent throughout bought about the continuous </w:t>
      </w:r>
      <w:r w:rsidRPr="00304F87">
        <w:rPr>
          <w:rFonts w:ascii="Arial" w:hAnsi="Arial" w:cs="Arial"/>
        </w:rPr>
        <w:lastRenderedPageBreak/>
        <w:t>transformation. This technique had previously been used in stage plays and was adapted for the cinema.</w:t>
      </w:r>
    </w:p>
    <w:p w:rsidR="006C5F2A" w:rsidRPr="00304F87" w:rsidRDefault="006C5F2A" w:rsidP="00531279">
      <w:pPr>
        <w:spacing w:line="480" w:lineRule="auto"/>
        <w:jc w:val="both"/>
        <w:rPr>
          <w:rFonts w:ascii="Arial" w:hAnsi="Arial" w:cs="Arial"/>
        </w:rPr>
      </w:pPr>
    </w:p>
    <w:p w:rsidR="00304F87" w:rsidRDefault="00304F87" w:rsidP="00531279">
      <w:pPr>
        <w:spacing w:line="480" w:lineRule="auto"/>
        <w:jc w:val="both"/>
        <w:rPr>
          <w:rFonts w:ascii="Arial" w:hAnsi="Arial" w:cs="Arial"/>
          <w:b/>
          <w:u w:val="single"/>
        </w:rPr>
      </w:pPr>
    </w:p>
    <w:p w:rsidR="006C5F2A" w:rsidRPr="00304F87" w:rsidRDefault="006C5F2A" w:rsidP="00531279">
      <w:pPr>
        <w:spacing w:line="480" w:lineRule="auto"/>
        <w:jc w:val="both"/>
        <w:rPr>
          <w:rFonts w:ascii="Arial" w:hAnsi="Arial" w:cs="Arial"/>
          <w:b/>
          <w:u w:val="single"/>
        </w:rPr>
      </w:pPr>
      <w:r w:rsidRPr="00304F87">
        <w:rPr>
          <w:rFonts w:ascii="Arial" w:hAnsi="Arial" w:cs="Arial"/>
          <w:b/>
          <w:u w:val="single"/>
        </w:rPr>
        <w:t>Chapter 3 Film Comparison</w:t>
      </w:r>
    </w:p>
    <w:p w:rsidR="006D7151" w:rsidRDefault="006D7151" w:rsidP="00531279">
      <w:pPr>
        <w:spacing w:line="480" w:lineRule="auto"/>
        <w:jc w:val="both"/>
        <w:rPr>
          <w:rFonts w:ascii="Arial" w:hAnsi="Arial" w:cs="Arial"/>
        </w:rPr>
      </w:pPr>
    </w:p>
    <w:p w:rsidR="006C5F2A" w:rsidRPr="00304F87" w:rsidRDefault="006C5F2A" w:rsidP="00531279">
      <w:pPr>
        <w:spacing w:line="480" w:lineRule="auto"/>
        <w:jc w:val="both"/>
        <w:rPr>
          <w:rFonts w:ascii="Arial" w:hAnsi="Arial" w:cs="Arial"/>
        </w:rPr>
      </w:pPr>
      <w:r w:rsidRPr="00304F87">
        <w:rPr>
          <w:rFonts w:ascii="Arial" w:hAnsi="Arial" w:cs="Arial"/>
        </w:rPr>
        <w:t>To further explore the identity and role of the dopplegan</w:t>
      </w:r>
      <w:r w:rsidR="00304F87">
        <w:rPr>
          <w:rFonts w:ascii="Arial" w:hAnsi="Arial" w:cs="Arial"/>
        </w:rPr>
        <w:t>ger two films have been closely read</w:t>
      </w:r>
      <w:r w:rsidRPr="00304F87">
        <w:rPr>
          <w:rFonts w:ascii="Arial" w:hAnsi="Arial" w:cs="Arial"/>
        </w:rPr>
        <w:t>. Black Swan (</w:t>
      </w:r>
      <w:r w:rsidR="00104434" w:rsidRPr="00104434">
        <w:rPr>
          <w:rFonts w:ascii="Arial" w:hAnsi="Arial" w:cs="Arial"/>
        </w:rPr>
        <w:t xml:space="preserve">Fox Searchlight Picture, </w:t>
      </w:r>
      <w:r w:rsidRPr="00304F87">
        <w:rPr>
          <w:rFonts w:ascii="Arial" w:hAnsi="Arial" w:cs="Arial"/>
        </w:rPr>
        <w:t>2010) and The Double (</w:t>
      </w:r>
      <w:r w:rsidR="00233E21">
        <w:rPr>
          <w:rFonts w:ascii="Arial" w:hAnsi="Arial" w:cs="Arial"/>
        </w:rPr>
        <w:t xml:space="preserve">The Double </w:t>
      </w:r>
      <w:r w:rsidRPr="00304F87">
        <w:rPr>
          <w:rFonts w:ascii="Arial" w:hAnsi="Arial" w:cs="Arial"/>
        </w:rPr>
        <w:t xml:space="preserve">2013). Both these films are adaptations of the novel The Double </w:t>
      </w:r>
      <w:r w:rsidR="0076662A">
        <w:rPr>
          <w:rFonts w:ascii="Arial" w:hAnsi="Arial" w:cs="Arial"/>
        </w:rPr>
        <w:t>(</w:t>
      </w:r>
      <w:r w:rsidR="0076662A" w:rsidRPr="00304F87">
        <w:rPr>
          <w:rFonts w:ascii="Arial" w:hAnsi="Arial" w:cs="Arial"/>
        </w:rPr>
        <w:t>Fyodor</w:t>
      </w:r>
      <w:r w:rsidRPr="00304F87">
        <w:rPr>
          <w:rFonts w:ascii="Arial" w:hAnsi="Arial" w:cs="Arial"/>
        </w:rPr>
        <w:t xml:space="preserve"> Dostoyevsky 1846).                                                                                                                                            </w:t>
      </w:r>
    </w:p>
    <w:p w:rsidR="006C5F2A" w:rsidRPr="00304F87" w:rsidRDefault="006C5F2A" w:rsidP="00531279">
      <w:pPr>
        <w:spacing w:line="480" w:lineRule="auto"/>
        <w:jc w:val="both"/>
        <w:rPr>
          <w:rFonts w:ascii="Arial" w:hAnsi="Arial" w:cs="Arial"/>
        </w:rPr>
      </w:pPr>
      <w:r w:rsidRPr="00304F87">
        <w:rPr>
          <w:rFonts w:ascii="Arial" w:hAnsi="Arial" w:cs="Arial"/>
        </w:rPr>
        <w:t>Both films are similar in that they follow the motif of physical doubles and focus on the main characters inner struggles and alter egos. Both characters dream of being someone they are not with the story following their transformations by way of destruction and psychosis to enable them to be what they view themselves as successful. The films highlight many psychological issues and mental disorders; anorexia, self-harm, hallucinations and psychosis.</w:t>
      </w:r>
    </w:p>
    <w:p w:rsidR="006C5F2A" w:rsidRPr="00304F87" w:rsidRDefault="006C5F2A" w:rsidP="00531279">
      <w:pPr>
        <w:spacing w:line="480" w:lineRule="auto"/>
        <w:jc w:val="both"/>
        <w:rPr>
          <w:rFonts w:ascii="Arial" w:hAnsi="Arial" w:cs="Arial"/>
        </w:rPr>
      </w:pPr>
      <w:r w:rsidRPr="00304F87">
        <w:rPr>
          <w:rFonts w:ascii="Arial" w:hAnsi="Arial" w:cs="Arial"/>
        </w:rPr>
        <w:t>Black Swan centres around the famous ballet Swan Lake, itself a story of good versus bad. Nina the main protagonist is a quiet and shy young girl. Her mother calls her “sweet girl” which portrays the image of perfection and innocence. From the beginning it is evident that Nina struggles with psychological issues; studying ballet her life is regimented by lessons, diet and self-control to an obsessional level and governed by her mother who controls all her movements and space. It appears the mother too has psychological issues when she is seen painting her portrait over and over and her irate reaction when Nina refuses</w:t>
      </w:r>
      <w:r w:rsidR="00304F87">
        <w:rPr>
          <w:rFonts w:ascii="Arial" w:hAnsi="Arial" w:cs="Arial"/>
        </w:rPr>
        <w:t xml:space="preserve"> a piece of cake.</w:t>
      </w:r>
      <w:r w:rsidR="0076662A">
        <w:rPr>
          <w:rFonts w:ascii="Arial" w:hAnsi="Arial" w:cs="Arial"/>
        </w:rPr>
        <w:t xml:space="preserve"> </w:t>
      </w:r>
      <w:r w:rsidRPr="00304F87">
        <w:rPr>
          <w:rFonts w:ascii="Arial" w:hAnsi="Arial" w:cs="Arial"/>
        </w:rPr>
        <w:t xml:space="preserve">Whilst Nina is given the role of the White Swan; pure and good, her dream is to also dance the Black Swan; malicious and evil. </w:t>
      </w:r>
    </w:p>
    <w:p w:rsidR="006C5F2A" w:rsidRPr="00304F87" w:rsidRDefault="006C5F2A" w:rsidP="00531279">
      <w:pPr>
        <w:spacing w:line="480" w:lineRule="auto"/>
        <w:jc w:val="both"/>
        <w:rPr>
          <w:rFonts w:ascii="Arial" w:hAnsi="Arial" w:cs="Arial"/>
        </w:rPr>
      </w:pPr>
      <w:r w:rsidRPr="00304F87">
        <w:rPr>
          <w:rFonts w:ascii="Arial" w:hAnsi="Arial" w:cs="Arial"/>
        </w:rPr>
        <w:t>The colour grading throughout the film is very monochrome and desaturated following the stereotype for psychological thriller films. In the first few shots centre framing with a blackened-</w:t>
      </w:r>
      <w:r w:rsidRPr="00304F87">
        <w:rPr>
          <w:rFonts w:ascii="Arial" w:hAnsi="Arial" w:cs="Arial"/>
        </w:rPr>
        <w:lastRenderedPageBreak/>
        <w:t>out background is used to emphasis the character. Throughout the film there is a strong use of mirrors. Mirrors are a huge part of ballet with dancers using them to see the parts they don’t like about themselves and how they want to portray themselves to their audience. During the film the protagonist consistently looks in the mirror almost searching her reflection to find out who she is and justify her self-doubt. They also translate as a transformation of the main character into the black swan. Using symmetry scenes when she sees her double looks like a reflection. Nina struggles throughout the film with what is reality and what are hallucinations; an example of this is early in the film when Nina is travelling on a train and she sees another person making the same movements as her, mimicking and mirroring her.</w:t>
      </w:r>
    </w:p>
    <w:p w:rsidR="006C5F2A" w:rsidRPr="00304F87" w:rsidRDefault="006C5F2A" w:rsidP="00531279">
      <w:pPr>
        <w:spacing w:line="480" w:lineRule="auto"/>
        <w:jc w:val="both"/>
        <w:rPr>
          <w:rFonts w:ascii="Arial" w:hAnsi="Arial" w:cs="Arial"/>
        </w:rPr>
      </w:pPr>
      <w:r w:rsidRPr="00304F87">
        <w:rPr>
          <w:rFonts w:ascii="Arial" w:hAnsi="Arial" w:cs="Arial"/>
        </w:rPr>
        <w:t xml:space="preserve">The Double follows a main protagonist throughout his life, including his work, his home life and his love life. Simon is a very timid and anxious character with low </w:t>
      </w:r>
      <w:r w:rsidR="002A7AC3" w:rsidRPr="00304F87">
        <w:rPr>
          <w:rFonts w:ascii="Arial" w:hAnsi="Arial" w:cs="Arial"/>
        </w:rPr>
        <w:t>self-esteem</w:t>
      </w:r>
      <w:r w:rsidRPr="00304F87">
        <w:rPr>
          <w:rFonts w:ascii="Arial" w:hAnsi="Arial" w:cs="Arial"/>
        </w:rPr>
        <w:t xml:space="preserve">. He finds communicating with others difficult particularly his boss and other people around the office, this makes him almost become a doormat for everyone around him, using him for work and covering shifts for others. James is Simons alter ego, charming, more successful and confident. Both roles are played by the same actor, Jesse Eisenberg.  James, his double is very popular in the office and people begin to forget about the original Simon and only focus on the new one. Throughout the film we are introduced to a new character, Hannah. Another office worker who has been seen several times before but in mystery and through the vision of Simon. Simon had been stalking Hannah around his workplace as well as in his apartment from across the building through some binoculars. During the café scene she begins talking about being stalked in the past by people from her work etc., this causes Simon to panic and become paranoid, louder sound effects are used to show that he is on edge and distressed about being caught. From the beginning of the film the colour grade has been a very dark blue and green from the apartments but a very tungsten yellow/orange tint whilst at the offices giving it that factory or workshop atmosphere. Like Black Swan there are many symmetrical shots down hallways and whilst walking to different locations showing his isolation with nothing else around him, centre framing can also be seen to be prominent by using dead space to </w:t>
      </w:r>
      <w:r w:rsidRPr="00304F87">
        <w:rPr>
          <w:rFonts w:ascii="Arial" w:hAnsi="Arial" w:cs="Arial"/>
        </w:rPr>
        <w:lastRenderedPageBreak/>
        <w:t>convey the loneliness of the character. A scene that shows the clashing of Simon and his double is when they are on the train going to the offices, whilst Simon has his briefcase on his lap, shoulders up high and head down looking uncomfortable, his double has his feet up and briefcase on the chair opposite staring at Simon for most of the journey. The ball room is the first well-lit and bright room scene which abruptly ends as he gets pushed back by the security into the dark and dingy hallways. At the end of the film Simon jumps from the window seemingly to kill his double.</w:t>
      </w:r>
    </w:p>
    <w:p w:rsidR="006C5F2A" w:rsidRPr="00304F87" w:rsidRDefault="006C5F2A" w:rsidP="00531279">
      <w:pPr>
        <w:spacing w:line="480" w:lineRule="auto"/>
        <w:jc w:val="both"/>
        <w:rPr>
          <w:rFonts w:ascii="Arial" w:hAnsi="Arial" w:cs="Arial"/>
        </w:rPr>
      </w:pPr>
      <w:r w:rsidRPr="00304F87">
        <w:rPr>
          <w:rFonts w:ascii="Arial" w:hAnsi="Arial" w:cs="Arial"/>
        </w:rPr>
        <w:t>As in Black Swan the ending is left to audience interpretation in that it is not clear if it is the protagonist that dies or the double.</w:t>
      </w:r>
    </w:p>
    <w:p w:rsidR="006C5F2A" w:rsidRPr="00304F87" w:rsidRDefault="006C5F2A" w:rsidP="00531279">
      <w:pPr>
        <w:spacing w:line="480" w:lineRule="auto"/>
        <w:jc w:val="both"/>
        <w:rPr>
          <w:rFonts w:ascii="Arial" w:hAnsi="Arial" w:cs="Arial"/>
        </w:rPr>
      </w:pPr>
      <w:r w:rsidRPr="00304F87">
        <w:rPr>
          <w:rFonts w:ascii="Arial" w:hAnsi="Arial" w:cs="Arial"/>
        </w:rPr>
        <w:t>In both films the mother plays a driving role in their child’s struggles of self-doubt and anxiety. Nina’s mother resents her lifestyle as she was previously a dancer but had to give it up when she became pregnant with Nina. Simons mother is embarrassed by her son’s timidity and awkwardness which is evident to him. Both films focus on the struggles between the two personalities and define how far they must go change their lives and the dire consequences of their actions.</w:t>
      </w:r>
    </w:p>
    <w:p w:rsidR="006C5F2A" w:rsidRPr="00304F87" w:rsidRDefault="006C5F2A" w:rsidP="00531279">
      <w:pPr>
        <w:spacing w:line="480" w:lineRule="auto"/>
        <w:jc w:val="both"/>
        <w:rPr>
          <w:rFonts w:ascii="Arial" w:hAnsi="Arial" w:cs="Arial"/>
        </w:rPr>
      </w:pPr>
    </w:p>
    <w:p w:rsidR="006C5F2A" w:rsidRPr="00304F87" w:rsidRDefault="006C5F2A" w:rsidP="00531279">
      <w:pPr>
        <w:spacing w:line="480" w:lineRule="auto"/>
        <w:jc w:val="both"/>
        <w:rPr>
          <w:rFonts w:ascii="Arial" w:hAnsi="Arial" w:cs="Arial"/>
          <w:b/>
          <w:u w:val="single"/>
        </w:rPr>
      </w:pPr>
      <w:r w:rsidRPr="00304F87">
        <w:rPr>
          <w:rFonts w:ascii="Arial" w:hAnsi="Arial" w:cs="Arial"/>
          <w:b/>
          <w:u w:val="single"/>
        </w:rPr>
        <w:t xml:space="preserve">Conclusion </w:t>
      </w:r>
    </w:p>
    <w:p w:rsidR="006D7151" w:rsidRDefault="006D7151" w:rsidP="00531279">
      <w:pPr>
        <w:spacing w:line="480" w:lineRule="auto"/>
        <w:jc w:val="both"/>
        <w:rPr>
          <w:rFonts w:ascii="Arial" w:hAnsi="Arial" w:cs="Arial"/>
        </w:rPr>
      </w:pPr>
    </w:p>
    <w:p w:rsidR="006C5F2A" w:rsidRPr="00304F87" w:rsidRDefault="006C5F2A" w:rsidP="00531279">
      <w:pPr>
        <w:spacing w:line="480" w:lineRule="auto"/>
        <w:jc w:val="both"/>
        <w:rPr>
          <w:rFonts w:ascii="Arial" w:hAnsi="Arial" w:cs="Arial"/>
        </w:rPr>
      </w:pPr>
      <w:r w:rsidRPr="00304F87">
        <w:rPr>
          <w:rFonts w:ascii="Arial" w:hAnsi="Arial" w:cs="Arial"/>
        </w:rPr>
        <w:t xml:space="preserve">In more recent years there is growing fascination surrounding the Doppleganger.  Whilst the double/ doppleganger in psychological thrillers focuses on extreme mental illness and disorders, seemingly less sinister is the current attraction of searching and finding your own double.  It is said that everyone has a double somewhere in the world, to some people this may be intriguing to others an eerie thought.   Specific websites such as Twin Strangers </w:t>
      </w:r>
      <w:r w:rsidR="00752B3D">
        <w:rPr>
          <w:rFonts w:ascii="Arial" w:hAnsi="Arial" w:cs="Arial"/>
        </w:rPr>
        <w:t xml:space="preserve">(twinstrangers.net) </w:t>
      </w:r>
      <w:r w:rsidRPr="00304F87">
        <w:rPr>
          <w:rFonts w:ascii="Arial" w:hAnsi="Arial" w:cs="Arial"/>
        </w:rPr>
        <w:t xml:space="preserve">post photos across the world to others seeking their unrelated twins. Psychology suggests that humans prefer, react better to and are more attracted to people they look similar too.  Either on a conscious or subconscious level, the drive and fascination to have </w:t>
      </w:r>
      <w:r w:rsidRPr="00304F87">
        <w:rPr>
          <w:rFonts w:ascii="Arial" w:hAnsi="Arial" w:cs="Arial"/>
        </w:rPr>
        <w:lastRenderedPageBreak/>
        <w:t>a double and to be more like them in these instances is to find or create a better self and what they perceive as perfection.</w:t>
      </w:r>
    </w:p>
    <w:p w:rsidR="006C5F2A" w:rsidRPr="00304F87" w:rsidRDefault="006C5F2A" w:rsidP="00531279">
      <w:pPr>
        <w:spacing w:line="480" w:lineRule="auto"/>
        <w:jc w:val="both"/>
        <w:rPr>
          <w:rFonts w:ascii="Arial" w:hAnsi="Arial" w:cs="Arial"/>
        </w:rPr>
      </w:pPr>
      <w:r w:rsidRPr="00304F87">
        <w:rPr>
          <w:rFonts w:ascii="Arial" w:hAnsi="Arial" w:cs="Arial"/>
        </w:rPr>
        <w:t>Video and virtual reality games require players to make their own dopplegangers. At a virtual human reaction lab in America trials were carried out to show how people reacted to seeing their virtual selves carry out usual daily acts and activities within three different research areas: health communication, false memories, and marketing (The psychologist journal 2012). The results showed that after the trials participants changed their eating habits and exercise to follow the routines of their dopplegangers; healthier food choices, regular exercise and losing weight.  The false memory trails were carried out on children (being more suggestible than adults), dopplegangers took them on adventurous journeys which they relayed at later dates convinced they were true life events. These results coupled with figures of how long children and young adults spend playing virtual games and how easily their memories and perception of reality can be changed emphasises the risk and possible negative consequences of this, particularly with violent games. The marketing trials consisted of changing faces on advertising billboards to those of the participants. After seeing them the participants all stated their preferences for the brand (drinks, clothing etc) that they had been used in.</w:t>
      </w:r>
    </w:p>
    <w:p w:rsidR="006C5F2A" w:rsidRPr="00304F87" w:rsidRDefault="006C5F2A" w:rsidP="00531279">
      <w:pPr>
        <w:spacing w:line="480" w:lineRule="auto"/>
        <w:jc w:val="both"/>
        <w:rPr>
          <w:rFonts w:ascii="Arial" w:hAnsi="Arial" w:cs="Arial"/>
        </w:rPr>
      </w:pPr>
      <w:r w:rsidRPr="00304F87">
        <w:rPr>
          <w:rFonts w:ascii="Arial" w:hAnsi="Arial" w:cs="Arial"/>
        </w:rPr>
        <w:t>Post human condition is the idea of going beyond the physical and mental abilities of the average human including age limitations, abilities and illnesses. With artificial intelligence (AI) already progressing in our world, with the use of artificial limbs and driverless cars, the progression of humanity is to go beyond what we are as physical human beings. With the increase in technology the more the population steps back, the most apparent being the loss of human communication.  In 2003 the ultimate physical double was introduced to the market</w:t>
      </w:r>
      <w:r w:rsidR="00CC5664">
        <w:rPr>
          <w:rFonts w:ascii="Arial" w:hAnsi="Arial" w:cs="Arial"/>
        </w:rPr>
        <w:t xml:space="preserve">, developed by Osaka University in Japan and manufactured by </w:t>
      </w:r>
      <w:r w:rsidR="00CC5664" w:rsidRPr="00CC5664">
        <w:rPr>
          <w:rFonts w:ascii="Arial" w:hAnsi="Arial" w:cs="Arial"/>
        </w:rPr>
        <w:t>Kokoro Company Ltd</w:t>
      </w:r>
      <w:r w:rsidR="00CC5664">
        <w:rPr>
          <w:rFonts w:ascii="Arial" w:hAnsi="Arial" w:cs="Arial"/>
        </w:rPr>
        <w:t xml:space="preserve">. </w:t>
      </w:r>
      <w:r w:rsidR="002351D4">
        <w:rPr>
          <w:rFonts w:ascii="Arial" w:hAnsi="Arial" w:cs="Arial"/>
        </w:rPr>
        <w:t>(</w:t>
      </w:r>
      <w:r w:rsidR="001A13FE">
        <w:rPr>
          <w:rFonts w:ascii="Arial" w:hAnsi="Arial" w:cs="Arial"/>
        </w:rPr>
        <w:t>Wikipedia 2017)</w:t>
      </w:r>
      <w:r w:rsidR="00CC5664">
        <w:rPr>
          <w:rFonts w:ascii="Arial" w:hAnsi="Arial" w:cs="Arial"/>
        </w:rPr>
        <w:t xml:space="preserve"> </w:t>
      </w:r>
      <w:r w:rsidRPr="00304F87">
        <w:rPr>
          <w:rFonts w:ascii="Arial" w:hAnsi="Arial" w:cs="Arial"/>
        </w:rPr>
        <w:t>The Actroid Repliee Q2 is a lifelike replica of its original and can mimic human actions such as blinking, breathing and speaking (programmed by phrases and speech from its original).</w:t>
      </w:r>
    </w:p>
    <w:p w:rsidR="006C5F2A" w:rsidRPr="00304F87" w:rsidRDefault="006C5F2A" w:rsidP="00531279">
      <w:pPr>
        <w:spacing w:line="480" w:lineRule="auto"/>
        <w:jc w:val="both"/>
        <w:rPr>
          <w:rFonts w:ascii="Arial" w:hAnsi="Arial" w:cs="Arial"/>
        </w:rPr>
      </w:pPr>
      <w:r w:rsidRPr="00304F87">
        <w:rPr>
          <w:rFonts w:ascii="Arial" w:hAnsi="Arial" w:cs="Arial"/>
        </w:rPr>
        <w:lastRenderedPageBreak/>
        <w:t>Following on from Freuds ‘the uncanny’ theory, in 1970 Masahiro Mori a Japanese robotics professor introduced a state of mind know as Uncanny Valley. In relation to human like robots it explained how on approach they were recorded as being less acceptable due to their eeriness and revulsion. Now that human like robots are becoming a reality Mori’s concept is now being considered resulting in a preference of more mechanical looking robots being manufactured</w:t>
      </w:r>
      <w:r w:rsidR="00CC5664">
        <w:rPr>
          <w:rFonts w:ascii="Arial" w:hAnsi="Arial" w:cs="Arial"/>
        </w:rPr>
        <w:t xml:space="preserve"> (</w:t>
      </w:r>
      <w:r w:rsidR="00CC5664" w:rsidRPr="00CC5664">
        <w:rPr>
          <w:rFonts w:ascii="Arial" w:hAnsi="Arial" w:cs="Arial"/>
        </w:rPr>
        <w:t>Norri Kageki</w:t>
      </w:r>
      <w:r w:rsidR="00CC5664">
        <w:rPr>
          <w:rFonts w:ascii="Arial" w:hAnsi="Arial" w:cs="Arial"/>
        </w:rPr>
        <w:t>, 2012)</w:t>
      </w:r>
    </w:p>
    <w:p w:rsidR="006C5F2A" w:rsidRPr="00304F87" w:rsidRDefault="006C5F2A" w:rsidP="00531279">
      <w:pPr>
        <w:spacing w:line="480" w:lineRule="auto"/>
        <w:jc w:val="both"/>
        <w:rPr>
          <w:rFonts w:ascii="Arial" w:hAnsi="Arial" w:cs="Arial"/>
        </w:rPr>
      </w:pPr>
      <w:r w:rsidRPr="00304F87">
        <w:rPr>
          <w:rFonts w:ascii="Arial" w:hAnsi="Arial" w:cs="Arial"/>
        </w:rPr>
        <w:t>With the increase of films that focus on the doppleganger motif and therefor psychological issues it does not appear however that the majority of these reflect correct images and information of mental health issues or have a positive influence on people’s opinions, attitudes and behaviour of these. The main contention is the portrayal that all those suffering from mental health issues follow the stereotype of being crazed killers or commit suicide. American studies showed that the portrayal of mental health issues overall left its audiences with a negative impression, that college students reported learning about mental illness from films and that even a high percentage of Disney films that referenced mental illness portrayed a negative manner. (Nathaniel P. Morris 2016). It is reported by Mind.co.uk that one in four people in the UK will suffer from mental health problems each year, an alarming figure that continues to rise not only in the UK but worldwide.  Sadly, accentuating mental health issues to the extreme and how they are portrayed in film is what is alluring to its audiences.</w:t>
      </w:r>
    </w:p>
    <w:p w:rsidR="006C5F2A" w:rsidRPr="00304F87" w:rsidRDefault="006C5F2A" w:rsidP="00531279">
      <w:pPr>
        <w:spacing w:line="480" w:lineRule="auto"/>
        <w:jc w:val="both"/>
        <w:rPr>
          <w:rFonts w:ascii="Arial" w:hAnsi="Arial" w:cs="Arial"/>
        </w:rPr>
      </w:pPr>
    </w:p>
    <w:p w:rsidR="006C5F2A" w:rsidRPr="00304F87" w:rsidRDefault="006C5F2A" w:rsidP="00531279">
      <w:pPr>
        <w:spacing w:line="480" w:lineRule="auto"/>
        <w:jc w:val="both"/>
        <w:rPr>
          <w:rFonts w:ascii="Arial" w:hAnsi="Arial" w:cs="Arial"/>
        </w:rPr>
      </w:pPr>
    </w:p>
    <w:p w:rsidR="00304F87" w:rsidRDefault="00304F87" w:rsidP="00531279">
      <w:pPr>
        <w:spacing w:line="480" w:lineRule="auto"/>
        <w:jc w:val="both"/>
        <w:rPr>
          <w:rFonts w:ascii="Arial" w:hAnsi="Arial" w:cs="Arial"/>
          <w:b/>
          <w:u w:val="single"/>
        </w:rPr>
      </w:pPr>
    </w:p>
    <w:p w:rsidR="00304F87" w:rsidRDefault="00304F87" w:rsidP="00531279">
      <w:pPr>
        <w:spacing w:line="480" w:lineRule="auto"/>
        <w:jc w:val="both"/>
        <w:rPr>
          <w:rFonts w:ascii="Arial" w:hAnsi="Arial" w:cs="Arial"/>
          <w:b/>
          <w:u w:val="single"/>
        </w:rPr>
      </w:pPr>
    </w:p>
    <w:p w:rsidR="00B20FA3" w:rsidRDefault="00B20FA3" w:rsidP="00531279">
      <w:pPr>
        <w:spacing w:line="480" w:lineRule="auto"/>
        <w:jc w:val="both"/>
        <w:rPr>
          <w:rFonts w:ascii="Arial" w:hAnsi="Arial" w:cs="Arial"/>
          <w:b/>
          <w:u w:val="single"/>
        </w:rPr>
      </w:pPr>
    </w:p>
    <w:p w:rsidR="00730DBB" w:rsidRDefault="00730DBB" w:rsidP="00531279">
      <w:pPr>
        <w:spacing w:line="480" w:lineRule="auto"/>
        <w:jc w:val="both"/>
        <w:rPr>
          <w:rFonts w:ascii="Arial" w:hAnsi="Arial" w:cs="Arial"/>
          <w:b/>
          <w:u w:val="single"/>
        </w:rPr>
      </w:pPr>
    </w:p>
    <w:p w:rsidR="00730DBB" w:rsidRDefault="00730DBB" w:rsidP="00531279">
      <w:pPr>
        <w:spacing w:line="480" w:lineRule="auto"/>
        <w:jc w:val="both"/>
        <w:rPr>
          <w:rFonts w:ascii="Arial" w:hAnsi="Arial" w:cs="Arial"/>
          <w:b/>
          <w:u w:val="single"/>
        </w:rPr>
      </w:pPr>
    </w:p>
    <w:p w:rsidR="006C5F2A" w:rsidRDefault="006C5F2A" w:rsidP="00531279">
      <w:pPr>
        <w:spacing w:line="480" w:lineRule="auto"/>
        <w:jc w:val="both"/>
        <w:rPr>
          <w:rFonts w:ascii="Arial" w:hAnsi="Arial" w:cs="Arial"/>
          <w:b/>
          <w:u w:val="single"/>
        </w:rPr>
      </w:pPr>
      <w:r w:rsidRPr="00304F87">
        <w:rPr>
          <w:rFonts w:ascii="Arial" w:hAnsi="Arial" w:cs="Arial"/>
          <w:b/>
          <w:u w:val="single"/>
        </w:rPr>
        <w:lastRenderedPageBreak/>
        <w:t>Bibliography</w:t>
      </w:r>
    </w:p>
    <w:p w:rsidR="006D7151" w:rsidRDefault="006D7151" w:rsidP="00531279">
      <w:pPr>
        <w:spacing w:line="480" w:lineRule="auto"/>
        <w:jc w:val="both"/>
        <w:rPr>
          <w:rFonts w:ascii="Arial" w:hAnsi="Arial" w:cs="Arial"/>
        </w:rPr>
      </w:pPr>
    </w:p>
    <w:p w:rsidR="001A13FE" w:rsidRPr="001A13FE" w:rsidRDefault="001A13FE" w:rsidP="00531279">
      <w:pPr>
        <w:spacing w:line="480" w:lineRule="auto"/>
        <w:jc w:val="both"/>
        <w:rPr>
          <w:rFonts w:ascii="Arial" w:hAnsi="Arial" w:cs="Arial"/>
        </w:rPr>
      </w:pPr>
      <w:r w:rsidRPr="001A13FE">
        <w:rPr>
          <w:rFonts w:ascii="Arial" w:hAnsi="Arial" w:cs="Arial"/>
        </w:rPr>
        <w:t>“Actroid.” Wikipedia, Wikimedia Foundation, 1 Oct. 2017, en.wikipedia.org/wiki/Actroid.</w:t>
      </w:r>
    </w:p>
    <w:p w:rsidR="006C5F2A" w:rsidRPr="00304F87" w:rsidRDefault="006C5F2A" w:rsidP="00531279">
      <w:pPr>
        <w:spacing w:line="480" w:lineRule="auto"/>
        <w:jc w:val="both"/>
        <w:rPr>
          <w:rFonts w:ascii="Arial" w:hAnsi="Arial" w:cs="Arial"/>
        </w:rPr>
      </w:pPr>
      <w:r w:rsidRPr="00304F87">
        <w:rPr>
          <w:rFonts w:ascii="Arial" w:hAnsi="Arial" w:cs="Arial"/>
        </w:rPr>
        <w:t>Andrade, Pilar. Cinema's Doubles, Their Meaning, and Literary Intertexts</w:t>
      </w:r>
      <w:r w:rsidR="001353E8">
        <w:rPr>
          <w:rFonts w:ascii="Arial" w:hAnsi="Arial" w:cs="Arial"/>
        </w:rPr>
        <w:t>, 2008</w:t>
      </w:r>
      <w:r w:rsidRPr="00304F87">
        <w:rPr>
          <w:rFonts w:ascii="Arial" w:hAnsi="Arial" w:cs="Arial"/>
        </w:rPr>
        <w:t>. docs.lib.purdue.edu/cgi/viewcontent.cgi?article=1397&amp;context=clcweb.</w:t>
      </w:r>
    </w:p>
    <w:p w:rsidR="006C5F2A" w:rsidRPr="00304F87" w:rsidRDefault="006C5F2A" w:rsidP="00531279">
      <w:pPr>
        <w:spacing w:line="480" w:lineRule="auto"/>
        <w:jc w:val="both"/>
        <w:rPr>
          <w:rFonts w:ascii="Arial" w:hAnsi="Arial" w:cs="Arial"/>
        </w:rPr>
      </w:pPr>
      <w:r w:rsidRPr="00304F87">
        <w:rPr>
          <w:rFonts w:ascii="Arial" w:hAnsi="Arial" w:cs="Arial"/>
        </w:rPr>
        <w:t>Black Swan. Director Darren Aronofsky. Fox Searchlight Picture, 2010. DVD</w:t>
      </w:r>
    </w:p>
    <w:p w:rsidR="006C5F2A" w:rsidRPr="00304F87" w:rsidRDefault="006C5F2A" w:rsidP="00531279">
      <w:pPr>
        <w:spacing w:line="480" w:lineRule="auto"/>
        <w:jc w:val="both"/>
        <w:rPr>
          <w:rFonts w:ascii="Arial" w:hAnsi="Arial" w:cs="Arial"/>
        </w:rPr>
      </w:pPr>
      <w:r w:rsidRPr="00304F87">
        <w:rPr>
          <w:rFonts w:ascii="Arial" w:hAnsi="Arial" w:cs="Arial"/>
        </w:rPr>
        <w:t>Dostoyevsky, Fyodor. 1846. The Double</w:t>
      </w:r>
    </w:p>
    <w:p w:rsidR="006C5F2A" w:rsidRPr="00304F87" w:rsidRDefault="006C5F2A" w:rsidP="00531279">
      <w:pPr>
        <w:spacing w:line="480" w:lineRule="auto"/>
        <w:jc w:val="both"/>
        <w:rPr>
          <w:rFonts w:ascii="Arial" w:hAnsi="Arial" w:cs="Arial"/>
        </w:rPr>
      </w:pPr>
      <w:r w:rsidRPr="00304F87">
        <w:rPr>
          <w:rFonts w:ascii="Arial" w:hAnsi="Arial" w:cs="Arial"/>
        </w:rPr>
        <w:t>Dr Jekyll and Mr Hyde. Director Rouben Mamoulian 1931.</w:t>
      </w:r>
    </w:p>
    <w:p w:rsidR="006C5F2A" w:rsidRPr="00304F87" w:rsidRDefault="006C5F2A" w:rsidP="00531279">
      <w:pPr>
        <w:spacing w:line="480" w:lineRule="auto"/>
        <w:jc w:val="both"/>
        <w:rPr>
          <w:rFonts w:ascii="Arial" w:hAnsi="Arial" w:cs="Arial"/>
        </w:rPr>
      </w:pPr>
      <w:r w:rsidRPr="00304F87">
        <w:rPr>
          <w:rFonts w:ascii="Arial" w:hAnsi="Arial" w:cs="Arial"/>
        </w:rPr>
        <w:t>Fight Club. Director David Fincher. 20th Century Fox Home Entertainment, 1999. DVD.</w:t>
      </w:r>
    </w:p>
    <w:p w:rsidR="006C5F2A" w:rsidRDefault="006C5F2A" w:rsidP="00531279">
      <w:pPr>
        <w:spacing w:line="480" w:lineRule="auto"/>
        <w:jc w:val="both"/>
        <w:rPr>
          <w:rFonts w:ascii="Arial" w:hAnsi="Arial" w:cs="Arial"/>
        </w:rPr>
      </w:pPr>
      <w:r w:rsidRPr="00304F87">
        <w:rPr>
          <w:rFonts w:ascii="Arial" w:hAnsi="Arial" w:cs="Arial"/>
        </w:rPr>
        <w:t>Freud, Sigmund. “The 'Uncanny'.” The Uncanny, 1919, p. 123.</w:t>
      </w:r>
    </w:p>
    <w:p w:rsidR="00540238" w:rsidRDefault="00540238" w:rsidP="00531279">
      <w:pPr>
        <w:spacing w:line="480" w:lineRule="auto"/>
        <w:jc w:val="both"/>
        <w:rPr>
          <w:rFonts w:ascii="Arial" w:hAnsi="Arial" w:cs="Arial"/>
        </w:rPr>
      </w:pPr>
      <w:r w:rsidRPr="00540238">
        <w:rPr>
          <w:rFonts w:ascii="Arial" w:hAnsi="Arial" w:cs="Arial"/>
        </w:rPr>
        <w:t>Higham, Charles, and Joel Greenberg. The Celluloid Muse Hollywood Directors Speak. New American Library, 1972.</w:t>
      </w:r>
    </w:p>
    <w:p w:rsidR="00C50765" w:rsidRPr="00304F87" w:rsidRDefault="00C50765" w:rsidP="00531279">
      <w:pPr>
        <w:spacing w:line="480" w:lineRule="auto"/>
        <w:jc w:val="both"/>
        <w:rPr>
          <w:rFonts w:ascii="Arial" w:hAnsi="Arial" w:cs="Arial"/>
        </w:rPr>
      </w:pPr>
      <w:r w:rsidRPr="00C50765">
        <w:rPr>
          <w:rFonts w:ascii="Arial" w:hAnsi="Arial" w:cs="Arial"/>
        </w:rPr>
        <w:t>Hitchcock, Alfred, director. Psycho</w:t>
      </w:r>
      <w:r>
        <w:rPr>
          <w:rFonts w:ascii="Arial" w:hAnsi="Arial" w:cs="Arial"/>
        </w:rPr>
        <w:t xml:space="preserve"> Paramount Pictures1960</w:t>
      </w:r>
    </w:p>
    <w:p w:rsidR="006C5F2A" w:rsidRDefault="006C5F2A" w:rsidP="00531279">
      <w:pPr>
        <w:spacing w:line="480" w:lineRule="auto"/>
        <w:jc w:val="both"/>
        <w:rPr>
          <w:rFonts w:ascii="Arial" w:hAnsi="Arial" w:cs="Arial"/>
        </w:rPr>
      </w:pPr>
      <w:r w:rsidRPr="00304F87">
        <w:rPr>
          <w:rFonts w:ascii="Arial" w:hAnsi="Arial" w:cs="Arial"/>
        </w:rPr>
        <w:t>Morris, Nathaniel P. “Mental Illness on the Silver Screen.” Scientific American Blog Network, 13 Dec. 2016, blogs.scientificamerican.com/mind-guest-blog/mental-illness-on-the-silver-screen/.</w:t>
      </w:r>
    </w:p>
    <w:p w:rsidR="00C86626" w:rsidRDefault="00C86626" w:rsidP="00531279">
      <w:pPr>
        <w:spacing w:line="480" w:lineRule="auto"/>
        <w:jc w:val="both"/>
        <w:rPr>
          <w:rFonts w:ascii="Arial" w:hAnsi="Arial" w:cs="Arial"/>
        </w:rPr>
      </w:pPr>
      <w:r w:rsidRPr="00C86626">
        <w:rPr>
          <w:rFonts w:ascii="Arial" w:hAnsi="Arial" w:cs="Arial"/>
        </w:rPr>
        <w:t>“Narcissus (Mythology).” Wikipedia, Wikimedia Foundation, 12 Dec. 2017, en.wikipedia.org/wiki/Narcissus_(mythology).</w:t>
      </w:r>
    </w:p>
    <w:p w:rsidR="006C5F2A" w:rsidRPr="00304F87" w:rsidRDefault="006C5F2A" w:rsidP="00531279">
      <w:pPr>
        <w:spacing w:line="480" w:lineRule="auto"/>
        <w:jc w:val="both"/>
        <w:rPr>
          <w:rFonts w:ascii="Arial" w:hAnsi="Arial" w:cs="Arial"/>
        </w:rPr>
      </w:pPr>
      <w:bookmarkStart w:id="4" w:name="_Hlk500845382"/>
      <w:r w:rsidRPr="00304F87">
        <w:rPr>
          <w:rFonts w:ascii="Arial" w:hAnsi="Arial" w:cs="Arial"/>
        </w:rPr>
        <w:t>Ng, Andrew Hock-soon. The Poetics of Shadows: The Double in Literature and Philosophy. Ibidem-Verl., 2008.</w:t>
      </w:r>
    </w:p>
    <w:bookmarkEnd w:id="4"/>
    <w:p w:rsidR="006C5F2A" w:rsidRPr="00304F87" w:rsidRDefault="006C5F2A" w:rsidP="00531279">
      <w:pPr>
        <w:spacing w:line="480" w:lineRule="auto"/>
        <w:jc w:val="both"/>
        <w:rPr>
          <w:rFonts w:ascii="Arial" w:hAnsi="Arial" w:cs="Arial"/>
        </w:rPr>
      </w:pPr>
      <w:r w:rsidRPr="00304F87">
        <w:rPr>
          <w:rFonts w:ascii="Arial" w:hAnsi="Arial" w:cs="Arial"/>
        </w:rPr>
        <w:t xml:space="preserve">Norri Kageki Posted 12 Jun 2012 | 11:36 GMT. “An Uncanny Mind: Masahiro Mori on the Uncanny Valley and Beyond.” IEEE Spectrum: Technology, Engineering, and Science News, </w:t>
      </w:r>
      <w:r w:rsidRPr="00304F87">
        <w:rPr>
          <w:rFonts w:ascii="Arial" w:hAnsi="Arial" w:cs="Arial"/>
        </w:rPr>
        <w:lastRenderedPageBreak/>
        <w:t>12 June 2012, spectrum.ieee.org/automaton/robotics/humanoids/an-uncanny-mind-masahiro-mori-on-the-uncanny-valley.</w:t>
      </w:r>
    </w:p>
    <w:p w:rsidR="00855482" w:rsidRDefault="00855482" w:rsidP="00531279">
      <w:pPr>
        <w:spacing w:line="480" w:lineRule="auto"/>
        <w:jc w:val="both"/>
        <w:rPr>
          <w:rFonts w:ascii="Arial" w:hAnsi="Arial" w:cs="Arial"/>
        </w:rPr>
      </w:pPr>
      <w:r w:rsidRPr="00855482">
        <w:rPr>
          <w:rFonts w:ascii="Arial" w:hAnsi="Arial" w:cs="Arial"/>
        </w:rPr>
        <w:t>Sarhan, L. “Theories Behind Doppelganger Phenomenon.” HubPages, HubPages, 2 Sept. 2016, hubpages.com/religion-philosophy/Theories-Behind-the-Doppelganger-Phenomena.</w:t>
      </w:r>
    </w:p>
    <w:p w:rsidR="006C5F2A" w:rsidRDefault="006C5F2A" w:rsidP="00531279">
      <w:pPr>
        <w:spacing w:line="480" w:lineRule="auto"/>
        <w:jc w:val="both"/>
        <w:rPr>
          <w:rFonts w:ascii="Arial" w:hAnsi="Arial" w:cs="Arial"/>
        </w:rPr>
      </w:pPr>
      <w:r w:rsidRPr="00304F87">
        <w:rPr>
          <w:rFonts w:ascii="Arial" w:hAnsi="Arial" w:cs="Arial"/>
        </w:rPr>
        <w:t>Single White Female. Director Barbet Schroeder. Columbia Pictures, 1992.</w:t>
      </w:r>
    </w:p>
    <w:p w:rsidR="00A47004" w:rsidRPr="00304F87" w:rsidRDefault="00A47004" w:rsidP="00531279">
      <w:pPr>
        <w:spacing w:line="480" w:lineRule="auto"/>
        <w:jc w:val="both"/>
        <w:rPr>
          <w:rFonts w:ascii="Arial" w:hAnsi="Arial" w:cs="Arial"/>
        </w:rPr>
      </w:pPr>
      <w:r w:rsidRPr="00A47004">
        <w:rPr>
          <w:rFonts w:ascii="Arial" w:hAnsi="Arial" w:cs="Arial"/>
        </w:rPr>
        <w:t>Stevenson, Robert. 1886</w:t>
      </w:r>
    </w:p>
    <w:p w:rsidR="006C5F2A" w:rsidRPr="00304F87" w:rsidRDefault="006C5F2A" w:rsidP="00531279">
      <w:pPr>
        <w:spacing w:line="480" w:lineRule="auto"/>
        <w:jc w:val="both"/>
        <w:rPr>
          <w:rFonts w:ascii="Arial" w:hAnsi="Arial" w:cs="Arial"/>
        </w:rPr>
      </w:pPr>
      <w:r w:rsidRPr="00304F87">
        <w:rPr>
          <w:rFonts w:ascii="Arial" w:hAnsi="Arial" w:cs="Arial"/>
        </w:rPr>
        <w:t>The Double. Director Richard Ayoade. 2013 DVD.</w:t>
      </w:r>
    </w:p>
    <w:p w:rsidR="006C5F2A" w:rsidRPr="00304F87" w:rsidRDefault="006C5F2A" w:rsidP="00531279">
      <w:pPr>
        <w:spacing w:line="480" w:lineRule="auto"/>
        <w:jc w:val="both"/>
        <w:rPr>
          <w:rFonts w:ascii="Arial" w:hAnsi="Arial" w:cs="Arial"/>
        </w:rPr>
      </w:pPr>
      <w:r w:rsidRPr="00304F87">
        <w:rPr>
          <w:rFonts w:ascii="Arial" w:hAnsi="Arial" w:cs="Arial"/>
        </w:rPr>
        <w:t>The psychologist journal (2012) volume 25 p36-39</w:t>
      </w:r>
    </w:p>
    <w:p w:rsidR="006C5F2A" w:rsidRDefault="006C5F2A" w:rsidP="00531279">
      <w:pPr>
        <w:spacing w:line="480" w:lineRule="auto"/>
        <w:jc w:val="both"/>
        <w:rPr>
          <w:rFonts w:ascii="Arial" w:hAnsi="Arial" w:cs="Arial"/>
        </w:rPr>
      </w:pPr>
      <w:r w:rsidRPr="00304F87">
        <w:rPr>
          <w:rFonts w:ascii="Arial" w:hAnsi="Arial" w:cs="Arial"/>
        </w:rPr>
        <w:t xml:space="preserve">“The Semiotics of the Doppelgänger: </w:t>
      </w:r>
      <w:r w:rsidR="009563BF" w:rsidRPr="00304F87">
        <w:rPr>
          <w:rFonts w:ascii="Arial" w:hAnsi="Arial" w:cs="Arial"/>
        </w:rPr>
        <w:t>The</w:t>
      </w:r>
      <w:r w:rsidRPr="00304F87">
        <w:rPr>
          <w:rFonts w:ascii="Arial" w:hAnsi="Arial" w:cs="Arial"/>
        </w:rPr>
        <w:t xml:space="preserve"> Double in Popular Culture.” :: Culture Decanted :: 14 July 2014, culturedecanted.com/2014/07/14/the-semiotics-of-the-doppelganger-the-double-in-popular-culture/.</w:t>
      </w:r>
    </w:p>
    <w:p w:rsidR="00C86626" w:rsidRPr="00304F87" w:rsidRDefault="00C86626" w:rsidP="00531279">
      <w:pPr>
        <w:spacing w:line="480" w:lineRule="auto"/>
        <w:jc w:val="both"/>
        <w:rPr>
          <w:rFonts w:ascii="Arial" w:hAnsi="Arial" w:cs="Arial"/>
        </w:rPr>
      </w:pPr>
    </w:p>
    <w:p w:rsidR="00A87FED" w:rsidRPr="00304F87" w:rsidRDefault="00A87FED" w:rsidP="00304F87">
      <w:pPr>
        <w:spacing w:line="480" w:lineRule="auto"/>
        <w:jc w:val="both"/>
        <w:rPr>
          <w:rFonts w:ascii="Arial" w:hAnsi="Arial" w:cs="Arial"/>
        </w:rPr>
      </w:pPr>
    </w:p>
    <w:sectPr w:rsidR="00A87FED" w:rsidRPr="00304F87" w:rsidSect="00D93738">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5708" w:rsidRDefault="002A5708" w:rsidP="006D7151">
      <w:pPr>
        <w:spacing w:after="0" w:line="240" w:lineRule="auto"/>
      </w:pPr>
      <w:r>
        <w:separator/>
      </w:r>
    </w:p>
  </w:endnote>
  <w:endnote w:type="continuationSeparator" w:id="0">
    <w:p w:rsidR="002A5708" w:rsidRDefault="002A5708" w:rsidP="006D7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93738" w:rsidRDefault="00D93738">
    <w:pPr>
      <w:pStyle w:val="Footer"/>
      <w:jc w:val="right"/>
    </w:pPr>
  </w:p>
  <w:p w:rsidR="00D93738" w:rsidRDefault="00D937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4875989"/>
      <w:docPartObj>
        <w:docPartGallery w:val="Page Numbers (Bottom of Page)"/>
        <w:docPartUnique/>
      </w:docPartObj>
    </w:sdtPr>
    <w:sdtEndPr>
      <w:rPr>
        <w:noProof/>
      </w:rPr>
    </w:sdtEndPr>
    <w:sdtContent>
      <w:p w:rsidR="00D93738" w:rsidRDefault="00D93738">
        <w:pPr>
          <w:pStyle w:val="Footer"/>
          <w:jc w:val="right"/>
        </w:pPr>
        <w:r>
          <w:fldChar w:fldCharType="begin"/>
        </w:r>
        <w:r>
          <w:instrText xml:space="preserve"> PAGE   \* MERGEFORMAT </w:instrText>
        </w:r>
        <w:r>
          <w:fldChar w:fldCharType="separate"/>
        </w:r>
        <w:r w:rsidR="0053077F">
          <w:rPr>
            <w:noProof/>
          </w:rPr>
          <w:t>16</w:t>
        </w:r>
        <w:r>
          <w:rPr>
            <w:noProof/>
          </w:rPr>
          <w:fldChar w:fldCharType="end"/>
        </w:r>
      </w:p>
    </w:sdtContent>
  </w:sdt>
  <w:p w:rsidR="00D93738" w:rsidRDefault="00D937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5708" w:rsidRDefault="002A5708" w:rsidP="006D7151">
      <w:pPr>
        <w:spacing w:after="0" w:line="240" w:lineRule="auto"/>
      </w:pPr>
      <w:r>
        <w:separator/>
      </w:r>
    </w:p>
  </w:footnote>
  <w:footnote w:type="continuationSeparator" w:id="0">
    <w:p w:rsidR="002A5708" w:rsidRDefault="002A5708" w:rsidP="006D71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4A3709"/>
    <w:multiLevelType w:val="multilevel"/>
    <w:tmpl w:val="1BEEEA86"/>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927" w:hanging="360"/>
      </w:pPr>
      <w:rPr>
        <w:rFonts w:hint="default"/>
      </w:rPr>
    </w:lvl>
    <w:lvl w:ilvl="2">
      <w:start w:val="1"/>
      <w:numFmt w:val="decimal"/>
      <w:isLgl/>
      <w:lvlText w:val="%1.%2.%3"/>
      <w:lvlJc w:val="left"/>
      <w:pPr>
        <w:ind w:left="1854"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7B9E1EF8"/>
    <w:multiLevelType w:val="hybridMultilevel"/>
    <w:tmpl w:val="17AA1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5F2A"/>
    <w:rsid w:val="000200A8"/>
    <w:rsid w:val="000C06FC"/>
    <w:rsid w:val="000C768E"/>
    <w:rsid w:val="00104434"/>
    <w:rsid w:val="001353E8"/>
    <w:rsid w:val="001862CA"/>
    <w:rsid w:val="001A13FE"/>
    <w:rsid w:val="001B0C30"/>
    <w:rsid w:val="00201C68"/>
    <w:rsid w:val="00233E21"/>
    <w:rsid w:val="002351D4"/>
    <w:rsid w:val="002A025E"/>
    <w:rsid w:val="002A112F"/>
    <w:rsid w:val="002A5708"/>
    <w:rsid w:val="002A7AC3"/>
    <w:rsid w:val="002D6F41"/>
    <w:rsid w:val="00304F87"/>
    <w:rsid w:val="0031271F"/>
    <w:rsid w:val="00386044"/>
    <w:rsid w:val="003E38CC"/>
    <w:rsid w:val="0041628F"/>
    <w:rsid w:val="00464550"/>
    <w:rsid w:val="0049220E"/>
    <w:rsid w:val="0053077F"/>
    <w:rsid w:val="00531279"/>
    <w:rsid w:val="00540238"/>
    <w:rsid w:val="005979FF"/>
    <w:rsid w:val="005A4EFD"/>
    <w:rsid w:val="00693BBC"/>
    <w:rsid w:val="006C5F2A"/>
    <w:rsid w:val="006D7151"/>
    <w:rsid w:val="00722DED"/>
    <w:rsid w:val="00730DBB"/>
    <w:rsid w:val="00752B3D"/>
    <w:rsid w:val="0076662A"/>
    <w:rsid w:val="007917C6"/>
    <w:rsid w:val="007964C9"/>
    <w:rsid w:val="007A4956"/>
    <w:rsid w:val="008035C0"/>
    <w:rsid w:val="0082683C"/>
    <w:rsid w:val="00855482"/>
    <w:rsid w:val="00871FD8"/>
    <w:rsid w:val="009563BF"/>
    <w:rsid w:val="009D01A7"/>
    <w:rsid w:val="009F5614"/>
    <w:rsid w:val="00A47004"/>
    <w:rsid w:val="00A57601"/>
    <w:rsid w:val="00A87FED"/>
    <w:rsid w:val="00B20A26"/>
    <w:rsid w:val="00B20FA3"/>
    <w:rsid w:val="00B91695"/>
    <w:rsid w:val="00BD60DE"/>
    <w:rsid w:val="00BF2332"/>
    <w:rsid w:val="00C50765"/>
    <w:rsid w:val="00C86626"/>
    <w:rsid w:val="00CB326A"/>
    <w:rsid w:val="00CC5664"/>
    <w:rsid w:val="00CC7A20"/>
    <w:rsid w:val="00D04C8C"/>
    <w:rsid w:val="00D31C29"/>
    <w:rsid w:val="00D4442A"/>
    <w:rsid w:val="00D93738"/>
    <w:rsid w:val="00E22EFD"/>
    <w:rsid w:val="00E34C69"/>
    <w:rsid w:val="00E62B29"/>
    <w:rsid w:val="00E70662"/>
    <w:rsid w:val="00E8492F"/>
    <w:rsid w:val="00F00782"/>
    <w:rsid w:val="00F06F01"/>
    <w:rsid w:val="00F31B63"/>
    <w:rsid w:val="00F334EA"/>
    <w:rsid w:val="00FD57F2"/>
    <w:rsid w:val="00FF5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66D8A7"/>
  <w15:chartTrackingRefBased/>
  <w15:docId w15:val="{E173F2B0-FB71-42A0-892C-D4CFB4BDE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5F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5F2A"/>
    <w:pPr>
      <w:ind w:left="720"/>
      <w:contextualSpacing/>
    </w:pPr>
  </w:style>
  <w:style w:type="paragraph" w:styleId="Header">
    <w:name w:val="header"/>
    <w:basedOn w:val="Normal"/>
    <w:link w:val="HeaderChar"/>
    <w:uiPriority w:val="99"/>
    <w:unhideWhenUsed/>
    <w:rsid w:val="006D71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151"/>
  </w:style>
  <w:style w:type="paragraph" w:styleId="Footer">
    <w:name w:val="footer"/>
    <w:basedOn w:val="Normal"/>
    <w:link w:val="FooterChar"/>
    <w:uiPriority w:val="99"/>
    <w:unhideWhenUsed/>
    <w:rsid w:val="006D7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18</Pages>
  <Words>4763</Words>
  <Characters>27155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Wilson</dc:creator>
  <cp:keywords/>
  <dc:description/>
  <cp:lastModifiedBy>Jan Wilson</cp:lastModifiedBy>
  <cp:revision>13</cp:revision>
  <dcterms:created xsi:type="dcterms:W3CDTF">2017-12-12T17:40:00Z</dcterms:created>
  <dcterms:modified xsi:type="dcterms:W3CDTF">2017-12-12T18:21:00Z</dcterms:modified>
</cp:coreProperties>
</file>