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2E98" w:rsidRDefault="00652E98" w:rsidP="002D3FF6">
      <w:pPr>
        <w:jc w:val="center"/>
        <w:rPr>
          <w:noProof/>
          <w:lang w:eastAsia="en-GB"/>
        </w:rPr>
      </w:pPr>
    </w:p>
    <w:p w:rsidR="00DF2A5F" w:rsidRDefault="002D3FF6" w:rsidP="002D3FF6">
      <w:pPr>
        <w:jc w:val="center"/>
      </w:pPr>
      <w:r>
        <w:rPr>
          <w:noProof/>
          <w:lang w:eastAsia="en-GB"/>
        </w:rPr>
        <w:drawing>
          <wp:inline distT="0" distB="0" distL="0" distR="0" wp14:anchorId="2C69119B" wp14:editId="55D53A67">
            <wp:extent cx="3286476" cy="1287145"/>
            <wp:effectExtent l="0" t="0" r="9525" b="8255"/>
            <wp:docPr id="1"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01018" cy="1292840"/>
                    </a:xfrm>
                    <a:prstGeom prst="rect">
                      <a:avLst/>
                    </a:prstGeom>
                    <a:noFill/>
                    <a:ln>
                      <a:noFill/>
                    </a:ln>
                  </pic:spPr>
                </pic:pic>
              </a:graphicData>
            </a:graphic>
          </wp:inline>
        </w:drawing>
      </w:r>
    </w:p>
    <w:p w:rsidR="00652E98" w:rsidRDefault="00652E98" w:rsidP="002D3FF6">
      <w:pPr>
        <w:jc w:val="center"/>
      </w:pPr>
    </w:p>
    <w:p w:rsidR="00341B10" w:rsidRDefault="00341B10" w:rsidP="00341B10">
      <w:pPr>
        <w:jc w:val="center"/>
      </w:pPr>
    </w:p>
    <w:p w:rsidR="00341B10" w:rsidRPr="00221F33" w:rsidRDefault="00221F33" w:rsidP="00341B10">
      <w:pPr>
        <w:jc w:val="center"/>
        <w:rPr>
          <w:b/>
        </w:rPr>
      </w:pPr>
      <w:r>
        <w:t>Module: International Marketing Principles and Practices</w:t>
      </w:r>
    </w:p>
    <w:p w:rsidR="00341B10" w:rsidRDefault="00335953" w:rsidP="00341B10">
      <w:pPr>
        <w:jc w:val="center"/>
      </w:pPr>
      <w:r>
        <w:t xml:space="preserve">Module Code: </w:t>
      </w:r>
      <w:r w:rsidR="00221F33">
        <w:t xml:space="preserve"> LCMB7026</w:t>
      </w:r>
    </w:p>
    <w:p w:rsidR="00341B10" w:rsidRDefault="00341B10" w:rsidP="00341B10">
      <w:pPr>
        <w:jc w:val="center"/>
      </w:pPr>
      <w:r>
        <w:t>International Marketing Strategy Analysis of Zara: A Comparative Study of the UK and India</w:t>
      </w:r>
    </w:p>
    <w:p w:rsidR="00341B10" w:rsidRDefault="00341B10" w:rsidP="00335953"/>
    <w:p w:rsidR="00335953" w:rsidRDefault="00335953" w:rsidP="00341B10">
      <w:pPr>
        <w:jc w:val="center"/>
      </w:pPr>
      <w:r>
        <w:t xml:space="preserve">Student Name: </w:t>
      </w:r>
      <w:r w:rsidR="00FC5101" w:rsidRPr="00FC5101">
        <w:t>Haroon Ahmad</w:t>
      </w:r>
    </w:p>
    <w:p w:rsidR="00341B10" w:rsidRDefault="00341B10" w:rsidP="00341B10">
      <w:pPr>
        <w:jc w:val="center"/>
      </w:pPr>
      <w:r>
        <w:t xml:space="preserve">Student ID: </w:t>
      </w:r>
      <w:r w:rsidR="00FC5101" w:rsidRPr="00FC5101">
        <w:t>2437163</w:t>
      </w:r>
    </w:p>
    <w:p w:rsidR="00341B10" w:rsidRDefault="00D05D4D" w:rsidP="00341B10">
      <w:pPr>
        <w:jc w:val="center"/>
      </w:pPr>
      <w:r>
        <w:t>Programme:</w:t>
      </w:r>
      <w:r w:rsidRPr="00D05D4D">
        <w:t xml:space="preserve"> MBA international business</w:t>
      </w:r>
    </w:p>
    <w:p w:rsidR="00341B10" w:rsidRDefault="00341B10" w:rsidP="00341B10">
      <w:pPr>
        <w:jc w:val="center"/>
      </w:pPr>
      <w:r>
        <w:t xml:space="preserve">Lecturer/Tutor: </w:t>
      </w:r>
      <w:r w:rsidR="001C4F79">
        <w:t xml:space="preserve"> </w:t>
      </w:r>
      <w:proofErr w:type="spellStart"/>
      <w:r w:rsidR="001C4F79">
        <w:t>Tushara</w:t>
      </w:r>
      <w:proofErr w:type="spellEnd"/>
      <w:r w:rsidR="001C4F79">
        <w:t xml:space="preserve"> </w:t>
      </w:r>
      <w:proofErr w:type="spellStart"/>
      <w:r w:rsidR="001C4F79">
        <w:t>Balendran</w:t>
      </w:r>
      <w:proofErr w:type="spellEnd"/>
      <w:r w:rsidR="001C4F79">
        <w:t xml:space="preserve"> Dian </w:t>
      </w:r>
      <w:proofErr w:type="spellStart"/>
      <w:r w:rsidR="001C4F79">
        <w:t>Mayasari</w:t>
      </w:r>
      <w:proofErr w:type="spellEnd"/>
    </w:p>
    <w:p w:rsidR="00341B10" w:rsidRDefault="00335953" w:rsidP="00341B10">
      <w:pPr>
        <w:jc w:val="center"/>
      </w:pPr>
      <w:r>
        <w:t>Submission Date: 24-April-2026</w:t>
      </w:r>
    </w:p>
    <w:p w:rsidR="00652E98" w:rsidRDefault="00341B10" w:rsidP="00341B10">
      <w:pPr>
        <w:jc w:val="center"/>
      </w:pPr>
      <w:r>
        <w:t xml:space="preserve">Word Count: </w:t>
      </w:r>
      <w:r w:rsidR="00335953">
        <w:t>5467</w:t>
      </w:r>
    </w:p>
    <w:p w:rsidR="00652E98" w:rsidRDefault="00652E98" w:rsidP="002D3FF6">
      <w:pPr>
        <w:jc w:val="center"/>
      </w:pPr>
    </w:p>
    <w:p w:rsidR="00652E98" w:rsidRDefault="00652E98" w:rsidP="002D3FF6">
      <w:pPr>
        <w:jc w:val="center"/>
      </w:pPr>
    </w:p>
    <w:p w:rsidR="002D3FF6" w:rsidRDefault="002D3FF6" w:rsidP="002D3FF6">
      <w:pPr>
        <w:jc w:val="center"/>
      </w:pPr>
    </w:p>
    <w:p w:rsidR="008205F9" w:rsidRDefault="002D3FF6">
      <w:pPr>
        <w:spacing w:line="259" w:lineRule="auto"/>
        <w:jc w:val="left"/>
      </w:pPr>
      <w:r>
        <w:br w:type="page"/>
      </w:r>
    </w:p>
    <w:sdt>
      <w:sdtPr>
        <w:rPr>
          <w:rFonts w:ascii="Arial" w:eastAsiaTheme="minorHAnsi" w:hAnsi="Arial" w:cstheme="minorBidi"/>
          <w:color w:val="auto"/>
          <w:kern w:val="2"/>
          <w:sz w:val="24"/>
          <w:szCs w:val="24"/>
          <w:lang w:val="en-GB"/>
          <w14:ligatures w14:val="standardContextual"/>
        </w:rPr>
        <w:id w:val="2104526895"/>
        <w:docPartObj>
          <w:docPartGallery w:val="Table of Contents"/>
          <w:docPartUnique/>
        </w:docPartObj>
      </w:sdtPr>
      <w:sdtEndPr>
        <w:rPr>
          <w:b/>
          <w:bCs/>
          <w:noProof/>
        </w:rPr>
      </w:sdtEndPr>
      <w:sdtContent>
        <w:p w:rsidR="008205F9" w:rsidRDefault="008205F9">
          <w:pPr>
            <w:pStyle w:val="TOCHeading"/>
          </w:pPr>
          <w:r>
            <w:t>Table of Contents</w:t>
          </w:r>
        </w:p>
        <w:p w:rsidR="00341B10" w:rsidRDefault="008205F9">
          <w:pPr>
            <w:pStyle w:val="TOC1"/>
            <w:tabs>
              <w:tab w:val="right" w:leader="dot" w:pos="9016"/>
            </w:tabs>
            <w:rPr>
              <w:rFonts w:asciiTheme="minorHAnsi" w:eastAsiaTheme="minorEastAsia" w:hAnsiTheme="minorHAnsi"/>
              <w:noProof/>
              <w:kern w:val="0"/>
              <w:sz w:val="22"/>
              <w:szCs w:val="22"/>
              <w:lang w:eastAsia="en-GB"/>
              <w14:ligatures w14:val="none"/>
            </w:rPr>
          </w:pPr>
          <w:r>
            <w:fldChar w:fldCharType="begin"/>
          </w:r>
          <w:r>
            <w:instrText xml:space="preserve"> TOC \o "1-3" \h \z \u </w:instrText>
          </w:r>
          <w:r>
            <w:fldChar w:fldCharType="separate"/>
          </w:r>
          <w:hyperlink w:anchor="_Toc227712753" w:history="1">
            <w:r w:rsidR="00341B10" w:rsidRPr="00EB4C5D">
              <w:rPr>
                <w:rStyle w:val="Hyperlink"/>
                <w:noProof/>
              </w:rPr>
              <w:t>SECTION 1 – INTERNATIONAL MARKETING ANALYSIS</w:t>
            </w:r>
            <w:r w:rsidR="00341B10">
              <w:rPr>
                <w:noProof/>
                <w:webHidden/>
              </w:rPr>
              <w:tab/>
            </w:r>
            <w:r w:rsidR="00341B10">
              <w:rPr>
                <w:noProof/>
                <w:webHidden/>
              </w:rPr>
              <w:fldChar w:fldCharType="begin"/>
            </w:r>
            <w:r w:rsidR="00341B10">
              <w:rPr>
                <w:noProof/>
                <w:webHidden/>
              </w:rPr>
              <w:instrText xml:space="preserve"> PAGEREF _Toc227712753 \h </w:instrText>
            </w:r>
            <w:r w:rsidR="00341B10">
              <w:rPr>
                <w:noProof/>
                <w:webHidden/>
              </w:rPr>
            </w:r>
            <w:r w:rsidR="00341B10">
              <w:rPr>
                <w:noProof/>
                <w:webHidden/>
              </w:rPr>
              <w:fldChar w:fldCharType="separate"/>
            </w:r>
            <w:r w:rsidR="00341B10">
              <w:rPr>
                <w:noProof/>
                <w:webHidden/>
              </w:rPr>
              <w:t>4</w:t>
            </w:r>
            <w:r w:rsidR="00341B10">
              <w:rPr>
                <w:noProof/>
                <w:webHidden/>
              </w:rPr>
              <w:fldChar w:fldCharType="end"/>
            </w:r>
          </w:hyperlink>
        </w:p>
        <w:p w:rsidR="00341B10" w:rsidRDefault="009E1752">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12754" w:history="1">
            <w:r w:rsidR="00341B10" w:rsidRPr="00EB4C5D">
              <w:rPr>
                <w:rStyle w:val="Hyperlink"/>
                <w:noProof/>
              </w:rPr>
              <w:t>1. Introduction</w:t>
            </w:r>
            <w:r w:rsidR="00341B10">
              <w:rPr>
                <w:noProof/>
                <w:webHidden/>
              </w:rPr>
              <w:tab/>
            </w:r>
            <w:r w:rsidR="00341B10">
              <w:rPr>
                <w:noProof/>
                <w:webHidden/>
              </w:rPr>
              <w:fldChar w:fldCharType="begin"/>
            </w:r>
            <w:r w:rsidR="00341B10">
              <w:rPr>
                <w:noProof/>
                <w:webHidden/>
              </w:rPr>
              <w:instrText xml:space="preserve"> PAGEREF _Toc227712754 \h </w:instrText>
            </w:r>
            <w:r w:rsidR="00341B10">
              <w:rPr>
                <w:noProof/>
                <w:webHidden/>
              </w:rPr>
            </w:r>
            <w:r w:rsidR="00341B10">
              <w:rPr>
                <w:noProof/>
                <w:webHidden/>
              </w:rPr>
              <w:fldChar w:fldCharType="separate"/>
            </w:r>
            <w:r w:rsidR="00341B10">
              <w:rPr>
                <w:noProof/>
                <w:webHidden/>
              </w:rPr>
              <w:t>4</w:t>
            </w:r>
            <w:r w:rsidR="00341B10">
              <w:rPr>
                <w:noProof/>
                <w:webHidden/>
              </w:rPr>
              <w:fldChar w:fldCharType="end"/>
            </w:r>
          </w:hyperlink>
        </w:p>
        <w:p w:rsidR="00341B10" w:rsidRDefault="009E1752">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12755" w:history="1">
            <w:r w:rsidR="00341B10" w:rsidRPr="00EB4C5D">
              <w:rPr>
                <w:rStyle w:val="Hyperlink"/>
                <w:noProof/>
              </w:rPr>
              <w:t>2. Company Overview – Zara’s Global Marketing Strategy</w:t>
            </w:r>
            <w:r w:rsidR="00341B10">
              <w:rPr>
                <w:noProof/>
                <w:webHidden/>
              </w:rPr>
              <w:tab/>
            </w:r>
            <w:r w:rsidR="00341B10">
              <w:rPr>
                <w:noProof/>
                <w:webHidden/>
              </w:rPr>
              <w:fldChar w:fldCharType="begin"/>
            </w:r>
            <w:r w:rsidR="00341B10">
              <w:rPr>
                <w:noProof/>
                <w:webHidden/>
              </w:rPr>
              <w:instrText xml:space="preserve"> PAGEREF _Toc227712755 \h </w:instrText>
            </w:r>
            <w:r w:rsidR="00341B10">
              <w:rPr>
                <w:noProof/>
                <w:webHidden/>
              </w:rPr>
            </w:r>
            <w:r w:rsidR="00341B10">
              <w:rPr>
                <w:noProof/>
                <w:webHidden/>
              </w:rPr>
              <w:fldChar w:fldCharType="separate"/>
            </w:r>
            <w:r w:rsidR="00341B10">
              <w:rPr>
                <w:noProof/>
                <w:webHidden/>
              </w:rPr>
              <w:t>4</w:t>
            </w:r>
            <w:r w:rsidR="00341B10">
              <w:rPr>
                <w:noProof/>
                <w:webHidden/>
              </w:rPr>
              <w:fldChar w:fldCharType="end"/>
            </w:r>
          </w:hyperlink>
        </w:p>
        <w:p w:rsidR="00341B10" w:rsidRDefault="009E1752">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12756" w:history="1">
            <w:r w:rsidR="00341B10" w:rsidRPr="00EB4C5D">
              <w:rPr>
                <w:rStyle w:val="Hyperlink"/>
                <w:noProof/>
              </w:rPr>
              <w:t>3. Comparative Market Analysis (PESTEL) – United Kingdom vs India</w:t>
            </w:r>
            <w:r w:rsidR="00341B10">
              <w:rPr>
                <w:noProof/>
                <w:webHidden/>
              </w:rPr>
              <w:tab/>
            </w:r>
            <w:r w:rsidR="00341B10">
              <w:rPr>
                <w:noProof/>
                <w:webHidden/>
              </w:rPr>
              <w:fldChar w:fldCharType="begin"/>
            </w:r>
            <w:r w:rsidR="00341B10">
              <w:rPr>
                <w:noProof/>
                <w:webHidden/>
              </w:rPr>
              <w:instrText xml:space="preserve"> PAGEREF _Toc227712756 \h </w:instrText>
            </w:r>
            <w:r w:rsidR="00341B10">
              <w:rPr>
                <w:noProof/>
                <w:webHidden/>
              </w:rPr>
            </w:r>
            <w:r w:rsidR="00341B10">
              <w:rPr>
                <w:noProof/>
                <w:webHidden/>
              </w:rPr>
              <w:fldChar w:fldCharType="separate"/>
            </w:r>
            <w:r w:rsidR="00341B10">
              <w:rPr>
                <w:noProof/>
                <w:webHidden/>
              </w:rPr>
              <w:t>6</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57" w:history="1">
            <w:r w:rsidR="00341B10" w:rsidRPr="00EB4C5D">
              <w:rPr>
                <w:rStyle w:val="Hyperlink"/>
                <w:noProof/>
              </w:rPr>
              <w:t>3.1 Political Factors</w:t>
            </w:r>
            <w:r w:rsidR="00341B10">
              <w:rPr>
                <w:noProof/>
                <w:webHidden/>
              </w:rPr>
              <w:tab/>
            </w:r>
            <w:r w:rsidR="00341B10">
              <w:rPr>
                <w:noProof/>
                <w:webHidden/>
              </w:rPr>
              <w:fldChar w:fldCharType="begin"/>
            </w:r>
            <w:r w:rsidR="00341B10">
              <w:rPr>
                <w:noProof/>
                <w:webHidden/>
              </w:rPr>
              <w:instrText xml:space="preserve"> PAGEREF _Toc227712757 \h </w:instrText>
            </w:r>
            <w:r w:rsidR="00341B10">
              <w:rPr>
                <w:noProof/>
                <w:webHidden/>
              </w:rPr>
            </w:r>
            <w:r w:rsidR="00341B10">
              <w:rPr>
                <w:noProof/>
                <w:webHidden/>
              </w:rPr>
              <w:fldChar w:fldCharType="separate"/>
            </w:r>
            <w:r w:rsidR="00341B10">
              <w:rPr>
                <w:noProof/>
                <w:webHidden/>
              </w:rPr>
              <w:t>7</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58" w:history="1">
            <w:r w:rsidR="00341B10" w:rsidRPr="00EB4C5D">
              <w:rPr>
                <w:rStyle w:val="Hyperlink"/>
                <w:noProof/>
              </w:rPr>
              <w:t>3.2 Economic Factors</w:t>
            </w:r>
            <w:r w:rsidR="00341B10">
              <w:rPr>
                <w:noProof/>
                <w:webHidden/>
              </w:rPr>
              <w:tab/>
            </w:r>
            <w:r w:rsidR="00341B10">
              <w:rPr>
                <w:noProof/>
                <w:webHidden/>
              </w:rPr>
              <w:fldChar w:fldCharType="begin"/>
            </w:r>
            <w:r w:rsidR="00341B10">
              <w:rPr>
                <w:noProof/>
                <w:webHidden/>
              </w:rPr>
              <w:instrText xml:space="preserve"> PAGEREF _Toc227712758 \h </w:instrText>
            </w:r>
            <w:r w:rsidR="00341B10">
              <w:rPr>
                <w:noProof/>
                <w:webHidden/>
              </w:rPr>
            </w:r>
            <w:r w:rsidR="00341B10">
              <w:rPr>
                <w:noProof/>
                <w:webHidden/>
              </w:rPr>
              <w:fldChar w:fldCharType="separate"/>
            </w:r>
            <w:r w:rsidR="00341B10">
              <w:rPr>
                <w:noProof/>
                <w:webHidden/>
              </w:rPr>
              <w:t>8</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59" w:history="1">
            <w:r w:rsidR="00341B10" w:rsidRPr="00EB4C5D">
              <w:rPr>
                <w:rStyle w:val="Hyperlink"/>
                <w:noProof/>
              </w:rPr>
              <w:t>3.3 Social and Cultural Factors</w:t>
            </w:r>
            <w:r w:rsidR="00341B10">
              <w:rPr>
                <w:noProof/>
                <w:webHidden/>
              </w:rPr>
              <w:tab/>
            </w:r>
            <w:r w:rsidR="00341B10">
              <w:rPr>
                <w:noProof/>
                <w:webHidden/>
              </w:rPr>
              <w:fldChar w:fldCharType="begin"/>
            </w:r>
            <w:r w:rsidR="00341B10">
              <w:rPr>
                <w:noProof/>
                <w:webHidden/>
              </w:rPr>
              <w:instrText xml:space="preserve"> PAGEREF _Toc227712759 \h </w:instrText>
            </w:r>
            <w:r w:rsidR="00341B10">
              <w:rPr>
                <w:noProof/>
                <w:webHidden/>
              </w:rPr>
            </w:r>
            <w:r w:rsidR="00341B10">
              <w:rPr>
                <w:noProof/>
                <w:webHidden/>
              </w:rPr>
              <w:fldChar w:fldCharType="separate"/>
            </w:r>
            <w:r w:rsidR="00341B10">
              <w:rPr>
                <w:noProof/>
                <w:webHidden/>
              </w:rPr>
              <w:t>9</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60" w:history="1">
            <w:r w:rsidR="00341B10" w:rsidRPr="00EB4C5D">
              <w:rPr>
                <w:rStyle w:val="Hyperlink"/>
                <w:noProof/>
              </w:rPr>
              <w:t>3.4 Technological Factors</w:t>
            </w:r>
            <w:r w:rsidR="00341B10">
              <w:rPr>
                <w:noProof/>
                <w:webHidden/>
              </w:rPr>
              <w:tab/>
            </w:r>
            <w:r w:rsidR="00341B10">
              <w:rPr>
                <w:noProof/>
                <w:webHidden/>
              </w:rPr>
              <w:fldChar w:fldCharType="begin"/>
            </w:r>
            <w:r w:rsidR="00341B10">
              <w:rPr>
                <w:noProof/>
                <w:webHidden/>
              </w:rPr>
              <w:instrText xml:space="preserve"> PAGEREF _Toc227712760 \h </w:instrText>
            </w:r>
            <w:r w:rsidR="00341B10">
              <w:rPr>
                <w:noProof/>
                <w:webHidden/>
              </w:rPr>
            </w:r>
            <w:r w:rsidR="00341B10">
              <w:rPr>
                <w:noProof/>
                <w:webHidden/>
              </w:rPr>
              <w:fldChar w:fldCharType="separate"/>
            </w:r>
            <w:r w:rsidR="00341B10">
              <w:rPr>
                <w:noProof/>
                <w:webHidden/>
              </w:rPr>
              <w:t>11</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61" w:history="1">
            <w:r w:rsidR="00341B10" w:rsidRPr="00EB4C5D">
              <w:rPr>
                <w:rStyle w:val="Hyperlink"/>
                <w:noProof/>
              </w:rPr>
              <w:t>3.5 Legal Factors</w:t>
            </w:r>
            <w:r w:rsidR="00341B10">
              <w:rPr>
                <w:noProof/>
                <w:webHidden/>
              </w:rPr>
              <w:tab/>
            </w:r>
            <w:r w:rsidR="00341B10">
              <w:rPr>
                <w:noProof/>
                <w:webHidden/>
              </w:rPr>
              <w:fldChar w:fldCharType="begin"/>
            </w:r>
            <w:r w:rsidR="00341B10">
              <w:rPr>
                <w:noProof/>
                <w:webHidden/>
              </w:rPr>
              <w:instrText xml:space="preserve"> PAGEREF _Toc227712761 \h </w:instrText>
            </w:r>
            <w:r w:rsidR="00341B10">
              <w:rPr>
                <w:noProof/>
                <w:webHidden/>
              </w:rPr>
            </w:r>
            <w:r w:rsidR="00341B10">
              <w:rPr>
                <w:noProof/>
                <w:webHidden/>
              </w:rPr>
              <w:fldChar w:fldCharType="separate"/>
            </w:r>
            <w:r w:rsidR="00341B10">
              <w:rPr>
                <w:noProof/>
                <w:webHidden/>
              </w:rPr>
              <w:t>11</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62" w:history="1">
            <w:r w:rsidR="00341B10" w:rsidRPr="00EB4C5D">
              <w:rPr>
                <w:rStyle w:val="Hyperlink"/>
                <w:noProof/>
              </w:rPr>
              <w:t>3.6 Environmental Factors</w:t>
            </w:r>
            <w:r w:rsidR="00341B10">
              <w:rPr>
                <w:noProof/>
                <w:webHidden/>
              </w:rPr>
              <w:tab/>
            </w:r>
            <w:r w:rsidR="00341B10">
              <w:rPr>
                <w:noProof/>
                <w:webHidden/>
              </w:rPr>
              <w:fldChar w:fldCharType="begin"/>
            </w:r>
            <w:r w:rsidR="00341B10">
              <w:rPr>
                <w:noProof/>
                <w:webHidden/>
              </w:rPr>
              <w:instrText xml:space="preserve"> PAGEREF _Toc227712762 \h </w:instrText>
            </w:r>
            <w:r w:rsidR="00341B10">
              <w:rPr>
                <w:noProof/>
                <w:webHidden/>
              </w:rPr>
            </w:r>
            <w:r w:rsidR="00341B10">
              <w:rPr>
                <w:noProof/>
                <w:webHidden/>
              </w:rPr>
              <w:fldChar w:fldCharType="separate"/>
            </w:r>
            <w:r w:rsidR="00341B10">
              <w:rPr>
                <w:noProof/>
                <w:webHidden/>
              </w:rPr>
              <w:t>11</w:t>
            </w:r>
            <w:r w:rsidR="00341B10">
              <w:rPr>
                <w:noProof/>
                <w:webHidden/>
              </w:rPr>
              <w:fldChar w:fldCharType="end"/>
            </w:r>
          </w:hyperlink>
        </w:p>
        <w:p w:rsidR="00341B10" w:rsidRDefault="009E1752">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12763" w:history="1">
            <w:r w:rsidR="00341B10" w:rsidRPr="00EB4C5D">
              <w:rPr>
                <w:rStyle w:val="Hyperlink"/>
                <w:noProof/>
              </w:rPr>
              <w:t>4. STP Analysis – Zara in the UK vs India</w:t>
            </w:r>
            <w:r w:rsidR="00341B10">
              <w:rPr>
                <w:noProof/>
                <w:webHidden/>
              </w:rPr>
              <w:tab/>
            </w:r>
            <w:r w:rsidR="00341B10">
              <w:rPr>
                <w:noProof/>
                <w:webHidden/>
              </w:rPr>
              <w:fldChar w:fldCharType="begin"/>
            </w:r>
            <w:r w:rsidR="00341B10">
              <w:rPr>
                <w:noProof/>
                <w:webHidden/>
              </w:rPr>
              <w:instrText xml:space="preserve"> PAGEREF _Toc227712763 \h </w:instrText>
            </w:r>
            <w:r w:rsidR="00341B10">
              <w:rPr>
                <w:noProof/>
                <w:webHidden/>
              </w:rPr>
            </w:r>
            <w:r w:rsidR="00341B10">
              <w:rPr>
                <w:noProof/>
                <w:webHidden/>
              </w:rPr>
              <w:fldChar w:fldCharType="separate"/>
            </w:r>
            <w:r w:rsidR="00341B10">
              <w:rPr>
                <w:noProof/>
                <w:webHidden/>
              </w:rPr>
              <w:t>12</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64" w:history="1">
            <w:r w:rsidR="00341B10" w:rsidRPr="00EB4C5D">
              <w:rPr>
                <w:rStyle w:val="Hyperlink"/>
                <w:noProof/>
              </w:rPr>
              <w:t>4.1 Segmentation</w:t>
            </w:r>
            <w:r w:rsidR="00341B10">
              <w:rPr>
                <w:noProof/>
                <w:webHidden/>
              </w:rPr>
              <w:tab/>
            </w:r>
            <w:r w:rsidR="00341B10">
              <w:rPr>
                <w:noProof/>
                <w:webHidden/>
              </w:rPr>
              <w:fldChar w:fldCharType="begin"/>
            </w:r>
            <w:r w:rsidR="00341B10">
              <w:rPr>
                <w:noProof/>
                <w:webHidden/>
              </w:rPr>
              <w:instrText xml:space="preserve"> PAGEREF _Toc227712764 \h </w:instrText>
            </w:r>
            <w:r w:rsidR="00341B10">
              <w:rPr>
                <w:noProof/>
                <w:webHidden/>
              </w:rPr>
            </w:r>
            <w:r w:rsidR="00341B10">
              <w:rPr>
                <w:noProof/>
                <w:webHidden/>
              </w:rPr>
              <w:fldChar w:fldCharType="separate"/>
            </w:r>
            <w:r w:rsidR="00341B10">
              <w:rPr>
                <w:noProof/>
                <w:webHidden/>
              </w:rPr>
              <w:t>13</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65" w:history="1">
            <w:r w:rsidR="00341B10" w:rsidRPr="00EB4C5D">
              <w:rPr>
                <w:rStyle w:val="Hyperlink"/>
                <w:noProof/>
              </w:rPr>
              <w:t>4.2 Targeting</w:t>
            </w:r>
            <w:r w:rsidR="00341B10">
              <w:rPr>
                <w:noProof/>
                <w:webHidden/>
              </w:rPr>
              <w:tab/>
            </w:r>
            <w:r w:rsidR="00341B10">
              <w:rPr>
                <w:noProof/>
                <w:webHidden/>
              </w:rPr>
              <w:fldChar w:fldCharType="begin"/>
            </w:r>
            <w:r w:rsidR="00341B10">
              <w:rPr>
                <w:noProof/>
                <w:webHidden/>
              </w:rPr>
              <w:instrText xml:space="preserve"> PAGEREF _Toc227712765 \h </w:instrText>
            </w:r>
            <w:r w:rsidR="00341B10">
              <w:rPr>
                <w:noProof/>
                <w:webHidden/>
              </w:rPr>
            </w:r>
            <w:r w:rsidR="00341B10">
              <w:rPr>
                <w:noProof/>
                <w:webHidden/>
              </w:rPr>
              <w:fldChar w:fldCharType="separate"/>
            </w:r>
            <w:r w:rsidR="00341B10">
              <w:rPr>
                <w:noProof/>
                <w:webHidden/>
              </w:rPr>
              <w:t>14</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66" w:history="1">
            <w:r w:rsidR="00341B10" w:rsidRPr="00EB4C5D">
              <w:rPr>
                <w:rStyle w:val="Hyperlink"/>
                <w:noProof/>
              </w:rPr>
              <w:t>4.3 Positioning</w:t>
            </w:r>
            <w:r w:rsidR="00341B10">
              <w:rPr>
                <w:noProof/>
                <w:webHidden/>
              </w:rPr>
              <w:tab/>
            </w:r>
            <w:r w:rsidR="00341B10">
              <w:rPr>
                <w:noProof/>
                <w:webHidden/>
              </w:rPr>
              <w:fldChar w:fldCharType="begin"/>
            </w:r>
            <w:r w:rsidR="00341B10">
              <w:rPr>
                <w:noProof/>
                <w:webHidden/>
              </w:rPr>
              <w:instrText xml:space="preserve"> PAGEREF _Toc227712766 \h </w:instrText>
            </w:r>
            <w:r w:rsidR="00341B10">
              <w:rPr>
                <w:noProof/>
                <w:webHidden/>
              </w:rPr>
            </w:r>
            <w:r w:rsidR="00341B10">
              <w:rPr>
                <w:noProof/>
                <w:webHidden/>
              </w:rPr>
              <w:fldChar w:fldCharType="separate"/>
            </w:r>
            <w:r w:rsidR="00341B10">
              <w:rPr>
                <w:noProof/>
                <w:webHidden/>
              </w:rPr>
              <w:t>15</w:t>
            </w:r>
            <w:r w:rsidR="00341B10">
              <w:rPr>
                <w:noProof/>
                <w:webHidden/>
              </w:rPr>
              <w:fldChar w:fldCharType="end"/>
            </w:r>
          </w:hyperlink>
        </w:p>
        <w:p w:rsidR="00341B10" w:rsidRDefault="009E1752">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12767" w:history="1">
            <w:r w:rsidR="00341B10" w:rsidRPr="00EB4C5D">
              <w:rPr>
                <w:rStyle w:val="Hyperlink"/>
                <w:noProof/>
              </w:rPr>
              <w:t>5. International Marketing Mix</w:t>
            </w:r>
            <w:r w:rsidR="00341B10">
              <w:rPr>
                <w:noProof/>
                <w:webHidden/>
              </w:rPr>
              <w:tab/>
            </w:r>
            <w:r w:rsidR="00341B10">
              <w:rPr>
                <w:noProof/>
                <w:webHidden/>
              </w:rPr>
              <w:fldChar w:fldCharType="begin"/>
            </w:r>
            <w:r w:rsidR="00341B10">
              <w:rPr>
                <w:noProof/>
                <w:webHidden/>
              </w:rPr>
              <w:instrText xml:space="preserve"> PAGEREF _Toc227712767 \h </w:instrText>
            </w:r>
            <w:r w:rsidR="00341B10">
              <w:rPr>
                <w:noProof/>
                <w:webHidden/>
              </w:rPr>
            </w:r>
            <w:r w:rsidR="00341B10">
              <w:rPr>
                <w:noProof/>
                <w:webHidden/>
              </w:rPr>
              <w:fldChar w:fldCharType="separate"/>
            </w:r>
            <w:r w:rsidR="00341B10">
              <w:rPr>
                <w:noProof/>
                <w:webHidden/>
              </w:rPr>
              <w:t>16</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68" w:history="1">
            <w:r w:rsidR="00341B10" w:rsidRPr="00EB4C5D">
              <w:rPr>
                <w:rStyle w:val="Hyperlink"/>
                <w:noProof/>
              </w:rPr>
              <w:t>5.1 Product Strategy</w:t>
            </w:r>
            <w:r w:rsidR="00341B10">
              <w:rPr>
                <w:noProof/>
                <w:webHidden/>
              </w:rPr>
              <w:tab/>
            </w:r>
            <w:r w:rsidR="00341B10">
              <w:rPr>
                <w:noProof/>
                <w:webHidden/>
              </w:rPr>
              <w:fldChar w:fldCharType="begin"/>
            </w:r>
            <w:r w:rsidR="00341B10">
              <w:rPr>
                <w:noProof/>
                <w:webHidden/>
              </w:rPr>
              <w:instrText xml:space="preserve"> PAGEREF _Toc227712768 \h </w:instrText>
            </w:r>
            <w:r w:rsidR="00341B10">
              <w:rPr>
                <w:noProof/>
                <w:webHidden/>
              </w:rPr>
            </w:r>
            <w:r w:rsidR="00341B10">
              <w:rPr>
                <w:noProof/>
                <w:webHidden/>
              </w:rPr>
              <w:fldChar w:fldCharType="separate"/>
            </w:r>
            <w:r w:rsidR="00341B10">
              <w:rPr>
                <w:noProof/>
                <w:webHidden/>
              </w:rPr>
              <w:t>16</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69" w:history="1">
            <w:r w:rsidR="00341B10" w:rsidRPr="00EB4C5D">
              <w:rPr>
                <w:rStyle w:val="Hyperlink"/>
                <w:noProof/>
              </w:rPr>
              <w:t>5.2 Price Strategy</w:t>
            </w:r>
            <w:r w:rsidR="00341B10">
              <w:rPr>
                <w:noProof/>
                <w:webHidden/>
              </w:rPr>
              <w:tab/>
            </w:r>
            <w:r w:rsidR="00341B10">
              <w:rPr>
                <w:noProof/>
                <w:webHidden/>
              </w:rPr>
              <w:fldChar w:fldCharType="begin"/>
            </w:r>
            <w:r w:rsidR="00341B10">
              <w:rPr>
                <w:noProof/>
                <w:webHidden/>
              </w:rPr>
              <w:instrText xml:space="preserve"> PAGEREF _Toc227712769 \h </w:instrText>
            </w:r>
            <w:r w:rsidR="00341B10">
              <w:rPr>
                <w:noProof/>
                <w:webHidden/>
              </w:rPr>
            </w:r>
            <w:r w:rsidR="00341B10">
              <w:rPr>
                <w:noProof/>
                <w:webHidden/>
              </w:rPr>
              <w:fldChar w:fldCharType="separate"/>
            </w:r>
            <w:r w:rsidR="00341B10">
              <w:rPr>
                <w:noProof/>
                <w:webHidden/>
              </w:rPr>
              <w:t>17</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70" w:history="1">
            <w:r w:rsidR="00341B10" w:rsidRPr="00EB4C5D">
              <w:rPr>
                <w:rStyle w:val="Hyperlink"/>
                <w:noProof/>
              </w:rPr>
              <w:t>5.3 Place</w:t>
            </w:r>
            <w:r w:rsidR="00341B10">
              <w:rPr>
                <w:noProof/>
                <w:webHidden/>
              </w:rPr>
              <w:tab/>
            </w:r>
            <w:r w:rsidR="00341B10">
              <w:rPr>
                <w:noProof/>
                <w:webHidden/>
              </w:rPr>
              <w:fldChar w:fldCharType="begin"/>
            </w:r>
            <w:r w:rsidR="00341B10">
              <w:rPr>
                <w:noProof/>
                <w:webHidden/>
              </w:rPr>
              <w:instrText xml:space="preserve"> PAGEREF _Toc227712770 \h </w:instrText>
            </w:r>
            <w:r w:rsidR="00341B10">
              <w:rPr>
                <w:noProof/>
                <w:webHidden/>
              </w:rPr>
            </w:r>
            <w:r w:rsidR="00341B10">
              <w:rPr>
                <w:noProof/>
                <w:webHidden/>
              </w:rPr>
              <w:fldChar w:fldCharType="separate"/>
            </w:r>
            <w:r w:rsidR="00341B10">
              <w:rPr>
                <w:noProof/>
                <w:webHidden/>
              </w:rPr>
              <w:t>18</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71" w:history="1">
            <w:r w:rsidR="00341B10" w:rsidRPr="00EB4C5D">
              <w:rPr>
                <w:rStyle w:val="Hyperlink"/>
                <w:noProof/>
              </w:rPr>
              <w:t>5.4 Promotion Strategy</w:t>
            </w:r>
            <w:r w:rsidR="00341B10">
              <w:rPr>
                <w:noProof/>
                <w:webHidden/>
              </w:rPr>
              <w:tab/>
            </w:r>
            <w:r w:rsidR="00341B10">
              <w:rPr>
                <w:noProof/>
                <w:webHidden/>
              </w:rPr>
              <w:fldChar w:fldCharType="begin"/>
            </w:r>
            <w:r w:rsidR="00341B10">
              <w:rPr>
                <w:noProof/>
                <w:webHidden/>
              </w:rPr>
              <w:instrText xml:space="preserve"> PAGEREF _Toc227712771 \h </w:instrText>
            </w:r>
            <w:r w:rsidR="00341B10">
              <w:rPr>
                <w:noProof/>
                <w:webHidden/>
              </w:rPr>
            </w:r>
            <w:r w:rsidR="00341B10">
              <w:rPr>
                <w:noProof/>
                <w:webHidden/>
              </w:rPr>
              <w:fldChar w:fldCharType="separate"/>
            </w:r>
            <w:r w:rsidR="00341B10">
              <w:rPr>
                <w:noProof/>
                <w:webHidden/>
              </w:rPr>
              <w:t>18</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72" w:history="1">
            <w:r w:rsidR="00341B10" w:rsidRPr="00EB4C5D">
              <w:rPr>
                <w:rStyle w:val="Hyperlink"/>
                <w:noProof/>
              </w:rPr>
              <w:t>5.5 People</w:t>
            </w:r>
            <w:r w:rsidR="00341B10">
              <w:rPr>
                <w:noProof/>
                <w:webHidden/>
              </w:rPr>
              <w:tab/>
            </w:r>
            <w:r w:rsidR="00341B10">
              <w:rPr>
                <w:noProof/>
                <w:webHidden/>
              </w:rPr>
              <w:fldChar w:fldCharType="begin"/>
            </w:r>
            <w:r w:rsidR="00341B10">
              <w:rPr>
                <w:noProof/>
                <w:webHidden/>
              </w:rPr>
              <w:instrText xml:space="preserve"> PAGEREF _Toc227712772 \h </w:instrText>
            </w:r>
            <w:r w:rsidR="00341B10">
              <w:rPr>
                <w:noProof/>
                <w:webHidden/>
              </w:rPr>
            </w:r>
            <w:r w:rsidR="00341B10">
              <w:rPr>
                <w:noProof/>
                <w:webHidden/>
              </w:rPr>
              <w:fldChar w:fldCharType="separate"/>
            </w:r>
            <w:r w:rsidR="00341B10">
              <w:rPr>
                <w:noProof/>
                <w:webHidden/>
              </w:rPr>
              <w:t>19</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73" w:history="1">
            <w:r w:rsidR="00341B10" w:rsidRPr="00EB4C5D">
              <w:rPr>
                <w:rStyle w:val="Hyperlink"/>
                <w:noProof/>
              </w:rPr>
              <w:t>5.6 Process</w:t>
            </w:r>
            <w:r w:rsidR="00341B10">
              <w:rPr>
                <w:noProof/>
                <w:webHidden/>
              </w:rPr>
              <w:tab/>
            </w:r>
            <w:r w:rsidR="00341B10">
              <w:rPr>
                <w:noProof/>
                <w:webHidden/>
              </w:rPr>
              <w:fldChar w:fldCharType="begin"/>
            </w:r>
            <w:r w:rsidR="00341B10">
              <w:rPr>
                <w:noProof/>
                <w:webHidden/>
              </w:rPr>
              <w:instrText xml:space="preserve"> PAGEREF _Toc227712773 \h </w:instrText>
            </w:r>
            <w:r w:rsidR="00341B10">
              <w:rPr>
                <w:noProof/>
                <w:webHidden/>
              </w:rPr>
            </w:r>
            <w:r w:rsidR="00341B10">
              <w:rPr>
                <w:noProof/>
                <w:webHidden/>
              </w:rPr>
              <w:fldChar w:fldCharType="separate"/>
            </w:r>
            <w:r w:rsidR="00341B10">
              <w:rPr>
                <w:noProof/>
                <w:webHidden/>
              </w:rPr>
              <w:t>19</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74" w:history="1">
            <w:r w:rsidR="00341B10" w:rsidRPr="00EB4C5D">
              <w:rPr>
                <w:rStyle w:val="Hyperlink"/>
                <w:noProof/>
              </w:rPr>
              <w:t>5.7 Physical Evidence</w:t>
            </w:r>
            <w:r w:rsidR="00341B10">
              <w:rPr>
                <w:noProof/>
                <w:webHidden/>
              </w:rPr>
              <w:tab/>
            </w:r>
            <w:r w:rsidR="00341B10">
              <w:rPr>
                <w:noProof/>
                <w:webHidden/>
              </w:rPr>
              <w:fldChar w:fldCharType="begin"/>
            </w:r>
            <w:r w:rsidR="00341B10">
              <w:rPr>
                <w:noProof/>
                <w:webHidden/>
              </w:rPr>
              <w:instrText xml:space="preserve"> PAGEREF _Toc227712774 \h </w:instrText>
            </w:r>
            <w:r w:rsidR="00341B10">
              <w:rPr>
                <w:noProof/>
                <w:webHidden/>
              </w:rPr>
            </w:r>
            <w:r w:rsidR="00341B10">
              <w:rPr>
                <w:noProof/>
                <w:webHidden/>
              </w:rPr>
              <w:fldChar w:fldCharType="separate"/>
            </w:r>
            <w:r w:rsidR="00341B10">
              <w:rPr>
                <w:noProof/>
                <w:webHidden/>
              </w:rPr>
              <w:t>20</w:t>
            </w:r>
            <w:r w:rsidR="00341B10">
              <w:rPr>
                <w:noProof/>
                <w:webHidden/>
              </w:rPr>
              <w:fldChar w:fldCharType="end"/>
            </w:r>
          </w:hyperlink>
        </w:p>
        <w:p w:rsidR="00341B10" w:rsidRDefault="009E1752">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12775" w:history="1">
            <w:r w:rsidR="00341B10" w:rsidRPr="00EB4C5D">
              <w:rPr>
                <w:rStyle w:val="Hyperlink"/>
                <w:noProof/>
              </w:rPr>
              <w:t>6. Directional Development Strategy – Zara in India</w:t>
            </w:r>
            <w:r w:rsidR="00341B10">
              <w:rPr>
                <w:noProof/>
                <w:webHidden/>
              </w:rPr>
              <w:tab/>
            </w:r>
            <w:r w:rsidR="00341B10">
              <w:rPr>
                <w:noProof/>
                <w:webHidden/>
              </w:rPr>
              <w:fldChar w:fldCharType="begin"/>
            </w:r>
            <w:r w:rsidR="00341B10">
              <w:rPr>
                <w:noProof/>
                <w:webHidden/>
              </w:rPr>
              <w:instrText xml:space="preserve"> PAGEREF _Toc227712775 \h </w:instrText>
            </w:r>
            <w:r w:rsidR="00341B10">
              <w:rPr>
                <w:noProof/>
                <w:webHidden/>
              </w:rPr>
            </w:r>
            <w:r w:rsidR="00341B10">
              <w:rPr>
                <w:noProof/>
                <w:webHidden/>
              </w:rPr>
              <w:fldChar w:fldCharType="separate"/>
            </w:r>
            <w:r w:rsidR="00341B10">
              <w:rPr>
                <w:noProof/>
                <w:webHidden/>
              </w:rPr>
              <w:t>20</w:t>
            </w:r>
            <w:r w:rsidR="00341B10">
              <w:rPr>
                <w:noProof/>
                <w:webHidden/>
              </w:rPr>
              <w:fldChar w:fldCharType="end"/>
            </w:r>
          </w:hyperlink>
        </w:p>
        <w:p w:rsidR="00341B10" w:rsidRDefault="009E1752">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12776" w:history="1">
            <w:r w:rsidR="00341B10" w:rsidRPr="00EB4C5D">
              <w:rPr>
                <w:rStyle w:val="Hyperlink"/>
                <w:noProof/>
              </w:rPr>
              <w:t>7. Ethical Issues in Zara’s Marketing Mix</w:t>
            </w:r>
            <w:r w:rsidR="00341B10">
              <w:rPr>
                <w:noProof/>
                <w:webHidden/>
              </w:rPr>
              <w:tab/>
            </w:r>
            <w:r w:rsidR="00341B10">
              <w:rPr>
                <w:noProof/>
                <w:webHidden/>
              </w:rPr>
              <w:fldChar w:fldCharType="begin"/>
            </w:r>
            <w:r w:rsidR="00341B10">
              <w:rPr>
                <w:noProof/>
                <w:webHidden/>
              </w:rPr>
              <w:instrText xml:space="preserve"> PAGEREF _Toc227712776 \h </w:instrText>
            </w:r>
            <w:r w:rsidR="00341B10">
              <w:rPr>
                <w:noProof/>
                <w:webHidden/>
              </w:rPr>
            </w:r>
            <w:r w:rsidR="00341B10">
              <w:rPr>
                <w:noProof/>
                <w:webHidden/>
              </w:rPr>
              <w:fldChar w:fldCharType="separate"/>
            </w:r>
            <w:r w:rsidR="00341B10">
              <w:rPr>
                <w:noProof/>
                <w:webHidden/>
              </w:rPr>
              <w:t>21</w:t>
            </w:r>
            <w:r w:rsidR="00341B10">
              <w:rPr>
                <w:noProof/>
                <w:webHidden/>
              </w:rPr>
              <w:fldChar w:fldCharType="end"/>
            </w:r>
          </w:hyperlink>
        </w:p>
        <w:p w:rsidR="00341B10" w:rsidRDefault="009E1752">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12777" w:history="1">
            <w:r w:rsidR="00341B10" w:rsidRPr="00EB4C5D">
              <w:rPr>
                <w:rStyle w:val="Hyperlink"/>
                <w:noProof/>
              </w:rPr>
              <w:t>8. Strategic Recommendations</w:t>
            </w:r>
            <w:r w:rsidR="00341B10">
              <w:rPr>
                <w:noProof/>
                <w:webHidden/>
              </w:rPr>
              <w:tab/>
            </w:r>
            <w:r w:rsidR="00341B10">
              <w:rPr>
                <w:noProof/>
                <w:webHidden/>
              </w:rPr>
              <w:fldChar w:fldCharType="begin"/>
            </w:r>
            <w:r w:rsidR="00341B10">
              <w:rPr>
                <w:noProof/>
                <w:webHidden/>
              </w:rPr>
              <w:instrText xml:space="preserve"> PAGEREF _Toc227712777 \h </w:instrText>
            </w:r>
            <w:r w:rsidR="00341B10">
              <w:rPr>
                <w:noProof/>
                <w:webHidden/>
              </w:rPr>
            </w:r>
            <w:r w:rsidR="00341B10">
              <w:rPr>
                <w:noProof/>
                <w:webHidden/>
              </w:rPr>
              <w:fldChar w:fldCharType="separate"/>
            </w:r>
            <w:r w:rsidR="00341B10">
              <w:rPr>
                <w:noProof/>
                <w:webHidden/>
              </w:rPr>
              <w:t>22</w:t>
            </w:r>
            <w:r w:rsidR="00341B10">
              <w:rPr>
                <w:noProof/>
                <w:webHidden/>
              </w:rPr>
              <w:fldChar w:fldCharType="end"/>
            </w:r>
          </w:hyperlink>
        </w:p>
        <w:p w:rsidR="00341B10" w:rsidRDefault="009E1752">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12778" w:history="1">
            <w:r w:rsidR="00341B10" w:rsidRPr="00EB4C5D">
              <w:rPr>
                <w:rStyle w:val="Hyperlink"/>
                <w:noProof/>
              </w:rPr>
              <w:t>9. Conclusion</w:t>
            </w:r>
            <w:r w:rsidR="00341B10">
              <w:rPr>
                <w:noProof/>
                <w:webHidden/>
              </w:rPr>
              <w:tab/>
            </w:r>
            <w:r w:rsidR="00341B10">
              <w:rPr>
                <w:noProof/>
                <w:webHidden/>
              </w:rPr>
              <w:fldChar w:fldCharType="begin"/>
            </w:r>
            <w:r w:rsidR="00341B10">
              <w:rPr>
                <w:noProof/>
                <w:webHidden/>
              </w:rPr>
              <w:instrText xml:space="preserve"> PAGEREF _Toc227712778 \h </w:instrText>
            </w:r>
            <w:r w:rsidR="00341B10">
              <w:rPr>
                <w:noProof/>
                <w:webHidden/>
              </w:rPr>
            </w:r>
            <w:r w:rsidR="00341B10">
              <w:rPr>
                <w:noProof/>
                <w:webHidden/>
              </w:rPr>
              <w:fldChar w:fldCharType="separate"/>
            </w:r>
            <w:r w:rsidR="00341B10">
              <w:rPr>
                <w:noProof/>
                <w:webHidden/>
              </w:rPr>
              <w:t>23</w:t>
            </w:r>
            <w:r w:rsidR="00341B10">
              <w:rPr>
                <w:noProof/>
                <w:webHidden/>
              </w:rPr>
              <w:fldChar w:fldCharType="end"/>
            </w:r>
          </w:hyperlink>
        </w:p>
        <w:p w:rsidR="00341B10" w:rsidRDefault="009E1752">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12779" w:history="1">
            <w:r w:rsidR="00341B10" w:rsidRPr="00EB4C5D">
              <w:rPr>
                <w:rStyle w:val="Hyperlink"/>
                <w:noProof/>
              </w:rPr>
              <w:t>SECTION 2 – REFLECTIVE ACCOUNT (Gibbs Reflective Cycle)</w:t>
            </w:r>
            <w:r w:rsidR="00341B10">
              <w:rPr>
                <w:noProof/>
                <w:webHidden/>
              </w:rPr>
              <w:tab/>
            </w:r>
            <w:r w:rsidR="00341B10">
              <w:rPr>
                <w:noProof/>
                <w:webHidden/>
              </w:rPr>
              <w:fldChar w:fldCharType="begin"/>
            </w:r>
            <w:r w:rsidR="00341B10">
              <w:rPr>
                <w:noProof/>
                <w:webHidden/>
              </w:rPr>
              <w:instrText xml:space="preserve"> PAGEREF _Toc227712779 \h </w:instrText>
            </w:r>
            <w:r w:rsidR="00341B10">
              <w:rPr>
                <w:noProof/>
                <w:webHidden/>
              </w:rPr>
            </w:r>
            <w:r w:rsidR="00341B10">
              <w:rPr>
                <w:noProof/>
                <w:webHidden/>
              </w:rPr>
              <w:fldChar w:fldCharType="separate"/>
            </w:r>
            <w:r w:rsidR="00341B10">
              <w:rPr>
                <w:noProof/>
                <w:webHidden/>
              </w:rPr>
              <w:t>24</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80" w:history="1">
            <w:r w:rsidR="00341B10" w:rsidRPr="00EB4C5D">
              <w:rPr>
                <w:rStyle w:val="Hyperlink"/>
                <w:noProof/>
              </w:rPr>
              <w:t>10. Reflection Using Gibbs Reflective Cycle</w:t>
            </w:r>
            <w:r w:rsidR="00341B10">
              <w:rPr>
                <w:noProof/>
                <w:webHidden/>
              </w:rPr>
              <w:tab/>
            </w:r>
            <w:r w:rsidR="00341B10">
              <w:rPr>
                <w:noProof/>
                <w:webHidden/>
              </w:rPr>
              <w:fldChar w:fldCharType="begin"/>
            </w:r>
            <w:r w:rsidR="00341B10">
              <w:rPr>
                <w:noProof/>
                <w:webHidden/>
              </w:rPr>
              <w:instrText xml:space="preserve"> PAGEREF _Toc227712780 \h </w:instrText>
            </w:r>
            <w:r w:rsidR="00341B10">
              <w:rPr>
                <w:noProof/>
                <w:webHidden/>
              </w:rPr>
            </w:r>
            <w:r w:rsidR="00341B10">
              <w:rPr>
                <w:noProof/>
                <w:webHidden/>
              </w:rPr>
              <w:fldChar w:fldCharType="separate"/>
            </w:r>
            <w:r w:rsidR="00341B10">
              <w:rPr>
                <w:noProof/>
                <w:webHidden/>
              </w:rPr>
              <w:t>24</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81" w:history="1">
            <w:r w:rsidR="00341B10" w:rsidRPr="00EB4C5D">
              <w:rPr>
                <w:rStyle w:val="Hyperlink"/>
                <w:noProof/>
              </w:rPr>
              <w:t>10.1 Description</w:t>
            </w:r>
            <w:r w:rsidR="00341B10">
              <w:rPr>
                <w:noProof/>
                <w:webHidden/>
              </w:rPr>
              <w:tab/>
            </w:r>
            <w:r w:rsidR="00341B10">
              <w:rPr>
                <w:noProof/>
                <w:webHidden/>
              </w:rPr>
              <w:fldChar w:fldCharType="begin"/>
            </w:r>
            <w:r w:rsidR="00341B10">
              <w:rPr>
                <w:noProof/>
                <w:webHidden/>
              </w:rPr>
              <w:instrText xml:space="preserve"> PAGEREF _Toc227712781 \h </w:instrText>
            </w:r>
            <w:r w:rsidR="00341B10">
              <w:rPr>
                <w:noProof/>
                <w:webHidden/>
              </w:rPr>
            </w:r>
            <w:r w:rsidR="00341B10">
              <w:rPr>
                <w:noProof/>
                <w:webHidden/>
              </w:rPr>
              <w:fldChar w:fldCharType="separate"/>
            </w:r>
            <w:r w:rsidR="00341B10">
              <w:rPr>
                <w:noProof/>
                <w:webHidden/>
              </w:rPr>
              <w:t>24</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82" w:history="1">
            <w:r w:rsidR="00341B10" w:rsidRPr="00EB4C5D">
              <w:rPr>
                <w:rStyle w:val="Hyperlink"/>
                <w:noProof/>
              </w:rPr>
              <w:t>10.2 Feelings</w:t>
            </w:r>
            <w:r w:rsidR="00341B10">
              <w:rPr>
                <w:noProof/>
                <w:webHidden/>
              </w:rPr>
              <w:tab/>
            </w:r>
            <w:r w:rsidR="00341B10">
              <w:rPr>
                <w:noProof/>
                <w:webHidden/>
              </w:rPr>
              <w:fldChar w:fldCharType="begin"/>
            </w:r>
            <w:r w:rsidR="00341B10">
              <w:rPr>
                <w:noProof/>
                <w:webHidden/>
              </w:rPr>
              <w:instrText xml:space="preserve"> PAGEREF _Toc227712782 \h </w:instrText>
            </w:r>
            <w:r w:rsidR="00341B10">
              <w:rPr>
                <w:noProof/>
                <w:webHidden/>
              </w:rPr>
            </w:r>
            <w:r w:rsidR="00341B10">
              <w:rPr>
                <w:noProof/>
                <w:webHidden/>
              </w:rPr>
              <w:fldChar w:fldCharType="separate"/>
            </w:r>
            <w:r w:rsidR="00341B10">
              <w:rPr>
                <w:noProof/>
                <w:webHidden/>
              </w:rPr>
              <w:t>24</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83" w:history="1">
            <w:r w:rsidR="00341B10" w:rsidRPr="00EB4C5D">
              <w:rPr>
                <w:rStyle w:val="Hyperlink"/>
                <w:noProof/>
              </w:rPr>
              <w:t>10.3 Evaluation</w:t>
            </w:r>
            <w:r w:rsidR="00341B10">
              <w:rPr>
                <w:noProof/>
                <w:webHidden/>
              </w:rPr>
              <w:tab/>
            </w:r>
            <w:r w:rsidR="00341B10">
              <w:rPr>
                <w:noProof/>
                <w:webHidden/>
              </w:rPr>
              <w:fldChar w:fldCharType="begin"/>
            </w:r>
            <w:r w:rsidR="00341B10">
              <w:rPr>
                <w:noProof/>
                <w:webHidden/>
              </w:rPr>
              <w:instrText xml:space="preserve"> PAGEREF _Toc227712783 \h </w:instrText>
            </w:r>
            <w:r w:rsidR="00341B10">
              <w:rPr>
                <w:noProof/>
                <w:webHidden/>
              </w:rPr>
            </w:r>
            <w:r w:rsidR="00341B10">
              <w:rPr>
                <w:noProof/>
                <w:webHidden/>
              </w:rPr>
              <w:fldChar w:fldCharType="separate"/>
            </w:r>
            <w:r w:rsidR="00341B10">
              <w:rPr>
                <w:noProof/>
                <w:webHidden/>
              </w:rPr>
              <w:t>25</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84" w:history="1">
            <w:r w:rsidR="00341B10" w:rsidRPr="00EB4C5D">
              <w:rPr>
                <w:rStyle w:val="Hyperlink"/>
                <w:noProof/>
              </w:rPr>
              <w:t>10.4 Analysis</w:t>
            </w:r>
            <w:r w:rsidR="00341B10">
              <w:rPr>
                <w:noProof/>
                <w:webHidden/>
              </w:rPr>
              <w:tab/>
            </w:r>
            <w:r w:rsidR="00341B10">
              <w:rPr>
                <w:noProof/>
                <w:webHidden/>
              </w:rPr>
              <w:fldChar w:fldCharType="begin"/>
            </w:r>
            <w:r w:rsidR="00341B10">
              <w:rPr>
                <w:noProof/>
                <w:webHidden/>
              </w:rPr>
              <w:instrText xml:space="preserve"> PAGEREF _Toc227712784 \h </w:instrText>
            </w:r>
            <w:r w:rsidR="00341B10">
              <w:rPr>
                <w:noProof/>
                <w:webHidden/>
              </w:rPr>
            </w:r>
            <w:r w:rsidR="00341B10">
              <w:rPr>
                <w:noProof/>
                <w:webHidden/>
              </w:rPr>
              <w:fldChar w:fldCharType="separate"/>
            </w:r>
            <w:r w:rsidR="00341B10">
              <w:rPr>
                <w:noProof/>
                <w:webHidden/>
              </w:rPr>
              <w:t>25</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85" w:history="1">
            <w:r w:rsidR="00341B10" w:rsidRPr="00EB4C5D">
              <w:rPr>
                <w:rStyle w:val="Hyperlink"/>
                <w:noProof/>
              </w:rPr>
              <w:t>10.5 Conclusion</w:t>
            </w:r>
            <w:r w:rsidR="00341B10">
              <w:rPr>
                <w:noProof/>
                <w:webHidden/>
              </w:rPr>
              <w:tab/>
            </w:r>
            <w:r w:rsidR="00341B10">
              <w:rPr>
                <w:noProof/>
                <w:webHidden/>
              </w:rPr>
              <w:fldChar w:fldCharType="begin"/>
            </w:r>
            <w:r w:rsidR="00341B10">
              <w:rPr>
                <w:noProof/>
                <w:webHidden/>
              </w:rPr>
              <w:instrText xml:space="preserve"> PAGEREF _Toc227712785 \h </w:instrText>
            </w:r>
            <w:r w:rsidR="00341B10">
              <w:rPr>
                <w:noProof/>
                <w:webHidden/>
              </w:rPr>
            </w:r>
            <w:r w:rsidR="00341B10">
              <w:rPr>
                <w:noProof/>
                <w:webHidden/>
              </w:rPr>
              <w:fldChar w:fldCharType="separate"/>
            </w:r>
            <w:r w:rsidR="00341B10">
              <w:rPr>
                <w:noProof/>
                <w:webHidden/>
              </w:rPr>
              <w:t>25</w:t>
            </w:r>
            <w:r w:rsidR="00341B10">
              <w:rPr>
                <w:noProof/>
                <w:webHidden/>
              </w:rPr>
              <w:fldChar w:fldCharType="end"/>
            </w:r>
          </w:hyperlink>
        </w:p>
        <w:p w:rsidR="00341B10" w:rsidRDefault="009E1752">
          <w:pPr>
            <w:pStyle w:val="TOC2"/>
            <w:tabs>
              <w:tab w:val="right" w:leader="dot" w:pos="9016"/>
            </w:tabs>
            <w:rPr>
              <w:rFonts w:asciiTheme="minorHAnsi" w:eastAsiaTheme="minorEastAsia" w:hAnsiTheme="minorHAnsi"/>
              <w:noProof/>
              <w:kern w:val="0"/>
              <w:sz w:val="22"/>
              <w:szCs w:val="22"/>
              <w:lang w:eastAsia="en-GB"/>
              <w14:ligatures w14:val="none"/>
            </w:rPr>
          </w:pPr>
          <w:hyperlink w:anchor="_Toc227712786" w:history="1">
            <w:r w:rsidR="00341B10" w:rsidRPr="00EB4C5D">
              <w:rPr>
                <w:rStyle w:val="Hyperlink"/>
                <w:noProof/>
              </w:rPr>
              <w:t>10.6 Action Plan</w:t>
            </w:r>
            <w:r w:rsidR="00341B10">
              <w:rPr>
                <w:noProof/>
                <w:webHidden/>
              </w:rPr>
              <w:tab/>
            </w:r>
            <w:r w:rsidR="00341B10">
              <w:rPr>
                <w:noProof/>
                <w:webHidden/>
              </w:rPr>
              <w:fldChar w:fldCharType="begin"/>
            </w:r>
            <w:r w:rsidR="00341B10">
              <w:rPr>
                <w:noProof/>
                <w:webHidden/>
              </w:rPr>
              <w:instrText xml:space="preserve"> PAGEREF _Toc227712786 \h </w:instrText>
            </w:r>
            <w:r w:rsidR="00341B10">
              <w:rPr>
                <w:noProof/>
                <w:webHidden/>
              </w:rPr>
            </w:r>
            <w:r w:rsidR="00341B10">
              <w:rPr>
                <w:noProof/>
                <w:webHidden/>
              </w:rPr>
              <w:fldChar w:fldCharType="separate"/>
            </w:r>
            <w:r w:rsidR="00341B10">
              <w:rPr>
                <w:noProof/>
                <w:webHidden/>
              </w:rPr>
              <w:t>26</w:t>
            </w:r>
            <w:r w:rsidR="00341B10">
              <w:rPr>
                <w:noProof/>
                <w:webHidden/>
              </w:rPr>
              <w:fldChar w:fldCharType="end"/>
            </w:r>
          </w:hyperlink>
        </w:p>
        <w:p w:rsidR="00341B10" w:rsidRDefault="009E1752">
          <w:pPr>
            <w:pStyle w:val="TOC1"/>
            <w:tabs>
              <w:tab w:val="right" w:leader="dot" w:pos="9016"/>
            </w:tabs>
            <w:rPr>
              <w:rFonts w:asciiTheme="minorHAnsi" w:eastAsiaTheme="minorEastAsia" w:hAnsiTheme="minorHAnsi"/>
              <w:noProof/>
              <w:kern w:val="0"/>
              <w:sz w:val="22"/>
              <w:szCs w:val="22"/>
              <w:lang w:eastAsia="en-GB"/>
              <w14:ligatures w14:val="none"/>
            </w:rPr>
          </w:pPr>
          <w:hyperlink w:anchor="_Toc227712787" w:history="1">
            <w:r w:rsidR="00341B10" w:rsidRPr="00EB4C5D">
              <w:rPr>
                <w:rStyle w:val="Hyperlink"/>
                <w:noProof/>
              </w:rPr>
              <w:t>11. References</w:t>
            </w:r>
            <w:r w:rsidR="00341B10">
              <w:rPr>
                <w:noProof/>
                <w:webHidden/>
              </w:rPr>
              <w:tab/>
            </w:r>
            <w:r w:rsidR="00341B10">
              <w:rPr>
                <w:noProof/>
                <w:webHidden/>
              </w:rPr>
              <w:fldChar w:fldCharType="begin"/>
            </w:r>
            <w:r w:rsidR="00341B10">
              <w:rPr>
                <w:noProof/>
                <w:webHidden/>
              </w:rPr>
              <w:instrText xml:space="preserve"> PAGEREF _Toc227712787 \h </w:instrText>
            </w:r>
            <w:r w:rsidR="00341B10">
              <w:rPr>
                <w:noProof/>
                <w:webHidden/>
              </w:rPr>
            </w:r>
            <w:r w:rsidR="00341B10">
              <w:rPr>
                <w:noProof/>
                <w:webHidden/>
              </w:rPr>
              <w:fldChar w:fldCharType="separate"/>
            </w:r>
            <w:r w:rsidR="00341B10">
              <w:rPr>
                <w:noProof/>
                <w:webHidden/>
              </w:rPr>
              <w:t>27</w:t>
            </w:r>
            <w:r w:rsidR="00341B10">
              <w:rPr>
                <w:noProof/>
                <w:webHidden/>
              </w:rPr>
              <w:fldChar w:fldCharType="end"/>
            </w:r>
          </w:hyperlink>
        </w:p>
        <w:p w:rsidR="008205F9" w:rsidRDefault="008205F9">
          <w:r>
            <w:rPr>
              <w:b/>
              <w:bCs/>
              <w:noProof/>
            </w:rPr>
            <w:fldChar w:fldCharType="end"/>
          </w:r>
        </w:p>
      </w:sdtContent>
    </w:sdt>
    <w:p w:rsidR="002D3FF6" w:rsidRDefault="008205F9">
      <w:pPr>
        <w:spacing w:line="259" w:lineRule="auto"/>
        <w:jc w:val="left"/>
      </w:pPr>
      <w:r>
        <w:br w:type="page"/>
      </w:r>
    </w:p>
    <w:p w:rsidR="002D3FF6" w:rsidRDefault="002D3FF6" w:rsidP="002D3FF6">
      <w:pPr>
        <w:pStyle w:val="Heading1"/>
        <w:jc w:val="center"/>
      </w:pPr>
      <w:bookmarkStart w:id="0" w:name="_Toc227712753"/>
      <w:r>
        <w:lastRenderedPageBreak/>
        <w:t>SECTION 1 – INTERNATIONAL MARKETING ANALYSIS</w:t>
      </w:r>
      <w:bookmarkEnd w:id="0"/>
    </w:p>
    <w:p w:rsidR="00472768" w:rsidRDefault="00DD67AA" w:rsidP="00DD67AA">
      <w:pPr>
        <w:pStyle w:val="Heading1"/>
      </w:pPr>
      <w:bookmarkStart w:id="1" w:name="_Toc227712754"/>
      <w:r>
        <w:t>1. Introduction</w:t>
      </w:r>
      <w:bookmarkEnd w:id="1"/>
    </w:p>
    <w:p w:rsidR="00335953" w:rsidRDefault="00661A8B" w:rsidP="00661A8B">
      <w:r w:rsidRPr="00661A8B">
        <w:t>The international fashion retailers are forced to constantly change their marketing approaches in response to the varying cultural, economic and institutional settings in a highly globalised market (</w:t>
      </w:r>
      <w:proofErr w:type="spellStart"/>
      <w:r w:rsidRPr="00661A8B">
        <w:t>Berbiche</w:t>
      </w:r>
      <w:proofErr w:type="spellEnd"/>
      <w:r w:rsidRPr="00661A8B">
        <w:t xml:space="preserve"> et al., 2020). One of the best-known success stories of successful international fashion retailing is Zara, the flagship brand of the Spanish multinational corporation Inditex, which has created a unique fast-fashion business model, which allows quick design, manufacturing and delivery of fashion items to international markets. The capacity to integrate international brand uniformity and choice local adjustment has assisted Zara in creating a robust global footprint in over ninety markets globally (Zhou, 2025).</w:t>
      </w:r>
    </w:p>
    <w:p w:rsidR="00472768" w:rsidRDefault="00661A8B" w:rsidP="00472768">
      <w:r w:rsidRPr="00661A8B">
        <w:t xml:space="preserve">Nonetheless, even though they are running under a common global brand name, companies like Zara need to adapt certain aspects of their marketing plans to suit the variations in the consumer behaviour, cultural values, purchasing power and regulatory environment in different countries. This indicates one of the key arguments of international marketing theory on the question of global standardisation versus local adaptation (Levitt, 1983; Kotler, Keller and </w:t>
      </w:r>
      <w:proofErr w:type="spellStart"/>
      <w:r w:rsidRPr="00661A8B">
        <w:t>Chernev</w:t>
      </w:r>
      <w:proofErr w:type="spellEnd"/>
      <w:r w:rsidRPr="00661A8B">
        <w:t>, 2022). Although standardisation helps firms to enjoy economies of scale, and to ensure that they have a consistent brand positioning, localisation is in most cases required in order to effectively react to cross-cultural differences and market-specific situations.</w:t>
      </w:r>
    </w:p>
    <w:p w:rsidR="002D3FF6" w:rsidRDefault="00661A8B" w:rsidP="00472768">
      <w:r w:rsidRPr="00661A8B">
        <w:t>This report is a critical analysis of international marketing strategy of Zara basing on its operations in two different markets the United Kingdom and India. The report begins by giving a comparative PESTEL analysis of the macro-environment in the two countries. It will then compare the segmentation, targeting and positioning (STP) strategy and international marketing mix (7Ps) of Zara in the two markets. The report then looks at the directional development strategy of Zara, ethical concerns surrounding its marketing strategies, and finally provides the strategy reco</w:t>
      </w:r>
      <w:r w:rsidR="00FD30C1">
        <w:t>0</w:t>
      </w:r>
      <w:r w:rsidRPr="00661A8B">
        <w:t>mmendations on enhancing Zara international marketing performance</w:t>
      </w:r>
      <w:r w:rsidR="00FD30C1">
        <w:t xml:space="preserve"> (Liu et al., 2024</w:t>
      </w:r>
      <w:r w:rsidRPr="00661A8B">
        <w:t>.</w:t>
      </w:r>
    </w:p>
    <w:p w:rsidR="006B0C80" w:rsidRDefault="006B0C80" w:rsidP="00DD67AA">
      <w:pPr>
        <w:pStyle w:val="Heading1"/>
      </w:pPr>
      <w:bookmarkStart w:id="2" w:name="_Toc227712755"/>
      <w:r>
        <w:t>2. Company Overview – Zara’s Global Marketing Strategy</w:t>
      </w:r>
      <w:bookmarkEnd w:id="2"/>
      <w:r>
        <w:t xml:space="preserve"> </w:t>
      </w:r>
    </w:p>
    <w:p w:rsidR="006B0C80" w:rsidRDefault="006B0C80" w:rsidP="006B0C80"/>
    <w:p w:rsidR="003758E0" w:rsidRPr="00661A8B" w:rsidRDefault="00661A8B" w:rsidP="00661A8B">
      <w:r w:rsidRPr="00661A8B">
        <w:lastRenderedPageBreak/>
        <w:t>Zara, being the flagship brand of Inditex, has one of the most effective fast-fashion business models in the apparel sector across the world</w:t>
      </w:r>
      <w:r w:rsidR="001D0ADC">
        <w:t xml:space="preserve"> (</w:t>
      </w:r>
      <w:proofErr w:type="spellStart"/>
      <w:r w:rsidR="001D0ADC">
        <w:t>Ruan</w:t>
      </w:r>
      <w:proofErr w:type="spellEnd"/>
      <w:r w:rsidR="001D0ADC">
        <w:t xml:space="preserve"> et al., 2022)</w:t>
      </w:r>
      <w:r w:rsidRPr="00661A8B">
        <w:t>. The approach of the company is premised on the fast development of products, vertical supply chains and data-driven responsiveness in the market, enabling new designs to find their way to the store in 23 weeks or less, which is much faster compared to the old-fashion retailers which can take several months (Huang, 2024). This operational efficiency has allowed Zara to react fast to the changing consumer trends and have a constantly updated product range.</w:t>
      </w:r>
    </w:p>
    <w:p w:rsidR="003758E0" w:rsidRDefault="003758E0" w:rsidP="003758E0">
      <w:pPr>
        <w:jc w:val="center"/>
      </w:pPr>
      <w:r>
        <w:rPr>
          <w:noProof/>
          <w:lang w:eastAsia="en-GB"/>
          <w14:ligatures w14:val="none"/>
        </w:rPr>
        <w:drawing>
          <wp:inline distT="0" distB="0" distL="0" distR="0" wp14:anchorId="53C9EBBC" wp14:editId="04657A6B">
            <wp:extent cx="4720034" cy="3364865"/>
            <wp:effectExtent l="0" t="0" r="444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tGPT Image Mar 9, 2026, 08_43_18 PM.png"/>
                    <pic:cNvPicPr/>
                  </pic:nvPicPr>
                  <pic:blipFill rotWithShape="1">
                    <a:blip r:embed="rId9">
                      <a:extLst>
                        <a:ext uri="{28A0092B-C50C-407E-A947-70E740481C1C}">
                          <a14:useLocalDpi xmlns:a14="http://schemas.microsoft.com/office/drawing/2010/main" val="0"/>
                        </a:ext>
                      </a:extLst>
                    </a:blip>
                    <a:srcRect t="14731" b="22356"/>
                    <a:stretch/>
                  </pic:blipFill>
                  <pic:spPr bwMode="auto">
                    <a:xfrm>
                      <a:off x="0" y="0"/>
                      <a:ext cx="4737503" cy="3377319"/>
                    </a:xfrm>
                    <a:prstGeom prst="rect">
                      <a:avLst/>
                    </a:prstGeom>
                    <a:ln>
                      <a:noFill/>
                    </a:ln>
                    <a:extLst>
                      <a:ext uri="{53640926-AAD7-44D8-BBD7-CCE9431645EC}">
                        <a14:shadowObscured xmlns:a14="http://schemas.microsoft.com/office/drawing/2010/main"/>
                      </a:ext>
                    </a:extLst>
                  </pic:spPr>
                </pic:pic>
              </a:graphicData>
            </a:graphic>
          </wp:inline>
        </w:drawing>
      </w:r>
    </w:p>
    <w:p w:rsidR="003758E0" w:rsidRPr="005E778A" w:rsidRDefault="003758E0" w:rsidP="003758E0">
      <w:pPr>
        <w:jc w:val="center"/>
        <w:rPr>
          <w:b/>
        </w:rPr>
      </w:pPr>
      <w:r w:rsidRPr="005E778A">
        <w:rPr>
          <w:b/>
        </w:rPr>
        <w:t xml:space="preserve">Figure </w:t>
      </w:r>
      <w:r w:rsidR="005E778A" w:rsidRPr="005E778A">
        <w:rPr>
          <w:b/>
        </w:rPr>
        <w:t>1</w:t>
      </w:r>
      <w:r w:rsidRPr="005E778A">
        <w:rPr>
          <w:b/>
        </w:rPr>
        <w:t>: Online Fashion Retail Penetration – UK vs India</w:t>
      </w:r>
    </w:p>
    <w:p w:rsidR="006B0C80" w:rsidRDefault="00661A8B" w:rsidP="006B0C80">
      <w:r w:rsidRPr="00661A8B">
        <w:t>The competitive advantage that Zara has is its integrated chain of supply in which the activities of the designing, manufacturing, distribution and retailing are closely coordinated. Unlike its competitors, Zara has its production concentrated around its Spanish headquarters, which means that the company has about 50-60 percent of its production, allowing it to produce faster and manage inventory efficiently (</w:t>
      </w:r>
      <w:proofErr w:type="spellStart"/>
      <w:r w:rsidRPr="00661A8B">
        <w:t>Szozda</w:t>
      </w:r>
      <w:proofErr w:type="spellEnd"/>
      <w:r w:rsidRPr="00661A8B">
        <w:t xml:space="preserve">, 2023). Inditex reports indicate that the group has more than 5,800 stores in more than 90 markets around the world, and is available online in more than 200 markets (RAĐENOVIĆ et al., 2023). Zara has a global approach with the ability to be local to respond to the local needs and requirements of the consumer; strategically, Zara has managed to balance integration and local responsiveness to the local consumer needs </w:t>
      </w:r>
      <w:r w:rsidRPr="00661A8B">
        <w:lastRenderedPageBreak/>
        <w:t>and the local product selections and store offerings. Moreover, the digital retail transformation the company underwent, such as e-commerce integration and real-time inventory management, makes it more competitive on the international level and contributes to smooth omnichannel retail experiences (</w:t>
      </w:r>
      <w:proofErr w:type="spellStart"/>
      <w:r w:rsidRPr="00661A8B">
        <w:t>Allagiannis</w:t>
      </w:r>
      <w:proofErr w:type="spellEnd"/>
      <w:r w:rsidRPr="00661A8B">
        <w:t xml:space="preserve"> et al., 2021).</w:t>
      </w:r>
    </w:p>
    <w:p w:rsidR="00DD67AA" w:rsidRPr="00DD67AA" w:rsidRDefault="006B0C80" w:rsidP="006B0C80">
      <w:pPr>
        <w:rPr>
          <w:b/>
        </w:rPr>
      </w:pPr>
      <w:r w:rsidRPr="00DD67AA">
        <w:rPr>
          <w:b/>
        </w:rPr>
        <w:t>Table 1: Key Elements of Zara’s Global Marketing Strategy</w:t>
      </w:r>
    </w:p>
    <w:tbl>
      <w:tblPr>
        <w:tblStyle w:val="GridTable4-Accent1"/>
        <w:tblW w:w="0" w:type="auto"/>
        <w:tblLook w:val="04A0" w:firstRow="1" w:lastRow="0" w:firstColumn="1" w:lastColumn="0" w:noHBand="0" w:noVBand="1"/>
      </w:tblPr>
      <w:tblGrid>
        <w:gridCol w:w="3005"/>
        <w:gridCol w:w="3005"/>
        <w:gridCol w:w="3006"/>
      </w:tblGrid>
      <w:tr w:rsidR="00DD67AA" w:rsidRPr="00DD67AA" w:rsidTr="00DD67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DD67AA" w:rsidRPr="00DD67AA" w:rsidRDefault="00DD67AA" w:rsidP="00661A8B">
            <w:r w:rsidRPr="00DD67AA">
              <w:t>Strategic Element</w:t>
            </w:r>
          </w:p>
        </w:tc>
        <w:tc>
          <w:tcPr>
            <w:tcW w:w="3005" w:type="dxa"/>
          </w:tcPr>
          <w:p w:rsidR="00DD67AA" w:rsidRPr="00DD67AA" w:rsidRDefault="00DD67AA" w:rsidP="00661A8B">
            <w:pPr>
              <w:cnfStyle w:val="100000000000" w:firstRow="1" w:lastRow="0" w:firstColumn="0" w:lastColumn="0" w:oddVBand="0" w:evenVBand="0" w:oddHBand="0" w:evenHBand="0" w:firstRowFirstColumn="0" w:firstRowLastColumn="0" w:lastRowFirstColumn="0" w:lastRowLastColumn="0"/>
            </w:pPr>
            <w:r w:rsidRPr="00DD67AA">
              <w:t>Description</w:t>
            </w:r>
          </w:p>
        </w:tc>
        <w:tc>
          <w:tcPr>
            <w:tcW w:w="3006" w:type="dxa"/>
          </w:tcPr>
          <w:p w:rsidR="00DD67AA" w:rsidRPr="00DD67AA" w:rsidRDefault="00DD67AA" w:rsidP="00661A8B">
            <w:pPr>
              <w:cnfStyle w:val="100000000000" w:firstRow="1" w:lastRow="0" w:firstColumn="0" w:lastColumn="0" w:oddVBand="0" w:evenVBand="0" w:oddHBand="0" w:evenHBand="0" w:firstRowFirstColumn="0" w:firstRowLastColumn="0" w:lastRowFirstColumn="0" w:lastRowLastColumn="0"/>
            </w:pPr>
            <w:r w:rsidRPr="00DD67AA">
              <w:t>Competitive Advantage</w:t>
            </w:r>
          </w:p>
        </w:tc>
      </w:tr>
      <w:tr w:rsidR="00DD67AA" w:rsidRPr="00DD67AA" w:rsidTr="00DD67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DD67AA" w:rsidRPr="00DD67AA" w:rsidRDefault="00DD67AA" w:rsidP="00661A8B">
            <w:r w:rsidRPr="00DD67AA">
              <w:t>Fast Fashion Model</w:t>
            </w:r>
          </w:p>
        </w:tc>
        <w:tc>
          <w:tcPr>
            <w:tcW w:w="3005" w:type="dxa"/>
          </w:tcPr>
          <w:p w:rsidR="00DD67AA" w:rsidRPr="00DD67AA" w:rsidRDefault="00DD67AA" w:rsidP="00661A8B">
            <w:pPr>
              <w:cnfStyle w:val="000000100000" w:firstRow="0" w:lastRow="0" w:firstColumn="0" w:lastColumn="0" w:oddVBand="0" w:evenVBand="0" w:oddHBand="1" w:evenHBand="0" w:firstRowFirstColumn="0" w:firstRowLastColumn="0" w:lastRowFirstColumn="0" w:lastRowLastColumn="0"/>
            </w:pPr>
            <w:r w:rsidRPr="00DD67AA">
              <w:t>Rapid design-to-store cycle (2–3 weeks)</w:t>
            </w:r>
          </w:p>
        </w:tc>
        <w:tc>
          <w:tcPr>
            <w:tcW w:w="3006" w:type="dxa"/>
          </w:tcPr>
          <w:p w:rsidR="00DD67AA" w:rsidRPr="00DD67AA" w:rsidRDefault="00DD67AA" w:rsidP="00661A8B">
            <w:pPr>
              <w:cnfStyle w:val="000000100000" w:firstRow="0" w:lastRow="0" w:firstColumn="0" w:lastColumn="0" w:oddVBand="0" w:evenVBand="0" w:oddHBand="1" w:evenHBand="0" w:firstRowFirstColumn="0" w:firstRowLastColumn="0" w:lastRowFirstColumn="0" w:lastRowLastColumn="0"/>
            </w:pPr>
            <w:r w:rsidRPr="00DD67AA">
              <w:t>Quick response to fashion trends</w:t>
            </w:r>
          </w:p>
        </w:tc>
      </w:tr>
      <w:tr w:rsidR="00DD67AA" w:rsidRPr="00DD67AA" w:rsidTr="00DD67AA">
        <w:tc>
          <w:tcPr>
            <w:cnfStyle w:val="001000000000" w:firstRow="0" w:lastRow="0" w:firstColumn="1" w:lastColumn="0" w:oddVBand="0" w:evenVBand="0" w:oddHBand="0" w:evenHBand="0" w:firstRowFirstColumn="0" w:firstRowLastColumn="0" w:lastRowFirstColumn="0" w:lastRowLastColumn="0"/>
            <w:tcW w:w="3005" w:type="dxa"/>
          </w:tcPr>
          <w:p w:rsidR="00DD67AA" w:rsidRPr="00DD67AA" w:rsidRDefault="00DD67AA" w:rsidP="00661A8B">
            <w:r w:rsidRPr="00DD67AA">
              <w:t>Integrated Supply Chain</w:t>
            </w:r>
          </w:p>
        </w:tc>
        <w:tc>
          <w:tcPr>
            <w:tcW w:w="3005" w:type="dxa"/>
          </w:tcPr>
          <w:p w:rsidR="00DD67AA" w:rsidRPr="00DD67AA" w:rsidRDefault="00DD67AA" w:rsidP="00661A8B">
            <w:pPr>
              <w:cnfStyle w:val="000000000000" w:firstRow="0" w:lastRow="0" w:firstColumn="0" w:lastColumn="0" w:oddVBand="0" w:evenVBand="0" w:oddHBand="0" w:evenHBand="0" w:firstRowFirstColumn="0" w:firstRowLastColumn="0" w:lastRowFirstColumn="0" w:lastRowLastColumn="0"/>
            </w:pPr>
            <w:r w:rsidRPr="00DD67AA">
              <w:t>Vertically coordinated production and logistics</w:t>
            </w:r>
          </w:p>
        </w:tc>
        <w:tc>
          <w:tcPr>
            <w:tcW w:w="3006" w:type="dxa"/>
          </w:tcPr>
          <w:p w:rsidR="00DD67AA" w:rsidRPr="00DD67AA" w:rsidRDefault="00DD67AA" w:rsidP="00661A8B">
            <w:pPr>
              <w:cnfStyle w:val="000000000000" w:firstRow="0" w:lastRow="0" w:firstColumn="0" w:lastColumn="0" w:oddVBand="0" w:evenVBand="0" w:oddHBand="0" w:evenHBand="0" w:firstRowFirstColumn="0" w:firstRowLastColumn="0" w:lastRowFirstColumn="0" w:lastRowLastColumn="0"/>
            </w:pPr>
            <w:r w:rsidRPr="00DD67AA">
              <w:t>Reduced lead times and inventory risk</w:t>
            </w:r>
          </w:p>
        </w:tc>
      </w:tr>
      <w:tr w:rsidR="00DD67AA" w:rsidRPr="00DD67AA" w:rsidTr="00DD67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DD67AA" w:rsidRPr="00DD67AA" w:rsidRDefault="00DD67AA" w:rsidP="00661A8B">
            <w:r w:rsidRPr="00DD67AA">
              <w:t>Global Brand Positioning</w:t>
            </w:r>
          </w:p>
        </w:tc>
        <w:tc>
          <w:tcPr>
            <w:tcW w:w="3005" w:type="dxa"/>
          </w:tcPr>
          <w:p w:rsidR="00DD67AA" w:rsidRPr="00DD67AA" w:rsidRDefault="00DD67AA" w:rsidP="00661A8B">
            <w:pPr>
              <w:cnfStyle w:val="000000100000" w:firstRow="0" w:lastRow="0" w:firstColumn="0" w:lastColumn="0" w:oddVBand="0" w:evenVBand="0" w:oddHBand="1" w:evenHBand="0" w:firstRowFirstColumn="0" w:firstRowLastColumn="0" w:lastRowFirstColumn="0" w:lastRowLastColumn="0"/>
            </w:pPr>
            <w:r w:rsidRPr="00DD67AA">
              <w:t>Consistent modern fashion identity</w:t>
            </w:r>
          </w:p>
        </w:tc>
        <w:tc>
          <w:tcPr>
            <w:tcW w:w="3006" w:type="dxa"/>
          </w:tcPr>
          <w:p w:rsidR="00DD67AA" w:rsidRPr="00DD67AA" w:rsidRDefault="00DD67AA" w:rsidP="00661A8B">
            <w:pPr>
              <w:cnfStyle w:val="000000100000" w:firstRow="0" w:lastRow="0" w:firstColumn="0" w:lastColumn="0" w:oddVBand="0" w:evenVBand="0" w:oddHBand="1" w:evenHBand="0" w:firstRowFirstColumn="0" w:firstRowLastColumn="0" w:lastRowFirstColumn="0" w:lastRowLastColumn="0"/>
            </w:pPr>
            <w:r w:rsidRPr="00DD67AA">
              <w:t>Strong international brand recognition</w:t>
            </w:r>
          </w:p>
        </w:tc>
      </w:tr>
      <w:tr w:rsidR="00DD67AA" w:rsidRPr="00DD67AA" w:rsidTr="00DD67AA">
        <w:tc>
          <w:tcPr>
            <w:cnfStyle w:val="001000000000" w:firstRow="0" w:lastRow="0" w:firstColumn="1" w:lastColumn="0" w:oddVBand="0" w:evenVBand="0" w:oddHBand="0" w:evenHBand="0" w:firstRowFirstColumn="0" w:firstRowLastColumn="0" w:lastRowFirstColumn="0" w:lastRowLastColumn="0"/>
            <w:tcW w:w="3005" w:type="dxa"/>
          </w:tcPr>
          <w:p w:rsidR="00DD67AA" w:rsidRPr="00DD67AA" w:rsidRDefault="00DD67AA" w:rsidP="00661A8B">
            <w:r w:rsidRPr="00DD67AA">
              <w:t>Digital Retail Transformation</w:t>
            </w:r>
          </w:p>
        </w:tc>
        <w:tc>
          <w:tcPr>
            <w:tcW w:w="3005" w:type="dxa"/>
          </w:tcPr>
          <w:p w:rsidR="00DD67AA" w:rsidRPr="00DD67AA" w:rsidRDefault="00DD67AA" w:rsidP="00661A8B">
            <w:pPr>
              <w:cnfStyle w:val="000000000000" w:firstRow="0" w:lastRow="0" w:firstColumn="0" w:lastColumn="0" w:oddVBand="0" w:evenVBand="0" w:oddHBand="0" w:evenHBand="0" w:firstRowFirstColumn="0" w:firstRowLastColumn="0" w:lastRowFirstColumn="0" w:lastRowLastColumn="0"/>
            </w:pPr>
            <w:r w:rsidRPr="00DD67AA">
              <w:t>Omnichannel retail and data-driven demand forecasting</w:t>
            </w:r>
          </w:p>
        </w:tc>
        <w:tc>
          <w:tcPr>
            <w:tcW w:w="3006" w:type="dxa"/>
          </w:tcPr>
          <w:p w:rsidR="00DD67AA" w:rsidRPr="00DD67AA" w:rsidRDefault="00DD67AA" w:rsidP="00661A8B">
            <w:pPr>
              <w:cnfStyle w:val="000000000000" w:firstRow="0" w:lastRow="0" w:firstColumn="0" w:lastColumn="0" w:oddVBand="0" w:evenVBand="0" w:oddHBand="0" w:evenHBand="0" w:firstRowFirstColumn="0" w:firstRowLastColumn="0" w:lastRowFirstColumn="0" w:lastRowLastColumn="0"/>
            </w:pPr>
            <w:r w:rsidRPr="00DD67AA">
              <w:t>Improved customer experience and market reach</w:t>
            </w:r>
          </w:p>
        </w:tc>
      </w:tr>
    </w:tbl>
    <w:p w:rsidR="00582563" w:rsidRDefault="00582563" w:rsidP="006B0C80"/>
    <w:p w:rsidR="00582563" w:rsidRDefault="00582563" w:rsidP="008B16E4">
      <w:pPr>
        <w:pStyle w:val="Heading1"/>
      </w:pPr>
      <w:bookmarkStart w:id="3" w:name="_Toc227712756"/>
      <w:r>
        <w:t>3. Comparative Market Analysis (PESTEL) – United Kingdom vs India</w:t>
      </w:r>
      <w:bookmarkEnd w:id="3"/>
    </w:p>
    <w:p w:rsidR="00582563" w:rsidRDefault="00661A8B" w:rsidP="00F279C8">
      <w:r w:rsidRPr="00661A8B">
        <w:t>Knowledge of the macro-environmental environment in international markets is very important to multinational retailers since political, economic, socio-cultural and technological factors determine how to enter in the market, consumer behaviour and competitive positioning</w:t>
      </w:r>
      <w:r w:rsidR="00F95458">
        <w:rPr>
          <w:rFonts w:cs="Arial"/>
          <w:color w:val="333A3F"/>
          <w:spacing w:val="1"/>
          <w:shd w:val="clear" w:color="auto" w:fill="FFFFFF"/>
        </w:rPr>
        <w:t>.</w:t>
      </w:r>
      <w:r w:rsidR="00F95458">
        <w:t xml:space="preserve"> </w:t>
      </w:r>
      <w:r w:rsidRPr="00661A8B">
        <w:t xml:space="preserve">PESTEL framework is a methodical approach to the environment that facilitates the study of how the external environment influences the organisational strategy in the contexts of international marketing (Kotler, Keller and </w:t>
      </w:r>
      <w:proofErr w:type="spellStart"/>
      <w:r w:rsidRPr="00661A8B">
        <w:t>Chernev</w:t>
      </w:r>
      <w:proofErr w:type="spellEnd"/>
      <w:r w:rsidRPr="00661A8B">
        <w:t>, 2022). This paragraph will contrast the macro-environment of United Kingdom and India that are two markets with a vast difference in the economic development levels, cultural pro</w:t>
      </w:r>
      <w:r w:rsidR="00FA3F31">
        <w:t xml:space="preserve">file and regulatory frameworks </w:t>
      </w:r>
      <w:r w:rsidR="00C943AC">
        <w:t>(Al-</w:t>
      </w:r>
      <w:proofErr w:type="spellStart"/>
      <w:r w:rsidR="00C943AC">
        <w:t>Abdulrazak</w:t>
      </w:r>
      <w:proofErr w:type="spellEnd"/>
      <w:r w:rsidR="00C943AC">
        <w:t>, 2021)</w:t>
      </w:r>
      <w:r w:rsidRPr="00661A8B">
        <w:t>.</w:t>
      </w:r>
    </w:p>
    <w:p w:rsidR="008B16E4" w:rsidRDefault="008B16E4" w:rsidP="008B16E4">
      <w:pPr>
        <w:jc w:val="center"/>
      </w:pPr>
      <w:r>
        <w:rPr>
          <w:noProof/>
          <w:lang w:eastAsia="en-GB"/>
        </w:rPr>
        <w:lastRenderedPageBreak/>
        <w:drawing>
          <wp:inline distT="0" distB="0" distL="0" distR="0" wp14:anchorId="44161CA9" wp14:editId="1F56454E">
            <wp:extent cx="5910287" cy="3167380"/>
            <wp:effectExtent l="0" t="0" r="0" b="0"/>
            <wp:docPr id="4" name="Picture 4" descr="Zara PESTLE Analysis 2024: Fast Fashion in a Slow-Burning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Zara PESTLE Analysis 2024: Fast Fashion in a Slow-Burning Worl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57174" cy="3192507"/>
                    </a:xfrm>
                    <a:prstGeom prst="rect">
                      <a:avLst/>
                    </a:prstGeom>
                    <a:noFill/>
                    <a:ln>
                      <a:noFill/>
                    </a:ln>
                  </pic:spPr>
                </pic:pic>
              </a:graphicData>
            </a:graphic>
          </wp:inline>
        </w:drawing>
      </w:r>
    </w:p>
    <w:p w:rsidR="005E778A" w:rsidRPr="005E778A" w:rsidRDefault="005E778A" w:rsidP="008B16E4">
      <w:pPr>
        <w:jc w:val="center"/>
        <w:rPr>
          <w:b/>
        </w:rPr>
      </w:pPr>
      <w:r>
        <w:rPr>
          <w:b/>
        </w:rPr>
        <w:t>Figure 2</w:t>
      </w:r>
      <w:r w:rsidRPr="005E778A">
        <w:rPr>
          <w:b/>
        </w:rPr>
        <w:t>: PESTEL Framework for Analysing the Macro-environment of Zara’s International Markets</w:t>
      </w:r>
    </w:p>
    <w:p w:rsidR="00582563" w:rsidRDefault="00582563" w:rsidP="008B16E4">
      <w:pPr>
        <w:pStyle w:val="Heading2"/>
      </w:pPr>
      <w:bookmarkStart w:id="4" w:name="_Toc227712757"/>
      <w:r>
        <w:t>3.1 Political Factors</w:t>
      </w:r>
      <w:bookmarkEnd w:id="4"/>
    </w:p>
    <w:p w:rsidR="00FA3F31" w:rsidRDefault="00FA3F31" w:rsidP="00FA3F31">
      <w:r>
        <w:t>The decisions of foreign market entry and the operation strategies largely depend on the political stability and regulatory systems. The political situation in the United Kingdom is quite stable, and the country has well-developed regulatory bodies and efficient policies on labour protection (</w:t>
      </w:r>
      <w:proofErr w:type="spellStart"/>
      <w:r>
        <w:t>Lavery</w:t>
      </w:r>
      <w:proofErr w:type="spellEnd"/>
      <w:r>
        <w:t xml:space="preserve"> et al., 2023). However, new trade rules and customs procedures are now in effect with the Brexit transition that affect the supply chains of fashion retailers, with garment imports in the European Union and other foreign markets. According to the UK Office of National Statistics (2024), regulatory reforms linked to Brexit have increased administrative costs of fashion retailers that have cross-border logistics.</w:t>
      </w:r>
    </w:p>
    <w:p w:rsidR="00FA3F31" w:rsidRPr="00FA3F31" w:rsidRDefault="00FA3F31" w:rsidP="00FA3F31">
      <w:r>
        <w:t xml:space="preserve">Political environment plays a key role in determining how Zara can enter into the market and its flexibility in operations. The UK offers a very stable regulatory environment and hence Zara can conduct its operations through direct investment with minimum restrictions. Nevertheless, the costs of imports and complexity of the supply chain have risen due to post-Brexit trade barriers, which have slightly decreased operational efficiency (ONS, 2024). On the other hand, political environment in India is typified by higher regulation especially in terms of foreign direct investment (FDI) limits and therefore Zara should establish a joint venture with Tata Group. Although </w:t>
      </w:r>
      <w:r>
        <w:lastRenderedPageBreak/>
        <w:t>this provides barriers to entry, it also provides expertise in local markets and benefits in regulation navigation. In UK politics, Zara has a very favourable environment, with a transparency and ease of doing business, and in India, it has a moderately favourable environment, with regulatory constraints that would make it more complex but offer strategic local partnerships</w:t>
      </w:r>
      <w:r w:rsidR="006C239D">
        <w:t xml:space="preserve"> (</w:t>
      </w:r>
      <w:proofErr w:type="spellStart"/>
      <w:r w:rsidR="006C239D">
        <w:t>Balabanis</w:t>
      </w:r>
      <w:proofErr w:type="spellEnd"/>
      <w:r w:rsidR="006C239D">
        <w:t xml:space="preserve"> et al., 2024)</w:t>
      </w:r>
      <w:r>
        <w:t>.</w:t>
      </w:r>
    </w:p>
    <w:p w:rsidR="00582563" w:rsidRPr="008B16E4" w:rsidRDefault="00582563" w:rsidP="00582563">
      <w:pPr>
        <w:rPr>
          <w:b/>
        </w:rPr>
      </w:pPr>
      <w:r w:rsidRPr="008B16E4">
        <w:rPr>
          <w:b/>
        </w:rPr>
        <w:t>Table 2: Political Environment Comparison</w:t>
      </w:r>
    </w:p>
    <w:tbl>
      <w:tblPr>
        <w:tblStyle w:val="GridTable4-Accent1"/>
        <w:tblW w:w="0" w:type="auto"/>
        <w:tblLook w:val="04A0" w:firstRow="1" w:lastRow="0" w:firstColumn="1" w:lastColumn="0" w:noHBand="0" w:noVBand="1"/>
      </w:tblPr>
      <w:tblGrid>
        <w:gridCol w:w="3005"/>
        <w:gridCol w:w="3005"/>
        <w:gridCol w:w="3006"/>
      </w:tblGrid>
      <w:tr w:rsidR="008B16E4" w:rsidRPr="008B16E4" w:rsidTr="008B16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B16E4" w:rsidRPr="008B16E4" w:rsidRDefault="008B16E4" w:rsidP="00661A8B">
            <w:r w:rsidRPr="008B16E4">
              <w:t>Factor</w:t>
            </w:r>
          </w:p>
        </w:tc>
        <w:tc>
          <w:tcPr>
            <w:tcW w:w="3005" w:type="dxa"/>
          </w:tcPr>
          <w:p w:rsidR="008B16E4" w:rsidRPr="008B16E4" w:rsidRDefault="008B16E4" w:rsidP="00661A8B">
            <w:pPr>
              <w:cnfStyle w:val="100000000000" w:firstRow="1" w:lastRow="0" w:firstColumn="0" w:lastColumn="0" w:oddVBand="0" w:evenVBand="0" w:oddHBand="0" w:evenHBand="0" w:firstRowFirstColumn="0" w:firstRowLastColumn="0" w:lastRowFirstColumn="0" w:lastRowLastColumn="0"/>
            </w:pPr>
            <w:r w:rsidRPr="008B16E4">
              <w:t>United Kingdom</w:t>
            </w:r>
          </w:p>
        </w:tc>
        <w:tc>
          <w:tcPr>
            <w:tcW w:w="3006" w:type="dxa"/>
          </w:tcPr>
          <w:p w:rsidR="008B16E4" w:rsidRPr="008B16E4" w:rsidRDefault="008B16E4" w:rsidP="00661A8B">
            <w:pPr>
              <w:cnfStyle w:val="100000000000" w:firstRow="1" w:lastRow="0" w:firstColumn="0" w:lastColumn="0" w:oddVBand="0" w:evenVBand="0" w:oddHBand="0" w:evenHBand="0" w:firstRowFirstColumn="0" w:firstRowLastColumn="0" w:lastRowFirstColumn="0" w:lastRowLastColumn="0"/>
            </w:pPr>
            <w:r w:rsidRPr="008B16E4">
              <w:t>India</w:t>
            </w:r>
          </w:p>
        </w:tc>
      </w:tr>
      <w:tr w:rsidR="008B16E4" w:rsidRPr="008B16E4" w:rsidTr="008B1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B16E4" w:rsidRPr="008B16E4" w:rsidRDefault="008B16E4" w:rsidP="00661A8B">
            <w:r w:rsidRPr="008B16E4">
              <w:t>Political stability</w:t>
            </w:r>
          </w:p>
        </w:tc>
        <w:tc>
          <w:tcPr>
            <w:tcW w:w="3005" w:type="dxa"/>
          </w:tcPr>
          <w:p w:rsidR="008B16E4" w:rsidRPr="008B16E4" w:rsidRDefault="008B16E4" w:rsidP="00661A8B">
            <w:pPr>
              <w:cnfStyle w:val="000000100000" w:firstRow="0" w:lastRow="0" w:firstColumn="0" w:lastColumn="0" w:oddVBand="0" w:evenVBand="0" w:oddHBand="1" w:evenHBand="0" w:firstRowFirstColumn="0" w:firstRowLastColumn="0" w:lastRowFirstColumn="0" w:lastRowLastColumn="0"/>
            </w:pPr>
            <w:r w:rsidRPr="008B16E4">
              <w:t>Highly stable democratic system</w:t>
            </w:r>
          </w:p>
        </w:tc>
        <w:tc>
          <w:tcPr>
            <w:tcW w:w="3006" w:type="dxa"/>
          </w:tcPr>
          <w:p w:rsidR="008B16E4" w:rsidRPr="008B16E4" w:rsidRDefault="008B16E4" w:rsidP="00661A8B">
            <w:pPr>
              <w:cnfStyle w:val="000000100000" w:firstRow="0" w:lastRow="0" w:firstColumn="0" w:lastColumn="0" w:oddVBand="0" w:evenVBand="0" w:oddHBand="1" w:evenHBand="0" w:firstRowFirstColumn="0" w:firstRowLastColumn="0" w:lastRowFirstColumn="0" w:lastRowLastColumn="0"/>
            </w:pPr>
            <w:r w:rsidRPr="008B16E4">
              <w:t>Stable but more regulated retail sector</w:t>
            </w:r>
          </w:p>
        </w:tc>
      </w:tr>
      <w:tr w:rsidR="008B16E4" w:rsidRPr="008B16E4" w:rsidTr="008B16E4">
        <w:tc>
          <w:tcPr>
            <w:cnfStyle w:val="001000000000" w:firstRow="0" w:lastRow="0" w:firstColumn="1" w:lastColumn="0" w:oddVBand="0" w:evenVBand="0" w:oddHBand="0" w:evenHBand="0" w:firstRowFirstColumn="0" w:firstRowLastColumn="0" w:lastRowFirstColumn="0" w:lastRowLastColumn="0"/>
            <w:tcW w:w="3005" w:type="dxa"/>
          </w:tcPr>
          <w:p w:rsidR="008B16E4" w:rsidRPr="008B16E4" w:rsidRDefault="008B16E4" w:rsidP="00661A8B">
            <w:r w:rsidRPr="008B16E4">
              <w:t>Retail regulation</w:t>
            </w:r>
          </w:p>
        </w:tc>
        <w:tc>
          <w:tcPr>
            <w:tcW w:w="3005" w:type="dxa"/>
          </w:tcPr>
          <w:p w:rsidR="008B16E4" w:rsidRPr="008B16E4" w:rsidRDefault="008B16E4" w:rsidP="00661A8B">
            <w:pPr>
              <w:cnfStyle w:val="000000000000" w:firstRow="0" w:lastRow="0" w:firstColumn="0" w:lastColumn="0" w:oddVBand="0" w:evenVBand="0" w:oddHBand="0" w:evenHBand="0" w:firstRowFirstColumn="0" w:firstRowLastColumn="0" w:lastRowFirstColumn="0" w:lastRowLastColumn="0"/>
            </w:pPr>
            <w:r w:rsidRPr="008B16E4">
              <w:t>Open retail market</w:t>
            </w:r>
          </w:p>
        </w:tc>
        <w:tc>
          <w:tcPr>
            <w:tcW w:w="3006" w:type="dxa"/>
          </w:tcPr>
          <w:p w:rsidR="008B16E4" w:rsidRPr="008B16E4" w:rsidRDefault="008B16E4" w:rsidP="00661A8B">
            <w:pPr>
              <w:cnfStyle w:val="000000000000" w:firstRow="0" w:lastRow="0" w:firstColumn="0" w:lastColumn="0" w:oddVBand="0" w:evenVBand="0" w:oddHBand="0" w:evenHBand="0" w:firstRowFirstColumn="0" w:firstRowLastColumn="0" w:lastRowFirstColumn="0" w:lastRowLastColumn="0"/>
            </w:pPr>
            <w:r w:rsidRPr="008B16E4">
              <w:t>FDI restrictions in multi-brand retail</w:t>
            </w:r>
          </w:p>
        </w:tc>
      </w:tr>
      <w:tr w:rsidR="008B16E4" w:rsidRPr="008B16E4" w:rsidTr="008B1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B16E4" w:rsidRPr="008B16E4" w:rsidRDefault="008B16E4" w:rsidP="00661A8B">
            <w:r w:rsidRPr="008B16E4">
              <w:t>Market entry</w:t>
            </w:r>
          </w:p>
        </w:tc>
        <w:tc>
          <w:tcPr>
            <w:tcW w:w="3005" w:type="dxa"/>
          </w:tcPr>
          <w:p w:rsidR="008B16E4" w:rsidRPr="008B16E4" w:rsidRDefault="008B16E4" w:rsidP="00661A8B">
            <w:pPr>
              <w:cnfStyle w:val="000000100000" w:firstRow="0" w:lastRow="0" w:firstColumn="0" w:lastColumn="0" w:oddVBand="0" w:evenVBand="0" w:oddHBand="1" w:evenHBand="0" w:firstRowFirstColumn="0" w:firstRowLastColumn="0" w:lastRowFirstColumn="0" w:lastRowLastColumn="0"/>
            </w:pPr>
            <w:r w:rsidRPr="008B16E4">
              <w:t>Direct foreign investment</w:t>
            </w:r>
          </w:p>
        </w:tc>
        <w:tc>
          <w:tcPr>
            <w:tcW w:w="3006" w:type="dxa"/>
          </w:tcPr>
          <w:p w:rsidR="008B16E4" w:rsidRPr="008B16E4" w:rsidRDefault="008B16E4" w:rsidP="00661A8B">
            <w:pPr>
              <w:cnfStyle w:val="000000100000" w:firstRow="0" w:lastRow="0" w:firstColumn="0" w:lastColumn="0" w:oddVBand="0" w:evenVBand="0" w:oddHBand="1" w:evenHBand="0" w:firstRowFirstColumn="0" w:firstRowLastColumn="0" w:lastRowFirstColumn="0" w:lastRowLastColumn="0"/>
            </w:pPr>
            <w:r w:rsidRPr="008B16E4">
              <w:t>Joint ventures often required</w:t>
            </w:r>
          </w:p>
        </w:tc>
      </w:tr>
      <w:tr w:rsidR="008B16E4" w:rsidRPr="008B16E4" w:rsidTr="008B16E4">
        <w:tc>
          <w:tcPr>
            <w:cnfStyle w:val="001000000000" w:firstRow="0" w:lastRow="0" w:firstColumn="1" w:lastColumn="0" w:oddVBand="0" w:evenVBand="0" w:oddHBand="0" w:evenHBand="0" w:firstRowFirstColumn="0" w:firstRowLastColumn="0" w:lastRowFirstColumn="0" w:lastRowLastColumn="0"/>
            <w:tcW w:w="3005" w:type="dxa"/>
          </w:tcPr>
          <w:p w:rsidR="008B16E4" w:rsidRPr="008B16E4" w:rsidRDefault="008B16E4" w:rsidP="00661A8B">
            <w:r w:rsidRPr="008B16E4">
              <w:t>Trade policy impact</w:t>
            </w:r>
          </w:p>
        </w:tc>
        <w:tc>
          <w:tcPr>
            <w:tcW w:w="3005" w:type="dxa"/>
          </w:tcPr>
          <w:p w:rsidR="008B16E4" w:rsidRPr="008B16E4" w:rsidRDefault="008B16E4" w:rsidP="00661A8B">
            <w:pPr>
              <w:cnfStyle w:val="000000000000" w:firstRow="0" w:lastRow="0" w:firstColumn="0" w:lastColumn="0" w:oddVBand="0" w:evenVBand="0" w:oddHBand="0" w:evenHBand="0" w:firstRowFirstColumn="0" w:firstRowLastColumn="0" w:lastRowFirstColumn="0" w:lastRowLastColumn="0"/>
            </w:pPr>
            <w:r w:rsidRPr="008B16E4">
              <w:t>Brexit trade adjustments</w:t>
            </w:r>
          </w:p>
        </w:tc>
        <w:tc>
          <w:tcPr>
            <w:tcW w:w="3006" w:type="dxa"/>
          </w:tcPr>
          <w:p w:rsidR="008B16E4" w:rsidRPr="008B16E4" w:rsidRDefault="008B16E4" w:rsidP="00661A8B">
            <w:pPr>
              <w:cnfStyle w:val="000000000000" w:firstRow="0" w:lastRow="0" w:firstColumn="0" w:lastColumn="0" w:oddVBand="0" w:evenVBand="0" w:oddHBand="0" w:evenHBand="0" w:firstRowFirstColumn="0" w:firstRowLastColumn="0" w:lastRowFirstColumn="0" w:lastRowLastColumn="0"/>
            </w:pPr>
            <w:r w:rsidRPr="008B16E4">
              <w:t>Retail liberalisation reforms</w:t>
            </w:r>
          </w:p>
        </w:tc>
      </w:tr>
    </w:tbl>
    <w:p w:rsidR="008B16E4" w:rsidRDefault="008B16E4" w:rsidP="00582563"/>
    <w:p w:rsidR="00582563" w:rsidRDefault="00582563" w:rsidP="008B16E4">
      <w:pPr>
        <w:pStyle w:val="Heading2"/>
      </w:pPr>
      <w:bookmarkStart w:id="5" w:name="_Toc227712758"/>
      <w:r>
        <w:t>3.2 Economic Factors</w:t>
      </w:r>
      <w:bookmarkEnd w:id="5"/>
    </w:p>
    <w:p w:rsidR="00582563" w:rsidRPr="001F79D8" w:rsidRDefault="002767CF" w:rsidP="001F79D8">
      <w:pPr>
        <w:rPr>
          <w:rFonts w:ascii="Times New Roman" w:eastAsia="Times New Roman" w:hAnsi="Times New Roman" w:cs="Times New Roman"/>
          <w:kern w:val="0"/>
          <w:lang w:eastAsia="en-GB"/>
          <w14:ligatures w14:val="none"/>
        </w:rPr>
      </w:pPr>
      <w:r w:rsidRPr="002767CF">
        <w:t>The economic factors have a potent impact on consumer purchasing power, market potential, and pricing policies (</w:t>
      </w:r>
      <w:proofErr w:type="spellStart"/>
      <w:r w:rsidRPr="002767CF">
        <w:t>Rathi</w:t>
      </w:r>
      <w:proofErr w:type="spellEnd"/>
      <w:r w:rsidRPr="002767CF">
        <w:t xml:space="preserve">, 2023). United Kingdom is a developed fashion industry that is marked by high disposable income and a </w:t>
      </w:r>
      <w:r w:rsidR="00907409" w:rsidRPr="002767CF">
        <w:t>well-established</w:t>
      </w:r>
      <w:r w:rsidRPr="002767CF">
        <w:t xml:space="preserve"> retail system. The World Bank (2024) notes that the GDP per capita of the UK is over $46,000, which means that the consumer purchasing power is high. Nevertheless, increasing inflation over the past few years has impacted discretionary spending, including fashion purchases. It is estimated that the fashion retail market in the UK is about 60 billion every year, which is one of the largest apparel markets in Europe (Statista, 2025).</w:t>
      </w:r>
    </w:p>
    <w:p w:rsidR="00582563" w:rsidRDefault="002767CF" w:rsidP="0099308C">
      <w:r w:rsidRPr="002767CF">
        <w:t xml:space="preserve">On the other hand, India is one of the emerging fashion markets in the world. The GDP per capita is much lower in the country (around $2,700 as per World Bank 2024) but the rising middle class in the country is creating a demand that is </w:t>
      </w:r>
      <w:r w:rsidR="00F33283" w:rsidRPr="002767CF">
        <w:t>fuelling</w:t>
      </w:r>
      <w:r w:rsidRPr="002767CF">
        <w:t xml:space="preserve"> higher demand of international fashion brands</w:t>
      </w:r>
      <w:r w:rsidR="00281416">
        <w:t xml:space="preserve"> </w:t>
      </w:r>
      <w:r w:rsidR="00281416">
        <w:rPr>
          <w:rFonts w:cs="Arial"/>
          <w:color w:val="333A3F"/>
          <w:spacing w:val="1"/>
          <w:shd w:val="clear" w:color="auto" w:fill="FFFFFF"/>
        </w:rPr>
        <w:t>(</w:t>
      </w:r>
      <w:proofErr w:type="spellStart"/>
      <w:r w:rsidR="00281416">
        <w:rPr>
          <w:rFonts w:cs="Arial"/>
          <w:color w:val="333A3F"/>
          <w:spacing w:val="1"/>
          <w:shd w:val="clear" w:color="auto" w:fill="FFFFFF"/>
        </w:rPr>
        <w:t>Nasabi</w:t>
      </w:r>
      <w:proofErr w:type="spellEnd"/>
      <w:r w:rsidR="00281416">
        <w:rPr>
          <w:rFonts w:cs="Arial"/>
          <w:color w:val="333A3F"/>
          <w:spacing w:val="1"/>
          <w:shd w:val="clear" w:color="auto" w:fill="FFFFFF"/>
        </w:rPr>
        <w:t xml:space="preserve"> &amp; </w:t>
      </w:r>
      <w:proofErr w:type="spellStart"/>
      <w:r w:rsidR="00281416">
        <w:rPr>
          <w:rFonts w:cs="Arial"/>
          <w:color w:val="333A3F"/>
          <w:spacing w:val="1"/>
          <w:shd w:val="clear" w:color="auto" w:fill="FFFFFF"/>
        </w:rPr>
        <w:t>Sujaya</w:t>
      </w:r>
      <w:proofErr w:type="spellEnd"/>
      <w:r w:rsidR="00281416">
        <w:rPr>
          <w:rFonts w:cs="Arial"/>
          <w:color w:val="333A3F"/>
          <w:spacing w:val="1"/>
          <w:shd w:val="clear" w:color="auto" w:fill="FFFFFF"/>
        </w:rPr>
        <w:t>, 2022)</w:t>
      </w:r>
      <w:r w:rsidRPr="002767CF">
        <w:t xml:space="preserve">. According to research conducted by McKinsey, the market of apparel in India may reach well past 100 billion by the year 2026 due to increasing urbanisation levels as well as consumer </w:t>
      </w:r>
      <w:r w:rsidRPr="002767CF">
        <w:lastRenderedPageBreak/>
        <w:t>spending. Indian consumers, however, are more price sensitive as compared to UK consumers. Thus, Zara is viewed as a high-quality fashion brand in India, and a mid-price fashion brand in the UK (</w:t>
      </w:r>
      <w:proofErr w:type="spellStart"/>
      <w:r w:rsidRPr="002767CF">
        <w:t>Arpitha</w:t>
      </w:r>
      <w:proofErr w:type="spellEnd"/>
      <w:r w:rsidRPr="002767CF">
        <w:t xml:space="preserve"> et al., 2025). Such differences in the economies have a significant impact on the pricing strategy and product positioning of Zara in the two markets.</w:t>
      </w:r>
      <w:r w:rsidR="002751ED">
        <w:t xml:space="preserve"> </w:t>
      </w:r>
      <w:r w:rsidR="002751ED" w:rsidRPr="002751ED">
        <w:t>The UK is highly favourable for volume-driven sales, while India is strategically favourable for long-term growth but constrained by price sensitivity.</w:t>
      </w:r>
    </w:p>
    <w:p w:rsidR="008A48B1" w:rsidRDefault="008A48B1" w:rsidP="008B16E4">
      <w:pPr>
        <w:pStyle w:val="Heading2"/>
      </w:pPr>
      <w:bookmarkStart w:id="6" w:name="_Toc227712759"/>
      <w:r>
        <w:t>3.3 Social and Cultural Factors</w:t>
      </w:r>
      <w:bookmarkEnd w:id="6"/>
    </w:p>
    <w:p w:rsidR="008A48B1" w:rsidRDefault="002767CF" w:rsidP="008A48B1">
      <w:r w:rsidRPr="002767CF">
        <w:t>The socio-cultural differences are critical in influencing consumer behaviour and fashion consumption pattern. The UK can be described as an individualistic nation, in which the consumption of fashion often represents self-identification and self-expression (Sinha et al., 2022). Based on the cultural dimensions developed by Hofstede, the UK also has a high individualism score, which implies that consumers are often ready to follow the new fashion trends and show much interest in new fashions that are changing</w:t>
      </w:r>
      <w:r w:rsidR="008204F8">
        <w:t xml:space="preserve"> (</w:t>
      </w:r>
      <w:proofErr w:type="spellStart"/>
      <w:r w:rsidR="008204F8">
        <w:rPr>
          <w:rFonts w:cs="Arial"/>
          <w:color w:val="333A3F"/>
          <w:spacing w:val="1"/>
          <w:shd w:val="clear" w:color="auto" w:fill="FFFFFF"/>
        </w:rPr>
        <w:t>Balabanis</w:t>
      </w:r>
      <w:proofErr w:type="spellEnd"/>
      <w:r w:rsidR="008204F8">
        <w:rPr>
          <w:rFonts w:cs="Arial"/>
          <w:color w:val="333A3F"/>
          <w:spacing w:val="1"/>
          <w:shd w:val="clear" w:color="auto" w:fill="FFFFFF"/>
        </w:rPr>
        <w:t xml:space="preserve"> et al, 2024)</w:t>
      </w:r>
      <w:r w:rsidRPr="002767CF">
        <w:t>.</w:t>
      </w:r>
    </w:p>
    <w:p w:rsidR="00CF3BCF" w:rsidRDefault="00CF3BCF" w:rsidP="008A48B1">
      <w:r>
        <w:rPr>
          <w:noProof/>
          <w:lang w:eastAsia="en-GB"/>
          <w14:ligatures w14:val="none"/>
        </w:rPr>
        <w:drawing>
          <wp:inline distT="0" distB="0" distL="0" distR="0" wp14:anchorId="1EEC48EE" wp14:editId="69B68616">
            <wp:extent cx="5731510" cy="29921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hatGPT Image Apr 20, 2026, 11_35_23 AM.png"/>
                    <pic:cNvPicPr/>
                  </pic:nvPicPr>
                  <pic:blipFill rotWithShape="1">
                    <a:blip r:embed="rId11" cstate="print">
                      <a:extLst>
                        <a:ext uri="{28A0092B-C50C-407E-A947-70E740481C1C}">
                          <a14:useLocalDpi xmlns:a14="http://schemas.microsoft.com/office/drawing/2010/main" val="0"/>
                        </a:ext>
                      </a:extLst>
                    </a:blip>
                    <a:srcRect b="21677"/>
                    <a:stretch/>
                  </pic:blipFill>
                  <pic:spPr bwMode="auto">
                    <a:xfrm>
                      <a:off x="0" y="0"/>
                      <a:ext cx="5731510" cy="2992120"/>
                    </a:xfrm>
                    <a:prstGeom prst="rect">
                      <a:avLst/>
                    </a:prstGeom>
                    <a:ln>
                      <a:noFill/>
                    </a:ln>
                    <a:extLst>
                      <a:ext uri="{53640926-AAD7-44D8-BBD7-CCE9431645EC}">
                        <a14:shadowObscured xmlns:a14="http://schemas.microsoft.com/office/drawing/2010/main"/>
                      </a:ext>
                    </a:extLst>
                  </pic:spPr>
                </pic:pic>
              </a:graphicData>
            </a:graphic>
          </wp:inline>
        </w:drawing>
      </w:r>
    </w:p>
    <w:p w:rsidR="00CF3BCF" w:rsidRDefault="00CF3BCF" w:rsidP="00CF3BCF">
      <w:pPr>
        <w:jc w:val="center"/>
        <w:rPr>
          <w:b/>
        </w:rPr>
      </w:pPr>
      <w:r w:rsidRPr="00395FA6">
        <w:rPr>
          <w:b/>
        </w:rPr>
        <w:t>Figure:</w:t>
      </w:r>
      <w:r>
        <w:rPr>
          <w:b/>
        </w:rPr>
        <w:t>3</w:t>
      </w:r>
      <w:r w:rsidRPr="00395FA6">
        <w:rPr>
          <w:b/>
        </w:rPr>
        <w:t xml:space="preserve"> Hofstede Cultural Dimensions – UK vs India</w:t>
      </w:r>
    </w:p>
    <w:p w:rsidR="00CF3BCF" w:rsidRPr="00CF3BCF" w:rsidRDefault="00CF3BCF" w:rsidP="00CF3BCF">
      <w:pPr>
        <w:jc w:val="center"/>
        <w:rPr>
          <w:b/>
        </w:rPr>
      </w:pPr>
      <w:r>
        <w:t>(Hofstede, 2001)</w:t>
      </w:r>
    </w:p>
    <w:p w:rsidR="008A48B1" w:rsidRDefault="00E924F6" w:rsidP="00E924F6">
      <w:r w:rsidRPr="00E924F6">
        <w:t xml:space="preserve">On the contrary, India is more collectivist in terms of cultural aspects, as social norms, family values and cultural traditions shape fashion decisions. Clothing in India often reflects cultural identity, particularly during festivals, weddings and traditional celebrations (Iannilli &amp; Spagnoli, 2024). The consumers are getting more and more </w:t>
      </w:r>
      <w:r w:rsidRPr="00E924F6">
        <w:lastRenderedPageBreak/>
        <w:t>demanding on ethical production modes and clothing brands that are environmentally friendly. According to surveys provided by Deloitte (2023), more than 60 percent of those who buy fashion products in the UK pay attention to sustainability.</w:t>
      </w:r>
    </w:p>
    <w:p w:rsidR="00ED41AF" w:rsidRDefault="001B25CF" w:rsidP="002751ED">
      <w:r w:rsidRPr="001B25CF">
        <w:t>Zara is a company which is largely influenced by cultural differences in its marketing approach. The UK has a culture of individualism that promotes self-expression via fashion, which fits the fast fashion model and the high rate of change of trends that Zara follows (Hofstede, 2001). By comparison, the collectivistic culture of India focuses on social conventions and the dressing of an occasion and the company will have to make changes in its product offerings to cultural demands like modest clothing. Moreover, the level of sustainability awareness in the UK is considerably larger, with more than 60 percent of the consumers being concerned with the ethical fashion (Deloitte, 2023). Aspiration and western influence are more important to fashion consumption in India, but the concept of sustainability is slowly gaining momentum. The UK culture is very favourable to the fast fashion model of Zara, but India is partially fa</w:t>
      </w:r>
      <w:r w:rsidR="00CF3BCF">
        <w:t xml:space="preserve">vourable with the need to adapt </w:t>
      </w:r>
      <w:bookmarkStart w:id="7" w:name="_GoBack"/>
      <w:bookmarkEnd w:id="7"/>
      <w:r w:rsidR="006C239D">
        <w:t xml:space="preserve"> (</w:t>
      </w:r>
      <w:proofErr w:type="spellStart"/>
      <w:r w:rsidR="006C239D">
        <w:t>Amatulli</w:t>
      </w:r>
      <w:proofErr w:type="spellEnd"/>
      <w:r w:rsidR="006C239D">
        <w:t xml:space="preserve"> et al., 2020)</w:t>
      </w:r>
      <w:r w:rsidR="00ED41AF" w:rsidRPr="00ED41AF">
        <w:t>.</w:t>
      </w:r>
    </w:p>
    <w:p w:rsidR="008A48B1" w:rsidRPr="008B16E4" w:rsidRDefault="008A48B1" w:rsidP="008A48B1">
      <w:pPr>
        <w:rPr>
          <w:b/>
        </w:rPr>
      </w:pPr>
      <w:r w:rsidRPr="008B16E4">
        <w:rPr>
          <w:b/>
        </w:rPr>
        <w:t>Table 3: Cultural Differences Affecting Fashion Consumption</w:t>
      </w:r>
    </w:p>
    <w:tbl>
      <w:tblPr>
        <w:tblStyle w:val="GridTable4-Accent1"/>
        <w:tblW w:w="0" w:type="auto"/>
        <w:tblLook w:val="04A0" w:firstRow="1" w:lastRow="0" w:firstColumn="1" w:lastColumn="0" w:noHBand="0" w:noVBand="1"/>
      </w:tblPr>
      <w:tblGrid>
        <w:gridCol w:w="3005"/>
        <w:gridCol w:w="3005"/>
        <w:gridCol w:w="3006"/>
      </w:tblGrid>
      <w:tr w:rsidR="008B16E4" w:rsidRPr="008B16E4" w:rsidTr="008B16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B16E4" w:rsidRPr="008B16E4" w:rsidRDefault="008B16E4" w:rsidP="00661A8B">
            <w:r w:rsidRPr="008B16E4">
              <w:t>Cultural Dimension</w:t>
            </w:r>
          </w:p>
        </w:tc>
        <w:tc>
          <w:tcPr>
            <w:tcW w:w="3005" w:type="dxa"/>
          </w:tcPr>
          <w:p w:rsidR="008B16E4" w:rsidRPr="008B16E4" w:rsidRDefault="008B16E4" w:rsidP="00661A8B">
            <w:pPr>
              <w:cnfStyle w:val="100000000000" w:firstRow="1" w:lastRow="0" w:firstColumn="0" w:lastColumn="0" w:oddVBand="0" w:evenVBand="0" w:oddHBand="0" w:evenHBand="0" w:firstRowFirstColumn="0" w:firstRowLastColumn="0" w:lastRowFirstColumn="0" w:lastRowLastColumn="0"/>
            </w:pPr>
            <w:r w:rsidRPr="008B16E4">
              <w:t>United Kingdom</w:t>
            </w:r>
          </w:p>
        </w:tc>
        <w:tc>
          <w:tcPr>
            <w:tcW w:w="3006" w:type="dxa"/>
          </w:tcPr>
          <w:p w:rsidR="008B16E4" w:rsidRPr="008B16E4" w:rsidRDefault="008B16E4" w:rsidP="00661A8B">
            <w:pPr>
              <w:cnfStyle w:val="100000000000" w:firstRow="1" w:lastRow="0" w:firstColumn="0" w:lastColumn="0" w:oddVBand="0" w:evenVBand="0" w:oddHBand="0" w:evenHBand="0" w:firstRowFirstColumn="0" w:firstRowLastColumn="0" w:lastRowFirstColumn="0" w:lastRowLastColumn="0"/>
            </w:pPr>
            <w:r w:rsidRPr="008B16E4">
              <w:t>India</w:t>
            </w:r>
          </w:p>
        </w:tc>
      </w:tr>
      <w:tr w:rsidR="008B16E4" w:rsidRPr="008B16E4" w:rsidTr="008B1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B16E4" w:rsidRDefault="008B16E4" w:rsidP="00661A8B">
            <w:r w:rsidRPr="008B16E4">
              <w:t>Cultural orientation</w:t>
            </w:r>
          </w:p>
          <w:p w:rsidR="002751ED" w:rsidRPr="008B16E4" w:rsidRDefault="002751ED" w:rsidP="00661A8B"/>
        </w:tc>
        <w:tc>
          <w:tcPr>
            <w:tcW w:w="3005" w:type="dxa"/>
          </w:tcPr>
          <w:p w:rsidR="008B16E4" w:rsidRPr="008B16E4" w:rsidRDefault="008B16E4" w:rsidP="00661A8B">
            <w:pPr>
              <w:cnfStyle w:val="000000100000" w:firstRow="0" w:lastRow="0" w:firstColumn="0" w:lastColumn="0" w:oddVBand="0" w:evenVBand="0" w:oddHBand="1" w:evenHBand="0" w:firstRowFirstColumn="0" w:firstRowLastColumn="0" w:lastRowFirstColumn="0" w:lastRowLastColumn="0"/>
            </w:pPr>
            <w:r w:rsidRPr="008B16E4">
              <w:t>Individualistic</w:t>
            </w:r>
          </w:p>
        </w:tc>
        <w:tc>
          <w:tcPr>
            <w:tcW w:w="3006" w:type="dxa"/>
          </w:tcPr>
          <w:p w:rsidR="008B16E4" w:rsidRPr="008B16E4" w:rsidRDefault="008B16E4" w:rsidP="00661A8B">
            <w:pPr>
              <w:cnfStyle w:val="000000100000" w:firstRow="0" w:lastRow="0" w:firstColumn="0" w:lastColumn="0" w:oddVBand="0" w:evenVBand="0" w:oddHBand="1" w:evenHBand="0" w:firstRowFirstColumn="0" w:firstRowLastColumn="0" w:lastRowFirstColumn="0" w:lastRowLastColumn="0"/>
            </w:pPr>
            <w:r w:rsidRPr="008B16E4">
              <w:t>Collectivist</w:t>
            </w:r>
          </w:p>
        </w:tc>
      </w:tr>
      <w:tr w:rsidR="008B16E4" w:rsidRPr="008B16E4" w:rsidTr="008B16E4">
        <w:tc>
          <w:tcPr>
            <w:cnfStyle w:val="001000000000" w:firstRow="0" w:lastRow="0" w:firstColumn="1" w:lastColumn="0" w:oddVBand="0" w:evenVBand="0" w:oddHBand="0" w:evenHBand="0" w:firstRowFirstColumn="0" w:firstRowLastColumn="0" w:lastRowFirstColumn="0" w:lastRowLastColumn="0"/>
            <w:tcW w:w="3005" w:type="dxa"/>
          </w:tcPr>
          <w:p w:rsidR="008B16E4" w:rsidRPr="008B16E4" w:rsidRDefault="008B16E4" w:rsidP="00661A8B">
            <w:r w:rsidRPr="008B16E4">
              <w:t>Fashion motivation</w:t>
            </w:r>
          </w:p>
        </w:tc>
        <w:tc>
          <w:tcPr>
            <w:tcW w:w="3005" w:type="dxa"/>
          </w:tcPr>
          <w:p w:rsidR="008B16E4" w:rsidRPr="008B16E4" w:rsidRDefault="008B16E4" w:rsidP="00661A8B">
            <w:pPr>
              <w:cnfStyle w:val="000000000000" w:firstRow="0" w:lastRow="0" w:firstColumn="0" w:lastColumn="0" w:oddVBand="0" w:evenVBand="0" w:oddHBand="0" w:evenHBand="0" w:firstRowFirstColumn="0" w:firstRowLastColumn="0" w:lastRowFirstColumn="0" w:lastRowLastColumn="0"/>
            </w:pPr>
            <w:r w:rsidRPr="008B16E4">
              <w:t>Personal identity expression</w:t>
            </w:r>
          </w:p>
        </w:tc>
        <w:tc>
          <w:tcPr>
            <w:tcW w:w="3006" w:type="dxa"/>
          </w:tcPr>
          <w:p w:rsidR="008B16E4" w:rsidRPr="008B16E4" w:rsidRDefault="008B16E4" w:rsidP="00661A8B">
            <w:pPr>
              <w:cnfStyle w:val="000000000000" w:firstRow="0" w:lastRow="0" w:firstColumn="0" w:lastColumn="0" w:oddVBand="0" w:evenVBand="0" w:oddHBand="0" w:evenHBand="0" w:firstRowFirstColumn="0" w:firstRowLastColumn="0" w:lastRowFirstColumn="0" w:lastRowLastColumn="0"/>
            </w:pPr>
            <w:r w:rsidRPr="008B16E4">
              <w:t>Social and cultural influences</w:t>
            </w:r>
          </w:p>
        </w:tc>
      </w:tr>
      <w:tr w:rsidR="008B16E4" w:rsidRPr="008B16E4" w:rsidTr="008B1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B16E4" w:rsidRPr="008B16E4" w:rsidRDefault="008B16E4" w:rsidP="00661A8B">
            <w:r w:rsidRPr="008B16E4">
              <w:t>Sustainability awareness</w:t>
            </w:r>
          </w:p>
        </w:tc>
        <w:tc>
          <w:tcPr>
            <w:tcW w:w="3005" w:type="dxa"/>
          </w:tcPr>
          <w:p w:rsidR="008B16E4" w:rsidRPr="008B16E4" w:rsidRDefault="008B16E4" w:rsidP="00661A8B">
            <w:pPr>
              <w:cnfStyle w:val="000000100000" w:firstRow="0" w:lastRow="0" w:firstColumn="0" w:lastColumn="0" w:oddVBand="0" w:evenVBand="0" w:oddHBand="1" w:evenHBand="0" w:firstRowFirstColumn="0" w:firstRowLastColumn="0" w:lastRowFirstColumn="0" w:lastRowLastColumn="0"/>
            </w:pPr>
            <w:r w:rsidRPr="008B16E4">
              <w:t>High consumer awareness</w:t>
            </w:r>
          </w:p>
        </w:tc>
        <w:tc>
          <w:tcPr>
            <w:tcW w:w="3006" w:type="dxa"/>
          </w:tcPr>
          <w:p w:rsidR="008B16E4" w:rsidRPr="008B16E4" w:rsidRDefault="008B16E4" w:rsidP="00661A8B">
            <w:pPr>
              <w:cnfStyle w:val="000000100000" w:firstRow="0" w:lastRow="0" w:firstColumn="0" w:lastColumn="0" w:oddVBand="0" w:evenVBand="0" w:oddHBand="1" w:evenHBand="0" w:firstRowFirstColumn="0" w:firstRowLastColumn="0" w:lastRowFirstColumn="0" w:lastRowLastColumn="0"/>
            </w:pPr>
            <w:r w:rsidRPr="008B16E4">
              <w:t>Growing but limited awareness</w:t>
            </w:r>
          </w:p>
        </w:tc>
      </w:tr>
      <w:tr w:rsidR="008B16E4" w:rsidRPr="008B16E4" w:rsidTr="008B16E4">
        <w:tc>
          <w:tcPr>
            <w:cnfStyle w:val="001000000000" w:firstRow="0" w:lastRow="0" w:firstColumn="1" w:lastColumn="0" w:oddVBand="0" w:evenVBand="0" w:oddHBand="0" w:evenHBand="0" w:firstRowFirstColumn="0" w:firstRowLastColumn="0" w:lastRowFirstColumn="0" w:lastRowLastColumn="0"/>
            <w:tcW w:w="3005" w:type="dxa"/>
          </w:tcPr>
          <w:p w:rsidR="008B16E4" w:rsidRPr="008B16E4" w:rsidRDefault="008B16E4" w:rsidP="00661A8B">
            <w:r w:rsidRPr="008B16E4">
              <w:t>Fashion influence</w:t>
            </w:r>
          </w:p>
        </w:tc>
        <w:tc>
          <w:tcPr>
            <w:tcW w:w="3005" w:type="dxa"/>
          </w:tcPr>
          <w:p w:rsidR="008B16E4" w:rsidRPr="008B16E4" w:rsidRDefault="008B16E4" w:rsidP="00661A8B">
            <w:pPr>
              <w:cnfStyle w:val="000000000000" w:firstRow="0" w:lastRow="0" w:firstColumn="0" w:lastColumn="0" w:oddVBand="0" w:evenVBand="0" w:oddHBand="0" w:evenHBand="0" w:firstRowFirstColumn="0" w:firstRowLastColumn="0" w:lastRowFirstColumn="0" w:lastRowLastColumn="0"/>
            </w:pPr>
            <w:r w:rsidRPr="008B16E4">
              <w:t>Global trends</w:t>
            </w:r>
          </w:p>
        </w:tc>
        <w:tc>
          <w:tcPr>
            <w:tcW w:w="3006" w:type="dxa"/>
          </w:tcPr>
          <w:p w:rsidR="008B16E4" w:rsidRPr="008B16E4" w:rsidRDefault="008B16E4" w:rsidP="00661A8B">
            <w:pPr>
              <w:cnfStyle w:val="000000000000" w:firstRow="0" w:lastRow="0" w:firstColumn="0" w:lastColumn="0" w:oddVBand="0" w:evenVBand="0" w:oddHBand="0" w:evenHBand="0" w:firstRowFirstColumn="0" w:firstRowLastColumn="0" w:lastRowFirstColumn="0" w:lastRowLastColumn="0"/>
            </w:pPr>
            <w:r w:rsidRPr="008B16E4">
              <w:t>Mix of traditional and Western fashion</w:t>
            </w:r>
          </w:p>
        </w:tc>
      </w:tr>
    </w:tbl>
    <w:p w:rsidR="008B16E4" w:rsidRDefault="008B16E4" w:rsidP="00BA175C"/>
    <w:p w:rsidR="008A48B1" w:rsidRDefault="008A48B1" w:rsidP="008B16E4">
      <w:pPr>
        <w:pStyle w:val="Heading2"/>
      </w:pPr>
      <w:bookmarkStart w:id="8" w:name="_Toc227712760"/>
      <w:r>
        <w:t>3.4 Technological Factors</w:t>
      </w:r>
      <w:bookmarkEnd w:id="8"/>
    </w:p>
    <w:p w:rsidR="00511B7E" w:rsidRDefault="00511B7E" w:rsidP="00511B7E">
      <w:r>
        <w:t>Technological infrastructure plays a key role in the retail distribution channels and consumer purchasing behaviour (</w:t>
      </w:r>
      <w:proofErr w:type="spellStart"/>
      <w:r>
        <w:t>Halibas</w:t>
      </w:r>
      <w:proofErr w:type="spellEnd"/>
      <w:r>
        <w:t xml:space="preserve"> et al., 2023). According to Statista (2024) online fashion sales make nearly a third of all clothing sales, and the UK has a highly developed online retailing platform in the world. Omnichannel strategies that combine </w:t>
      </w:r>
      <w:r>
        <w:lastRenderedPageBreak/>
        <w:t>both physical outlets and online platforms have helped Zara to take advantage of this landscape.</w:t>
      </w:r>
    </w:p>
    <w:p w:rsidR="00511B7E" w:rsidRPr="00511B7E" w:rsidRDefault="00511B7E" w:rsidP="00511B7E">
      <w:r>
        <w:t>The UK enjoys an advanced digital infrastructure, where online fashion penetration is around 30, which can be used to facilitate the omnichannel strategy of Zara (Statista, 2024). Less mature, but quickly becoming digitised is India, which has more than 750 million internet users, and contributes to growth of mobile commerce</w:t>
      </w:r>
      <w:r w:rsidR="00ED68E1">
        <w:t xml:space="preserve"> (Mishra et al., 2022)</w:t>
      </w:r>
      <w:r>
        <w:t>. UK is quite favourable as the infrastructure is developed, whereas India is also developing yet has high potential.</w:t>
      </w:r>
    </w:p>
    <w:p w:rsidR="00525074" w:rsidRDefault="00525074" w:rsidP="008B16E4">
      <w:pPr>
        <w:pStyle w:val="Heading2"/>
      </w:pPr>
      <w:bookmarkStart w:id="9" w:name="_Toc227712761"/>
      <w:r>
        <w:t>3.5 Legal Factors</w:t>
      </w:r>
      <w:bookmarkEnd w:id="9"/>
    </w:p>
    <w:p w:rsidR="00525074" w:rsidRDefault="00E924F6" w:rsidP="000853A5">
      <w:r w:rsidRPr="00E924F6">
        <w:t>Legal systems affect operational compliance, product standards as well as labour practices. Consumer protection laws are very stringent in the United Kingdom, such as laws on product safety, transparency in advertisement and ethical labour practices (</w:t>
      </w:r>
      <w:proofErr w:type="spellStart"/>
      <w:r w:rsidRPr="00E924F6">
        <w:t>Aakanksha</w:t>
      </w:r>
      <w:proofErr w:type="spellEnd"/>
      <w:r w:rsidRPr="00E924F6">
        <w:t xml:space="preserve"> &amp; </w:t>
      </w:r>
      <w:proofErr w:type="spellStart"/>
      <w:r w:rsidRPr="00E924F6">
        <w:t>Aravendan</w:t>
      </w:r>
      <w:proofErr w:type="spellEnd"/>
      <w:r w:rsidRPr="00E924F6">
        <w:t xml:space="preserve">, 2023). Also, legislation on sustainability is spreading to fashion retailers and they need to be more transparent in their supply chains. The legal environment of India encompasses importation taxes on garment products that raise the expenses of foreign brands (Garg, 2025). </w:t>
      </w:r>
      <w:r w:rsidR="000853A5">
        <w:t>The UK’s strict consumer protection and sustainability regulations increase compliance costs but enhance consumer trust. In contrast, India’s high import duties increase product pricing, limiting accessibility. UK legal environment is moderately favourable, while India is less favourable due to cost barriers.</w:t>
      </w:r>
    </w:p>
    <w:p w:rsidR="00525074" w:rsidRDefault="00525074" w:rsidP="008B16E4">
      <w:pPr>
        <w:pStyle w:val="Heading2"/>
      </w:pPr>
      <w:bookmarkStart w:id="10" w:name="_Toc227712762"/>
      <w:r>
        <w:t>3.6 Environmental Factors</w:t>
      </w:r>
      <w:bookmarkEnd w:id="10"/>
    </w:p>
    <w:p w:rsidR="00525074" w:rsidRDefault="00457ABA" w:rsidP="00525074">
      <w:r w:rsidRPr="00457ABA">
        <w:t>The global fashion industry has found environmental sustainability to be a burning concern. In the United Kingdom, fashion brands are pressured by consumerism and governmental regulations to adopt sustainable production practices, circular fashion movements and less textile waste (</w:t>
      </w:r>
      <w:proofErr w:type="spellStart"/>
      <w:r w:rsidRPr="00457ABA">
        <w:t>Nnabueze</w:t>
      </w:r>
      <w:proofErr w:type="spellEnd"/>
      <w:r w:rsidRPr="00457ABA">
        <w:t>, 2021). Environmental consciousness in India is on the increase although it is not as institutionalised as in the western markets. However, the urban consumers are slowly becoming environmentally aware especial</w:t>
      </w:r>
      <w:r>
        <w:t>ly among the younger generation</w:t>
      </w:r>
      <w:r w:rsidR="008F5E22">
        <w:t xml:space="preserve"> </w:t>
      </w:r>
      <w:r w:rsidR="008F5E22" w:rsidRPr="00B479A1">
        <w:t>(Ahmad &amp; Dubey, 2024)</w:t>
      </w:r>
      <w:r w:rsidR="00525074" w:rsidRPr="00B479A1">
        <w:t>.</w:t>
      </w:r>
    </w:p>
    <w:p w:rsidR="00525074" w:rsidRDefault="00457ABA" w:rsidP="00221B15">
      <w:r w:rsidRPr="00457ABA">
        <w:t xml:space="preserve">In the case of Zara, a two-fold sustainability approach is necessary. In UK market sustainability initiatives are necessary in brand reputation and compliance with the regulations (Limon, 2022). </w:t>
      </w:r>
      <w:r w:rsidR="00221B15">
        <w:t xml:space="preserve">Environmental sustainability pressures are significantly stronger in the UK, where regulatory frameworks and consumer awareness demand </w:t>
      </w:r>
      <w:r w:rsidR="00221B15">
        <w:lastRenderedPageBreak/>
        <w:t>ethical practices. In India, environmental awareness is increasing but remains less institutionalised. UK is high-pressure but strategically important, while India is currently less restrictive but evolving.</w:t>
      </w:r>
    </w:p>
    <w:p w:rsidR="0071465D" w:rsidRPr="0071465D" w:rsidRDefault="0071465D" w:rsidP="0071465D">
      <w:pPr>
        <w:rPr>
          <w:b/>
        </w:rPr>
      </w:pPr>
      <w:r w:rsidRPr="0071465D">
        <w:rPr>
          <w:b/>
        </w:rPr>
        <w:t>Table:</w:t>
      </w:r>
      <w:r w:rsidR="00564E43">
        <w:rPr>
          <w:b/>
        </w:rPr>
        <w:t>4</w:t>
      </w:r>
      <w:r w:rsidRPr="0071465D">
        <w:rPr>
          <w:b/>
        </w:rPr>
        <w:t xml:space="preserve"> Key PESTEL Similarities </w:t>
      </w:r>
      <w:proofErr w:type="gramStart"/>
      <w:r w:rsidRPr="0071465D">
        <w:rPr>
          <w:b/>
        </w:rPr>
        <w:t>vs</w:t>
      </w:r>
      <w:proofErr w:type="gramEnd"/>
      <w:r w:rsidRPr="0071465D">
        <w:rPr>
          <w:b/>
        </w:rPr>
        <w:t xml:space="preserve"> Differences (UK vs India)</w:t>
      </w:r>
    </w:p>
    <w:tbl>
      <w:tblPr>
        <w:tblStyle w:val="GridTable4-Accent5"/>
        <w:tblW w:w="0" w:type="auto"/>
        <w:tblLook w:val="04A0" w:firstRow="1" w:lastRow="0" w:firstColumn="1" w:lastColumn="0" w:noHBand="0" w:noVBand="1"/>
      </w:tblPr>
      <w:tblGrid>
        <w:gridCol w:w="3005"/>
        <w:gridCol w:w="3005"/>
        <w:gridCol w:w="3006"/>
      </w:tblGrid>
      <w:tr w:rsidR="0071465D" w:rsidRPr="0071465D" w:rsidTr="007146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71465D" w:rsidRPr="0071465D" w:rsidRDefault="0071465D" w:rsidP="00AD50A4">
            <w:r w:rsidRPr="0071465D">
              <w:t>Factor</w:t>
            </w:r>
          </w:p>
        </w:tc>
        <w:tc>
          <w:tcPr>
            <w:tcW w:w="3005" w:type="dxa"/>
          </w:tcPr>
          <w:p w:rsidR="0071465D" w:rsidRPr="0071465D" w:rsidRDefault="0071465D" w:rsidP="00AD50A4">
            <w:pPr>
              <w:cnfStyle w:val="100000000000" w:firstRow="1" w:lastRow="0" w:firstColumn="0" w:lastColumn="0" w:oddVBand="0" w:evenVBand="0" w:oddHBand="0" w:evenHBand="0" w:firstRowFirstColumn="0" w:firstRowLastColumn="0" w:lastRowFirstColumn="0" w:lastRowLastColumn="0"/>
            </w:pPr>
            <w:r w:rsidRPr="0071465D">
              <w:t>Similarity</w:t>
            </w:r>
          </w:p>
        </w:tc>
        <w:tc>
          <w:tcPr>
            <w:tcW w:w="3006" w:type="dxa"/>
          </w:tcPr>
          <w:p w:rsidR="0071465D" w:rsidRPr="0071465D" w:rsidRDefault="0071465D" w:rsidP="00AD50A4">
            <w:pPr>
              <w:cnfStyle w:val="100000000000" w:firstRow="1" w:lastRow="0" w:firstColumn="0" w:lastColumn="0" w:oddVBand="0" w:evenVBand="0" w:oddHBand="0" w:evenHBand="0" w:firstRowFirstColumn="0" w:firstRowLastColumn="0" w:lastRowFirstColumn="0" w:lastRowLastColumn="0"/>
            </w:pPr>
            <w:r w:rsidRPr="0071465D">
              <w:t>Key Difference</w:t>
            </w:r>
          </w:p>
        </w:tc>
      </w:tr>
      <w:tr w:rsidR="0071465D" w:rsidRPr="0071465D" w:rsidTr="007146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71465D" w:rsidRPr="0071465D" w:rsidRDefault="0071465D" w:rsidP="00AD50A4">
            <w:r w:rsidRPr="0071465D">
              <w:t>Economic</w:t>
            </w:r>
          </w:p>
        </w:tc>
        <w:tc>
          <w:tcPr>
            <w:tcW w:w="3005" w:type="dxa"/>
          </w:tcPr>
          <w:p w:rsidR="0071465D" w:rsidRPr="0071465D" w:rsidRDefault="0071465D" w:rsidP="00AD50A4">
            <w:pPr>
              <w:cnfStyle w:val="000000100000" w:firstRow="0" w:lastRow="0" w:firstColumn="0" w:lastColumn="0" w:oddVBand="0" w:evenVBand="0" w:oddHBand="1" w:evenHBand="0" w:firstRowFirstColumn="0" w:firstRowLastColumn="0" w:lastRowFirstColumn="0" w:lastRowLastColumn="0"/>
            </w:pPr>
            <w:r w:rsidRPr="0071465D">
              <w:t>Strong fashion demand</w:t>
            </w:r>
          </w:p>
        </w:tc>
        <w:tc>
          <w:tcPr>
            <w:tcW w:w="3006" w:type="dxa"/>
          </w:tcPr>
          <w:p w:rsidR="0071465D" w:rsidRPr="0071465D" w:rsidRDefault="0071465D" w:rsidP="00AD50A4">
            <w:pPr>
              <w:cnfStyle w:val="000000100000" w:firstRow="0" w:lastRow="0" w:firstColumn="0" w:lastColumn="0" w:oddVBand="0" w:evenVBand="0" w:oddHBand="1" w:evenHBand="0" w:firstRowFirstColumn="0" w:firstRowLastColumn="0" w:lastRowFirstColumn="0" w:lastRowLastColumn="0"/>
            </w:pPr>
            <w:r w:rsidRPr="0071465D">
              <w:t>UK high income vs India price sensitivity</w:t>
            </w:r>
          </w:p>
        </w:tc>
      </w:tr>
      <w:tr w:rsidR="0071465D" w:rsidRPr="0071465D" w:rsidTr="0071465D">
        <w:tc>
          <w:tcPr>
            <w:cnfStyle w:val="001000000000" w:firstRow="0" w:lastRow="0" w:firstColumn="1" w:lastColumn="0" w:oddVBand="0" w:evenVBand="0" w:oddHBand="0" w:evenHBand="0" w:firstRowFirstColumn="0" w:firstRowLastColumn="0" w:lastRowFirstColumn="0" w:lastRowLastColumn="0"/>
            <w:tcW w:w="3005" w:type="dxa"/>
          </w:tcPr>
          <w:p w:rsidR="0071465D" w:rsidRPr="0071465D" w:rsidRDefault="0071465D" w:rsidP="00AD50A4">
            <w:r w:rsidRPr="0071465D">
              <w:t>Cultural</w:t>
            </w:r>
          </w:p>
        </w:tc>
        <w:tc>
          <w:tcPr>
            <w:tcW w:w="3005" w:type="dxa"/>
          </w:tcPr>
          <w:p w:rsidR="0071465D" w:rsidRPr="0071465D" w:rsidRDefault="0071465D" w:rsidP="00AD50A4">
            <w:pPr>
              <w:cnfStyle w:val="000000000000" w:firstRow="0" w:lastRow="0" w:firstColumn="0" w:lastColumn="0" w:oddVBand="0" w:evenVBand="0" w:oddHBand="0" w:evenHBand="0" w:firstRowFirstColumn="0" w:firstRowLastColumn="0" w:lastRowFirstColumn="0" w:lastRowLastColumn="0"/>
            </w:pPr>
            <w:r w:rsidRPr="0071465D">
              <w:t>Western fashion influence</w:t>
            </w:r>
          </w:p>
        </w:tc>
        <w:tc>
          <w:tcPr>
            <w:tcW w:w="3006" w:type="dxa"/>
          </w:tcPr>
          <w:p w:rsidR="0071465D" w:rsidRPr="0071465D" w:rsidRDefault="0071465D" w:rsidP="00AD50A4">
            <w:pPr>
              <w:cnfStyle w:val="000000000000" w:firstRow="0" w:lastRow="0" w:firstColumn="0" w:lastColumn="0" w:oddVBand="0" w:evenVBand="0" w:oddHBand="0" w:evenHBand="0" w:firstRowFirstColumn="0" w:firstRowLastColumn="0" w:lastRowFirstColumn="0" w:lastRowLastColumn="0"/>
            </w:pPr>
            <w:r w:rsidRPr="0071465D">
              <w:t>UK individualism vs India collectivism</w:t>
            </w:r>
          </w:p>
        </w:tc>
      </w:tr>
      <w:tr w:rsidR="0071465D" w:rsidRPr="0071465D" w:rsidTr="007146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71465D" w:rsidRPr="0071465D" w:rsidRDefault="0071465D" w:rsidP="00AD50A4">
            <w:r w:rsidRPr="0071465D">
              <w:t>Technological</w:t>
            </w:r>
          </w:p>
        </w:tc>
        <w:tc>
          <w:tcPr>
            <w:tcW w:w="3005" w:type="dxa"/>
          </w:tcPr>
          <w:p w:rsidR="0071465D" w:rsidRPr="0071465D" w:rsidRDefault="0071465D" w:rsidP="00AD50A4">
            <w:pPr>
              <w:cnfStyle w:val="000000100000" w:firstRow="0" w:lastRow="0" w:firstColumn="0" w:lastColumn="0" w:oddVBand="0" w:evenVBand="0" w:oddHBand="1" w:evenHBand="0" w:firstRowFirstColumn="0" w:firstRowLastColumn="0" w:lastRowFirstColumn="0" w:lastRowLastColumn="0"/>
            </w:pPr>
            <w:r w:rsidRPr="0071465D">
              <w:t>Growth in e-commerce</w:t>
            </w:r>
          </w:p>
        </w:tc>
        <w:tc>
          <w:tcPr>
            <w:tcW w:w="3006" w:type="dxa"/>
          </w:tcPr>
          <w:p w:rsidR="0071465D" w:rsidRPr="0071465D" w:rsidRDefault="0071465D" w:rsidP="00AD50A4">
            <w:pPr>
              <w:cnfStyle w:val="000000100000" w:firstRow="0" w:lastRow="0" w:firstColumn="0" w:lastColumn="0" w:oddVBand="0" w:evenVBand="0" w:oddHBand="1" w:evenHBand="0" w:firstRowFirstColumn="0" w:firstRowLastColumn="0" w:lastRowFirstColumn="0" w:lastRowLastColumn="0"/>
            </w:pPr>
            <w:r w:rsidRPr="0071465D">
              <w:t>UK advanced vs India developing/mobile-first</w:t>
            </w:r>
          </w:p>
        </w:tc>
      </w:tr>
      <w:tr w:rsidR="0071465D" w:rsidRPr="0071465D" w:rsidTr="0071465D">
        <w:tc>
          <w:tcPr>
            <w:cnfStyle w:val="001000000000" w:firstRow="0" w:lastRow="0" w:firstColumn="1" w:lastColumn="0" w:oddVBand="0" w:evenVBand="0" w:oddHBand="0" w:evenHBand="0" w:firstRowFirstColumn="0" w:firstRowLastColumn="0" w:lastRowFirstColumn="0" w:lastRowLastColumn="0"/>
            <w:tcW w:w="3005" w:type="dxa"/>
          </w:tcPr>
          <w:p w:rsidR="0071465D" w:rsidRPr="0071465D" w:rsidRDefault="0071465D" w:rsidP="00AD50A4">
            <w:r w:rsidRPr="0071465D">
              <w:t>Legal</w:t>
            </w:r>
          </w:p>
        </w:tc>
        <w:tc>
          <w:tcPr>
            <w:tcW w:w="3005" w:type="dxa"/>
          </w:tcPr>
          <w:p w:rsidR="0071465D" w:rsidRPr="0071465D" w:rsidRDefault="0071465D" w:rsidP="00AD50A4">
            <w:pPr>
              <w:cnfStyle w:val="000000000000" w:firstRow="0" w:lastRow="0" w:firstColumn="0" w:lastColumn="0" w:oddVBand="0" w:evenVBand="0" w:oddHBand="0" w:evenHBand="0" w:firstRowFirstColumn="0" w:firstRowLastColumn="0" w:lastRowFirstColumn="0" w:lastRowLastColumn="0"/>
            </w:pPr>
            <w:r w:rsidRPr="0071465D">
              <w:t>Retail regulations exist</w:t>
            </w:r>
          </w:p>
        </w:tc>
        <w:tc>
          <w:tcPr>
            <w:tcW w:w="3006" w:type="dxa"/>
          </w:tcPr>
          <w:p w:rsidR="0071465D" w:rsidRPr="0071465D" w:rsidRDefault="0071465D" w:rsidP="00AD50A4">
            <w:pPr>
              <w:cnfStyle w:val="000000000000" w:firstRow="0" w:lastRow="0" w:firstColumn="0" w:lastColumn="0" w:oddVBand="0" w:evenVBand="0" w:oddHBand="0" w:evenHBand="0" w:firstRowFirstColumn="0" w:firstRowLastColumn="0" w:lastRowFirstColumn="0" w:lastRowLastColumn="0"/>
            </w:pPr>
            <w:r w:rsidRPr="0071465D">
              <w:t>UK open vs India import duties &amp; restrictions</w:t>
            </w:r>
          </w:p>
        </w:tc>
      </w:tr>
      <w:tr w:rsidR="0071465D" w:rsidRPr="0071465D" w:rsidTr="007146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71465D" w:rsidRPr="0071465D" w:rsidRDefault="0071465D" w:rsidP="00AD50A4">
            <w:r w:rsidRPr="0071465D">
              <w:t>Political</w:t>
            </w:r>
          </w:p>
        </w:tc>
        <w:tc>
          <w:tcPr>
            <w:tcW w:w="3005" w:type="dxa"/>
          </w:tcPr>
          <w:p w:rsidR="0071465D" w:rsidRPr="0071465D" w:rsidRDefault="0071465D" w:rsidP="00AD50A4">
            <w:pPr>
              <w:cnfStyle w:val="000000100000" w:firstRow="0" w:lastRow="0" w:firstColumn="0" w:lastColumn="0" w:oddVBand="0" w:evenVBand="0" w:oddHBand="1" w:evenHBand="0" w:firstRowFirstColumn="0" w:firstRowLastColumn="0" w:lastRowFirstColumn="0" w:lastRowLastColumn="0"/>
            </w:pPr>
            <w:r w:rsidRPr="0071465D">
              <w:t>Stable governance</w:t>
            </w:r>
          </w:p>
        </w:tc>
        <w:tc>
          <w:tcPr>
            <w:tcW w:w="3006" w:type="dxa"/>
          </w:tcPr>
          <w:p w:rsidR="0071465D" w:rsidRPr="0071465D" w:rsidRDefault="0071465D" w:rsidP="00AD50A4">
            <w:pPr>
              <w:cnfStyle w:val="000000100000" w:firstRow="0" w:lastRow="0" w:firstColumn="0" w:lastColumn="0" w:oddVBand="0" w:evenVBand="0" w:oddHBand="1" w:evenHBand="0" w:firstRowFirstColumn="0" w:firstRowLastColumn="0" w:lastRowFirstColumn="0" w:lastRowLastColumn="0"/>
            </w:pPr>
            <w:r w:rsidRPr="0071465D">
              <w:t>UK easy entry vs India requires partnerships</w:t>
            </w:r>
          </w:p>
        </w:tc>
      </w:tr>
      <w:tr w:rsidR="0071465D" w:rsidRPr="0071465D" w:rsidTr="0071465D">
        <w:tc>
          <w:tcPr>
            <w:cnfStyle w:val="001000000000" w:firstRow="0" w:lastRow="0" w:firstColumn="1" w:lastColumn="0" w:oddVBand="0" w:evenVBand="0" w:oddHBand="0" w:evenHBand="0" w:firstRowFirstColumn="0" w:firstRowLastColumn="0" w:lastRowFirstColumn="0" w:lastRowLastColumn="0"/>
            <w:tcW w:w="3005" w:type="dxa"/>
          </w:tcPr>
          <w:p w:rsidR="0071465D" w:rsidRPr="0071465D" w:rsidRDefault="0071465D" w:rsidP="00AD50A4">
            <w:r w:rsidRPr="0071465D">
              <w:t>Environmental</w:t>
            </w:r>
          </w:p>
        </w:tc>
        <w:tc>
          <w:tcPr>
            <w:tcW w:w="3005" w:type="dxa"/>
          </w:tcPr>
          <w:p w:rsidR="0071465D" w:rsidRPr="0071465D" w:rsidRDefault="0071465D" w:rsidP="00AD50A4">
            <w:pPr>
              <w:cnfStyle w:val="000000000000" w:firstRow="0" w:lastRow="0" w:firstColumn="0" w:lastColumn="0" w:oddVBand="0" w:evenVBand="0" w:oddHBand="0" w:evenHBand="0" w:firstRowFirstColumn="0" w:firstRowLastColumn="0" w:lastRowFirstColumn="0" w:lastRowLastColumn="0"/>
            </w:pPr>
            <w:r w:rsidRPr="0071465D">
              <w:t>Rising sustainability awareness</w:t>
            </w:r>
          </w:p>
        </w:tc>
        <w:tc>
          <w:tcPr>
            <w:tcW w:w="3006" w:type="dxa"/>
          </w:tcPr>
          <w:p w:rsidR="0071465D" w:rsidRPr="0071465D" w:rsidRDefault="0071465D" w:rsidP="00AD50A4">
            <w:pPr>
              <w:cnfStyle w:val="000000000000" w:firstRow="0" w:lastRow="0" w:firstColumn="0" w:lastColumn="0" w:oddVBand="0" w:evenVBand="0" w:oddHBand="0" w:evenHBand="0" w:firstRowFirstColumn="0" w:firstRowLastColumn="0" w:lastRowFirstColumn="0" w:lastRowLastColumn="0"/>
            </w:pPr>
            <w:r w:rsidRPr="0071465D">
              <w:t>UK strict vs India less regulated</w:t>
            </w:r>
          </w:p>
        </w:tc>
      </w:tr>
    </w:tbl>
    <w:p w:rsidR="00FB33A4" w:rsidRDefault="00FB33A4" w:rsidP="00FB33A4">
      <w:pPr>
        <w:pStyle w:val="Heading1"/>
      </w:pPr>
      <w:bookmarkStart w:id="11" w:name="_Toc227712763"/>
      <w:r>
        <w:t>4. STP Analysis – Zara in the UK vs India</w:t>
      </w:r>
      <w:bookmarkEnd w:id="11"/>
    </w:p>
    <w:p w:rsidR="00152E0A" w:rsidRDefault="00457ABA" w:rsidP="00FB33A4">
      <w:r w:rsidRPr="00457ABA">
        <w:t xml:space="preserve">The cornerstone of international marketing strategy is Segmentation, Targeting and Positioning (STP), which allows companies to match their offerings with the heterogeneous consumer needs within markets (Kotler, Keller and </w:t>
      </w:r>
      <w:proofErr w:type="spellStart"/>
      <w:r w:rsidRPr="00457ABA">
        <w:t>Chernev</w:t>
      </w:r>
      <w:proofErr w:type="spellEnd"/>
      <w:r w:rsidRPr="00457ABA">
        <w:t>, 2022). In the case of Zara, STP is important since the consumption of fashion is very sensitive to income level, culture and lifestyle trends. This section compares critically the STP strategy of Zara in the United Kin</w:t>
      </w:r>
      <w:r w:rsidR="00EA4938">
        <w:t>gdom, mature market and India, emerging market</w:t>
      </w:r>
      <w:r w:rsidRPr="00457ABA">
        <w:t>.</w:t>
      </w:r>
    </w:p>
    <w:p w:rsidR="00152E0A" w:rsidRDefault="00152E0A" w:rsidP="00152E0A">
      <w:pPr>
        <w:jc w:val="center"/>
      </w:pPr>
      <w:r>
        <w:rPr>
          <w:noProof/>
          <w:lang w:eastAsia="en-GB"/>
        </w:rPr>
        <w:lastRenderedPageBreak/>
        <w:drawing>
          <wp:inline distT="0" distB="0" distL="0" distR="0" wp14:anchorId="57BC83D6" wp14:editId="761A8487">
            <wp:extent cx="5158740" cy="2766951"/>
            <wp:effectExtent l="0" t="0" r="3810" b="0"/>
            <wp:docPr id="6" name="Picture 6" descr="STP Marketing Model - Segmenting, Targeting,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P Marketing Model - Segmenting, Targeting, Positioning"/>
                    <pic:cNvPicPr>
                      <a:picLocks noChangeAspect="1" noChangeArrowheads="1"/>
                    </pic:cNvPicPr>
                  </pic:nvPicPr>
                  <pic:blipFill rotWithShape="1">
                    <a:blip r:embed="rId12">
                      <a:extLst>
                        <a:ext uri="{28A0092B-C50C-407E-A947-70E740481C1C}">
                          <a14:useLocalDpi xmlns:a14="http://schemas.microsoft.com/office/drawing/2010/main" val="0"/>
                        </a:ext>
                      </a:extLst>
                    </a:blip>
                    <a:srcRect b="14294"/>
                    <a:stretch/>
                  </pic:blipFill>
                  <pic:spPr bwMode="auto">
                    <a:xfrm>
                      <a:off x="0" y="0"/>
                      <a:ext cx="5185642" cy="2781380"/>
                    </a:xfrm>
                    <a:prstGeom prst="rect">
                      <a:avLst/>
                    </a:prstGeom>
                    <a:noFill/>
                    <a:ln>
                      <a:noFill/>
                    </a:ln>
                    <a:extLst>
                      <a:ext uri="{53640926-AAD7-44D8-BBD7-CCE9431645EC}">
                        <a14:shadowObscured xmlns:a14="http://schemas.microsoft.com/office/drawing/2010/main"/>
                      </a:ext>
                    </a:extLst>
                  </pic:spPr>
                </pic:pic>
              </a:graphicData>
            </a:graphic>
          </wp:inline>
        </w:drawing>
      </w:r>
    </w:p>
    <w:p w:rsidR="00152E0A" w:rsidRDefault="00152E0A" w:rsidP="00152E0A">
      <w:pPr>
        <w:jc w:val="center"/>
      </w:pPr>
      <w:r w:rsidRPr="00152E0A">
        <w:rPr>
          <w:rStyle w:val="Strong"/>
        </w:rPr>
        <w:t>Figure:</w:t>
      </w:r>
      <w:r w:rsidR="00564E43">
        <w:rPr>
          <w:rStyle w:val="Strong"/>
        </w:rPr>
        <w:t>5</w:t>
      </w:r>
      <w:r w:rsidRPr="00152E0A">
        <w:t xml:space="preserve"> STP model showing segmentation, targeting and positioning used to develop effective marketing strategies</w:t>
      </w:r>
    </w:p>
    <w:p w:rsidR="00564E43" w:rsidRDefault="00564E43" w:rsidP="00564E43">
      <w:pPr>
        <w:jc w:val="center"/>
      </w:pPr>
      <w:r w:rsidRPr="00457ABA">
        <w:t>(B</w:t>
      </w:r>
      <w:r>
        <w:t>arnes and Lea-Greenwood, 2010)</w:t>
      </w:r>
    </w:p>
    <w:p w:rsidR="00564E43" w:rsidRPr="00152E0A" w:rsidRDefault="00564E43" w:rsidP="00152E0A">
      <w:pPr>
        <w:jc w:val="center"/>
      </w:pPr>
    </w:p>
    <w:p w:rsidR="00FB33A4" w:rsidRDefault="00FB33A4" w:rsidP="0030667F">
      <w:pPr>
        <w:pStyle w:val="Heading2"/>
      </w:pPr>
      <w:bookmarkStart w:id="12" w:name="_Toc227712764"/>
      <w:r>
        <w:t>4.1 Segmentation</w:t>
      </w:r>
      <w:bookmarkEnd w:id="12"/>
      <w:r>
        <w:t xml:space="preserve"> </w:t>
      </w:r>
    </w:p>
    <w:p w:rsidR="003D6049" w:rsidRDefault="00457ABA" w:rsidP="00FB33A4">
      <w:r w:rsidRPr="00457ABA">
        <w:t xml:space="preserve">The segmentation strategy used by Zara reflects the adaptation to the opposite market structures in the United Kingdom and India taking into account the differences in economy and cultural aspects. Zara in the UK focuses on a wide fashion-conscious group of young professionals, where purchasing power is high (GDP per capita is above 46,000) (World Bank, 2024). This facilitates the trend-driven consumption behaviour which is frequent and supported by the high online fashion penetration of about 30% in the UK (Statista, 2024). The behavioural aspect of UK consumers is the impulse buying and quick fashion changes which are in line with Zara quick product. (Barnes and Lea-Greenwood, 2010). </w:t>
      </w:r>
    </w:p>
    <w:p w:rsidR="00FB33A4" w:rsidRDefault="00457ABA" w:rsidP="00FB33A4">
      <w:r w:rsidRPr="00457ABA">
        <w:t xml:space="preserve">Conversely, segmentation in India is much smaller, with its target being urban middle and upper-middle-class consumers since the GDP per capita continues to be significantly lower at approximately $2,700 (World Bank, 2024). The Indian consumers are less price-sensitive and more sensitive to social identity and status, which is a characteristic of collectivist cultures (Hofstede, 2001). This leads to more discriminating, eventual buying </w:t>
      </w:r>
      <w:proofErr w:type="spellStart"/>
      <w:r w:rsidRPr="00457ABA">
        <w:t>behaviors</w:t>
      </w:r>
      <w:proofErr w:type="spellEnd"/>
      <w:r w:rsidRPr="00457ABA">
        <w:t xml:space="preserve">. Most importantly, the segmentation </w:t>
      </w:r>
      <w:r w:rsidRPr="00457ABA">
        <w:lastRenderedPageBreak/>
        <w:t>strategy of Zara presents a trade-off between the accessibility of the market in the developed economies and aspirational exclusivity in the emerging markets.</w:t>
      </w:r>
    </w:p>
    <w:p w:rsidR="00FB33A4" w:rsidRPr="0030667F" w:rsidRDefault="00564E43" w:rsidP="00FB33A4">
      <w:pPr>
        <w:rPr>
          <w:b/>
        </w:rPr>
      </w:pPr>
      <w:r>
        <w:rPr>
          <w:b/>
        </w:rPr>
        <w:t>Table 5</w:t>
      </w:r>
      <w:r w:rsidR="00FB33A4" w:rsidRPr="0030667F">
        <w:rPr>
          <w:b/>
        </w:rPr>
        <w:t>: Segmentation Differences</w:t>
      </w:r>
    </w:p>
    <w:tbl>
      <w:tblPr>
        <w:tblStyle w:val="GridTable4-Accent5"/>
        <w:tblW w:w="9493" w:type="dxa"/>
        <w:tblLook w:val="04A0" w:firstRow="1" w:lastRow="0" w:firstColumn="1" w:lastColumn="0" w:noHBand="0" w:noVBand="1"/>
      </w:tblPr>
      <w:tblGrid>
        <w:gridCol w:w="2672"/>
        <w:gridCol w:w="2672"/>
        <w:gridCol w:w="4149"/>
      </w:tblGrid>
      <w:tr w:rsidR="0030667F" w:rsidRPr="0030667F" w:rsidTr="00443A0A">
        <w:trPr>
          <w:cnfStyle w:val="100000000000" w:firstRow="1" w:lastRow="0" w:firstColumn="0" w:lastColumn="0" w:oddVBand="0" w:evenVBand="0" w:oddHBand="0" w:evenHBand="0" w:firstRowFirstColumn="0" w:firstRowLastColumn="0" w:lastRowFirstColumn="0" w:lastRowLastColumn="0"/>
          <w:trHeight w:val="698"/>
        </w:trPr>
        <w:tc>
          <w:tcPr>
            <w:cnfStyle w:val="001000000000" w:firstRow="0" w:lastRow="0" w:firstColumn="1" w:lastColumn="0" w:oddVBand="0" w:evenVBand="0" w:oddHBand="0" w:evenHBand="0" w:firstRowFirstColumn="0" w:firstRowLastColumn="0" w:lastRowFirstColumn="0" w:lastRowLastColumn="0"/>
            <w:tcW w:w="2672" w:type="dxa"/>
          </w:tcPr>
          <w:p w:rsidR="0030667F" w:rsidRPr="0030667F" w:rsidRDefault="0030667F" w:rsidP="00661A8B">
            <w:r w:rsidRPr="0030667F">
              <w:t>Factor</w:t>
            </w:r>
          </w:p>
        </w:tc>
        <w:tc>
          <w:tcPr>
            <w:tcW w:w="2672"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UK</w:t>
            </w:r>
          </w:p>
        </w:tc>
        <w:tc>
          <w:tcPr>
            <w:tcW w:w="4149"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India</w:t>
            </w:r>
          </w:p>
        </w:tc>
      </w:tr>
      <w:tr w:rsidR="0030667F" w:rsidRPr="0030667F" w:rsidTr="00443A0A">
        <w:trPr>
          <w:cnfStyle w:val="000000100000" w:firstRow="0" w:lastRow="0" w:firstColumn="0" w:lastColumn="0" w:oddVBand="0" w:evenVBand="0" w:oddHBand="1" w:evenHBand="0" w:firstRowFirstColumn="0" w:firstRowLastColumn="0" w:lastRowFirstColumn="0" w:lastRowLastColumn="0"/>
          <w:trHeight w:val="686"/>
        </w:trPr>
        <w:tc>
          <w:tcPr>
            <w:cnfStyle w:val="001000000000" w:firstRow="0" w:lastRow="0" w:firstColumn="1" w:lastColumn="0" w:oddVBand="0" w:evenVBand="0" w:oddHBand="0" w:evenHBand="0" w:firstRowFirstColumn="0" w:firstRowLastColumn="0" w:lastRowFirstColumn="0" w:lastRowLastColumn="0"/>
            <w:tcW w:w="2672" w:type="dxa"/>
          </w:tcPr>
          <w:p w:rsidR="0030667F" w:rsidRPr="0030667F" w:rsidRDefault="0030667F" w:rsidP="00661A8B">
            <w:r w:rsidRPr="0030667F">
              <w:t>GDP per capita</w:t>
            </w:r>
          </w:p>
        </w:tc>
        <w:tc>
          <w:tcPr>
            <w:tcW w:w="2672"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~$46,000</w:t>
            </w:r>
          </w:p>
        </w:tc>
        <w:tc>
          <w:tcPr>
            <w:tcW w:w="4149"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~$2,700</w:t>
            </w:r>
          </w:p>
        </w:tc>
      </w:tr>
      <w:tr w:rsidR="0030667F" w:rsidRPr="0030667F" w:rsidTr="00443A0A">
        <w:trPr>
          <w:trHeight w:val="698"/>
        </w:trPr>
        <w:tc>
          <w:tcPr>
            <w:cnfStyle w:val="001000000000" w:firstRow="0" w:lastRow="0" w:firstColumn="1" w:lastColumn="0" w:oddVBand="0" w:evenVBand="0" w:oddHBand="0" w:evenHBand="0" w:firstRowFirstColumn="0" w:firstRowLastColumn="0" w:lastRowFirstColumn="0" w:lastRowLastColumn="0"/>
            <w:tcW w:w="2672" w:type="dxa"/>
          </w:tcPr>
          <w:p w:rsidR="0030667F" w:rsidRPr="0030667F" w:rsidRDefault="0030667F" w:rsidP="00661A8B">
            <w:r w:rsidRPr="0030667F">
              <w:t>Consumer behaviour</w:t>
            </w:r>
          </w:p>
        </w:tc>
        <w:tc>
          <w:tcPr>
            <w:tcW w:w="2672"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Frequent, impulse buying</w:t>
            </w:r>
          </w:p>
        </w:tc>
        <w:tc>
          <w:tcPr>
            <w:tcW w:w="4149"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Selective, price-sensitive</w:t>
            </w:r>
          </w:p>
        </w:tc>
      </w:tr>
      <w:tr w:rsidR="0030667F" w:rsidRPr="0030667F" w:rsidTr="00443A0A">
        <w:trPr>
          <w:cnfStyle w:val="000000100000" w:firstRow="0" w:lastRow="0" w:firstColumn="0" w:lastColumn="0" w:oddVBand="0" w:evenVBand="0" w:oddHBand="1" w:evenHBand="0" w:firstRowFirstColumn="0" w:firstRowLastColumn="0" w:lastRowFirstColumn="0" w:lastRowLastColumn="0"/>
          <w:trHeight w:val="686"/>
        </w:trPr>
        <w:tc>
          <w:tcPr>
            <w:cnfStyle w:val="001000000000" w:firstRow="0" w:lastRow="0" w:firstColumn="1" w:lastColumn="0" w:oddVBand="0" w:evenVBand="0" w:oddHBand="0" w:evenHBand="0" w:firstRowFirstColumn="0" w:firstRowLastColumn="0" w:lastRowFirstColumn="0" w:lastRowLastColumn="0"/>
            <w:tcW w:w="2672" w:type="dxa"/>
          </w:tcPr>
          <w:p w:rsidR="0030667F" w:rsidRPr="0030667F" w:rsidRDefault="0030667F" w:rsidP="00661A8B">
            <w:r w:rsidRPr="0030667F">
              <w:t>Market scope</w:t>
            </w:r>
          </w:p>
        </w:tc>
        <w:tc>
          <w:tcPr>
            <w:tcW w:w="2672"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Broad</w:t>
            </w:r>
          </w:p>
        </w:tc>
        <w:tc>
          <w:tcPr>
            <w:tcW w:w="4149"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Narrow, urban-focused</w:t>
            </w:r>
          </w:p>
        </w:tc>
      </w:tr>
    </w:tbl>
    <w:p w:rsidR="0030667F" w:rsidRDefault="0030667F" w:rsidP="00FB33A4"/>
    <w:p w:rsidR="00FB33A4" w:rsidRDefault="00FB33A4" w:rsidP="0030667F">
      <w:pPr>
        <w:pStyle w:val="Heading2"/>
      </w:pPr>
      <w:bookmarkStart w:id="13" w:name="_Toc227712765"/>
      <w:r>
        <w:t>4.2 Targeting</w:t>
      </w:r>
      <w:bookmarkEnd w:id="13"/>
      <w:r>
        <w:t xml:space="preserve"> </w:t>
      </w:r>
    </w:p>
    <w:p w:rsidR="0030667F" w:rsidRDefault="00EA4938" w:rsidP="00EA4938">
      <w:r w:rsidRPr="00EA4938">
        <w:t>The targeting strategy used by Zara represents a strategic compromise between market size and profitability, which is vastly different in the UK and India. Zara in the UK uses mass premium targeting strategy where it targets a broad middle-class market that believes in fashion that is guided by trends at affordable prices. This plan can be upheld by the fact that the UK has a developed retail market worth about 60 billion every year (ONS, 2024), which will enable Zara to record high levels of sales and quick inventory turnover. In India, however, Zara applies a targeted approach and targets high-end urban clients because of the comparatively higher prices due to the import duties and logistics expenses (Deloitte, 2023). Although the apparel market in India is estimated to be over $100 billion by 2026 (McKinsey, 2022), its accessibility is still restricted to a relatively few consumers. More importantly, it is a strategic trade-off: Zara focuses on volume growth in the developed markets and uses prestige and exclusivity in the emerging markets, representing the ideas of global adaptation and local responsiveness (Levitt, 1983).</w:t>
      </w:r>
    </w:p>
    <w:p w:rsidR="00FB33A4" w:rsidRPr="0030667F" w:rsidRDefault="00564E43" w:rsidP="00FB33A4">
      <w:pPr>
        <w:rPr>
          <w:b/>
        </w:rPr>
      </w:pPr>
      <w:r>
        <w:rPr>
          <w:b/>
        </w:rPr>
        <w:t>Table 6</w:t>
      </w:r>
      <w:r w:rsidR="00FB33A4" w:rsidRPr="0030667F">
        <w:rPr>
          <w:b/>
        </w:rPr>
        <w:t>: Targeting Strategy Evaluation</w:t>
      </w:r>
    </w:p>
    <w:tbl>
      <w:tblPr>
        <w:tblStyle w:val="GridTable4-Accent5"/>
        <w:tblW w:w="0" w:type="auto"/>
        <w:tblLook w:val="04A0" w:firstRow="1" w:lastRow="0" w:firstColumn="1" w:lastColumn="0" w:noHBand="0" w:noVBand="1"/>
      </w:tblPr>
      <w:tblGrid>
        <w:gridCol w:w="2789"/>
        <w:gridCol w:w="2789"/>
        <w:gridCol w:w="2790"/>
      </w:tblGrid>
      <w:tr w:rsidR="0030667F" w:rsidRPr="0030667F" w:rsidTr="0030667F">
        <w:trPr>
          <w:cnfStyle w:val="100000000000" w:firstRow="1" w:lastRow="0" w:firstColumn="0" w:lastColumn="0" w:oddVBand="0" w:evenVBand="0" w:oddHBand="0" w:evenHBand="0" w:firstRowFirstColumn="0" w:firstRowLastColumn="0" w:lastRowFirstColumn="0" w:lastRowLastColumn="0"/>
          <w:trHeight w:val="671"/>
        </w:trPr>
        <w:tc>
          <w:tcPr>
            <w:cnfStyle w:val="001000000000" w:firstRow="0" w:lastRow="0" w:firstColumn="1" w:lastColumn="0" w:oddVBand="0" w:evenVBand="0" w:oddHBand="0" w:evenHBand="0" w:firstRowFirstColumn="0" w:firstRowLastColumn="0" w:lastRowFirstColumn="0" w:lastRowLastColumn="0"/>
            <w:tcW w:w="2789" w:type="dxa"/>
          </w:tcPr>
          <w:p w:rsidR="0030667F" w:rsidRPr="0030667F" w:rsidRDefault="0030667F" w:rsidP="00661A8B">
            <w:r w:rsidRPr="0030667F">
              <w:t>Factor</w:t>
            </w:r>
          </w:p>
        </w:tc>
        <w:tc>
          <w:tcPr>
            <w:tcW w:w="2789"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UK</w:t>
            </w:r>
          </w:p>
        </w:tc>
        <w:tc>
          <w:tcPr>
            <w:tcW w:w="2790"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India</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660"/>
        </w:trPr>
        <w:tc>
          <w:tcPr>
            <w:cnfStyle w:val="001000000000" w:firstRow="0" w:lastRow="0" w:firstColumn="1" w:lastColumn="0" w:oddVBand="0" w:evenVBand="0" w:oddHBand="0" w:evenHBand="0" w:firstRowFirstColumn="0" w:firstRowLastColumn="0" w:lastRowFirstColumn="0" w:lastRowLastColumn="0"/>
            <w:tcW w:w="2789" w:type="dxa"/>
          </w:tcPr>
          <w:p w:rsidR="0030667F" w:rsidRPr="0030667F" w:rsidRDefault="0030667F" w:rsidP="00661A8B">
            <w:r w:rsidRPr="0030667F">
              <w:t>Target size</w:t>
            </w:r>
          </w:p>
        </w:tc>
        <w:tc>
          <w:tcPr>
            <w:tcW w:w="2789"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Large</w:t>
            </w:r>
          </w:p>
        </w:tc>
        <w:tc>
          <w:tcPr>
            <w:tcW w:w="2790"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Limited</w:t>
            </w:r>
          </w:p>
        </w:tc>
      </w:tr>
      <w:tr w:rsidR="0030667F" w:rsidRPr="0030667F" w:rsidTr="0030667F">
        <w:trPr>
          <w:trHeight w:val="671"/>
        </w:trPr>
        <w:tc>
          <w:tcPr>
            <w:cnfStyle w:val="001000000000" w:firstRow="0" w:lastRow="0" w:firstColumn="1" w:lastColumn="0" w:oddVBand="0" w:evenVBand="0" w:oddHBand="0" w:evenHBand="0" w:firstRowFirstColumn="0" w:firstRowLastColumn="0" w:lastRowFirstColumn="0" w:lastRowLastColumn="0"/>
            <w:tcW w:w="2789" w:type="dxa"/>
          </w:tcPr>
          <w:p w:rsidR="0030667F" w:rsidRPr="0030667F" w:rsidRDefault="0030667F" w:rsidP="00661A8B">
            <w:r w:rsidRPr="0030667F">
              <w:lastRenderedPageBreak/>
              <w:t>Strategy</w:t>
            </w:r>
          </w:p>
        </w:tc>
        <w:tc>
          <w:tcPr>
            <w:tcW w:w="2789"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Mass premium</w:t>
            </w:r>
          </w:p>
        </w:tc>
        <w:tc>
          <w:tcPr>
            <w:tcW w:w="2790"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Concentrated</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660"/>
        </w:trPr>
        <w:tc>
          <w:tcPr>
            <w:cnfStyle w:val="001000000000" w:firstRow="0" w:lastRow="0" w:firstColumn="1" w:lastColumn="0" w:oddVBand="0" w:evenVBand="0" w:oddHBand="0" w:evenHBand="0" w:firstRowFirstColumn="0" w:firstRowLastColumn="0" w:lastRowFirstColumn="0" w:lastRowLastColumn="0"/>
            <w:tcW w:w="2789" w:type="dxa"/>
          </w:tcPr>
          <w:p w:rsidR="0030667F" w:rsidRPr="0030667F" w:rsidRDefault="0030667F" w:rsidP="00661A8B">
            <w:r w:rsidRPr="0030667F">
              <w:t>Advantage</w:t>
            </w:r>
          </w:p>
        </w:tc>
        <w:tc>
          <w:tcPr>
            <w:tcW w:w="2789"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High volume</w:t>
            </w:r>
          </w:p>
        </w:tc>
        <w:tc>
          <w:tcPr>
            <w:tcW w:w="2790"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High brand prestige</w:t>
            </w:r>
          </w:p>
        </w:tc>
      </w:tr>
      <w:tr w:rsidR="0030667F" w:rsidRPr="0030667F" w:rsidTr="0030667F">
        <w:trPr>
          <w:trHeight w:val="671"/>
        </w:trPr>
        <w:tc>
          <w:tcPr>
            <w:cnfStyle w:val="001000000000" w:firstRow="0" w:lastRow="0" w:firstColumn="1" w:lastColumn="0" w:oddVBand="0" w:evenVBand="0" w:oddHBand="0" w:evenHBand="0" w:firstRowFirstColumn="0" w:firstRowLastColumn="0" w:lastRowFirstColumn="0" w:lastRowLastColumn="0"/>
            <w:tcW w:w="2789" w:type="dxa"/>
          </w:tcPr>
          <w:p w:rsidR="0030667F" w:rsidRPr="0030667F" w:rsidRDefault="0030667F" w:rsidP="00661A8B">
            <w:r w:rsidRPr="0030667F">
              <w:t>Limitation</w:t>
            </w:r>
          </w:p>
        </w:tc>
        <w:tc>
          <w:tcPr>
            <w:tcW w:w="2789"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Market saturation</w:t>
            </w:r>
          </w:p>
        </w:tc>
        <w:tc>
          <w:tcPr>
            <w:tcW w:w="2790"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Restricted reach</w:t>
            </w:r>
          </w:p>
        </w:tc>
      </w:tr>
    </w:tbl>
    <w:p w:rsidR="0030667F" w:rsidRDefault="0030667F" w:rsidP="00FB33A4"/>
    <w:p w:rsidR="00FB33A4" w:rsidRDefault="00FB33A4" w:rsidP="0030667F">
      <w:pPr>
        <w:pStyle w:val="Heading2"/>
      </w:pPr>
      <w:bookmarkStart w:id="14" w:name="_Toc227712766"/>
      <w:r>
        <w:t>4.3 Positioning</w:t>
      </w:r>
      <w:bookmarkEnd w:id="14"/>
      <w:r>
        <w:t xml:space="preserve"> </w:t>
      </w:r>
    </w:p>
    <w:p w:rsidR="003B4B2B" w:rsidRDefault="00EA4938" w:rsidP="00FB33A4">
      <w:r w:rsidRPr="00EA4938">
        <w:t>Zara is positioned differently in the UK and India, which indicates the influence of the economic and cultural environment on consumer perception. Zara in the UK is a low-cost fast fashion retailer, which competes with other brands like H&amp;M and Mango, and provides trend-driven fashion at comparatively affordable prices</w:t>
      </w:r>
      <w:r w:rsidR="00B479A1">
        <w:t xml:space="preserve"> (Jain et al., 2023)</w:t>
      </w:r>
      <w:r w:rsidRPr="00EA4938">
        <w:t xml:space="preserve">. This placement goes hand in hand with consumer anticipations of a very competitive and saturated market. Conversely, it is in India where Zara is a luxury global brand, with its products retailing at a much higher cost as compared to the domestic income levels. </w:t>
      </w:r>
    </w:p>
    <w:p w:rsidR="003B4B2B" w:rsidRPr="003B4B2B" w:rsidRDefault="00EA4938" w:rsidP="00FB33A4">
      <w:r w:rsidRPr="00EA4938">
        <w:t>This develops aspirational brand image that is linked to western lifestyle and modernity. The brand meaning as stipulated by the consumer culture theory is socially constructed and therefore Zara signifies functional value in the UK and symbolic in India (</w:t>
      </w:r>
      <w:proofErr w:type="spellStart"/>
      <w:r w:rsidRPr="00EA4938">
        <w:t>Arnould</w:t>
      </w:r>
      <w:proofErr w:type="spellEnd"/>
      <w:r w:rsidRPr="00EA4938">
        <w:t xml:space="preserve"> and Thompson, 2005). More importantly, this dual positioning approach boosts the global competitiveness of Zara, however, it also illuminates constraints, because its premium positioning of India makes it less competitive in mass-market penetration and scaling.</w:t>
      </w:r>
    </w:p>
    <w:p w:rsidR="003B4B2B" w:rsidRDefault="003B4B2B" w:rsidP="003B4B2B">
      <w:pPr>
        <w:jc w:val="center"/>
      </w:pPr>
      <w:r>
        <w:rPr>
          <w:noProof/>
          <w:lang w:eastAsia="en-GB"/>
          <w14:ligatures w14:val="none"/>
        </w:rPr>
        <w:lastRenderedPageBreak/>
        <w:drawing>
          <wp:inline distT="0" distB="0" distL="0" distR="0" wp14:anchorId="725B1C6F" wp14:editId="2C5ED605">
            <wp:extent cx="4536440" cy="362791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Apr 20, 2026, 11_21_46 AM.png"/>
                    <pic:cNvPicPr/>
                  </pic:nvPicPr>
                  <pic:blipFill rotWithShape="1">
                    <a:blip r:embed="rId13" cstate="print">
                      <a:extLst>
                        <a:ext uri="{28A0092B-C50C-407E-A947-70E740481C1C}">
                          <a14:useLocalDpi xmlns:a14="http://schemas.microsoft.com/office/drawing/2010/main" val="0"/>
                        </a:ext>
                      </a:extLst>
                    </a:blip>
                    <a:srcRect t="9013" b="4403"/>
                    <a:stretch/>
                  </pic:blipFill>
                  <pic:spPr bwMode="auto">
                    <a:xfrm>
                      <a:off x="0" y="0"/>
                      <a:ext cx="4542529" cy="3632781"/>
                    </a:xfrm>
                    <a:prstGeom prst="rect">
                      <a:avLst/>
                    </a:prstGeom>
                    <a:ln>
                      <a:noFill/>
                    </a:ln>
                    <a:extLst>
                      <a:ext uri="{53640926-AAD7-44D8-BBD7-CCE9431645EC}">
                        <a14:shadowObscured xmlns:a14="http://schemas.microsoft.com/office/drawing/2010/main"/>
                      </a:ext>
                    </a:extLst>
                  </pic:spPr>
                </pic:pic>
              </a:graphicData>
            </a:graphic>
          </wp:inline>
        </w:drawing>
      </w:r>
    </w:p>
    <w:p w:rsidR="003B4B2B" w:rsidRPr="003B4B2B" w:rsidRDefault="003B4B2B" w:rsidP="003B4B2B">
      <w:pPr>
        <w:jc w:val="center"/>
        <w:rPr>
          <w:b/>
        </w:rPr>
      </w:pPr>
      <w:r w:rsidRPr="003B4B2B">
        <w:rPr>
          <w:b/>
        </w:rPr>
        <w:t>Figure:</w:t>
      </w:r>
      <w:r w:rsidR="00564E43">
        <w:rPr>
          <w:b/>
        </w:rPr>
        <w:t>6</w:t>
      </w:r>
      <w:r w:rsidRPr="003B4B2B">
        <w:rPr>
          <w:b/>
        </w:rPr>
        <w:t xml:space="preserve"> Perceptual Positioning Map – Zara (UK vs India)</w:t>
      </w:r>
    </w:p>
    <w:p w:rsidR="00E9596A" w:rsidRDefault="00E9596A" w:rsidP="0030667F">
      <w:pPr>
        <w:pStyle w:val="Heading1"/>
      </w:pPr>
      <w:bookmarkStart w:id="15" w:name="_Toc227712767"/>
      <w:r>
        <w:t>5. International Marketing Mix</w:t>
      </w:r>
      <w:bookmarkEnd w:id="15"/>
      <w:r>
        <w:t xml:space="preserve"> </w:t>
      </w:r>
    </w:p>
    <w:p w:rsidR="00E9596A" w:rsidRDefault="0093261D" w:rsidP="00E9596A">
      <w:r w:rsidRPr="0093261D">
        <w:t xml:space="preserve">The success of Zara in its international marketing can be explained by the fact that it can effectively strategically align the marketing mix of 7Ps across non-homogeneous markets at the same time keeping a consistent global brand image. The company meets global standardisation with local responsiveness, allowing operational efficiency in developed markets like the United Kingdom, and localisation of its strategy to meet structural and cultural differences in emerging markets like India (Kotler, Keller and </w:t>
      </w:r>
      <w:proofErr w:type="spellStart"/>
      <w:r w:rsidRPr="0093261D">
        <w:t>Chernev</w:t>
      </w:r>
      <w:proofErr w:type="spellEnd"/>
      <w:r w:rsidRPr="0093261D">
        <w:t xml:space="preserve">, 2022). </w:t>
      </w:r>
    </w:p>
    <w:p w:rsidR="00395FA6" w:rsidRDefault="00395FA6" w:rsidP="00395FA6">
      <w:pPr>
        <w:jc w:val="center"/>
      </w:pPr>
      <w:r>
        <w:rPr>
          <w:noProof/>
          <w:lang w:eastAsia="en-GB"/>
        </w:rPr>
        <w:lastRenderedPageBreak/>
        <w:drawing>
          <wp:inline distT="0" distB="0" distL="0" distR="0" wp14:anchorId="4D4555DB" wp14:editId="77FB9CCE">
            <wp:extent cx="4501299" cy="2897505"/>
            <wp:effectExtent l="0" t="0" r="0" b="0"/>
            <wp:docPr id="9" name="Picture 9"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w to use the 7Ps Marketing Mix strategy 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07769" cy="2901670"/>
                    </a:xfrm>
                    <a:prstGeom prst="rect">
                      <a:avLst/>
                    </a:prstGeom>
                    <a:noFill/>
                    <a:ln>
                      <a:noFill/>
                    </a:ln>
                  </pic:spPr>
                </pic:pic>
              </a:graphicData>
            </a:graphic>
          </wp:inline>
        </w:drawing>
      </w:r>
    </w:p>
    <w:p w:rsidR="00395FA6" w:rsidRDefault="00081D03" w:rsidP="00395FA6">
      <w:pPr>
        <w:jc w:val="center"/>
      </w:pPr>
      <w:r>
        <w:rPr>
          <w:rStyle w:val="Strong"/>
        </w:rPr>
        <w:t>Figure:</w:t>
      </w:r>
      <w:r w:rsidR="00564E43">
        <w:t xml:space="preserve">7 </w:t>
      </w:r>
      <w:r w:rsidR="00395FA6">
        <w:t>The 7Ps marketing mix model showing key strategic elements firms adapt to meet customer needs across different marke</w:t>
      </w:r>
      <w:r w:rsidR="00CB7F38">
        <w:t>ting</w:t>
      </w:r>
    </w:p>
    <w:p w:rsidR="00395FA6" w:rsidRDefault="00395FA6" w:rsidP="00395FA6">
      <w:pPr>
        <w:jc w:val="center"/>
      </w:pPr>
    </w:p>
    <w:p w:rsidR="00E9596A" w:rsidRDefault="00E9596A" w:rsidP="0030667F">
      <w:pPr>
        <w:pStyle w:val="Heading2"/>
      </w:pPr>
      <w:bookmarkStart w:id="16" w:name="_Toc227712768"/>
      <w:r>
        <w:t>5.1 Product Strategy</w:t>
      </w:r>
      <w:bookmarkEnd w:id="16"/>
    </w:p>
    <w:p w:rsidR="00E9596A" w:rsidRDefault="0093261D" w:rsidP="00E9596A">
      <w:r w:rsidRPr="0093261D">
        <w:t>The product strategy adopted by Zara demonstrates dynamism between standardisation and adaptation, which are influenced by consumer behaviour, which is market-specific. Zara in the UK has a wide range of products to sell with its fast fashion model featuring new collections every 2-3 weeks which encourages frequent visits to the stores and frequent purchases (Barnes and Lea-Greenwood, 2010). This is in line with the trend-driven consumption that is high in demand. Conversely, Zara is more selective and culturally responsive in India where the product offerings are fewer and include a small design that is consistent with the locals. It is a manifestation of collectivist cultural values and consumption patterns based on occasion (Hofstede, 2001).</w:t>
      </w:r>
    </w:p>
    <w:p w:rsidR="00E9596A" w:rsidRPr="0030667F" w:rsidRDefault="00564E43" w:rsidP="00E9596A">
      <w:pPr>
        <w:rPr>
          <w:b/>
        </w:rPr>
      </w:pPr>
      <w:r>
        <w:rPr>
          <w:b/>
        </w:rPr>
        <w:t>Table 7</w:t>
      </w:r>
      <w:r w:rsidR="00E9596A" w:rsidRPr="0030667F">
        <w:rPr>
          <w:b/>
        </w:rPr>
        <w:t>: Product Strategy Comparison between the UK and India</w:t>
      </w:r>
    </w:p>
    <w:tbl>
      <w:tblPr>
        <w:tblStyle w:val="GridTable4-Accent5"/>
        <w:tblW w:w="0" w:type="auto"/>
        <w:tblLook w:val="04A0" w:firstRow="1" w:lastRow="0" w:firstColumn="1" w:lastColumn="0" w:noHBand="0" w:noVBand="1"/>
      </w:tblPr>
      <w:tblGrid>
        <w:gridCol w:w="2885"/>
        <w:gridCol w:w="2885"/>
        <w:gridCol w:w="2885"/>
      </w:tblGrid>
      <w:tr w:rsidR="0030667F" w:rsidRPr="0030667F" w:rsidTr="0030667F">
        <w:trPr>
          <w:cnfStyle w:val="100000000000" w:firstRow="1" w:lastRow="0" w:firstColumn="0" w:lastColumn="0" w:oddVBand="0" w:evenVBand="0" w:oddHBand="0"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2885" w:type="dxa"/>
          </w:tcPr>
          <w:p w:rsidR="0030667F" w:rsidRPr="0030667F" w:rsidRDefault="0030667F" w:rsidP="00661A8B">
            <w:r w:rsidRPr="0030667F">
              <w:t>Factor</w:t>
            </w:r>
          </w:p>
        </w:tc>
        <w:tc>
          <w:tcPr>
            <w:tcW w:w="2885"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United Kingdom</w:t>
            </w:r>
          </w:p>
        </w:tc>
        <w:tc>
          <w:tcPr>
            <w:tcW w:w="2885"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India</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541"/>
        </w:trPr>
        <w:tc>
          <w:tcPr>
            <w:cnfStyle w:val="001000000000" w:firstRow="0" w:lastRow="0" w:firstColumn="1" w:lastColumn="0" w:oddVBand="0" w:evenVBand="0" w:oddHBand="0" w:evenHBand="0" w:firstRowFirstColumn="0" w:firstRowLastColumn="0" w:lastRowFirstColumn="0" w:lastRowLastColumn="0"/>
            <w:tcW w:w="2885" w:type="dxa"/>
          </w:tcPr>
          <w:p w:rsidR="0030667F" w:rsidRPr="0030667F" w:rsidRDefault="0030667F" w:rsidP="00661A8B">
            <w:r w:rsidRPr="0030667F">
              <w:t>Product variety</w:t>
            </w:r>
          </w:p>
        </w:tc>
        <w:tc>
          <w:tcPr>
            <w:tcW w:w="2885"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Extensive</w:t>
            </w:r>
          </w:p>
        </w:tc>
        <w:tc>
          <w:tcPr>
            <w:tcW w:w="2885"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Limited</w:t>
            </w:r>
          </w:p>
        </w:tc>
      </w:tr>
      <w:tr w:rsidR="0030667F" w:rsidRPr="0030667F" w:rsidTr="0030667F">
        <w:trPr>
          <w:trHeight w:val="550"/>
        </w:trPr>
        <w:tc>
          <w:tcPr>
            <w:cnfStyle w:val="001000000000" w:firstRow="0" w:lastRow="0" w:firstColumn="1" w:lastColumn="0" w:oddVBand="0" w:evenVBand="0" w:oddHBand="0" w:evenHBand="0" w:firstRowFirstColumn="0" w:firstRowLastColumn="0" w:lastRowFirstColumn="0" w:lastRowLastColumn="0"/>
            <w:tcW w:w="2885" w:type="dxa"/>
          </w:tcPr>
          <w:p w:rsidR="0030667F" w:rsidRPr="0030667F" w:rsidRDefault="0030667F" w:rsidP="00661A8B">
            <w:r w:rsidRPr="0030667F">
              <w:t>Trend adaptation</w:t>
            </w:r>
          </w:p>
        </w:tc>
        <w:tc>
          <w:tcPr>
            <w:tcW w:w="2885"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Very high</w:t>
            </w:r>
          </w:p>
        </w:tc>
        <w:tc>
          <w:tcPr>
            <w:tcW w:w="2885"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Moderate</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541"/>
        </w:trPr>
        <w:tc>
          <w:tcPr>
            <w:cnfStyle w:val="001000000000" w:firstRow="0" w:lastRow="0" w:firstColumn="1" w:lastColumn="0" w:oddVBand="0" w:evenVBand="0" w:oddHBand="0" w:evenHBand="0" w:firstRowFirstColumn="0" w:firstRowLastColumn="0" w:lastRowFirstColumn="0" w:lastRowLastColumn="0"/>
            <w:tcW w:w="2885" w:type="dxa"/>
          </w:tcPr>
          <w:p w:rsidR="0030667F" w:rsidRPr="0030667F" w:rsidRDefault="0030667F" w:rsidP="00661A8B">
            <w:r w:rsidRPr="0030667F">
              <w:lastRenderedPageBreak/>
              <w:t>Cultural adaptation</w:t>
            </w:r>
          </w:p>
        </w:tc>
        <w:tc>
          <w:tcPr>
            <w:tcW w:w="2885"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Low</w:t>
            </w:r>
          </w:p>
        </w:tc>
        <w:tc>
          <w:tcPr>
            <w:tcW w:w="2885"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High</w:t>
            </w:r>
          </w:p>
        </w:tc>
      </w:tr>
      <w:tr w:rsidR="0030667F" w:rsidRPr="0030667F" w:rsidTr="0030667F">
        <w:trPr>
          <w:trHeight w:val="550"/>
        </w:trPr>
        <w:tc>
          <w:tcPr>
            <w:cnfStyle w:val="001000000000" w:firstRow="0" w:lastRow="0" w:firstColumn="1" w:lastColumn="0" w:oddVBand="0" w:evenVBand="0" w:oddHBand="0" w:evenHBand="0" w:firstRowFirstColumn="0" w:firstRowLastColumn="0" w:lastRowFirstColumn="0" w:lastRowLastColumn="0"/>
            <w:tcW w:w="2885" w:type="dxa"/>
          </w:tcPr>
          <w:p w:rsidR="0030667F" w:rsidRPr="0030667F" w:rsidRDefault="0030667F" w:rsidP="00661A8B">
            <w:r w:rsidRPr="0030667F">
              <w:t>Consumer expectation</w:t>
            </w:r>
          </w:p>
        </w:tc>
        <w:tc>
          <w:tcPr>
            <w:tcW w:w="2885"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Fast-changing fashion</w:t>
            </w:r>
          </w:p>
        </w:tc>
        <w:tc>
          <w:tcPr>
            <w:tcW w:w="2885"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Cultural relevance</w:t>
            </w:r>
          </w:p>
        </w:tc>
      </w:tr>
    </w:tbl>
    <w:p w:rsidR="0030667F" w:rsidRDefault="0030667F" w:rsidP="00E9596A"/>
    <w:p w:rsidR="00E9596A" w:rsidRDefault="00E9596A" w:rsidP="0030667F">
      <w:pPr>
        <w:pStyle w:val="Heading2"/>
      </w:pPr>
      <w:bookmarkStart w:id="17" w:name="_Toc227712769"/>
      <w:r>
        <w:t>5.2 Price Strategy</w:t>
      </w:r>
      <w:bookmarkEnd w:id="17"/>
    </w:p>
    <w:p w:rsidR="00E9596A" w:rsidRDefault="0093261D" w:rsidP="00E9596A">
      <w:r w:rsidRPr="0093261D">
        <w:t>The pricing strategy of Zara shows great divergence because of economic inequality and market structure. Zara in the UK uses a competitive mid-range pricing strategy, which has priced its products to a wide range of consumers in a mature retail context. But in India, the cost is much higher because of the import taxes (2030) and cost of supply chain, making Zara a high-end brand (Deloitte, 2023). This leads to difference in perceived value wherein Zara would be considered cheap in UK but aspirational in India. This pricing difference shows the principle of perceived value pricing, which is determined by income level and market situation (Kotler et al., 2022).</w:t>
      </w:r>
    </w:p>
    <w:p w:rsidR="00E9596A" w:rsidRPr="0030667F" w:rsidRDefault="00564E43" w:rsidP="00E9596A">
      <w:pPr>
        <w:rPr>
          <w:b/>
        </w:rPr>
      </w:pPr>
      <w:r>
        <w:rPr>
          <w:b/>
        </w:rPr>
        <w:t>Table 8</w:t>
      </w:r>
      <w:r w:rsidR="00E9596A" w:rsidRPr="0030667F">
        <w:rPr>
          <w:b/>
        </w:rPr>
        <w:t>: Price Strategy Comparison between the UK and India</w:t>
      </w:r>
    </w:p>
    <w:tbl>
      <w:tblPr>
        <w:tblStyle w:val="GridTable4-Accent5"/>
        <w:tblW w:w="0" w:type="auto"/>
        <w:tblLook w:val="04A0" w:firstRow="1" w:lastRow="0" w:firstColumn="1" w:lastColumn="0" w:noHBand="0" w:noVBand="1"/>
      </w:tblPr>
      <w:tblGrid>
        <w:gridCol w:w="2927"/>
        <w:gridCol w:w="2927"/>
        <w:gridCol w:w="2927"/>
      </w:tblGrid>
      <w:tr w:rsidR="0030667F" w:rsidRPr="0030667F" w:rsidTr="0030667F">
        <w:trPr>
          <w:cnfStyle w:val="100000000000" w:firstRow="1" w:lastRow="0" w:firstColumn="0" w:lastColumn="0" w:oddVBand="0" w:evenVBand="0" w:oddHBand="0"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2927" w:type="dxa"/>
          </w:tcPr>
          <w:p w:rsidR="0030667F" w:rsidRPr="0030667F" w:rsidRDefault="0030667F" w:rsidP="00661A8B">
            <w:r w:rsidRPr="0030667F">
              <w:t>Factor</w:t>
            </w:r>
          </w:p>
        </w:tc>
        <w:tc>
          <w:tcPr>
            <w:tcW w:w="2927"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United Kingdom</w:t>
            </w:r>
          </w:p>
        </w:tc>
        <w:tc>
          <w:tcPr>
            <w:tcW w:w="2927"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India</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569"/>
        </w:trPr>
        <w:tc>
          <w:tcPr>
            <w:cnfStyle w:val="001000000000" w:firstRow="0" w:lastRow="0" w:firstColumn="1" w:lastColumn="0" w:oddVBand="0" w:evenVBand="0" w:oddHBand="0" w:evenHBand="0" w:firstRowFirstColumn="0" w:firstRowLastColumn="0" w:lastRowFirstColumn="0" w:lastRowLastColumn="0"/>
            <w:tcW w:w="2927" w:type="dxa"/>
          </w:tcPr>
          <w:p w:rsidR="0030667F" w:rsidRPr="0030667F" w:rsidRDefault="0030667F" w:rsidP="00661A8B">
            <w:r w:rsidRPr="0030667F">
              <w:t>Pricing level</w:t>
            </w:r>
          </w:p>
        </w:tc>
        <w:tc>
          <w:tcPr>
            <w:tcW w:w="2927"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Mid-range</w:t>
            </w:r>
          </w:p>
        </w:tc>
        <w:tc>
          <w:tcPr>
            <w:tcW w:w="2927"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Premium</w:t>
            </w:r>
          </w:p>
        </w:tc>
      </w:tr>
      <w:tr w:rsidR="0030667F" w:rsidRPr="0030667F" w:rsidTr="0030667F">
        <w:trPr>
          <w:trHeight w:val="580"/>
        </w:trPr>
        <w:tc>
          <w:tcPr>
            <w:cnfStyle w:val="001000000000" w:firstRow="0" w:lastRow="0" w:firstColumn="1" w:lastColumn="0" w:oddVBand="0" w:evenVBand="0" w:oddHBand="0" w:evenHBand="0" w:firstRowFirstColumn="0" w:firstRowLastColumn="0" w:lastRowFirstColumn="0" w:lastRowLastColumn="0"/>
            <w:tcW w:w="2927" w:type="dxa"/>
          </w:tcPr>
          <w:p w:rsidR="0030667F" w:rsidRPr="0030667F" w:rsidRDefault="0030667F" w:rsidP="00661A8B">
            <w:r w:rsidRPr="0030667F">
              <w:t>Accessibility</w:t>
            </w:r>
          </w:p>
        </w:tc>
        <w:tc>
          <w:tcPr>
            <w:tcW w:w="2927"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High</w:t>
            </w:r>
          </w:p>
        </w:tc>
        <w:tc>
          <w:tcPr>
            <w:tcW w:w="2927"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Limited</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569"/>
        </w:trPr>
        <w:tc>
          <w:tcPr>
            <w:cnfStyle w:val="001000000000" w:firstRow="0" w:lastRow="0" w:firstColumn="1" w:lastColumn="0" w:oddVBand="0" w:evenVBand="0" w:oddHBand="0" w:evenHBand="0" w:firstRowFirstColumn="0" w:firstRowLastColumn="0" w:lastRowFirstColumn="0" w:lastRowLastColumn="0"/>
            <w:tcW w:w="2927" w:type="dxa"/>
          </w:tcPr>
          <w:p w:rsidR="0030667F" w:rsidRPr="0030667F" w:rsidRDefault="0030667F" w:rsidP="00661A8B">
            <w:r w:rsidRPr="0030667F">
              <w:t>Price perception</w:t>
            </w:r>
          </w:p>
        </w:tc>
        <w:tc>
          <w:tcPr>
            <w:tcW w:w="2927"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Affordable</w:t>
            </w:r>
          </w:p>
        </w:tc>
        <w:tc>
          <w:tcPr>
            <w:tcW w:w="2927"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Aspirational</w:t>
            </w:r>
          </w:p>
        </w:tc>
      </w:tr>
      <w:tr w:rsidR="0030667F" w:rsidRPr="0030667F" w:rsidTr="0030667F">
        <w:trPr>
          <w:trHeight w:val="580"/>
        </w:trPr>
        <w:tc>
          <w:tcPr>
            <w:cnfStyle w:val="001000000000" w:firstRow="0" w:lastRow="0" w:firstColumn="1" w:lastColumn="0" w:oddVBand="0" w:evenVBand="0" w:oddHBand="0" w:evenHBand="0" w:firstRowFirstColumn="0" w:firstRowLastColumn="0" w:lastRowFirstColumn="0" w:lastRowLastColumn="0"/>
            <w:tcW w:w="2927" w:type="dxa"/>
          </w:tcPr>
          <w:p w:rsidR="0030667F" w:rsidRPr="0030667F" w:rsidRDefault="0030667F" w:rsidP="00661A8B">
            <w:r w:rsidRPr="0030667F">
              <w:t>Consumer segment</w:t>
            </w:r>
          </w:p>
        </w:tc>
        <w:tc>
          <w:tcPr>
            <w:tcW w:w="2927"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Mass market</w:t>
            </w:r>
          </w:p>
        </w:tc>
        <w:tc>
          <w:tcPr>
            <w:tcW w:w="2927"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Affluent consumers</w:t>
            </w:r>
          </w:p>
        </w:tc>
      </w:tr>
    </w:tbl>
    <w:p w:rsidR="0030667F" w:rsidRDefault="0030667F" w:rsidP="00E9596A"/>
    <w:p w:rsidR="00E9596A" w:rsidRDefault="0030667F" w:rsidP="0030667F">
      <w:pPr>
        <w:pStyle w:val="Heading2"/>
      </w:pPr>
      <w:bookmarkStart w:id="18" w:name="_Toc227712770"/>
      <w:r>
        <w:t>5.3 Place</w:t>
      </w:r>
      <w:bookmarkEnd w:id="18"/>
    </w:p>
    <w:p w:rsidR="00E9596A" w:rsidRDefault="0093261D" w:rsidP="00E9596A">
      <w:r w:rsidRPr="0093261D">
        <w:t>The distribution strategy of Zara shows a good localisation in line with market maturity. Zara has a large chain of flagship stores in key retail positions in the UK, which are supplemented by highly developed e-commerce, online shopping contributes to about 30% of the fashion retail (Statista, 2024). In India, on the other hand, Zara has implemented a selective distribution strategy, targeting the highest-end shopping malls of big metropolitan areas because of the high cost of operations and less demand in the mass-market. It is a more effective way to increase brand exclusivity, but with less geographic coverage, as it exemplifies a strategic trade-off between access and prestige.</w:t>
      </w:r>
    </w:p>
    <w:p w:rsidR="00E9596A" w:rsidRPr="0030667F" w:rsidRDefault="00564E43" w:rsidP="00E9596A">
      <w:pPr>
        <w:rPr>
          <w:b/>
        </w:rPr>
      </w:pPr>
      <w:r>
        <w:rPr>
          <w:b/>
        </w:rPr>
        <w:lastRenderedPageBreak/>
        <w:t>Table 9</w:t>
      </w:r>
      <w:r w:rsidR="00E9596A" w:rsidRPr="0030667F">
        <w:rPr>
          <w:b/>
        </w:rPr>
        <w:t>: Distribution Strategy Comparison between the UK and India</w:t>
      </w:r>
    </w:p>
    <w:tbl>
      <w:tblPr>
        <w:tblStyle w:val="GridTable4-Accent5"/>
        <w:tblW w:w="0" w:type="auto"/>
        <w:tblLook w:val="04A0" w:firstRow="1" w:lastRow="0" w:firstColumn="1" w:lastColumn="0" w:noHBand="0" w:noVBand="1"/>
      </w:tblPr>
      <w:tblGrid>
        <w:gridCol w:w="2967"/>
        <w:gridCol w:w="2967"/>
        <w:gridCol w:w="2968"/>
      </w:tblGrid>
      <w:tr w:rsidR="0030667F" w:rsidRPr="0030667F" w:rsidTr="0030667F">
        <w:trPr>
          <w:cnfStyle w:val="100000000000" w:firstRow="1" w:lastRow="0" w:firstColumn="0" w:lastColumn="0" w:oddVBand="0" w:evenVBand="0" w:oddHBand="0" w:evenHBand="0" w:firstRowFirstColumn="0" w:firstRowLastColumn="0" w:lastRowFirstColumn="0" w:lastRowLastColumn="0"/>
          <w:trHeight w:val="569"/>
        </w:trPr>
        <w:tc>
          <w:tcPr>
            <w:cnfStyle w:val="001000000000" w:firstRow="0" w:lastRow="0" w:firstColumn="1" w:lastColumn="0" w:oddVBand="0" w:evenVBand="0" w:oddHBand="0" w:evenHBand="0" w:firstRowFirstColumn="0" w:firstRowLastColumn="0" w:lastRowFirstColumn="0" w:lastRowLastColumn="0"/>
            <w:tcW w:w="2967" w:type="dxa"/>
          </w:tcPr>
          <w:p w:rsidR="0030667F" w:rsidRPr="0030667F" w:rsidRDefault="0030667F" w:rsidP="00661A8B">
            <w:r w:rsidRPr="0030667F">
              <w:t>Factor</w:t>
            </w:r>
          </w:p>
        </w:tc>
        <w:tc>
          <w:tcPr>
            <w:tcW w:w="2967"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United Kingdom</w:t>
            </w:r>
          </w:p>
        </w:tc>
        <w:tc>
          <w:tcPr>
            <w:tcW w:w="2968"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India</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2967" w:type="dxa"/>
          </w:tcPr>
          <w:p w:rsidR="0030667F" w:rsidRPr="0030667F" w:rsidRDefault="0030667F" w:rsidP="00661A8B">
            <w:r w:rsidRPr="0030667F">
              <w:t>Store network</w:t>
            </w:r>
          </w:p>
        </w:tc>
        <w:tc>
          <w:tcPr>
            <w:tcW w:w="2967"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Extensive</w:t>
            </w:r>
          </w:p>
        </w:tc>
        <w:tc>
          <w:tcPr>
            <w:tcW w:w="2968"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Limited</w:t>
            </w:r>
          </w:p>
        </w:tc>
      </w:tr>
      <w:tr w:rsidR="0030667F" w:rsidRPr="0030667F" w:rsidTr="0030667F">
        <w:trPr>
          <w:trHeight w:val="569"/>
        </w:trPr>
        <w:tc>
          <w:tcPr>
            <w:cnfStyle w:val="001000000000" w:firstRow="0" w:lastRow="0" w:firstColumn="1" w:lastColumn="0" w:oddVBand="0" w:evenVBand="0" w:oddHBand="0" w:evenHBand="0" w:firstRowFirstColumn="0" w:firstRowLastColumn="0" w:lastRowFirstColumn="0" w:lastRowLastColumn="0"/>
            <w:tcW w:w="2967" w:type="dxa"/>
          </w:tcPr>
          <w:p w:rsidR="0030667F" w:rsidRPr="0030667F" w:rsidRDefault="0030667F" w:rsidP="00661A8B">
            <w:r w:rsidRPr="0030667F">
              <w:t>Online presence</w:t>
            </w:r>
          </w:p>
        </w:tc>
        <w:tc>
          <w:tcPr>
            <w:tcW w:w="2967"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Highly developed</w:t>
            </w:r>
          </w:p>
        </w:tc>
        <w:tc>
          <w:tcPr>
            <w:tcW w:w="2968"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Growing</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2967" w:type="dxa"/>
          </w:tcPr>
          <w:p w:rsidR="0030667F" w:rsidRPr="0030667F" w:rsidRDefault="0030667F" w:rsidP="00661A8B">
            <w:r w:rsidRPr="0030667F">
              <w:t>Retail locations</w:t>
            </w:r>
          </w:p>
        </w:tc>
        <w:tc>
          <w:tcPr>
            <w:tcW w:w="2967"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High streets and malls</w:t>
            </w:r>
          </w:p>
        </w:tc>
        <w:tc>
          <w:tcPr>
            <w:tcW w:w="2968"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Premium malls</w:t>
            </w:r>
          </w:p>
        </w:tc>
      </w:tr>
      <w:tr w:rsidR="0030667F" w:rsidRPr="0030667F" w:rsidTr="0030667F">
        <w:trPr>
          <w:trHeight w:val="569"/>
        </w:trPr>
        <w:tc>
          <w:tcPr>
            <w:cnfStyle w:val="001000000000" w:firstRow="0" w:lastRow="0" w:firstColumn="1" w:lastColumn="0" w:oddVBand="0" w:evenVBand="0" w:oddHBand="0" w:evenHBand="0" w:firstRowFirstColumn="0" w:firstRowLastColumn="0" w:lastRowFirstColumn="0" w:lastRowLastColumn="0"/>
            <w:tcW w:w="2967" w:type="dxa"/>
          </w:tcPr>
          <w:p w:rsidR="0030667F" w:rsidRPr="0030667F" w:rsidRDefault="0030667F" w:rsidP="00661A8B">
            <w:r w:rsidRPr="0030667F">
              <w:t>Distribution strategy</w:t>
            </w:r>
          </w:p>
        </w:tc>
        <w:tc>
          <w:tcPr>
            <w:tcW w:w="2967"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Mass distribution</w:t>
            </w:r>
          </w:p>
        </w:tc>
        <w:tc>
          <w:tcPr>
            <w:tcW w:w="2968"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Selective distribution</w:t>
            </w:r>
          </w:p>
        </w:tc>
      </w:tr>
    </w:tbl>
    <w:p w:rsidR="0030667F" w:rsidRDefault="0030667F" w:rsidP="00E9596A"/>
    <w:p w:rsidR="00E9596A" w:rsidRDefault="00E9596A" w:rsidP="0030667F">
      <w:pPr>
        <w:pStyle w:val="Heading2"/>
      </w:pPr>
      <w:bookmarkStart w:id="19" w:name="_Toc227712771"/>
      <w:r>
        <w:t>5.4 Promotion Strategy</w:t>
      </w:r>
      <w:bookmarkEnd w:id="19"/>
    </w:p>
    <w:p w:rsidR="00E9596A" w:rsidRDefault="0060273D" w:rsidP="00E9596A">
      <w:r w:rsidRPr="0060273D">
        <w:t>The promotion strategy of Zara is marked by the low advertising level that is based on the brand experience, product turnover and the store aesthetics, instead of the traditional advertisement mediums</w:t>
      </w:r>
      <w:r w:rsidR="00543992">
        <w:t xml:space="preserve"> (</w:t>
      </w:r>
      <w:proofErr w:type="spellStart"/>
      <w:r w:rsidR="00543992">
        <w:t>Goswami</w:t>
      </w:r>
      <w:proofErr w:type="spellEnd"/>
      <w:r w:rsidR="00543992">
        <w:t xml:space="preserve"> et al., 2025)</w:t>
      </w:r>
      <w:r w:rsidRPr="0060273D">
        <w:t>. Social media engagement and influencer marketing are the two main drivers of promotion in the UK, as it has a strong digital penetration. In India, Zara depends more on the visuals of the store in high-end retail locations, which is enhanced by the increasing digital marketing. Although this cost effective strategy will boost profitability, it can limit brand recognition in the new markets where the visibility is very important in boosting the growth</w:t>
      </w:r>
      <w:r w:rsidR="00543992">
        <w:t xml:space="preserve"> (</w:t>
      </w:r>
      <w:proofErr w:type="spellStart"/>
      <w:r w:rsidR="00543992">
        <w:t>Nikam</w:t>
      </w:r>
      <w:proofErr w:type="spellEnd"/>
      <w:r w:rsidR="00543992">
        <w:t>, 2023)</w:t>
      </w:r>
      <w:r w:rsidRPr="0060273D">
        <w:t>.</w:t>
      </w:r>
    </w:p>
    <w:p w:rsidR="00E9596A" w:rsidRPr="0030667F" w:rsidRDefault="00564E43" w:rsidP="00E9596A">
      <w:pPr>
        <w:rPr>
          <w:b/>
        </w:rPr>
      </w:pPr>
      <w:r>
        <w:rPr>
          <w:b/>
        </w:rPr>
        <w:t>Table 10</w:t>
      </w:r>
      <w:r w:rsidR="00E9596A" w:rsidRPr="0030667F">
        <w:rPr>
          <w:b/>
        </w:rPr>
        <w:t>: Promotion Strategy Comparison between the UK and India</w:t>
      </w:r>
    </w:p>
    <w:tbl>
      <w:tblPr>
        <w:tblStyle w:val="GridTable4-Accent5"/>
        <w:tblW w:w="0" w:type="auto"/>
        <w:tblLook w:val="04A0" w:firstRow="1" w:lastRow="0" w:firstColumn="1" w:lastColumn="0" w:noHBand="0" w:noVBand="1"/>
      </w:tblPr>
      <w:tblGrid>
        <w:gridCol w:w="2955"/>
        <w:gridCol w:w="2955"/>
        <w:gridCol w:w="2955"/>
      </w:tblGrid>
      <w:tr w:rsidR="0030667F" w:rsidRPr="0030667F" w:rsidTr="0030667F">
        <w:trPr>
          <w:cnfStyle w:val="100000000000" w:firstRow="1" w:lastRow="0" w:firstColumn="0" w:lastColumn="0" w:oddVBand="0" w:evenVBand="0" w:oddHBand="0" w:evenHBand="0" w:firstRowFirstColumn="0" w:firstRowLastColumn="0" w:lastRowFirstColumn="0" w:lastRowLastColumn="0"/>
          <w:trHeight w:val="519"/>
        </w:trPr>
        <w:tc>
          <w:tcPr>
            <w:cnfStyle w:val="001000000000" w:firstRow="0" w:lastRow="0" w:firstColumn="1" w:lastColumn="0" w:oddVBand="0" w:evenVBand="0" w:oddHBand="0" w:evenHBand="0" w:firstRowFirstColumn="0" w:firstRowLastColumn="0" w:lastRowFirstColumn="0" w:lastRowLastColumn="0"/>
            <w:tcW w:w="2955" w:type="dxa"/>
          </w:tcPr>
          <w:p w:rsidR="0030667F" w:rsidRPr="0030667F" w:rsidRDefault="0030667F" w:rsidP="00661A8B">
            <w:r w:rsidRPr="0030667F">
              <w:t>Factor</w:t>
            </w:r>
          </w:p>
        </w:tc>
        <w:tc>
          <w:tcPr>
            <w:tcW w:w="2955"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United Kingdom</w:t>
            </w:r>
          </w:p>
        </w:tc>
        <w:tc>
          <w:tcPr>
            <w:tcW w:w="2955"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India</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2955" w:type="dxa"/>
          </w:tcPr>
          <w:p w:rsidR="0030667F" w:rsidRPr="0030667F" w:rsidRDefault="0030667F" w:rsidP="00661A8B">
            <w:r w:rsidRPr="0030667F">
              <w:t>Advertising intensity</w:t>
            </w:r>
          </w:p>
        </w:tc>
        <w:tc>
          <w:tcPr>
            <w:tcW w:w="2955"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Minimal</w:t>
            </w:r>
          </w:p>
        </w:tc>
        <w:tc>
          <w:tcPr>
            <w:tcW w:w="2955"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Minimal</w:t>
            </w:r>
          </w:p>
        </w:tc>
      </w:tr>
      <w:tr w:rsidR="0030667F" w:rsidRPr="0030667F" w:rsidTr="0030667F">
        <w:trPr>
          <w:trHeight w:val="519"/>
        </w:trPr>
        <w:tc>
          <w:tcPr>
            <w:cnfStyle w:val="001000000000" w:firstRow="0" w:lastRow="0" w:firstColumn="1" w:lastColumn="0" w:oddVBand="0" w:evenVBand="0" w:oddHBand="0" w:evenHBand="0" w:firstRowFirstColumn="0" w:firstRowLastColumn="0" w:lastRowFirstColumn="0" w:lastRowLastColumn="0"/>
            <w:tcW w:w="2955" w:type="dxa"/>
          </w:tcPr>
          <w:p w:rsidR="0030667F" w:rsidRPr="0030667F" w:rsidRDefault="0030667F" w:rsidP="00661A8B">
            <w:r w:rsidRPr="0030667F">
              <w:t>Digital marketing</w:t>
            </w:r>
          </w:p>
        </w:tc>
        <w:tc>
          <w:tcPr>
            <w:tcW w:w="2955"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Strong</w:t>
            </w:r>
          </w:p>
        </w:tc>
        <w:tc>
          <w:tcPr>
            <w:tcW w:w="2955"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Growing</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2955" w:type="dxa"/>
          </w:tcPr>
          <w:p w:rsidR="0030667F" w:rsidRPr="0030667F" w:rsidRDefault="0030667F" w:rsidP="00661A8B">
            <w:r w:rsidRPr="0030667F">
              <w:t>Influencer engagement</w:t>
            </w:r>
          </w:p>
        </w:tc>
        <w:tc>
          <w:tcPr>
            <w:tcW w:w="2955"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High</w:t>
            </w:r>
          </w:p>
        </w:tc>
        <w:tc>
          <w:tcPr>
            <w:tcW w:w="2955"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Moderate</w:t>
            </w:r>
          </w:p>
        </w:tc>
      </w:tr>
      <w:tr w:rsidR="0030667F" w:rsidRPr="0030667F" w:rsidTr="0030667F">
        <w:trPr>
          <w:trHeight w:val="519"/>
        </w:trPr>
        <w:tc>
          <w:tcPr>
            <w:cnfStyle w:val="001000000000" w:firstRow="0" w:lastRow="0" w:firstColumn="1" w:lastColumn="0" w:oddVBand="0" w:evenVBand="0" w:oddHBand="0" w:evenHBand="0" w:firstRowFirstColumn="0" w:firstRowLastColumn="0" w:lastRowFirstColumn="0" w:lastRowLastColumn="0"/>
            <w:tcW w:w="2955" w:type="dxa"/>
          </w:tcPr>
          <w:p w:rsidR="0030667F" w:rsidRPr="0030667F" w:rsidRDefault="0030667F" w:rsidP="00661A8B">
            <w:r w:rsidRPr="0030667F">
              <w:t>Awareness strategy</w:t>
            </w:r>
          </w:p>
        </w:tc>
        <w:tc>
          <w:tcPr>
            <w:tcW w:w="2955"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Organic growth</w:t>
            </w:r>
          </w:p>
        </w:tc>
        <w:tc>
          <w:tcPr>
            <w:tcW w:w="2955"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Location-driven visibility</w:t>
            </w:r>
          </w:p>
        </w:tc>
      </w:tr>
    </w:tbl>
    <w:p w:rsidR="0030667F" w:rsidRDefault="0030667F" w:rsidP="00E9596A"/>
    <w:p w:rsidR="00E9596A" w:rsidRDefault="00E9596A" w:rsidP="0030667F">
      <w:pPr>
        <w:pStyle w:val="Heading2"/>
      </w:pPr>
      <w:bookmarkStart w:id="20" w:name="_Toc227712772"/>
      <w:r>
        <w:t>5.5 People</w:t>
      </w:r>
      <w:bookmarkEnd w:id="20"/>
    </w:p>
    <w:p w:rsidR="00E9596A" w:rsidRDefault="0060273D" w:rsidP="00E9596A">
      <w:r w:rsidRPr="0060273D">
        <w:t xml:space="preserve">The people strategy of Zara is an indication of differences in service expectations among the markets. In the UK, customer service is goal-oriented, and helps to maintain a high transaction rate and customer turnover. Training of employees ensures </w:t>
      </w:r>
      <w:r w:rsidRPr="0060273D">
        <w:lastRenderedPageBreak/>
        <w:t>that they are taught to make swift decisions when making purchases instead of one-on-one interaction</w:t>
      </w:r>
      <w:r w:rsidR="006661FC">
        <w:t xml:space="preserve"> (Akhtar, 2025)</w:t>
      </w:r>
      <w:r w:rsidRPr="0060273D">
        <w:t>. Contrastingly, Indian buyers demand a more up-market retail experience, which will demand more interaction and help. This requires an improvement in service quality which brings about an increment in the operational costs but brand perception. This disparity is an indication of different cultural demands in terms of service and retail experience</w:t>
      </w:r>
      <w:r w:rsidR="006661FC">
        <w:t xml:space="preserve"> (</w:t>
      </w:r>
      <w:proofErr w:type="spellStart"/>
      <w:r w:rsidR="006661FC">
        <w:t>Chourasiya</w:t>
      </w:r>
      <w:proofErr w:type="spellEnd"/>
      <w:r w:rsidR="006661FC">
        <w:t xml:space="preserve"> &amp; </w:t>
      </w:r>
      <w:proofErr w:type="spellStart"/>
      <w:r w:rsidR="006661FC">
        <w:t>Malviya</w:t>
      </w:r>
      <w:proofErr w:type="spellEnd"/>
      <w:r w:rsidR="006661FC">
        <w:t>, 2025)</w:t>
      </w:r>
      <w:r w:rsidRPr="0060273D">
        <w:t>.</w:t>
      </w:r>
    </w:p>
    <w:p w:rsidR="00E9596A" w:rsidRDefault="00E9596A" w:rsidP="0030667F">
      <w:pPr>
        <w:pStyle w:val="Heading2"/>
      </w:pPr>
      <w:bookmarkStart w:id="21" w:name="_Toc227712773"/>
      <w:r>
        <w:t>5.6 Process</w:t>
      </w:r>
      <w:bookmarkEnd w:id="21"/>
    </w:p>
    <w:p w:rsidR="00E9596A" w:rsidRDefault="0060273D" w:rsidP="00E9596A">
      <w:r w:rsidRPr="0060273D">
        <w:t>The vertically integrated supply chain of Zara contributes to its efficiency in operations, as product turnaround is possible in 23 weeks, which is much faster than the industry (Inditex, 2023). This cycle guarantees fast reaction to the market tendencies, less inventory risk and uninterrupted product renewal. In India, however, supply chain efficiency can be decreased by logistical constraints and regulatory barriers. This underlines the constraints of global standardisation, because the processes of operations need to be flexible to local infrastructural and institutional environments</w:t>
      </w:r>
      <w:r w:rsidR="006661FC">
        <w:t xml:space="preserve"> (Bryson et al., 2020)</w:t>
      </w:r>
      <w:r w:rsidRPr="0060273D">
        <w:t>.</w:t>
      </w:r>
    </w:p>
    <w:p w:rsidR="00E9596A" w:rsidRPr="0030667F" w:rsidRDefault="00564E43" w:rsidP="00E9596A">
      <w:pPr>
        <w:rPr>
          <w:b/>
        </w:rPr>
      </w:pPr>
      <w:r>
        <w:rPr>
          <w:b/>
        </w:rPr>
        <w:t>Table 11</w:t>
      </w:r>
      <w:r w:rsidR="00E9596A" w:rsidRPr="0030667F">
        <w:rPr>
          <w:b/>
        </w:rPr>
        <w:t>: Process Efficiency Comparison between the UK and India</w:t>
      </w:r>
    </w:p>
    <w:tbl>
      <w:tblPr>
        <w:tblStyle w:val="GridTable4-Accent5"/>
        <w:tblW w:w="0" w:type="auto"/>
        <w:tblLook w:val="04A0" w:firstRow="1" w:lastRow="0" w:firstColumn="1" w:lastColumn="0" w:noHBand="0" w:noVBand="1"/>
      </w:tblPr>
      <w:tblGrid>
        <w:gridCol w:w="2982"/>
        <w:gridCol w:w="2982"/>
        <w:gridCol w:w="2983"/>
      </w:tblGrid>
      <w:tr w:rsidR="0030667F" w:rsidRPr="0030667F" w:rsidTr="0030667F">
        <w:trPr>
          <w:cnfStyle w:val="100000000000" w:firstRow="1" w:lastRow="0" w:firstColumn="0" w:lastColumn="0" w:oddVBand="0" w:evenVBand="0" w:oddHBand="0" w:evenHBand="0" w:firstRowFirstColumn="0" w:firstRowLastColumn="0" w:lastRowFirstColumn="0" w:lastRowLastColumn="0"/>
          <w:trHeight w:val="622"/>
        </w:trPr>
        <w:tc>
          <w:tcPr>
            <w:cnfStyle w:val="001000000000" w:firstRow="0" w:lastRow="0" w:firstColumn="1" w:lastColumn="0" w:oddVBand="0" w:evenVBand="0" w:oddHBand="0" w:evenHBand="0" w:firstRowFirstColumn="0" w:firstRowLastColumn="0" w:lastRowFirstColumn="0" w:lastRowLastColumn="0"/>
            <w:tcW w:w="2982" w:type="dxa"/>
          </w:tcPr>
          <w:p w:rsidR="0030667F" w:rsidRPr="0030667F" w:rsidRDefault="0030667F" w:rsidP="00661A8B">
            <w:r w:rsidRPr="0030667F">
              <w:t>Factor</w:t>
            </w:r>
          </w:p>
        </w:tc>
        <w:tc>
          <w:tcPr>
            <w:tcW w:w="2982"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United Kingdom</w:t>
            </w:r>
          </w:p>
        </w:tc>
        <w:tc>
          <w:tcPr>
            <w:tcW w:w="2983"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India</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2982" w:type="dxa"/>
          </w:tcPr>
          <w:p w:rsidR="0030667F" w:rsidRPr="0030667F" w:rsidRDefault="0030667F" w:rsidP="00661A8B">
            <w:r w:rsidRPr="0030667F">
              <w:t>Supply chain speed</w:t>
            </w:r>
          </w:p>
        </w:tc>
        <w:tc>
          <w:tcPr>
            <w:tcW w:w="2982"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Very fast</w:t>
            </w:r>
          </w:p>
        </w:tc>
        <w:tc>
          <w:tcPr>
            <w:tcW w:w="2983"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Moderately fast</w:t>
            </w:r>
          </w:p>
        </w:tc>
      </w:tr>
      <w:tr w:rsidR="0030667F" w:rsidRPr="0030667F" w:rsidTr="0030667F">
        <w:trPr>
          <w:trHeight w:val="622"/>
        </w:trPr>
        <w:tc>
          <w:tcPr>
            <w:cnfStyle w:val="001000000000" w:firstRow="0" w:lastRow="0" w:firstColumn="1" w:lastColumn="0" w:oddVBand="0" w:evenVBand="0" w:oddHBand="0" w:evenHBand="0" w:firstRowFirstColumn="0" w:firstRowLastColumn="0" w:lastRowFirstColumn="0" w:lastRowLastColumn="0"/>
            <w:tcW w:w="2982" w:type="dxa"/>
          </w:tcPr>
          <w:p w:rsidR="0030667F" w:rsidRPr="0030667F" w:rsidRDefault="0030667F" w:rsidP="00661A8B">
            <w:r w:rsidRPr="0030667F">
              <w:t>Inventory turnover</w:t>
            </w:r>
          </w:p>
        </w:tc>
        <w:tc>
          <w:tcPr>
            <w:tcW w:w="2982"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High</w:t>
            </w:r>
          </w:p>
        </w:tc>
        <w:tc>
          <w:tcPr>
            <w:tcW w:w="2983"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Moderate</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2982" w:type="dxa"/>
          </w:tcPr>
          <w:p w:rsidR="0030667F" w:rsidRPr="0030667F" w:rsidRDefault="0030667F" w:rsidP="00661A8B">
            <w:r w:rsidRPr="0030667F">
              <w:t>Operational efficiency</w:t>
            </w:r>
          </w:p>
        </w:tc>
        <w:tc>
          <w:tcPr>
            <w:tcW w:w="2982"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High</w:t>
            </w:r>
          </w:p>
        </w:tc>
        <w:tc>
          <w:tcPr>
            <w:tcW w:w="2983"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Lower due to logistics</w:t>
            </w:r>
          </w:p>
        </w:tc>
      </w:tr>
    </w:tbl>
    <w:p w:rsidR="0030667F" w:rsidRDefault="0030667F" w:rsidP="00E9596A"/>
    <w:p w:rsidR="00E9596A" w:rsidRDefault="00E9596A" w:rsidP="0030667F">
      <w:pPr>
        <w:pStyle w:val="Heading2"/>
      </w:pPr>
      <w:bookmarkStart w:id="22" w:name="_Toc227712774"/>
      <w:r>
        <w:t>5.7 Physical Evidence</w:t>
      </w:r>
      <w:bookmarkEnd w:id="22"/>
    </w:p>
    <w:p w:rsidR="00E9596A" w:rsidRDefault="0060273D" w:rsidP="00E9596A">
      <w:r w:rsidRPr="0060273D">
        <w:t>Zara has a globally standardised physical environment with minimalist store design, high-quality ambience and refined visual merchandising. These factors strengthen brand identity in markets. But they are differently interpreted depending on the context. In UK, the availability of stores facilitates a large number of customers to visit the store, but in India, the location of the malls in the premium places facilitates exclusivity and aspirational value. This shows standardised physical evidence may lead to varying consumer perceptions based on market context</w:t>
      </w:r>
      <w:r w:rsidR="006661FC">
        <w:t xml:space="preserve"> (Chiu et al., 2025)</w:t>
      </w:r>
      <w:r w:rsidRPr="0060273D">
        <w:t>.</w:t>
      </w:r>
    </w:p>
    <w:p w:rsidR="00E9596A" w:rsidRPr="0030667F" w:rsidRDefault="00564E43" w:rsidP="00E9596A">
      <w:pPr>
        <w:rPr>
          <w:b/>
        </w:rPr>
      </w:pPr>
      <w:r>
        <w:rPr>
          <w:b/>
        </w:rPr>
        <w:lastRenderedPageBreak/>
        <w:t>Table 12</w:t>
      </w:r>
      <w:r w:rsidR="00E9596A" w:rsidRPr="0030667F">
        <w:rPr>
          <w:b/>
        </w:rPr>
        <w:t>: Physical Evidence Comparison between the UK and India</w:t>
      </w:r>
    </w:p>
    <w:tbl>
      <w:tblPr>
        <w:tblStyle w:val="GridTable4-Accent5"/>
        <w:tblW w:w="0" w:type="auto"/>
        <w:tblLook w:val="04A0" w:firstRow="1" w:lastRow="0" w:firstColumn="1" w:lastColumn="0" w:noHBand="0" w:noVBand="1"/>
      </w:tblPr>
      <w:tblGrid>
        <w:gridCol w:w="3000"/>
        <w:gridCol w:w="3000"/>
        <w:gridCol w:w="3000"/>
      </w:tblGrid>
      <w:tr w:rsidR="0030667F" w:rsidRPr="0030667F" w:rsidTr="0030667F">
        <w:trPr>
          <w:cnfStyle w:val="100000000000" w:firstRow="1" w:lastRow="0" w:firstColumn="0" w:lastColumn="0" w:oddVBand="0" w:evenVBand="0" w:oddHBand="0" w:evenHBand="0" w:firstRowFirstColumn="0" w:firstRowLastColumn="0" w:lastRowFirstColumn="0" w:lastRowLastColumn="0"/>
          <w:trHeight w:val="661"/>
        </w:trPr>
        <w:tc>
          <w:tcPr>
            <w:cnfStyle w:val="001000000000" w:firstRow="0" w:lastRow="0" w:firstColumn="1" w:lastColumn="0" w:oddVBand="0" w:evenVBand="0" w:oddHBand="0" w:evenHBand="0" w:firstRowFirstColumn="0" w:firstRowLastColumn="0" w:lastRowFirstColumn="0" w:lastRowLastColumn="0"/>
            <w:tcW w:w="3000" w:type="dxa"/>
          </w:tcPr>
          <w:p w:rsidR="0030667F" w:rsidRPr="0030667F" w:rsidRDefault="0030667F" w:rsidP="00661A8B">
            <w:r w:rsidRPr="0030667F">
              <w:t>Factor</w:t>
            </w:r>
          </w:p>
        </w:tc>
        <w:tc>
          <w:tcPr>
            <w:tcW w:w="3000"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United Kingdom</w:t>
            </w:r>
          </w:p>
        </w:tc>
        <w:tc>
          <w:tcPr>
            <w:tcW w:w="3000"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India</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650"/>
        </w:trPr>
        <w:tc>
          <w:tcPr>
            <w:cnfStyle w:val="001000000000" w:firstRow="0" w:lastRow="0" w:firstColumn="1" w:lastColumn="0" w:oddVBand="0" w:evenVBand="0" w:oddHBand="0" w:evenHBand="0" w:firstRowFirstColumn="0" w:firstRowLastColumn="0" w:lastRowFirstColumn="0" w:lastRowLastColumn="0"/>
            <w:tcW w:w="3000" w:type="dxa"/>
          </w:tcPr>
          <w:p w:rsidR="0030667F" w:rsidRPr="0030667F" w:rsidRDefault="0030667F" w:rsidP="00661A8B">
            <w:r w:rsidRPr="0030667F">
              <w:t>Store design</w:t>
            </w:r>
          </w:p>
        </w:tc>
        <w:tc>
          <w:tcPr>
            <w:tcW w:w="3000"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Standardised</w:t>
            </w:r>
          </w:p>
        </w:tc>
        <w:tc>
          <w:tcPr>
            <w:tcW w:w="3000"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Standardised</w:t>
            </w:r>
          </w:p>
        </w:tc>
      </w:tr>
      <w:tr w:rsidR="0030667F" w:rsidRPr="0030667F" w:rsidTr="0030667F">
        <w:trPr>
          <w:trHeight w:val="661"/>
        </w:trPr>
        <w:tc>
          <w:tcPr>
            <w:cnfStyle w:val="001000000000" w:firstRow="0" w:lastRow="0" w:firstColumn="1" w:lastColumn="0" w:oddVBand="0" w:evenVBand="0" w:oddHBand="0" w:evenHBand="0" w:firstRowFirstColumn="0" w:firstRowLastColumn="0" w:lastRowFirstColumn="0" w:lastRowLastColumn="0"/>
            <w:tcW w:w="3000" w:type="dxa"/>
          </w:tcPr>
          <w:p w:rsidR="0030667F" w:rsidRPr="0030667F" w:rsidRDefault="0030667F" w:rsidP="00661A8B">
            <w:r w:rsidRPr="0030667F">
              <w:t>Brand perception</w:t>
            </w:r>
          </w:p>
        </w:tc>
        <w:tc>
          <w:tcPr>
            <w:tcW w:w="3000"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Accessible fashion</w:t>
            </w:r>
          </w:p>
        </w:tc>
        <w:tc>
          <w:tcPr>
            <w:tcW w:w="3000"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Premium experience</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650"/>
        </w:trPr>
        <w:tc>
          <w:tcPr>
            <w:cnfStyle w:val="001000000000" w:firstRow="0" w:lastRow="0" w:firstColumn="1" w:lastColumn="0" w:oddVBand="0" w:evenVBand="0" w:oddHBand="0" w:evenHBand="0" w:firstRowFirstColumn="0" w:firstRowLastColumn="0" w:lastRowFirstColumn="0" w:lastRowLastColumn="0"/>
            <w:tcW w:w="3000" w:type="dxa"/>
          </w:tcPr>
          <w:p w:rsidR="0030667F" w:rsidRPr="0030667F" w:rsidRDefault="0030667F" w:rsidP="00661A8B">
            <w:r w:rsidRPr="0030667F">
              <w:t>Retail environment</w:t>
            </w:r>
          </w:p>
        </w:tc>
        <w:tc>
          <w:tcPr>
            <w:tcW w:w="3000"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High accessibility</w:t>
            </w:r>
          </w:p>
        </w:tc>
        <w:tc>
          <w:tcPr>
            <w:tcW w:w="3000"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Luxury-oriented</w:t>
            </w:r>
          </w:p>
        </w:tc>
      </w:tr>
    </w:tbl>
    <w:p w:rsidR="0030667F" w:rsidRDefault="0030667F" w:rsidP="000E3316"/>
    <w:p w:rsidR="000E3316" w:rsidRDefault="000E3316" w:rsidP="0030667F">
      <w:pPr>
        <w:pStyle w:val="Heading1"/>
      </w:pPr>
      <w:bookmarkStart w:id="23" w:name="_Toc227712775"/>
      <w:r>
        <w:t xml:space="preserve">6. Directional Development Strategy – Zara in </w:t>
      </w:r>
      <w:r w:rsidR="0030667F">
        <w:t>India</w:t>
      </w:r>
      <w:bookmarkEnd w:id="23"/>
    </w:p>
    <w:p w:rsidR="000E3316" w:rsidRDefault="00DA1B96" w:rsidP="000E3316">
      <w:r w:rsidRPr="00DA1B96">
        <w:t>The Ansoff Matrix is a critical tool that enables Zara to analyse and identify strategic options to grow in India, regarding market and product dimensions. In the present market environment, the best strategy that Zara can adopt is market development where the current products are extended to a fast growing market segment. India is a major opportunity, and the apparel market will reach over 100 billion by 2026, due to urbanisation and increasing middle income (McKinsey, 2022). Moreover, the digital economy in India is growing at a very high rate, there are more than 750 million people using the internet and mobile commerce penetration is growing (Statista, 2024).</w:t>
      </w:r>
    </w:p>
    <w:p w:rsidR="000E3316" w:rsidRDefault="00DA1B96" w:rsidP="000E3316">
      <w:r w:rsidRPr="00DA1B96">
        <w:t>Zara has an opportunity to take advantage of this expansion by expanding into Tier- 2 cities where increasing disposable incomes are opening up a fresh demand to international fashion brands. Nevertheless, it has to be a strategic expansion because operational costs and price sensitivity are still a major impediment. Moreover, Zara must intensify its online retailing, especially mobile-first platform, because even though online fashion in India is presently at 12-15 percent, it is rapidly increasing</w:t>
      </w:r>
      <w:r w:rsidR="008128B1">
        <w:t xml:space="preserve"> (Yang, 2022)</w:t>
      </w:r>
      <w:r w:rsidRPr="00DA1B96">
        <w:t>.</w:t>
      </w:r>
    </w:p>
    <w:p w:rsidR="000E3316" w:rsidRDefault="00DA1B96" w:rsidP="000E3316">
      <w:r w:rsidRPr="00DA1B96">
        <w:t>The localised product development, including culturally-specific designs, like modest clothing and festival-friendly collections, is a key component of the future strategy of Zara. This is an indication of local responsiveness in a globally integrated model (Kotler et al., 2022). Nevertheless, the major weakness of market development is that the chance of brand dilution is high in case Zara lower prices considerably to appeal to mass consumers.</w:t>
      </w:r>
    </w:p>
    <w:p w:rsidR="000E3316" w:rsidRPr="0030667F" w:rsidRDefault="00564E43" w:rsidP="000E3316">
      <w:pPr>
        <w:rPr>
          <w:b/>
        </w:rPr>
      </w:pPr>
      <w:r>
        <w:rPr>
          <w:b/>
        </w:rPr>
        <w:t>Table 13</w:t>
      </w:r>
      <w:r w:rsidR="000E3316" w:rsidRPr="0030667F">
        <w:rPr>
          <w:b/>
        </w:rPr>
        <w:t>: Zara’s Ansoff Strategy – India</w:t>
      </w:r>
    </w:p>
    <w:tbl>
      <w:tblPr>
        <w:tblStyle w:val="GridTable4-Accent5"/>
        <w:tblW w:w="9320" w:type="dxa"/>
        <w:tblLook w:val="04A0" w:firstRow="1" w:lastRow="0" w:firstColumn="1" w:lastColumn="0" w:noHBand="0" w:noVBand="1"/>
      </w:tblPr>
      <w:tblGrid>
        <w:gridCol w:w="2330"/>
        <w:gridCol w:w="2330"/>
        <w:gridCol w:w="2330"/>
        <w:gridCol w:w="2330"/>
      </w:tblGrid>
      <w:tr w:rsidR="0030667F" w:rsidRPr="0030667F" w:rsidTr="0030667F">
        <w:trPr>
          <w:cnfStyle w:val="100000000000" w:firstRow="1" w:lastRow="0" w:firstColumn="0" w:lastColumn="0" w:oddVBand="0" w:evenVBand="0" w:oddHBand="0" w:evenHBand="0" w:firstRowFirstColumn="0" w:firstRowLastColumn="0" w:lastRowFirstColumn="0" w:lastRowLastColumn="0"/>
          <w:trHeight w:val="579"/>
        </w:trPr>
        <w:tc>
          <w:tcPr>
            <w:cnfStyle w:val="001000000000" w:firstRow="0" w:lastRow="0" w:firstColumn="1" w:lastColumn="0" w:oddVBand="0" w:evenVBand="0" w:oddHBand="0" w:evenHBand="0" w:firstRowFirstColumn="0" w:firstRowLastColumn="0" w:lastRowFirstColumn="0" w:lastRowLastColumn="0"/>
            <w:tcW w:w="2330" w:type="dxa"/>
          </w:tcPr>
          <w:p w:rsidR="0030667F" w:rsidRPr="0030667F" w:rsidRDefault="0030667F" w:rsidP="00661A8B">
            <w:r w:rsidRPr="0030667F">
              <w:lastRenderedPageBreak/>
              <w:t>Strategy</w:t>
            </w:r>
          </w:p>
        </w:tc>
        <w:tc>
          <w:tcPr>
            <w:tcW w:w="2330"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Application in India</w:t>
            </w:r>
          </w:p>
        </w:tc>
        <w:tc>
          <w:tcPr>
            <w:tcW w:w="2330"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Opportunity</w:t>
            </w:r>
          </w:p>
        </w:tc>
        <w:tc>
          <w:tcPr>
            <w:tcW w:w="2330"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Risk</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2330" w:type="dxa"/>
          </w:tcPr>
          <w:p w:rsidR="0030667F" w:rsidRPr="0030667F" w:rsidRDefault="0030667F" w:rsidP="00661A8B">
            <w:r w:rsidRPr="0030667F">
              <w:t>Market Development</w:t>
            </w:r>
          </w:p>
        </w:tc>
        <w:tc>
          <w:tcPr>
            <w:tcW w:w="2330"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Expansion into new cities</w:t>
            </w:r>
          </w:p>
        </w:tc>
        <w:tc>
          <w:tcPr>
            <w:tcW w:w="2330"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Large untapped demand</w:t>
            </w:r>
          </w:p>
        </w:tc>
        <w:tc>
          <w:tcPr>
            <w:tcW w:w="2330"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Price sensitivity</w:t>
            </w:r>
          </w:p>
        </w:tc>
      </w:tr>
      <w:tr w:rsidR="0030667F" w:rsidRPr="0030667F" w:rsidTr="0030667F">
        <w:trPr>
          <w:trHeight w:val="579"/>
        </w:trPr>
        <w:tc>
          <w:tcPr>
            <w:cnfStyle w:val="001000000000" w:firstRow="0" w:lastRow="0" w:firstColumn="1" w:lastColumn="0" w:oddVBand="0" w:evenVBand="0" w:oddHBand="0" w:evenHBand="0" w:firstRowFirstColumn="0" w:firstRowLastColumn="0" w:lastRowFirstColumn="0" w:lastRowLastColumn="0"/>
            <w:tcW w:w="2330" w:type="dxa"/>
          </w:tcPr>
          <w:p w:rsidR="0030667F" w:rsidRPr="0030667F" w:rsidRDefault="0030667F" w:rsidP="00661A8B">
            <w:r w:rsidRPr="0030667F">
              <w:t>Product Adaptation</w:t>
            </w:r>
          </w:p>
        </w:tc>
        <w:tc>
          <w:tcPr>
            <w:tcW w:w="2330"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Localised collections</w:t>
            </w:r>
          </w:p>
        </w:tc>
        <w:tc>
          <w:tcPr>
            <w:tcW w:w="2330"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Cultural relevance</w:t>
            </w:r>
          </w:p>
        </w:tc>
        <w:tc>
          <w:tcPr>
            <w:tcW w:w="2330"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Increased complexity</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579"/>
        </w:trPr>
        <w:tc>
          <w:tcPr>
            <w:cnfStyle w:val="001000000000" w:firstRow="0" w:lastRow="0" w:firstColumn="1" w:lastColumn="0" w:oddVBand="0" w:evenVBand="0" w:oddHBand="0" w:evenHBand="0" w:firstRowFirstColumn="0" w:firstRowLastColumn="0" w:lastRowFirstColumn="0" w:lastRowLastColumn="0"/>
            <w:tcW w:w="2330" w:type="dxa"/>
          </w:tcPr>
          <w:p w:rsidR="0030667F" w:rsidRPr="0030667F" w:rsidRDefault="0030667F" w:rsidP="00661A8B">
            <w:r w:rsidRPr="0030667F">
              <w:t>Digital Expansion</w:t>
            </w:r>
          </w:p>
        </w:tc>
        <w:tc>
          <w:tcPr>
            <w:tcW w:w="2330"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Mobile commerce growth</w:t>
            </w:r>
          </w:p>
        </w:tc>
        <w:tc>
          <w:tcPr>
            <w:tcW w:w="2330"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Wider reach</w:t>
            </w:r>
          </w:p>
        </w:tc>
        <w:tc>
          <w:tcPr>
            <w:tcW w:w="2330"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Competitive pressure</w:t>
            </w:r>
          </w:p>
        </w:tc>
      </w:tr>
    </w:tbl>
    <w:p w:rsidR="0030667F" w:rsidRDefault="0030667F" w:rsidP="000E3316"/>
    <w:p w:rsidR="000E3316" w:rsidRDefault="000E3316" w:rsidP="0030667F">
      <w:pPr>
        <w:pStyle w:val="Heading1"/>
      </w:pPr>
      <w:bookmarkStart w:id="24" w:name="_Toc227712776"/>
      <w:r>
        <w:t>7. Ethical Issues in Z</w:t>
      </w:r>
      <w:r w:rsidR="0030667F">
        <w:t>ara’s Marketing Mix</w:t>
      </w:r>
      <w:bookmarkEnd w:id="24"/>
    </w:p>
    <w:p w:rsidR="000E3316" w:rsidRDefault="00DA1B96" w:rsidP="000E3316">
      <w:r w:rsidRPr="00DA1B96">
        <w:t>The fast fashion concept at Zara is highly ethical, especially regarding environmental sustainability, labour and excessive consumption. Fashion industry contributes around 10 percent of the total world carbon emissions, thus it is one of the most polluting industries in the world (UNEP, 2021). The short production cycles at Zara, though commercially successful, add to the waste of textile production and the low lifecycles of the products, supporting unsustainable consumption trends</w:t>
      </w:r>
      <w:r w:rsidR="008128B1">
        <w:t xml:space="preserve"> (</w:t>
      </w:r>
      <w:proofErr w:type="spellStart"/>
      <w:r w:rsidR="008128B1">
        <w:t>Nasabi</w:t>
      </w:r>
      <w:proofErr w:type="spellEnd"/>
      <w:r w:rsidR="008128B1">
        <w:t xml:space="preserve"> &amp; </w:t>
      </w:r>
      <w:proofErr w:type="spellStart"/>
      <w:r w:rsidR="008128B1">
        <w:t>Sujaya</w:t>
      </w:r>
      <w:proofErr w:type="spellEnd"/>
      <w:r w:rsidR="008128B1">
        <w:t>, 2022)</w:t>
      </w:r>
      <w:r w:rsidRPr="00DA1B96">
        <w:t>. The working conditions in the global supply chains are another critical concern. Despite the increased transparency in Zara, the issue of outsourced production and working conditions still exists in the industry (Joy et al., 2012; updated relevance with Fashion Transparency Index, 2023). This brings to fore the ethical dilemma of the cost efficiency versus social responsibility.</w:t>
      </w:r>
    </w:p>
    <w:p w:rsidR="000E3316" w:rsidRDefault="00DA1B96" w:rsidP="000E3316">
      <w:r w:rsidRPr="00DA1B96">
        <w:t>Moreover, the business concept of Zara encourages overconsumption since the constant change of products will stimulate consumers to buy more products but to dispose of them rather fast. This practice goes against the concept of sustainable consumption. Nevertheless, Zara has introduced a number of sustainability practices, such as the Join Life line, made of materials that use less energy and water and pledges to circular fashion, recycling and sustainable sourcing. Inditex aims for 100% sustainable cotton, linen and polyester usage by 2025 (Inditex, 2023).</w:t>
      </w:r>
    </w:p>
    <w:p w:rsidR="000E3316" w:rsidRPr="0030667F" w:rsidRDefault="000E3316" w:rsidP="000E3316">
      <w:pPr>
        <w:rPr>
          <w:b/>
        </w:rPr>
      </w:pPr>
    </w:p>
    <w:tbl>
      <w:tblPr>
        <w:tblStyle w:val="GridTable4-Accent5"/>
        <w:tblW w:w="9132" w:type="dxa"/>
        <w:tblLook w:val="04A0" w:firstRow="1" w:lastRow="0" w:firstColumn="1" w:lastColumn="0" w:noHBand="0" w:noVBand="1"/>
      </w:tblPr>
      <w:tblGrid>
        <w:gridCol w:w="3043"/>
        <w:gridCol w:w="3043"/>
        <w:gridCol w:w="3046"/>
      </w:tblGrid>
      <w:tr w:rsidR="0030667F" w:rsidRPr="0030667F" w:rsidTr="0030667F">
        <w:trPr>
          <w:cnfStyle w:val="100000000000" w:firstRow="1" w:lastRow="0" w:firstColumn="0" w:lastColumn="0" w:oddVBand="0" w:evenVBand="0" w:oddHBand="0" w:evenHBand="0" w:firstRowFirstColumn="0" w:firstRowLastColumn="0" w:lastRowFirstColumn="0" w:lastRowLastColumn="0"/>
          <w:trHeight w:val="531"/>
        </w:trPr>
        <w:tc>
          <w:tcPr>
            <w:cnfStyle w:val="001000000000" w:firstRow="0" w:lastRow="0" w:firstColumn="1" w:lastColumn="0" w:oddVBand="0" w:evenVBand="0" w:oddHBand="0" w:evenHBand="0" w:firstRowFirstColumn="0" w:firstRowLastColumn="0" w:lastRowFirstColumn="0" w:lastRowLastColumn="0"/>
            <w:tcW w:w="3043" w:type="dxa"/>
          </w:tcPr>
          <w:p w:rsidR="0030667F" w:rsidRPr="0030667F" w:rsidRDefault="0030667F" w:rsidP="00661A8B">
            <w:r w:rsidRPr="0030667F">
              <w:t>Issue</w:t>
            </w:r>
          </w:p>
        </w:tc>
        <w:tc>
          <w:tcPr>
            <w:tcW w:w="3043"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Favourable</w:t>
            </w:r>
          </w:p>
        </w:tc>
        <w:tc>
          <w:tcPr>
            <w:tcW w:w="3046" w:type="dxa"/>
          </w:tcPr>
          <w:p w:rsidR="0030667F" w:rsidRPr="0030667F" w:rsidRDefault="0030667F" w:rsidP="00661A8B">
            <w:pPr>
              <w:cnfStyle w:val="100000000000" w:firstRow="1" w:lastRow="0" w:firstColumn="0" w:lastColumn="0" w:oddVBand="0" w:evenVBand="0" w:oddHBand="0" w:evenHBand="0" w:firstRowFirstColumn="0" w:firstRowLastColumn="0" w:lastRowFirstColumn="0" w:lastRowLastColumn="0"/>
            </w:pPr>
            <w:r w:rsidRPr="0030667F">
              <w:t>Unfavourable</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522"/>
        </w:trPr>
        <w:tc>
          <w:tcPr>
            <w:cnfStyle w:val="001000000000" w:firstRow="0" w:lastRow="0" w:firstColumn="1" w:lastColumn="0" w:oddVBand="0" w:evenVBand="0" w:oddHBand="0" w:evenHBand="0" w:firstRowFirstColumn="0" w:firstRowLastColumn="0" w:lastRowFirstColumn="0" w:lastRowLastColumn="0"/>
            <w:tcW w:w="3043" w:type="dxa"/>
          </w:tcPr>
          <w:p w:rsidR="0030667F" w:rsidRPr="0030667F" w:rsidRDefault="0030667F" w:rsidP="00661A8B">
            <w:r w:rsidRPr="0030667F">
              <w:lastRenderedPageBreak/>
              <w:t>Sustainability initiatives</w:t>
            </w:r>
          </w:p>
        </w:tc>
        <w:tc>
          <w:tcPr>
            <w:tcW w:w="3043"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Improved brand image</w:t>
            </w:r>
          </w:p>
        </w:tc>
        <w:tc>
          <w:tcPr>
            <w:tcW w:w="3046"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Limited impact vs scale</w:t>
            </w:r>
          </w:p>
        </w:tc>
      </w:tr>
      <w:tr w:rsidR="0030667F" w:rsidRPr="0030667F" w:rsidTr="0030667F">
        <w:trPr>
          <w:trHeight w:val="1053"/>
        </w:trPr>
        <w:tc>
          <w:tcPr>
            <w:cnfStyle w:val="001000000000" w:firstRow="0" w:lastRow="0" w:firstColumn="1" w:lastColumn="0" w:oddVBand="0" w:evenVBand="0" w:oddHBand="0" w:evenHBand="0" w:firstRowFirstColumn="0" w:firstRowLastColumn="0" w:lastRowFirstColumn="0" w:lastRowLastColumn="0"/>
            <w:tcW w:w="3043" w:type="dxa"/>
          </w:tcPr>
          <w:p w:rsidR="0030667F" w:rsidRPr="0030667F" w:rsidRDefault="0030667F" w:rsidP="00661A8B">
            <w:r w:rsidRPr="0030667F">
              <w:t>Labour transparency</w:t>
            </w:r>
          </w:p>
        </w:tc>
        <w:tc>
          <w:tcPr>
            <w:tcW w:w="3043"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Increased disclosure</w:t>
            </w:r>
          </w:p>
        </w:tc>
        <w:tc>
          <w:tcPr>
            <w:tcW w:w="3046" w:type="dxa"/>
          </w:tcPr>
          <w:p w:rsidR="0030667F" w:rsidRPr="0030667F" w:rsidRDefault="0030667F" w:rsidP="00661A8B">
            <w:pPr>
              <w:cnfStyle w:val="000000000000" w:firstRow="0" w:lastRow="0" w:firstColumn="0" w:lastColumn="0" w:oddVBand="0" w:evenVBand="0" w:oddHBand="0" w:evenHBand="0" w:firstRowFirstColumn="0" w:firstRowLastColumn="0" w:lastRowFirstColumn="0" w:lastRowLastColumn="0"/>
            </w:pPr>
            <w:r w:rsidRPr="0030667F">
              <w:t>Ongoing supply chain risks</w:t>
            </w:r>
          </w:p>
        </w:tc>
      </w:tr>
      <w:tr w:rsidR="0030667F" w:rsidRPr="0030667F" w:rsidTr="0030667F">
        <w:trPr>
          <w:cnfStyle w:val="000000100000" w:firstRow="0" w:lastRow="0" w:firstColumn="0" w:lastColumn="0" w:oddVBand="0" w:evenVBand="0" w:oddHBand="1" w:evenHBand="0" w:firstRowFirstColumn="0" w:firstRowLastColumn="0" w:lastRowFirstColumn="0" w:lastRowLastColumn="0"/>
          <w:trHeight w:val="531"/>
        </w:trPr>
        <w:tc>
          <w:tcPr>
            <w:cnfStyle w:val="001000000000" w:firstRow="0" w:lastRow="0" w:firstColumn="1" w:lastColumn="0" w:oddVBand="0" w:evenVBand="0" w:oddHBand="0" w:evenHBand="0" w:firstRowFirstColumn="0" w:firstRowLastColumn="0" w:lastRowFirstColumn="0" w:lastRowLastColumn="0"/>
            <w:tcW w:w="3043" w:type="dxa"/>
          </w:tcPr>
          <w:p w:rsidR="0030667F" w:rsidRPr="0030667F" w:rsidRDefault="0030667F" w:rsidP="00661A8B">
            <w:r w:rsidRPr="0030667F">
              <w:t>Fast fashion model</w:t>
            </w:r>
          </w:p>
        </w:tc>
        <w:tc>
          <w:tcPr>
            <w:tcW w:w="3043"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High profitability</w:t>
            </w:r>
          </w:p>
        </w:tc>
        <w:tc>
          <w:tcPr>
            <w:tcW w:w="3046" w:type="dxa"/>
          </w:tcPr>
          <w:p w:rsidR="0030667F" w:rsidRPr="0030667F" w:rsidRDefault="0030667F" w:rsidP="00661A8B">
            <w:pPr>
              <w:cnfStyle w:val="000000100000" w:firstRow="0" w:lastRow="0" w:firstColumn="0" w:lastColumn="0" w:oddVBand="0" w:evenVBand="0" w:oddHBand="1" w:evenHBand="0" w:firstRowFirstColumn="0" w:firstRowLastColumn="0" w:lastRowFirstColumn="0" w:lastRowLastColumn="0"/>
            </w:pPr>
            <w:r w:rsidRPr="0030667F">
              <w:t>Environmental damage</w:t>
            </w:r>
          </w:p>
        </w:tc>
      </w:tr>
    </w:tbl>
    <w:p w:rsidR="0030667F" w:rsidRDefault="0030667F" w:rsidP="000E3316"/>
    <w:p w:rsidR="000E3316" w:rsidRDefault="000E3316" w:rsidP="00771BD7">
      <w:pPr>
        <w:pStyle w:val="Heading1"/>
      </w:pPr>
      <w:bookmarkStart w:id="25" w:name="_Toc227712777"/>
      <w:r>
        <w:t>8. Strategic Recommendations</w:t>
      </w:r>
      <w:bookmarkEnd w:id="25"/>
    </w:p>
    <w:p w:rsidR="000E3316" w:rsidRDefault="00DA1B96" w:rsidP="000E3316">
      <w:r w:rsidRPr="00DA1B96">
        <w:t>In order to remain competitive in the long term, Zara will need to follow a strategically balanced growth and sustainability strategy.</w:t>
      </w:r>
    </w:p>
    <w:p w:rsidR="000E3316" w:rsidRPr="00771BD7" w:rsidRDefault="000E3316" w:rsidP="000E3316">
      <w:pPr>
        <w:rPr>
          <w:b/>
        </w:rPr>
      </w:pPr>
      <w:r w:rsidRPr="00771BD7">
        <w:rPr>
          <w:b/>
        </w:rPr>
        <w:t>1. Digital Expansion in India</w:t>
      </w:r>
    </w:p>
    <w:p w:rsidR="00ED4B8C" w:rsidRDefault="00ED4B8C" w:rsidP="000E3316">
      <w:r w:rsidRPr="00ED4B8C">
        <w:t>Zara needs to improve its mobile commerce environment and capitalize on the fast-growing digital customer segment in India. Digital channels have the potential to grow in a scalable way, and there are more than 750 million internet users (Statista, 2024).</w:t>
      </w:r>
    </w:p>
    <w:p w:rsidR="000E3316" w:rsidRPr="00771BD7" w:rsidRDefault="000E3316" w:rsidP="000E3316">
      <w:pPr>
        <w:rPr>
          <w:b/>
        </w:rPr>
      </w:pPr>
      <w:r w:rsidRPr="00771BD7">
        <w:rPr>
          <w:b/>
        </w:rPr>
        <w:t>2. Sustainable Fashion Innovation</w:t>
      </w:r>
    </w:p>
    <w:p w:rsidR="000E3316" w:rsidRDefault="00ED4B8C" w:rsidP="000E3316">
      <w:r w:rsidRPr="00ED4B8C">
        <w:t>To secure its competitive edge, Zara will need to invest more in circular fashion schemes such as recycling programmes and environmentally friendly materials. Although initiatives like Join Life are good, they have to be magnified to make a quantifiable change on the environment</w:t>
      </w:r>
      <w:r w:rsidR="008128B1">
        <w:t xml:space="preserve"> (Bai et al., 2020)</w:t>
      </w:r>
      <w:r w:rsidRPr="00ED4B8C">
        <w:t>.</w:t>
      </w:r>
    </w:p>
    <w:p w:rsidR="000E3316" w:rsidRPr="00771BD7" w:rsidRDefault="000E3316" w:rsidP="000E3316">
      <w:pPr>
        <w:rPr>
          <w:b/>
        </w:rPr>
      </w:pPr>
      <w:r w:rsidRPr="00771BD7">
        <w:rPr>
          <w:b/>
        </w:rPr>
        <w:t>3. Localised Product Strategy</w:t>
      </w:r>
    </w:p>
    <w:p w:rsidR="000E3316" w:rsidRDefault="00ED4B8C" w:rsidP="000E3316">
      <w:r w:rsidRPr="00ED4B8C">
        <w:t>Market penetration can be improved by developing culturally aligned collections which target Indian consumers. This encompasses affordable fashion and festival-oriented designs, enhancing relevance without interfering with brand identity.</w:t>
      </w:r>
    </w:p>
    <w:p w:rsidR="000E3316" w:rsidRPr="00771BD7" w:rsidRDefault="000E3316" w:rsidP="000E3316">
      <w:pPr>
        <w:rPr>
          <w:b/>
        </w:rPr>
      </w:pPr>
      <w:r w:rsidRPr="00771BD7">
        <w:rPr>
          <w:b/>
        </w:rPr>
        <w:t>4. Data-Driven Demand Forecasting</w:t>
      </w:r>
    </w:p>
    <w:p w:rsidR="000E3316" w:rsidRDefault="00ED4B8C" w:rsidP="000E3316">
      <w:r w:rsidRPr="00ED4B8C">
        <w:t>Zara is advised to utilise more AI and data analytics to enhance demand forecasting, decrease production and waste. This is in line with Industry 4.0 retail trends (McKinsey, 2023).</w:t>
      </w:r>
    </w:p>
    <w:p w:rsidR="000E3316" w:rsidRPr="00771BD7" w:rsidRDefault="00564E43" w:rsidP="000E3316">
      <w:pPr>
        <w:rPr>
          <w:b/>
        </w:rPr>
      </w:pPr>
      <w:r>
        <w:rPr>
          <w:b/>
        </w:rPr>
        <w:t>Table 14</w:t>
      </w:r>
      <w:r w:rsidR="000E3316" w:rsidRPr="00771BD7">
        <w:rPr>
          <w:b/>
        </w:rPr>
        <w:t>: Strategic Recommendations Summary</w:t>
      </w:r>
    </w:p>
    <w:tbl>
      <w:tblPr>
        <w:tblStyle w:val="GridTable4-Accent5"/>
        <w:tblW w:w="9029" w:type="dxa"/>
        <w:tblLook w:val="04A0" w:firstRow="1" w:lastRow="0" w:firstColumn="1" w:lastColumn="0" w:noHBand="0" w:noVBand="1"/>
      </w:tblPr>
      <w:tblGrid>
        <w:gridCol w:w="3009"/>
        <w:gridCol w:w="3009"/>
        <w:gridCol w:w="3011"/>
      </w:tblGrid>
      <w:tr w:rsidR="00771BD7" w:rsidRPr="00771BD7" w:rsidTr="00771BD7">
        <w:trPr>
          <w:cnfStyle w:val="100000000000" w:firstRow="1" w:lastRow="0" w:firstColumn="0" w:lastColumn="0" w:oddVBand="0" w:evenVBand="0" w:oddHBand="0"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3009" w:type="dxa"/>
          </w:tcPr>
          <w:p w:rsidR="00771BD7" w:rsidRPr="00771BD7" w:rsidRDefault="00771BD7" w:rsidP="00661A8B">
            <w:r w:rsidRPr="00771BD7">
              <w:t>Strategy</w:t>
            </w:r>
          </w:p>
        </w:tc>
        <w:tc>
          <w:tcPr>
            <w:tcW w:w="3009" w:type="dxa"/>
          </w:tcPr>
          <w:p w:rsidR="00771BD7" w:rsidRPr="00771BD7" w:rsidRDefault="00771BD7" w:rsidP="00661A8B">
            <w:pPr>
              <w:cnfStyle w:val="100000000000" w:firstRow="1" w:lastRow="0" w:firstColumn="0" w:lastColumn="0" w:oddVBand="0" w:evenVBand="0" w:oddHBand="0" w:evenHBand="0" w:firstRowFirstColumn="0" w:firstRowLastColumn="0" w:lastRowFirstColumn="0" w:lastRowLastColumn="0"/>
            </w:pPr>
            <w:r w:rsidRPr="00771BD7">
              <w:t>Benefit</w:t>
            </w:r>
          </w:p>
        </w:tc>
        <w:tc>
          <w:tcPr>
            <w:tcW w:w="3011" w:type="dxa"/>
          </w:tcPr>
          <w:p w:rsidR="00771BD7" w:rsidRPr="00771BD7" w:rsidRDefault="00771BD7" w:rsidP="00661A8B">
            <w:pPr>
              <w:cnfStyle w:val="100000000000" w:firstRow="1" w:lastRow="0" w:firstColumn="0" w:lastColumn="0" w:oddVBand="0" w:evenVBand="0" w:oddHBand="0" w:evenHBand="0" w:firstRowFirstColumn="0" w:firstRowLastColumn="0" w:lastRowFirstColumn="0" w:lastRowLastColumn="0"/>
            </w:pPr>
            <w:r w:rsidRPr="00771BD7">
              <w:t>Risk</w:t>
            </w:r>
          </w:p>
        </w:tc>
      </w:tr>
      <w:tr w:rsidR="00771BD7" w:rsidRPr="00771BD7" w:rsidTr="00771BD7">
        <w:trPr>
          <w:cnfStyle w:val="000000100000" w:firstRow="0" w:lastRow="0" w:firstColumn="0" w:lastColumn="0" w:oddVBand="0" w:evenVBand="0" w:oddHBand="1" w:evenHBand="0" w:firstRowFirstColumn="0" w:firstRowLastColumn="0" w:lastRowFirstColumn="0" w:lastRowLastColumn="0"/>
          <w:trHeight w:val="447"/>
        </w:trPr>
        <w:tc>
          <w:tcPr>
            <w:cnfStyle w:val="001000000000" w:firstRow="0" w:lastRow="0" w:firstColumn="1" w:lastColumn="0" w:oddVBand="0" w:evenVBand="0" w:oddHBand="0" w:evenHBand="0" w:firstRowFirstColumn="0" w:firstRowLastColumn="0" w:lastRowFirstColumn="0" w:lastRowLastColumn="0"/>
            <w:tcW w:w="3009" w:type="dxa"/>
          </w:tcPr>
          <w:p w:rsidR="00771BD7" w:rsidRPr="00771BD7" w:rsidRDefault="00771BD7" w:rsidP="00661A8B">
            <w:r w:rsidRPr="00771BD7">
              <w:lastRenderedPageBreak/>
              <w:t>Digital expansion</w:t>
            </w:r>
          </w:p>
        </w:tc>
        <w:tc>
          <w:tcPr>
            <w:tcW w:w="3009" w:type="dxa"/>
          </w:tcPr>
          <w:p w:rsidR="00771BD7" w:rsidRPr="00771BD7" w:rsidRDefault="00771BD7" w:rsidP="00661A8B">
            <w:pPr>
              <w:cnfStyle w:val="000000100000" w:firstRow="0" w:lastRow="0" w:firstColumn="0" w:lastColumn="0" w:oddVBand="0" w:evenVBand="0" w:oddHBand="1" w:evenHBand="0" w:firstRowFirstColumn="0" w:firstRowLastColumn="0" w:lastRowFirstColumn="0" w:lastRowLastColumn="0"/>
            </w:pPr>
            <w:r w:rsidRPr="00771BD7">
              <w:t>Increased reach</w:t>
            </w:r>
          </w:p>
        </w:tc>
        <w:tc>
          <w:tcPr>
            <w:tcW w:w="3011" w:type="dxa"/>
          </w:tcPr>
          <w:p w:rsidR="00771BD7" w:rsidRPr="00771BD7" w:rsidRDefault="00771BD7" w:rsidP="00661A8B">
            <w:pPr>
              <w:cnfStyle w:val="000000100000" w:firstRow="0" w:lastRow="0" w:firstColumn="0" w:lastColumn="0" w:oddVBand="0" w:evenVBand="0" w:oddHBand="1" w:evenHBand="0" w:firstRowFirstColumn="0" w:firstRowLastColumn="0" w:lastRowFirstColumn="0" w:lastRowLastColumn="0"/>
            </w:pPr>
            <w:r w:rsidRPr="00771BD7">
              <w:t>High competition</w:t>
            </w:r>
          </w:p>
        </w:tc>
      </w:tr>
      <w:tr w:rsidR="00771BD7" w:rsidRPr="00771BD7" w:rsidTr="00771BD7">
        <w:trPr>
          <w:trHeight w:val="901"/>
        </w:trPr>
        <w:tc>
          <w:tcPr>
            <w:cnfStyle w:val="001000000000" w:firstRow="0" w:lastRow="0" w:firstColumn="1" w:lastColumn="0" w:oddVBand="0" w:evenVBand="0" w:oddHBand="0" w:evenHBand="0" w:firstRowFirstColumn="0" w:firstRowLastColumn="0" w:lastRowFirstColumn="0" w:lastRowLastColumn="0"/>
            <w:tcW w:w="3009" w:type="dxa"/>
          </w:tcPr>
          <w:p w:rsidR="00771BD7" w:rsidRPr="00771BD7" w:rsidRDefault="00771BD7" w:rsidP="00661A8B">
            <w:r w:rsidRPr="00771BD7">
              <w:t>Sustainability investment</w:t>
            </w:r>
          </w:p>
        </w:tc>
        <w:tc>
          <w:tcPr>
            <w:tcW w:w="3009" w:type="dxa"/>
          </w:tcPr>
          <w:p w:rsidR="00771BD7" w:rsidRPr="00771BD7" w:rsidRDefault="00771BD7" w:rsidP="00661A8B">
            <w:pPr>
              <w:cnfStyle w:val="000000000000" w:firstRow="0" w:lastRow="0" w:firstColumn="0" w:lastColumn="0" w:oddVBand="0" w:evenVBand="0" w:oddHBand="0" w:evenHBand="0" w:firstRowFirstColumn="0" w:firstRowLastColumn="0" w:lastRowFirstColumn="0" w:lastRowLastColumn="0"/>
            </w:pPr>
            <w:r w:rsidRPr="00771BD7">
              <w:t>Brand trust</w:t>
            </w:r>
          </w:p>
        </w:tc>
        <w:tc>
          <w:tcPr>
            <w:tcW w:w="3011" w:type="dxa"/>
          </w:tcPr>
          <w:p w:rsidR="00771BD7" w:rsidRPr="00771BD7" w:rsidRDefault="00771BD7" w:rsidP="00661A8B">
            <w:pPr>
              <w:cnfStyle w:val="000000000000" w:firstRow="0" w:lastRow="0" w:firstColumn="0" w:lastColumn="0" w:oddVBand="0" w:evenVBand="0" w:oddHBand="0" w:evenHBand="0" w:firstRowFirstColumn="0" w:firstRowLastColumn="0" w:lastRowFirstColumn="0" w:lastRowLastColumn="0"/>
            </w:pPr>
            <w:r w:rsidRPr="00771BD7">
              <w:t>Higher costs</w:t>
            </w:r>
          </w:p>
        </w:tc>
      </w:tr>
      <w:tr w:rsidR="00771BD7" w:rsidRPr="00771BD7" w:rsidTr="00771BD7">
        <w:trPr>
          <w:cnfStyle w:val="000000100000" w:firstRow="0" w:lastRow="0" w:firstColumn="0" w:lastColumn="0" w:oddVBand="0" w:evenVBand="0" w:oddHBand="1" w:evenHBand="0" w:firstRowFirstColumn="0" w:firstRowLastColumn="0" w:lastRowFirstColumn="0" w:lastRowLastColumn="0"/>
          <w:trHeight w:val="447"/>
        </w:trPr>
        <w:tc>
          <w:tcPr>
            <w:cnfStyle w:val="001000000000" w:firstRow="0" w:lastRow="0" w:firstColumn="1" w:lastColumn="0" w:oddVBand="0" w:evenVBand="0" w:oddHBand="0" w:evenHBand="0" w:firstRowFirstColumn="0" w:firstRowLastColumn="0" w:lastRowFirstColumn="0" w:lastRowLastColumn="0"/>
            <w:tcW w:w="3009" w:type="dxa"/>
          </w:tcPr>
          <w:p w:rsidR="00771BD7" w:rsidRPr="00771BD7" w:rsidRDefault="00771BD7" w:rsidP="00661A8B">
            <w:r w:rsidRPr="00771BD7">
              <w:t>Localisation</w:t>
            </w:r>
          </w:p>
        </w:tc>
        <w:tc>
          <w:tcPr>
            <w:tcW w:w="3009" w:type="dxa"/>
          </w:tcPr>
          <w:p w:rsidR="00771BD7" w:rsidRPr="00771BD7" w:rsidRDefault="00771BD7" w:rsidP="00661A8B">
            <w:pPr>
              <w:cnfStyle w:val="000000100000" w:firstRow="0" w:lastRow="0" w:firstColumn="0" w:lastColumn="0" w:oddVBand="0" w:evenVBand="0" w:oddHBand="1" w:evenHBand="0" w:firstRowFirstColumn="0" w:firstRowLastColumn="0" w:lastRowFirstColumn="0" w:lastRowLastColumn="0"/>
            </w:pPr>
            <w:r w:rsidRPr="00771BD7">
              <w:t>Market relevance</w:t>
            </w:r>
          </w:p>
        </w:tc>
        <w:tc>
          <w:tcPr>
            <w:tcW w:w="3011" w:type="dxa"/>
          </w:tcPr>
          <w:p w:rsidR="00771BD7" w:rsidRPr="00771BD7" w:rsidRDefault="00771BD7" w:rsidP="00661A8B">
            <w:pPr>
              <w:cnfStyle w:val="000000100000" w:firstRow="0" w:lastRow="0" w:firstColumn="0" w:lastColumn="0" w:oddVBand="0" w:evenVBand="0" w:oddHBand="1" w:evenHBand="0" w:firstRowFirstColumn="0" w:firstRowLastColumn="0" w:lastRowFirstColumn="0" w:lastRowLastColumn="0"/>
            </w:pPr>
            <w:r w:rsidRPr="00771BD7">
              <w:t>Operational complexity</w:t>
            </w:r>
          </w:p>
        </w:tc>
      </w:tr>
      <w:tr w:rsidR="00771BD7" w:rsidRPr="00771BD7" w:rsidTr="00771BD7">
        <w:trPr>
          <w:trHeight w:val="454"/>
        </w:trPr>
        <w:tc>
          <w:tcPr>
            <w:cnfStyle w:val="001000000000" w:firstRow="0" w:lastRow="0" w:firstColumn="1" w:lastColumn="0" w:oddVBand="0" w:evenVBand="0" w:oddHBand="0" w:evenHBand="0" w:firstRowFirstColumn="0" w:firstRowLastColumn="0" w:lastRowFirstColumn="0" w:lastRowLastColumn="0"/>
            <w:tcW w:w="3009" w:type="dxa"/>
          </w:tcPr>
          <w:p w:rsidR="00771BD7" w:rsidRPr="00771BD7" w:rsidRDefault="00771BD7" w:rsidP="00661A8B">
            <w:r w:rsidRPr="00771BD7">
              <w:t>Data analytics</w:t>
            </w:r>
          </w:p>
        </w:tc>
        <w:tc>
          <w:tcPr>
            <w:tcW w:w="3009" w:type="dxa"/>
          </w:tcPr>
          <w:p w:rsidR="00771BD7" w:rsidRPr="00771BD7" w:rsidRDefault="00771BD7" w:rsidP="00661A8B">
            <w:pPr>
              <w:cnfStyle w:val="000000000000" w:firstRow="0" w:lastRow="0" w:firstColumn="0" w:lastColumn="0" w:oddVBand="0" w:evenVBand="0" w:oddHBand="0" w:evenHBand="0" w:firstRowFirstColumn="0" w:firstRowLastColumn="0" w:lastRowFirstColumn="0" w:lastRowLastColumn="0"/>
            </w:pPr>
            <w:r w:rsidRPr="00771BD7">
              <w:t>Efficiency</w:t>
            </w:r>
          </w:p>
        </w:tc>
        <w:tc>
          <w:tcPr>
            <w:tcW w:w="3011" w:type="dxa"/>
          </w:tcPr>
          <w:p w:rsidR="00771BD7" w:rsidRPr="00771BD7" w:rsidRDefault="00771BD7" w:rsidP="00661A8B">
            <w:pPr>
              <w:cnfStyle w:val="000000000000" w:firstRow="0" w:lastRow="0" w:firstColumn="0" w:lastColumn="0" w:oddVBand="0" w:evenVBand="0" w:oddHBand="0" w:evenHBand="0" w:firstRowFirstColumn="0" w:firstRowLastColumn="0" w:lastRowFirstColumn="0" w:lastRowLastColumn="0"/>
            </w:pPr>
            <w:r w:rsidRPr="00771BD7">
              <w:t>Technology dependence</w:t>
            </w:r>
          </w:p>
        </w:tc>
      </w:tr>
    </w:tbl>
    <w:p w:rsidR="00771BD7" w:rsidRDefault="00771BD7" w:rsidP="000E3316"/>
    <w:p w:rsidR="000E3316" w:rsidRDefault="000E3316" w:rsidP="00771BD7">
      <w:pPr>
        <w:pStyle w:val="Heading1"/>
      </w:pPr>
      <w:bookmarkStart w:id="26" w:name="_Toc227712778"/>
      <w:r>
        <w:t>9. Conclusion</w:t>
      </w:r>
      <w:bookmarkEnd w:id="26"/>
    </w:p>
    <w:p w:rsidR="00052F52" w:rsidRDefault="00ED5585" w:rsidP="00ED4B8C">
      <w:r w:rsidRPr="00ED5585">
        <w:t>The adaptability of Zara in its marketing strategies in other markets has made the company achieve success in the foreign market. The UK makes high-volume growth easy due to its access and a high degree of digital integration, and India has tremendous potential, but the less buying power and cultural differences. Economic and cultural factors influence the strategy variation a lot. However, the problem of sustainability is an ongoing one. The ability to attain both global standardisation and local adaptation and the integration of digital innovation and sustainability will be the key to the future success of Zara.</w:t>
      </w:r>
    </w:p>
    <w:p w:rsidR="00052F52" w:rsidRDefault="00052F52">
      <w:pPr>
        <w:spacing w:line="259" w:lineRule="auto"/>
        <w:jc w:val="left"/>
      </w:pPr>
      <w:r>
        <w:br w:type="page"/>
      </w:r>
    </w:p>
    <w:p w:rsidR="00052F52" w:rsidRDefault="00052F52" w:rsidP="00081D03">
      <w:pPr>
        <w:pStyle w:val="Heading1"/>
        <w:jc w:val="center"/>
      </w:pPr>
      <w:bookmarkStart w:id="27" w:name="_Toc227712779"/>
      <w:r>
        <w:lastRenderedPageBreak/>
        <w:t>SECTION 2 – REFLECTIVE ACCOUNT (Gibbs Reflective Cycle)</w:t>
      </w:r>
      <w:bookmarkEnd w:id="27"/>
    </w:p>
    <w:p w:rsidR="00052F52" w:rsidRDefault="00052F52" w:rsidP="00081D03">
      <w:pPr>
        <w:pStyle w:val="Heading2"/>
      </w:pPr>
      <w:bookmarkStart w:id="28" w:name="_Toc227712780"/>
      <w:r>
        <w:t>10. Reflection Using Gibbs Reflective Cycle</w:t>
      </w:r>
      <w:bookmarkEnd w:id="28"/>
    </w:p>
    <w:p w:rsidR="00AA1422" w:rsidRDefault="00081D03" w:rsidP="00052F52">
      <w:r w:rsidRPr="00081D03">
        <w:t>The Gibbs Reflective Cycle is a systematic method of assessing learning by moving through a series of stages of description, feelings, evaluation, analysis, conclusion and action planning. It aids in critical thinking, whereby it helps people go beyond descriptions to a more analytical level of experience. The model helped to conduct a systematic reflection on the use of international marketing frameworks and areas to improve in this assignment. It is structured and thus promotes academic reflection and a continuous development of the profession (Gibbs, 1988).</w:t>
      </w:r>
      <w:r w:rsidR="00AA1422">
        <w:t xml:space="preserve"> </w:t>
      </w:r>
      <w:r w:rsidR="00052F52">
        <w:t>These steps will contribute to achieving higher academic standards and stronger performance in future assignments.</w:t>
      </w:r>
    </w:p>
    <w:p w:rsidR="00AA1422" w:rsidRDefault="00AA1422" w:rsidP="00A90865">
      <w:pPr>
        <w:pStyle w:val="Heading2"/>
      </w:pPr>
      <w:bookmarkStart w:id="29" w:name="_Toc227712781"/>
      <w:r>
        <w:t>10.1 Description</w:t>
      </w:r>
      <w:bookmarkEnd w:id="29"/>
    </w:p>
    <w:p w:rsidR="00AA1422" w:rsidRDefault="00AA1422" w:rsidP="00AA1422">
      <w:r>
        <w:t>The task of this report involved a comprehensive research of the international marketing approach adopted by Zara and particularly the analysis of its operations in United Kingdom and India. To study how Zara changes its strategies under opposite market conditions, the systematic implementation of main marketing concepts like PESTEL, STP and the 7ps marketing mix were needed. Academic resources (journal articles, industry reports and statistical databases) were critically examined to aid the analysis</w:t>
      </w:r>
      <w:r w:rsidR="008128B1">
        <w:t xml:space="preserve"> (</w:t>
      </w:r>
      <w:proofErr w:type="spellStart"/>
      <w:r w:rsidR="008128B1">
        <w:t>Sengupta</w:t>
      </w:r>
      <w:proofErr w:type="spellEnd"/>
      <w:r w:rsidR="008128B1">
        <w:t xml:space="preserve"> et al., 2021)</w:t>
      </w:r>
      <w:r>
        <w:t>. The process also entailed synthesis of theoretical concepts and real world business practices and critical consideration of the impacts of the macro-environmental factors on the marketing decision-making process. Besides, the report involved systematic comparison of a developed market (UK) and an emerging market (India) with the focus on the context knowledge in international marketing strategy</w:t>
      </w:r>
      <w:r w:rsidR="00EA01B9">
        <w:t xml:space="preserve"> (Bai et al., 2021)</w:t>
      </w:r>
      <w:r>
        <w:t>.</w:t>
      </w:r>
    </w:p>
    <w:p w:rsidR="00AA1422" w:rsidRDefault="00AA1422" w:rsidP="00A90865">
      <w:pPr>
        <w:pStyle w:val="Heading2"/>
      </w:pPr>
      <w:bookmarkStart w:id="30" w:name="_Toc227712782"/>
      <w:r>
        <w:t>10.2 Feelings</w:t>
      </w:r>
      <w:bookmarkEnd w:id="30"/>
    </w:p>
    <w:p w:rsidR="00AA1422" w:rsidRDefault="00AA1422" w:rsidP="00AA1422">
      <w:r>
        <w:t>During the initial stage, it was hard to integrate a number of marketing systems into a rational analysis. In trying to apply critically theories such as global standardisation versus local adaptation, it was necessary to go beyond the superficial level of knowledge. Secondly, the two structurally different markets used created uncertainty particularly in the variables that are relevant in consumer behaviour and strategic choices</w:t>
      </w:r>
      <w:r w:rsidR="008128B1">
        <w:t xml:space="preserve"> (</w:t>
      </w:r>
      <w:proofErr w:type="spellStart"/>
      <w:r w:rsidR="008128B1">
        <w:t>Madhura</w:t>
      </w:r>
      <w:proofErr w:type="spellEnd"/>
      <w:r w:rsidR="008128B1">
        <w:t xml:space="preserve"> et al., 2023)</w:t>
      </w:r>
      <w:r>
        <w:t xml:space="preserve">. It was also difficult to know when to write descriptively </w:t>
      </w:r>
      <w:r>
        <w:lastRenderedPageBreak/>
        <w:t>and when to critically assess the information because the assignment required arguments that were founded on evidence rather than description per se. However, confidence increased during the late part of the research particularly in the correlations of theoretical models and practical applications</w:t>
      </w:r>
      <w:r w:rsidR="008128B1">
        <w:t xml:space="preserve"> (Panda, 2020)</w:t>
      </w:r>
      <w:r>
        <w:t>. The ability to interpret statistical data and place it in an analysis-related situation was also</w:t>
      </w:r>
      <w:r w:rsidR="00A90865">
        <w:t xml:space="preserve"> rendered more and more easier.</w:t>
      </w:r>
    </w:p>
    <w:p w:rsidR="00AA1422" w:rsidRDefault="00AA1422" w:rsidP="00A90865">
      <w:pPr>
        <w:pStyle w:val="Heading2"/>
      </w:pPr>
      <w:bookmarkStart w:id="31" w:name="_Toc227712783"/>
      <w:r>
        <w:t>10.3 Evaluation</w:t>
      </w:r>
      <w:bookmarkEnd w:id="31"/>
    </w:p>
    <w:p w:rsidR="00AA1422" w:rsidRDefault="00AA1422" w:rsidP="00AA1422">
      <w:r>
        <w:t xml:space="preserve">Overall, several report components were implemented successfully. The international marketing strategy of Zara was </w:t>
      </w:r>
      <w:r w:rsidR="00A90865">
        <w:t>analysed</w:t>
      </w:r>
      <w:r>
        <w:t xml:space="preserve"> in a systematic and rational way with the frameworks of PESTEL and STP. The comparative study of the UK and India improved the rigor of the analysis in which strategic differences based on the economic, cultural and technological aspects could be identified</w:t>
      </w:r>
      <w:r w:rsidR="00EA01B9">
        <w:t xml:space="preserve"> </w:t>
      </w:r>
      <w:r w:rsidR="00BA175C">
        <w:t>(Biswas, 2024)</w:t>
      </w:r>
      <w:r>
        <w:t>. In addition, the statistical data, such as GDP per capita, online retail penetration, etc. also played a role in the escalation of the plausibility of the arguments. However, restrictions have been discovered. The former stages were more disposed to a descriptive explanation instead of a critical one. Furthermore, the use of different sources could have been reduced and the review of scholarly literature might have been outlined in a concise way and explicitly linked to theoretical debates. These limitations demonstrate that further ac</w:t>
      </w:r>
      <w:r w:rsidR="00A90865">
        <w:t>ademic development is required</w:t>
      </w:r>
      <w:r w:rsidR="00BA175C">
        <w:t xml:space="preserve"> (Mitchell, 2024)</w:t>
      </w:r>
      <w:r w:rsidR="00A90865">
        <w:t>.</w:t>
      </w:r>
    </w:p>
    <w:p w:rsidR="00AA1422" w:rsidRDefault="00AA1422" w:rsidP="00A90865">
      <w:pPr>
        <w:pStyle w:val="Heading2"/>
      </w:pPr>
      <w:bookmarkStart w:id="32" w:name="_Toc227712784"/>
      <w:r>
        <w:t>10.4 Analysis</w:t>
      </w:r>
      <w:bookmarkEnd w:id="32"/>
    </w:p>
    <w:p w:rsidR="00AA1422" w:rsidRDefault="00AA1422" w:rsidP="00AA1422">
      <w:r>
        <w:t>This assignment provided a tremendous insight into the complexity of the international marketing strategy. Of all the most valuable lessons was the cultural and economic variations and their impact on consumer behaviour that guides marketing decisions. As an example, the positioning gap between Zara as a low cost brand in the UK and a high-cost brand in India demonstrates how a market situation affects the perceived value</w:t>
      </w:r>
      <w:r w:rsidR="00BA175C">
        <w:t xml:space="preserve"> (</w:t>
      </w:r>
      <w:proofErr w:type="spellStart"/>
      <w:r w:rsidR="00BA175C">
        <w:t>Ibragimova</w:t>
      </w:r>
      <w:proofErr w:type="spellEnd"/>
      <w:r w:rsidR="00BA175C">
        <w:t xml:space="preserve"> &amp; </w:t>
      </w:r>
      <w:proofErr w:type="spellStart"/>
      <w:r w:rsidR="00BA175C">
        <w:t>Kharisov</w:t>
      </w:r>
      <w:proofErr w:type="spellEnd"/>
      <w:r w:rsidR="00BA175C">
        <w:t>, 2023)</w:t>
      </w:r>
      <w:r>
        <w:t>. This conforms to the consumer culture and adaptation theories of international marketing. Another key implication of the assignment was the necessity to strike a balance between standardisation of the global world and the local responsiveness, i.e. the firms are expected to maintain brand consistency but be responsive to the local environment. Another aspect of the analysis that placed the strategic importance of data-driven decision-making was the prediction of demand and the efficiency of a supply chain</w:t>
      </w:r>
      <w:r w:rsidR="00BA175C">
        <w:t xml:space="preserve"> (Chen, 2023)</w:t>
      </w:r>
      <w:r>
        <w:t xml:space="preserve">. </w:t>
      </w:r>
    </w:p>
    <w:p w:rsidR="00AA1422" w:rsidRDefault="00AA1422" w:rsidP="00A90865">
      <w:pPr>
        <w:pStyle w:val="Heading2"/>
      </w:pPr>
      <w:bookmarkStart w:id="33" w:name="_Toc227712785"/>
      <w:r>
        <w:lastRenderedPageBreak/>
        <w:t>10.5 Conclusion</w:t>
      </w:r>
      <w:bookmarkEnd w:id="33"/>
    </w:p>
    <w:p w:rsidR="00AA1422" w:rsidRDefault="00AA1422" w:rsidP="00AA1422"/>
    <w:p w:rsidR="00AA1422" w:rsidRDefault="00AA1422" w:rsidP="00AA1422">
      <w:r>
        <w:t>In conclusion, this reflective exercise demonstrates that to make an effective analysis one needs a combination of both theoretical and critical analysis of international marketing. The assignment has revealed the importance of market study, cultural sensitivity and strategic flexibility in the international business environments. It also demonstrated the need to cease the descriptive writing and begin to write in an analytical and evaluative manner. Among the most valuable lessons is that in order to become a successful global brand, such as Zara, a company does not employ the same strategies across all markets but instead tailors its approach to the country-specifics. This reinforces the significance of contextual analysis in making marketing decisions. In addition, the experience has strengthened the ability to synthesize the academic literature along with practice cases, which is central in achieving high academic standard</w:t>
      </w:r>
      <w:r w:rsidR="00A90865">
        <w:t>s.</w:t>
      </w:r>
    </w:p>
    <w:p w:rsidR="00AA1422" w:rsidRDefault="00AA1422" w:rsidP="00A90865">
      <w:pPr>
        <w:pStyle w:val="Heading2"/>
      </w:pPr>
      <w:bookmarkStart w:id="34" w:name="_Toc227712786"/>
      <w:r>
        <w:t>10.6 Action Plan</w:t>
      </w:r>
      <w:bookmarkEnd w:id="34"/>
    </w:p>
    <w:p w:rsidR="00AC3977" w:rsidRDefault="00AA1422" w:rsidP="00AA1422">
      <w:r>
        <w:t xml:space="preserve">Several steps will be implemented to improve the future performance in academics. </w:t>
      </w:r>
    </w:p>
    <w:p w:rsidR="00AC3977" w:rsidRDefault="00AA1422" w:rsidP="00AA1422">
      <w:r>
        <w:t xml:space="preserve">First, it will put a greater emphasis on critical analysis rather than description with arguments being supported by theory and evidence. </w:t>
      </w:r>
    </w:p>
    <w:p w:rsidR="00AC3977" w:rsidRDefault="00AA1422" w:rsidP="00AA1422">
      <w:r>
        <w:t xml:space="preserve">Second, the use of good academic journal sources, and particularly recent works will be enhanced to enhance the analysis. </w:t>
      </w:r>
    </w:p>
    <w:p w:rsidR="006B79C2" w:rsidRDefault="00AA1422" w:rsidP="00AA1422">
      <w:r>
        <w:t xml:space="preserve">Third, the increased capacity to comprehend information and </w:t>
      </w:r>
      <w:proofErr w:type="spellStart"/>
      <w:r>
        <w:t>analyze</w:t>
      </w:r>
      <w:proofErr w:type="spellEnd"/>
      <w:r>
        <w:t xml:space="preserve"> statistics will enable making more resolute judgments regarding the market trends and strategic decisions. Time management also will be improved to give deeper research and revision</w:t>
      </w:r>
      <w:r w:rsidR="00AC3977">
        <w:t xml:space="preserve"> (</w:t>
      </w:r>
      <w:proofErr w:type="spellStart"/>
      <w:r w:rsidR="00AC3977">
        <w:t>Hamermesh</w:t>
      </w:r>
      <w:proofErr w:type="spellEnd"/>
      <w:r w:rsidR="00AC3977">
        <w:t xml:space="preserve"> &amp; </w:t>
      </w:r>
      <w:proofErr w:type="spellStart"/>
      <w:r w:rsidR="00AC3977">
        <w:t>Kosnik</w:t>
      </w:r>
      <w:proofErr w:type="spellEnd"/>
      <w:r w:rsidR="00AC3977">
        <w:t>, 2022)</w:t>
      </w:r>
      <w:r>
        <w:t xml:space="preserve">. </w:t>
      </w:r>
      <w:r w:rsidR="006B79C2">
        <w:br w:type="page"/>
      </w:r>
    </w:p>
    <w:p w:rsidR="00C145F6" w:rsidRDefault="005D1C50" w:rsidP="00C145F6">
      <w:pPr>
        <w:pStyle w:val="Heading1"/>
      </w:pPr>
      <w:bookmarkStart w:id="35" w:name="_Toc227712787"/>
      <w:r>
        <w:lastRenderedPageBreak/>
        <w:t>11</w:t>
      </w:r>
      <w:r w:rsidR="00AA26C5">
        <w:t xml:space="preserve">. </w:t>
      </w:r>
      <w:r w:rsidR="008B16E4">
        <w:t>References</w:t>
      </w:r>
      <w:bookmarkEnd w:id="35"/>
    </w:p>
    <w:p w:rsidR="00C145F6" w:rsidRPr="00C145F6" w:rsidRDefault="00C145F6" w:rsidP="00C145F6">
      <w:pPr>
        <w:ind w:left="720" w:hanging="720"/>
      </w:pPr>
      <w:r w:rsidRPr="00C145F6">
        <w:t xml:space="preserve">Ahmad, G. and Dubey, S. (2024) ‘Sustainable luxury fashion in India: A case of </w:t>
      </w:r>
      <w:proofErr w:type="spellStart"/>
      <w:r w:rsidRPr="00C145F6">
        <w:t>Grassroot</w:t>
      </w:r>
      <w:proofErr w:type="spellEnd"/>
      <w:r w:rsidRPr="00C145F6">
        <w:t xml:space="preserve"> by Anita </w:t>
      </w:r>
      <w:proofErr w:type="spellStart"/>
      <w:r w:rsidRPr="00C145F6">
        <w:t>Dongre</w:t>
      </w:r>
      <w:proofErr w:type="spellEnd"/>
      <w:r w:rsidRPr="00C145F6">
        <w:t xml:space="preserve">’, </w:t>
      </w:r>
      <w:r w:rsidRPr="00C145F6">
        <w:rPr>
          <w:i/>
          <w:iCs/>
        </w:rPr>
        <w:t>Emerging Economies Cases Journal</w:t>
      </w:r>
      <w:r w:rsidRPr="00C145F6">
        <w:t xml:space="preserve">, 6(1), pp. 48–58. </w:t>
      </w:r>
      <w:hyperlink r:id="rId15" w:tgtFrame="_new" w:history="1">
        <w:r w:rsidRPr="00C145F6">
          <w:rPr>
            <w:rStyle w:val="Hyperlink"/>
          </w:rPr>
          <w:t>https://doi.org/10.1177/25166042231220196</w:t>
        </w:r>
      </w:hyperlink>
    </w:p>
    <w:p w:rsidR="00CB55FF" w:rsidRDefault="00CB55FF" w:rsidP="00CB55FF">
      <w:pPr>
        <w:ind w:left="720" w:hanging="720"/>
      </w:pPr>
      <w:r w:rsidRPr="006661FC">
        <w:rPr>
          <w:lang w:val="en-US"/>
        </w:rPr>
        <w:t xml:space="preserve">Akhtar, F. (2025) ‘Evolution of </w:t>
      </w:r>
      <w:proofErr w:type="spellStart"/>
      <w:r w:rsidRPr="006661FC">
        <w:rPr>
          <w:lang w:val="en-US"/>
        </w:rPr>
        <w:t>robo</w:t>
      </w:r>
      <w:proofErr w:type="spellEnd"/>
      <w:r w:rsidRPr="006661FC">
        <w:rPr>
          <w:lang w:val="en-US"/>
        </w:rPr>
        <w:t xml:space="preserve">-advisors: A literature review and future research agenda’, </w:t>
      </w:r>
      <w:r w:rsidRPr="006661FC">
        <w:rPr>
          <w:i/>
          <w:iCs/>
          <w:lang w:val="en-US"/>
        </w:rPr>
        <w:t>International Journal of Consumer Studies</w:t>
      </w:r>
      <w:r w:rsidRPr="006661FC">
        <w:rPr>
          <w:lang w:val="en-US"/>
        </w:rPr>
        <w:t xml:space="preserve">, 49(6). Available at: </w:t>
      </w:r>
      <w:hyperlink r:id="rId16" w:tgtFrame="_new" w:history="1">
        <w:r w:rsidRPr="006661FC">
          <w:rPr>
            <w:rStyle w:val="Hyperlink"/>
            <w:lang w:val="en-US"/>
          </w:rPr>
          <w:t>https://doi.org/10.1111/ijcs.70131</w:t>
        </w:r>
      </w:hyperlink>
    </w:p>
    <w:p w:rsidR="00C145F6" w:rsidRPr="00C145F6" w:rsidRDefault="00C145F6" w:rsidP="00C145F6">
      <w:pPr>
        <w:ind w:left="720" w:hanging="720"/>
      </w:pPr>
      <w:r w:rsidRPr="00C145F6">
        <w:t>Al-</w:t>
      </w:r>
      <w:proofErr w:type="spellStart"/>
      <w:r w:rsidRPr="00C145F6">
        <w:t>Abdulrazak</w:t>
      </w:r>
      <w:proofErr w:type="spellEnd"/>
      <w:r w:rsidRPr="00C145F6">
        <w:t xml:space="preserve">, R. (2021) </w:t>
      </w:r>
      <w:r w:rsidRPr="00C145F6">
        <w:rPr>
          <w:i/>
          <w:iCs/>
        </w:rPr>
        <w:t>Religiosity and global brand consumption as an agent of modernisation in developing economies</w:t>
      </w:r>
      <w:r w:rsidRPr="00C145F6">
        <w:t xml:space="preserve">. </w:t>
      </w:r>
      <w:hyperlink r:id="rId17" w:tgtFrame="_new" w:history="1">
        <w:r w:rsidRPr="00C145F6">
          <w:rPr>
            <w:rStyle w:val="Hyperlink"/>
          </w:rPr>
          <w:t>https://doi.org/10.4337/9781839101038.00013</w:t>
        </w:r>
      </w:hyperlink>
    </w:p>
    <w:p w:rsidR="00CB55FF" w:rsidRDefault="00CB55FF" w:rsidP="00CB55FF">
      <w:pPr>
        <w:ind w:left="720" w:hanging="720"/>
        <w:rPr>
          <w:rStyle w:val="Hyperlink"/>
        </w:rPr>
      </w:pPr>
      <w:proofErr w:type="spellStart"/>
      <w:r>
        <w:t>Allagiannis</w:t>
      </w:r>
      <w:proofErr w:type="spellEnd"/>
      <w:r>
        <w:t xml:space="preserve">, I., </w:t>
      </w:r>
      <w:proofErr w:type="spellStart"/>
      <w:r>
        <w:t>Lohiya</w:t>
      </w:r>
      <w:proofErr w:type="spellEnd"/>
      <w:r>
        <w:t xml:space="preserve">, A. and </w:t>
      </w:r>
      <w:proofErr w:type="spellStart"/>
      <w:r>
        <w:t>Mirijamdotter</w:t>
      </w:r>
      <w:proofErr w:type="spellEnd"/>
      <w:r>
        <w:t xml:space="preserve">, A., 2021. Omnichannel retail and business model transformation. </w:t>
      </w:r>
      <w:hyperlink r:id="rId18" w:tgtFrame="_new" w:history="1">
        <w:r>
          <w:rPr>
            <w:rStyle w:val="Hyperlink"/>
          </w:rPr>
          <w:t>https://doi.org/10.15626/lscit2020.05</w:t>
        </w:r>
      </w:hyperlink>
    </w:p>
    <w:p w:rsidR="00CB55FF" w:rsidRPr="00267820" w:rsidRDefault="00CB55FF" w:rsidP="00CB55FF">
      <w:pPr>
        <w:ind w:left="720" w:hanging="720"/>
        <w:rPr>
          <w:lang w:val="en-US"/>
        </w:rPr>
      </w:pPr>
      <w:proofErr w:type="spellStart"/>
      <w:r w:rsidRPr="00267820">
        <w:rPr>
          <w:lang w:val="en-US"/>
        </w:rPr>
        <w:t>Amatulli</w:t>
      </w:r>
      <w:proofErr w:type="spellEnd"/>
      <w:r w:rsidRPr="00267820">
        <w:rPr>
          <w:lang w:val="en-US"/>
        </w:rPr>
        <w:t xml:space="preserve">, C., De Angelis, M., </w:t>
      </w:r>
      <w:proofErr w:type="spellStart"/>
      <w:r w:rsidRPr="00267820">
        <w:rPr>
          <w:lang w:val="en-US"/>
        </w:rPr>
        <w:t>Pino</w:t>
      </w:r>
      <w:proofErr w:type="spellEnd"/>
      <w:r w:rsidRPr="00267820">
        <w:rPr>
          <w:lang w:val="en-US"/>
        </w:rPr>
        <w:t xml:space="preserve">, G. and Jain, S. (2020) ‘Consumer reactions to unsustainable luxury: A cross-country analysis’, </w:t>
      </w:r>
      <w:r w:rsidRPr="00267820">
        <w:rPr>
          <w:i/>
          <w:iCs/>
          <w:lang w:val="en-US"/>
        </w:rPr>
        <w:t>International Marketing Review</w:t>
      </w:r>
      <w:r w:rsidRPr="00267820">
        <w:rPr>
          <w:lang w:val="en-US"/>
        </w:rPr>
        <w:t xml:space="preserve">, 38(2), pp. 412–452. Available at: </w:t>
      </w:r>
      <w:hyperlink r:id="rId19" w:tgtFrame="_new" w:history="1">
        <w:r w:rsidRPr="00267820">
          <w:rPr>
            <w:rStyle w:val="Hyperlink"/>
            <w:lang w:val="en-US"/>
          </w:rPr>
          <w:t>https://doi.org/10.1108/imr-05-2019-0126</w:t>
        </w:r>
      </w:hyperlink>
    </w:p>
    <w:p w:rsidR="00CB55FF" w:rsidRPr="00833011" w:rsidRDefault="00CB55FF" w:rsidP="00CB55FF">
      <w:pPr>
        <w:ind w:left="720" w:hanging="720"/>
        <w:rPr>
          <w:lang w:val="en-US"/>
        </w:rPr>
      </w:pPr>
      <w:proofErr w:type="spellStart"/>
      <w:r w:rsidRPr="00833011">
        <w:rPr>
          <w:lang w:val="en-US"/>
        </w:rPr>
        <w:t>Arnould</w:t>
      </w:r>
      <w:proofErr w:type="spellEnd"/>
      <w:r w:rsidRPr="00833011">
        <w:rPr>
          <w:lang w:val="en-US"/>
        </w:rPr>
        <w:t xml:space="preserve">, E.J. and Thompson, C.J. (2005) ‘Consumer culture theory (CCT): Twenty years of research’, </w:t>
      </w:r>
      <w:r w:rsidRPr="00833011">
        <w:rPr>
          <w:i/>
          <w:iCs/>
          <w:lang w:val="en-US"/>
        </w:rPr>
        <w:t>Journal of Consumer Research</w:t>
      </w:r>
      <w:r w:rsidRPr="00833011">
        <w:rPr>
          <w:lang w:val="en-US"/>
        </w:rPr>
        <w:t>, 31(4), pp. 868–882.</w:t>
      </w:r>
    </w:p>
    <w:p w:rsidR="00CB55FF" w:rsidRDefault="00CB55FF" w:rsidP="00CB55FF">
      <w:pPr>
        <w:ind w:left="720" w:hanging="720"/>
      </w:pPr>
      <w:proofErr w:type="spellStart"/>
      <w:r>
        <w:t>Arpitha</w:t>
      </w:r>
      <w:proofErr w:type="spellEnd"/>
      <w:r>
        <w:t xml:space="preserve">, P., G., M., Reddy, B. and Joshi, A., 2025. A quantitative analysis of macroeconomic indicators and GDP growth in India. </w:t>
      </w:r>
      <w:r>
        <w:rPr>
          <w:rStyle w:val="Emphasis"/>
        </w:rPr>
        <w:t>Journal of Scientific Research and Reports</w:t>
      </w:r>
      <w:r>
        <w:t xml:space="preserve">, 31(2), pp.135–143. </w:t>
      </w:r>
      <w:hyperlink r:id="rId20" w:tgtFrame="_new" w:history="1">
        <w:r>
          <w:rPr>
            <w:rStyle w:val="Hyperlink"/>
          </w:rPr>
          <w:t>https://doi.org/10.9734/jsrr/2025/v31i22831</w:t>
        </w:r>
      </w:hyperlink>
    </w:p>
    <w:p w:rsidR="00CB55FF" w:rsidRPr="00EA01B9" w:rsidRDefault="00CB55FF" w:rsidP="00CB55FF">
      <w:pPr>
        <w:ind w:left="720" w:hanging="720"/>
        <w:rPr>
          <w:lang w:val="en-US"/>
        </w:rPr>
      </w:pPr>
      <w:r w:rsidRPr="00EA01B9">
        <w:rPr>
          <w:lang w:val="en-US"/>
        </w:rPr>
        <w:t xml:space="preserve">Bai, H., McColl, J. and Moore, C.M. (2021) ‘Luxury fashion retailers’ localised marketing strategies in practice – evidence from China’, </w:t>
      </w:r>
      <w:r w:rsidRPr="00EA01B9">
        <w:rPr>
          <w:i/>
          <w:iCs/>
          <w:lang w:val="en-US"/>
        </w:rPr>
        <w:t>International Marketing Review</w:t>
      </w:r>
      <w:r w:rsidRPr="00EA01B9">
        <w:rPr>
          <w:lang w:val="en-US"/>
        </w:rPr>
        <w:t xml:space="preserve">, 39(2), pp. 352–370. Available at: </w:t>
      </w:r>
      <w:hyperlink r:id="rId21" w:tgtFrame="_new" w:history="1">
        <w:r w:rsidRPr="00EA01B9">
          <w:rPr>
            <w:rStyle w:val="Hyperlink"/>
            <w:lang w:val="en-US"/>
          </w:rPr>
          <w:t>https://doi.org/10.1108/imr-02-2021-0079</w:t>
        </w:r>
      </w:hyperlink>
    </w:p>
    <w:p w:rsidR="00CB55FF" w:rsidRPr="00EA01B9" w:rsidRDefault="00CB55FF" w:rsidP="00CB55FF">
      <w:pPr>
        <w:ind w:left="720" w:hanging="720"/>
        <w:rPr>
          <w:lang w:val="en-US"/>
        </w:rPr>
      </w:pPr>
      <w:r w:rsidRPr="00EA01B9">
        <w:rPr>
          <w:lang w:val="en-US"/>
        </w:rPr>
        <w:t xml:space="preserve">Bai, H., McColl, J., Moore, C.M., He, W. and Shi, J. (2020) ‘Direction of luxury fashion retailers’ post-entry expansion – the evidence from China’, </w:t>
      </w:r>
      <w:r w:rsidRPr="00EA01B9">
        <w:rPr>
          <w:i/>
          <w:iCs/>
          <w:lang w:val="en-US"/>
        </w:rPr>
        <w:t>International Journal of Retail &amp; Distribution Management</w:t>
      </w:r>
      <w:r w:rsidRPr="00EA01B9">
        <w:rPr>
          <w:lang w:val="en-US"/>
        </w:rPr>
        <w:t xml:space="preserve">, 49(2), pp. 223–241. Available at: </w:t>
      </w:r>
      <w:hyperlink r:id="rId22" w:tgtFrame="_new" w:history="1">
        <w:r w:rsidRPr="00EA01B9">
          <w:rPr>
            <w:rStyle w:val="Hyperlink"/>
            <w:lang w:val="en-US"/>
          </w:rPr>
          <w:t>https://doi.org/10.1108/ijrdm-06-2020-0218</w:t>
        </w:r>
      </w:hyperlink>
    </w:p>
    <w:p w:rsidR="00CB55FF" w:rsidRPr="00267820" w:rsidRDefault="00CB55FF" w:rsidP="00CB55FF">
      <w:pPr>
        <w:ind w:left="720" w:hanging="720"/>
        <w:rPr>
          <w:lang w:val="en-US"/>
        </w:rPr>
      </w:pPr>
      <w:proofErr w:type="spellStart"/>
      <w:r w:rsidRPr="00267820">
        <w:rPr>
          <w:lang w:val="en-US"/>
        </w:rPr>
        <w:lastRenderedPageBreak/>
        <w:t>Balabanis</w:t>
      </w:r>
      <w:proofErr w:type="spellEnd"/>
      <w:r w:rsidRPr="00267820">
        <w:rPr>
          <w:lang w:val="en-US"/>
        </w:rPr>
        <w:t xml:space="preserve">, G., </w:t>
      </w:r>
      <w:proofErr w:type="spellStart"/>
      <w:r w:rsidRPr="00267820">
        <w:rPr>
          <w:lang w:val="en-US"/>
        </w:rPr>
        <w:t>Stathopoulou</w:t>
      </w:r>
      <w:proofErr w:type="spellEnd"/>
      <w:r w:rsidRPr="00267820">
        <w:rPr>
          <w:lang w:val="en-US"/>
        </w:rPr>
        <w:t xml:space="preserve">, A. and Chen, X. (2024) ‘A cross-cultural examination of sustainable luxury consumption: A comparative study of social norms, self-control and future orientation in the UK and China’, </w:t>
      </w:r>
      <w:r w:rsidRPr="00267820">
        <w:rPr>
          <w:i/>
          <w:iCs/>
          <w:lang w:val="en-US"/>
        </w:rPr>
        <w:t>International Marketing Review</w:t>
      </w:r>
      <w:r w:rsidRPr="00267820">
        <w:rPr>
          <w:lang w:val="en-US"/>
        </w:rPr>
        <w:t xml:space="preserve">, 41(6), pp. 1270–1299. Available at: </w:t>
      </w:r>
      <w:hyperlink r:id="rId23" w:tgtFrame="_new" w:history="1">
        <w:r w:rsidRPr="00267820">
          <w:rPr>
            <w:rStyle w:val="Hyperlink"/>
            <w:lang w:val="en-US"/>
          </w:rPr>
          <w:t>https://doi.org/10.1108/imr-01-2024-0009</w:t>
        </w:r>
      </w:hyperlink>
    </w:p>
    <w:p w:rsidR="00CB55FF" w:rsidRPr="00833011" w:rsidRDefault="00CB55FF" w:rsidP="00CB55FF">
      <w:pPr>
        <w:ind w:left="720" w:hanging="720"/>
        <w:rPr>
          <w:lang w:val="en-US"/>
        </w:rPr>
      </w:pPr>
      <w:r w:rsidRPr="00833011">
        <w:rPr>
          <w:lang w:val="en-US"/>
        </w:rPr>
        <w:t xml:space="preserve">Barnes, L. and Lea-Greenwood, G. (2010) ‘Fast fashion in the retail environment’, </w:t>
      </w:r>
      <w:r w:rsidRPr="00833011">
        <w:rPr>
          <w:i/>
          <w:iCs/>
          <w:lang w:val="en-US"/>
        </w:rPr>
        <w:t>International Journal of Retail &amp; Distribution Management</w:t>
      </w:r>
      <w:r w:rsidRPr="00833011">
        <w:rPr>
          <w:lang w:val="en-US"/>
        </w:rPr>
        <w:t>, 38(10), pp. 760–772.</w:t>
      </w:r>
    </w:p>
    <w:p w:rsidR="00CB55FF" w:rsidRPr="00BA175C" w:rsidRDefault="00CB55FF" w:rsidP="00CB55FF">
      <w:pPr>
        <w:ind w:left="720" w:hanging="720"/>
        <w:rPr>
          <w:lang w:val="en-US"/>
        </w:rPr>
      </w:pPr>
      <w:r w:rsidRPr="00BA175C">
        <w:rPr>
          <w:lang w:val="en-US"/>
        </w:rPr>
        <w:t xml:space="preserve">Biswas, I.B. (2024) ‘Global leader, local challenges: An overview of streaming in India’, </w:t>
      </w:r>
      <w:r w:rsidRPr="00BA175C">
        <w:rPr>
          <w:i/>
          <w:iCs/>
          <w:lang w:val="en-US"/>
        </w:rPr>
        <w:t>Media Watch</w:t>
      </w:r>
      <w:r w:rsidRPr="00BA175C">
        <w:rPr>
          <w:lang w:val="en-US"/>
        </w:rPr>
        <w:t xml:space="preserve">, 16(1), pp. 10–37. Available at: </w:t>
      </w:r>
      <w:hyperlink r:id="rId24" w:tgtFrame="_new" w:history="1">
        <w:r w:rsidRPr="00BA175C">
          <w:rPr>
            <w:rStyle w:val="Hyperlink"/>
            <w:lang w:val="en-US"/>
          </w:rPr>
          <w:t>https://doi.org/10.1177/09760911241289624</w:t>
        </w:r>
      </w:hyperlink>
    </w:p>
    <w:p w:rsidR="00CB55FF" w:rsidRDefault="00CB55FF" w:rsidP="00CB55FF">
      <w:pPr>
        <w:ind w:left="720" w:hanging="720"/>
      </w:pPr>
      <w:r w:rsidRPr="006661FC">
        <w:rPr>
          <w:lang w:val="en-US"/>
        </w:rPr>
        <w:t xml:space="preserve">Bryson, J.R., </w:t>
      </w:r>
      <w:proofErr w:type="spellStart"/>
      <w:r w:rsidRPr="006661FC">
        <w:rPr>
          <w:lang w:val="en-US"/>
        </w:rPr>
        <w:t>Sundbo</w:t>
      </w:r>
      <w:proofErr w:type="spellEnd"/>
      <w:r w:rsidRPr="006661FC">
        <w:rPr>
          <w:lang w:val="en-US"/>
        </w:rPr>
        <w:t xml:space="preserve">, J., </w:t>
      </w:r>
      <w:proofErr w:type="spellStart"/>
      <w:r w:rsidRPr="006661FC">
        <w:rPr>
          <w:lang w:val="en-US"/>
        </w:rPr>
        <w:t>Fuglsang</w:t>
      </w:r>
      <w:proofErr w:type="spellEnd"/>
      <w:r w:rsidRPr="006661FC">
        <w:rPr>
          <w:lang w:val="en-US"/>
        </w:rPr>
        <w:t xml:space="preserve">, L. and Daniels, P. (2020) ‘Reading and managing service businesses: An integrated case study approach’, in </w:t>
      </w:r>
      <w:r w:rsidRPr="006661FC">
        <w:rPr>
          <w:i/>
          <w:iCs/>
          <w:lang w:val="en-US"/>
        </w:rPr>
        <w:t>Reading and Managing Service Businesses</w:t>
      </w:r>
      <w:r w:rsidRPr="006661FC">
        <w:rPr>
          <w:lang w:val="en-US"/>
        </w:rPr>
        <w:t xml:space="preserve">. pp. 261–278. Available at: </w:t>
      </w:r>
      <w:hyperlink r:id="rId25" w:tgtFrame="_new" w:history="1">
        <w:r w:rsidRPr="006661FC">
          <w:rPr>
            <w:rStyle w:val="Hyperlink"/>
            <w:lang w:val="en-US"/>
          </w:rPr>
          <w:t>https://doi.org/10.1007/978-3-030-52060-1_14</w:t>
        </w:r>
      </w:hyperlink>
    </w:p>
    <w:p w:rsidR="00C145F6" w:rsidRPr="00C145F6" w:rsidRDefault="00C145F6" w:rsidP="00C145F6">
      <w:pPr>
        <w:ind w:left="720" w:hanging="720"/>
      </w:pPr>
      <w:proofErr w:type="spellStart"/>
      <w:r w:rsidRPr="00C145F6">
        <w:t>Buteau</w:t>
      </w:r>
      <w:proofErr w:type="spellEnd"/>
      <w:r w:rsidRPr="00C145F6">
        <w:t xml:space="preserve">, S. (2021) ‘Roadmap for digital technology to foster India’s MSME ecosystem—opportunities and challenges’, </w:t>
      </w:r>
      <w:r w:rsidRPr="00C145F6">
        <w:rPr>
          <w:i/>
          <w:iCs/>
        </w:rPr>
        <w:t>CSI Transactions on ICT</w:t>
      </w:r>
      <w:r w:rsidRPr="00C145F6">
        <w:t xml:space="preserve">, 9(4), pp. 233–244. </w:t>
      </w:r>
      <w:hyperlink r:id="rId26" w:tgtFrame="_new" w:history="1">
        <w:r w:rsidRPr="00C145F6">
          <w:rPr>
            <w:rStyle w:val="Hyperlink"/>
          </w:rPr>
          <w:t>https://doi.org/10.1007/s40012-021-00345-4</w:t>
        </w:r>
      </w:hyperlink>
    </w:p>
    <w:p w:rsidR="00C145F6" w:rsidRPr="00C145F6" w:rsidRDefault="00C145F6" w:rsidP="00C145F6">
      <w:pPr>
        <w:ind w:left="720" w:hanging="720"/>
      </w:pPr>
      <w:r w:rsidRPr="00C145F6">
        <w:t xml:space="preserve">Chakraborty, P. (2022) ‘FDI policy in India: With special reference to the multi-brand retail FDI policy’, </w:t>
      </w:r>
      <w:r w:rsidRPr="00C145F6">
        <w:rPr>
          <w:i/>
          <w:iCs/>
        </w:rPr>
        <w:t>Indian Journal of Public Administration</w:t>
      </w:r>
      <w:r w:rsidRPr="00C145F6">
        <w:t xml:space="preserve">, 68(1), pp. 48–61. </w:t>
      </w:r>
      <w:hyperlink r:id="rId27" w:tgtFrame="_new" w:history="1">
        <w:r w:rsidRPr="00C145F6">
          <w:rPr>
            <w:rStyle w:val="Hyperlink"/>
          </w:rPr>
          <w:t>https://doi.org/10.1177/00195561211058442</w:t>
        </w:r>
      </w:hyperlink>
    </w:p>
    <w:p w:rsidR="00CB55FF" w:rsidRPr="00BA175C" w:rsidRDefault="00CB55FF" w:rsidP="00CB55FF">
      <w:pPr>
        <w:ind w:left="720" w:hanging="720"/>
        <w:rPr>
          <w:lang w:val="en-US"/>
        </w:rPr>
      </w:pPr>
      <w:r w:rsidRPr="00BA175C">
        <w:rPr>
          <w:lang w:val="en-US"/>
        </w:rPr>
        <w:t xml:space="preserve">Chen, Y. (2023) ‘How blockchain adoption affects supply chain sustainability in the fashion industry: A systematic review and case studies’, </w:t>
      </w:r>
      <w:r w:rsidRPr="00BA175C">
        <w:rPr>
          <w:i/>
          <w:iCs/>
          <w:lang w:val="en-US"/>
        </w:rPr>
        <w:t>International Transactions in Operational Research</w:t>
      </w:r>
      <w:r w:rsidRPr="00BA175C">
        <w:rPr>
          <w:lang w:val="en-US"/>
        </w:rPr>
        <w:t xml:space="preserve">, 31(6), pp. 3592–3620. Available at: </w:t>
      </w:r>
      <w:hyperlink r:id="rId28" w:tgtFrame="_new" w:history="1">
        <w:r w:rsidRPr="00BA175C">
          <w:rPr>
            <w:rStyle w:val="Hyperlink"/>
            <w:lang w:val="en-US"/>
          </w:rPr>
          <w:t>https://doi.org/10.1111/itor.13273</w:t>
        </w:r>
      </w:hyperlink>
    </w:p>
    <w:p w:rsidR="00CB55FF" w:rsidRPr="00675286" w:rsidRDefault="00CB55FF" w:rsidP="00CB55FF">
      <w:pPr>
        <w:ind w:left="720" w:hanging="720"/>
        <w:rPr>
          <w:lang w:val="en-US"/>
        </w:rPr>
      </w:pPr>
      <w:r w:rsidRPr="00675286">
        <w:rPr>
          <w:lang w:val="en-US"/>
        </w:rPr>
        <w:t xml:space="preserve">Chiu, Y.-S., Wang, K. and Wu, K.-L. (2025) ‘Isolator-based point-of-care manufacturing: A practical solution for GMP-compliant cell and extracellular vesicles therapy production’, </w:t>
      </w:r>
      <w:r w:rsidRPr="00675286">
        <w:rPr>
          <w:i/>
          <w:iCs/>
          <w:lang w:val="en-US"/>
        </w:rPr>
        <w:t>Frontiers in Bioengineering and Biotechnology</w:t>
      </w:r>
      <w:r w:rsidRPr="00675286">
        <w:rPr>
          <w:lang w:val="en-US"/>
        </w:rPr>
        <w:t xml:space="preserve">, 13. Available at: </w:t>
      </w:r>
      <w:hyperlink r:id="rId29" w:tgtFrame="_new" w:history="1">
        <w:r w:rsidRPr="00675286">
          <w:rPr>
            <w:rStyle w:val="Hyperlink"/>
            <w:lang w:val="en-US"/>
          </w:rPr>
          <w:t>https://doi.org/10.3389/fbioe.2025.1644318</w:t>
        </w:r>
      </w:hyperlink>
    </w:p>
    <w:p w:rsidR="00CB55FF" w:rsidRPr="00675286" w:rsidRDefault="00CB55FF" w:rsidP="00CB55FF">
      <w:pPr>
        <w:ind w:left="720" w:hanging="720"/>
        <w:rPr>
          <w:lang w:val="en-US"/>
        </w:rPr>
      </w:pPr>
      <w:proofErr w:type="spellStart"/>
      <w:r w:rsidRPr="00675286">
        <w:rPr>
          <w:lang w:val="en-US"/>
        </w:rPr>
        <w:t>Chourasiya</w:t>
      </w:r>
      <w:proofErr w:type="spellEnd"/>
      <w:r w:rsidRPr="00675286">
        <w:rPr>
          <w:lang w:val="en-US"/>
        </w:rPr>
        <w:t xml:space="preserve">, R. and </w:t>
      </w:r>
      <w:proofErr w:type="spellStart"/>
      <w:r w:rsidRPr="00675286">
        <w:rPr>
          <w:lang w:val="en-US"/>
        </w:rPr>
        <w:t>Malviya</w:t>
      </w:r>
      <w:proofErr w:type="spellEnd"/>
      <w:r w:rsidRPr="00675286">
        <w:rPr>
          <w:lang w:val="en-US"/>
        </w:rPr>
        <w:t xml:space="preserve">, R.K. (2025) ‘Factors influencing technology adoption for sustainability in manufacturing firms: An empirical analysis and literature </w:t>
      </w:r>
      <w:r w:rsidRPr="00675286">
        <w:rPr>
          <w:lang w:val="en-US"/>
        </w:rPr>
        <w:lastRenderedPageBreak/>
        <w:t xml:space="preserve">review’, </w:t>
      </w:r>
      <w:r w:rsidRPr="00675286">
        <w:rPr>
          <w:i/>
          <w:iCs/>
          <w:lang w:val="en-US"/>
        </w:rPr>
        <w:t>Sustainable Development</w:t>
      </w:r>
      <w:r w:rsidRPr="00675286">
        <w:rPr>
          <w:lang w:val="en-US"/>
        </w:rPr>
        <w:t xml:space="preserve">, 33(5), pp. 6734–6757. Available at: </w:t>
      </w:r>
      <w:hyperlink r:id="rId30" w:tgtFrame="_new" w:history="1">
        <w:r w:rsidRPr="00675286">
          <w:rPr>
            <w:rStyle w:val="Hyperlink"/>
            <w:lang w:val="en-US"/>
          </w:rPr>
          <w:t>https://doi.org/10.1002/sd.3482</w:t>
        </w:r>
      </w:hyperlink>
    </w:p>
    <w:p w:rsidR="00CB55FF" w:rsidRPr="00C3030F" w:rsidRDefault="00CB55FF" w:rsidP="00CB55FF">
      <w:pPr>
        <w:ind w:left="720" w:hanging="720"/>
      </w:pPr>
      <w:r w:rsidRPr="00C3030F">
        <w:t xml:space="preserve">Deloitte (2023) </w:t>
      </w:r>
      <w:r w:rsidRPr="00C3030F">
        <w:rPr>
          <w:i/>
          <w:iCs/>
        </w:rPr>
        <w:t>Global powers of retailing 2023</w:t>
      </w:r>
      <w:r w:rsidRPr="00C3030F">
        <w:t xml:space="preserve">. Available at: </w:t>
      </w:r>
      <w:hyperlink r:id="rId31" w:tgtFrame="_new" w:history="1">
        <w:r w:rsidRPr="00C3030F">
          <w:rPr>
            <w:rStyle w:val="Hyperlink"/>
          </w:rPr>
          <w:t>https://www2.deloitte.com</w:t>
        </w:r>
      </w:hyperlink>
    </w:p>
    <w:p w:rsidR="00CB55FF" w:rsidRDefault="00CB55FF" w:rsidP="00CB55FF">
      <w:pPr>
        <w:ind w:left="720" w:hanging="720"/>
      </w:pPr>
      <w:r>
        <w:t xml:space="preserve">End-to-end visibility frameworks improving transparency, compliance, and traceability across complex global supply chain operations, 2021. </w:t>
      </w:r>
      <w:r>
        <w:rPr>
          <w:rStyle w:val="Emphasis"/>
        </w:rPr>
        <w:t>International Journal of Management and Financial Development</w:t>
      </w:r>
      <w:r>
        <w:t xml:space="preserve">, 2(2), pp.50–60. </w:t>
      </w:r>
      <w:hyperlink r:id="rId32" w:tgtFrame="_new" w:history="1">
        <w:r>
          <w:rPr>
            <w:rStyle w:val="Hyperlink"/>
          </w:rPr>
          <w:t>https://doi.org/10.54660/ijmfd.2021.2.2.50-60</w:t>
        </w:r>
      </w:hyperlink>
    </w:p>
    <w:p w:rsidR="00CB55FF" w:rsidRDefault="00CB55FF" w:rsidP="00CB55FF">
      <w:pPr>
        <w:ind w:left="720" w:hanging="720"/>
      </w:pPr>
      <w:r>
        <w:t xml:space="preserve">Exponential success through integrated supply chain optimization, emotional intelligence and reputation-based leadership: Zara model, </w:t>
      </w:r>
      <w:proofErr w:type="spellStart"/>
      <w:r>
        <w:t>n.d.</w:t>
      </w:r>
      <w:proofErr w:type="spellEnd"/>
      <w:r>
        <w:t xml:space="preserve"> </w:t>
      </w:r>
      <w:r>
        <w:rPr>
          <w:rStyle w:val="Emphasis"/>
        </w:rPr>
        <w:t>IOP Conference Series: Materials Science and Engineering</w:t>
      </w:r>
      <w:r>
        <w:t xml:space="preserve">. </w:t>
      </w:r>
      <w:hyperlink r:id="rId33" w:tgtFrame="_new" w:history="1">
        <w:r>
          <w:rPr>
            <w:rStyle w:val="Hyperlink"/>
          </w:rPr>
          <w:t>https://doi.org/10.1088/1757-899x/827/1/012058</w:t>
        </w:r>
      </w:hyperlink>
    </w:p>
    <w:p w:rsidR="00CB55FF" w:rsidRPr="00833011" w:rsidRDefault="00CB55FF" w:rsidP="00CB55FF">
      <w:pPr>
        <w:ind w:left="720" w:hanging="720"/>
        <w:rPr>
          <w:lang w:val="en-US"/>
        </w:rPr>
      </w:pPr>
      <w:r w:rsidRPr="00833011">
        <w:rPr>
          <w:lang w:val="en-US"/>
        </w:rPr>
        <w:t xml:space="preserve">Fashion Revolution (2023) </w:t>
      </w:r>
      <w:r w:rsidRPr="00833011">
        <w:rPr>
          <w:i/>
          <w:iCs/>
          <w:lang w:val="en-US"/>
        </w:rPr>
        <w:t>Fashion transparency index 2023</w:t>
      </w:r>
      <w:r w:rsidRPr="00833011">
        <w:rPr>
          <w:lang w:val="en-US"/>
        </w:rPr>
        <w:t xml:space="preserve">. Available at: </w:t>
      </w:r>
      <w:hyperlink r:id="rId34" w:tgtFrame="_new" w:history="1">
        <w:r w:rsidRPr="00833011">
          <w:rPr>
            <w:rStyle w:val="Hyperlink"/>
            <w:lang w:val="en-US"/>
          </w:rPr>
          <w:t>https://www.fashionrevolution.org</w:t>
        </w:r>
      </w:hyperlink>
      <w:r w:rsidRPr="00833011">
        <w:rPr>
          <w:lang w:val="en-US"/>
        </w:rPr>
        <w:t xml:space="preserve"> (Accessed: 13 April 2026).</w:t>
      </w:r>
    </w:p>
    <w:p w:rsidR="00CB55FF" w:rsidRDefault="00CB55FF" w:rsidP="00CB55FF">
      <w:pPr>
        <w:ind w:left="720" w:hanging="720"/>
      </w:pPr>
      <w:r>
        <w:t xml:space="preserve">Ge, J., 2024. Influencers marketing and its impacts on sustainable fashion consumption among Generation Z. </w:t>
      </w:r>
      <w:r>
        <w:rPr>
          <w:rStyle w:val="Emphasis"/>
        </w:rPr>
        <w:t>Journal of Soft Computing and Decision Analysis</w:t>
      </w:r>
      <w:r>
        <w:t xml:space="preserve">, 2(1), pp.118–143. </w:t>
      </w:r>
      <w:hyperlink r:id="rId35" w:tgtFrame="_new" w:history="1">
        <w:r>
          <w:rPr>
            <w:rStyle w:val="Hyperlink"/>
          </w:rPr>
          <w:t>https://doi.org/10.31181/jscda21202438</w:t>
        </w:r>
      </w:hyperlink>
    </w:p>
    <w:p w:rsidR="00CB55FF" w:rsidRPr="00267820" w:rsidRDefault="00CB55FF" w:rsidP="00CB55FF">
      <w:pPr>
        <w:ind w:left="720" w:hanging="720"/>
        <w:rPr>
          <w:lang w:val="en-US"/>
        </w:rPr>
      </w:pPr>
      <w:proofErr w:type="spellStart"/>
      <w:r w:rsidRPr="00267820">
        <w:rPr>
          <w:lang w:val="en-US"/>
        </w:rPr>
        <w:t>Goswami</w:t>
      </w:r>
      <w:proofErr w:type="spellEnd"/>
      <w:r w:rsidRPr="00267820">
        <w:rPr>
          <w:lang w:val="en-US"/>
        </w:rPr>
        <w:t xml:space="preserve">, R., Chatterjee, S. and </w:t>
      </w:r>
      <w:proofErr w:type="spellStart"/>
      <w:r w:rsidRPr="00267820">
        <w:rPr>
          <w:lang w:val="en-US"/>
        </w:rPr>
        <w:t>Sakashita</w:t>
      </w:r>
      <w:proofErr w:type="spellEnd"/>
      <w:r w:rsidRPr="00267820">
        <w:rPr>
          <w:lang w:val="en-US"/>
        </w:rPr>
        <w:t xml:space="preserve">, M. (2025) ‘Sustainable consumption in the East: Cross-cultural variation of antecedents of green purchase intention based on religiosity, spirituality and values’, </w:t>
      </w:r>
      <w:r w:rsidRPr="00267820">
        <w:rPr>
          <w:i/>
          <w:iCs/>
          <w:lang w:val="en-US"/>
        </w:rPr>
        <w:t>International Journal of Consumer Studies</w:t>
      </w:r>
      <w:r w:rsidRPr="00267820">
        <w:rPr>
          <w:lang w:val="en-US"/>
        </w:rPr>
        <w:t xml:space="preserve">, 49(3). Available at: </w:t>
      </w:r>
      <w:hyperlink r:id="rId36" w:tgtFrame="_new" w:history="1">
        <w:r w:rsidRPr="00267820">
          <w:rPr>
            <w:rStyle w:val="Hyperlink"/>
            <w:lang w:val="en-US"/>
          </w:rPr>
          <w:t>https://doi.org/10.1111/ijcs.70071</w:t>
        </w:r>
      </w:hyperlink>
    </w:p>
    <w:p w:rsidR="00CB55FF" w:rsidRDefault="00CB55FF" w:rsidP="00CB55FF">
      <w:pPr>
        <w:ind w:left="720" w:hanging="720"/>
      </w:pPr>
      <w:proofErr w:type="spellStart"/>
      <w:r>
        <w:t>Haider</w:t>
      </w:r>
      <w:proofErr w:type="spellEnd"/>
      <w:r>
        <w:t xml:space="preserve">, R., 2025. Green marketing and sustainability: The role of brand value and authenticity in consumer choice. </w:t>
      </w:r>
      <w:r>
        <w:rPr>
          <w:rStyle w:val="Emphasis"/>
        </w:rPr>
        <w:t>Academia International Journal for Social Sciences</w:t>
      </w:r>
      <w:r>
        <w:t xml:space="preserve">, 4(4), pp.5083–5110. </w:t>
      </w:r>
      <w:hyperlink r:id="rId37" w:tgtFrame="_new" w:history="1">
        <w:r>
          <w:rPr>
            <w:rStyle w:val="Hyperlink"/>
          </w:rPr>
          <w:t>https://doi.org/10.63056/acad.004.04.1333</w:t>
        </w:r>
      </w:hyperlink>
    </w:p>
    <w:p w:rsidR="00CB55FF" w:rsidRDefault="00CB55FF" w:rsidP="00CB55FF">
      <w:pPr>
        <w:ind w:left="720" w:hanging="720"/>
        <w:rPr>
          <w:rFonts w:ascii="Times New Roman" w:hAnsi="Times New Roman"/>
          <w:kern w:val="0"/>
          <w14:ligatures w14:val="none"/>
        </w:rPr>
      </w:pPr>
      <w:proofErr w:type="spellStart"/>
      <w:r>
        <w:t>Halibas</w:t>
      </w:r>
      <w:proofErr w:type="spellEnd"/>
      <w:r>
        <w:t xml:space="preserve">, A., Nguyen, A., Akbari, M., </w:t>
      </w:r>
      <w:proofErr w:type="spellStart"/>
      <w:r>
        <w:t>Akram</w:t>
      </w:r>
      <w:proofErr w:type="spellEnd"/>
      <w:r>
        <w:t xml:space="preserve">, U. and </w:t>
      </w:r>
      <w:proofErr w:type="spellStart"/>
      <w:r>
        <w:t>Thi</w:t>
      </w:r>
      <w:proofErr w:type="spellEnd"/>
      <w:r>
        <w:t xml:space="preserve">, M., 2023. Developing trends in showrooming, </w:t>
      </w:r>
      <w:proofErr w:type="spellStart"/>
      <w:r>
        <w:t>webrooming</w:t>
      </w:r>
      <w:proofErr w:type="spellEnd"/>
      <w:r>
        <w:t xml:space="preserve">, and omnichannel shopping </w:t>
      </w:r>
      <w:proofErr w:type="spellStart"/>
      <w:r>
        <w:t>behaviors</w:t>
      </w:r>
      <w:proofErr w:type="spellEnd"/>
      <w:r>
        <w:t xml:space="preserve">: Performance analysis, conceptual mapping, and future directions. </w:t>
      </w:r>
      <w:r>
        <w:rPr>
          <w:rStyle w:val="Emphasis"/>
        </w:rPr>
        <w:t>Journal of Consumer Behaviour</w:t>
      </w:r>
      <w:r>
        <w:t xml:space="preserve">, 22(5), pp.1237–1264. </w:t>
      </w:r>
      <w:hyperlink r:id="rId38" w:tgtFrame="_new" w:history="1">
        <w:r>
          <w:rPr>
            <w:rStyle w:val="Hyperlink"/>
          </w:rPr>
          <w:t>https://doi.org/10.1002/cb.2186</w:t>
        </w:r>
      </w:hyperlink>
    </w:p>
    <w:p w:rsidR="00CB55FF" w:rsidRPr="00EA01B9" w:rsidRDefault="00CB55FF" w:rsidP="00CB55FF">
      <w:pPr>
        <w:ind w:left="720" w:hanging="720"/>
        <w:rPr>
          <w:lang w:val="en-US"/>
        </w:rPr>
      </w:pPr>
      <w:proofErr w:type="spellStart"/>
      <w:r w:rsidRPr="00CB55FF">
        <w:t>Hamermesh</w:t>
      </w:r>
      <w:proofErr w:type="spellEnd"/>
      <w:r w:rsidRPr="00CB55FF">
        <w:t xml:space="preserve">, D.S. and </w:t>
      </w:r>
      <w:proofErr w:type="spellStart"/>
      <w:r w:rsidRPr="00CB55FF">
        <w:t>Kosnik</w:t>
      </w:r>
      <w:proofErr w:type="spellEnd"/>
      <w:r w:rsidRPr="00CB55FF">
        <w:t xml:space="preserve">, L. (2022) ‘Aging in style: Does how we write matter?’, </w:t>
      </w:r>
      <w:r w:rsidRPr="00CB55FF">
        <w:rPr>
          <w:i/>
          <w:iCs/>
        </w:rPr>
        <w:t>SSRN Electronic Journal</w:t>
      </w:r>
      <w:r w:rsidRPr="00CB55FF">
        <w:t xml:space="preserve">. Available at: </w:t>
      </w:r>
      <w:hyperlink r:id="rId39" w:tgtFrame="_new" w:history="1">
        <w:r w:rsidRPr="00CB55FF">
          <w:rPr>
            <w:rStyle w:val="Hyperlink"/>
          </w:rPr>
          <w:t>https://doi.org/10.2139/ssrn.4285836</w:t>
        </w:r>
      </w:hyperlink>
    </w:p>
    <w:p w:rsidR="00CB55FF" w:rsidRPr="00833011" w:rsidRDefault="00CB55FF" w:rsidP="00CB55FF">
      <w:pPr>
        <w:ind w:left="720" w:hanging="720"/>
        <w:rPr>
          <w:lang w:val="en-US"/>
        </w:rPr>
      </w:pPr>
      <w:r w:rsidRPr="00833011">
        <w:rPr>
          <w:lang w:val="en-US"/>
        </w:rPr>
        <w:lastRenderedPageBreak/>
        <w:t xml:space="preserve">Hofstede Insights (2024) </w:t>
      </w:r>
      <w:r w:rsidRPr="00833011">
        <w:rPr>
          <w:i/>
          <w:iCs/>
          <w:lang w:val="en-US"/>
        </w:rPr>
        <w:t>Country comparison: United Kingdom and India</w:t>
      </w:r>
      <w:r w:rsidRPr="00833011">
        <w:rPr>
          <w:lang w:val="en-US"/>
        </w:rPr>
        <w:t xml:space="preserve">. Available at: </w:t>
      </w:r>
      <w:hyperlink r:id="rId40" w:tgtFrame="_new" w:history="1">
        <w:r w:rsidRPr="00833011">
          <w:rPr>
            <w:rStyle w:val="Hyperlink"/>
            <w:lang w:val="en-US"/>
          </w:rPr>
          <w:t>https://www.hofstede-insights.com</w:t>
        </w:r>
      </w:hyperlink>
      <w:r w:rsidRPr="00833011">
        <w:rPr>
          <w:lang w:val="en-US"/>
        </w:rPr>
        <w:t xml:space="preserve"> (Accessed: 13 April 2026).</w:t>
      </w:r>
    </w:p>
    <w:p w:rsidR="00CB55FF" w:rsidRPr="00C3030F" w:rsidRDefault="00CB55FF" w:rsidP="00CB55FF">
      <w:pPr>
        <w:ind w:left="720" w:hanging="720"/>
      </w:pPr>
      <w:r w:rsidRPr="00C3030F">
        <w:t xml:space="preserve">Hofstede, G. (2001) </w:t>
      </w:r>
      <w:r w:rsidRPr="00C3030F">
        <w:rPr>
          <w:i/>
          <w:iCs/>
        </w:rPr>
        <w:t xml:space="preserve">Culture’s consequences: Comparing values, </w:t>
      </w:r>
      <w:proofErr w:type="spellStart"/>
      <w:r w:rsidRPr="00C3030F">
        <w:rPr>
          <w:i/>
          <w:iCs/>
        </w:rPr>
        <w:t>behaviors</w:t>
      </w:r>
      <w:proofErr w:type="spellEnd"/>
      <w:r w:rsidRPr="00C3030F">
        <w:rPr>
          <w:i/>
          <w:iCs/>
        </w:rPr>
        <w:t>, institutions and organizations across nations</w:t>
      </w:r>
      <w:r w:rsidRPr="00C3030F">
        <w:t xml:space="preserve">. 2nd </w:t>
      </w:r>
      <w:proofErr w:type="spellStart"/>
      <w:r w:rsidRPr="00C3030F">
        <w:t>edn</w:t>
      </w:r>
      <w:proofErr w:type="spellEnd"/>
      <w:r w:rsidRPr="00C3030F">
        <w:t>. Thousand Oaks: Sage Publications.</w:t>
      </w:r>
    </w:p>
    <w:p w:rsidR="00CB55FF" w:rsidRDefault="00CB55FF" w:rsidP="00CB55FF">
      <w:pPr>
        <w:ind w:left="720" w:hanging="720"/>
        <w:rPr>
          <w:rFonts w:ascii="Times New Roman" w:hAnsi="Times New Roman"/>
          <w:kern w:val="0"/>
          <w14:ligatures w14:val="none"/>
        </w:rPr>
      </w:pPr>
      <w:r>
        <w:t xml:space="preserve">Huang, Y., 2024. Research on the development of fashion brands under the trend of digital economy: Taking </w:t>
      </w:r>
      <w:proofErr w:type="spellStart"/>
      <w:r>
        <w:t>Shein</w:t>
      </w:r>
      <w:proofErr w:type="spellEnd"/>
      <w:r>
        <w:t xml:space="preserve"> and Zara as examples. </w:t>
      </w:r>
      <w:r>
        <w:rPr>
          <w:rStyle w:val="Emphasis"/>
        </w:rPr>
        <w:t>Frontiers in Economics</w:t>
      </w:r>
      <w:r>
        <w:t xml:space="preserve">, 1(8). </w:t>
      </w:r>
      <w:hyperlink r:id="rId41" w:tgtFrame="_new" w:history="1">
        <w:r>
          <w:rPr>
            <w:rStyle w:val="Hyperlink"/>
          </w:rPr>
          <w:t>https://doi.org/10.61173/6pqqm669</w:t>
        </w:r>
      </w:hyperlink>
    </w:p>
    <w:p w:rsidR="00CB55FF" w:rsidRDefault="00CB55FF" w:rsidP="00CB55FF">
      <w:pPr>
        <w:ind w:left="720" w:hanging="720"/>
      </w:pPr>
      <w:r>
        <w:t xml:space="preserve">Human resource practices in the organised retail sectors, </w:t>
      </w:r>
      <w:proofErr w:type="spellStart"/>
      <w:r>
        <w:t>n.d.</w:t>
      </w:r>
      <w:proofErr w:type="spellEnd"/>
      <w:r>
        <w:t xml:space="preserve"> </w:t>
      </w:r>
      <w:r>
        <w:rPr>
          <w:rStyle w:val="Emphasis"/>
        </w:rPr>
        <w:t>International Review of Business and Economics</w:t>
      </w:r>
      <w:r>
        <w:t xml:space="preserve">. </w:t>
      </w:r>
      <w:hyperlink r:id="rId42" w:tgtFrame="_new" w:history="1">
        <w:r>
          <w:rPr>
            <w:rStyle w:val="Hyperlink"/>
          </w:rPr>
          <w:t>https://doi.org/10.56902/irbe.2020.4.2.34</w:t>
        </w:r>
      </w:hyperlink>
    </w:p>
    <w:p w:rsidR="00CB55FF" w:rsidRDefault="00CB55FF" w:rsidP="00CB55FF">
      <w:pPr>
        <w:ind w:left="720" w:hanging="720"/>
      </w:pPr>
      <w:proofErr w:type="spellStart"/>
      <w:r>
        <w:t>Iannilli</w:t>
      </w:r>
      <w:proofErr w:type="spellEnd"/>
      <w:r>
        <w:t xml:space="preserve">, V. and Spagnoli, A., 2024. Conscious fashion culture. </w:t>
      </w:r>
      <w:r>
        <w:rPr>
          <w:rStyle w:val="Emphasis"/>
        </w:rPr>
        <w:t>Fashion Highlight</w:t>
      </w:r>
      <w:r>
        <w:t xml:space="preserve">, (3), pp.8–15. </w:t>
      </w:r>
      <w:hyperlink r:id="rId43" w:tgtFrame="_new" w:history="1">
        <w:r>
          <w:rPr>
            <w:rStyle w:val="Hyperlink"/>
          </w:rPr>
          <w:t>https://doi.org/10.36253/fh-2875</w:t>
        </w:r>
      </w:hyperlink>
    </w:p>
    <w:p w:rsidR="00CB55FF" w:rsidRDefault="00CB55FF" w:rsidP="00CB55FF">
      <w:pPr>
        <w:ind w:left="720" w:hanging="720"/>
      </w:pPr>
      <w:proofErr w:type="spellStart"/>
      <w:r>
        <w:t>Ibragimova</w:t>
      </w:r>
      <w:proofErr w:type="spellEnd"/>
      <w:r>
        <w:t xml:space="preserve">, N.U. and </w:t>
      </w:r>
      <w:proofErr w:type="spellStart"/>
      <w:r>
        <w:t>Kharisov</w:t>
      </w:r>
      <w:proofErr w:type="spellEnd"/>
      <w:r>
        <w:t xml:space="preserve">, V. (2023) ‘Outlines of digitalization of the clothing industry’, </w:t>
      </w:r>
      <w:r>
        <w:rPr>
          <w:rStyle w:val="Emphasis"/>
        </w:rPr>
        <w:t>E3S Web of Conferences</w:t>
      </w:r>
      <w:r>
        <w:t xml:space="preserve">, 443, 06009. Available at: </w:t>
      </w:r>
      <w:hyperlink r:id="rId44" w:tgtFrame="_new" w:history="1">
        <w:r>
          <w:rPr>
            <w:rStyle w:val="Hyperlink"/>
          </w:rPr>
          <w:t>https://doi.org/10.1051/e3sconf/202344306009</w:t>
        </w:r>
      </w:hyperlink>
    </w:p>
    <w:p w:rsidR="00CB55FF" w:rsidRDefault="00CB55FF" w:rsidP="00CB55FF">
      <w:pPr>
        <w:ind w:left="720" w:hanging="720"/>
      </w:pPr>
      <w:r>
        <w:t xml:space="preserve">Impacts of transparency and traceability on fashion supply chain system, </w:t>
      </w:r>
      <w:proofErr w:type="spellStart"/>
      <w:r>
        <w:t>n.d.</w:t>
      </w:r>
      <w:proofErr w:type="spellEnd"/>
      <w:r>
        <w:t xml:space="preserve"> </w:t>
      </w:r>
      <w:r>
        <w:rPr>
          <w:rStyle w:val="Emphasis"/>
        </w:rPr>
        <w:t>Innovative Manufacturing and Management</w:t>
      </w:r>
      <w:r>
        <w:t xml:space="preserve">. </w:t>
      </w:r>
      <w:hyperlink r:id="rId45" w:tgtFrame="_new" w:history="1">
        <w:r>
          <w:rPr>
            <w:rStyle w:val="Hyperlink"/>
          </w:rPr>
          <w:t>https://doi.org/10.4236/iim.2023.153006</w:t>
        </w:r>
      </w:hyperlink>
    </w:p>
    <w:p w:rsidR="00CB55FF" w:rsidRPr="00C3030F" w:rsidRDefault="00CB55FF" w:rsidP="00CB55FF">
      <w:pPr>
        <w:ind w:left="720" w:hanging="720"/>
      </w:pPr>
      <w:r w:rsidRPr="00C3030F">
        <w:t xml:space="preserve">Inditex (2023) </w:t>
      </w:r>
      <w:r w:rsidRPr="00C3030F">
        <w:rPr>
          <w:i/>
          <w:iCs/>
        </w:rPr>
        <w:t>Annual report 2023</w:t>
      </w:r>
      <w:r w:rsidRPr="00C3030F">
        <w:t xml:space="preserve">. Available at: </w:t>
      </w:r>
      <w:hyperlink r:id="rId46" w:tgtFrame="_new" w:history="1">
        <w:r w:rsidRPr="00C3030F">
          <w:rPr>
            <w:rStyle w:val="Hyperlink"/>
          </w:rPr>
          <w:t>https://www.inditex.com</w:t>
        </w:r>
      </w:hyperlink>
    </w:p>
    <w:p w:rsidR="00CB55FF" w:rsidRPr="00C3030F" w:rsidRDefault="00CB55FF" w:rsidP="00CB55FF">
      <w:pPr>
        <w:ind w:left="720" w:hanging="720"/>
      </w:pPr>
      <w:r w:rsidRPr="00C3030F">
        <w:t xml:space="preserve">Internet and Mobile Association of India (2023) </w:t>
      </w:r>
      <w:r w:rsidRPr="00C3030F">
        <w:rPr>
          <w:i/>
          <w:iCs/>
        </w:rPr>
        <w:t>Digital in India report</w:t>
      </w:r>
      <w:r w:rsidRPr="00C3030F">
        <w:t xml:space="preserve">. Available at: </w:t>
      </w:r>
      <w:hyperlink r:id="rId47" w:tgtFrame="_new" w:history="1">
        <w:r w:rsidRPr="00C3030F">
          <w:rPr>
            <w:rStyle w:val="Hyperlink"/>
          </w:rPr>
          <w:t>https://www.iamai.in</w:t>
        </w:r>
      </w:hyperlink>
    </w:p>
    <w:p w:rsidR="00CB55FF" w:rsidRPr="00267820" w:rsidRDefault="00CB55FF" w:rsidP="00CB55FF">
      <w:pPr>
        <w:ind w:left="720" w:hanging="720"/>
        <w:rPr>
          <w:lang w:val="en-US"/>
        </w:rPr>
      </w:pPr>
      <w:r w:rsidRPr="00267820">
        <w:rPr>
          <w:lang w:val="en-US"/>
        </w:rPr>
        <w:t xml:space="preserve">Jain, R., Singh, G., Jain, S. and Jain, K. (2023) ‘Gen Xers: Perceived barriers and motivators to fashion renting from the Indian cultural context’, </w:t>
      </w:r>
      <w:r w:rsidRPr="00267820">
        <w:rPr>
          <w:i/>
          <w:iCs/>
          <w:lang w:val="en-US"/>
        </w:rPr>
        <w:t>Journal of Consumer Behaviour</w:t>
      </w:r>
      <w:r w:rsidRPr="00267820">
        <w:rPr>
          <w:lang w:val="en-US"/>
        </w:rPr>
        <w:t xml:space="preserve">, 22(5), pp. 1128–1145. Available at: </w:t>
      </w:r>
      <w:hyperlink r:id="rId48" w:tgtFrame="_new" w:history="1">
        <w:r w:rsidRPr="00267820">
          <w:rPr>
            <w:rStyle w:val="Hyperlink"/>
            <w:lang w:val="en-US"/>
          </w:rPr>
          <w:t>https://doi.org/10.1002/cb.2189</w:t>
        </w:r>
      </w:hyperlink>
    </w:p>
    <w:p w:rsidR="00CB55FF" w:rsidRPr="00833011" w:rsidRDefault="00CB55FF" w:rsidP="00CB55FF">
      <w:pPr>
        <w:ind w:left="720" w:hanging="720"/>
        <w:rPr>
          <w:lang w:val="en-US"/>
        </w:rPr>
      </w:pPr>
      <w:r w:rsidRPr="00833011">
        <w:rPr>
          <w:lang w:val="en-US"/>
        </w:rPr>
        <w:t xml:space="preserve">Joy, A., Sherry, J.F., </w:t>
      </w:r>
      <w:proofErr w:type="spellStart"/>
      <w:r w:rsidRPr="00833011">
        <w:rPr>
          <w:lang w:val="en-US"/>
        </w:rPr>
        <w:t>Venkatesh</w:t>
      </w:r>
      <w:proofErr w:type="spellEnd"/>
      <w:r w:rsidRPr="00833011">
        <w:rPr>
          <w:lang w:val="en-US"/>
        </w:rPr>
        <w:t xml:space="preserve">, A., Wang, J. and Chan, R. (2012) ‘Fast fashion, sustainability, and the ethical appeal of luxury brands’, </w:t>
      </w:r>
      <w:r w:rsidRPr="00833011">
        <w:rPr>
          <w:i/>
          <w:iCs/>
          <w:lang w:val="en-US"/>
        </w:rPr>
        <w:t>Fashion Theory</w:t>
      </w:r>
      <w:r w:rsidRPr="00833011">
        <w:rPr>
          <w:lang w:val="en-US"/>
        </w:rPr>
        <w:t>, 16(3), pp. 273–295.</w:t>
      </w:r>
    </w:p>
    <w:p w:rsidR="00CB55FF" w:rsidRPr="00C3030F" w:rsidRDefault="00CB55FF" w:rsidP="00CB55FF">
      <w:pPr>
        <w:ind w:left="720" w:hanging="720"/>
      </w:pPr>
      <w:r w:rsidRPr="00C3030F">
        <w:lastRenderedPageBreak/>
        <w:t xml:space="preserve">Kotler, P., Keller, K. and </w:t>
      </w:r>
      <w:proofErr w:type="spellStart"/>
      <w:r w:rsidRPr="00C3030F">
        <w:t>Chernev</w:t>
      </w:r>
      <w:proofErr w:type="spellEnd"/>
      <w:r w:rsidRPr="00C3030F">
        <w:t xml:space="preserve">, A. (2022) </w:t>
      </w:r>
      <w:r w:rsidRPr="00C3030F">
        <w:rPr>
          <w:i/>
          <w:iCs/>
        </w:rPr>
        <w:t>Marketing management</w:t>
      </w:r>
      <w:r w:rsidRPr="00C3030F">
        <w:t xml:space="preserve">. 16th </w:t>
      </w:r>
      <w:proofErr w:type="spellStart"/>
      <w:r w:rsidRPr="00C3030F">
        <w:t>edn</w:t>
      </w:r>
      <w:proofErr w:type="spellEnd"/>
      <w:r w:rsidRPr="00C3030F">
        <w:t>. Harlow: Pearson Education.</w:t>
      </w:r>
    </w:p>
    <w:p w:rsidR="00CB55FF" w:rsidRPr="00833011" w:rsidRDefault="00CB55FF" w:rsidP="00CB55FF">
      <w:pPr>
        <w:ind w:left="720" w:hanging="720"/>
        <w:rPr>
          <w:lang w:val="en-US"/>
        </w:rPr>
      </w:pPr>
      <w:r w:rsidRPr="00833011">
        <w:rPr>
          <w:lang w:val="en-US"/>
        </w:rPr>
        <w:t xml:space="preserve">Kotler, P., Keller, K.L. and </w:t>
      </w:r>
      <w:proofErr w:type="spellStart"/>
      <w:r w:rsidRPr="00833011">
        <w:rPr>
          <w:lang w:val="en-US"/>
        </w:rPr>
        <w:t>Chernev</w:t>
      </w:r>
      <w:proofErr w:type="spellEnd"/>
      <w:r w:rsidRPr="00833011">
        <w:rPr>
          <w:lang w:val="en-US"/>
        </w:rPr>
        <w:t xml:space="preserve">, A. (2022) </w:t>
      </w:r>
      <w:r w:rsidRPr="00833011">
        <w:rPr>
          <w:i/>
          <w:iCs/>
          <w:lang w:val="en-US"/>
        </w:rPr>
        <w:t>Marketing management</w:t>
      </w:r>
      <w:r w:rsidRPr="00833011">
        <w:rPr>
          <w:lang w:val="en-US"/>
        </w:rPr>
        <w:t xml:space="preserve">. 16th </w:t>
      </w:r>
      <w:proofErr w:type="spellStart"/>
      <w:r w:rsidRPr="00833011">
        <w:rPr>
          <w:lang w:val="en-US"/>
        </w:rPr>
        <w:t>edn</w:t>
      </w:r>
      <w:proofErr w:type="spellEnd"/>
      <w:r w:rsidRPr="00833011">
        <w:rPr>
          <w:lang w:val="en-US"/>
        </w:rPr>
        <w:t>. Harlow: Pearson.</w:t>
      </w:r>
    </w:p>
    <w:p w:rsidR="00CB55FF" w:rsidRPr="00C3030F" w:rsidRDefault="00CB55FF" w:rsidP="00CB55FF">
      <w:pPr>
        <w:ind w:left="720" w:hanging="720"/>
      </w:pPr>
      <w:r w:rsidRPr="00C3030F">
        <w:t xml:space="preserve">Levitt, T. (1983) ‘The globalization of markets’, </w:t>
      </w:r>
      <w:r w:rsidRPr="00C3030F">
        <w:rPr>
          <w:i/>
          <w:iCs/>
        </w:rPr>
        <w:t>Harvard Business Review</w:t>
      </w:r>
      <w:r w:rsidRPr="00C3030F">
        <w:t>, 61(3), pp. 92–102.</w:t>
      </w:r>
    </w:p>
    <w:p w:rsidR="00CB55FF" w:rsidRDefault="00CB55FF" w:rsidP="00CB55FF">
      <w:pPr>
        <w:ind w:left="720" w:hanging="720"/>
      </w:pPr>
      <w:r w:rsidRPr="006C239D">
        <w:rPr>
          <w:lang w:val="en-US"/>
        </w:rPr>
        <w:t xml:space="preserve">Liu, S., Huang, Y. and Pan, Q. (2024) ‘Analyzing the strategic impact of Zara’s branding strategies on consumer engagement and market position’, </w:t>
      </w:r>
      <w:r w:rsidRPr="006C239D">
        <w:rPr>
          <w:i/>
          <w:iCs/>
          <w:lang w:val="en-US"/>
        </w:rPr>
        <w:t>SHS Web of Conferences</w:t>
      </w:r>
      <w:r w:rsidRPr="006C239D">
        <w:rPr>
          <w:lang w:val="en-US"/>
        </w:rPr>
        <w:t xml:space="preserve">, 185, 03018. Available at: </w:t>
      </w:r>
      <w:hyperlink r:id="rId49" w:tgtFrame="_new" w:history="1">
        <w:r w:rsidRPr="006C239D">
          <w:rPr>
            <w:rStyle w:val="Hyperlink"/>
            <w:lang w:val="en-US"/>
          </w:rPr>
          <w:t>https://doi.org/10.1051/shsconf/202418503018</w:t>
        </w:r>
      </w:hyperlink>
    </w:p>
    <w:p w:rsidR="00CB55FF" w:rsidRDefault="00CB55FF" w:rsidP="00CB55FF">
      <w:pPr>
        <w:ind w:left="720" w:hanging="720"/>
      </w:pPr>
      <w:proofErr w:type="spellStart"/>
      <w:r w:rsidRPr="00EA01B9">
        <w:rPr>
          <w:lang w:val="en-US"/>
        </w:rPr>
        <w:t>Madhura</w:t>
      </w:r>
      <w:proofErr w:type="spellEnd"/>
      <w:r w:rsidRPr="00EA01B9">
        <w:rPr>
          <w:lang w:val="en-US"/>
        </w:rPr>
        <w:t xml:space="preserve">, K., </w:t>
      </w:r>
      <w:proofErr w:type="spellStart"/>
      <w:r w:rsidRPr="00EA01B9">
        <w:rPr>
          <w:lang w:val="en-US"/>
        </w:rPr>
        <w:t>Aithal</w:t>
      </w:r>
      <w:proofErr w:type="spellEnd"/>
      <w:r w:rsidRPr="00EA01B9">
        <w:rPr>
          <w:lang w:val="en-US"/>
        </w:rPr>
        <w:t xml:space="preserve">, P.S. and </w:t>
      </w:r>
      <w:proofErr w:type="spellStart"/>
      <w:r w:rsidRPr="00EA01B9">
        <w:rPr>
          <w:lang w:val="en-US"/>
        </w:rPr>
        <w:t>Panakaje</w:t>
      </w:r>
      <w:proofErr w:type="spellEnd"/>
      <w:r w:rsidRPr="00EA01B9">
        <w:rPr>
          <w:lang w:val="en-US"/>
        </w:rPr>
        <w:t xml:space="preserve">, N. (2023) ‘Multifaceted impact of social media: In the context of customers’ fashion products buying behaviour – a comprehensive review’, </w:t>
      </w:r>
      <w:r w:rsidRPr="00EA01B9">
        <w:rPr>
          <w:i/>
          <w:iCs/>
          <w:lang w:val="en-US"/>
        </w:rPr>
        <w:t>International Journal of Management Technology and Social Sciences</w:t>
      </w:r>
      <w:r w:rsidRPr="00EA01B9">
        <w:rPr>
          <w:lang w:val="en-US"/>
        </w:rPr>
        <w:t xml:space="preserve">, pp. 232–259. Available at: </w:t>
      </w:r>
      <w:hyperlink r:id="rId50" w:tgtFrame="_new" w:history="1">
        <w:r w:rsidRPr="00EA01B9">
          <w:rPr>
            <w:rStyle w:val="Hyperlink"/>
            <w:lang w:val="en-US"/>
          </w:rPr>
          <w:t>https://doi.org/10.47992/ijmts.2581.6012.0321</w:t>
        </w:r>
      </w:hyperlink>
    </w:p>
    <w:p w:rsidR="00CB55FF" w:rsidRDefault="00CB55FF" w:rsidP="00CB55FF">
      <w:pPr>
        <w:ind w:left="720" w:hanging="720"/>
      </w:pPr>
      <w:r>
        <w:t xml:space="preserve">Marketing strategy for a fast fashion brand based on SWOT: The case of ZARA, </w:t>
      </w:r>
      <w:proofErr w:type="spellStart"/>
      <w:r>
        <w:t>n.d.</w:t>
      </w:r>
      <w:proofErr w:type="spellEnd"/>
      <w:r>
        <w:t xml:space="preserve"> </w:t>
      </w:r>
      <w:hyperlink r:id="rId51" w:tgtFrame="_new" w:history="1">
        <w:r>
          <w:rPr>
            <w:rStyle w:val="Hyperlink"/>
          </w:rPr>
          <w:t>https://doi.org/10.61173/ka51b151</w:t>
        </w:r>
      </w:hyperlink>
    </w:p>
    <w:p w:rsidR="00CB55FF" w:rsidRPr="00C3030F" w:rsidRDefault="00CB55FF" w:rsidP="00CB55FF">
      <w:pPr>
        <w:ind w:left="720" w:hanging="720"/>
      </w:pPr>
      <w:r w:rsidRPr="00C3030F">
        <w:t xml:space="preserve">McKinsey &amp; Company (2022) </w:t>
      </w:r>
      <w:r w:rsidRPr="00C3030F">
        <w:rPr>
          <w:i/>
          <w:iCs/>
        </w:rPr>
        <w:t>The state of fashion 2022: Global fashion industry report</w:t>
      </w:r>
      <w:r w:rsidRPr="00C3030F">
        <w:t xml:space="preserve">. Available at: </w:t>
      </w:r>
      <w:hyperlink r:id="rId52" w:tgtFrame="_new" w:history="1">
        <w:r w:rsidRPr="00C3030F">
          <w:rPr>
            <w:rStyle w:val="Hyperlink"/>
          </w:rPr>
          <w:t>https://www.mckinsey.com</w:t>
        </w:r>
      </w:hyperlink>
    </w:p>
    <w:p w:rsidR="00CB55FF" w:rsidRPr="00833011" w:rsidRDefault="00CB55FF" w:rsidP="00CB55FF">
      <w:pPr>
        <w:ind w:left="720" w:hanging="720"/>
        <w:rPr>
          <w:lang w:val="en-US"/>
        </w:rPr>
      </w:pPr>
      <w:r w:rsidRPr="00833011">
        <w:rPr>
          <w:lang w:val="en-US"/>
        </w:rPr>
        <w:t xml:space="preserve">McKinsey &amp; Company (2023) </w:t>
      </w:r>
      <w:r w:rsidRPr="00833011">
        <w:rPr>
          <w:i/>
          <w:iCs/>
          <w:lang w:val="en-US"/>
        </w:rPr>
        <w:t>The state of fashion 2023</w:t>
      </w:r>
      <w:r w:rsidRPr="00833011">
        <w:rPr>
          <w:lang w:val="en-US"/>
        </w:rPr>
        <w:t xml:space="preserve">. Available at: </w:t>
      </w:r>
      <w:hyperlink r:id="rId53" w:tgtFrame="_new" w:history="1">
        <w:r w:rsidRPr="00833011">
          <w:rPr>
            <w:rStyle w:val="Hyperlink"/>
            <w:lang w:val="en-US"/>
          </w:rPr>
          <w:t>https://www.mckinsey.com</w:t>
        </w:r>
      </w:hyperlink>
      <w:r w:rsidRPr="00833011">
        <w:rPr>
          <w:lang w:val="en-US"/>
        </w:rPr>
        <w:t xml:space="preserve"> (Accessed: 13 April 2026).</w:t>
      </w:r>
    </w:p>
    <w:p w:rsidR="00CB55FF" w:rsidRPr="00267820" w:rsidRDefault="00CB55FF" w:rsidP="00CB55FF">
      <w:pPr>
        <w:ind w:left="720" w:hanging="720"/>
        <w:rPr>
          <w:lang w:val="en-US"/>
        </w:rPr>
      </w:pPr>
      <w:r w:rsidRPr="00267820">
        <w:rPr>
          <w:lang w:val="en-US"/>
        </w:rPr>
        <w:t xml:space="preserve">Mishra, S., Shukla, Y., Malhotra, G., Chatterjee, R. and Rana, J. (2022) ‘Millennials’ self-identity and intention to purchase sustainable products’, </w:t>
      </w:r>
      <w:r w:rsidRPr="00267820">
        <w:rPr>
          <w:i/>
          <w:iCs/>
          <w:lang w:val="en-US"/>
        </w:rPr>
        <w:t>Australasian Marketing Journal (AMJ)</w:t>
      </w:r>
      <w:r w:rsidRPr="00267820">
        <w:rPr>
          <w:lang w:val="en-US"/>
        </w:rPr>
        <w:t xml:space="preserve">, 31(3), pp. 199–210. Available at: </w:t>
      </w:r>
      <w:hyperlink r:id="rId54" w:tgtFrame="_new" w:history="1">
        <w:r w:rsidRPr="00267820">
          <w:rPr>
            <w:rStyle w:val="Hyperlink"/>
            <w:lang w:val="en-US"/>
          </w:rPr>
          <w:t>https://doi.org/10.1177/18393349221075026</w:t>
        </w:r>
      </w:hyperlink>
    </w:p>
    <w:p w:rsidR="00CB55FF" w:rsidRDefault="00CB55FF" w:rsidP="00CB55FF">
      <w:pPr>
        <w:ind w:left="720" w:hanging="720"/>
      </w:pPr>
      <w:r w:rsidRPr="00AC3977">
        <w:t xml:space="preserve">Mitchell, E. (2024) ‘The impact of integrated marketing strategies on supply chain efficiency in retail businesses’. Available at: </w:t>
      </w:r>
      <w:hyperlink r:id="rId55" w:tgtFrame="_new" w:history="1">
        <w:r w:rsidRPr="00AC3977">
          <w:rPr>
            <w:rStyle w:val="Hyperlink"/>
          </w:rPr>
          <w:t>https://doi.org/10.20944/preprints202406.0096.v1</w:t>
        </w:r>
      </w:hyperlink>
    </w:p>
    <w:p w:rsidR="00CB55FF" w:rsidRPr="00EA01B9" w:rsidRDefault="00CB55FF" w:rsidP="00CB55FF">
      <w:pPr>
        <w:ind w:left="720" w:hanging="720"/>
        <w:rPr>
          <w:lang w:val="en-US"/>
        </w:rPr>
      </w:pPr>
      <w:proofErr w:type="spellStart"/>
      <w:r w:rsidRPr="00EA01B9">
        <w:rPr>
          <w:lang w:val="en-US"/>
        </w:rPr>
        <w:t>Nasabi</w:t>
      </w:r>
      <w:proofErr w:type="spellEnd"/>
      <w:r w:rsidRPr="00EA01B9">
        <w:rPr>
          <w:lang w:val="en-US"/>
        </w:rPr>
        <w:t xml:space="preserve">, A.N.A. and </w:t>
      </w:r>
      <w:proofErr w:type="spellStart"/>
      <w:r w:rsidRPr="00EA01B9">
        <w:rPr>
          <w:lang w:val="en-US"/>
        </w:rPr>
        <w:t>Sujaya</w:t>
      </w:r>
      <w:proofErr w:type="spellEnd"/>
      <w:r w:rsidRPr="00EA01B9">
        <w:rPr>
          <w:lang w:val="en-US"/>
        </w:rPr>
        <w:t xml:space="preserve">, H. (2022) ‘Consumer buying behaviour trends of e-commerce in India: A case study’, </w:t>
      </w:r>
      <w:r w:rsidRPr="00EA01B9">
        <w:rPr>
          <w:i/>
          <w:iCs/>
          <w:lang w:val="en-US"/>
        </w:rPr>
        <w:t xml:space="preserve">International Journal of Management </w:t>
      </w:r>
      <w:r w:rsidRPr="00EA01B9">
        <w:rPr>
          <w:i/>
          <w:iCs/>
          <w:lang w:val="en-US"/>
        </w:rPr>
        <w:lastRenderedPageBreak/>
        <w:t>Technology and Social Sciences</w:t>
      </w:r>
      <w:r w:rsidRPr="00EA01B9">
        <w:rPr>
          <w:lang w:val="en-US"/>
        </w:rPr>
        <w:t xml:space="preserve">, pp. 736–750. Available at: </w:t>
      </w:r>
      <w:hyperlink r:id="rId56" w:tgtFrame="_new" w:history="1">
        <w:r w:rsidRPr="00EA01B9">
          <w:rPr>
            <w:rStyle w:val="Hyperlink"/>
            <w:lang w:val="en-US"/>
          </w:rPr>
          <w:t>https://doi.org/10.47992/ijmts.2581.6012.0247</w:t>
        </w:r>
      </w:hyperlink>
    </w:p>
    <w:p w:rsidR="00CB55FF" w:rsidRPr="006C239D" w:rsidRDefault="00CB55FF" w:rsidP="00CB55FF">
      <w:pPr>
        <w:ind w:left="720" w:hanging="720"/>
        <w:rPr>
          <w:lang w:val="en-US"/>
        </w:rPr>
      </w:pPr>
      <w:proofErr w:type="spellStart"/>
      <w:r w:rsidRPr="00267820">
        <w:rPr>
          <w:lang w:val="en-US"/>
        </w:rPr>
        <w:t>Nikam</w:t>
      </w:r>
      <w:proofErr w:type="spellEnd"/>
      <w:r w:rsidRPr="00267820">
        <w:rPr>
          <w:lang w:val="en-US"/>
        </w:rPr>
        <w:t xml:space="preserve">, J. (2023) </w:t>
      </w:r>
      <w:r w:rsidRPr="00267820">
        <w:rPr>
          <w:i/>
          <w:iCs/>
          <w:lang w:val="en-US"/>
        </w:rPr>
        <w:t>Gaps, challenges and drivers for environmentally sustainable textile and garment manufacturing in India</w:t>
      </w:r>
      <w:r w:rsidRPr="00267820">
        <w:rPr>
          <w:lang w:val="en-US"/>
        </w:rPr>
        <w:t xml:space="preserve">. Available at: </w:t>
      </w:r>
      <w:hyperlink r:id="rId57" w:tgtFrame="_new" w:history="1">
        <w:r w:rsidRPr="00267820">
          <w:rPr>
            <w:rStyle w:val="Hyperlink"/>
            <w:lang w:val="en-US"/>
          </w:rPr>
          <w:t>https://doi.org/10.51414/sei2023.033</w:t>
        </w:r>
      </w:hyperlink>
    </w:p>
    <w:p w:rsidR="00CB55FF" w:rsidRPr="00C3030F" w:rsidRDefault="00CB55FF" w:rsidP="00CB55FF">
      <w:pPr>
        <w:ind w:left="720" w:hanging="720"/>
      </w:pPr>
      <w:r w:rsidRPr="00C3030F">
        <w:t xml:space="preserve">Office for National Statistics (2024) </w:t>
      </w:r>
      <w:r w:rsidRPr="00C3030F">
        <w:rPr>
          <w:i/>
          <w:iCs/>
        </w:rPr>
        <w:t>UK economic statistics and retail sector data</w:t>
      </w:r>
      <w:r w:rsidRPr="00C3030F">
        <w:t xml:space="preserve">. Available at: </w:t>
      </w:r>
      <w:hyperlink r:id="rId58" w:tgtFrame="_new" w:history="1">
        <w:r w:rsidRPr="00C3030F">
          <w:rPr>
            <w:rStyle w:val="Hyperlink"/>
          </w:rPr>
          <w:t>https://www.ons.gov.uk</w:t>
        </w:r>
      </w:hyperlink>
    </w:p>
    <w:p w:rsidR="00CB55FF" w:rsidRDefault="00CB55FF" w:rsidP="00CB55FF">
      <w:pPr>
        <w:ind w:left="720" w:hanging="720"/>
      </w:pPr>
      <w:r>
        <w:t xml:space="preserve">Omnichannel as a driver of digitalization: Evidence from the emerging market in the fashion industry, </w:t>
      </w:r>
      <w:proofErr w:type="spellStart"/>
      <w:r>
        <w:t>n.d.</w:t>
      </w:r>
      <w:proofErr w:type="spellEnd"/>
      <w:r>
        <w:t xml:space="preserve"> </w:t>
      </w:r>
      <w:r>
        <w:rPr>
          <w:rStyle w:val="Emphasis"/>
        </w:rPr>
        <w:t>Journal of Fashion Marketing and Management</w:t>
      </w:r>
      <w:r>
        <w:t xml:space="preserve">. </w:t>
      </w:r>
      <w:hyperlink r:id="rId59" w:tgtFrame="_new" w:history="1">
        <w:r>
          <w:rPr>
            <w:rStyle w:val="Hyperlink"/>
          </w:rPr>
          <w:t>https://doi.org/10.1108/jfmm-11-2021-0293</w:t>
        </w:r>
      </w:hyperlink>
    </w:p>
    <w:p w:rsidR="00CB55FF" w:rsidRPr="00EA01B9" w:rsidRDefault="00CB55FF" w:rsidP="00CB55FF">
      <w:pPr>
        <w:ind w:left="720" w:hanging="720"/>
        <w:rPr>
          <w:lang w:val="en-US"/>
        </w:rPr>
      </w:pPr>
      <w:r w:rsidRPr="00EA01B9">
        <w:rPr>
          <w:lang w:val="en-US"/>
        </w:rPr>
        <w:t xml:space="preserve">Panda, B. (2020) ‘Need of business analytics and prediction modeling in retail marketing in Indian context’, </w:t>
      </w:r>
      <w:r w:rsidRPr="00EA01B9">
        <w:rPr>
          <w:i/>
          <w:iCs/>
          <w:lang w:val="en-US"/>
        </w:rPr>
        <w:t>Asian Journal of Managerial Science</w:t>
      </w:r>
      <w:r w:rsidRPr="00EA01B9">
        <w:rPr>
          <w:lang w:val="en-US"/>
        </w:rPr>
        <w:t xml:space="preserve">, 9(1), pp. 18–24. Available at: </w:t>
      </w:r>
      <w:hyperlink r:id="rId60" w:tgtFrame="_new" w:history="1">
        <w:r w:rsidRPr="00EA01B9">
          <w:rPr>
            <w:rStyle w:val="Hyperlink"/>
            <w:lang w:val="en-US"/>
          </w:rPr>
          <w:t>https://doi.org/10.51983/ajms-2020.9.1.1635</w:t>
        </w:r>
      </w:hyperlink>
    </w:p>
    <w:p w:rsidR="00CB55FF" w:rsidRPr="00C3030F" w:rsidRDefault="00CB55FF" w:rsidP="00CB55FF">
      <w:pPr>
        <w:ind w:left="720" w:hanging="720"/>
      </w:pPr>
      <w:r w:rsidRPr="00C3030F">
        <w:t xml:space="preserve">PESTLE Analysis (2023) </w:t>
      </w:r>
      <w:r w:rsidRPr="00C3030F">
        <w:rPr>
          <w:i/>
          <w:iCs/>
        </w:rPr>
        <w:t>PESTEL analysis framework</w:t>
      </w:r>
      <w:r w:rsidRPr="00C3030F">
        <w:t xml:space="preserve">. Available at: </w:t>
      </w:r>
      <w:hyperlink r:id="rId61" w:tgtFrame="_new" w:history="1">
        <w:r w:rsidRPr="00C3030F">
          <w:rPr>
            <w:rStyle w:val="Hyperlink"/>
          </w:rPr>
          <w:t>https://pestleanalysis.com</w:t>
        </w:r>
      </w:hyperlink>
    </w:p>
    <w:p w:rsidR="00CB55FF" w:rsidRDefault="00CB55FF" w:rsidP="00CB55FF">
      <w:pPr>
        <w:ind w:left="720" w:hanging="720"/>
        <w:rPr>
          <w:rFonts w:ascii="Times New Roman" w:hAnsi="Times New Roman"/>
          <w:kern w:val="0"/>
          <w14:ligatures w14:val="none"/>
        </w:rPr>
      </w:pPr>
      <w:r>
        <w:t xml:space="preserve">Private equity buyouts and exports: The impact of Brexit on UK firms, </w:t>
      </w:r>
      <w:proofErr w:type="spellStart"/>
      <w:r>
        <w:t>n.d.</w:t>
      </w:r>
      <w:proofErr w:type="spellEnd"/>
      <w:r>
        <w:t xml:space="preserve"> </w:t>
      </w:r>
      <w:r>
        <w:rPr>
          <w:rStyle w:val="Emphasis"/>
        </w:rPr>
        <w:t>British Journal of Management</w:t>
      </w:r>
      <w:r>
        <w:t xml:space="preserve">. </w:t>
      </w:r>
      <w:hyperlink r:id="rId62" w:tgtFrame="_new" w:history="1">
        <w:r>
          <w:rPr>
            <w:rStyle w:val="Hyperlink"/>
          </w:rPr>
          <w:t>https://doi.org/10.1111/1467-8551.12716</w:t>
        </w:r>
      </w:hyperlink>
    </w:p>
    <w:p w:rsidR="00CB55FF" w:rsidRDefault="00CB55FF" w:rsidP="00CB55FF">
      <w:pPr>
        <w:ind w:left="720" w:hanging="720"/>
      </w:pPr>
      <w:proofErr w:type="spellStart"/>
      <w:r>
        <w:t>Rathi</w:t>
      </w:r>
      <w:proofErr w:type="spellEnd"/>
      <w:r>
        <w:t xml:space="preserve">, A., 2023. New trends in India’s consumer buying behaviour. </w:t>
      </w:r>
      <w:r>
        <w:rPr>
          <w:rStyle w:val="Emphasis"/>
        </w:rPr>
        <w:t>EPRA International Journal of Economic and Business Review</w:t>
      </w:r>
      <w:r>
        <w:t xml:space="preserve">, pp.6–10. </w:t>
      </w:r>
      <w:hyperlink r:id="rId63" w:tgtFrame="_new" w:history="1">
        <w:r>
          <w:rPr>
            <w:rStyle w:val="Hyperlink"/>
          </w:rPr>
          <w:t>https://doi.org/10.36713/epra12575</w:t>
        </w:r>
      </w:hyperlink>
    </w:p>
    <w:p w:rsidR="00CB55FF" w:rsidRPr="006C239D" w:rsidRDefault="00CB55FF" w:rsidP="00CB55FF">
      <w:pPr>
        <w:ind w:left="720" w:hanging="720"/>
        <w:rPr>
          <w:lang w:val="en-US"/>
        </w:rPr>
      </w:pPr>
      <w:proofErr w:type="spellStart"/>
      <w:r w:rsidRPr="006C239D">
        <w:rPr>
          <w:lang w:val="en-US"/>
        </w:rPr>
        <w:t>Ruan</w:t>
      </w:r>
      <w:proofErr w:type="spellEnd"/>
      <w:r w:rsidRPr="006C239D">
        <w:rPr>
          <w:lang w:val="en-US"/>
        </w:rPr>
        <w:t xml:space="preserve">, T., Sang, D. and Zeng, Q. (2022) ‘Research on ZARA’s business environment and marketing strategies in China’, </w:t>
      </w:r>
      <w:r w:rsidRPr="006C239D">
        <w:rPr>
          <w:i/>
          <w:iCs/>
          <w:lang w:val="en-US"/>
        </w:rPr>
        <w:t>Advances in Economics, Business and Management Research</w:t>
      </w:r>
      <w:r w:rsidRPr="006C239D">
        <w:rPr>
          <w:lang w:val="en-US"/>
        </w:rPr>
        <w:t xml:space="preserve">, 656. Available at: </w:t>
      </w:r>
      <w:hyperlink r:id="rId64" w:tgtFrame="_new" w:history="1">
        <w:r w:rsidRPr="006C239D">
          <w:rPr>
            <w:rStyle w:val="Hyperlink"/>
            <w:lang w:val="en-US"/>
          </w:rPr>
          <w:t>https://doi.org/10.2991/aebmr.k.220603.106</w:t>
        </w:r>
      </w:hyperlink>
    </w:p>
    <w:p w:rsidR="00CB55FF" w:rsidRPr="00EA01B9" w:rsidRDefault="00CB55FF" w:rsidP="00CB55FF">
      <w:pPr>
        <w:ind w:left="720" w:hanging="720"/>
        <w:rPr>
          <w:lang w:val="en-US"/>
        </w:rPr>
      </w:pPr>
      <w:proofErr w:type="spellStart"/>
      <w:r w:rsidRPr="00EA01B9">
        <w:rPr>
          <w:lang w:val="en-US"/>
        </w:rPr>
        <w:t>Sengupta</w:t>
      </w:r>
      <w:proofErr w:type="spellEnd"/>
      <w:r w:rsidRPr="00EA01B9">
        <w:rPr>
          <w:lang w:val="en-US"/>
        </w:rPr>
        <w:t xml:space="preserve">, A., Wesley, S., </w:t>
      </w:r>
      <w:proofErr w:type="spellStart"/>
      <w:r w:rsidRPr="00EA01B9">
        <w:rPr>
          <w:lang w:val="en-US"/>
        </w:rPr>
        <w:t>Cavender</w:t>
      </w:r>
      <w:proofErr w:type="spellEnd"/>
      <w:r w:rsidRPr="00EA01B9">
        <w:rPr>
          <w:lang w:val="en-US"/>
        </w:rPr>
        <w:t xml:space="preserve">, R. and Lee, M. (2021) ‘Global vs local: Analysis of the consumer–brand relationships in India’, </w:t>
      </w:r>
      <w:r w:rsidRPr="00EA01B9">
        <w:rPr>
          <w:i/>
          <w:iCs/>
          <w:lang w:val="en-US"/>
        </w:rPr>
        <w:t>International Journal of Retail &amp; Distribution Management</w:t>
      </w:r>
      <w:r w:rsidRPr="00EA01B9">
        <w:rPr>
          <w:lang w:val="en-US"/>
        </w:rPr>
        <w:t xml:space="preserve">, 50(3), pp. 361–376. Available at: </w:t>
      </w:r>
      <w:hyperlink r:id="rId65" w:tgtFrame="_new" w:history="1">
        <w:r w:rsidRPr="00EA01B9">
          <w:rPr>
            <w:rStyle w:val="Hyperlink"/>
            <w:lang w:val="en-US"/>
          </w:rPr>
          <w:t>https://doi.org/10.1108/ijrdm-08-2020-0306</w:t>
        </w:r>
      </w:hyperlink>
    </w:p>
    <w:p w:rsidR="00CB55FF" w:rsidRDefault="00CB55FF" w:rsidP="00CB55FF">
      <w:pPr>
        <w:ind w:left="720" w:hanging="720"/>
        <w:rPr>
          <w:rStyle w:val="Hyperlink"/>
        </w:rPr>
      </w:pPr>
      <w:r>
        <w:t xml:space="preserve">Sinha, P., Sharma, M. and Agrawal, R., 2022. A systematic review and future research agenda for sustainable fashion in the apparel industry. </w:t>
      </w:r>
      <w:r>
        <w:rPr>
          <w:rStyle w:val="Emphasis"/>
        </w:rPr>
        <w:t xml:space="preserve">Benchmarking: An </w:t>
      </w:r>
      <w:r>
        <w:rPr>
          <w:rStyle w:val="Emphasis"/>
        </w:rPr>
        <w:lastRenderedPageBreak/>
        <w:t>International Journal</w:t>
      </w:r>
      <w:r>
        <w:t xml:space="preserve">, 30(9), pp.3482–3507. </w:t>
      </w:r>
      <w:hyperlink r:id="rId66" w:tgtFrame="_new" w:history="1">
        <w:r>
          <w:rPr>
            <w:rStyle w:val="Hyperlink"/>
          </w:rPr>
          <w:t>https://doi.org/10.1108/bij-02-2022-0142</w:t>
        </w:r>
      </w:hyperlink>
    </w:p>
    <w:p w:rsidR="00CB55FF" w:rsidRPr="00CB55FF" w:rsidRDefault="00CB55FF" w:rsidP="00CB55FF">
      <w:pPr>
        <w:ind w:left="720" w:hanging="720"/>
        <w:rPr>
          <w:rFonts w:ascii="Times New Roman" w:hAnsi="Times New Roman"/>
          <w:kern w:val="0"/>
          <w14:ligatures w14:val="none"/>
        </w:rPr>
      </w:pPr>
      <w:proofErr w:type="spellStart"/>
      <w:r w:rsidRPr="00CB55FF">
        <w:rPr>
          <w:rFonts w:ascii="Times New Roman" w:hAnsi="Times New Roman"/>
          <w:kern w:val="0"/>
          <w14:ligatures w14:val="none"/>
        </w:rPr>
        <w:t>Soegesti</w:t>
      </w:r>
      <w:proofErr w:type="spellEnd"/>
      <w:r w:rsidRPr="00CB55FF">
        <w:rPr>
          <w:rFonts w:ascii="Times New Roman" w:hAnsi="Times New Roman"/>
          <w:kern w:val="0"/>
          <w14:ligatures w14:val="none"/>
        </w:rPr>
        <w:t xml:space="preserve">, D., Sari, D. and </w:t>
      </w:r>
      <w:proofErr w:type="spellStart"/>
      <w:r w:rsidRPr="00CB55FF">
        <w:rPr>
          <w:rFonts w:ascii="Times New Roman" w:hAnsi="Times New Roman"/>
          <w:kern w:val="0"/>
          <w14:ligatures w14:val="none"/>
        </w:rPr>
        <w:t>Oesman</w:t>
      </w:r>
      <w:proofErr w:type="spellEnd"/>
      <w:r w:rsidRPr="00CB55FF">
        <w:rPr>
          <w:rFonts w:ascii="Times New Roman" w:hAnsi="Times New Roman"/>
          <w:kern w:val="0"/>
          <w14:ligatures w14:val="none"/>
        </w:rPr>
        <w:t xml:space="preserve">, Y. (2024) ‘The effect of green marketing mix on purchase intention of </w:t>
      </w:r>
      <w:proofErr w:type="spellStart"/>
      <w:r w:rsidRPr="00CB55FF">
        <w:rPr>
          <w:rFonts w:ascii="Times New Roman" w:hAnsi="Times New Roman"/>
          <w:kern w:val="0"/>
          <w14:ligatures w14:val="none"/>
        </w:rPr>
        <w:t>ecoprint</w:t>
      </w:r>
      <w:proofErr w:type="spellEnd"/>
      <w:r w:rsidRPr="00CB55FF">
        <w:rPr>
          <w:rFonts w:ascii="Times New Roman" w:hAnsi="Times New Roman"/>
          <w:kern w:val="0"/>
          <w14:ligatures w14:val="none"/>
        </w:rPr>
        <w:t xml:space="preserve"> fashion with environmental awareness as a mediating variable in Generation Z on social media’, </w:t>
      </w:r>
      <w:proofErr w:type="spellStart"/>
      <w:r w:rsidRPr="00CB55FF">
        <w:rPr>
          <w:rFonts w:ascii="Times New Roman" w:hAnsi="Times New Roman"/>
          <w:i/>
          <w:iCs/>
          <w:kern w:val="0"/>
          <w14:ligatures w14:val="none"/>
        </w:rPr>
        <w:t>EkomBis</w:t>
      </w:r>
      <w:proofErr w:type="spellEnd"/>
      <w:r w:rsidRPr="00CB55FF">
        <w:rPr>
          <w:rFonts w:ascii="Times New Roman" w:hAnsi="Times New Roman"/>
          <w:i/>
          <w:iCs/>
          <w:kern w:val="0"/>
          <w14:ligatures w14:val="none"/>
        </w:rPr>
        <w:t xml:space="preserve"> Review: </w:t>
      </w:r>
      <w:proofErr w:type="spellStart"/>
      <w:r w:rsidRPr="00CB55FF">
        <w:rPr>
          <w:rFonts w:ascii="Times New Roman" w:hAnsi="Times New Roman"/>
          <w:i/>
          <w:iCs/>
          <w:kern w:val="0"/>
          <w14:ligatures w14:val="none"/>
        </w:rPr>
        <w:t>Jurnal</w:t>
      </w:r>
      <w:proofErr w:type="spellEnd"/>
      <w:r w:rsidRPr="00CB55FF">
        <w:rPr>
          <w:rFonts w:ascii="Times New Roman" w:hAnsi="Times New Roman"/>
          <w:i/>
          <w:iCs/>
          <w:kern w:val="0"/>
          <w14:ligatures w14:val="none"/>
        </w:rPr>
        <w:t xml:space="preserve"> </w:t>
      </w:r>
      <w:proofErr w:type="spellStart"/>
      <w:r w:rsidRPr="00CB55FF">
        <w:rPr>
          <w:rFonts w:ascii="Times New Roman" w:hAnsi="Times New Roman"/>
          <w:i/>
          <w:iCs/>
          <w:kern w:val="0"/>
          <w14:ligatures w14:val="none"/>
        </w:rPr>
        <w:t>Ilmiah</w:t>
      </w:r>
      <w:proofErr w:type="spellEnd"/>
      <w:r w:rsidRPr="00CB55FF">
        <w:rPr>
          <w:rFonts w:ascii="Times New Roman" w:hAnsi="Times New Roman"/>
          <w:i/>
          <w:iCs/>
          <w:kern w:val="0"/>
          <w14:ligatures w14:val="none"/>
        </w:rPr>
        <w:t xml:space="preserve"> </w:t>
      </w:r>
      <w:proofErr w:type="spellStart"/>
      <w:r w:rsidRPr="00CB55FF">
        <w:rPr>
          <w:rFonts w:ascii="Times New Roman" w:hAnsi="Times New Roman"/>
          <w:i/>
          <w:iCs/>
          <w:kern w:val="0"/>
          <w14:ligatures w14:val="none"/>
        </w:rPr>
        <w:t>Ekonomi</w:t>
      </w:r>
      <w:proofErr w:type="spellEnd"/>
      <w:r w:rsidRPr="00CB55FF">
        <w:rPr>
          <w:rFonts w:ascii="Times New Roman" w:hAnsi="Times New Roman"/>
          <w:i/>
          <w:iCs/>
          <w:kern w:val="0"/>
          <w14:ligatures w14:val="none"/>
        </w:rPr>
        <w:t xml:space="preserve"> </w:t>
      </w:r>
      <w:proofErr w:type="spellStart"/>
      <w:r w:rsidRPr="00CB55FF">
        <w:rPr>
          <w:rFonts w:ascii="Times New Roman" w:hAnsi="Times New Roman"/>
          <w:i/>
          <w:iCs/>
          <w:kern w:val="0"/>
          <w14:ligatures w14:val="none"/>
        </w:rPr>
        <w:t>dan</w:t>
      </w:r>
      <w:proofErr w:type="spellEnd"/>
      <w:r w:rsidRPr="00CB55FF">
        <w:rPr>
          <w:rFonts w:ascii="Times New Roman" w:hAnsi="Times New Roman"/>
          <w:i/>
          <w:iCs/>
          <w:kern w:val="0"/>
          <w14:ligatures w14:val="none"/>
        </w:rPr>
        <w:t xml:space="preserve"> </w:t>
      </w:r>
      <w:proofErr w:type="spellStart"/>
      <w:r w:rsidRPr="00CB55FF">
        <w:rPr>
          <w:rFonts w:ascii="Times New Roman" w:hAnsi="Times New Roman"/>
          <w:i/>
          <w:iCs/>
          <w:kern w:val="0"/>
          <w14:ligatures w14:val="none"/>
        </w:rPr>
        <w:t>Bisnis</w:t>
      </w:r>
      <w:proofErr w:type="spellEnd"/>
      <w:r w:rsidRPr="00CB55FF">
        <w:rPr>
          <w:rFonts w:ascii="Times New Roman" w:hAnsi="Times New Roman"/>
          <w:kern w:val="0"/>
          <w14:ligatures w14:val="none"/>
        </w:rPr>
        <w:t xml:space="preserve">, 12(4). </w:t>
      </w:r>
      <w:hyperlink r:id="rId67" w:tgtFrame="_new" w:history="1">
        <w:r w:rsidRPr="00CB55FF">
          <w:rPr>
            <w:rStyle w:val="Hyperlink"/>
            <w:rFonts w:ascii="Times New Roman" w:hAnsi="Times New Roman"/>
            <w:kern w:val="0"/>
            <w14:ligatures w14:val="none"/>
          </w:rPr>
          <w:t>https://doi.org/10.37676/ekombis.v12i4.7089</w:t>
        </w:r>
      </w:hyperlink>
    </w:p>
    <w:p w:rsidR="00CB55FF" w:rsidRPr="00CB55FF" w:rsidRDefault="00CB55FF" w:rsidP="00CB55FF">
      <w:pPr>
        <w:ind w:left="720" w:hanging="720"/>
        <w:rPr>
          <w:rFonts w:ascii="Times New Roman" w:hAnsi="Times New Roman"/>
          <w:kern w:val="0"/>
          <w:lang w:val="en-US"/>
          <w14:ligatures w14:val="none"/>
        </w:rPr>
      </w:pPr>
      <w:r w:rsidRPr="00CB55FF">
        <w:rPr>
          <w:rFonts w:ascii="Times New Roman" w:hAnsi="Times New Roman"/>
          <w:kern w:val="0"/>
          <w:lang w:val="en-US"/>
          <w14:ligatures w14:val="none"/>
        </w:rPr>
        <w:t xml:space="preserve">Statista (2024) </w:t>
      </w:r>
      <w:r w:rsidRPr="00CB55FF">
        <w:rPr>
          <w:rFonts w:ascii="Times New Roman" w:hAnsi="Times New Roman"/>
          <w:i/>
          <w:iCs/>
          <w:kern w:val="0"/>
          <w:lang w:val="en-US"/>
          <w14:ligatures w14:val="none"/>
        </w:rPr>
        <w:t>Online fashion retail market share worldwide</w:t>
      </w:r>
      <w:r w:rsidRPr="00CB55FF">
        <w:rPr>
          <w:rFonts w:ascii="Times New Roman" w:hAnsi="Times New Roman"/>
          <w:kern w:val="0"/>
          <w:lang w:val="en-US"/>
          <w14:ligatures w14:val="none"/>
        </w:rPr>
        <w:t xml:space="preserve">. Available at: </w:t>
      </w:r>
      <w:hyperlink r:id="rId68" w:tgtFrame="_new" w:history="1">
        <w:r w:rsidRPr="00CB55FF">
          <w:rPr>
            <w:rStyle w:val="Hyperlink"/>
            <w:rFonts w:ascii="Times New Roman" w:hAnsi="Times New Roman"/>
            <w:kern w:val="0"/>
            <w:lang w:val="en-US"/>
            <w14:ligatures w14:val="none"/>
          </w:rPr>
          <w:t>https://www.statista.com</w:t>
        </w:r>
      </w:hyperlink>
      <w:r w:rsidRPr="00CB55FF">
        <w:rPr>
          <w:rFonts w:ascii="Times New Roman" w:hAnsi="Times New Roman"/>
          <w:kern w:val="0"/>
          <w:lang w:val="en-US"/>
          <w14:ligatures w14:val="none"/>
        </w:rPr>
        <w:t xml:space="preserve"> (Accessed: 13 April 2026).</w:t>
      </w:r>
    </w:p>
    <w:p w:rsidR="00CB55FF" w:rsidRDefault="00CB55FF" w:rsidP="00CB55FF">
      <w:pPr>
        <w:ind w:left="720" w:hanging="720"/>
      </w:pPr>
      <w:r>
        <w:t xml:space="preserve">Statista, </w:t>
      </w:r>
      <w:proofErr w:type="spellStart"/>
      <w:r>
        <w:t>n.d.</w:t>
      </w:r>
      <w:proofErr w:type="spellEnd"/>
      <w:r>
        <w:t xml:space="preserve"> </w:t>
      </w:r>
      <w:r>
        <w:rPr>
          <w:rStyle w:val="Emphasis"/>
        </w:rPr>
        <w:t>Apparel market in the UK</w:t>
      </w:r>
      <w:r>
        <w:t xml:space="preserve">. </w:t>
      </w:r>
      <w:hyperlink r:id="rId69" w:anchor="topicOverview" w:tgtFrame="_new" w:history="1">
        <w:r>
          <w:rPr>
            <w:rStyle w:val="Hyperlink"/>
          </w:rPr>
          <w:t>https://www.statista.com/topics/3348/apparel-market-in-the-uk/#topicOverview</w:t>
        </w:r>
      </w:hyperlink>
    </w:p>
    <w:p w:rsidR="00CB55FF" w:rsidRDefault="00CB55FF" w:rsidP="00CB55FF">
      <w:pPr>
        <w:ind w:left="720" w:hanging="720"/>
      </w:pPr>
      <w:r>
        <w:t xml:space="preserve">Supply chain traceability in apparel manufacturing: A review of real-time order tracking, vendor management, and export visibility systems, </w:t>
      </w:r>
      <w:proofErr w:type="spellStart"/>
      <w:r>
        <w:t>n.d.</w:t>
      </w:r>
      <w:proofErr w:type="spellEnd"/>
      <w:r>
        <w:t xml:space="preserve"> </w:t>
      </w:r>
      <w:hyperlink r:id="rId70" w:tgtFrame="_new" w:history="1">
        <w:r>
          <w:rPr>
            <w:rStyle w:val="Hyperlink"/>
          </w:rPr>
          <w:t>https://doi.org/10.63125/dj9fgy65</w:t>
        </w:r>
      </w:hyperlink>
    </w:p>
    <w:p w:rsidR="00CB55FF" w:rsidRDefault="00CB55FF" w:rsidP="00CB55FF">
      <w:pPr>
        <w:ind w:left="720" w:hanging="720"/>
      </w:pPr>
      <w:r>
        <w:t xml:space="preserve">Textile industry and coronavirus – the impact of the pandemic on sales performance: A case study of Inditex, </w:t>
      </w:r>
      <w:proofErr w:type="spellStart"/>
      <w:r>
        <w:t>n.d.</w:t>
      </w:r>
      <w:proofErr w:type="spellEnd"/>
      <w:r>
        <w:t xml:space="preserve"> </w:t>
      </w:r>
      <w:proofErr w:type="spellStart"/>
      <w:r>
        <w:rPr>
          <w:rStyle w:val="Emphasis"/>
        </w:rPr>
        <w:t>Industria</w:t>
      </w:r>
      <w:proofErr w:type="spellEnd"/>
      <w:r>
        <w:rPr>
          <w:rStyle w:val="Emphasis"/>
        </w:rPr>
        <w:t xml:space="preserve"> </w:t>
      </w:r>
      <w:proofErr w:type="spellStart"/>
      <w:r>
        <w:rPr>
          <w:rStyle w:val="Emphasis"/>
        </w:rPr>
        <w:t>Textila</w:t>
      </w:r>
      <w:proofErr w:type="spellEnd"/>
      <w:r>
        <w:t xml:space="preserve">. </w:t>
      </w:r>
      <w:hyperlink r:id="rId71" w:tgtFrame="_new" w:history="1">
        <w:r>
          <w:rPr>
            <w:rStyle w:val="Hyperlink"/>
          </w:rPr>
          <w:t>https://doi.org/10.35530/it.074.03.202237</w:t>
        </w:r>
      </w:hyperlink>
    </w:p>
    <w:p w:rsidR="00CB55FF" w:rsidRDefault="00CB55FF" w:rsidP="00CB55FF">
      <w:pPr>
        <w:ind w:left="720" w:hanging="720"/>
      </w:pPr>
      <w:proofErr w:type="spellStart"/>
      <w:r>
        <w:t>Thangavel</w:t>
      </w:r>
      <w:proofErr w:type="spellEnd"/>
      <w:r>
        <w:t xml:space="preserve">, P. and Chandra, B., 2024. Digital immigrants versus digital natives: Decoding their e-commerce adoption behavior. </w:t>
      </w:r>
      <w:r>
        <w:rPr>
          <w:rStyle w:val="Emphasis"/>
        </w:rPr>
        <w:t>SAGE Open</w:t>
      </w:r>
      <w:r>
        <w:t xml:space="preserve">, 14(4). </w:t>
      </w:r>
      <w:hyperlink r:id="rId72" w:tgtFrame="_new" w:history="1">
        <w:r>
          <w:rPr>
            <w:rStyle w:val="Hyperlink"/>
          </w:rPr>
          <w:t>https://doi.org/10.1177/21582440241282437</w:t>
        </w:r>
      </w:hyperlink>
    </w:p>
    <w:p w:rsidR="00CB55FF" w:rsidRDefault="00CB55FF" w:rsidP="00CB55FF">
      <w:pPr>
        <w:ind w:left="720" w:hanging="720"/>
        <w:rPr>
          <w:rStyle w:val="Hyperlink"/>
        </w:rPr>
      </w:pPr>
      <w:r>
        <w:t xml:space="preserve">The influence of environmental regulations on the global supply chain strategies of fast-moving consumer goods (FMCG) companies, </w:t>
      </w:r>
      <w:proofErr w:type="spellStart"/>
      <w:r>
        <w:t>n.d.</w:t>
      </w:r>
      <w:proofErr w:type="spellEnd"/>
      <w:r>
        <w:t xml:space="preserve"> </w:t>
      </w:r>
      <w:r>
        <w:rPr>
          <w:rStyle w:val="Emphasis"/>
        </w:rPr>
        <w:t>International Journal of Innovations in Engineering and Management</w:t>
      </w:r>
      <w:r>
        <w:t xml:space="preserve">. </w:t>
      </w:r>
      <w:hyperlink r:id="rId73" w:tgtFrame="_new" w:history="1">
        <w:r>
          <w:rPr>
            <w:rStyle w:val="Hyperlink"/>
          </w:rPr>
          <w:t>https://doi.org/10.35629/5252-0707885894</w:t>
        </w:r>
      </w:hyperlink>
    </w:p>
    <w:p w:rsidR="00CB55FF" w:rsidRPr="00833011" w:rsidRDefault="00CB55FF" w:rsidP="00CB55FF">
      <w:pPr>
        <w:ind w:left="720" w:hanging="720"/>
        <w:rPr>
          <w:lang w:val="en-US"/>
        </w:rPr>
      </w:pPr>
      <w:r w:rsidRPr="00833011">
        <w:rPr>
          <w:lang w:val="en-US"/>
        </w:rPr>
        <w:t xml:space="preserve">UNEP (2021) </w:t>
      </w:r>
      <w:r w:rsidRPr="00833011">
        <w:rPr>
          <w:i/>
          <w:iCs/>
          <w:lang w:val="en-US"/>
        </w:rPr>
        <w:t>Sustainability and circularity in the textile value chain</w:t>
      </w:r>
      <w:r w:rsidRPr="00833011">
        <w:rPr>
          <w:lang w:val="en-US"/>
        </w:rPr>
        <w:t xml:space="preserve">. Available at: </w:t>
      </w:r>
      <w:hyperlink r:id="rId74" w:tgtFrame="_new" w:history="1">
        <w:r w:rsidRPr="00833011">
          <w:rPr>
            <w:rStyle w:val="Hyperlink"/>
            <w:lang w:val="en-US"/>
          </w:rPr>
          <w:t>https://www.unep.org</w:t>
        </w:r>
      </w:hyperlink>
      <w:r w:rsidRPr="00833011">
        <w:rPr>
          <w:lang w:val="en-US"/>
        </w:rPr>
        <w:t xml:space="preserve"> (Accessed: 13 April 2026).</w:t>
      </w:r>
    </w:p>
    <w:p w:rsidR="00CB55FF" w:rsidRDefault="00CB55FF" w:rsidP="00CB55FF">
      <w:pPr>
        <w:jc w:val="lowKashida"/>
      </w:pPr>
      <w:r>
        <w:rPr>
          <w:rStyle w:val="Emphasis"/>
        </w:rPr>
        <w:t>World Bank</w:t>
      </w:r>
      <w:r>
        <w:t xml:space="preserve"> (2022) </w:t>
      </w:r>
      <w:r>
        <w:rPr>
          <w:rStyle w:val="Emphasis"/>
        </w:rPr>
        <w:t>2022 investment policy and regulatory review – India</w:t>
      </w:r>
      <w:r>
        <w:t xml:space="preserve">. </w:t>
      </w:r>
      <w:hyperlink r:id="rId75" w:tgtFrame="_new" w:history="1">
        <w:r>
          <w:rPr>
            <w:rStyle w:val="Hyperlink"/>
          </w:rPr>
          <w:t>https://doi.org/10.1596/38526</w:t>
        </w:r>
      </w:hyperlink>
    </w:p>
    <w:p w:rsidR="00CB55FF" w:rsidRDefault="00CB55FF" w:rsidP="00CB55FF">
      <w:pPr>
        <w:ind w:left="720" w:hanging="720"/>
        <w:rPr>
          <w:rStyle w:val="Hyperlink"/>
        </w:rPr>
      </w:pPr>
      <w:r w:rsidRPr="00C3030F">
        <w:t xml:space="preserve">World Bank (2024) </w:t>
      </w:r>
      <w:r w:rsidRPr="00C3030F">
        <w:rPr>
          <w:i/>
          <w:iCs/>
        </w:rPr>
        <w:t>World development indicators: GDP per capita</w:t>
      </w:r>
      <w:r w:rsidRPr="00C3030F">
        <w:t xml:space="preserve">. Available at: </w:t>
      </w:r>
      <w:hyperlink r:id="rId76" w:tgtFrame="_new" w:history="1">
        <w:r w:rsidRPr="00C3030F">
          <w:rPr>
            <w:rStyle w:val="Hyperlink"/>
          </w:rPr>
          <w:t>https://www.worldbank.org</w:t>
        </w:r>
      </w:hyperlink>
    </w:p>
    <w:p w:rsidR="00CB55FF" w:rsidRPr="00EA01B9" w:rsidRDefault="00CB55FF" w:rsidP="00CB55FF">
      <w:pPr>
        <w:ind w:left="720" w:hanging="720"/>
        <w:rPr>
          <w:lang w:val="en-US"/>
        </w:rPr>
      </w:pPr>
      <w:r w:rsidRPr="00EA01B9">
        <w:rPr>
          <w:lang w:val="en-US"/>
        </w:rPr>
        <w:lastRenderedPageBreak/>
        <w:t>Yang, Y. (2022) ‘</w:t>
      </w:r>
      <w:proofErr w:type="spellStart"/>
      <w:r w:rsidRPr="00EA01B9">
        <w:rPr>
          <w:lang w:val="en-US"/>
        </w:rPr>
        <w:t>Analysing</w:t>
      </w:r>
      <w:proofErr w:type="spellEnd"/>
      <w:r w:rsidRPr="00EA01B9">
        <w:rPr>
          <w:lang w:val="en-US"/>
        </w:rPr>
        <w:t xml:space="preserve"> </w:t>
      </w:r>
      <w:proofErr w:type="spellStart"/>
      <w:r w:rsidRPr="00EA01B9">
        <w:rPr>
          <w:lang w:val="en-US"/>
        </w:rPr>
        <w:t>Lululemon’s</w:t>
      </w:r>
      <w:proofErr w:type="spellEnd"/>
      <w:r w:rsidRPr="00EA01B9">
        <w:rPr>
          <w:lang w:val="en-US"/>
        </w:rPr>
        <w:t xml:space="preserve"> localisation and community marketing strategy in China in the context of </w:t>
      </w:r>
      <w:proofErr w:type="spellStart"/>
      <w:r w:rsidRPr="00EA01B9">
        <w:rPr>
          <w:lang w:val="en-US"/>
        </w:rPr>
        <w:t>globalisation</w:t>
      </w:r>
      <w:proofErr w:type="spellEnd"/>
      <w:r w:rsidRPr="00EA01B9">
        <w:rPr>
          <w:lang w:val="en-US"/>
        </w:rPr>
        <w:t xml:space="preserve">’, </w:t>
      </w:r>
      <w:r w:rsidRPr="00EA01B9">
        <w:rPr>
          <w:i/>
          <w:iCs/>
          <w:lang w:val="en-US"/>
        </w:rPr>
        <w:t>Studies in Social Science &amp; Humanities</w:t>
      </w:r>
      <w:r w:rsidRPr="00EA01B9">
        <w:rPr>
          <w:lang w:val="en-US"/>
        </w:rPr>
        <w:t xml:space="preserve">, 1(3). Available at: </w:t>
      </w:r>
      <w:hyperlink r:id="rId77" w:tgtFrame="_new" w:history="1">
        <w:r w:rsidRPr="00EA01B9">
          <w:rPr>
            <w:rStyle w:val="Hyperlink"/>
            <w:lang w:val="en-US"/>
          </w:rPr>
          <w:t>https://doi.org/10.56397/sssh.2022.10.05</w:t>
        </w:r>
      </w:hyperlink>
    </w:p>
    <w:sectPr w:rsidR="00CB55FF" w:rsidRPr="00EA01B9" w:rsidSect="002D3FF6">
      <w:footerReference w:type="default" r:id="rId7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1752" w:rsidRDefault="009E1752" w:rsidP="00EB09F0">
      <w:pPr>
        <w:spacing w:after="0" w:line="240" w:lineRule="auto"/>
      </w:pPr>
      <w:r>
        <w:separator/>
      </w:r>
    </w:p>
  </w:endnote>
  <w:endnote w:type="continuationSeparator" w:id="0">
    <w:p w:rsidR="009E1752" w:rsidRDefault="009E1752" w:rsidP="00EB09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5669192"/>
      <w:docPartObj>
        <w:docPartGallery w:val="Page Numbers (Bottom of Page)"/>
        <w:docPartUnique/>
      </w:docPartObj>
    </w:sdtPr>
    <w:sdtEndPr>
      <w:rPr>
        <w:noProof/>
      </w:rPr>
    </w:sdtEndPr>
    <w:sdtContent>
      <w:p w:rsidR="00B479A1" w:rsidRDefault="00B479A1">
        <w:pPr>
          <w:pStyle w:val="Footer"/>
          <w:jc w:val="center"/>
        </w:pPr>
        <w:r>
          <w:fldChar w:fldCharType="begin"/>
        </w:r>
        <w:r>
          <w:instrText xml:space="preserve"> PAGE   \* MERGEFORMAT </w:instrText>
        </w:r>
        <w:r>
          <w:fldChar w:fldCharType="separate"/>
        </w:r>
        <w:r w:rsidR="00CF3BCF">
          <w:rPr>
            <w:noProof/>
          </w:rPr>
          <w:t>10</w:t>
        </w:r>
        <w:r>
          <w:rPr>
            <w:noProof/>
          </w:rPr>
          <w:fldChar w:fldCharType="end"/>
        </w:r>
      </w:p>
    </w:sdtContent>
  </w:sdt>
  <w:p w:rsidR="00B479A1" w:rsidRDefault="00B479A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1752" w:rsidRDefault="009E1752" w:rsidP="00EB09F0">
      <w:pPr>
        <w:spacing w:after="0" w:line="240" w:lineRule="auto"/>
      </w:pPr>
      <w:r>
        <w:separator/>
      </w:r>
    </w:p>
  </w:footnote>
  <w:footnote w:type="continuationSeparator" w:id="0">
    <w:p w:rsidR="009E1752" w:rsidRDefault="009E1752" w:rsidP="00EB09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6518BC"/>
    <w:multiLevelType w:val="multilevel"/>
    <w:tmpl w:val="401CDE96"/>
    <w:lvl w:ilvl="0">
      <w:start w:val="1"/>
      <w:numFmt w:val="decimal"/>
      <w:lvlText w:val="%1."/>
      <w:lvlJc w:val="left"/>
      <w:pPr>
        <w:ind w:left="567" w:hanging="567"/>
      </w:pPr>
      <w:rPr>
        <w:rFonts w:ascii="Arial" w:hAnsi="Arial"/>
        <w:b/>
        <w:i w:val="0"/>
        <w:color w:val="302683"/>
        <w:sz w:val="44"/>
        <w:u w:val="none" w:color="00B3E1"/>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
      <w:lvlJc w:val="left"/>
    </w:lvl>
    <w:lvl w:ilvl="7">
      <w:start w:val="1"/>
      <w:numFmt w:val="none"/>
      <w:lvlText w:val=""/>
      <w:lvlJc w:val="left"/>
    </w:lvl>
    <w:lvl w:ilvl="8">
      <w:start w:val="1"/>
      <w:numFmt w:val="none"/>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1C11"/>
    <w:rsid w:val="00001CAB"/>
    <w:rsid w:val="00004E53"/>
    <w:rsid w:val="00012FA5"/>
    <w:rsid w:val="00052F52"/>
    <w:rsid w:val="00081D03"/>
    <w:rsid w:val="000853A5"/>
    <w:rsid w:val="00095708"/>
    <w:rsid w:val="000E3316"/>
    <w:rsid w:val="000E687A"/>
    <w:rsid w:val="00120349"/>
    <w:rsid w:val="00152E0A"/>
    <w:rsid w:val="00180D16"/>
    <w:rsid w:val="001A1177"/>
    <w:rsid w:val="001B25CF"/>
    <w:rsid w:val="001C4F79"/>
    <w:rsid w:val="001D0ADC"/>
    <w:rsid w:val="001D45ED"/>
    <w:rsid w:val="001F79D8"/>
    <w:rsid w:val="00221B15"/>
    <w:rsid w:val="00221F33"/>
    <w:rsid w:val="002633F2"/>
    <w:rsid w:val="00267820"/>
    <w:rsid w:val="002751ED"/>
    <w:rsid w:val="002767CF"/>
    <w:rsid w:val="00281416"/>
    <w:rsid w:val="002957EE"/>
    <w:rsid w:val="002A0763"/>
    <w:rsid w:val="002D3FF6"/>
    <w:rsid w:val="002F11E4"/>
    <w:rsid w:val="0030667F"/>
    <w:rsid w:val="003154D7"/>
    <w:rsid w:val="00335953"/>
    <w:rsid w:val="00341B10"/>
    <w:rsid w:val="00343124"/>
    <w:rsid w:val="003758E0"/>
    <w:rsid w:val="00395FA6"/>
    <w:rsid w:val="003B4B2B"/>
    <w:rsid w:val="003D6049"/>
    <w:rsid w:val="0040678B"/>
    <w:rsid w:val="00443A0A"/>
    <w:rsid w:val="00457ABA"/>
    <w:rsid w:val="00471C11"/>
    <w:rsid w:val="00472768"/>
    <w:rsid w:val="0048630D"/>
    <w:rsid w:val="004F6E50"/>
    <w:rsid w:val="00511B7E"/>
    <w:rsid w:val="00514172"/>
    <w:rsid w:val="00525074"/>
    <w:rsid w:val="00543992"/>
    <w:rsid w:val="00564E43"/>
    <w:rsid w:val="00580162"/>
    <w:rsid w:val="00582563"/>
    <w:rsid w:val="005959AF"/>
    <w:rsid w:val="00597B8D"/>
    <w:rsid w:val="005B4CF5"/>
    <w:rsid w:val="005D1C50"/>
    <w:rsid w:val="005E778A"/>
    <w:rsid w:val="0060273D"/>
    <w:rsid w:val="00633B2D"/>
    <w:rsid w:val="006462B0"/>
    <w:rsid w:val="00652E98"/>
    <w:rsid w:val="00661A8B"/>
    <w:rsid w:val="006661FC"/>
    <w:rsid w:val="00675286"/>
    <w:rsid w:val="006A3EFF"/>
    <w:rsid w:val="006B0C80"/>
    <w:rsid w:val="006B79C2"/>
    <w:rsid w:val="006C239D"/>
    <w:rsid w:val="006D384E"/>
    <w:rsid w:val="0071465D"/>
    <w:rsid w:val="00771BD7"/>
    <w:rsid w:val="00793DFE"/>
    <w:rsid w:val="007C5E23"/>
    <w:rsid w:val="007C79C9"/>
    <w:rsid w:val="008128B1"/>
    <w:rsid w:val="008204F8"/>
    <w:rsid w:val="008205F9"/>
    <w:rsid w:val="00833011"/>
    <w:rsid w:val="00864EC4"/>
    <w:rsid w:val="008A48B1"/>
    <w:rsid w:val="008B16E4"/>
    <w:rsid w:val="008E21BF"/>
    <w:rsid w:val="008F5E22"/>
    <w:rsid w:val="00907409"/>
    <w:rsid w:val="0093261D"/>
    <w:rsid w:val="0099308C"/>
    <w:rsid w:val="009A2DD9"/>
    <w:rsid w:val="009B2F4B"/>
    <w:rsid w:val="009C4898"/>
    <w:rsid w:val="009E1752"/>
    <w:rsid w:val="00A65E1C"/>
    <w:rsid w:val="00A816F4"/>
    <w:rsid w:val="00A90865"/>
    <w:rsid w:val="00AA1422"/>
    <w:rsid w:val="00AA26C5"/>
    <w:rsid w:val="00AB0D04"/>
    <w:rsid w:val="00AC3977"/>
    <w:rsid w:val="00AD50A4"/>
    <w:rsid w:val="00AF5A4C"/>
    <w:rsid w:val="00B42400"/>
    <w:rsid w:val="00B479A1"/>
    <w:rsid w:val="00BA175C"/>
    <w:rsid w:val="00BC49B4"/>
    <w:rsid w:val="00C145F6"/>
    <w:rsid w:val="00C3030F"/>
    <w:rsid w:val="00C6679C"/>
    <w:rsid w:val="00C943AC"/>
    <w:rsid w:val="00CB55FF"/>
    <w:rsid w:val="00CB7F38"/>
    <w:rsid w:val="00CD0072"/>
    <w:rsid w:val="00CF3BCF"/>
    <w:rsid w:val="00D05D4D"/>
    <w:rsid w:val="00D220C3"/>
    <w:rsid w:val="00D579CC"/>
    <w:rsid w:val="00D62FEA"/>
    <w:rsid w:val="00D65089"/>
    <w:rsid w:val="00D67065"/>
    <w:rsid w:val="00D9075D"/>
    <w:rsid w:val="00DA1B96"/>
    <w:rsid w:val="00DD67AA"/>
    <w:rsid w:val="00DF2A5F"/>
    <w:rsid w:val="00E3088F"/>
    <w:rsid w:val="00E71275"/>
    <w:rsid w:val="00E819BD"/>
    <w:rsid w:val="00E924F6"/>
    <w:rsid w:val="00E9596A"/>
    <w:rsid w:val="00EA01B9"/>
    <w:rsid w:val="00EA4938"/>
    <w:rsid w:val="00EB09F0"/>
    <w:rsid w:val="00ED41AF"/>
    <w:rsid w:val="00ED4B8C"/>
    <w:rsid w:val="00ED5585"/>
    <w:rsid w:val="00ED68E1"/>
    <w:rsid w:val="00F279C8"/>
    <w:rsid w:val="00F33283"/>
    <w:rsid w:val="00F95458"/>
    <w:rsid w:val="00FA3F31"/>
    <w:rsid w:val="00FB33A4"/>
    <w:rsid w:val="00FC5101"/>
    <w:rsid w:val="00FD30C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2D99A"/>
  <w15:chartTrackingRefBased/>
  <w15:docId w15:val="{B134DD1F-4A75-4972-B69B-42BA976EF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0763"/>
    <w:pPr>
      <w:spacing w:line="360" w:lineRule="auto"/>
      <w:jc w:val="both"/>
    </w:pPr>
    <w:rPr>
      <w:rFonts w:ascii="Arial" w:hAnsi="Arial"/>
      <w:kern w:val="2"/>
      <w:sz w:val="24"/>
      <w:szCs w:val="24"/>
      <w14:ligatures w14:val="standardContextual"/>
    </w:rPr>
  </w:style>
  <w:style w:type="paragraph" w:styleId="Heading1">
    <w:name w:val="heading 1"/>
    <w:basedOn w:val="Normal"/>
    <w:next w:val="Normal"/>
    <w:link w:val="Heading1Char"/>
    <w:uiPriority w:val="9"/>
    <w:qFormat/>
    <w:rsid w:val="002D3FF6"/>
    <w:pPr>
      <w:keepNext/>
      <w:keepLines/>
      <w:spacing w:before="240" w:after="0"/>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9A2DD9"/>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652E98"/>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FF6"/>
    <w:rPr>
      <w:rFonts w:ascii="Times New Roman" w:eastAsiaTheme="majorEastAsia" w:hAnsi="Times New Roman" w:cstheme="majorBidi"/>
      <w:b/>
      <w:color w:val="1F4E79" w:themeColor="accent1" w:themeShade="80"/>
      <w:kern w:val="2"/>
      <w:sz w:val="32"/>
      <w:szCs w:val="32"/>
      <w14:ligatures w14:val="standardContextual"/>
    </w:rPr>
  </w:style>
  <w:style w:type="character" w:customStyle="1" w:styleId="Heading2Char">
    <w:name w:val="Heading 2 Char"/>
    <w:basedOn w:val="DefaultParagraphFont"/>
    <w:link w:val="Heading2"/>
    <w:uiPriority w:val="9"/>
    <w:rsid w:val="009A2DD9"/>
    <w:rPr>
      <w:rFonts w:ascii="Times New Roman" w:eastAsiaTheme="majorEastAsia" w:hAnsi="Times New Roman" w:cstheme="majorBidi"/>
      <w:b/>
      <w:color w:val="2E74B5" w:themeColor="accent1" w:themeShade="BF"/>
      <w:sz w:val="26"/>
      <w:szCs w:val="26"/>
    </w:rPr>
  </w:style>
  <w:style w:type="paragraph" w:styleId="Header">
    <w:name w:val="header"/>
    <w:basedOn w:val="Normal"/>
    <w:link w:val="HeaderChar"/>
    <w:uiPriority w:val="99"/>
    <w:unhideWhenUsed/>
    <w:rsid w:val="00EB09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9F0"/>
    <w:rPr>
      <w:rFonts w:ascii="Times New Roman" w:hAnsi="Times New Roman"/>
      <w:kern w:val="2"/>
      <w:sz w:val="24"/>
      <w:szCs w:val="24"/>
      <w14:ligatures w14:val="standardContextual"/>
    </w:rPr>
  </w:style>
  <w:style w:type="paragraph" w:styleId="Footer">
    <w:name w:val="footer"/>
    <w:basedOn w:val="Normal"/>
    <w:link w:val="FooterChar"/>
    <w:uiPriority w:val="99"/>
    <w:unhideWhenUsed/>
    <w:rsid w:val="00EB09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9F0"/>
    <w:rPr>
      <w:rFonts w:ascii="Times New Roman" w:hAnsi="Times New Roman"/>
      <w:kern w:val="2"/>
      <w:sz w:val="24"/>
      <w:szCs w:val="24"/>
      <w14:ligatures w14:val="standardContextual"/>
    </w:rPr>
  </w:style>
  <w:style w:type="character" w:styleId="Strong">
    <w:name w:val="Strong"/>
    <w:basedOn w:val="DefaultParagraphFont"/>
    <w:uiPriority w:val="22"/>
    <w:qFormat/>
    <w:rsid w:val="002D3FF6"/>
    <w:rPr>
      <w:b/>
      <w:bCs/>
    </w:rPr>
  </w:style>
  <w:style w:type="character" w:customStyle="1" w:styleId="Heading3Char">
    <w:name w:val="Heading 3 Char"/>
    <w:basedOn w:val="DefaultParagraphFont"/>
    <w:link w:val="Heading3"/>
    <w:uiPriority w:val="9"/>
    <w:semiHidden/>
    <w:rsid w:val="00652E98"/>
    <w:rPr>
      <w:rFonts w:asciiTheme="majorHAnsi" w:eastAsiaTheme="majorEastAsia" w:hAnsiTheme="majorHAnsi" w:cstheme="majorBidi"/>
      <w:color w:val="1F4D78" w:themeColor="accent1" w:themeShade="7F"/>
      <w:kern w:val="2"/>
      <w:sz w:val="24"/>
      <w:szCs w:val="24"/>
      <w14:ligatures w14:val="standardContextual"/>
    </w:rPr>
  </w:style>
  <w:style w:type="table" w:styleId="TableGrid">
    <w:name w:val="Table Grid"/>
    <w:basedOn w:val="TableNormal"/>
    <w:uiPriority w:val="39"/>
    <w:rsid w:val="00DD67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DD67AA"/>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NormalWeb">
    <w:name w:val="Normal (Web)"/>
    <w:basedOn w:val="Normal"/>
    <w:uiPriority w:val="99"/>
    <w:unhideWhenUsed/>
    <w:rsid w:val="006462B0"/>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462B0"/>
    <w:rPr>
      <w:i/>
      <w:iCs/>
    </w:rPr>
  </w:style>
  <w:style w:type="character" w:styleId="Hyperlink">
    <w:name w:val="Hyperlink"/>
    <w:basedOn w:val="DefaultParagraphFont"/>
    <w:uiPriority w:val="99"/>
    <w:unhideWhenUsed/>
    <w:rsid w:val="006462B0"/>
    <w:rPr>
      <w:color w:val="0000FF"/>
      <w:u w:val="single"/>
    </w:rPr>
  </w:style>
  <w:style w:type="table" w:styleId="GridTable4-Accent5">
    <w:name w:val="Grid Table 4 Accent 5"/>
    <w:basedOn w:val="TableNormal"/>
    <w:uiPriority w:val="49"/>
    <w:rsid w:val="0030667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8205F9"/>
    <w:pPr>
      <w:spacing w:line="259" w:lineRule="auto"/>
      <w:jc w:val="left"/>
      <w:outlineLvl w:val="9"/>
    </w:pPr>
    <w:rPr>
      <w:rFonts w:asciiTheme="majorHAnsi" w:hAnsiTheme="majorHAnsi"/>
      <w:b w:val="0"/>
      <w:color w:val="2E74B5" w:themeColor="accent1" w:themeShade="BF"/>
      <w:kern w:val="0"/>
      <w:lang w:val="en-US"/>
      <w14:ligatures w14:val="none"/>
    </w:rPr>
  </w:style>
  <w:style w:type="paragraph" w:styleId="TOC1">
    <w:name w:val="toc 1"/>
    <w:basedOn w:val="Normal"/>
    <w:next w:val="Normal"/>
    <w:autoRedefine/>
    <w:uiPriority w:val="39"/>
    <w:unhideWhenUsed/>
    <w:rsid w:val="008205F9"/>
    <w:pPr>
      <w:spacing w:after="100"/>
    </w:pPr>
  </w:style>
  <w:style w:type="paragraph" w:styleId="TOC2">
    <w:name w:val="toc 2"/>
    <w:basedOn w:val="Normal"/>
    <w:next w:val="Normal"/>
    <w:autoRedefine/>
    <w:uiPriority w:val="39"/>
    <w:unhideWhenUsed/>
    <w:rsid w:val="008205F9"/>
    <w:pPr>
      <w:spacing w:after="100"/>
      <w:ind w:left="240"/>
    </w:pPr>
  </w:style>
  <w:style w:type="character" w:customStyle="1" w:styleId="cursor-pointer">
    <w:name w:val="cursor-pointer"/>
    <w:basedOn w:val="DefaultParagraphFont"/>
    <w:rsid w:val="00E924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03317">
      <w:bodyDiv w:val="1"/>
      <w:marLeft w:val="0"/>
      <w:marRight w:val="0"/>
      <w:marTop w:val="0"/>
      <w:marBottom w:val="0"/>
      <w:divBdr>
        <w:top w:val="none" w:sz="0" w:space="0" w:color="auto"/>
        <w:left w:val="none" w:sz="0" w:space="0" w:color="auto"/>
        <w:bottom w:val="none" w:sz="0" w:space="0" w:color="auto"/>
        <w:right w:val="none" w:sz="0" w:space="0" w:color="auto"/>
      </w:divBdr>
    </w:div>
    <w:div w:id="105780820">
      <w:bodyDiv w:val="1"/>
      <w:marLeft w:val="0"/>
      <w:marRight w:val="0"/>
      <w:marTop w:val="0"/>
      <w:marBottom w:val="0"/>
      <w:divBdr>
        <w:top w:val="none" w:sz="0" w:space="0" w:color="auto"/>
        <w:left w:val="none" w:sz="0" w:space="0" w:color="auto"/>
        <w:bottom w:val="none" w:sz="0" w:space="0" w:color="auto"/>
        <w:right w:val="none" w:sz="0" w:space="0" w:color="auto"/>
      </w:divBdr>
      <w:divsChild>
        <w:div w:id="1341078341">
          <w:marLeft w:val="0"/>
          <w:marRight w:val="0"/>
          <w:marTop w:val="0"/>
          <w:marBottom w:val="0"/>
          <w:divBdr>
            <w:top w:val="none" w:sz="0" w:space="0" w:color="auto"/>
            <w:left w:val="none" w:sz="0" w:space="0" w:color="auto"/>
            <w:bottom w:val="none" w:sz="0" w:space="0" w:color="auto"/>
            <w:right w:val="none" w:sz="0" w:space="0" w:color="auto"/>
          </w:divBdr>
        </w:div>
        <w:div w:id="1427656455">
          <w:marLeft w:val="0"/>
          <w:marRight w:val="0"/>
          <w:marTop w:val="0"/>
          <w:marBottom w:val="0"/>
          <w:divBdr>
            <w:top w:val="none" w:sz="0" w:space="0" w:color="auto"/>
            <w:left w:val="none" w:sz="0" w:space="0" w:color="auto"/>
            <w:bottom w:val="none" w:sz="0" w:space="0" w:color="auto"/>
            <w:right w:val="none" w:sz="0" w:space="0" w:color="auto"/>
          </w:divBdr>
        </w:div>
        <w:div w:id="1748569993">
          <w:marLeft w:val="0"/>
          <w:marRight w:val="0"/>
          <w:marTop w:val="0"/>
          <w:marBottom w:val="0"/>
          <w:divBdr>
            <w:top w:val="none" w:sz="0" w:space="0" w:color="auto"/>
            <w:left w:val="none" w:sz="0" w:space="0" w:color="auto"/>
            <w:bottom w:val="none" w:sz="0" w:space="0" w:color="auto"/>
            <w:right w:val="none" w:sz="0" w:space="0" w:color="auto"/>
          </w:divBdr>
        </w:div>
      </w:divsChild>
    </w:div>
    <w:div w:id="154537724">
      <w:bodyDiv w:val="1"/>
      <w:marLeft w:val="0"/>
      <w:marRight w:val="0"/>
      <w:marTop w:val="0"/>
      <w:marBottom w:val="0"/>
      <w:divBdr>
        <w:top w:val="none" w:sz="0" w:space="0" w:color="auto"/>
        <w:left w:val="none" w:sz="0" w:space="0" w:color="auto"/>
        <w:bottom w:val="none" w:sz="0" w:space="0" w:color="auto"/>
        <w:right w:val="none" w:sz="0" w:space="0" w:color="auto"/>
      </w:divBdr>
      <w:divsChild>
        <w:div w:id="8608691">
          <w:marLeft w:val="0"/>
          <w:marRight w:val="0"/>
          <w:marTop w:val="0"/>
          <w:marBottom w:val="0"/>
          <w:divBdr>
            <w:top w:val="none" w:sz="0" w:space="0" w:color="auto"/>
            <w:left w:val="none" w:sz="0" w:space="0" w:color="auto"/>
            <w:bottom w:val="none" w:sz="0" w:space="0" w:color="auto"/>
            <w:right w:val="none" w:sz="0" w:space="0" w:color="auto"/>
          </w:divBdr>
          <w:divsChild>
            <w:div w:id="610090505">
              <w:marLeft w:val="0"/>
              <w:marRight w:val="0"/>
              <w:marTop w:val="0"/>
              <w:marBottom w:val="0"/>
              <w:divBdr>
                <w:top w:val="none" w:sz="0" w:space="0" w:color="auto"/>
                <w:left w:val="none" w:sz="0" w:space="0" w:color="auto"/>
                <w:bottom w:val="none" w:sz="0" w:space="0" w:color="auto"/>
                <w:right w:val="none" w:sz="0" w:space="0" w:color="auto"/>
              </w:divBdr>
            </w:div>
          </w:divsChild>
        </w:div>
        <w:div w:id="1899626960">
          <w:marLeft w:val="0"/>
          <w:marRight w:val="0"/>
          <w:marTop w:val="0"/>
          <w:marBottom w:val="0"/>
          <w:divBdr>
            <w:top w:val="none" w:sz="0" w:space="0" w:color="auto"/>
            <w:left w:val="none" w:sz="0" w:space="0" w:color="auto"/>
            <w:bottom w:val="none" w:sz="0" w:space="0" w:color="auto"/>
            <w:right w:val="none" w:sz="0" w:space="0" w:color="auto"/>
          </w:divBdr>
          <w:divsChild>
            <w:div w:id="160984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15936">
      <w:bodyDiv w:val="1"/>
      <w:marLeft w:val="0"/>
      <w:marRight w:val="0"/>
      <w:marTop w:val="0"/>
      <w:marBottom w:val="0"/>
      <w:divBdr>
        <w:top w:val="none" w:sz="0" w:space="0" w:color="auto"/>
        <w:left w:val="none" w:sz="0" w:space="0" w:color="auto"/>
        <w:bottom w:val="none" w:sz="0" w:space="0" w:color="auto"/>
        <w:right w:val="none" w:sz="0" w:space="0" w:color="auto"/>
      </w:divBdr>
    </w:div>
    <w:div w:id="223879777">
      <w:bodyDiv w:val="1"/>
      <w:marLeft w:val="0"/>
      <w:marRight w:val="0"/>
      <w:marTop w:val="0"/>
      <w:marBottom w:val="0"/>
      <w:divBdr>
        <w:top w:val="none" w:sz="0" w:space="0" w:color="auto"/>
        <w:left w:val="none" w:sz="0" w:space="0" w:color="auto"/>
        <w:bottom w:val="none" w:sz="0" w:space="0" w:color="auto"/>
        <w:right w:val="none" w:sz="0" w:space="0" w:color="auto"/>
      </w:divBdr>
    </w:div>
    <w:div w:id="246305299">
      <w:bodyDiv w:val="1"/>
      <w:marLeft w:val="0"/>
      <w:marRight w:val="0"/>
      <w:marTop w:val="0"/>
      <w:marBottom w:val="0"/>
      <w:divBdr>
        <w:top w:val="none" w:sz="0" w:space="0" w:color="auto"/>
        <w:left w:val="none" w:sz="0" w:space="0" w:color="auto"/>
        <w:bottom w:val="none" w:sz="0" w:space="0" w:color="auto"/>
        <w:right w:val="none" w:sz="0" w:space="0" w:color="auto"/>
      </w:divBdr>
    </w:div>
    <w:div w:id="286356554">
      <w:bodyDiv w:val="1"/>
      <w:marLeft w:val="0"/>
      <w:marRight w:val="0"/>
      <w:marTop w:val="0"/>
      <w:marBottom w:val="0"/>
      <w:divBdr>
        <w:top w:val="none" w:sz="0" w:space="0" w:color="auto"/>
        <w:left w:val="none" w:sz="0" w:space="0" w:color="auto"/>
        <w:bottom w:val="none" w:sz="0" w:space="0" w:color="auto"/>
        <w:right w:val="none" w:sz="0" w:space="0" w:color="auto"/>
      </w:divBdr>
    </w:div>
    <w:div w:id="316688701">
      <w:bodyDiv w:val="1"/>
      <w:marLeft w:val="0"/>
      <w:marRight w:val="0"/>
      <w:marTop w:val="0"/>
      <w:marBottom w:val="0"/>
      <w:divBdr>
        <w:top w:val="none" w:sz="0" w:space="0" w:color="auto"/>
        <w:left w:val="none" w:sz="0" w:space="0" w:color="auto"/>
        <w:bottom w:val="none" w:sz="0" w:space="0" w:color="auto"/>
        <w:right w:val="none" w:sz="0" w:space="0" w:color="auto"/>
      </w:divBdr>
    </w:div>
    <w:div w:id="335158829">
      <w:bodyDiv w:val="1"/>
      <w:marLeft w:val="0"/>
      <w:marRight w:val="0"/>
      <w:marTop w:val="0"/>
      <w:marBottom w:val="0"/>
      <w:divBdr>
        <w:top w:val="none" w:sz="0" w:space="0" w:color="auto"/>
        <w:left w:val="none" w:sz="0" w:space="0" w:color="auto"/>
        <w:bottom w:val="none" w:sz="0" w:space="0" w:color="auto"/>
        <w:right w:val="none" w:sz="0" w:space="0" w:color="auto"/>
      </w:divBdr>
    </w:div>
    <w:div w:id="375473502">
      <w:bodyDiv w:val="1"/>
      <w:marLeft w:val="0"/>
      <w:marRight w:val="0"/>
      <w:marTop w:val="0"/>
      <w:marBottom w:val="0"/>
      <w:divBdr>
        <w:top w:val="none" w:sz="0" w:space="0" w:color="auto"/>
        <w:left w:val="none" w:sz="0" w:space="0" w:color="auto"/>
        <w:bottom w:val="none" w:sz="0" w:space="0" w:color="auto"/>
        <w:right w:val="none" w:sz="0" w:space="0" w:color="auto"/>
      </w:divBdr>
    </w:div>
    <w:div w:id="419840083">
      <w:bodyDiv w:val="1"/>
      <w:marLeft w:val="0"/>
      <w:marRight w:val="0"/>
      <w:marTop w:val="0"/>
      <w:marBottom w:val="0"/>
      <w:divBdr>
        <w:top w:val="none" w:sz="0" w:space="0" w:color="auto"/>
        <w:left w:val="none" w:sz="0" w:space="0" w:color="auto"/>
        <w:bottom w:val="none" w:sz="0" w:space="0" w:color="auto"/>
        <w:right w:val="none" w:sz="0" w:space="0" w:color="auto"/>
      </w:divBdr>
    </w:div>
    <w:div w:id="423113212">
      <w:bodyDiv w:val="1"/>
      <w:marLeft w:val="0"/>
      <w:marRight w:val="0"/>
      <w:marTop w:val="0"/>
      <w:marBottom w:val="0"/>
      <w:divBdr>
        <w:top w:val="none" w:sz="0" w:space="0" w:color="auto"/>
        <w:left w:val="none" w:sz="0" w:space="0" w:color="auto"/>
        <w:bottom w:val="none" w:sz="0" w:space="0" w:color="auto"/>
        <w:right w:val="none" w:sz="0" w:space="0" w:color="auto"/>
      </w:divBdr>
      <w:divsChild>
        <w:div w:id="1507936081">
          <w:marLeft w:val="0"/>
          <w:marRight w:val="0"/>
          <w:marTop w:val="0"/>
          <w:marBottom w:val="0"/>
          <w:divBdr>
            <w:top w:val="none" w:sz="0" w:space="0" w:color="auto"/>
            <w:left w:val="none" w:sz="0" w:space="0" w:color="auto"/>
            <w:bottom w:val="none" w:sz="0" w:space="0" w:color="auto"/>
            <w:right w:val="none" w:sz="0" w:space="0" w:color="auto"/>
          </w:divBdr>
          <w:divsChild>
            <w:div w:id="1214924437">
              <w:marLeft w:val="0"/>
              <w:marRight w:val="0"/>
              <w:marTop w:val="0"/>
              <w:marBottom w:val="0"/>
              <w:divBdr>
                <w:top w:val="none" w:sz="0" w:space="0" w:color="auto"/>
                <w:left w:val="none" w:sz="0" w:space="0" w:color="auto"/>
                <w:bottom w:val="none" w:sz="0" w:space="0" w:color="auto"/>
                <w:right w:val="none" w:sz="0" w:space="0" w:color="auto"/>
              </w:divBdr>
              <w:divsChild>
                <w:div w:id="1411266893">
                  <w:marLeft w:val="0"/>
                  <w:marRight w:val="0"/>
                  <w:marTop w:val="0"/>
                  <w:marBottom w:val="0"/>
                  <w:divBdr>
                    <w:top w:val="none" w:sz="0" w:space="0" w:color="auto"/>
                    <w:left w:val="none" w:sz="0" w:space="0" w:color="auto"/>
                    <w:bottom w:val="none" w:sz="0" w:space="0" w:color="auto"/>
                    <w:right w:val="none" w:sz="0" w:space="0" w:color="auto"/>
                  </w:divBdr>
                  <w:divsChild>
                    <w:div w:id="1306616838">
                      <w:marLeft w:val="0"/>
                      <w:marRight w:val="0"/>
                      <w:marTop w:val="0"/>
                      <w:marBottom w:val="0"/>
                      <w:divBdr>
                        <w:top w:val="none" w:sz="0" w:space="0" w:color="auto"/>
                        <w:left w:val="none" w:sz="0" w:space="0" w:color="auto"/>
                        <w:bottom w:val="none" w:sz="0" w:space="0" w:color="auto"/>
                        <w:right w:val="none" w:sz="0" w:space="0" w:color="auto"/>
                      </w:divBdr>
                      <w:divsChild>
                        <w:div w:id="218055783">
                          <w:marLeft w:val="0"/>
                          <w:marRight w:val="0"/>
                          <w:marTop w:val="0"/>
                          <w:marBottom w:val="0"/>
                          <w:divBdr>
                            <w:top w:val="none" w:sz="0" w:space="0" w:color="auto"/>
                            <w:left w:val="none" w:sz="0" w:space="0" w:color="auto"/>
                            <w:bottom w:val="none" w:sz="0" w:space="0" w:color="auto"/>
                            <w:right w:val="none" w:sz="0" w:space="0" w:color="auto"/>
                          </w:divBdr>
                          <w:divsChild>
                            <w:div w:id="773983807">
                              <w:marLeft w:val="0"/>
                              <w:marRight w:val="0"/>
                              <w:marTop w:val="0"/>
                              <w:marBottom w:val="0"/>
                              <w:divBdr>
                                <w:top w:val="none" w:sz="0" w:space="0" w:color="auto"/>
                                <w:left w:val="none" w:sz="0" w:space="0" w:color="auto"/>
                                <w:bottom w:val="none" w:sz="0" w:space="0" w:color="auto"/>
                                <w:right w:val="none" w:sz="0" w:space="0" w:color="auto"/>
                              </w:divBdr>
                              <w:divsChild>
                                <w:div w:id="1862425858">
                                  <w:marLeft w:val="0"/>
                                  <w:marRight w:val="0"/>
                                  <w:marTop w:val="0"/>
                                  <w:marBottom w:val="0"/>
                                  <w:divBdr>
                                    <w:top w:val="none" w:sz="0" w:space="0" w:color="auto"/>
                                    <w:left w:val="none" w:sz="0" w:space="0" w:color="auto"/>
                                    <w:bottom w:val="none" w:sz="0" w:space="0" w:color="auto"/>
                                    <w:right w:val="none" w:sz="0" w:space="0" w:color="auto"/>
                                  </w:divBdr>
                                  <w:divsChild>
                                    <w:div w:id="502206788">
                                      <w:marLeft w:val="0"/>
                                      <w:marRight w:val="0"/>
                                      <w:marTop w:val="0"/>
                                      <w:marBottom w:val="0"/>
                                      <w:divBdr>
                                        <w:top w:val="none" w:sz="0" w:space="0" w:color="auto"/>
                                        <w:left w:val="none" w:sz="0" w:space="0" w:color="auto"/>
                                        <w:bottom w:val="none" w:sz="0" w:space="0" w:color="auto"/>
                                        <w:right w:val="none" w:sz="0" w:space="0" w:color="auto"/>
                                      </w:divBdr>
                                      <w:divsChild>
                                        <w:div w:id="1956473450">
                                          <w:marLeft w:val="0"/>
                                          <w:marRight w:val="0"/>
                                          <w:marTop w:val="0"/>
                                          <w:marBottom w:val="0"/>
                                          <w:divBdr>
                                            <w:top w:val="none" w:sz="0" w:space="0" w:color="auto"/>
                                            <w:left w:val="none" w:sz="0" w:space="0" w:color="auto"/>
                                            <w:bottom w:val="none" w:sz="0" w:space="0" w:color="auto"/>
                                            <w:right w:val="none" w:sz="0" w:space="0" w:color="auto"/>
                                          </w:divBdr>
                                          <w:divsChild>
                                            <w:div w:id="1316761192">
                                              <w:marLeft w:val="0"/>
                                              <w:marRight w:val="0"/>
                                              <w:marTop w:val="0"/>
                                              <w:marBottom w:val="0"/>
                                              <w:divBdr>
                                                <w:top w:val="none" w:sz="0" w:space="0" w:color="auto"/>
                                                <w:left w:val="none" w:sz="0" w:space="0" w:color="auto"/>
                                                <w:bottom w:val="none" w:sz="0" w:space="0" w:color="auto"/>
                                                <w:right w:val="none" w:sz="0" w:space="0" w:color="auto"/>
                                              </w:divBdr>
                                              <w:divsChild>
                                                <w:div w:id="400064303">
                                                  <w:marLeft w:val="0"/>
                                                  <w:marRight w:val="0"/>
                                                  <w:marTop w:val="0"/>
                                                  <w:marBottom w:val="0"/>
                                                  <w:divBdr>
                                                    <w:top w:val="none" w:sz="0" w:space="0" w:color="auto"/>
                                                    <w:left w:val="none" w:sz="0" w:space="0" w:color="auto"/>
                                                    <w:bottom w:val="none" w:sz="0" w:space="0" w:color="auto"/>
                                                    <w:right w:val="none" w:sz="0" w:space="0" w:color="auto"/>
                                                  </w:divBdr>
                                                  <w:divsChild>
                                                    <w:div w:id="1636526828">
                                                      <w:marLeft w:val="0"/>
                                                      <w:marRight w:val="0"/>
                                                      <w:marTop w:val="0"/>
                                                      <w:marBottom w:val="0"/>
                                                      <w:divBdr>
                                                        <w:top w:val="none" w:sz="0" w:space="0" w:color="auto"/>
                                                        <w:left w:val="none" w:sz="0" w:space="0" w:color="auto"/>
                                                        <w:bottom w:val="none" w:sz="0" w:space="0" w:color="auto"/>
                                                        <w:right w:val="none" w:sz="0" w:space="0" w:color="auto"/>
                                                      </w:divBdr>
                                                      <w:divsChild>
                                                        <w:div w:id="7821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54253133">
      <w:bodyDiv w:val="1"/>
      <w:marLeft w:val="0"/>
      <w:marRight w:val="0"/>
      <w:marTop w:val="0"/>
      <w:marBottom w:val="0"/>
      <w:divBdr>
        <w:top w:val="none" w:sz="0" w:space="0" w:color="auto"/>
        <w:left w:val="none" w:sz="0" w:space="0" w:color="auto"/>
        <w:bottom w:val="none" w:sz="0" w:space="0" w:color="auto"/>
        <w:right w:val="none" w:sz="0" w:space="0" w:color="auto"/>
      </w:divBdr>
    </w:div>
    <w:div w:id="512497763">
      <w:bodyDiv w:val="1"/>
      <w:marLeft w:val="0"/>
      <w:marRight w:val="0"/>
      <w:marTop w:val="0"/>
      <w:marBottom w:val="0"/>
      <w:divBdr>
        <w:top w:val="none" w:sz="0" w:space="0" w:color="auto"/>
        <w:left w:val="none" w:sz="0" w:space="0" w:color="auto"/>
        <w:bottom w:val="none" w:sz="0" w:space="0" w:color="auto"/>
        <w:right w:val="none" w:sz="0" w:space="0" w:color="auto"/>
      </w:divBdr>
      <w:divsChild>
        <w:div w:id="1174762501">
          <w:marLeft w:val="0"/>
          <w:marRight w:val="0"/>
          <w:marTop w:val="0"/>
          <w:marBottom w:val="0"/>
          <w:divBdr>
            <w:top w:val="none" w:sz="0" w:space="0" w:color="auto"/>
            <w:left w:val="none" w:sz="0" w:space="0" w:color="auto"/>
            <w:bottom w:val="none" w:sz="0" w:space="0" w:color="auto"/>
            <w:right w:val="none" w:sz="0" w:space="0" w:color="auto"/>
          </w:divBdr>
          <w:divsChild>
            <w:div w:id="192198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378341">
      <w:bodyDiv w:val="1"/>
      <w:marLeft w:val="0"/>
      <w:marRight w:val="0"/>
      <w:marTop w:val="0"/>
      <w:marBottom w:val="0"/>
      <w:divBdr>
        <w:top w:val="none" w:sz="0" w:space="0" w:color="auto"/>
        <w:left w:val="none" w:sz="0" w:space="0" w:color="auto"/>
        <w:bottom w:val="none" w:sz="0" w:space="0" w:color="auto"/>
        <w:right w:val="none" w:sz="0" w:space="0" w:color="auto"/>
      </w:divBdr>
      <w:divsChild>
        <w:div w:id="2072461617">
          <w:marLeft w:val="0"/>
          <w:marRight w:val="0"/>
          <w:marTop w:val="0"/>
          <w:marBottom w:val="0"/>
          <w:divBdr>
            <w:top w:val="none" w:sz="0" w:space="0" w:color="auto"/>
            <w:left w:val="none" w:sz="0" w:space="0" w:color="auto"/>
            <w:bottom w:val="none" w:sz="0" w:space="0" w:color="auto"/>
            <w:right w:val="none" w:sz="0" w:space="0" w:color="auto"/>
          </w:divBdr>
          <w:divsChild>
            <w:div w:id="210653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991131">
      <w:bodyDiv w:val="1"/>
      <w:marLeft w:val="0"/>
      <w:marRight w:val="0"/>
      <w:marTop w:val="0"/>
      <w:marBottom w:val="0"/>
      <w:divBdr>
        <w:top w:val="none" w:sz="0" w:space="0" w:color="auto"/>
        <w:left w:val="none" w:sz="0" w:space="0" w:color="auto"/>
        <w:bottom w:val="none" w:sz="0" w:space="0" w:color="auto"/>
        <w:right w:val="none" w:sz="0" w:space="0" w:color="auto"/>
      </w:divBdr>
    </w:div>
    <w:div w:id="567954947">
      <w:bodyDiv w:val="1"/>
      <w:marLeft w:val="0"/>
      <w:marRight w:val="0"/>
      <w:marTop w:val="0"/>
      <w:marBottom w:val="0"/>
      <w:divBdr>
        <w:top w:val="none" w:sz="0" w:space="0" w:color="auto"/>
        <w:left w:val="none" w:sz="0" w:space="0" w:color="auto"/>
        <w:bottom w:val="none" w:sz="0" w:space="0" w:color="auto"/>
        <w:right w:val="none" w:sz="0" w:space="0" w:color="auto"/>
      </w:divBdr>
    </w:div>
    <w:div w:id="572852951">
      <w:bodyDiv w:val="1"/>
      <w:marLeft w:val="0"/>
      <w:marRight w:val="0"/>
      <w:marTop w:val="0"/>
      <w:marBottom w:val="0"/>
      <w:divBdr>
        <w:top w:val="none" w:sz="0" w:space="0" w:color="auto"/>
        <w:left w:val="none" w:sz="0" w:space="0" w:color="auto"/>
        <w:bottom w:val="none" w:sz="0" w:space="0" w:color="auto"/>
        <w:right w:val="none" w:sz="0" w:space="0" w:color="auto"/>
      </w:divBdr>
    </w:div>
    <w:div w:id="712464037">
      <w:bodyDiv w:val="1"/>
      <w:marLeft w:val="0"/>
      <w:marRight w:val="0"/>
      <w:marTop w:val="0"/>
      <w:marBottom w:val="0"/>
      <w:divBdr>
        <w:top w:val="none" w:sz="0" w:space="0" w:color="auto"/>
        <w:left w:val="none" w:sz="0" w:space="0" w:color="auto"/>
        <w:bottom w:val="none" w:sz="0" w:space="0" w:color="auto"/>
        <w:right w:val="none" w:sz="0" w:space="0" w:color="auto"/>
      </w:divBdr>
    </w:div>
    <w:div w:id="746876638">
      <w:bodyDiv w:val="1"/>
      <w:marLeft w:val="0"/>
      <w:marRight w:val="0"/>
      <w:marTop w:val="0"/>
      <w:marBottom w:val="0"/>
      <w:divBdr>
        <w:top w:val="none" w:sz="0" w:space="0" w:color="auto"/>
        <w:left w:val="none" w:sz="0" w:space="0" w:color="auto"/>
        <w:bottom w:val="none" w:sz="0" w:space="0" w:color="auto"/>
        <w:right w:val="none" w:sz="0" w:space="0" w:color="auto"/>
      </w:divBdr>
    </w:div>
    <w:div w:id="839273694">
      <w:bodyDiv w:val="1"/>
      <w:marLeft w:val="0"/>
      <w:marRight w:val="0"/>
      <w:marTop w:val="0"/>
      <w:marBottom w:val="0"/>
      <w:divBdr>
        <w:top w:val="none" w:sz="0" w:space="0" w:color="auto"/>
        <w:left w:val="none" w:sz="0" w:space="0" w:color="auto"/>
        <w:bottom w:val="none" w:sz="0" w:space="0" w:color="auto"/>
        <w:right w:val="none" w:sz="0" w:space="0" w:color="auto"/>
      </w:divBdr>
    </w:div>
    <w:div w:id="850873891">
      <w:bodyDiv w:val="1"/>
      <w:marLeft w:val="0"/>
      <w:marRight w:val="0"/>
      <w:marTop w:val="0"/>
      <w:marBottom w:val="0"/>
      <w:divBdr>
        <w:top w:val="none" w:sz="0" w:space="0" w:color="auto"/>
        <w:left w:val="none" w:sz="0" w:space="0" w:color="auto"/>
        <w:bottom w:val="none" w:sz="0" w:space="0" w:color="auto"/>
        <w:right w:val="none" w:sz="0" w:space="0" w:color="auto"/>
      </w:divBdr>
    </w:div>
    <w:div w:id="904293740">
      <w:bodyDiv w:val="1"/>
      <w:marLeft w:val="0"/>
      <w:marRight w:val="0"/>
      <w:marTop w:val="0"/>
      <w:marBottom w:val="0"/>
      <w:divBdr>
        <w:top w:val="none" w:sz="0" w:space="0" w:color="auto"/>
        <w:left w:val="none" w:sz="0" w:space="0" w:color="auto"/>
        <w:bottom w:val="none" w:sz="0" w:space="0" w:color="auto"/>
        <w:right w:val="none" w:sz="0" w:space="0" w:color="auto"/>
      </w:divBdr>
      <w:divsChild>
        <w:div w:id="1357341741">
          <w:marLeft w:val="0"/>
          <w:marRight w:val="0"/>
          <w:marTop w:val="0"/>
          <w:marBottom w:val="0"/>
          <w:divBdr>
            <w:top w:val="none" w:sz="0" w:space="0" w:color="auto"/>
            <w:left w:val="none" w:sz="0" w:space="0" w:color="auto"/>
            <w:bottom w:val="none" w:sz="0" w:space="0" w:color="auto"/>
            <w:right w:val="none" w:sz="0" w:space="0" w:color="auto"/>
          </w:divBdr>
          <w:divsChild>
            <w:div w:id="62249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833576">
      <w:bodyDiv w:val="1"/>
      <w:marLeft w:val="0"/>
      <w:marRight w:val="0"/>
      <w:marTop w:val="0"/>
      <w:marBottom w:val="0"/>
      <w:divBdr>
        <w:top w:val="none" w:sz="0" w:space="0" w:color="auto"/>
        <w:left w:val="none" w:sz="0" w:space="0" w:color="auto"/>
        <w:bottom w:val="none" w:sz="0" w:space="0" w:color="auto"/>
        <w:right w:val="none" w:sz="0" w:space="0" w:color="auto"/>
      </w:divBdr>
      <w:divsChild>
        <w:div w:id="241449169">
          <w:marLeft w:val="0"/>
          <w:marRight w:val="0"/>
          <w:marTop w:val="0"/>
          <w:marBottom w:val="0"/>
          <w:divBdr>
            <w:top w:val="none" w:sz="0" w:space="0" w:color="auto"/>
            <w:left w:val="none" w:sz="0" w:space="0" w:color="auto"/>
            <w:bottom w:val="none" w:sz="0" w:space="0" w:color="auto"/>
            <w:right w:val="none" w:sz="0" w:space="0" w:color="auto"/>
          </w:divBdr>
          <w:divsChild>
            <w:div w:id="1717965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990555">
      <w:bodyDiv w:val="1"/>
      <w:marLeft w:val="0"/>
      <w:marRight w:val="0"/>
      <w:marTop w:val="0"/>
      <w:marBottom w:val="0"/>
      <w:divBdr>
        <w:top w:val="none" w:sz="0" w:space="0" w:color="auto"/>
        <w:left w:val="none" w:sz="0" w:space="0" w:color="auto"/>
        <w:bottom w:val="none" w:sz="0" w:space="0" w:color="auto"/>
        <w:right w:val="none" w:sz="0" w:space="0" w:color="auto"/>
      </w:divBdr>
    </w:div>
    <w:div w:id="1064527512">
      <w:bodyDiv w:val="1"/>
      <w:marLeft w:val="0"/>
      <w:marRight w:val="0"/>
      <w:marTop w:val="0"/>
      <w:marBottom w:val="0"/>
      <w:divBdr>
        <w:top w:val="none" w:sz="0" w:space="0" w:color="auto"/>
        <w:left w:val="none" w:sz="0" w:space="0" w:color="auto"/>
        <w:bottom w:val="none" w:sz="0" w:space="0" w:color="auto"/>
        <w:right w:val="none" w:sz="0" w:space="0" w:color="auto"/>
      </w:divBdr>
    </w:div>
    <w:div w:id="1074818688">
      <w:bodyDiv w:val="1"/>
      <w:marLeft w:val="0"/>
      <w:marRight w:val="0"/>
      <w:marTop w:val="0"/>
      <w:marBottom w:val="0"/>
      <w:divBdr>
        <w:top w:val="none" w:sz="0" w:space="0" w:color="auto"/>
        <w:left w:val="none" w:sz="0" w:space="0" w:color="auto"/>
        <w:bottom w:val="none" w:sz="0" w:space="0" w:color="auto"/>
        <w:right w:val="none" w:sz="0" w:space="0" w:color="auto"/>
      </w:divBdr>
    </w:div>
    <w:div w:id="1128667449">
      <w:bodyDiv w:val="1"/>
      <w:marLeft w:val="0"/>
      <w:marRight w:val="0"/>
      <w:marTop w:val="0"/>
      <w:marBottom w:val="0"/>
      <w:divBdr>
        <w:top w:val="none" w:sz="0" w:space="0" w:color="auto"/>
        <w:left w:val="none" w:sz="0" w:space="0" w:color="auto"/>
        <w:bottom w:val="none" w:sz="0" w:space="0" w:color="auto"/>
        <w:right w:val="none" w:sz="0" w:space="0" w:color="auto"/>
      </w:divBdr>
    </w:div>
    <w:div w:id="1139568586">
      <w:bodyDiv w:val="1"/>
      <w:marLeft w:val="0"/>
      <w:marRight w:val="0"/>
      <w:marTop w:val="0"/>
      <w:marBottom w:val="0"/>
      <w:divBdr>
        <w:top w:val="none" w:sz="0" w:space="0" w:color="auto"/>
        <w:left w:val="none" w:sz="0" w:space="0" w:color="auto"/>
        <w:bottom w:val="none" w:sz="0" w:space="0" w:color="auto"/>
        <w:right w:val="none" w:sz="0" w:space="0" w:color="auto"/>
      </w:divBdr>
    </w:div>
    <w:div w:id="1142389296">
      <w:bodyDiv w:val="1"/>
      <w:marLeft w:val="0"/>
      <w:marRight w:val="0"/>
      <w:marTop w:val="0"/>
      <w:marBottom w:val="0"/>
      <w:divBdr>
        <w:top w:val="none" w:sz="0" w:space="0" w:color="auto"/>
        <w:left w:val="none" w:sz="0" w:space="0" w:color="auto"/>
        <w:bottom w:val="none" w:sz="0" w:space="0" w:color="auto"/>
        <w:right w:val="none" w:sz="0" w:space="0" w:color="auto"/>
      </w:divBdr>
    </w:div>
    <w:div w:id="1258292411">
      <w:bodyDiv w:val="1"/>
      <w:marLeft w:val="0"/>
      <w:marRight w:val="0"/>
      <w:marTop w:val="0"/>
      <w:marBottom w:val="0"/>
      <w:divBdr>
        <w:top w:val="none" w:sz="0" w:space="0" w:color="auto"/>
        <w:left w:val="none" w:sz="0" w:space="0" w:color="auto"/>
        <w:bottom w:val="none" w:sz="0" w:space="0" w:color="auto"/>
        <w:right w:val="none" w:sz="0" w:space="0" w:color="auto"/>
      </w:divBdr>
      <w:divsChild>
        <w:div w:id="1040931304">
          <w:marLeft w:val="0"/>
          <w:marRight w:val="0"/>
          <w:marTop w:val="0"/>
          <w:marBottom w:val="0"/>
          <w:divBdr>
            <w:top w:val="none" w:sz="0" w:space="0" w:color="auto"/>
            <w:left w:val="none" w:sz="0" w:space="0" w:color="auto"/>
            <w:bottom w:val="none" w:sz="0" w:space="0" w:color="auto"/>
            <w:right w:val="none" w:sz="0" w:space="0" w:color="auto"/>
          </w:divBdr>
          <w:divsChild>
            <w:div w:id="181070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798492">
      <w:bodyDiv w:val="1"/>
      <w:marLeft w:val="0"/>
      <w:marRight w:val="0"/>
      <w:marTop w:val="0"/>
      <w:marBottom w:val="0"/>
      <w:divBdr>
        <w:top w:val="none" w:sz="0" w:space="0" w:color="auto"/>
        <w:left w:val="none" w:sz="0" w:space="0" w:color="auto"/>
        <w:bottom w:val="none" w:sz="0" w:space="0" w:color="auto"/>
        <w:right w:val="none" w:sz="0" w:space="0" w:color="auto"/>
      </w:divBdr>
    </w:div>
    <w:div w:id="1337611716">
      <w:bodyDiv w:val="1"/>
      <w:marLeft w:val="0"/>
      <w:marRight w:val="0"/>
      <w:marTop w:val="0"/>
      <w:marBottom w:val="0"/>
      <w:divBdr>
        <w:top w:val="none" w:sz="0" w:space="0" w:color="auto"/>
        <w:left w:val="none" w:sz="0" w:space="0" w:color="auto"/>
        <w:bottom w:val="none" w:sz="0" w:space="0" w:color="auto"/>
        <w:right w:val="none" w:sz="0" w:space="0" w:color="auto"/>
      </w:divBdr>
    </w:div>
    <w:div w:id="1391688517">
      <w:bodyDiv w:val="1"/>
      <w:marLeft w:val="0"/>
      <w:marRight w:val="0"/>
      <w:marTop w:val="0"/>
      <w:marBottom w:val="0"/>
      <w:divBdr>
        <w:top w:val="none" w:sz="0" w:space="0" w:color="auto"/>
        <w:left w:val="none" w:sz="0" w:space="0" w:color="auto"/>
        <w:bottom w:val="none" w:sz="0" w:space="0" w:color="auto"/>
        <w:right w:val="none" w:sz="0" w:space="0" w:color="auto"/>
      </w:divBdr>
    </w:div>
    <w:div w:id="1402602853">
      <w:bodyDiv w:val="1"/>
      <w:marLeft w:val="0"/>
      <w:marRight w:val="0"/>
      <w:marTop w:val="0"/>
      <w:marBottom w:val="0"/>
      <w:divBdr>
        <w:top w:val="none" w:sz="0" w:space="0" w:color="auto"/>
        <w:left w:val="none" w:sz="0" w:space="0" w:color="auto"/>
        <w:bottom w:val="none" w:sz="0" w:space="0" w:color="auto"/>
        <w:right w:val="none" w:sz="0" w:space="0" w:color="auto"/>
      </w:divBdr>
    </w:div>
    <w:div w:id="1466772537">
      <w:bodyDiv w:val="1"/>
      <w:marLeft w:val="0"/>
      <w:marRight w:val="0"/>
      <w:marTop w:val="0"/>
      <w:marBottom w:val="0"/>
      <w:divBdr>
        <w:top w:val="none" w:sz="0" w:space="0" w:color="auto"/>
        <w:left w:val="none" w:sz="0" w:space="0" w:color="auto"/>
        <w:bottom w:val="none" w:sz="0" w:space="0" w:color="auto"/>
        <w:right w:val="none" w:sz="0" w:space="0" w:color="auto"/>
      </w:divBdr>
    </w:div>
    <w:div w:id="1514420845">
      <w:bodyDiv w:val="1"/>
      <w:marLeft w:val="0"/>
      <w:marRight w:val="0"/>
      <w:marTop w:val="0"/>
      <w:marBottom w:val="0"/>
      <w:divBdr>
        <w:top w:val="none" w:sz="0" w:space="0" w:color="auto"/>
        <w:left w:val="none" w:sz="0" w:space="0" w:color="auto"/>
        <w:bottom w:val="none" w:sz="0" w:space="0" w:color="auto"/>
        <w:right w:val="none" w:sz="0" w:space="0" w:color="auto"/>
      </w:divBdr>
    </w:div>
    <w:div w:id="1516843511">
      <w:bodyDiv w:val="1"/>
      <w:marLeft w:val="0"/>
      <w:marRight w:val="0"/>
      <w:marTop w:val="0"/>
      <w:marBottom w:val="0"/>
      <w:divBdr>
        <w:top w:val="none" w:sz="0" w:space="0" w:color="auto"/>
        <w:left w:val="none" w:sz="0" w:space="0" w:color="auto"/>
        <w:bottom w:val="none" w:sz="0" w:space="0" w:color="auto"/>
        <w:right w:val="none" w:sz="0" w:space="0" w:color="auto"/>
      </w:divBdr>
      <w:divsChild>
        <w:div w:id="191117897">
          <w:marLeft w:val="0"/>
          <w:marRight w:val="0"/>
          <w:marTop w:val="0"/>
          <w:marBottom w:val="0"/>
          <w:divBdr>
            <w:top w:val="none" w:sz="0" w:space="0" w:color="auto"/>
            <w:left w:val="none" w:sz="0" w:space="0" w:color="auto"/>
            <w:bottom w:val="none" w:sz="0" w:space="0" w:color="auto"/>
            <w:right w:val="none" w:sz="0" w:space="0" w:color="auto"/>
          </w:divBdr>
          <w:divsChild>
            <w:div w:id="980842081">
              <w:marLeft w:val="0"/>
              <w:marRight w:val="0"/>
              <w:marTop w:val="0"/>
              <w:marBottom w:val="0"/>
              <w:divBdr>
                <w:top w:val="none" w:sz="0" w:space="0" w:color="auto"/>
                <w:left w:val="none" w:sz="0" w:space="0" w:color="auto"/>
                <w:bottom w:val="none" w:sz="0" w:space="0" w:color="auto"/>
                <w:right w:val="none" w:sz="0" w:space="0" w:color="auto"/>
              </w:divBdr>
            </w:div>
          </w:divsChild>
        </w:div>
        <w:div w:id="888611042">
          <w:marLeft w:val="0"/>
          <w:marRight w:val="0"/>
          <w:marTop w:val="0"/>
          <w:marBottom w:val="0"/>
          <w:divBdr>
            <w:top w:val="none" w:sz="0" w:space="0" w:color="auto"/>
            <w:left w:val="none" w:sz="0" w:space="0" w:color="auto"/>
            <w:bottom w:val="none" w:sz="0" w:space="0" w:color="auto"/>
            <w:right w:val="none" w:sz="0" w:space="0" w:color="auto"/>
          </w:divBdr>
          <w:divsChild>
            <w:div w:id="1574469102">
              <w:marLeft w:val="0"/>
              <w:marRight w:val="0"/>
              <w:marTop w:val="0"/>
              <w:marBottom w:val="0"/>
              <w:divBdr>
                <w:top w:val="none" w:sz="0" w:space="0" w:color="auto"/>
                <w:left w:val="none" w:sz="0" w:space="0" w:color="auto"/>
                <w:bottom w:val="none" w:sz="0" w:space="0" w:color="auto"/>
                <w:right w:val="none" w:sz="0" w:space="0" w:color="auto"/>
              </w:divBdr>
            </w:div>
          </w:divsChild>
        </w:div>
        <w:div w:id="1441027813">
          <w:marLeft w:val="0"/>
          <w:marRight w:val="0"/>
          <w:marTop w:val="0"/>
          <w:marBottom w:val="0"/>
          <w:divBdr>
            <w:top w:val="none" w:sz="0" w:space="0" w:color="auto"/>
            <w:left w:val="none" w:sz="0" w:space="0" w:color="auto"/>
            <w:bottom w:val="none" w:sz="0" w:space="0" w:color="auto"/>
            <w:right w:val="none" w:sz="0" w:space="0" w:color="auto"/>
          </w:divBdr>
          <w:divsChild>
            <w:div w:id="2145804781">
              <w:marLeft w:val="0"/>
              <w:marRight w:val="0"/>
              <w:marTop w:val="0"/>
              <w:marBottom w:val="0"/>
              <w:divBdr>
                <w:top w:val="none" w:sz="0" w:space="0" w:color="auto"/>
                <w:left w:val="none" w:sz="0" w:space="0" w:color="auto"/>
                <w:bottom w:val="none" w:sz="0" w:space="0" w:color="auto"/>
                <w:right w:val="none" w:sz="0" w:space="0" w:color="auto"/>
              </w:divBdr>
            </w:div>
          </w:divsChild>
        </w:div>
        <w:div w:id="2065905046">
          <w:marLeft w:val="0"/>
          <w:marRight w:val="0"/>
          <w:marTop w:val="0"/>
          <w:marBottom w:val="0"/>
          <w:divBdr>
            <w:top w:val="none" w:sz="0" w:space="0" w:color="auto"/>
            <w:left w:val="none" w:sz="0" w:space="0" w:color="auto"/>
            <w:bottom w:val="none" w:sz="0" w:space="0" w:color="auto"/>
            <w:right w:val="none" w:sz="0" w:space="0" w:color="auto"/>
          </w:divBdr>
          <w:divsChild>
            <w:div w:id="705646100">
              <w:marLeft w:val="0"/>
              <w:marRight w:val="0"/>
              <w:marTop w:val="0"/>
              <w:marBottom w:val="0"/>
              <w:divBdr>
                <w:top w:val="none" w:sz="0" w:space="0" w:color="auto"/>
                <w:left w:val="none" w:sz="0" w:space="0" w:color="auto"/>
                <w:bottom w:val="none" w:sz="0" w:space="0" w:color="auto"/>
                <w:right w:val="none" w:sz="0" w:space="0" w:color="auto"/>
              </w:divBdr>
            </w:div>
          </w:divsChild>
        </w:div>
        <w:div w:id="78672413">
          <w:marLeft w:val="0"/>
          <w:marRight w:val="0"/>
          <w:marTop w:val="0"/>
          <w:marBottom w:val="0"/>
          <w:divBdr>
            <w:top w:val="none" w:sz="0" w:space="0" w:color="auto"/>
            <w:left w:val="none" w:sz="0" w:space="0" w:color="auto"/>
            <w:bottom w:val="none" w:sz="0" w:space="0" w:color="auto"/>
            <w:right w:val="none" w:sz="0" w:space="0" w:color="auto"/>
          </w:divBdr>
          <w:divsChild>
            <w:div w:id="234822808">
              <w:marLeft w:val="0"/>
              <w:marRight w:val="0"/>
              <w:marTop w:val="0"/>
              <w:marBottom w:val="0"/>
              <w:divBdr>
                <w:top w:val="none" w:sz="0" w:space="0" w:color="auto"/>
                <w:left w:val="none" w:sz="0" w:space="0" w:color="auto"/>
                <w:bottom w:val="none" w:sz="0" w:space="0" w:color="auto"/>
                <w:right w:val="none" w:sz="0" w:space="0" w:color="auto"/>
              </w:divBdr>
            </w:div>
          </w:divsChild>
        </w:div>
        <w:div w:id="1764688962">
          <w:marLeft w:val="0"/>
          <w:marRight w:val="0"/>
          <w:marTop w:val="0"/>
          <w:marBottom w:val="0"/>
          <w:divBdr>
            <w:top w:val="none" w:sz="0" w:space="0" w:color="auto"/>
            <w:left w:val="none" w:sz="0" w:space="0" w:color="auto"/>
            <w:bottom w:val="none" w:sz="0" w:space="0" w:color="auto"/>
            <w:right w:val="none" w:sz="0" w:space="0" w:color="auto"/>
          </w:divBdr>
          <w:divsChild>
            <w:div w:id="37624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971488">
      <w:bodyDiv w:val="1"/>
      <w:marLeft w:val="0"/>
      <w:marRight w:val="0"/>
      <w:marTop w:val="0"/>
      <w:marBottom w:val="0"/>
      <w:divBdr>
        <w:top w:val="none" w:sz="0" w:space="0" w:color="auto"/>
        <w:left w:val="none" w:sz="0" w:space="0" w:color="auto"/>
        <w:bottom w:val="none" w:sz="0" w:space="0" w:color="auto"/>
        <w:right w:val="none" w:sz="0" w:space="0" w:color="auto"/>
      </w:divBdr>
    </w:div>
    <w:div w:id="1587034881">
      <w:bodyDiv w:val="1"/>
      <w:marLeft w:val="0"/>
      <w:marRight w:val="0"/>
      <w:marTop w:val="0"/>
      <w:marBottom w:val="0"/>
      <w:divBdr>
        <w:top w:val="none" w:sz="0" w:space="0" w:color="auto"/>
        <w:left w:val="none" w:sz="0" w:space="0" w:color="auto"/>
        <w:bottom w:val="none" w:sz="0" w:space="0" w:color="auto"/>
        <w:right w:val="none" w:sz="0" w:space="0" w:color="auto"/>
      </w:divBdr>
    </w:div>
    <w:div w:id="1759328346">
      <w:bodyDiv w:val="1"/>
      <w:marLeft w:val="0"/>
      <w:marRight w:val="0"/>
      <w:marTop w:val="0"/>
      <w:marBottom w:val="0"/>
      <w:divBdr>
        <w:top w:val="none" w:sz="0" w:space="0" w:color="auto"/>
        <w:left w:val="none" w:sz="0" w:space="0" w:color="auto"/>
        <w:bottom w:val="none" w:sz="0" w:space="0" w:color="auto"/>
        <w:right w:val="none" w:sz="0" w:space="0" w:color="auto"/>
      </w:divBdr>
      <w:divsChild>
        <w:div w:id="1381325571">
          <w:marLeft w:val="0"/>
          <w:marRight w:val="0"/>
          <w:marTop w:val="0"/>
          <w:marBottom w:val="0"/>
          <w:divBdr>
            <w:top w:val="none" w:sz="0" w:space="0" w:color="auto"/>
            <w:left w:val="none" w:sz="0" w:space="0" w:color="auto"/>
            <w:bottom w:val="none" w:sz="0" w:space="0" w:color="auto"/>
            <w:right w:val="none" w:sz="0" w:space="0" w:color="auto"/>
          </w:divBdr>
          <w:divsChild>
            <w:div w:id="1245072828">
              <w:marLeft w:val="0"/>
              <w:marRight w:val="0"/>
              <w:marTop w:val="0"/>
              <w:marBottom w:val="0"/>
              <w:divBdr>
                <w:top w:val="none" w:sz="0" w:space="0" w:color="auto"/>
                <w:left w:val="none" w:sz="0" w:space="0" w:color="auto"/>
                <w:bottom w:val="none" w:sz="0" w:space="0" w:color="auto"/>
                <w:right w:val="none" w:sz="0" w:space="0" w:color="auto"/>
              </w:divBdr>
            </w:div>
          </w:divsChild>
        </w:div>
        <w:div w:id="1865941566">
          <w:marLeft w:val="0"/>
          <w:marRight w:val="0"/>
          <w:marTop w:val="0"/>
          <w:marBottom w:val="0"/>
          <w:divBdr>
            <w:top w:val="none" w:sz="0" w:space="0" w:color="auto"/>
            <w:left w:val="none" w:sz="0" w:space="0" w:color="auto"/>
            <w:bottom w:val="none" w:sz="0" w:space="0" w:color="auto"/>
            <w:right w:val="none" w:sz="0" w:space="0" w:color="auto"/>
          </w:divBdr>
          <w:divsChild>
            <w:div w:id="673146613">
              <w:marLeft w:val="0"/>
              <w:marRight w:val="0"/>
              <w:marTop w:val="0"/>
              <w:marBottom w:val="0"/>
              <w:divBdr>
                <w:top w:val="none" w:sz="0" w:space="0" w:color="auto"/>
                <w:left w:val="none" w:sz="0" w:space="0" w:color="auto"/>
                <w:bottom w:val="none" w:sz="0" w:space="0" w:color="auto"/>
                <w:right w:val="none" w:sz="0" w:space="0" w:color="auto"/>
              </w:divBdr>
            </w:div>
          </w:divsChild>
        </w:div>
        <w:div w:id="1021009139">
          <w:marLeft w:val="0"/>
          <w:marRight w:val="0"/>
          <w:marTop w:val="0"/>
          <w:marBottom w:val="0"/>
          <w:divBdr>
            <w:top w:val="none" w:sz="0" w:space="0" w:color="auto"/>
            <w:left w:val="none" w:sz="0" w:space="0" w:color="auto"/>
            <w:bottom w:val="none" w:sz="0" w:space="0" w:color="auto"/>
            <w:right w:val="none" w:sz="0" w:space="0" w:color="auto"/>
          </w:divBdr>
          <w:divsChild>
            <w:div w:id="34656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024478">
      <w:bodyDiv w:val="1"/>
      <w:marLeft w:val="0"/>
      <w:marRight w:val="0"/>
      <w:marTop w:val="0"/>
      <w:marBottom w:val="0"/>
      <w:divBdr>
        <w:top w:val="none" w:sz="0" w:space="0" w:color="auto"/>
        <w:left w:val="none" w:sz="0" w:space="0" w:color="auto"/>
        <w:bottom w:val="none" w:sz="0" w:space="0" w:color="auto"/>
        <w:right w:val="none" w:sz="0" w:space="0" w:color="auto"/>
      </w:divBdr>
    </w:div>
    <w:div w:id="1789466956">
      <w:bodyDiv w:val="1"/>
      <w:marLeft w:val="0"/>
      <w:marRight w:val="0"/>
      <w:marTop w:val="0"/>
      <w:marBottom w:val="0"/>
      <w:divBdr>
        <w:top w:val="none" w:sz="0" w:space="0" w:color="auto"/>
        <w:left w:val="none" w:sz="0" w:space="0" w:color="auto"/>
        <w:bottom w:val="none" w:sz="0" w:space="0" w:color="auto"/>
        <w:right w:val="none" w:sz="0" w:space="0" w:color="auto"/>
      </w:divBdr>
    </w:div>
    <w:div w:id="1934435821">
      <w:bodyDiv w:val="1"/>
      <w:marLeft w:val="0"/>
      <w:marRight w:val="0"/>
      <w:marTop w:val="0"/>
      <w:marBottom w:val="0"/>
      <w:divBdr>
        <w:top w:val="none" w:sz="0" w:space="0" w:color="auto"/>
        <w:left w:val="none" w:sz="0" w:space="0" w:color="auto"/>
        <w:bottom w:val="none" w:sz="0" w:space="0" w:color="auto"/>
        <w:right w:val="none" w:sz="0" w:space="0" w:color="auto"/>
      </w:divBdr>
    </w:div>
    <w:div w:id="1980959164">
      <w:bodyDiv w:val="1"/>
      <w:marLeft w:val="0"/>
      <w:marRight w:val="0"/>
      <w:marTop w:val="0"/>
      <w:marBottom w:val="0"/>
      <w:divBdr>
        <w:top w:val="none" w:sz="0" w:space="0" w:color="auto"/>
        <w:left w:val="none" w:sz="0" w:space="0" w:color="auto"/>
        <w:bottom w:val="none" w:sz="0" w:space="0" w:color="auto"/>
        <w:right w:val="none" w:sz="0" w:space="0" w:color="auto"/>
      </w:divBdr>
      <w:divsChild>
        <w:div w:id="1694307356">
          <w:marLeft w:val="0"/>
          <w:marRight w:val="0"/>
          <w:marTop w:val="0"/>
          <w:marBottom w:val="0"/>
          <w:divBdr>
            <w:top w:val="none" w:sz="0" w:space="0" w:color="auto"/>
            <w:left w:val="none" w:sz="0" w:space="0" w:color="auto"/>
            <w:bottom w:val="none" w:sz="0" w:space="0" w:color="auto"/>
            <w:right w:val="none" w:sz="0" w:space="0" w:color="auto"/>
          </w:divBdr>
          <w:divsChild>
            <w:div w:id="887885330">
              <w:marLeft w:val="0"/>
              <w:marRight w:val="0"/>
              <w:marTop w:val="0"/>
              <w:marBottom w:val="0"/>
              <w:divBdr>
                <w:top w:val="none" w:sz="0" w:space="0" w:color="auto"/>
                <w:left w:val="none" w:sz="0" w:space="0" w:color="auto"/>
                <w:bottom w:val="none" w:sz="0" w:space="0" w:color="auto"/>
                <w:right w:val="none" w:sz="0" w:space="0" w:color="auto"/>
              </w:divBdr>
              <w:divsChild>
                <w:div w:id="1502157767">
                  <w:marLeft w:val="0"/>
                  <w:marRight w:val="0"/>
                  <w:marTop w:val="0"/>
                  <w:marBottom w:val="0"/>
                  <w:divBdr>
                    <w:top w:val="none" w:sz="0" w:space="0" w:color="auto"/>
                    <w:left w:val="none" w:sz="0" w:space="0" w:color="auto"/>
                    <w:bottom w:val="none" w:sz="0" w:space="0" w:color="auto"/>
                    <w:right w:val="none" w:sz="0" w:space="0" w:color="auto"/>
                  </w:divBdr>
                  <w:divsChild>
                    <w:div w:id="1081289603">
                      <w:marLeft w:val="0"/>
                      <w:marRight w:val="0"/>
                      <w:marTop w:val="0"/>
                      <w:marBottom w:val="0"/>
                      <w:divBdr>
                        <w:top w:val="none" w:sz="0" w:space="0" w:color="auto"/>
                        <w:left w:val="none" w:sz="0" w:space="0" w:color="auto"/>
                        <w:bottom w:val="none" w:sz="0" w:space="0" w:color="auto"/>
                        <w:right w:val="none" w:sz="0" w:space="0" w:color="auto"/>
                      </w:divBdr>
                      <w:divsChild>
                        <w:div w:id="1165705839">
                          <w:marLeft w:val="0"/>
                          <w:marRight w:val="0"/>
                          <w:marTop w:val="0"/>
                          <w:marBottom w:val="0"/>
                          <w:divBdr>
                            <w:top w:val="none" w:sz="0" w:space="0" w:color="auto"/>
                            <w:left w:val="none" w:sz="0" w:space="0" w:color="auto"/>
                            <w:bottom w:val="none" w:sz="0" w:space="0" w:color="auto"/>
                            <w:right w:val="none" w:sz="0" w:space="0" w:color="auto"/>
                          </w:divBdr>
                          <w:divsChild>
                            <w:div w:id="1982687685">
                              <w:marLeft w:val="0"/>
                              <w:marRight w:val="0"/>
                              <w:marTop w:val="0"/>
                              <w:marBottom w:val="0"/>
                              <w:divBdr>
                                <w:top w:val="none" w:sz="0" w:space="0" w:color="auto"/>
                                <w:left w:val="none" w:sz="0" w:space="0" w:color="auto"/>
                                <w:bottom w:val="none" w:sz="0" w:space="0" w:color="auto"/>
                                <w:right w:val="none" w:sz="0" w:space="0" w:color="auto"/>
                              </w:divBdr>
                              <w:divsChild>
                                <w:div w:id="158808628">
                                  <w:marLeft w:val="0"/>
                                  <w:marRight w:val="0"/>
                                  <w:marTop w:val="0"/>
                                  <w:marBottom w:val="0"/>
                                  <w:divBdr>
                                    <w:top w:val="none" w:sz="0" w:space="0" w:color="auto"/>
                                    <w:left w:val="none" w:sz="0" w:space="0" w:color="auto"/>
                                    <w:bottom w:val="none" w:sz="0" w:space="0" w:color="auto"/>
                                    <w:right w:val="none" w:sz="0" w:space="0" w:color="auto"/>
                                  </w:divBdr>
                                  <w:divsChild>
                                    <w:div w:id="1690524378">
                                      <w:marLeft w:val="0"/>
                                      <w:marRight w:val="0"/>
                                      <w:marTop w:val="0"/>
                                      <w:marBottom w:val="0"/>
                                      <w:divBdr>
                                        <w:top w:val="none" w:sz="0" w:space="0" w:color="auto"/>
                                        <w:left w:val="none" w:sz="0" w:space="0" w:color="auto"/>
                                        <w:bottom w:val="none" w:sz="0" w:space="0" w:color="auto"/>
                                        <w:right w:val="none" w:sz="0" w:space="0" w:color="auto"/>
                                      </w:divBdr>
                                      <w:divsChild>
                                        <w:div w:id="2036078916">
                                          <w:marLeft w:val="0"/>
                                          <w:marRight w:val="0"/>
                                          <w:marTop w:val="0"/>
                                          <w:marBottom w:val="0"/>
                                          <w:divBdr>
                                            <w:top w:val="none" w:sz="0" w:space="0" w:color="auto"/>
                                            <w:left w:val="none" w:sz="0" w:space="0" w:color="auto"/>
                                            <w:bottom w:val="none" w:sz="0" w:space="0" w:color="auto"/>
                                            <w:right w:val="none" w:sz="0" w:space="0" w:color="auto"/>
                                          </w:divBdr>
                                          <w:divsChild>
                                            <w:div w:id="1063017598">
                                              <w:marLeft w:val="0"/>
                                              <w:marRight w:val="0"/>
                                              <w:marTop w:val="0"/>
                                              <w:marBottom w:val="0"/>
                                              <w:divBdr>
                                                <w:top w:val="none" w:sz="0" w:space="0" w:color="auto"/>
                                                <w:left w:val="none" w:sz="0" w:space="0" w:color="auto"/>
                                                <w:bottom w:val="none" w:sz="0" w:space="0" w:color="auto"/>
                                                <w:right w:val="none" w:sz="0" w:space="0" w:color="auto"/>
                                              </w:divBdr>
                                              <w:divsChild>
                                                <w:div w:id="1781413630">
                                                  <w:marLeft w:val="0"/>
                                                  <w:marRight w:val="0"/>
                                                  <w:marTop w:val="0"/>
                                                  <w:marBottom w:val="0"/>
                                                  <w:divBdr>
                                                    <w:top w:val="none" w:sz="0" w:space="0" w:color="auto"/>
                                                    <w:left w:val="none" w:sz="0" w:space="0" w:color="auto"/>
                                                    <w:bottom w:val="none" w:sz="0" w:space="0" w:color="auto"/>
                                                    <w:right w:val="none" w:sz="0" w:space="0" w:color="auto"/>
                                                  </w:divBdr>
                                                  <w:divsChild>
                                                    <w:div w:id="682973727">
                                                      <w:marLeft w:val="0"/>
                                                      <w:marRight w:val="0"/>
                                                      <w:marTop w:val="0"/>
                                                      <w:marBottom w:val="0"/>
                                                      <w:divBdr>
                                                        <w:top w:val="none" w:sz="0" w:space="0" w:color="auto"/>
                                                        <w:left w:val="none" w:sz="0" w:space="0" w:color="auto"/>
                                                        <w:bottom w:val="none" w:sz="0" w:space="0" w:color="auto"/>
                                                        <w:right w:val="none" w:sz="0" w:space="0" w:color="auto"/>
                                                      </w:divBdr>
                                                      <w:divsChild>
                                                        <w:div w:id="47070270">
                                                          <w:marLeft w:val="0"/>
                                                          <w:marRight w:val="0"/>
                                                          <w:marTop w:val="0"/>
                                                          <w:marBottom w:val="0"/>
                                                          <w:divBdr>
                                                            <w:top w:val="none" w:sz="0" w:space="0" w:color="auto"/>
                                                            <w:left w:val="none" w:sz="0" w:space="0" w:color="auto"/>
                                                            <w:bottom w:val="none" w:sz="0" w:space="0" w:color="auto"/>
                                                            <w:right w:val="none" w:sz="0" w:space="0" w:color="auto"/>
                                                          </w:divBdr>
                                                          <w:divsChild>
                                                            <w:div w:id="890993112">
                                                              <w:marLeft w:val="0"/>
                                                              <w:marRight w:val="0"/>
                                                              <w:marTop w:val="0"/>
                                                              <w:marBottom w:val="0"/>
                                                              <w:divBdr>
                                                                <w:top w:val="none" w:sz="0" w:space="0" w:color="auto"/>
                                                                <w:left w:val="none" w:sz="0" w:space="0" w:color="auto"/>
                                                                <w:bottom w:val="none" w:sz="0" w:space="0" w:color="auto"/>
                                                                <w:right w:val="none" w:sz="0" w:space="0" w:color="auto"/>
                                                              </w:divBdr>
                                                              <w:divsChild>
                                                                <w:div w:id="1887139863">
                                                                  <w:marLeft w:val="0"/>
                                                                  <w:marRight w:val="0"/>
                                                                  <w:marTop w:val="0"/>
                                                                  <w:marBottom w:val="0"/>
                                                                  <w:divBdr>
                                                                    <w:top w:val="none" w:sz="0" w:space="0" w:color="auto"/>
                                                                    <w:left w:val="none" w:sz="0" w:space="0" w:color="auto"/>
                                                                    <w:bottom w:val="none" w:sz="0" w:space="0" w:color="auto"/>
                                                                    <w:right w:val="none" w:sz="0" w:space="0" w:color="auto"/>
                                                                  </w:divBdr>
                                                                  <w:divsChild>
                                                                    <w:div w:id="1982612097">
                                                                      <w:marLeft w:val="0"/>
                                                                      <w:marRight w:val="0"/>
                                                                      <w:marTop w:val="0"/>
                                                                      <w:marBottom w:val="0"/>
                                                                      <w:divBdr>
                                                                        <w:top w:val="none" w:sz="0" w:space="0" w:color="auto"/>
                                                                        <w:left w:val="none" w:sz="0" w:space="0" w:color="auto"/>
                                                                        <w:bottom w:val="none" w:sz="0" w:space="0" w:color="auto"/>
                                                                        <w:right w:val="none" w:sz="0" w:space="0" w:color="auto"/>
                                                                      </w:divBdr>
                                                                      <w:divsChild>
                                                                        <w:div w:id="136453942">
                                                                          <w:marLeft w:val="0"/>
                                                                          <w:marRight w:val="0"/>
                                                                          <w:marTop w:val="0"/>
                                                                          <w:marBottom w:val="0"/>
                                                                          <w:divBdr>
                                                                            <w:top w:val="none" w:sz="0" w:space="0" w:color="auto"/>
                                                                            <w:left w:val="none" w:sz="0" w:space="0" w:color="auto"/>
                                                                            <w:bottom w:val="none" w:sz="0" w:space="0" w:color="auto"/>
                                                                            <w:right w:val="none" w:sz="0" w:space="0" w:color="auto"/>
                                                                          </w:divBdr>
                                                                          <w:divsChild>
                                                                            <w:div w:id="944046264">
                                                                              <w:marLeft w:val="0"/>
                                                                              <w:marRight w:val="0"/>
                                                                              <w:marTop w:val="0"/>
                                                                              <w:marBottom w:val="0"/>
                                                                              <w:divBdr>
                                                                                <w:top w:val="none" w:sz="0" w:space="0" w:color="auto"/>
                                                                                <w:left w:val="none" w:sz="0" w:space="0" w:color="auto"/>
                                                                                <w:bottom w:val="none" w:sz="0" w:space="0" w:color="auto"/>
                                                                                <w:right w:val="none" w:sz="0" w:space="0" w:color="auto"/>
                                                                              </w:divBdr>
                                                                              <w:divsChild>
                                                                                <w:div w:id="450633975">
                                                                                  <w:marLeft w:val="0"/>
                                                                                  <w:marRight w:val="0"/>
                                                                                  <w:marTop w:val="0"/>
                                                                                  <w:marBottom w:val="0"/>
                                                                                  <w:divBdr>
                                                                                    <w:top w:val="none" w:sz="0" w:space="0" w:color="auto"/>
                                                                                    <w:left w:val="none" w:sz="0" w:space="0" w:color="auto"/>
                                                                                    <w:bottom w:val="none" w:sz="0" w:space="0" w:color="auto"/>
                                                                                    <w:right w:val="none" w:sz="0" w:space="0" w:color="auto"/>
                                                                                  </w:divBdr>
                                                                                  <w:divsChild>
                                                                                    <w:div w:id="151541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43233667">
          <w:marLeft w:val="0"/>
          <w:marRight w:val="0"/>
          <w:marTop w:val="0"/>
          <w:marBottom w:val="0"/>
          <w:divBdr>
            <w:top w:val="none" w:sz="0" w:space="0" w:color="auto"/>
            <w:left w:val="none" w:sz="0" w:space="0" w:color="auto"/>
            <w:bottom w:val="none" w:sz="0" w:space="0" w:color="auto"/>
            <w:right w:val="none" w:sz="0" w:space="0" w:color="auto"/>
          </w:divBdr>
          <w:divsChild>
            <w:div w:id="884104860">
              <w:marLeft w:val="0"/>
              <w:marRight w:val="0"/>
              <w:marTop w:val="0"/>
              <w:marBottom w:val="0"/>
              <w:divBdr>
                <w:top w:val="none" w:sz="0" w:space="0" w:color="auto"/>
                <w:left w:val="none" w:sz="0" w:space="0" w:color="auto"/>
                <w:bottom w:val="none" w:sz="0" w:space="0" w:color="auto"/>
                <w:right w:val="none" w:sz="0" w:space="0" w:color="auto"/>
              </w:divBdr>
              <w:divsChild>
                <w:div w:id="1603492982">
                  <w:marLeft w:val="0"/>
                  <w:marRight w:val="0"/>
                  <w:marTop w:val="0"/>
                  <w:marBottom w:val="0"/>
                  <w:divBdr>
                    <w:top w:val="none" w:sz="0" w:space="0" w:color="auto"/>
                    <w:left w:val="none" w:sz="0" w:space="0" w:color="auto"/>
                    <w:bottom w:val="none" w:sz="0" w:space="0" w:color="auto"/>
                    <w:right w:val="none" w:sz="0" w:space="0" w:color="auto"/>
                  </w:divBdr>
                  <w:divsChild>
                    <w:div w:id="2087145183">
                      <w:marLeft w:val="0"/>
                      <w:marRight w:val="0"/>
                      <w:marTop w:val="0"/>
                      <w:marBottom w:val="0"/>
                      <w:divBdr>
                        <w:top w:val="none" w:sz="0" w:space="0" w:color="auto"/>
                        <w:left w:val="none" w:sz="0" w:space="0" w:color="auto"/>
                        <w:bottom w:val="none" w:sz="0" w:space="0" w:color="auto"/>
                        <w:right w:val="none" w:sz="0" w:space="0" w:color="auto"/>
                      </w:divBdr>
                      <w:divsChild>
                        <w:div w:id="717709769">
                          <w:marLeft w:val="0"/>
                          <w:marRight w:val="0"/>
                          <w:marTop w:val="0"/>
                          <w:marBottom w:val="0"/>
                          <w:divBdr>
                            <w:top w:val="none" w:sz="0" w:space="0" w:color="auto"/>
                            <w:left w:val="none" w:sz="0" w:space="0" w:color="auto"/>
                            <w:bottom w:val="none" w:sz="0" w:space="0" w:color="auto"/>
                            <w:right w:val="none" w:sz="0" w:space="0" w:color="auto"/>
                          </w:divBdr>
                          <w:divsChild>
                            <w:div w:id="926110954">
                              <w:marLeft w:val="0"/>
                              <w:marRight w:val="0"/>
                              <w:marTop w:val="0"/>
                              <w:marBottom w:val="0"/>
                              <w:divBdr>
                                <w:top w:val="none" w:sz="0" w:space="0" w:color="auto"/>
                                <w:left w:val="none" w:sz="0" w:space="0" w:color="auto"/>
                                <w:bottom w:val="none" w:sz="0" w:space="0" w:color="auto"/>
                                <w:right w:val="none" w:sz="0" w:space="0" w:color="auto"/>
                              </w:divBdr>
                              <w:divsChild>
                                <w:div w:id="333461219">
                                  <w:marLeft w:val="0"/>
                                  <w:marRight w:val="0"/>
                                  <w:marTop w:val="0"/>
                                  <w:marBottom w:val="0"/>
                                  <w:divBdr>
                                    <w:top w:val="none" w:sz="0" w:space="0" w:color="auto"/>
                                    <w:left w:val="none" w:sz="0" w:space="0" w:color="auto"/>
                                    <w:bottom w:val="none" w:sz="0" w:space="0" w:color="auto"/>
                                    <w:right w:val="none" w:sz="0" w:space="0" w:color="auto"/>
                                  </w:divBdr>
                                  <w:divsChild>
                                    <w:div w:id="1555432846">
                                      <w:marLeft w:val="0"/>
                                      <w:marRight w:val="0"/>
                                      <w:marTop w:val="0"/>
                                      <w:marBottom w:val="0"/>
                                      <w:divBdr>
                                        <w:top w:val="none" w:sz="0" w:space="0" w:color="auto"/>
                                        <w:left w:val="none" w:sz="0" w:space="0" w:color="auto"/>
                                        <w:bottom w:val="none" w:sz="0" w:space="0" w:color="auto"/>
                                        <w:right w:val="none" w:sz="0" w:space="0" w:color="auto"/>
                                      </w:divBdr>
                                      <w:divsChild>
                                        <w:div w:id="1004406450">
                                          <w:marLeft w:val="0"/>
                                          <w:marRight w:val="0"/>
                                          <w:marTop w:val="0"/>
                                          <w:marBottom w:val="0"/>
                                          <w:divBdr>
                                            <w:top w:val="none" w:sz="0" w:space="0" w:color="auto"/>
                                            <w:left w:val="none" w:sz="0" w:space="0" w:color="auto"/>
                                            <w:bottom w:val="none" w:sz="0" w:space="0" w:color="auto"/>
                                            <w:right w:val="none" w:sz="0" w:space="0" w:color="auto"/>
                                          </w:divBdr>
                                          <w:divsChild>
                                            <w:div w:id="1343313294">
                                              <w:marLeft w:val="0"/>
                                              <w:marRight w:val="0"/>
                                              <w:marTop w:val="0"/>
                                              <w:marBottom w:val="0"/>
                                              <w:divBdr>
                                                <w:top w:val="none" w:sz="0" w:space="0" w:color="auto"/>
                                                <w:left w:val="none" w:sz="0" w:space="0" w:color="auto"/>
                                                <w:bottom w:val="none" w:sz="0" w:space="0" w:color="auto"/>
                                                <w:right w:val="none" w:sz="0" w:space="0" w:color="auto"/>
                                              </w:divBdr>
                                              <w:divsChild>
                                                <w:div w:id="31812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94403886">
      <w:bodyDiv w:val="1"/>
      <w:marLeft w:val="0"/>
      <w:marRight w:val="0"/>
      <w:marTop w:val="0"/>
      <w:marBottom w:val="0"/>
      <w:divBdr>
        <w:top w:val="none" w:sz="0" w:space="0" w:color="auto"/>
        <w:left w:val="none" w:sz="0" w:space="0" w:color="auto"/>
        <w:bottom w:val="none" w:sz="0" w:space="0" w:color="auto"/>
        <w:right w:val="none" w:sz="0" w:space="0" w:color="auto"/>
      </w:divBdr>
    </w:div>
    <w:div w:id="2048751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5626/lscit2020.05" TargetMode="External"/><Relationship Id="rId26" Type="http://schemas.openxmlformats.org/officeDocument/2006/relationships/hyperlink" Target="https://doi.org/10.1007/s40012-021-00345-4" TargetMode="External"/><Relationship Id="rId39" Type="http://schemas.openxmlformats.org/officeDocument/2006/relationships/hyperlink" Target="https://doi.org/10.2139/ssrn.4285836" TargetMode="External"/><Relationship Id="rId21" Type="http://schemas.openxmlformats.org/officeDocument/2006/relationships/hyperlink" Target="https://doi.org/10.1108/imr-02-2021-0079" TargetMode="External"/><Relationship Id="rId34" Type="http://schemas.openxmlformats.org/officeDocument/2006/relationships/hyperlink" Target="https://www.fashionrevolution.org" TargetMode="External"/><Relationship Id="rId42" Type="http://schemas.openxmlformats.org/officeDocument/2006/relationships/hyperlink" Target="https://doi.org/10.56902/irbe.2020.4.2.34" TargetMode="External"/><Relationship Id="rId47" Type="http://schemas.openxmlformats.org/officeDocument/2006/relationships/hyperlink" Target="https://www.iamai.in" TargetMode="External"/><Relationship Id="rId50" Type="http://schemas.openxmlformats.org/officeDocument/2006/relationships/hyperlink" Target="https://doi.org/10.47992/ijmts.2581.6012.0321" TargetMode="External"/><Relationship Id="rId55" Type="http://schemas.openxmlformats.org/officeDocument/2006/relationships/hyperlink" Target="https://doi.org/10.20944/preprints202406.0096.v1" TargetMode="External"/><Relationship Id="rId63" Type="http://schemas.openxmlformats.org/officeDocument/2006/relationships/hyperlink" Target="https://doi.org/10.36713/epra12575" TargetMode="External"/><Relationship Id="rId68" Type="http://schemas.openxmlformats.org/officeDocument/2006/relationships/hyperlink" Target="https://www.statista.com" TargetMode="External"/><Relationship Id="rId76" Type="http://schemas.openxmlformats.org/officeDocument/2006/relationships/hyperlink" Target="https://www.worldbank.org" TargetMode="External"/><Relationship Id="rId7" Type="http://schemas.openxmlformats.org/officeDocument/2006/relationships/endnotes" Target="endnotes.xml"/><Relationship Id="rId71" Type="http://schemas.openxmlformats.org/officeDocument/2006/relationships/hyperlink" Target="https://doi.org/10.35530/it.074.03.202237" TargetMode="External"/><Relationship Id="rId2" Type="http://schemas.openxmlformats.org/officeDocument/2006/relationships/numbering" Target="numbering.xml"/><Relationship Id="rId16" Type="http://schemas.openxmlformats.org/officeDocument/2006/relationships/hyperlink" Target="https://doi.org/10.1111/ijcs.70131" TargetMode="External"/><Relationship Id="rId29" Type="http://schemas.openxmlformats.org/officeDocument/2006/relationships/hyperlink" Target="https://doi.org/10.3389/fbioe.2025.1644318" TargetMode="External"/><Relationship Id="rId11" Type="http://schemas.openxmlformats.org/officeDocument/2006/relationships/image" Target="media/image4.png"/><Relationship Id="rId24" Type="http://schemas.openxmlformats.org/officeDocument/2006/relationships/hyperlink" Target="https://doi.org/10.1177/09760911241289624" TargetMode="External"/><Relationship Id="rId32" Type="http://schemas.openxmlformats.org/officeDocument/2006/relationships/hyperlink" Target="https://doi.org/10.54660/ijmfd.2021.2.2.50-60" TargetMode="External"/><Relationship Id="rId37" Type="http://schemas.openxmlformats.org/officeDocument/2006/relationships/hyperlink" Target="https://doi.org/10.63056/acad.004.04.1333" TargetMode="External"/><Relationship Id="rId40" Type="http://schemas.openxmlformats.org/officeDocument/2006/relationships/hyperlink" Target="https://www.hofstede-insights.com" TargetMode="External"/><Relationship Id="rId45" Type="http://schemas.openxmlformats.org/officeDocument/2006/relationships/hyperlink" Target="https://doi.org/10.4236/iim.2023.153006" TargetMode="External"/><Relationship Id="rId53" Type="http://schemas.openxmlformats.org/officeDocument/2006/relationships/hyperlink" Target="https://www.mckinsey.com" TargetMode="External"/><Relationship Id="rId58" Type="http://schemas.openxmlformats.org/officeDocument/2006/relationships/hyperlink" Target="https://www.ons.gov.uk" TargetMode="External"/><Relationship Id="rId66" Type="http://schemas.openxmlformats.org/officeDocument/2006/relationships/hyperlink" Target="https://doi.org/10.1108/bij-02-2022-0142" TargetMode="External"/><Relationship Id="rId74" Type="http://schemas.openxmlformats.org/officeDocument/2006/relationships/hyperlink" Target="https://www.unep.org"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pestleanalysis.com" TargetMode="External"/><Relationship Id="rId10" Type="http://schemas.openxmlformats.org/officeDocument/2006/relationships/image" Target="media/image3.png"/><Relationship Id="rId19" Type="http://schemas.openxmlformats.org/officeDocument/2006/relationships/hyperlink" Target="https://doi.org/10.1108/imr-05-2019-0126" TargetMode="External"/><Relationship Id="rId31" Type="http://schemas.openxmlformats.org/officeDocument/2006/relationships/hyperlink" Target="https://www2.deloitte.com" TargetMode="External"/><Relationship Id="rId44" Type="http://schemas.openxmlformats.org/officeDocument/2006/relationships/hyperlink" Target="https://doi.org/10.1051/e3sconf/202344306009" TargetMode="External"/><Relationship Id="rId52" Type="http://schemas.openxmlformats.org/officeDocument/2006/relationships/hyperlink" Target="https://www.mckinsey.com" TargetMode="External"/><Relationship Id="rId60" Type="http://schemas.openxmlformats.org/officeDocument/2006/relationships/hyperlink" Target="https://doi.org/10.51983/ajms-2020.9.1.1635" TargetMode="External"/><Relationship Id="rId65" Type="http://schemas.openxmlformats.org/officeDocument/2006/relationships/hyperlink" Target="https://doi.org/10.1108/ijrdm-08-2020-0306" TargetMode="External"/><Relationship Id="rId73" Type="http://schemas.openxmlformats.org/officeDocument/2006/relationships/hyperlink" Target="https://doi.org/10.35629/5252-0707885894"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08/ijrdm-06-2020-0218" TargetMode="External"/><Relationship Id="rId27" Type="http://schemas.openxmlformats.org/officeDocument/2006/relationships/hyperlink" Target="https://doi.org/10.1177/00195561211058442" TargetMode="External"/><Relationship Id="rId30" Type="http://schemas.openxmlformats.org/officeDocument/2006/relationships/hyperlink" Target="https://doi.org/10.1002/sd.3482" TargetMode="External"/><Relationship Id="rId35" Type="http://schemas.openxmlformats.org/officeDocument/2006/relationships/hyperlink" Target="https://doi.org/10.31181/jscda21202438" TargetMode="External"/><Relationship Id="rId43" Type="http://schemas.openxmlformats.org/officeDocument/2006/relationships/hyperlink" Target="https://doi.org/10.36253/fh-2875" TargetMode="External"/><Relationship Id="rId48" Type="http://schemas.openxmlformats.org/officeDocument/2006/relationships/hyperlink" Target="https://doi.org/10.1002/cb.2189" TargetMode="External"/><Relationship Id="rId56" Type="http://schemas.openxmlformats.org/officeDocument/2006/relationships/hyperlink" Target="https://doi.org/10.47992/ijmts.2581.6012.0247" TargetMode="External"/><Relationship Id="rId64" Type="http://schemas.openxmlformats.org/officeDocument/2006/relationships/hyperlink" Target="https://doi.org/10.2991/aebmr.k.220603.106" TargetMode="External"/><Relationship Id="rId69" Type="http://schemas.openxmlformats.org/officeDocument/2006/relationships/hyperlink" Target="https://www.statista.com/topics/3348/apparel-market-in-the-uk/" TargetMode="External"/><Relationship Id="rId77" Type="http://schemas.openxmlformats.org/officeDocument/2006/relationships/hyperlink" Target="https://doi.org/10.56397/sssh.2022.10.05" TargetMode="External"/><Relationship Id="rId8" Type="http://schemas.openxmlformats.org/officeDocument/2006/relationships/image" Target="media/image1.jpeg"/><Relationship Id="rId51" Type="http://schemas.openxmlformats.org/officeDocument/2006/relationships/hyperlink" Target="https://doi.org/10.61173/ka51b151" TargetMode="External"/><Relationship Id="rId72" Type="http://schemas.openxmlformats.org/officeDocument/2006/relationships/hyperlink" Target="https://doi.org/10.1177/21582440241282437"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4337/9781839101038.00013" TargetMode="External"/><Relationship Id="rId25" Type="http://schemas.openxmlformats.org/officeDocument/2006/relationships/hyperlink" Target="https://doi.org/10.1007/978-3-030-52060-1_14" TargetMode="External"/><Relationship Id="rId33" Type="http://schemas.openxmlformats.org/officeDocument/2006/relationships/hyperlink" Target="https://doi.org/10.1088/1757-899x/827/1/012058" TargetMode="External"/><Relationship Id="rId38" Type="http://schemas.openxmlformats.org/officeDocument/2006/relationships/hyperlink" Target="https://doi.org/10.1002/cb.2186" TargetMode="External"/><Relationship Id="rId46" Type="http://schemas.openxmlformats.org/officeDocument/2006/relationships/hyperlink" Target="https://www.inditex.com" TargetMode="External"/><Relationship Id="rId59" Type="http://schemas.openxmlformats.org/officeDocument/2006/relationships/hyperlink" Target="https://doi.org/10.1108/jfmm-11-2021-0293" TargetMode="External"/><Relationship Id="rId67" Type="http://schemas.openxmlformats.org/officeDocument/2006/relationships/hyperlink" Target="https://doi.org/10.37676/ekombis.v12i4.7089" TargetMode="External"/><Relationship Id="rId20" Type="http://schemas.openxmlformats.org/officeDocument/2006/relationships/hyperlink" Target="https://doi.org/10.9734/jsrr/2025/v31i22831" TargetMode="External"/><Relationship Id="rId41" Type="http://schemas.openxmlformats.org/officeDocument/2006/relationships/hyperlink" Target="https://doi.org/10.61173/6pqqm669" TargetMode="External"/><Relationship Id="rId54" Type="http://schemas.openxmlformats.org/officeDocument/2006/relationships/hyperlink" Target="https://doi.org/10.1177/18393349221075026" TargetMode="External"/><Relationship Id="rId62" Type="http://schemas.openxmlformats.org/officeDocument/2006/relationships/hyperlink" Target="https://doi.org/10.1111/1467-8551.12716" TargetMode="External"/><Relationship Id="rId70" Type="http://schemas.openxmlformats.org/officeDocument/2006/relationships/hyperlink" Target="https://doi.org/10.63125/dj9fgy65" TargetMode="External"/><Relationship Id="rId75" Type="http://schemas.openxmlformats.org/officeDocument/2006/relationships/hyperlink" Target="https://doi.org/10.1596/3852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77/25166042231220196" TargetMode="External"/><Relationship Id="rId23" Type="http://schemas.openxmlformats.org/officeDocument/2006/relationships/hyperlink" Target="https://doi.org/10.1108/imr-01-2024-0009" TargetMode="External"/><Relationship Id="rId28" Type="http://schemas.openxmlformats.org/officeDocument/2006/relationships/hyperlink" Target="https://doi.org/10.1111/itor.13273" TargetMode="External"/><Relationship Id="rId36" Type="http://schemas.openxmlformats.org/officeDocument/2006/relationships/hyperlink" Target="https://doi.org/10.1111/ijcs.70071" TargetMode="External"/><Relationship Id="rId49" Type="http://schemas.openxmlformats.org/officeDocument/2006/relationships/hyperlink" Target="https://doi.org/10.1051/shsconf/202418503018" TargetMode="External"/><Relationship Id="rId57" Type="http://schemas.openxmlformats.org/officeDocument/2006/relationships/hyperlink" Target="https://doi.org/10.51414/sei2023.0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B6B395-3B1A-4CEB-B58A-59EFBBFF3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TotalTime>
  <Pages>35</Pages>
  <Words>9069</Words>
  <Characters>51694</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47</cp:revision>
  <dcterms:created xsi:type="dcterms:W3CDTF">2026-04-18T20:57:00Z</dcterms:created>
  <dcterms:modified xsi:type="dcterms:W3CDTF">2026-04-23T12:53:00Z</dcterms:modified>
</cp:coreProperties>
</file>