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F3145" w14:textId="500E05B3" w:rsidR="00285CAE" w:rsidRDefault="002C03F9" w:rsidP="0065774D">
      <w:pPr>
        <w:jc w:val="center"/>
        <w:rPr>
          <w:rFonts w:ascii="Calibri" w:eastAsia="Calibri" w:hAnsi="Calibri" w:cs="Calibri"/>
          <w:sz w:val="28"/>
          <w:szCs w:val="28"/>
        </w:rPr>
      </w:pPr>
      <w:r>
        <w:rPr>
          <w:rFonts w:ascii="Calibri" w:eastAsia="Calibri" w:hAnsi="Calibri" w:cs="Calibri"/>
          <w:sz w:val="28"/>
          <w:szCs w:val="28"/>
        </w:rPr>
        <w:t>The U</w:t>
      </w:r>
      <w:r w:rsidR="00860C79" w:rsidRPr="00860C79">
        <w:rPr>
          <w:rFonts w:ascii="Calibri" w:eastAsia="Calibri" w:hAnsi="Calibri" w:cs="Calibri"/>
          <w:sz w:val="28"/>
          <w:szCs w:val="28"/>
        </w:rPr>
        <w:t>tilis</w:t>
      </w:r>
      <w:r>
        <w:rPr>
          <w:rFonts w:ascii="Calibri" w:eastAsia="Calibri" w:hAnsi="Calibri" w:cs="Calibri"/>
          <w:sz w:val="28"/>
          <w:szCs w:val="28"/>
        </w:rPr>
        <w:t>ation of</w:t>
      </w:r>
      <w:r w:rsidR="00860C79" w:rsidRPr="00860C79">
        <w:rPr>
          <w:rFonts w:ascii="Calibri" w:eastAsia="Calibri" w:hAnsi="Calibri" w:cs="Calibri"/>
          <w:sz w:val="28"/>
          <w:szCs w:val="28"/>
        </w:rPr>
        <w:t xml:space="preserve"> </w:t>
      </w:r>
      <w:r>
        <w:rPr>
          <w:rFonts w:ascii="Calibri" w:eastAsia="Calibri" w:hAnsi="Calibri" w:cs="Calibri"/>
          <w:sz w:val="28"/>
          <w:szCs w:val="28"/>
        </w:rPr>
        <w:t>A</w:t>
      </w:r>
      <w:r w:rsidR="00860C79" w:rsidRPr="00860C79">
        <w:rPr>
          <w:rFonts w:ascii="Calibri" w:eastAsia="Calibri" w:hAnsi="Calibri" w:cs="Calibri"/>
          <w:sz w:val="28"/>
          <w:szCs w:val="28"/>
        </w:rPr>
        <w:t>vailable</w:t>
      </w:r>
      <w:r w:rsidR="624D9A9F" w:rsidRPr="00860C79">
        <w:rPr>
          <w:rFonts w:ascii="Calibri" w:eastAsia="Calibri" w:hAnsi="Calibri" w:cs="Calibri"/>
          <w:sz w:val="28"/>
          <w:szCs w:val="28"/>
        </w:rPr>
        <w:t xml:space="preserve"> </w:t>
      </w:r>
      <w:r>
        <w:rPr>
          <w:rFonts w:ascii="Calibri" w:eastAsia="Calibri" w:hAnsi="Calibri" w:cs="Calibri"/>
          <w:sz w:val="28"/>
          <w:szCs w:val="28"/>
        </w:rPr>
        <w:t>D</w:t>
      </w:r>
      <w:r w:rsidR="624D9A9F" w:rsidRPr="00860C79">
        <w:rPr>
          <w:rFonts w:ascii="Calibri" w:eastAsia="Calibri" w:hAnsi="Calibri" w:cs="Calibri"/>
          <w:sz w:val="28"/>
          <w:szCs w:val="28"/>
        </w:rPr>
        <w:t xml:space="preserve">igital </w:t>
      </w:r>
      <w:r>
        <w:rPr>
          <w:rFonts w:ascii="Calibri" w:eastAsia="Calibri" w:hAnsi="Calibri" w:cs="Calibri"/>
          <w:sz w:val="28"/>
          <w:szCs w:val="28"/>
        </w:rPr>
        <w:t>S</w:t>
      </w:r>
      <w:r w:rsidR="624D9A9F" w:rsidRPr="00860C79">
        <w:rPr>
          <w:rFonts w:ascii="Calibri" w:eastAsia="Calibri" w:hAnsi="Calibri" w:cs="Calibri"/>
          <w:sz w:val="28"/>
          <w:szCs w:val="28"/>
        </w:rPr>
        <w:t xml:space="preserve">ystems </w:t>
      </w:r>
      <w:r w:rsidR="00B55CFF">
        <w:rPr>
          <w:rFonts w:ascii="Calibri" w:eastAsia="Calibri" w:hAnsi="Calibri" w:cs="Calibri"/>
          <w:sz w:val="28"/>
          <w:szCs w:val="28"/>
        </w:rPr>
        <w:t>to</w:t>
      </w:r>
      <w:r w:rsidR="624D9A9F" w:rsidRPr="00860C79">
        <w:rPr>
          <w:rFonts w:ascii="Calibri" w:eastAsia="Calibri" w:hAnsi="Calibri" w:cs="Calibri"/>
          <w:sz w:val="28"/>
          <w:szCs w:val="28"/>
        </w:rPr>
        <w:t xml:space="preserve"> </w:t>
      </w:r>
      <w:r>
        <w:rPr>
          <w:rFonts w:ascii="Calibri" w:eastAsia="Calibri" w:hAnsi="Calibri" w:cs="Calibri"/>
          <w:sz w:val="28"/>
          <w:szCs w:val="28"/>
        </w:rPr>
        <w:t>Create and I</w:t>
      </w:r>
      <w:r w:rsidR="624D9A9F" w:rsidRPr="00860C79">
        <w:rPr>
          <w:rFonts w:ascii="Calibri" w:eastAsia="Calibri" w:hAnsi="Calibri" w:cs="Calibri"/>
          <w:sz w:val="28"/>
          <w:szCs w:val="28"/>
        </w:rPr>
        <w:t xml:space="preserve">mplement a </w:t>
      </w:r>
      <w:r>
        <w:rPr>
          <w:rFonts w:ascii="Calibri" w:eastAsia="Calibri" w:hAnsi="Calibri" w:cs="Calibri"/>
          <w:sz w:val="28"/>
          <w:szCs w:val="28"/>
        </w:rPr>
        <w:t>P</w:t>
      </w:r>
      <w:r w:rsidR="624D9A9F" w:rsidRPr="00860C79">
        <w:rPr>
          <w:rFonts w:ascii="Calibri" w:eastAsia="Calibri" w:hAnsi="Calibri" w:cs="Calibri"/>
          <w:sz w:val="28"/>
          <w:szCs w:val="28"/>
        </w:rPr>
        <w:t xml:space="preserve">harmacy </w:t>
      </w:r>
      <w:r>
        <w:rPr>
          <w:rFonts w:ascii="Calibri" w:eastAsia="Calibri" w:hAnsi="Calibri" w:cs="Calibri"/>
          <w:sz w:val="28"/>
          <w:szCs w:val="28"/>
        </w:rPr>
        <w:t>E</w:t>
      </w:r>
      <w:r w:rsidR="624D9A9F" w:rsidRPr="00860C79">
        <w:rPr>
          <w:rFonts w:ascii="Calibri" w:eastAsia="Calibri" w:hAnsi="Calibri" w:cs="Calibri"/>
          <w:sz w:val="28"/>
          <w:szCs w:val="28"/>
        </w:rPr>
        <w:t xml:space="preserve">lectronic </w:t>
      </w:r>
      <w:r>
        <w:rPr>
          <w:rFonts w:ascii="Calibri" w:eastAsia="Calibri" w:hAnsi="Calibri" w:cs="Calibri"/>
          <w:sz w:val="28"/>
          <w:szCs w:val="28"/>
        </w:rPr>
        <w:t>P</w:t>
      </w:r>
      <w:r w:rsidR="0065774D">
        <w:rPr>
          <w:rFonts w:ascii="Calibri" w:eastAsia="Calibri" w:hAnsi="Calibri" w:cs="Calibri"/>
          <w:sz w:val="28"/>
          <w:szCs w:val="28"/>
        </w:rPr>
        <w:t xml:space="preserve">rioritisation </w:t>
      </w:r>
      <w:r>
        <w:rPr>
          <w:rFonts w:ascii="Calibri" w:eastAsia="Calibri" w:hAnsi="Calibri" w:cs="Calibri"/>
          <w:sz w:val="28"/>
          <w:szCs w:val="28"/>
        </w:rPr>
        <w:t>T</w:t>
      </w:r>
      <w:r w:rsidR="0065774D">
        <w:rPr>
          <w:rFonts w:ascii="Calibri" w:eastAsia="Calibri" w:hAnsi="Calibri" w:cs="Calibri"/>
          <w:sz w:val="28"/>
          <w:szCs w:val="28"/>
        </w:rPr>
        <w:t xml:space="preserve">ool and </w:t>
      </w:r>
      <w:r>
        <w:rPr>
          <w:rFonts w:ascii="Calibri" w:eastAsia="Calibri" w:hAnsi="Calibri" w:cs="Calibri"/>
          <w:sz w:val="28"/>
          <w:szCs w:val="28"/>
        </w:rPr>
        <w:t>H</w:t>
      </w:r>
      <w:r w:rsidR="624D9A9F" w:rsidRPr="00860C79">
        <w:rPr>
          <w:rFonts w:ascii="Calibri" w:eastAsia="Calibri" w:hAnsi="Calibri" w:cs="Calibri"/>
          <w:sz w:val="28"/>
          <w:szCs w:val="28"/>
        </w:rPr>
        <w:t xml:space="preserve">andover </w:t>
      </w:r>
      <w:r>
        <w:rPr>
          <w:rFonts w:ascii="Calibri" w:eastAsia="Calibri" w:hAnsi="Calibri" w:cs="Calibri"/>
          <w:sz w:val="28"/>
          <w:szCs w:val="28"/>
        </w:rPr>
        <w:t>S</w:t>
      </w:r>
      <w:r w:rsidR="0065774D">
        <w:rPr>
          <w:rFonts w:ascii="Calibri" w:eastAsia="Calibri" w:hAnsi="Calibri" w:cs="Calibri"/>
          <w:sz w:val="28"/>
          <w:szCs w:val="28"/>
        </w:rPr>
        <w:t xml:space="preserve">olution </w:t>
      </w:r>
      <w:r>
        <w:rPr>
          <w:rFonts w:ascii="Calibri" w:eastAsia="Calibri" w:hAnsi="Calibri" w:cs="Calibri"/>
          <w:sz w:val="28"/>
          <w:szCs w:val="28"/>
        </w:rPr>
        <w:t>W</w:t>
      </w:r>
      <w:r w:rsidR="624D9A9F" w:rsidRPr="00860C79">
        <w:rPr>
          <w:rFonts w:ascii="Calibri" w:eastAsia="Calibri" w:hAnsi="Calibri" w:cs="Calibri"/>
          <w:sz w:val="28"/>
          <w:szCs w:val="28"/>
        </w:rPr>
        <w:t xml:space="preserve">ithin a </w:t>
      </w:r>
      <w:r>
        <w:rPr>
          <w:rFonts w:ascii="Calibri" w:eastAsia="Calibri" w:hAnsi="Calibri" w:cs="Calibri"/>
          <w:sz w:val="28"/>
          <w:szCs w:val="28"/>
        </w:rPr>
        <w:t>L</w:t>
      </w:r>
      <w:r w:rsidR="624D9A9F" w:rsidRPr="00860C79">
        <w:rPr>
          <w:rFonts w:ascii="Calibri" w:eastAsia="Calibri" w:hAnsi="Calibri" w:cs="Calibri"/>
          <w:sz w:val="28"/>
          <w:szCs w:val="28"/>
        </w:rPr>
        <w:t>arge</w:t>
      </w:r>
      <w:r w:rsidR="0065774D">
        <w:rPr>
          <w:rFonts w:ascii="Calibri" w:eastAsia="Calibri" w:hAnsi="Calibri" w:cs="Calibri"/>
          <w:sz w:val="28"/>
          <w:szCs w:val="28"/>
        </w:rPr>
        <w:t xml:space="preserve"> </w:t>
      </w:r>
      <w:r>
        <w:rPr>
          <w:rFonts w:ascii="Calibri" w:eastAsia="Calibri" w:hAnsi="Calibri" w:cs="Calibri"/>
          <w:sz w:val="28"/>
          <w:szCs w:val="28"/>
        </w:rPr>
        <w:t>U</w:t>
      </w:r>
      <w:r w:rsidR="0065774D">
        <w:rPr>
          <w:rFonts w:ascii="Calibri" w:eastAsia="Calibri" w:hAnsi="Calibri" w:cs="Calibri"/>
          <w:sz w:val="28"/>
          <w:szCs w:val="28"/>
        </w:rPr>
        <w:t xml:space="preserve">niversity </w:t>
      </w:r>
      <w:r>
        <w:rPr>
          <w:rFonts w:ascii="Calibri" w:eastAsia="Calibri" w:hAnsi="Calibri" w:cs="Calibri"/>
          <w:sz w:val="28"/>
          <w:szCs w:val="28"/>
        </w:rPr>
        <w:t>H</w:t>
      </w:r>
      <w:r w:rsidR="0065774D">
        <w:rPr>
          <w:rFonts w:ascii="Calibri" w:eastAsia="Calibri" w:hAnsi="Calibri" w:cs="Calibri"/>
          <w:sz w:val="28"/>
          <w:szCs w:val="28"/>
        </w:rPr>
        <w:t xml:space="preserve">ealth </w:t>
      </w:r>
      <w:r>
        <w:rPr>
          <w:rFonts w:ascii="Calibri" w:eastAsia="Calibri" w:hAnsi="Calibri" w:cs="Calibri"/>
          <w:sz w:val="28"/>
          <w:szCs w:val="28"/>
        </w:rPr>
        <w:t>B</w:t>
      </w:r>
      <w:r w:rsidR="0065774D">
        <w:rPr>
          <w:rFonts w:ascii="Calibri" w:eastAsia="Calibri" w:hAnsi="Calibri" w:cs="Calibri"/>
          <w:sz w:val="28"/>
          <w:szCs w:val="28"/>
        </w:rPr>
        <w:t>oard</w:t>
      </w:r>
      <w:r>
        <w:rPr>
          <w:rFonts w:ascii="Calibri" w:eastAsia="Calibri" w:hAnsi="Calibri" w:cs="Calibri"/>
          <w:sz w:val="28"/>
          <w:szCs w:val="28"/>
        </w:rPr>
        <w:t>: A Project Plan</w:t>
      </w:r>
      <w:r w:rsidR="624D9A9F" w:rsidRPr="00860C79">
        <w:rPr>
          <w:rFonts w:ascii="Calibri" w:eastAsia="Calibri" w:hAnsi="Calibri" w:cs="Calibri"/>
          <w:sz w:val="28"/>
          <w:szCs w:val="28"/>
        </w:rPr>
        <w:t>.</w:t>
      </w:r>
    </w:p>
    <w:p w14:paraId="7EBE42FC" w14:textId="57BDBCE0" w:rsidR="002C03F9" w:rsidRPr="00B55CFF" w:rsidRDefault="002C03F9" w:rsidP="0065774D">
      <w:pPr>
        <w:jc w:val="center"/>
        <w:rPr>
          <w:rFonts w:ascii="Calibri" w:eastAsia="Calibri" w:hAnsi="Calibri" w:cs="Calibri"/>
          <w:color w:val="7F7F7F" w:themeColor="text1" w:themeTint="80"/>
          <w:sz w:val="28"/>
          <w:szCs w:val="28"/>
        </w:rPr>
      </w:pPr>
      <w:r w:rsidRPr="00B55CFF">
        <w:rPr>
          <w:rFonts w:ascii="Calibri" w:eastAsia="Calibri" w:hAnsi="Calibri" w:cs="Calibri"/>
          <w:color w:val="7F7F7F" w:themeColor="text1" w:themeTint="80"/>
          <w:sz w:val="28"/>
          <w:szCs w:val="28"/>
        </w:rPr>
        <w:t>Rhodri Clyburn</w:t>
      </w:r>
    </w:p>
    <w:p w14:paraId="2503AFA6" w14:textId="7B046FB5" w:rsidR="002C03F9" w:rsidRPr="00B55CFF" w:rsidRDefault="002C03F9" w:rsidP="0065774D">
      <w:pPr>
        <w:jc w:val="center"/>
        <w:rPr>
          <w:rFonts w:ascii="Calibri" w:eastAsia="Calibri" w:hAnsi="Calibri" w:cs="Calibri"/>
          <w:color w:val="7F7F7F" w:themeColor="text1" w:themeTint="80"/>
          <w:sz w:val="28"/>
          <w:szCs w:val="28"/>
        </w:rPr>
      </w:pPr>
      <w:r w:rsidRPr="00B55CFF">
        <w:rPr>
          <w:rFonts w:ascii="Calibri" w:eastAsia="Calibri" w:hAnsi="Calibri" w:cs="Calibri"/>
          <w:color w:val="7F7F7F" w:themeColor="text1" w:themeTint="80"/>
          <w:sz w:val="28"/>
          <w:szCs w:val="28"/>
        </w:rPr>
        <w:t>Student No. 2112536</w:t>
      </w:r>
    </w:p>
    <w:p w14:paraId="4B874715" w14:textId="77777777" w:rsidR="0065774D" w:rsidRDefault="0065774D" w:rsidP="0065774D">
      <w:pPr>
        <w:jc w:val="center"/>
        <w:rPr>
          <w:rFonts w:ascii="Calibri" w:eastAsia="Calibri" w:hAnsi="Calibri" w:cs="Calibri"/>
          <w:sz w:val="28"/>
          <w:szCs w:val="28"/>
        </w:rPr>
      </w:pPr>
    </w:p>
    <w:p w14:paraId="4407C894" w14:textId="3C6CB753" w:rsidR="00346DAD" w:rsidRDefault="002C03F9" w:rsidP="5C9861C1">
      <w:pPr>
        <w:rPr>
          <w:rFonts w:ascii="Calibri" w:eastAsia="Calibri" w:hAnsi="Calibri" w:cs="Calibri"/>
          <w:b/>
          <w:bCs/>
        </w:rPr>
      </w:pPr>
      <w:r>
        <w:rPr>
          <w:rFonts w:ascii="Calibri" w:eastAsia="Calibri" w:hAnsi="Calibri" w:cs="Calibri"/>
          <w:b/>
          <w:bCs/>
        </w:rPr>
        <w:t>Introduction</w:t>
      </w:r>
    </w:p>
    <w:p w14:paraId="69F46CB5" w14:textId="3C831F4B" w:rsidR="002C03F9" w:rsidRDefault="00D5642E" w:rsidP="5C9861C1">
      <w:pPr>
        <w:rPr>
          <w:rFonts w:asciiTheme="minorHAnsi" w:hAnsiTheme="minorHAnsi" w:cstheme="minorHAnsi"/>
        </w:rPr>
      </w:pPr>
      <w:r>
        <w:rPr>
          <w:rFonts w:ascii="Calibri" w:eastAsia="Calibri" w:hAnsi="Calibri" w:cs="Calibri"/>
        </w:rPr>
        <w:t xml:space="preserve">During an inpatient admission, a patient is cared for by an inordinate amount of healthcare </w:t>
      </w:r>
      <w:r w:rsidRPr="001A33E5">
        <w:rPr>
          <w:rFonts w:asciiTheme="minorHAnsi" w:eastAsia="Calibri" w:hAnsiTheme="minorHAnsi" w:cstheme="minorHAnsi"/>
        </w:rPr>
        <w:t xml:space="preserve">professionals from multiple disciplines (Whitt </w:t>
      </w:r>
      <w:r w:rsidRPr="001A33E5">
        <w:rPr>
          <w:rFonts w:asciiTheme="minorHAnsi" w:eastAsia="Calibri" w:hAnsiTheme="minorHAnsi" w:cstheme="minorHAnsi"/>
          <w:i/>
          <w:iCs/>
        </w:rPr>
        <w:t>et al</w:t>
      </w:r>
      <w:r w:rsidRPr="001A33E5">
        <w:rPr>
          <w:rFonts w:asciiTheme="minorHAnsi" w:eastAsia="Calibri" w:hAnsiTheme="minorHAnsi" w:cstheme="minorHAnsi"/>
        </w:rPr>
        <w:t xml:space="preserve"> 2017)</w:t>
      </w:r>
      <w:r w:rsidRPr="001A33E5">
        <w:rPr>
          <w:rFonts w:asciiTheme="minorHAnsi" w:eastAsia="Calibri" w:hAnsiTheme="minorHAnsi" w:cstheme="minorHAnsi"/>
          <w:i/>
          <w:iCs/>
        </w:rPr>
        <w:t xml:space="preserve">. </w:t>
      </w:r>
      <w:r w:rsidRPr="001A33E5">
        <w:rPr>
          <w:rFonts w:asciiTheme="minorHAnsi" w:eastAsia="Calibri" w:hAnsiTheme="minorHAnsi" w:cstheme="minorHAnsi"/>
        </w:rPr>
        <w:t xml:space="preserve"> </w:t>
      </w:r>
      <w:r w:rsidR="624D9A9F" w:rsidRPr="001A33E5">
        <w:rPr>
          <w:rFonts w:asciiTheme="minorHAnsi" w:eastAsia="Calibri" w:hAnsiTheme="minorHAnsi" w:cstheme="minorHAnsi"/>
        </w:rPr>
        <w:t xml:space="preserve">Effective </w:t>
      </w:r>
      <w:r w:rsidR="002E6DEB" w:rsidRPr="001A33E5">
        <w:rPr>
          <w:rFonts w:asciiTheme="minorHAnsi" w:eastAsia="Calibri" w:hAnsiTheme="minorHAnsi" w:cstheme="minorHAnsi"/>
        </w:rPr>
        <w:t>communication, therefore,</w:t>
      </w:r>
      <w:r w:rsidR="624D9A9F" w:rsidRPr="001A33E5">
        <w:rPr>
          <w:rFonts w:asciiTheme="minorHAnsi" w:eastAsia="Calibri" w:hAnsiTheme="minorHAnsi" w:cstheme="minorHAnsi"/>
        </w:rPr>
        <w:t xml:space="preserve"> between healthcare professionals</w:t>
      </w:r>
      <w:r w:rsidR="002E6DEB" w:rsidRPr="001A33E5">
        <w:rPr>
          <w:rFonts w:asciiTheme="minorHAnsi" w:eastAsia="Calibri" w:hAnsiTheme="minorHAnsi" w:cstheme="minorHAnsi"/>
        </w:rPr>
        <w:t>,</w:t>
      </w:r>
      <w:r w:rsidR="624D9A9F" w:rsidRPr="001A33E5">
        <w:rPr>
          <w:rFonts w:asciiTheme="minorHAnsi" w:eastAsia="Calibri" w:hAnsiTheme="minorHAnsi" w:cstheme="minorHAnsi"/>
        </w:rPr>
        <w:t xml:space="preserve"> is a vital aspect of </w:t>
      </w:r>
      <w:r w:rsidR="002E6DEB" w:rsidRPr="001A33E5">
        <w:rPr>
          <w:rFonts w:asciiTheme="minorHAnsi" w:eastAsia="Calibri" w:hAnsiTheme="minorHAnsi" w:cstheme="minorHAnsi"/>
        </w:rPr>
        <w:t xml:space="preserve">delivering </w:t>
      </w:r>
      <w:r w:rsidR="624D9A9F" w:rsidRPr="001A33E5">
        <w:rPr>
          <w:rFonts w:asciiTheme="minorHAnsi" w:eastAsia="Calibri" w:hAnsiTheme="minorHAnsi" w:cstheme="minorHAnsi"/>
        </w:rPr>
        <w:t xml:space="preserve">safe patient </w:t>
      </w:r>
      <w:r w:rsidR="46BFE2CA" w:rsidRPr="001A33E5">
        <w:rPr>
          <w:rFonts w:asciiTheme="minorHAnsi" w:eastAsia="Calibri" w:hAnsiTheme="minorHAnsi" w:cstheme="minorHAnsi"/>
        </w:rPr>
        <w:t>care</w:t>
      </w:r>
      <w:r w:rsidR="0185DD08" w:rsidRPr="001A33E5">
        <w:rPr>
          <w:rFonts w:asciiTheme="minorHAnsi" w:eastAsia="Calibri" w:hAnsiTheme="minorHAnsi" w:cstheme="minorHAnsi"/>
        </w:rPr>
        <w:t xml:space="preserve"> </w:t>
      </w:r>
      <w:r w:rsidR="002E6DEB" w:rsidRPr="001A33E5">
        <w:rPr>
          <w:rFonts w:asciiTheme="minorHAnsi" w:eastAsia="Calibri" w:hAnsiTheme="minorHAnsi" w:cstheme="minorHAnsi"/>
        </w:rPr>
        <w:t>(</w:t>
      </w:r>
      <w:proofErr w:type="spellStart"/>
      <w:r w:rsidR="002E6DEB" w:rsidRPr="001A33E5">
        <w:rPr>
          <w:rFonts w:asciiTheme="minorHAnsi" w:eastAsia="Calibri" w:hAnsiTheme="minorHAnsi" w:cstheme="minorHAnsi"/>
        </w:rPr>
        <w:t>Merten</w:t>
      </w:r>
      <w:proofErr w:type="spellEnd"/>
      <w:r w:rsidR="002E6DEB" w:rsidRPr="001A33E5">
        <w:rPr>
          <w:rFonts w:asciiTheme="minorHAnsi" w:eastAsia="Calibri" w:hAnsiTheme="minorHAnsi" w:cstheme="minorHAnsi"/>
        </w:rPr>
        <w:t xml:space="preserve"> </w:t>
      </w:r>
      <w:r w:rsidR="002E6DEB" w:rsidRPr="001A33E5">
        <w:rPr>
          <w:rFonts w:asciiTheme="minorHAnsi" w:eastAsia="Calibri" w:hAnsiTheme="minorHAnsi" w:cstheme="minorHAnsi"/>
          <w:i/>
          <w:iCs/>
        </w:rPr>
        <w:t xml:space="preserve">et al. </w:t>
      </w:r>
      <w:r w:rsidR="002E6DEB" w:rsidRPr="001A33E5">
        <w:rPr>
          <w:rFonts w:asciiTheme="minorHAnsi" w:eastAsia="Calibri" w:hAnsiTheme="minorHAnsi" w:cstheme="minorHAnsi"/>
        </w:rPr>
        <w:t>2017) (</w:t>
      </w:r>
      <w:proofErr w:type="spellStart"/>
      <w:r w:rsidR="002E6DEB" w:rsidRPr="001A33E5">
        <w:rPr>
          <w:rFonts w:asciiTheme="minorHAnsi" w:eastAsia="Calibri" w:hAnsiTheme="minorHAnsi" w:cstheme="minorHAnsi"/>
        </w:rPr>
        <w:t>Abdellatif</w:t>
      </w:r>
      <w:proofErr w:type="spellEnd"/>
      <w:r w:rsidR="002E6DEB" w:rsidRPr="001A33E5">
        <w:rPr>
          <w:rFonts w:asciiTheme="minorHAnsi" w:eastAsia="Calibri" w:hAnsiTheme="minorHAnsi" w:cstheme="minorHAnsi"/>
        </w:rPr>
        <w:t xml:space="preserve"> </w:t>
      </w:r>
      <w:r w:rsidR="002E6DEB" w:rsidRPr="001A33E5">
        <w:rPr>
          <w:rFonts w:asciiTheme="minorHAnsi" w:eastAsia="Calibri" w:hAnsiTheme="minorHAnsi" w:cstheme="minorHAnsi"/>
          <w:i/>
          <w:iCs/>
        </w:rPr>
        <w:t xml:space="preserve">et al. </w:t>
      </w:r>
      <w:r w:rsidR="002E6DEB" w:rsidRPr="001A33E5">
        <w:rPr>
          <w:rFonts w:asciiTheme="minorHAnsi" w:eastAsia="Calibri" w:hAnsiTheme="minorHAnsi" w:cstheme="minorHAnsi"/>
        </w:rPr>
        <w:t>2007)</w:t>
      </w:r>
      <w:r w:rsidR="624D9A9F" w:rsidRPr="001A33E5">
        <w:rPr>
          <w:rFonts w:asciiTheme="minorHAnsi" w:hAnsiTheme="minorHAnsi" w:cstheme="minorHAnsi"/>
        </w:rPr>
        <w:t xml:space="preserve">. A </w:t>
      </w:r>
      <w:r w:rsidR="45395C65" w:rsidRPr="001A33E5">
        <w:rPr>
          <w:rFonts w:asciiTheme="minorHAnsi" w:hAnsiTheme="minorHAnsi" w:cstheme="minorHAnsi"/>
        </w:rPr>
        <w:t xml:space="preserve">handover is a </w:t>
      </w:r>
      <w:r w:rsidR="624D9A9F" w:rsidRPr="001A33E5">
        <w:rPr>
          <w:rFonts w:asciiTheme="minorHAnsi" w:hAnsiTheme="minorHAnsi" w:cstheme="minorHAnsi"/>
        </w:rPr>
        <w:t>tool that is used to communicate important patient details, especially in between working shifts</w:t>
      </w:r>
      <w:r w:rsidR="755C1317" w:rsidRPr="001A33E5">
        <w:rPr>
          <w:rFonts w:asciiTheme="minorHAnsi" w:hAnsiTheme="minorHAnsi" w:cstheme="minorHAnsi"/>
        </w:rPr>
        <w:t xml:space="preserve"> when passing on responsibility of care</w:t>
      </w:r>
      <w:r w:rsidR="624D9A9F" w:rsidRPr="001A33E5">
        <w:rPr>
          <w:rFonts w:asciiTheme="minorHAnsi" w:hAnsiTheme="minorHAnsi" w:cstheme="minorHAnsi"/>
        </w:rPr>
        <w:t xml:space="preserve">. </w:t>
      </w:r>
    </w:p>
    <w:p w14:paraId="0D545E49" w14:textId="77777777" w:rsidR="00B55CFF" w:rsidRPr="00B55CFF" w:rsidRDefault="00B55CFF" w:rsidP="5C9861C1">
      <w:pPr>
        <w:rPr>
          <w:rFonts w:asciiTheme="minorHAnsi" w:hAnsiTheme="minorHAnsi" w:cstheme="minorHAnsi"/>
        </w:rPr>
      </w:pPr>
    </w:p>
    <w:p w14:paraId="79A6BF1D" w14:textId="3492AD0C" w:rsidR="001A33E5" w:rsidRDefault="001A33E5" w:rsidP="5C9861C1">
      <w:pPr>
        <w:rPr>
          <w:rFonts w:asciiTheme="minorHAnsi" w:eastAsia="Calibri" w:hAnsiTheme="minorHAnsi" w:cstheme="minorHAnsi"/>
          <w:color w:val="000000" w:themeColor="text1"/>
        </w:rPr>
      </w:pPr>
      <w:r>
        <w:rPr>
          <w:rFonts w:asciiTheme="minorHAnsi" w:hAnsiTheme="minorHAnsi" w:cstheme="minorHAnsi"/>
        </w:rPr>
        <w:t xml:space="preserve">A retrospective analysis </w:t>
      </w:r>
      <w:r w:rsidR="006235FF">
        <w:rPr>
          <w:rFonts w:asciiTheme="minorHAnsi" w:hAnsiTheme="minorHAnsi" w:cstheme="minorHAnsi"/>
        </w:rPr>
        <w:t>of recorded incidents at a UK hospital over a 3year period</w:t>
      </w:r>
      <w:r w:rsidR="00FD5391">
        <w:rPr>
          <w:rFonts w:asciiTheme="minorHAnsi" w:hAnsiTheme="minorHAnsi" w:cstheme="minorHAnsi"/>
        </w:rPr>
        <w:t xml:space="preserve"> identified 334 incidents directly related to poor handover,</w:t>
      </w:r>
      <w:r w:rsidR="006235FF">
        <w:rPr>
          <w:rFonts w:asciiTheme="minorHAnsi" w:hAnsiTheme="minorHAnsi" w:cstheme="minorHAnsi"/>
        </w:rPr>
        <w:t xml:space="preserve"> highlight</w:t>
      </w:r>
      <w:r w:rsidR="00FD5391">
        <w:rPr>
          <w:rFonts w:asciiTheme="minorHAnsi" w:hAnsiTheme="minorHAnsi" w:cstheme="minorHAnsi"/>
        </w:rPr>
        <w:t>ing</w:t>
      </w:r>
      <w:r w:rsidR="006235FF">
        <w:rPr>
          <w:rFonts w:asciiTheme="minorHAnsi" w:hAnsiTheme="minorHAnsi" w:cstheme="minorHAnsi"/>
        </w:rPr>
        <w:t xml:space="preserve"> the risks </w:t>
      </w:r>
      <w:r w:rsidR="00497A98">
        <w:rPr>
          <w:rFonts w:asciiTheme="minorHAnsi" w:hAnsiTheme="minorHAnsi" w:cstheme="minorHAnsi"/>
        </w:rPr>
        <w:t xml:space="preserve">of </w:t>
      </w:r>
      <w:r w:rsidR="006235FF">
        <w:rPr>
          <w:rFonts w:asciiTheme="minorHAnsi" w:hAnsiTheme="minorHAnsi" w:cstheme="minorHAnsi"/>
        </w:rPr>
        <w:t xml:space="preserve">ineffective communication and </w:t>
      </w:r>
      <w:r w:rsidR="00FD5391">
        <w:rPr>
          <w:rFonts w:asciiTheme="minorHAnsi" w:hAnsiTheme="minorHAnsi" w:cstheme="minorHAnsi"/>
        </w:rPr>
        <w:t>inconsistent</w:t>
      </w:r>
      <w:r w:rsidR="006235FF">
        <w:rPr>
          <w:rFonts w:asciiTheme="minorHAnsi" w:hAnsiTheme="minorHAnsi" w:cstheme="minorHAnsi"/>
        </w:rPr>
        <w:t xml:space="preserve"> use of handovers</w:t>
      </w:r>
      <w:r w:rsidR="00497A98">
        <w:rPr>
          <w:rFonts w:asciiTheme="minorHAnsi" w:hAnsiTheme="minorHAnsi" w:cstheme="minorHAnsi"/>
        </w:rPr>
        <w:t>, which</w:t>
      </w:r>
      <w:r w:rsidR="006235FF">
        <w:rPr>
          <w:rFonts w:asciiTheme="minorHAnsi" w:hAnsiTheme="minorHAnsi" w:cstheme="minorHAnsi"/>
        </w:rPr>
        <w:t xml:space="preserve"> </w:t>
      </w:r>
      <w:r w:rsidR="624D9A9F" w:rsidRPr="001A33E5">
        <w:rPr>
          <w:rFonts w:asciiTheme="minorHAnsi" w:hAnsiTheme="minorHAnsi" w:cstheme="minorHAnsi"/>
        </w:rPr>
        <w:t>can lead to patient</w:t>
      </w:r>
      <w:r w:rsidR="0FD84A52" w:rsidRPr="001A33E5">
        <w:rPr>
          <w:rFonts w:asciiTheme="minorHAnsi" w:hAnsiTheme="minorHAnsi" w:cstheme="minorHAnsi"/>
        </w:rPr>
        <w:t xml:space="preserve"> harm</w:t>
      </w:r>
      <w:r w:rsidR="001B3D6C" w:rsidRPr="001A33E5">
        <w:rPr>
          <w:rFonts w:asciiTheme="minorHAnsi" w:hAnsiTheme="minorHAnsi" w:cstheme="minorHAnsi"/>
        </w:rPr>
        <w:t xml:space="preserve"> (</w:t>
      </w:r>
      <w:proofErr w:type="spellStart"/>
      <w:r w:rsidR="001B3D6C" w:rsidRPr="001A33E5">
        <w:rPr>
          <w:rFonts w:asciiTheme="minorHAnsi" w:hAnsiTheme="minorHAnsi" w:cstheme="minorHAnsi"/>
        </w:rPr>
        <w:t>Pezzolesi</w:t>
      </w:r>
      <w:proofErr w:type="spellEnd"/>
      <w:r w:rsidR="001B3D6C" w:rsidRPr="001A33E5">
        <w:rPr>
          <w:rFonts w:asciiTheme="minorHAnsi" w:hAnsiTheme="minorHAnsi" w:cstheme="minorHAnsi"/>
        </w:rPr>
        <w:t xml:space="preserve"> </w:t>
      </w:r>
      <w:r w:rsidR="001B3D6C" w:rsidRPr="001A33E5">
        <w:rPr>
          <w:rFonts w:asciiTheme="minorHAnsi" w:hAnsiTheme="minorHAnsi" w:cstheme="minorHAnsi"/>
          <w:i/>
          <w:iCs/>
        </w:rPr>
        <w:t xml:space="preserve">et al. </w:t>
      </w:r>
      <w:r w:rsidR="001B3D6C" w:rsidRPr="001A33E5">
        <w:rPr>
          <w:rFonts w:asciiTheme="minorHAnsi" w:hAnsiTheme="minorHAnsi" w:cstheme="minorHAnsi"/>
        </w:rPr>
        <w:t>2010)</w:t>
      </w:r>
      <w:r w:rsidR="5DC43D1D" w:rsidRPr="001A33E5">
        <w:rPr>
          <w:rFonts w:asciiTheme="minorHAnsi" w:eastAsia="Calibri" w:hAnsiTheme="minorHAnsi" w:cstheme="minorHAnsi"/>
          <w:color w:val="000000" w:themeColor="text1"/>
        </w:rPr>
        <w:t>.</w:t>
      </w:r>
      <w:r w:rsidR="765FD7B8" w:rsidRPr="001A33E5">
        <w:rPr>
          <w:rFonts w:asciiTheme="minorHAnsi" w:eastAsia="Calibri" w:hAnsiTheme="minorHAnsi" w:cstheme="minorHAnsi"/>
          <w:color w:val="000000" w:themeColor="text1"/>
        </w:rPr>
        <w:t xml:space="preserve"> </w:t>
      </w:r>
      <w:r w:rsidR="00497A98">
        <w:rPr>
          <w:rFonts w:asciiTheme="minorHAnsi" w:eastAsia="Calibri" w:hAnsiTheme="minorHAnsi" w:cstheme="minorHAnsi"/>
          <w:color w:val="000000" w:themeColor="text1"/>
        </w:rPr>
        <w:t xml:space="preserve">The main limitation of this </w:t>
      </w:r>
      <w:r w:rsidR="00B55CFF">
        <w:rPr>
          <w:rFonts w:asciiTheme="minorHAnsi" w:eastAsia="Calibri" w:hAnsiTheme="minorHAnsi" w:cstheme="minorHAnsi"/>
          <w:color w:val="000000" w:themeColor="text1"/>
        </w:rPr>
        <w:t>study,</w:t>
      </w:r>
      <w:r w:rsidR="00497A98">
        <w:rPr>
          <w:rFonts w:asciiTheme="minorHAnsi" w:eastAsia="Calibri" w:hAnsiTheme="minorHAnsi" w:cstheme="minorHAnsi"/>
          <w:color w:val="000000" w:themeColor="text1"/>
        </w:rPr>
        <w:t xml:space="preserve"> however, is that it is</w:t>
      </w:r>
      <w:r w:rsidR="006235FF">
        <w:rPr>
          <w:rFonts w:asciiTheme="minorHAnsi" w:eastAsia="Calibri" w:hAnsiTheme="minorHAnsi" w:cstheme="minorHAnsi"/>
          <w:color w:val="000000" w:themeColor="text1"/>
        </w:rPr>
        <w:t xml:space="preserve"> relying on incidents logged using a reporting tool, and there is a known phenomenon that incidents in the healthcare setting are under-reported on such </w:t>
      </w:r>
      <w:r w:rsidR="00FD5391">
        <w:rPr>
          <w:rFonts w:asciiTheme="minorHAnsi" w:eastAsia="Calibri" w:hAnsiTheme="minorHAnsi" w:cstheme="minorHAnsi"/>
          <w:color w:val="000000" w:themeColor="text1"/>
        </w:rPr>
        <w:t>digital tools (</w:t>
      </w:r>
      <w:proofErr w:type="spellStart"/>
      <w:r w:rsidR="00FD5391">
        <w:rPr>
          <w:rFonts w:asciiTheme="minorHAnsi" w:eastAsia="Calibri" w:hAnsiTheme="minorHAnsi" w:cstheme="minorHAnsi"/>
          <w:color w:val="000000" w:themeColor="text1"/>
        </w:rPr>
        <w:t>Braha</w:t>
      </w:r>
      <w:proofErr w:type="spellEnd"/>
      <w:r w:rsidR="00FD5391">
        <w:rPr>
          <w:rFonts w:asciiTheme="minorHAnsi" w:eastAsia="Calibri" w:hAnsiTheme="minorHAnsi" w:cstheme="minorHAnsi"/>
          <w:color w:val="000000" w:themeColor="text1"/>
        </w:rPr>
        <w:t xml:space="preserve"> </w:t>
      </w:r>
      <w:r w:rsidR="00FD5391">
        <w:rPr>
          <w:rFonts w:asciiTheme="minorHAnsi" w:eastAsia="Calibri" w:hAnsiTheme="minorHAnsi" w:cstheme="minorHAnsi"/>
          <w:i/>
          <w:iCs/>
          <w:color w:val="000000" w:themeColor="text1"/>
        </w:rPr>
        <w:t xml:space="preserve">et al. </w:t>
      </w:r>
      <w:r w:rsidR="00FD5391">
        <w:rPr>
          <w:rFonts w:asciiTheme="minorHAnsi" w:eastAsia="Calibri" w:hAnsiTheme="minorHAnsi" w:cstheme="minorHAnsi"/>
          <w:color w:val="000000" w:themeColor="text1"/>
        </w:rPr>
        <w:t>2014)</w:t>
      </w:r>
      <w:r w:rsidR="00B55CFF">
        <w:rPr>
          <w:rFonts w:asciiTheme="minorHAnsi" w:eastAsia="Calibri" w:hAnsiTheme="minorHAnsi" w:cstheme="minorHAnsi"/>
          <w:color w:val="000000" w:themeColor="text1"/>
        </w:rPr>
        <w:t>.</w:t>
      </w:r>
      <w:r w:rsidR="00FD5391">
        <w:rPr>
          <w:rFonts w:asciiTheme="minorHAnsi" w:eastAsia="Calibri" w:hAnsiTheme="minorHAnsi" w:cstheme="minorHAnsi"/>
          <w:color w:val="000000" w:themeColor="text1"/>
        </w:rPr>
        <w:t xml:space="preserve"> </w:t>
      </w:r>
      <w:r w:rsidR="00B55CFF">
        <w:rPr>
          <w:rFonts w:asciiTheme="minorHAnsi" w:eastAsia="Calibri" w:hAnsiTheme="minorHAnsi" w:cstheme="minorHAnsi"/>
          <w:color w:val="000000" w:themeColor="text1"/>
        </w:rPr>
        <w:t>T</w:t>
      </w:r>
      <w:r w:rsidR="00FD5391">
        <w:rPr>
          <w:rFonts w:asciiTheme="minorHAnsi" w:eastAsia="Calibri" w:hAnsiTheme="minorHAnsi" w:cstheme="minorHAnsi"/>
          <w:color w:val="000000" w:themeColor="text1"/>
        </w:rPr>
        <w:t>he impact of poor communication on patient care</w:t>
      </w:r>
      <w:r w:rsidR="0020057D">
        <w:rPr>
          <w:rFonts w:asciiTheme="minorHAnsi" w:eastAsia="Calibri" w:hAnsiTheme="minorHAnsi" w:cstheme="minorHAnsi"/>
          <w:color w:val="000000" w:themeColor="text1"/>
        </w:rPr>
        <w:t>,</w:t>
      </w:r>
      <w:r w:rsidR="00497A98">
        <w:rPr>
          <w:rFonts w:asciiTheme="minorHAnsi" w:eastAsia="Calibri" w:hAnsiTheme="minorHAnsi" w:cstheme="minorHAnsi"/>
          <w:color w:val="000000" w:themeColor="text1"/>
        </w:rPr>
        <w:t xml:space="preserve"> therefore</w:t>
      </w:r>
      <w:r w:rsidR="0020057D">
        <w:rPr>
          <w:rFonts w:asciiTheme="minorHAnsi" w:eastAsia="Calibri" w:hAnsiTheme="minorHAnsi" w:cstheme="minorHAnsi"/>
          <w:color w:val="000000" w:themeColor="text1"/>
        </w:rPr>
        <w:t>,</w:t>
      </w:r>
      <w:r w:rsidR="00FD5391">
        <w:rPr>
          <w:rFonts w:asciiTheme="minorHAnsi" w:eastAsia="Calibri" w:hAnsiTheme="minorHAnsi" w:cstheme="minorHAnsi"/>
          <w:color w:val="000000" w:themeColor="text1"/>
        </w:rPr>
        <w:t xml:space="preserve"> is</w:t>
      </w:r>
      <w:r w:rsidR="00497A98">
        <w:rPr>
          <w:rFonts w:asciiTheme="minorHAnsi" w:eastAsia="Calibri" w:hAnsiTheme="minorHAnsi" w:cstheme="minorHAnsi"/>
          <w:color w:val="000000" w:themeColor="text1"/>
        </w:rPr>
        <w:t xml:space="preserve"> likely</w:t>
      </w:r>
      <w:r w:rsidR="00FD5391">
        <w:rPr>
          <w:rFonts w:asciiTheme="minorHAnsi" w:eastAsia="Calibri" w:hAnsiTheme="minorHAnsi" w:cstheme="minorHAnsi"/>
          <w:color w:val="000000" w:themeColor="text1"/>
        </w:rPr>
        <w:t xml:space="preserve"> </w:t>
      </w:r>
      <w:r w:rsidR="00B55CFF">
        <w:rPr>
          <w:rFonts w:asciiTheme="minorHAnsi" w:eastAsia="Calibri" w:hAnsiTheme="minorHAnsi" w:cstheme="minorHAnsi"/>
          <w:color w:val="000000" w:themeColor="text1"/>
        </w:rPr>
        <w:t>worse</w:t>
      </w:r>
      <w:r w:rsidR="00FD5391">
        <w:rPr>
          <w:rFonts w:asciiTheme="minorHAnsi" w:eastAsia="Calibri" w:hAnsiTheme="minorHAnsi" w:cstheme="minorHAnsi"/>
          <w:color w:val="000000" w:themeColor="text1"/>
        </w:rPr>
        <w:t xml:space="preserve">. </w:t>
      </w:r>
    </w:p>
    <w:p w14:paraId="0CFEA437" w14:textId="77777777" w:rsidR="001A33E5" w:rsidRDefault="001A33E5" w:rsidP="5C9861C1">
      <w:pPr>
        <w:rPr>
          <w:rFonts w:asciiTheme="minorHAnsi" w:eastAsia="Calibri" w:hAnsiTheme="minorHAnsi" w:cstheme="minorHAnsi"/>
          <w:color w:val="000000" w:themeColor="text1"/>
        </w:rPr>
      </w:pPr>
    </w:p>
    <w:p w14:paraId="1FEE7C04" w14:textId="0F1E0EB9" w:rsidR="00346DAD" w:rsidRPr="00B55CFF" w:rsidRDefault="00FD72AE" w:rsidP="5C9861C1">
      <w:pPr>
        <w:rPr>
          <w:rFonts w:asciiTheme="minorHAnsi" w:eastAsia="Calibri" w:hAnsiTheme="minorHAnsi" w:cstheme="minorHAnsi"/>
          <w:b/>
          <w:bCs/>
          <w:color w:val="000000" w:themeColor="text1"/>
        </w:rPr>
      </w:pPr>
      <w:r w:rsidRPr="00B55CFF">
        <w:rPr>
          <w:rFonts w:asciiTheme="minorHAnsi" w:eastAsia="Calibri" w:hAnsiTheme="minorHAnsi" w:cstheme="minorHAnsi"/>
          <w:b/>
          <w:bCs/>
          <w:color w:val="000000" w:themeColor="text1"/>
        </w:rPr>
        <w:t xml:space="preserve">Improving </w:t>
      </w:r>
      <w:r w:rsidR="00B55CFF">
        <w:rPr>
          <w:rFonts w:asciiTheme="minorHAnsi" w:eastAsia="Calibri" w:hAnsiTheme="minorHAnsi" w:cstheme="minorHAnsi"/>
          <w:b/>
          <w:bCs/>
          <w:color w:val="000000" w:themeColor="text1"/>
        </w:rPr>
        <w:t>t</w:t>
      </w:r>
      <w:r w:rsidR="00346DAD" w:rsidRPr="00B55CFF">
        <w:rPr>
          <w:rFonts w:asciiTheme="minorHAnsi" w:eastAsia="Calibri" w:hAnsiTheme="minorHAnsi" w:cstheme="minorHAnsi"/>
          <w:b/>
          <w:bCs/>
          <w:color w:val="000000" w:themeColor="text1"/>
        </w:rPr>
        <w:t>he Quality of Handover</w:t>
      </w:r>
    </w:p>
    <w:p w14:paraId="1B187B79" w14:textId="12258936" w:rsidR="00497A98" w:rsidRDefault="00EA54AB" w:rsidP="5C9861C1">
      <w:pPr>
        <w:rPr>
          <w:rFonts w:asciiTheme="minorHAnsi" w:eastAsia="Calibri" w:hAnsiTheme="minorHAnsi" w:cstheme="minorHAnsi"/>
          <w:color w:val="000000" w:themeColor="text1"/>
        </w:rPr>
      </w:pPr>
      <w:r>
        <w:rPr>
          <w:rFonts w:asciiTheme="minorHAnsi" w:eastAsia="Calibri" w:hAnsiTheme="minorHAnsi" w:cstheme="minorHAnsi"/>
          <w:color w:val="000000" w:themeColor="text1"/>
        </w:rPr>
        <w:t>Interventions</w:t>
      </w:r>
      <w:r w:rsidR="00497A98">
        <w:rPr>
          <w:rFonts w:asciiTheme="minorHAnsi" w:eastAsia="Calibri" w:hAnsiTheme="minorHAnsi" w:cstheme="minorHAnsi"/>
          <w:color w:val="000000" w:themeColor="text1"/>
        </w:rPr>
        <w:t xml:space="preserve"> that aim to improve the quality of handovers can be crudely split into three separate categories, based on </w:t>
      </w:r>
      <w:r w:rsidR="00A7131C">
        <w:rPr>
          <w:rFonts w:asciiTheme="minorHAnsi" w:eastAsia="Calibri" w:hAnsiTheme="minorHAnsi" w:cstheme="minorHAnsi"/>
          <w:color w:val="000000" w:themeColor="text1"/>
        </w:rPr>
        <w:t xml:space="preserve">the </w:t>
      </w:r>
      <w:r w:rsidR="00497A98">
        <w:rPr>
          <w:rFonts w:asciiTheme="minorHAnsi" w:eastAsia="Calibri" w:hAnsiTheme="minorHAnsi" w:cstheme="minorHAnsi"/>
          <w:color w:val="000000" w:themeColor="text1"/>
        </w:rPr>
        <w:t>type of intervention utilised</w:t>
      </w:r>
      <w:r>
        <w:rPr>
          <w:rFonts w:asciiTheme="minorHAnsi" w:eastAsia="Calibri" w:hAnsiTheme="minorHAnsi" w:cstheme="minorHAnsi"/>
          <w:color w:val="000000" w:themeColor="text1"/>
        </w:rPr>
        <w:t xml:space="preserve"> (Abraham</w:t>
      </w:r>
      <w:r>
        <w:rPr>
          <w:rFonts w:asciiTheme="minorHAnsi" w:eastAsia="Calibri" w:hAnsiTheme="minorHAnsi" w:cstheme="minorHAnsi"/>
          <w:i/>
          <w:iCs/>
          <w:color w:val="000000" w:themeColor="text1"/>
        </w:rPr>
        <w:t xml:space="preserve"> et al</w:t>
      </w:r>
      <w:r>
        <w:rPr>
          <w:rFonts w:asciiTheme="minorHAnsi" w:eastAsia="Calibri" w:hAnsiTheme="minorHAnsi" w:cstheme="minorHAnsi"/>
          <w:color w:val="000000" w:themeColor="text1"/>
        </w:rPr>
        <w:t xml:space="preserve"> 2011)</w:t>
      </w:r>
      <w:r w:rsidR="00497A98">
        <w:rPr>
          <w:rFonts w:asciiTheme="minorHAnsi" w:eastAsia="Calibri" w:hAnsiTheme="minorHAnsi" w:cstheme="minorHAnsi"/>
          <w:color w:val="000000" w:themeColor="text1"/>
        </w:rPr>
        <w:t>:</w:t>
      </w:r>
    </w:p>
    <w:p w14:paraId="15459884" w14:textId="77777777" w:rsidR="00497A98" w:rsidRPr="00A7131C" w:rsidRDefault="00497A98" w:rsidP="00497A98">
      <w:pPr>
        <w:pStyle w:val="ListParagraph"/>
        <w:numPr>
          <w:ilvl w:val="0"/>
          <w:numId w:val="9"/>
        </w:numPr>
        <w:rPr>
          <w:rFonts w:eastAsia="Calibri" w:cstheme="minorHAnsi"/>
          <w:color w:val="000000" w:themeColor="text1"/>
          <w:sz w:val="24"/>
          <w:szCs w:val="24"/>
        </w:rPr>
      </w:pPr>
      <w:r w:rsidRPr="00A7131C">
        <w:rPr>
          <w:rFonts w:eastAsia="Calibri" w:cstheme="minorHAnsi"/>
          <w:color w:val="000000" w:themeColor="text1"/>
          <w:sz w:val="24"/>
          <w:szCs w:val="24"/>
        </w:rPr>
        <w:t>Standardisation</w:t>
      </w:r>
    </w:p>
    <w:p w14:paraId="29F8C557" w14:textId="0E86DDDE" w:rsidR="00497A98" w:rsidRPr="00A7131C" w:rsidRDefault="0065774D" w:rsidP="00497A98">
      <w:pPr>
        <w:pStyle w:val="ListParagraph"/>
        <w:numPr>
          <w:ilvl w:val="0"/>
          <w:numId w:val="9"/>
        </w:numPr>
        <w:rPr>
          <w:rFonts w:eastAsia="Calibri" w:cstheme="minorHAnsi"/>
          <w:color w:val="000000" w:themeColor="text1"/>
          <w:sz w:val="24"/>
          <w:szCs w:val="24"/>
        </w:rPr>
      </w:pPr>
      <w:r w:rsidRPr="00A7131C">
        <w:rPr>
          <w:rFonts w:eastAsia="Calibri" w:cstheme="minorHAnsi"/>
          <w:color w:val="000000" w:themeColor="text1"/>
          <w:sz w:val="24"/>
          <w:szCs w:val="24"/>
        </w:rPr>
        <w:t xml:space="preserve">Education and </w:t>
      </w:r>
      <w:r w:rsidR="00497A98" w:rsidRPr="00A7131C">
        <w:rPr>
          <w:rFonts w:eastAsia="Calibri" w:cstheme="minorHAnsi"/>
          <w:color w:val="000000" w:themeColor="text1"/>
          <w:sz w:val="24"/>
          <w:szCs w:val="24"/>
        </w:rPr>
        <w:t>Training</w:t>
      </w:r>
    </w:p>
    <w:p w14:paraId="47B755B9" w14:textId="5CA1B42A" w:rsidR="00D03025" w:rsidRPr="00A7131C" w:rsidRDefault="00497A98" w:rsidP="00497A98">
      <w:pPr>
        <w:pStyle w:val="ListParagraph"/>
        <w:numPr>
          <w:ilvl w:val="0"/>
          <w:numId w:val="9"/>
        </w:numPr>
        <w:rPr>
          <w:rFonts w:eastAsia="Calibri" w:cstheme="minorHAnsi"/>
          <w:color w:val="000000" w:themeColor="text1"/>
          <w:sz w:val="24"/>
          <w:szCs w:val="24"/>
        </w:rPr>
      </w:pPr>
      <w:r w:rsidRPr="00A7131C">
        <w:rPr>
          <w:rFonts w:eastAsia="Calibri" w:cstheme="minorHAnsi"/>
          <w:color w:val="000000" w:themeColor="text1"/>
          <w:sz w:val="24"/>
          <w:szCs w:val="24"/>
        </w:rPr>
        <w:t xml:space="preserve">Utilisation of </w:t>
      </w:r>
      <w:r w:rsidR="00D03025" w:rsidRPr="00A7131C">
        <w:rPr>
          <w:rFonts w:eastAsia="Calibri" w:cstheme="minorHAnsi"/>
          <w:color w:val="000000" w:themeColor="text1"/>
          <w:sz w:val="24"/>
          <w:szCs w:val="24"/>
        </w:rPr>
        <w:t>an electronic patient record (EPR)</w:t>
      </w:r>
      <w:r w:rsidR="00A7131C">
        <w:rPr>
          <w:rFonts w:eastAsia="Calibri" w:cstheme="minorHAnsi"/>
          <w:color w:val="000000" w:themeColor="text1"/>
          <w:sz w:val="24"/>
          <w:szCs w:val="24"/>
        </w:rPr>
        <w:t>, including electronic prescribing and medicines administration (</w:t>
      </w:r>
      <w:proofErr w:type="spellStart"/>
      <w:r w:rsidR="00A7131C">
        <w:rPr>
          <w:rFonts w:eastAsia="Calibri" w:cstheme="minorHAnsi"/>
          <w:color w:val="000000" w:themeColor="text1"/>
          <w:sz w:val="24"/>
          <w:szCs w:val="24"/>
        </w:rPr>
        <w:t>ePMA</w:t>
      </w:r>
      <w:proofErr w:type="spellEnd"/>
      <w:r w:rsidR="00A7131C">
        <w:rPr>
          <w:rFonts w:eastAsia="Calibri" w:cstheme="minorHAnsi"/>
          <w:color w:val="000000" w:themeColor="text1"/>
          <w:sz w:val="24"/>
          <w:szCs w:val="24"/>
        </w:rPr>
        <w:t>).</w:t>
      </w:r>
    </w:p>
    <w:p w14:paraId="5F60801C" w14:textId="0B94322F" w:rsidR="00275437" w:rsidRPr="00D44F56" w:rsidRDefault="00CE7ABC" w:rsidP="00EA54AB">
      <w:pPr>
        <w:rPr>
          <w:rFonts w:asciiTheme="minorHAnsi" w:eastAsia="Calibri" w:hAnsiTheme="minorHAnsi" w:cstheme="minorHAnsi"/>
          <w:color w:val="000000" w:themeColor="text1"/>
        </w:rPr>
      </w:pPr>
      <w:r w:rsidRPr="00D44F56">
        <w:rPr>
          <w:rFonts w:asciiTheme="minorHAnsi" w:eastAsia="Calibri" w:hAnsiTheme="minorHAnsi" w:cstheme="minorHAnsi"/>
          <w:color w:val="000000" w:themeColor="text1"/>
        </w:rPr>
        <w:t xml:space="preserve">The differences between the preferences of individuals or teams involved in a handover process </w:t>
      </w:r>
      <w:r w:rsidR="00762675">
        <w:rPr>
          <w:rFonts w:asciiTheme="minorHAnsi" w:eastAsia="Calibri" w:hAnsiTheme="minorHAnsi" w:cstheme="minorHAnsi"/>
          <w:color w:val="000000" w:themeColor="text1"/>
        </w:rPr>
        <w:t>(</w:t>
      </w:r>
      <w:proofErr w:type="spellStart"/>
      <w:r w:rsidR="00762675">
        <w:rPr>
          <w:rFonts w:asciiTheme="minorHAnsi" w:eastAsia="Calibri" w:hAnsiTheme="minorHAnsi" w:cstheme="minorHAnsi"/>
          <w:color w:val="000000" w:themeColor="text1"/>
        </w:rPr>
        <w:t>Arsoniadis</w:t>
      </w:r>
      <w:proofErr w:type="spellEnd"/>
      <w:r w:rsidR="00762675">
        <w:rPr>
          <w:rFonts w:asciiTheme="minorHAnsi" w:eastAsia="Calibri" w:hAnsiTheme="minorHAnsi" w:cstheme="minorHAnsi"/>
          <w:color w:val="000000" w:themeColor="text1"/>
        </w:rPr>
        <w:t xml:space="preserve"> </w:t>
      </w:r>
      <w:r w:rsidR="00762675">
        <w:rPr>
          <w:rFonts w:asciiTheme="minorHAnsi" w:eastAsia="Calibri" w:hAnsiTheme="minorHAnsi" w:cstheme="minorHAnsi"/>
          <w:i/>
          <w:iCs/>
          <w:color w:val="000000" w:themeColor="text1"/>
        </w:rPr>
        <w:t xml:space="preserve">et al. </w:t>
      </w:r>
      <w:r w:rsidR="00762675">
        <w:rPr>
          <w:rFonts w:asciiTheme="minorHAnsi" w:eastAsia="Calibri" w:hAnsiTheme="minorHAnsi" w:cstheme="minorHAnsi"/>
          <w:color w:val="000000" w:themeColor="text1"/>
        </w:rPr>
        <w:t xml:space="preserve"> 2019) </w:t>
      </w:r>
      <w:r w:rsidRPr="00D44F56">
        <w:rPr>
          <w:rFonts w:asciiTheme="minorHAnsi" w:eastAsia="Calibri" w:hAnsiTheme="minorHAnsi" w:cstheme="minorHAnsi"/>
          <w:color w:val="000000" w:themeColor="text1"/>
        </w:rPr>
        <w:t xml:space="preserve">as well as inconsistencies in training and working experiences, coupled with the exacerbation of working within </w:t>
      </w:r>
      <w:r w:rsidR="00A7131C">
        <w:rPr>
          <w:rFonts w:asciiTheme="minorHAnsi" w:eastAsia="Calibri" w:hAnsiTheme="minorHAnsi" w:cstheme="minorHAnsi"/>
          <w:color w:val="000000" w:themeColor="text1"/>
        </w:rPr>
        <w:t xml:space="preserve">a distracting and time pressured </w:t>
      </w:r>
      <w:r w:rsidRPr="00D44F56">
        <w:rPr>
          <w:rFonts w:asciiTheme="minorHAnsi" w:eastAsia="Calibri" w:hAnsiTheme="minorHAnsi" w:cstheme="minorHAnsi"/>
          <w:color w:val="000000" w:themeColor="text1"/>
        </w:rPr>
        <w:t>healthcare environment</w:t>
      </w:r>
      <w:r w:rsidR="00A7131C">
        <w:rPr>
          <w:rFonts w:asciiTheme="minorHAnsi" w:eastAsia="Calibri" w:hAnsiTheme="minorHAnsi" w:cstheme="minorHAnsi"/>
          <w:color w:val="000000" w:themeColor="text1"/>
        </w:rPr>
        <w:t>,</w:t>
      </w:r>
      <w:r w:rsidRPr="00D44F56">
        <w:rPr>
          <w:rFonts w:asciiTheme="minorHAnsi" w:eastAsia="Calibri" w:hAnsiTheme="minorHAnsi" w:cstheme="minorHAnsi"/>
          <w:color w:val="000000" w:themeColor="text1"/>
        </w:rPr>
        <w:t xml:space="preserve"> lead to inadequate handover practices (Payne </w:t>
      </w:r>
      <w:r w:rsidRPr="00D44F56">
        <w:rPr>
          <w:rFonts w:asciiTheme="minorHAnsi" w:eastAsia="Calibri" w:hAnsiTheme="minorHAnsi" w:cstheme="minorHAnsi"/>
          <w:i/>
          <w:iCs/>
          <w:color w:val="000000" w:themeColor="text1"/>
        </w:rPr>
        <w:t>et al.</w:t>
      </w:r>
      <w:r w:rsidRPr="00D44F56">
        <w:rPr>
          <w:rFonts w:asciiTheme="minorHAnsi" w:eastAsia="Calibri" w:hAnsiTheme="minorHAnsi" w:cstheme="minorHAnsi"/>
          <w:color w:val="000000" w:themeColor="text1"/>
        </w:rPr>
        <w:t>2012) (</w:t>
      </w:r>
      <w:proofErr w:type="spellStart"/>
      <w:r w:rsidRPr="00D44F56">
        <w:rPr>
          <w:rFonts w:asciiTheme="minorHAnsi" w:eastAsia="Calibri" w:hAnsiTheme="minorHAnsi" w:cstheme="minorHAnsi"/>
          <w:color w:val="000000" w:themeColor="text1"/>
        </w:rPr>
        <w:t>Manser</w:t>
      </w:r>
      <w:proofErr w:type="spellEnd"/>
      <w:r w:rsidR="009F08DB" w:rsidRPr="00D44F56">
        <w:rPr>
          <w:rFonts w:asciiTheme="minorHAnsi" w:eastAsia="Calibri" w:hAnsiTheme="minorHAnsi" w:cstheme="minorHAnsi"/>
          <w:color w:val="000000" w:themeColor="text1"/>
        </w:rPr>
        <w:t xml:space="preserve"> and </w:t>
      </w:r>
      <w:r w:rsidRPr="00D44F56">
        <w:rPr>
          <w:rFonts w:asciiTheme="minorHAnsi" w:eastAsia="Calibri" w:hAnsiTheme="minorHAnsi" w:cstheme="minorHAnsi"/>
          <w:color w:val="000000" w:themeColor="text1"/>
        </w:rPr>
        <w:t>Foster 2011)</w:t>
      </w:r>
      <w:r w:rsidR="009F08DB" w:rsidRPr="00D44F56">
        <w:rPr>
          <w:rFonts w:asciiTheme="minorHAnsi" w:eastAsia="Calibri" w:hAnsiTheme="minorHAnsi" w:cstheme="minorHAnsi"/>
          <w:color w:val="000000" w:themeColor="text1"/>
        </w:rPr>
        <w:t xml:space="preserve"> (</w:t>
      </w:r>
      <w:proofErr w:type="spellStart"/>
      <w:r w:rsidR="009F08DB" w:rsidRPr="00D44F56">
        <w:rPr>
          <w:rFonts w:asciiTheme="minorHAnsi" w:eastAsia="Calibri" w:hAnsiTheme="minorHAnsi" w:cstheme="minorHAnsi"/>
          <w:color w:val="000000" w:themeColor="text1"/>
        </w:rPr>
        <w:t>Tokode</w:t>
      </w:r>
      <w:proofErr w:type="spellEnd"/>
      <w:r w:rsidR="009F08DB" w:rsidRPr="00D44F56">
        <w:rPr>
          <w:rFonts w:asciiTheme="minorHAnsi" w:eastAsia="Calibri" w:hAnsiTheme="minorHAnsi" w:cstheme="minorHAnsi"/>
          <w:color w:val="000000" w:themeColor="text1"/>
        </w:rPr>
        <w:t xml:space="preserve">, O’ Riordan and </w:t>
      </w:r>
      <w:proofErr w:type="spellStart"/>
      <w:r w:rsidR="009F08DB" w:rsidRPr="00D44F56">
        <w:rPr>
          <w:rFonts w:asciiTheme="minorHAnsi" w:eastAsia="Calibri" w:hAnsiTheme="minorHAnsi" w:cstheme="minorHAnsi"/>
          <w:color w:val="000000" w:themeColor="text1"/>
        </w:rPr>
        <w:t>Barthelmes</w:t>
      </w:r>
      <w:proofErr w:type="spellEnd"/>
      <w:r w:rsidR="009F08DB" w:rsidRPr="00D44F56">
        <w:rPr>
          <w:rFonts w:asciiTheme="minorHAnsi" w:eastAsia="Calibri" w:hAnsiTheme="minorHAnsi" w:cstheme="minorHAnsi"/>
          <w:color w:val="000000" w:themeColor="text1"/>
        </w:rPr>
        <w:t xml:space="preserve"> 2006)</w:t>
      </w:r>
      <w:r w:rsidRPr="00D44F56">
        <w:rPr>
          <w:rFonts w:asciiTheme="minorHAnsi" w:eastAsia="Calibri" w:hAnsiTheme="minorHAnsi" w:cstheme="minorHAnsi"/>
          <w:color w:val="000000" w:themeColor="text1"/>
        </w:rPr>
        <w:t xml:space="preserve">. </w:t>
      </w:r>
      <w:r w:rsidR="009F08DB" w:rsidRPr="00D44F56">
        <w:rPr>
          <w:rFonts w:asciiTheme="minorHAnsi" w:eastAsia="Calibri" w:hAnsiTheme="minorHAnsi" w:cstheme="minorHAnsi"/>
          <w:color w:val="000000" w:themeColor="text1"/>
        </w:rPr>
        <w:t>Standardisation of handover practice</w:t>
      </w:r>
      <w:r w:rsidRPr="00D44F56">
        <w:rPr>
          <w:rFonts w:asciiTheme="minorHAnsi" w:eastAsia="Calibri" w:hAnsiTheme="minorHAnsi" w:cstheme="minorHAnsi"/>
          <w:color w:val="000000" w:themeColor="text1"/>
        </w:rPr>
        <w:t xml:space="preserve"> can</w:t>
      </w:r>
      <w:r w:rsidR="001C5A87" w:rsidRPr="00D44F56">
        <w:rPr>
          <w:rFonts w:asciiTheme="minorHAnsi" w:eastAsia="Calibri" w:hAnsiTheme="minorHAnsi" w:cstheme="minorHAnsi"/>
          <w:color w:val="000000" w:themeColor="text1"/>
        </w:rPr>
        <w:t xml:space="preserve"> help to ensure the correct and necessary information is utilised as part of the handover process to reduce the harm of inadequate communication</w:t>
      </w:r>
      <w:r w:rsidR="00326F7C" w:rsidRPr="00D44F56">
        <w:rPr>
          <w:rFonts w:asciiTheme="minorHAnsi" w:eastAsia="Calibri" w:hAnsiTheme="minorHAnsi" w:cstheme="minorHAnsi"/>
          <w:color w:val="000000" w:themeColor="text1"/>
        </w:rPr>
        <w:t xml:space="preserve"> </w:t>
      </w:r>
      <w:r w:rsidR="006C75C7" w:rsidRPr="00D44F56">
        <w:rPr>
          <w:rFonts w:asciiTheme="minorHAnsi" w:eastAsia="Calibri" w:hAnsiTheme="minorHAnsi" w:cstheme="minorHAnsi"/>
          <w:color w:val="000000" w:themeColor="text1"/>
        </w:rPr>
        <w:t>(</w:t>
      </w:r>
      <w:proofErr w:type="spellStart"/>
      <w:r w:rsidR="006C75C7" w:rsidRPr="00D44F56">
        <w:rPr>
          <w:rFonts w:asciiTheme="minorHAnsi" w:eastAsia="Calibri" w:hAnsiTheme="minorHAnsi" w:cstheme="minorHAnsi"/>
          <w:color w:val="000000" w:themeColor="text1"/>
        </w:rPr>
        <w:t>Merten</w:t>
      </w:r>
      <w:proofErr w:type="spellEnd"/>
      <w:r w:rsidR="006C75C7" w:rsidRPr="00D44F56">
        <w:rPr>
          <w:rFonts w:asciiTheme="minorHAnsi" w:eastAsia="Calibri" w:hAnsiTheme="minorHAnsi" w:cstheme="minorHAnsi"/>
          <w:color w:val="000000" w:themeColor="text1"/>
        </w:rPr>
        <w:t xml:space="preserve"> </w:t>
      </w:r>
      <w:r w:rsidR="006C75C7" w:rsidRPr="00D44F56">
        <w:rPr>
          <w:rFonts w:asciiTheme="minorHAnsi" w:eastAsia="Calibri" w:hAnsiTheme="minorHAnsi" w:cstheme="minorHAnsi"/>
          <w:i/>
          <w:iCs/>
          <w:color w:val="000000" w:themeColor="text1"/>
        </w:rPr>
        <w:t xml:space="preserve">et al. </w:t>
      </w:r>
      <w:r w:rsidR="006C75C7" w:rsidRPr="00D44F56">
        <w:rPr>
          <w:rFonts w:asciiTheme="minorHAnsi" w:eastAsia="Calibri" w:hAnsiTheme="minorHAnsi" w:cstheme="minorHAnsi"/>
          <w:color w:val="000000" w:themeColor="text1"/>
        </w:rPr>
        <w:t>2017)</w:t>
      </w:r>
      <w:r w:rsidR="001C5A87" w:rsidRPr="00D44F56">
        <w:rPr>
          <w:rFonts w:asciiTheme="minorHAnsi" w:eastAsia="Calibri" w:hAnsiTheme="minorHAnsi" w:cstheme="minorHAnsi"/>
          <w:color w:val="000000" w:themeColor="text1"/>
        </w:rPr>
        <w:t xml:space="preserve">. </w:t>
      </w:r>
      <w:r w:rsidR="00A7131C">
        <w:rPr>
          <w:rFonts w:asciiTheme="minorHAnsi" w:eastAsia="Calibri" w:hAnsiTheme="minorHAnsi" w:cstheme="minorHAnsi"/>
          <w:color w:val="000000" w:themeColor="text1"/>
        </w:rPr>
        <w:t>S</w:t>
      </w:r>
      <w:r w:rsidR="000D2D2E" w:rsidRPr="00D44F56">
        <w:rPr>
          <w:rFonts w:asciiTheme="minorHAnsi" w:eastAsia="Calibri" w:hAnsiTheme="minorHAnsi" w:cstheme="minorHAnsi"/>
          <w:color w:val="000000" w:themeColor="text1"/>
        </w:rPr>
        <w:t>tandardisation</w:t>
      </w:r>
      <w:r w:rsidR="00A7131C">
        <w:rPr>
          <w:rFonts w:asciiTheme="minorHAnsi" w:eastAsia="Calibri" w:hAnsiTheme="minorHAnsi" w:cstheme="minorHAnsi"/>
          <w:color w:val="000000" w:themeColor="text1"/>
        </w:rPr>
        <w:t>,</w:t>
      </w:r>
      <w:r w:rsidR="000D2D2E" w:rsidRPr="00D44F56">
        <w:rPr>
          <w:rFonts w:asciiTheme="minorHAnsi" w:eastAsia="Calibri" w:hAnsiTheme="minorHAnsi" w:cstheme="minorHAnsi"/>
          <w:color w:val="000000" w:themeColor="text1"/>
        </w:rPr>
        <w:t xml:space="preserve"> using an electronic spreadsheet format</w:t>
      </w:r>
      <w:r w:rsidR="00A7131C">
        <w:rPr>
          <w:rFonts w:asciiTheme="minorHAnsi" w:eastAsia="Calibri" w:hAnsiTheme="minorHAnsi" w:cstheme="minorHAnsi"/>
          <w:color w:val="000000" w:themeColor="text1"/>
        </w:rPr>
        <w:t>,</w:t>
      </w:r>
      <w:r w:rsidR="000D2D2E" w:rsidRPr="00D44F56">
        <w:rPr>
          <w:rFonts w:asciiTheme="minorHAnsi" w:eastAsia="Calibri" w:hAnsiTheme="minorHAnsi" w:cstheme="minorHAnsi"/>
          <w:color w:val="000000" w:themeColor="text1"/>
        </w:rPr>
        <w:t xml:space="preserve"> helps additionally by improving the accessibility and clarity of information (</w:t>
      </w:r>
      <w:proofErr w:type="spellStart"/>
      <w:r w:rsidR="000D2D2E" w:rsidRPr="00D44F56">
        <w:rPr>
          <w:rFonts w:asciiTheme="minorHAnsi" w:eastAsia="Calibri" w:hAnsiTheme="minorHAnsi" w:cstheme="minorHAnsi"/>
          <w:color w:val="000000" w:themeColor="text1"/>
        </w:rPr>
        <w:t>Govier</w:t>
      </w:r>
      <w:proofErr w:type="spellEnd"/>
      <w:r w:rsidR="000D2D2E" w:rsidRPr="00D44F56">
        <w:rPr>
          <w:rFonts w:asciiTheme="minorHAnsi" w:eastAsia="Calibri" w:hAnsiTheme="minorHAnsi" w:cstheme="minorHAnsi"/>
          <w:color w:val="000000" w:themeColor="text1"/>
        </w:rPr>
        <w:t xml:space="preserve"> </w:t>
      </w:r>
      <w:r w:rsidR="000D2D2E" w:rsidRPr="00D44F56">
        <w:rPr>
          <w:rFonts w:asciiTheme="minorHAnsi" w:eastAsia="Calibri" w:hAnsiTheme="minorHAnsi" w:cstheme="minorHAnsi"/>
          <w:i/>
          <w:iCs/>
          <w:color w:val="000000" w:themeColor="text1"/>
        </w:rPr>
        <w:t xml:space="preserve">et al </w:t>
      </w:r>
      <w:r w:rsidR="000D2D2E" w:rsidRPr="00D44F56">
        <w:rPr>
          <w:rFonts w:asciiTheme="minorHAnsi" w:eastAsia="Calibri" w:hAnsiTheme="minorHAnsi" w:cstheme="minorHAnsi"/>
          <w:color w:val="000000" w:themeColor="text1"/>
        </w:rPr>
        <w:t>2012).</w:t>
      </w:r>
      <w:r w:rsidR="006C75C7" w:rsidRPr="00D44F56">
        <w:rPr>
          <w:rFonts w:asciiTheme="minorHAnsi" w:eastAsia="Calibri" w:hAnsiTheme="minorHAnsi" w:cstheme="minorHAnsi"/>
          <w:color w:val="000000" w:themeColor="text1"/>
        </w:rPr>
        <w:t xml:space="preserve"> A systematic review of mnemonic tools, which help standardise and categorise handover information, showed that there </w:t>
      </w:r>
      <w:r w:rsidR="00A7131C">
        <w:rPr>
          <w:rFonts w:asciiTheme="minorHAnsi" w:eastAsia="Calibri" w:hAnsiTheme="minorHAnsi" w:cstheme="minorHAnsi"/>
          <w:color w:val="000000" w:themeColor="text1"/>
        </w:rPr>
        <w:t>were</w:t>
      </w:r>
      <w:r w:rsidR="006C75C7" w:rsidRPr="00D44F56">
        <w:rPr>
          <w:rFonts w:asciiTheme="minorHAnsi" w:eastAsia="Calibri" w:hAnsiTheme="minorHAnsi" w:cstheme="minorHAnsi"/>
          <w:color w:val="000000" w:themeColor="text1"/>
        </w:rPr>
        <w:t xml:space="preserve"> 24 different mnemonics </w:t>
      </w:r>
      <w:r w:rsidR="00A7131C">
        <w:rPr>
          <w:rFonts w:asciiTheme="minorHAnsi" w:eastAsia="Calibri" w:hAnsiTheme="minorHAnsi" w:cstheme="minorHAnsi"/>
          <w:color w:val="000000" w:themeColor="text1"/>
        </w:rPr>
        <w:t xml:space="preserve">used </w:t>
      </w:r>
      <w:r w:rsidR="006C75C7" w:rsidRPr="00D44F56">
        <w:rPr>
          <w:rFonts w:asciiTheme="minorHAnsi" w:eastAsia="Calibri" w:hAnsiTheme="minorHAnsi" w:cstheme="minorHAnsi"/>
          <w:color w:val="000000" w:themeColor="text1"/>
        </w:rPr>
        <w:t>across 46 different studies. Similarly,</w:t>
      </w:r>
      <w:r w:rsidR="000D2D2E" w:rsidRPr="00D44F56">
        <w:rPr>
          <w:rFonts w:asciiTheme="minorHAnsi" w:eastAsia="Calibri" w:hAnsiTheme="minorHAnsi" w:cstheme="minorHAnsi"/>
          <w:color w:val="000000" w:themeColor="text1"/>
        </w:rPr>
        <w:t xml:space="preserve"> </w:t>
      </w:r>
      <w:r w:rsidR="006C75C7" w:rsidRPr="00D44F56">
        <w:rPr>
          <w:rFonts w:asciiTheme="minorHAnsi" w:eastAsia="Calibri" w:hAnsiTheme="minorHAnsi" w:cstheme="minorHAnsi"/>
          <w:color w:val="000000" w:themeColor="text1"/>
        </w:rPr>
        <w:t>a</w:t>
      </w:r>
      <w:r w:rsidR="00EB53C9" w:rsidRPr="00D44F56">
        <w:rPr>
          <w:rFonts w:asciiTheme="minorHAnsi" w:eastAsia="Calibri" w:hAnsiTheme="minorHAnsi" w:cstheme="minorHAnsi"/>
          <w:color w:val="000000" w:themeColor="text1"/>
        </w:rPr>
        <w:t xml:space="preserve"> systematic review by </w:t>
      </w:r>
      <w:proofErr w:type="spellStart"/>
      <w:r w:rsidR="00EB53C9" w:rsidRPr="00D44F56">
        <w:rPr>
          <w:rFonts w:asciiTheme="minorHAnsi" w:eastAsia="Calibri" w:hAnsiTheme="minorHAnsi" w:cstheme="minorHAnsi"/>
          <w:color w:val="000000" w:themeColor="text1"/>
        </w:rPr>
        <w:t>Derlades</w:t>
      </w:r>
      <w:proofErr w:type="spellEnd"/>
      <w:r w:rsidR="00EB53C9" w:rsidRPr="00D44F56">
        <w:rPr>
          <w:rFonts w:asciiTheme="minorHAnsi" w:eastAsia="Calibri" w:hAnsiTheme="minorHAnsi" w:cstheme="minorHAnsi"/>
          <w:color w:val="000000" w:themeColor="text1"/>
        </w:rPr>
        <w:t xml:space="preserve"> </w:t>
      </w:r>
      <w:r w:rsidR="00EB53C9" w:rsidRPr="00D44F56">
        <w:rPr>
          <w:rFonts w:asciiTheme="minorHAnsi" w:eastAsia="Calibri" w:hAnsiTheme="minorHAnsi" w:cstheme="minorHAnsi"/>
          <w:i/>
          <w:iCs/>
          <w:color w:val="000000" w:themeColor="text1"/>
        </w:rPr>
        <w:t xml:space="preserve">et al. </w:t>
      </w:r>
      <w:r w:rsidR="00EB53C9" w:rsidRPr="00D44F56">
        <w:rPr>
          <w:rFonts w:asciiTheme="minorHAnsi" w:eastAsia="Calibri" w:hAnsiTheme="minorHAnsi" w:cstheme="minorHAnsi"/>
          <w:color w:val="000000" w:themeColor="text1"/>
        </w:rPr>
        <w:t>highlighted a high degree of heterogeneity in research related to the implementation of standardised tools</w:t>
      </w:r>
      <w:r w:rsidR="00365914" w:rsidRPr="00D44F56">
        <w:rPr>
          <w:rFonts w:asciiTheme="minorHAnsi" w:eastAsia="Calibri" w:hAnsiTheme="minorHAnsi" w:cstheme="minorHAnsi"/>
          <w:color w:val="000000" w:themeColor="text1"/>
        </w:rPr>
        <w:t xml:space="preserve"> (</w:t>
      </w:r>
      <w:proofErr w:type="spellStart"/>
      <w:r w:rsidR="00365914" w:rsidRPr="00D44F56">
        <w:rPr>
          <w:rFonts w:asciiTheme="minorHAnsi" w:eastAsia="Calibri" w:hAnsiTheme="minorHAnsi" w:cstheme="minorHAnsi"/>
          <w:color w:val="000000" w:themeColor="text1"/>
        </w:rPr>
        <w:t>Derlades</w:t>
      </w:r>
      <w:proofErr w:type="spellEnd"/>
      <w:r w:rsidR="00365914" w:rsidRPr="00D44F56">
        <w:rPr>
          <w:rFonts w:asciiTheme="minorHAnsi" w:eastAsia="Calibri" w:hAnsiTheme="minorHAnsi" w:cstheme="minorHAnsi"/>
          <w:color w:val="000000" w:themeColor="text1"/>
        </w:rPr>
        <w:t xml:space="preserve"> </w:t>
      </w:r>
      <w:r w:rsidR="00365914" w:rsidRPr="00D44F56">
        <w:rPr>
          <w:rFonts w:asciiTheme="minorHAnsi" w:eastAsia="Calibri" w:hAnsiTheme="minorHAnsi" w:cstheme="minorHAnsi"/>
          <w:i/>
          <w:iCs/>
          <w:color w:val="000000" w:themeColor="text1"/>
        </w:rPr>
        <w:t>et al</w:t>
      </w:r>
      <w:r w:rsidR="0020057D">
        <w:rPr>
          <w:rFonts w:asciiTheme="minorHAnsi" w:eastAsia="Calibri" w:hAnsiTheme="minorHAnsi" w:cstheme="minorHAnsi"/>
          <w:i/>
          <w:iCs/>
          <w:color w:val="000000" w:themeColor="text1"/>
        </w:rPr>
        <w:t>.</w:t>
      </w:r>
      <w:r w:rsidR="00365914" w:rsidRPr="00D44F56">
        <w:rPr>
          <w:rFonts w:asciiTheme="minorHAnsi" w:eastAsia="Calibri" w:hAnsiTheme="minorHAnsi" w:cstheme="minorHAnsi"/>
          <w:i/>
          <w:iCs/>
          <w:color w:val="000000" w:themeColor="text1"/>
        </w:rPr>
        <w:t xml:space="preserve"> </w:t>
      </w:r>
      <w:r w:rsidR="00365914" w:rsidRPr="00D44F56">
        <w:rPr>
          <w:rFonts w:asciiTheme="minorHAnsi" w:eastAsia="Calibri" w:hAnsiTheme="minorHAnsi" w:cstheme="minorHAnsi"/>
          <w:color w:val="000000" w:themeColor="text1"/>
        </w:rPr>
        <w:t>2020)</w:t>
      </w:r>
      <w:r w:rsidR="00EB53C9" w:rsidRPr="00D44F56">
        <w:rPr>
          <w:rFonts w:asciiTheme="minorHAnsi" w:eastAsia="Calibri" w:hAnsiTheme="minorHAnsi" w:cstheme="minorHAnsi"/>
          <w:color w:val="000000" w:themeColor="text1"/>
        </w:rPr>
        <w:t xml:space="preserve">, which makes it difficult to </w:t>
      </w:r>
      <w:r w:rsidR="0020057D" w:rsidRPr="00D44F56">
        <w:rPr>
          <w:rFonts w:asciiTheme="minorHAnsi" w:eastAsia="Calibri" w:hAnsiTheme="minorHAnsi" w:cstheme="minorHAnsi"/>
          <w:color w:val="000000" w:themeColor="text1"/>
        </w:rPr>
        <w:t>interp</w:t>
      </w:r>
      <w:r w:rsidR="0020057D">
        <w:rPr>
          <w:rFonts w:asciiTheme="minorHAnsi" w:eastAsia="Calibri" w:hAnsiTheme="minorHAnsi" w:cstheme="minorHAnsi"/>
          <w:color w:val="000000" w:themeColor="text1"/>
        </w:rPr>
        <w:t>r</w:t>
      </w:r>
      <w:r w:rsidR="0020057D" w:rsidRPr="00D44F56">
        <w:rPr>
          <w:rFonts w:asciiTheme="minorHAnsi" w:eastAsia="Calibri" w:hAnsiTheme="minorHAnsi" w:cstheme="minorHAnsi"/>
          <w:color w:val="000000" w:themeColor="text1"/>
        </w:rPr>
        <w:t>e</w:t>
      </w:r>
      <w:r w:rsidR="0020057D">
        <w:rPr>
          <w:rFonts w:asciiTheme="minorHAnsi" w:eastAsia="Calibri" w:hAnsiTheme="minorHAnsi" w:cstheme="minorHAnsi"/>
          <w:color w:val="000000" w:themeColor="text1"/>
        </w:rPr>
        <w:t>t</w:t>
      </w:r>
      <w:r w:rsidR="00365914" w:rsidRPr="00D44F56">
        <w:rPr>
          <w:rFonts w:asciiTheme="minorHAnsi" w:eastAsia="Calibri" w:hAnsiTheme="minorHAnsi" w:cstheme="minorHAnsi"/>
          <w:color w:val="000000" w:themeColor="text1"/>
        </w:rPr>
        <w:t xml:space="preserve"> the research and </w:t>
      </w:r>
      <w:r w:rsidR="00EB53C9" w:rsidRPr="00D44F56">
        <w:rPr>
          <w:rFonts w:asciiTheme="minorHAnsi" w:eastAsia="Calibri" w:hAnsiTheme="minorHAnsi" w:cstheme="minorHAnsi"/>
          <w:color w:val="000000" w:themeColor="text1"/>
        </w:rPr>
        <w:t xml:space="preserve">recommend a gold-standard </w:t>
      </w:r>
      <w:r w:rsidR="00A7131C">
        <w:rPr>
          <w:rFonts w:asciiTheme="minorHAnsi" w:eastAsia="Calibri" w:hAnsiTheme="minorHAnsi" w:cstheme="minorHAnsi"/>
          <w:color w:val="000000" w:themeColor="text1"/>
        </w:rPr>
        <w:t xml:space="preserve">format </w:t>
      </w:r>
      <w:r w:rsidR="00EB53C9" w:rsidRPr="00D44F56">
        <w:rPr>
          <w:rFonts w:asciiTheme="minorHAnsi" w:eastAsia="Calibri" w:hAnsiTheme="minorHAnsi" w:cstheme="minorHAnsi"/>
          <w:color w:val="000000" w:themeColor="text1"/>
        </w:rPr>
        <w:t xml:space="preserve">to </w:t>
      </w:r>
      <w:r w:rsidR="00A7131C">
        <w:rPr>
          <w:rFonts w:asciiTheme="minorHAnsi" w:eastAsia="Calibri" w:hAnsiTheme="minorHAnsi" w:cstheme="minorHAnsi"/>
          <w:color w:val="000000" w:themeColor="text1"/>
        </w:rPr>
        <w:t xml:space="preserve">implement </w:t>
      </w:r>
      <w:proofErr w:type="gramStart"/>
      <w:r w:rsidR="00A7131C">
        <w:rPr>
          <w:rFonts w:asciiTheme="minorHAnsi" w:eastAsia="Calibri" w:hAnsiTheme="minorHAnsi" w:cstheme="minorHAnsi"/>
          <w:color w:val="000000" w:themeColor="text1"/>
        </w:rPr>
        <w:t>in order to</w:t>
      </w:r>
      <w:proofErr w:type="gramEnd"/>
      <w:r w:rsidR="00A7131C">
        <w:rPr>
          <w:rFonts w:asciiTheme="minorHAnsi" w:eastAsia="Calibri" w:hAnsiTheme="minorHAnsi" w:cstheme="minorHAnsi"/>
          <w:color w:val="000000" w:themeColor="text1"/>
        </w:rPr>
        <w:t xml:space="preserve"> </w:t>
      </w:r>
      <w:r w:rsidR="00EB53C9" w:rsidRPr="00D44F56">
        <w:rPr>
          <w:rFonts w:asciiTheme="minorHAnsi" w:eastAsia="Calibri" w:hAnsiTheme="minorHAnsi" w:cstheme="minorHAnsi"/>
          <w:color w:val="000000" w:themeColor="text1"/>
        </w:rPr>
        <w:t xml:space="preserve">improve handover practice across healthcare </w:t>
      </w:r>
      <w:r w:rsidR="00365914" w:rsidRPr="00D44F56">
        <w:rPr>
          <w:rFonts w:asciiTheme="minorHAnsi" w:eastAsia="Calibri" w:hAnsiTheme="minorHAnsi" w:cstheme="minorHAnsi"/>
          <w:color w:val="000000" w:themeColor="text1"/>
        </w:rPr>
        <w:t>(Cohen and Hill</w:t>
      </w:r>
      <w:r w:rsidR="00580107">
        <w:rPr>
          <w:rFonts w:asciiTheme="minorHAnsi" w:eastAsia="Calibri" w:hAnsiTheme="minorHAnsi" w:cstheme="minorHAnsi"/>
          <w:color w:val="000000" w:themeColor="text1"/>
        </w:rPr>
        <w:t>i</w:t>
      </w:r>
      <w:r w:rsidR="00365914" w:rsidRPr="00D44F56">
        <w:rPr>
          <w:rFonts w:asciiTheme="minorHAnsi" w:eastAsia="Calibri" w:hAnsiTheme="minorHAnsi" w:cstheme="minorHAnsi"/>
          <w:color w:val="000000" w:themeColor="text1"/>
        </w:rPr>
        <w:t xml:space="preserve">goss 2008). </w:t>
      </w:r>
      <w:r w:rsidR="006C75C7" w:rsidRPr="00D44F56">
        <w:rPr>
          <w:rFonts w:asciiTheme="minorHAnsi" w:eastAsia="Calibri" w:hAnsiTheme="minorHAnsi" w:cstheme="minorHAnsi"/>
          <w:color w:val="000000" w:themeColor="text1"/>
        </w:rPr>
        <w:t>Instead, local pr</w:t>
      </w:r>
      <w:r w:rsidR="00A7131C">
        <w:rPr>
          <w:rFonts w:asciiTheme="minorHAnsi" w:eastAsia="Calibri" w:hAnsiTheme="minorHAnsi" w:cstheme="minorHAnsi"/>
          <w:color w:val="000000" w:themeColor="text1"/>
        </w:rPr>
        <w:t>ocesses need to</w:t>
      </w:r>
      <w:r w:rsidR="006C75C7" w:rsidRPr="00D44F56">
        <w:rPr>
          <w:rFonts w:asciiTheme="minorHAnsi" w:eastAsia="Calibri" w:hAnsiTheme="minorHAnsi" w:cstheme="minorHAnsi"/>
          <w:color w:val="000000" w:themeColor="text1"/>
        </w:rPr>
        <w:t xml:space="preserve"> be reviewed, and standardis</w:t>
      </w:r>
      <w:r w:rsidR="00A7131C">
        <w:rPr>
          <w:rFonts w:asciiTheme="minorHAnsi" w:eastAsia="Calibri" w:hAnsiTheme="minorHAnsi" w:cstheme="minorHAnsi"/>
          <w:color w:val="000000" w:themeColor="text1"/>
        </w:rPr>
        <w:t xml:space="preserve">ed </w:t>
      </w:r>
      <w:r w:rsidR="00A7131C">
        <w:rPr>
          <w:rFonts w:asciiTheme="minorHAnsi" w:eastAsia="Calibri" w:hAnsiTheme="minorHAnsi" w:cstheme="minorHAnsi"/>
          <w:color w:val="000000" w:themeColor="text1"/>
        </w:rPr>
        <w:lastRenderedPageBreak/>
        <w:t>in collaboration</w:t>
      </w:r>
      <w:r w:rsidR="006C75C7" w:rsidRPr="00D44F56">
        <w:rPr>
          <w:rFonts w:asciiTheme="minorHAnsi" w:eastAsia="Calibri" w:hAnsiTheme="minorHAnsi" w:cstheme="minorHAnsi"/>
          <w:color w:val="000000" w:themeColor="text1"/>
        </w:rPr>
        <w:t xml:space="preserve"> with healthcare staff and key stakeholder</w:t>
      </w:r>
      <w:r w:rsidR="00A7131C">
        <w:rPr>
          <w:rFonts w:asciiTheme="minorHAnsi" w:eastAsia="Calibri" w:hAnsiTheme="minorHAnsi" w:cstheme="minorHAnsi"/>
          <w:color w:val="000000" w:themeColor="text1"/>
        </w:rPr>
        <w:t xml:space="preserve">s, </w:t>
      </w:r>
      <w:r w:rsidR="006C75C7" w:rsidRPr="00D44F56">
        <w:rPr>
          <w:rFonts w:asciiTheme="minorHAnsi" w:eastAsia="Calibri" w:hAnsiTheme="minorHAnsi" w:cstheme="minorHAnsi"/>
          <w:color w:val="000000" w:themeColor="text1"/>
        </w:rPr>
        <w:t>so that the handover process fits the needs of the local service.</w:t>
      </w:r>
      <w:r w:rsidR="00330732" w:rsidRPr="00D44F56">
        <w:rPr>
          <w:rFonts w:asciiTheme="minorHAnsi" w:eastAsia="Calibri" w:hAnsiTheme="minorHAnsi" w:cstheme="minorHAnsi"/>
          <w:color w:val="000000" w:themeColor="text1"/>
        </w:rPr>
        <w:t xml:space="preserve"> (Ryan </w:t>
      </w:r>
      <w:r w:rsidR="00330732" w:rsidRPr="00D44F56">
        <w:rPr>
          <w:rFonts w:asciiTheme="minorHAnsi" w:eastAsia="Calibri" w:hAnsiTheme="minorHAnsi" w:cstheme="minorHAnsi"/>
          <w:i/>
          <w:iCs/>
          <w:color w:val="000000" w:themeColor="text1"/>
        </w:rPr>
        <w:t>et al.</w:t>
      </w:r>
      <w:r w:rsidR="00330732" w:rsidRPr="00D44F56">
        <w:rPr>
          <w:rFonts w:asciiTheme="minorHAnsi" w:eastAsia="Calibri" w:hAnsiTheme="minorHAnsi" w:cstheme="minorHAnsi"/>
          <w:color w:val="000000" w:themeColor="text1"/>
        </w:rPr>
        <w:t xml:space="preserve"> 2010)</w:t>
      </w:r>
      <w:r w:rsidR="006C75C7" w:rsidRPr="00D44F56">
        <w:rPr>
          <w:rFonts w:asciiTheme="minorHAnsi" w:eastAsia="Calibri" w:hAnsiTheme="minorHAnsi" w:cstheme="minorHAnsi"/>
          <w:color w:val="000000" w:themeColor="text1"/>
        </w:rPr>
        <w:t xml:space="preserve"> </w:t>
      </w:r>
      <w:r w:rsidR="00275437" w:rsidRPr="00D44F56">
        <w:rPr>
          <w:rFonts w:asciiTheme="minorHAnsi" w:eastAsia="Calibri" w:hAnsiTheme="minorHAnsi" w:cstheme="minorHAnsi"/>
          <w:color w:val="000000" w:themeColor="text1"/>
        </w:rPr>
        <w:t xml:space="preserve">The creation of a bespoke standardised handover structure by Catchpole </w:t>
      </w:r>
      <w:r w:rsidR="00275437" w:rsidRPr="00D44F56">
        <w:rPr>
          <w:rFonts w:asciiTheme="minorHAnsi" w:eastAsia="Calibri" w:hAnsiTheme="minorHAnsi" w:cstheme="minorHAnsi"/>
          <w:i/>
          <w:iCs/>
          <w:color w:val="000000" w:themeColor="text1"/>
        </w:rPr>
        <w:t>et al.</w:t>
      </w:r>
      <w:r w:rsidR="0020057D">
        <w:rPr>
          <w:rFonts w:asciiTheme="minorHAnsi" w:eastAsia="Calibri" w:hAnsiTheme="minorHAnsi" w:cstheme="minorHAnsi"/>
          <w:i/>
          <w:iCs/>
          <w:color w:val="000000" w:themeColor="text1"/>
        </w:rPr>
        <w:t>,</w:t>
      </w:r>
      <w:r w:rsidR="00275437" w:rsidRPr="00D44F56">
        <w:rPr>
          <w:rFonts w:asciiTheme="minorHAnsi" w:eastAsia="Calibri" w:hAnsiTheme="minorHAnsi" w:cstheme="minorHAnsi"/>
          <w:i/>
          <w:iCs/>
          <w:color w:val="000000" w:themeColor="text1"/>
        </w:rPr>
        <w:t xml:space="preserve"> </w:t>
      </w:r>
      <w:r w:rsidR="00275437" w:rsidRPr="00D44F56">
        <w:rPr>
          <w:rFonts w:asciiTheme="minorHAnsi" w:eastAsia="Calibri" w:hAnsiTheme="minorHAnsi" w:cstheme="minorHAnsi"/>
          <w:color w:val="000000" w:themeColor="text1"/>
        </w:rPr>
        <w:t>using expertise from motorsport and aviation</w:t>
      </w:r>
      <w:r w:rsidR="0020057D">
        <w:rPr>
          <w:rFonts w:asciiTheme="minorHAnsi" w:eastAsia="Calibri" w:hAnsiTheme="minorHAnsi" w:cstheme="minorHAnsi"/>
          <w:color w:val="000000" w:themeColor="text1"/>
        </w:rPr>
        <w:t xml:space="preserve">, </w:t>
      </w:r>
      <w:r w:rsidR="00275437" w:rsidRPr="00D44F56">
        <w:rPr>
          <w:rFonts w:asciiTheme="minorHAnsi" w:eastAsia="Calibri" w:hAnsiTheme="minorHAnsi" w:cstheme="minorHAnsi"/>
          <w:color w:val="000000" w:themeColor="text1"/>
        </w:rPr>
        <w:t>reduced the inefficiencies of information communicated between cardiac surgery and intensive care</w:t>
      </w:r>
      <w:r w:rsidR="00EB53C9" w:rsidRPr="00D44F56">
        <w:rPr>
          <w:rFonts w:asciiTheme="minorHAnsi" w:eastAsia="Calibri" w:hAnsiTheme="minorHAnsi" w:cstheme="minorHAnsi"/>
          <w:color w:val="000000" w:themeColor="text1"/>
        </w:rPr>
        <w:t xml:space="preserve"> (Catchpole </w:t>
      </w:r>
      <w:r w:rsidR="00EB53C9" w:rsidRPr="00D44F56">
        <w:rPr>
          <w:rFonts w:asciiTheme="minorHAnsi" w:eastAsia="Calibri" w:hAnsiTheme="minorHAnsi" w:cstheme="minorHAnsi"/>
          <w:i/>
          <w:iCs/>
          <w:color w:val="000000" w:themeColor="text1"/>
        </w:rPr>
        <w:t xml:space="preserve">et al </w:t>
      </w:r>
      <w:r w:rsidR="00EB53C9" w:rsidRPr="00D44F56">
        <w:rPr>
          <w:rFonts w:asciiTheme="minorHAnsi" w:eastAsia="Calibri" w:hAnsiTheme="minorHAnsi" w:cstheme="minorHAnsi"/>
          <w:color w:val="000000" w:themeColor="text1"/>
        </w:rPr>
        <w:t>2007)</w:t>
      </w:r>
      <w:r w:rsidR="00275437" w:rsidRPr="00D44F56">
        <w:rPr>
          <w:rFonts w:asciiTheme="minorHAnsi" w:eastAsia="Calibri" w:hAnsiTheme="minorHAnsi" w:cstheme="minorHAnsi"/>
          <w:color w:val="000000" w:themeColor="text1"/>
        </w:rPr>
        <w:t xml:space="preserve">, highlighting that </w:t>
      </w:r>
      <w:r w:rsidR="00330732" w:rsidRPr="00D44F56">
        <w:rPr>
          <w:rFonts w:asciiTheme="minorHAnsi" w:eastAsia="Calibri" w:hAnsiTheme="minorHAnsi" w:cstheme="minorHAnsi"/>
          <w:color w:val="000000" w:themeColor="text1"/>
        </w:rPr>
        <w:t xml:space="preserve">bespoke </w:t>
      </w:r>
      <w:r w:rsidR="00EB53C9" w:rsidRPr="00D44F56">
        <w:rPr>
          <w:rFonts w:asciiTheme="minorHAnsi" w:eastAsia="Calibri" w:hAnsiTheme="minorHAnsi" w:cstheme="minorHAnsi"/>
          <w:color w:val="000000" w:themeColor="text1"/>
        </w:rPr>
        <w:t xml:space="preserve">standardisation, can reduce patient harm </w:t>
      </w:r>
      <w:r w:rsidR="00275437" w:rsidRPr="00D44F56">
        <w:rPr>
          <w:rFonts w:asciiTheme="minorHAnsi" w:eastAsia="Calibri" w:hAnsiTheme="minorHAnsi" w:cstheme="minorHAnsi"/>
          <w:color w:val="000000" w:themeColor="text1"/>
        </w:rPr>
        <w:t xml:space="preserve">even within the most complex </w:t>
      </w:r>
      <w:r w:rsidR="00A7131C">
        <w:rPr>
          <w:rFonts w:asciiTheme="minorHAnsi" w:eastAsia="Calibri" w:hAnsiTheme="minorHAnsi" w:cstheme="minorHAnsi"/>
          <w:color w:val="000000" w:themeColor="text1"/>
        </w:rPr>
        <w:t xml:space="preserve">of </w:t>
      </w:r>
      <w:r w:rsidR="00275437" w:rsidRPr="00D44F56">
        <w:rPr>
          <w:rFonts w:asciiTheme="minorHAnsi" w:eastAsia="Calibri" w:hAnsiTheme="minorHAnsi" w:cstheme="minorHAnsi"/>
          <w:color w:val="000000" w:themeColor="text1"/>
        </w:rPr>
        <w:t>handover interf</w:t>
      </w:r>
      <w:r w:rsidR="00EB53C9" w:rsidRPr="00D44F56">
        <w:rPr>
          <w:rFonts w:asciiTheme="minorHAnsi" w:eastAsia="Calibri" w:hAnsiTheme="minorHAnsi" w:cstheme="minorHAnsi"/>
          <w:color w:val="000000" w:themeColor="text1"/>
        </w:rPr>
        <w:t>aces.</w:t>
      </w:r>
    </w:p>
    <w:p w14:paraId="141F8D36" w14:textId="77777777" w:rsidR="00CE7ABC" w:rsidRDefault="00CE7ABC" w:rsidP="00EA54AB">
      <w:pPr>
        <w:rPr>
          <w:rFonts w:eastAsia="Calibri" w:cstheme="minorHAnsi"/>
          <w:color w:val="000000" w:themeColor="text1"/>
        </w:rPr>
      </w:pPr>
    </w:p>
    <w:p w14:paraId="19791EB2" w14:textId="153B5AEE" w:rsidR="00D44F56" w:rsidRPr="00A51161" w:rsidRDefault="00D44F56" w:rsidP="00EA54AB">
      <w:pPr>
        <w:rPr>
          <w:rFonts w:asciiTheme="minorHAnsi" w:eastAsia="Calibri" w:hAnsiTheme="minorHAnsi" w:cstheme="minorHAnsi"/>
          <w:color w:val="000000" w:themeColor="text1"/>
        </w:rPr>
      </w:pPr>
      <w:r w:rsidRPr="00A51161">
        <w:rPr>
          <w:rFonts w:asciiTheme="minorHAnsi" w:eastAsia="Calibri" w:hAnsiTheme="minorHAnsi" w:cstheme="minorHAnsi"/>
          <w:color w:val="000000" w:themeColor="text1"/>
        </w:rPr>
        <w:t xml:space="preserve">Another important aspect in improving the quality of handover is through education and training </w:t>
      </w:r>
      <w:r w:rsidR="00B6411F" w:rsidRPr="00A51161">
        <w:rPr>
          <w:rFonts w:asciiTheme="minorHAnsi" w:eastAsia="Calibri" w:hAnsiTheme="minorHAnsi" w:cstheme="minorHAnsi"/>
          <w:color w:val="000000" w:themeColor="text1"/>
        </w:rPr>
        <w:t>(</w:t>
      </w:r>
      <w:proofErr w:type="spellStart"/>
      <w:r w:rsidR="00B6411F" w:rsidRPr="00A51161">
        <w:rPr>
          <w:rFonts w:asciiTheme="minorHAnsi" w:eastAsia="Calibri" w:hAnsiTheme="minorHAnsi" w:cstheme="minorHAnsi"/>
          <w:color w:val="000000" w:themeColor="text1"/>
        </w:rPr>
        <w:t>Laugaland</w:t>
      </w:r>
      <w:proofErr w:type="spellEnd"/>
      <w:r w:rsidR="00B6411F" w:rsidRPr="00A51161">
        <w:rPr>
          <w:rFonts w:asciiTheme="minorHAnsi" w:eastAsia="Calibri" w:hAnsiTheme="minorHAnsi" w:cstheme="minorHAnsi"/>
          <w:color w:val="000000" w:themeColor="text1"/>
        </w:rPr>
        <w:t xml:space="preserve"> </w:t>
      </w:r>
      <w:r w:rsidR="00B6411F" w:rsidRPr="00A51161">
        <w:rPr>
          <w:rFonts w:asciiTheme="minorHAnsi" w:eastAsia="Calibri" w:hAnsiTheme="minorHAnsi" w:cstheme="minorHAnsi"/>
          <w:i/>
          <w:iCs/>
          <w:color w:val="000000" w:themeColor="text1"/>
        </w:rPr>
        <w:t xml:space="preserve">et al. </w:t>
      </w:r>
      <w:r w:rsidR="00B6411F" w:rsidRPr="00A51161">
        <w:rPr>
          <w:rFonts w:asciiTheme="minorHAnsi" w:eastAsia="Calibri" w:hAnsiTheme="minorHAnsi" w:cstheme="minorHAnsi"/>
          <w:color w:val="000000" w:themeColor="text1"/>
        </w:rPr>
        <w:t xml:space="preserve">2012). A systematic review by </w:t>
      </w:r>
      <w:proofErr w:type="spellStart"/>
      <w:r w:rsidR="00B6411F" w:rsidRPr="00A51161">
        <w:rPr>
          <w:rFonts w:asciiTheme="minorHAnsi" w:eastAsia="Calibri" w:hAnsiTheme="minorHAnsi" w:cstheme="minorHAnsi"/>
          <w:color w:val="000000" w:themeColor="text1"/>
        </w:rPr>
        <w:t>Materson</w:t>
      </w:r>
      <w:proofErr w:type="spellEnd"/>
      <w:r w:rsidR="00B6411F" w:rsidRPr="00A51161">
        <w:rPr>
          <w:rFonts w:asciiTheme="minorHAnsi" w:eastAsia="Calibri" w:hAnsiTheme="minorHAnsi" w:cstheme="minorHAnsi"/>
          <w:color w:val="000000" w:themeColor="text1"/>
        </w:rPr>
        <w:t xml:space="preserve"> </w:t>
      </w:r>
      <w:r w:rsidR="00B6411F" w:rsidRPr="00A51161">
        <w:rPr>
          <w:rFonts w:asciiTheme="minorHAnsi" w:eastAsia="Calibri" w:hAnsiTheme="minorHAnsi" w:cstheme="minorHAnsi"/>
          <w:i/>
          <w:iCs/>
          <w:color w:val="000000" w:themeColor="text1"/>
        </w:rPr>
        <w:t xml:space="preserve">et al. </w:t>
      </w:r>
      <w:r w:rsidR="00B6411F" w:rsidRPr="00A51161">
        <w:rPr>
          <w:rFonts w:asciiTheme="minorHAnsi" w:eastAsia="Calibri" w:hAnsiTheme="minorHAnsi" w:cstheme="minorHAnsi"/>
          <w:color w:val="000000" w:themeColor="text1"/>
        </w:rPr>
        <w:t xml:space="preserve">demonstrated the importance of educating healthcare professionals on handover </w:t>
      </w:r>
      <w:r w:rsidR="006F64B7">
        <w:rPr>
          <w:rFonts w:asciiTheme="minorHAnsi" w:eastAsia="Calibri" w:hAnsiTheme="minorHAnsi" w:cstheme="minorHAnsi"/>
          <w:color w:val="000000" w:themeColor="text1"/>
        </w:rPr>
        <w:t>to both improve</w:t>
      </w:r>
      <w:r w:rsidR="00B6411F" w:rsidRPr="00A51161">
        <w:rPr>
          <w:rFonts w:asciiTheme="minorHAnsi" w:eastAsia="Calibri" w:hAnsiTheme="minorHAnsi" w:cstheme="minorHAnsi"/>
          <w:color w:val="000000" w:themeColor="text1"/>
        </w:rPr>
        <w:t xml:space="preserve"> the quality of their handover skills</w:t>
      </w:r>
      <w:r w:rsidR="006F64B7">
        <w:rPr>
          <w:rFonts w:asciiTheme="minorHAnsi" w:eastAsia="Calibri" w:hAnsiTheme="minorHAnsi" w:cstheme="minorHAnsi"/>
          <w:color w:val="000000" w:themeColor="text1"/>
        </w:rPr>
        <w:t>, but also</w:t>
      </w:r>
      <w:r w:rsidR="00B6411F" w:rsidRPr="00A51161">
        <w:rPr>
          <w:rFonts w:asciiTheme="minorHAnsi" w:eastAsia="Calibri" w:hAnsiTheme="minorHAnsi" w:cstheme="minorHAnsi"/>
          <w:color w:val="000000" w:themeColor="text1"/>
        </w:rPr>
        <w:t xml:space="preserve"> </w:t>
      </w:r>
      <w:r w:rsidR="006F64B7">
        <w:rPr>
          <w:rFonts w:asciiTheme="minorHAnsi" w:eastAsia="Calibri" w:hAnsiTheme="minorHAnsi" w:cstheme="minorHAnsi"/>
          <w:color w:val="000000" w:themeColor="text1"/>
        </w:rPr>
        <w:t>to improve</w:t>
      </w:r>
      <w:r w:rsidR="00B6411F" w:rsidRPr="00A51161">
        <w:rPr>
          <w:rFonts w:asciiTheme="minorHAnsi" w:eastAsia="Calibri" w:hAnsiTheme="minorHAnsi" w:cstheme="minorHAnsi"/>
          <w:color w:val="000000" w:themeColor="text1"/>
        </w:rPr>
        <w:t xml:space="preserve"> their confidence in handing over their patients (</w:t>
      </w:r>
      <w:proofErr w:type="spellStart"/>
      <w:r w:rsidR="00B6411F" w:rsidRPr="00A51161">
        <w:rPr>
          <w:rFonts w:asciiTheme="minorHAnsi" w:eastAsia="Calibri" w:hAnsiTheme="minorHAnsi" w:cstheme="minorHAnsi"/>
          <w:color w:val="000000" w:themeColor="text1"/>
        </w:rPr>
        <w:t>Materson</w:t>
      </w:r>
      <w:proofErr w:type="spellEnd"/>
      <w:r w:rsidR="00B6411F" w:rsidRPr="00A51161">
        <w:rPr>
          <w:rFonts w:asciiTheme="minorHAnsi" w:eastAsia="Calibri" w:hAnsiTheme="minorHAnsi" w:cstheme="minorHAnsi"/>
          <w:color w:val="000000" w:themeColor="text1"/>
        </w:rPr>
        <w:t xml:space="preserve"> </w:t>
      </w:r>
      <w:r w:rsidR="00B6411F" w:rsidRPr="00A51161">
        <w:rPr>
          <w:rFonts w:asciiTheme="minorHAnsi" w:eastAsia="Calibri" w:hAnsiTheme="minorHAnsi" w:cstheme="minorHAnsi"/>
          <w:i/>
          <w:iCs/>
          <w:color w:val="000000" w:themeColor="text1"/>
        </w:rPr>
        <w:t xml:space="preserve">et al. </w:t>
      </w:r>
      <w:r w:rsidR="00B6411F" w:rsidRPr="00A51161">
        <w:rPr>
          <w:rFonts w:asciiTheme="minorHAnsi" w:eastAsia="Calibri" w:hAnsiTheme="minorHAnsi" w:cstheme="minorHAnsi"/>
          <w:color w:val="000000" w:themeColor="text1"/>
        </w:rPr>
        <w:t xml:space="preserve">2013). The </w:t>
      </w:r>
      <w:r w:rsidR="00A51161" w:rsidRPr="00A51161">
        <w:rPr>
          <w:rFonts w:asciiTheme="minorHAnsi" w:eastAsia="Calibri" w:hAnsiTheme="minorHAnsi" w:cstheme="minorHAnsi"/>
          <w:color w:val="000000" w:themeColor="text1"/>
        </w:rPr>
        <w:t>number</w:t>
      </w:r>
      <w:r w:rsidR="00B6411F" w:rsidRPr="00A51161">
        <w:rPr>
          <w:rFonts w:asciiTheme="minorHAnsi" w:eastAsia="Calibri" w:hAnsiTheme="minorHAnsi" w:cstheme="minorHAnsi"/>
          <w:color w:val="000000" w:themeColor="text1"/>
        </w:rPr>
        <w:t xml:space="preserve"> of studies involved in the systematic review was, however low (12) and </w:t>
      </w:r>
      <w:r w:rsidR="00A51161" w:rsidRPr="00A51161">
        <w:rPr>
          <w:rFonts w:asciiTheme="minorHAnsi" w:eastAsia="Calibri" w:hAnsiTheme="minorHAnsi" w:cstheme="minorHAnsi"/>
          <w:color w:val="000000" w:themeColor="text1"/>
        </w:rPr>
        <w:t>there were no direct patient outcome measures in any of the research studies involved, highlighting the need for more research, especially in understanding whether such interventions positively impact on patient care. The other aspect of training is the need for feedback during or after handover</w:t>
      </w:r>
      <w:r w:rsidR="006F64B7">
        <w:rPr>
          <w:rFonts w:asciiTheme="minorHAnsi" w:eastAsia="Calibri" w:hAnsiTheme="minorHAnsi" w:cstheme="minorHAnsi"/>
          <w:color w:val="000000" w:themeColor="text1"/>
        </w:rPr>
        <w:t>,</w:t>
      </w:r>
      <w:r w:rsidR="00A51161" w:rsidRPr="00A51161">
        <w:rPr>
          <w:rFonts w:asciiTheme="minorHAnsi" w:eastAsia="Calibri" w:hAnsiTheme="minorHAnsi" w:cstheme="minorHAnsi"/>
          <w:color w:val="000000" w:themeColor="text1"/>
        </w:rPr>
        <w:t xml:space="preserve"> </w:t>
      </w:r>
      <w:r w:rsidR="00A51161">
        <w:rPr>
          <w:rFonts w:asciiTheme="minorHAnsi" w:eastAsia="Calibri" w:hAnsiTheme="minorHAnsi" w:cstheme="minorHAnsi"/>
          <w:color w:val="000000" w:themeColor="text1"/>
        </w:rPr>
        <w:t>from more senior and experienced</w:t>
      </w:r>
      <w:r w:rsidR="00484477">
        <w:rPr>
          <w:rFonts w:asciiTheme="minorHAnsi" w:eastAsia="Calibri" w:hAnsiTheme="minorHAnsi" w:cstheme="minorHAnsi"/>
          <w:color w:val="000000" w:themeColor="text1"/>
        </w:rPr>
        <w:t xml:space="preserve"> healthcare professionals</w:t>
      </w:r>
      <w:r w:rsidR="006F64B7">
        <w:rPr>
          <w:rFonts w:asciiTheme="minorHAnsi" w:eastAsia="Calibri" w:hAnsiTheme="minorHAnsi" w:cstheme="minorHAnsi"/>
          <w:color w:val="000000" w:themeColor="text1"/>
        </w:rPr>
        <w:t>,</w:t>
      </w:r>
      <w:r w:rsidR="00484477">
        <w:rPr>
          <w:rFonts w:asciiTheme="minorHAnsi" w:eastAsia="Calibri" w:hAnsiTheme="minorHAnsi" w:cstheme="minorHAnsi"/>
          <w:color w:val="000000" w:themeColor="text1"/>
        </w:rPr>
        <w:t xml:space="preserve"> </w:t>
      </w:r>
      <w:r w:rsidR="00A51161" w:rsidRPr="00A51161">
        <w:rPr>
          <w:rFonts w:asciiTheme="minorHAnsi" w:eastAsia="Calibri" w:hAnsiTheme="minorHAnsi" w:cstheme="minorHAnsi"/>
          <w:color w:val="000000" w:themeColor="text1"/>
        </w:rPr>
        <w:t xml:space="preserve">for individuals to reflect and improve aspects of their handover practice (Davis </w:t>
      </w:r>
      <w:r w:rsidR="00A51161" w:rsidRPr="00A51161">
        <w:rPr>
          <w:rFonts w:asciiTheme="minorHAnsi" w:eastAsia="Calibri" w:hAnsiTheme="minorHAnsi" w:cstheme="minorHAnsi"/>
          <w:i/>
          <w:iCs/>
          <w:color w:val="000000" w:themeColor="text1"/>
        </w:rPr>
        <w:t xml:space="preserve">et al. </w:t>
      </w:r>
      <w:r w:rsidR="00A51161" w:rsidRPr="00A51161">
        <w:rPr>
          <w:rFonts w:asciiTheme="minorHAnsi" w:eastAsia="Calibri" w:hAnsiTheme="minorHAnsi" w:cstheme="minorHAnsi"/>
          <w:color w:val="000000" w:themeColor="text1"/>
        </w:rPr>
        <w:t xml:space="preserve">2017). </w:t>
      </w:r>
      <w:r w:rsidR="00484477">
        <w:rPr>
          <w:rFonts w:asciiTheme="minorHAnsi" w:eastAsia="Calibri" w:hAnsiTheme="minorHAnsi" w:cstheme="minorHAnsi"/>
          <w:color w:val="000000" w:themeColor="text1"/>
        </w:rPr>
        <w:t xml:space="preserve">In a similar way to standardisation tools, there is no current gold-standard approach to education and training </w:t>
      </w:r>
      <w:r w:rsidR="006F64B7">
        <w:rPr>
          <w:rFonts w:asciiTheme="minorHAnsi" w:eastAsia="Calibri" w:hAnsiTheme="minorHAnsi" w:cstheme="minorHAnsi"/>
          <w:color w:val="000000" w:themeColor="text1"/>
        </w:rPr>
        <w:t xml:space="preserve">within the subject of </w:t>
      </w:r>
      <w:r w:rsidR="00484477">
        <w:rPr>
          <w:rFonts w:asciiTheme="minorHAnsi" w:eastAsia="Calibri" w:hAnsiTheme="minorHAnsi" w:cstheme="minorHAnsi"/>
          <w:color w:val="000000" w:themeColor="text1"/>
        </w:rPr>
        <w:t>handover ski</w:t>
      </w:r>
      <w:r w:rsidR="006F64B7">
        <w:rPr>
          <w:rFonts w:asciiTheme="minorHAnsi" w:eastAsia="Calibri" w:hAnsiTheme="minorHAnsi" w:cstheme="minorHAnsi"/>
          <w:color w:val="000000" w:themeColor="text1"/>
        </w:rPr>
        <w:t>lls.</w:t>
      </w:r>
      <w:r w:rsidR="00484477">
        <w:rPr>
          <w:rFonts w:asciiTheme="minorHAnsi" w:eastAsia="Calibri" w:hAnsiTheme="minorHAnsi" w:cstheme="minorHAnsi"/>
          <w:color w:val="000000" w:themeColor="text1"/>
        </w:rPr>
        <w:t xml:space="preserve"> </w:t>
      </w:r>
      <w:r w:rsidR="006F64B7">
        <w:rPr>
          <w:rFonts w:asciiTheme="minorHAnsi" w:eastAsia="Calibri" w:hAnsiTheme="minorHAnsi" w:cstheme="minorHAnsi"/>
          <w:color w:val="000000" w:themeColor="text1"/>
        </w:rPr>
        <w:t>T</w:t>
      </w:r>
      <w:r w:rsidR="00484477">
        <w:rPr>
          <w:rFonts w:asciiTheme="minorHAnsi" w:eastAsia="Calibri" w:hAnsiTheme="minorHAnsi" w:cstheme="minorHAnsi"/>
          <w:color w:val="000000" w:themeColor="text1"/>
        </w:rPr>
        <w:t>he approach</w:t>
      </w:r>
      <w:r w:rsidR="006F64B7">
        <w:rPr>
          <w:rFonts w:asciiTheme="minorHAnsi" w:eastAsia="Calibri" w:hAnsiTheme="minorHAnsi" w:cstheme="minorHAnsi"/>
          <w:color w:val="000000" w:themeColor="text1"/>
        </w:rPr>
        <w:t xml:space="preserve">, therefore, requires adaptation </w:t>
      </w:r>
      <w:r w:rsidR="00484477">
        <w:rPr>
          <w:rFonts w:asciiTheme="minorHAnsi" w:eastAsia="Calibri" w:hAnsiTheme="minorHAnsi" w:cstheme="minorHAnsi"/>
          <w:color w:val="000000" w:themeColor="text1"/>
        </w:rPr>
        <w:t xml:space="preserve">for the </w:t>
      </w:r>
      <w:r w:rsidR="006F64B7">
        <w:rPr>
          <w:rFonts w:asciiTheme="minorHAnsi" w:eastAsia="Calibri" w:hAnsiTheme="minorHAnsi" w:cstheme="minorHAnsi"/>
          <w:color w:val="000000" w:themeColor="text1"/>
        </w:rPr>
        <w:t xml:space="preserve">specialism, </w:t>
      </w:r>
      <w:r w:rsidR="0020057D">
        <w:rPr>
          <w:rFonts w:asciiTheme="minorHAnsi" w:eastAsia="Calibri" w:hAnsiTheme="minorHAnsi" w:cstheme="minorHAnsi"/>
          <w:color w:val="000000" w:themeColor="text1"/>
        </w:rPr>
        <w:t>profession</w:t>
      </w:r>
      <w:r w:rsidR="00484477">
        <w:rPr>
          <w:rFonts w:asciiTheme="minorHAnsi" w:eastAsia="Calibri" w:hAnsiTheme="minorHAnsi" w:cstheme="minorHAnsi"/>
          <w:color w:val="000000" w:themeColor="text1"/>
        </w:rPr>
        <w:t xml:space="preserve"> and local context</w:t>
      </w:r>
      <w:r w:rsidR="006F64B7">
        <w:rPr>
          <w:rFonts w:asciiTheme="minorHAnsi" w:eastAsia="Calibri" w:hAnsiTheme="minorHAnsi" w:cstheme="minorHAnsi"/>
          <w:color w:val="000000" w:themeColor="text1"/>
        </w:rPr>
        <w:t xml:space="preserve"> it is being applied to</w:t>
      </w:r>
      <w:r w:rsidR="00484477">
        <w:rPr>
          <w:rFonts w:asciiTheme="minorHAnsi" w:eastAsia="Calibri" w:hAnsiTheme="minorHAnsi" w:cstheme="minorHAnsi"/>
          <w:color w:val="000000" w:themeColor="text1"/>
        </w:rPr>
        <w:t xml:space="preserve"> (</w:t>
      </w:r>
      <w:proofErr w:type="spellStart"/>
      <w:r w:rsidR="00484477">
        <w:rPr>
          <w:rFonts w:asciiTheme="minorHAnsi" w:eastAsia="Calibri" w:hAnsiTheme="minorHAnsi" w:cstheme="minorHAnsi"/>
          <w:color w:val="000000" w:themeColor="text1"/>
        </w:rPr>
        <w:t>Stoyanov</w:t>
      </w:r>
      <w:proofErr w:type="spellEnd"/>
      <w:r w:rsidR="00484477">
        <w:rPr>
          <w:rFonts w:asciiTheme="minorHAnsi" w:eastAsia="Calibri" w:hAnsiTheme="minorHAnsi" w:cstheme="minorHAnsi"/>
          <w:i/>
          <w:iCs/>
          <w:color w:val="000000" w:themeColor="text1"/>
        </w:rPr>
        <w:t xml:space="preserve"> et al. </w:t>
      </w:r>
      <w:r w:rsidR="00484477">
        <w:rPr>
          <w:rFonts w:asciiTheme="minorHAnsi" w:eastAsia="Calibri" w:hAnsiTheme="minorHAnsi" w:cstheme="minorHAnsi"/>
          <w:color w:val="000000" w:themeColor="text1"/>
        </w:rPr>
        <w:t xml:space="preserve">2012). </w:t>
      </w:r>
    </w:p>
    <w:p w14:paraId="569B507B" w14:textId="77777777" w:rsidR="00CE7ABC" w:rsidRPr="00A51161" w:rsidRDefault="00CE7ABC" w:rsidP="00EA54AB">
      <w:pPr>
        <w:rPr>
          <w:rFonts w:asciiTheme="minorHAnsi" w:eastAsia="Calibri" w:hAnsiTheme="minorHAnsi" w:cstheme="minorHAnsi"/>
          <w:color w:val="000000" w:themeColor="text1"/>
        </w:rPr>
      </w:pPr>
    </w:p>
    <w:p w14:paraId="1F6B52E8" w14:textId="5F474D96" w:rsidR="00FD0D06" w:rsidRDefault="006F64B7" w:rsidP="003B6A07">
      <w:pPr>
        <w:rPr>
          <w:rFonts w:asciiTheme="minorHAnsi" w:eastAsia="Calibri" w:hAnsiTheme="minorHAnsi" w:cstheme="minorHAnsi"/>
          <w:color w:val="000000" w:themeColor="text1"/>
        </w:rPr>
      </w:pPr>
      <w:r>
        <w:rPr>
          <w:rFonts w:asciiTheme="minorHAnsi" w:eastAsia="Calibri" w:hAnsiTheme="minorHAnsi" w:cstheme="minorHAnsi"/>
          <w:color w:val="000000" w:themeColor="text1"/>
        </w:rPr>
        <w:t>E</w:t>
      </w:r>
      <w:r w:rsidR="00DC0CB3">
        <w:rPr>
          <w:rFonts w:asciiTheme="minorHAnsi" w:eastAsia="Calibri" w:hAnsiTheme="minorHAnsi" w:cstheme="minorHAnsi"/>
          <w:color w:val="000000" w:themeColor="text1"/>
        </w:rPr>
        <w:t xml:space="preserve">lectronic handover solutions are widely used, often using </w:t>
      </w:r>
      <w:r>
        <w:rPr>
          <w:rFonts w:asciiTheme="minorHAnsi" w:eastAsia="Calibri" w:hAnsiTheme="minorHAnsi" w:cstheme="minorHAnsi"/>
          <w:color w:val="000000" w:themeColor="text1"/>
        </w:rPr>
        <w:t xml:space="preserve">manually populated templates </w:t>
      </w:r>
      <w:r w:rsidR="0020057D">
        <w:rPr>
          <w:rFonts w:asciiTheme="minorHAnsi" w:eastAsia="Calibri" w:hAnsiTheme="minorHAnsi" w:cstheme="minorHAnsi"/>
          <w:color w:val="000000" w:themeColor="text1"/>
        </w:rPr>
        <w:t>on</w:t>
      </w:r>
      <w:r w:rsidR="00DC0CB3">
        <w:rPr>
          <w:rFonts w:asciiTheme="minorHAnsi" w:eastAsia="Calibri" w:hAnsiTheme="minorHAnsi" w:cstheme="minorHAnsi"/>
          <w:color w:val="000000" w:themeColor="text1"/>
        </w:rPr>
        <w:t xml:space="preserve"> </w:t>
      </w:r>
      <w:r w:rsidR="00DC0CB3" w:rsidRPr="003B6A07">
        <w:rPr>
          <w:rFonts w:asciiTheme="minorHAnsi" w:eastAsia="Calibri" w:hAnsiTheme="minorHAnsi" w:cstheme="minorHAnsi"/>
          <w:color w:val="000000" w:themeColor="text1"/>
        </w:rPr>
        <w:t>software such as Microsoft excel</w:t>
      </w:r>
      <w:r>
        <w:rPr>
          <w:rFonts w:asciiTheme="minorHAnsi" w:eastAsia="Calibri" w:hAnsiTheme="minorHAnsi" w:cstheme="minorHAnsi"/>
          <w:color w:val="000000" w:themeColor="text1"/>
        </w:rPr>
        <w:t>. T</w:t>
      </w:r>
      <w:r w:rsidR="00DC0CB3" w:rsidRPr="003B6A07">
        <w:rPr>
          <w:rFonts w:asciiTheme="minorHAnsi" w:eastAsia="Calibri" w:hAnsiTheme="minorHAnsi" w:cstheme="minorHAnsi"/>
          <w:color w:val="000000" w:themeColor="text1"/>
        </w:rPr>
        <w:t>he</w:t>
      </w:r>
      <w:r>
        <w:rPr>
          <w:rFonts w:asciiTheme="minorHAnsi" w:eastAsia="Calibri" w:hAnsiTheme="minorHAnsi" w:cstheme="minorHAnsi"/>
          <w:color w:val="000000" w:themeColor="text1"/>
        </w:rPr>
        <w:t xml:space="preserve"> </w:t>
      </w:r>
      <w:r w:rsidR="00DC0CB3" w:rsidRPr="003B6A07">
        <w:rPr>
          <w:rFonts w:asciiTheme="minorHAnsi" w:eastAsia="Calibri" w:hAnsiTheme="minorHAnsi" w:cstheme="minorHAnsi"/>
          <w:color w:val="000000" w:themeColor="text1"/>
        </w:rPr>
        <w:t>risks and disbenefits of using manually populated handover templates</w:t>
      </w:r>
      <w:r>
        <w:rPr>
          <w:rFonts w:asciiTheme="minorHAnsi" w:eastAsia="Calibri" w:hAnsiTheme="minorHAnsi" w:cstheme="minorHAnsi"/>
          <w:color w:val="000000" w:themeColor="text1"/>
        </w:rPr>
        <w:t xml:space="preserve"> are, mistyping or inputting the incorrect </w:t>
      </w:r>
      <w:r w:rsidR="003B6A07" w:rsidRPr="003B6A07">
        <w:rPr>
          <w:rFonts w:asciiTheme="minorHAnsi" w:eastAsia="Calibri" w:hAnsiTheme="minorHAnsi" w:cstheme="minorHAnsi"/>
          <w:color w:val="000000" w:themeColor="text1"/>
        </w:rPr>
        <w:t xml:space="preserve">information </w:t>
      </w:r>
      <w:r>
        <w:rPr>
          <w:rFonts w:asciiTheme="minorHAnsi" w:eastAsia="Calibri" w:hAnsiTheme="minorHAnsi" w:cstheme="minorHAnsi"/>
          <w:color w:val="000000" w:themeColor="text1"/>
        </w:rPr>
        <w:t xml:space="preserve">in error </w:t>
      </w:r>
      <w:r w:rsidR="003B6A07" w:rsidRPr="003B6A07">
        <w:rPr>
          <w:rFonts w:asciiTheme="minorHAnsi" w:eastAsia="Calibri" w:hAnsiTheme="minorHAnsi" w:cstheme="minorHAnsi"/>
          <w:color w:val="000000" w:themeColor="text1"/>
        </w:rPr>
        <w:t>(</w:t>
      </w:r>
      <w:proofErr w:type="spellStart"/>
      <w:r w:rsidR="00DC0CB3" w:rsidRPr="003B6A07">
        <w:rPr>
          <w:rFonts w:asciiTheme="minorHAnsi" w:eastAsia="Calibri" w:hAnsiTheme="minorHAnsi" w:cstheme="minorHAnsi"/>
          <w:color w:val="000000" w:themeColor="text1"/>
        </w:rPr>
        <w:t>Arsoniadis</w:t>
      </w:r>
      <w:proofErr w:type="spellEnd"/>
      <w:r w:rsidR="00DC0CB3" w:rsidRPr="003B6A07">
        <w:rPr>
          <w:rFonts w:asciiTheme="minorHAnsi" w:eastAsia="Calibri" w:hAnsiTheme="minorHAnsi" w:cstheme="minorHAnsi"/>
          <w:color w:val="000000" w:themeColor="text1"/>
        </w:rPr>
        <w:t xml:space="preserve"> </w:t>
      </w:r>
      <w:r w:rsidR="00DC0CB3" w:rsidRPr="003B6A07">
        <w:rPr>
          <w:rFonts w:asciiTheme="minorHAnsi" w:eastAsia="Calibri" w:hAnsiTheme="minorHAnsi" w:cstheme="minorHAnsi"/>
          <w:i/>
          <w:iCs/>
          <w:color w:val="000000" w:themeColor="text1"/>
        </w:rPr>
        <w:t xml:space="preserve">et al. </w:t>
      </w:r>
      <w:r w:rsidR="00DC0CB3" w:rsidRPr="003B6A07">
        <w:rPr>
          <w:rFonts w:asciiTheme="minorHAnsi" w:eastAsia="Calibri" w:hAnsiTheme="minorHAnsi" w:cstheme="minorHAnsi"/>
          <w:color w:val="000000" w:themeColor="text1"/>
        </w:rPr>
        <w:t>2017) and spending a considerable amount of time on the upkeep of information</w:t>
      </w:r>
      <w:r w:rsidR="003B6A07" w:rsidRPr="003B6A07">
        <w:rPr>
          <w:rFonts w:asciiTheme="minorHAnsi" w:eastAsia="Calibri" w:hAnsiTheme="minorHAnsi" w:cstheme="minorHAnsi"/>
          <w:color w:val="000000" w:themeColor="text1"/>
        </w:rPr>
        <w:t xml:space="preserve"> in an ever-changing </w:t>
      </w:r>
      <w:r w:rsidR="0020057D">
        <w:rPr>
          <w:rFonts w:asciiTheme="minorHAnsi" w:eastAsia="Calibri" w:hAnsiTheme="minorHAnsi" w:cstheme="minorHAnsi"/>
          <w:color w:val="000000" w:themeColor="text1"/>
        </w:rPr>
        <w:t xml:space="preserve">ward </w:t>
      </w:r>
      <w:r w:rsidR="003B6A07" w:rsidRPr="003B6A07">
        <w:rPr>
          <w:rFonts w:asciiTheme="minorHAnsi" w:eastAsia="Calibri" w:hAnsiTheme="minorHAnsi" w:cstheme="minorHAnsi"/>
          <w:color w:val="000000" w:themeColor="text1"/>
        </w:rPr>
        <w:t>environment (Oakley and Hunter 2017)</w:t>
      </w:r>
      <w:r w:rsidR="00DC0CB3" w:rsidRPr="003B6A07">
        <w:rPr>
          <w:rFonts w:asciiTheme="minorHAnsi" w:eastAsia="Calibri" w:hAnsiTheme="minorHAnsi" w:cstheme="minorHAnsi"/>
          <w:color w:val="000000" w:themeColor="text1"/>
        </w:rPr>
        <w:t xml:space="preserve">. </w:t>
      </w:r>
      <w:r w:rsidR="003B6A07" w:rsidRPr="003B6A07">
        <w:rPr>
          <w:rFonts w:asciiTheme="minorHAnsi" w:hAnsiTheme="minorHAnsi" w:cstheme="minorHAnsi"/>
          <w:color w:val="000000" w:themeColor="text1"/>
          <w:shd w:val="clear" w:color="auto" w:fill="FFFFFF"/>
        </w:rPr>
        <w:t xml:space="preserve">Over the last 15years there has been an increase in research projects </w:t>
      </w:r>
      <w:r w:rsidR="003B6A07">
        <w:rPr>
          <w:rFonts w:asciiTheme="minorHAnsi" w:hAnsiTheme="minorHAnsi" w:cstheme="minorHAnsi"/>
          <w:color w:val="000000" w:themeColor="text1"/>
          <w:shd w:val="clear" w:color="auto" w:fill="FFFFFF"/>
        </w:rPr>
        <w:t>measuring the impact of utilising EPR</w:t>
      </w:r>
      <w:r w:rsidR="00485C40">
        <w:rPr>
          <w:rFonts w:asciiTheme="minorHAnsi" w:hAnsiTheme="minorHAnsi" w:cstheme="minorHAnsi"/>
          <w:color w:val="000000" w:themeColor="text1"/>
          <w:shd w:val="clear" w:color="auto" w:fill="FFFFFF"/>
        </w:rPr>
        <w:t xml:space="preserve"> </w:t>
      </w:r>
      <w:r w:rsidR="003B6A07">
        <w:rPr>
          <w:rFonts w:asciiTheme="minorHAnsi" w:hAnsiTheme="minorHAnsi" w:cstheme="minorHAnsi"/>
          <w:color w:val="000000" w:themeColor="text1"/>
          <w:shd w:val="clear" w:color="auto" w:fill="FFFFFF"/>
        </w:rPr>
        <w:t xml:space="preserve">systems as part of an electronic handover solution (Abraham </w:t>
      </w:r>
      <w:r w:rsidR="003B6A07">
        <w:rPr>
          <w:rFonts w:asciiTheme="minorHAnsi" w:hAnsiTheme="minorHAnsi" w:cstheme="minorHAnsi"/>
          <w:i/>
          <w:iCs/>
          <w:color w:val="000000" w:themeColor="text1"/>
          <w:shd w:val="clear" w:color="auto" w:fill="FFFFFF"/>
        </w:rPr>
        <w:t xml:space="preserve">et al. </w:t>
      </w:r>
      <w:r w:rsidR="003B6A07">
        <w:rPr>
          <w:rFonts w:asciiTheme="minorHAnsi" w:hAnsiTheme="minorHAnsi" w:cstheme="minorHAnsi"/>
          <w:color w:val="000000" w:themeColor="text1"/>
          <w:shd w:val="clear" w:color="auto" w:fill="FFFFFF"/>
        </w:rPr>
        <w:t xml:space="preserve">2014). </w:t>
      </w:r>
      <w:r w:rsidR="00485C40">
        <w:rPr>
          <w:rFonts w:asciiTheme="minorHAnsi" w:hAnsiTheme="minorHAnsi" w:cstheme="minorHAnsi"/>
          <w:color w:val="000000" w:themeColor="text1"/>
          <w:shd w:val="clear" w:color="auto" w:fill="FFFFFF"/>
        </w:rPr>
        <w:t>Using an electronic handover solution which utilises an EPR to auto-populate patient information onto a standardised handover template has been shown to be well-</w:t>
      </w:r>
      <w:r>
        <w:rPr>
          <w:rFonts w:asciiTheme="minorHAnsi" w:hAnsiTheme="minorHAnsi" w:cstheme="minorHAnsi"/>
          <w:color w:val="000000" w:themeColor="text1"/>
          <w:shd w:val="clear" w:color="auto" w:fill="FFFFFF"/>
        </w:rPr>
        <w:t>liked and tolerated</w:t>
      </w:r>
      <w:r w:rsidR="00485C40">
        <w:rPr>
          <w:rFonts w:asciiTheme="minorHAnsi" w:hAnsiTheme="minorHAnsi" w:cstheme="minorHAnsi"/>
          <w:color w:val="000000" w:themeColor="text1"/>
          <w:shd w:val="clear" w:color="auto" w:fill="FFFFFF"/>
        </w:rPr>
        <w:t xml:space="preserve"> by healthcare professionals (Panda 2020</w:t>
      </w:r>
      <w:r w:rsidR="002438A6">
        <w:rPr>
          <w:rFonts w:asciiTheme="minorHAnsi" w:hAnsiTheme="minorHAnsi" w:cstheme="minorHAnsi"/>
          <w:color w:val="000000" w:themeColor="text1"/>
          <w:shd w:val="clear" w:color="auto" w:fill="FFFFFF"/>
        </w:rPr>
        <w:t>) and</w:t>
      </w:r>
      <w:r w:rsidR="00485C40">
        <w:rPr>
          <w:rFonts w:asciiTheme="minorHAnsi" w:hAnsiTheme="minorHAnsi" w:cstheme="minorHAnsi"/>
          <w:color w:val="000000" w:themeColor="text1"/>
          <w:shd w:val="clear" w:color="auto" w:fill="FFFFFF"/>
        </w:rPr>
        <w:t xml:space="preserve"> has also been shown to improve standardisation and </w:t>
      </w:r>
      <w:r>
        <w:rPr>
          <w:rFonts w:asciiTheme="minorHAnsi" w:hAnsiTheme="minorHAnsi" w:cstheme="minorHAnsi"/>
          <w:color w:val="000000" w:themeColor="text1"/>
          <w:shd w:val="clear" w:color="auto" w:fill="FFFFFF"/>
        </w:rPr>
        <w:t xml:space="preserve">the </w:t>
      </w:r>
      <w:r w:rsidR="00485C40">
        <w:rPr>
          <w:rFonts w:asciiTheme="minorHAnsi" w:hAnsiTheme="minorHAnsi" w:cstheme="minorHAnsi"/>
          <w:color w:val="000000" w:themeColor="text1"/>
          <w:shd w:val="clear" w:color="auto" w:fill="FFFFFF"/>
        </w:rPr>
        <w:t xml:space="preserve">completeness of information (Halladay Thompson and </w:t>
      </w:r>
      <w:proofErr w:type="spellStart"/>
      <w:r w:rsidR="00485C40">
        <w:rPr>
          <w:rFonts w:asciiTheme="minorHAnsi" w:hAnsiTheme="minorHAnsi" w:cstheme="minorHAnsi"/>
          <w:color w:val="000000" w:themeColor="text1"/>
          <w:shd w:val="clear" w:color="auto" w:fill="FFFFFF"/>
        </w:rPr>
        <w:t>Vacchiano</w:t>
      </w:r>
      <w:proofErr w:type="spellEnd"/>
      <w:r w:rsidR="00485C40">
        <w:rPr>
          <w:rFonts w:asciiTheme="minorHAnsi" w:hAnsiTheme="minorHAnsi" w:cstheme="minorHAnsi"/>
          <w:color w:val="000000" w:themeColor="text1"/>
          <w:shd w:val="clear" w:color="auto" w:fill="FFFFFF"/>
        </w:rPr>
        <w:t xml:space="preserve"> 2019)</w:t>
      </w:r>
      <w:r w:rsidR="00F853A6">
        <w:rPr>
          <w:rFonts w:asciiTheme="minorHAnsi" w:hAnsiTheme="minorHAnsi" w:cstheme="minorHAnsi"/>
          <w:color w:val="000000" w:themeColor="text1"/>
          <w:shd w:val="clear" w:color="auto" w:fill="FFFFFF"/>
        </w:rPr>
        <w:t>,</w:t>
      </w:r>
      <w:r w:rsidR="00F853A6" w:rsidRPr="00F853A6">
        <w:rPr>
          <w:rFonts w:asciiTheme="minorHAnsi" w:hAnsiTheme="minorHAnsi" w:cstheme="minorHAnsi"/>
          <w:color w:val="000000" w:themeColor="text1"/>
          <w:sz w:val="20"/>
          <w:szCs w:val="20"/>
          <w:shd w:val="clear" w:color="auto" w:fill="FFFFFF"/>
        </w:rPr>
        <w:t xml:space="preserve"> </w:t>
      </w:r>
      <w:r w:rsidR="00F853A6" w:rsidRPr="00F853A6">
        <w:rPr>
          <w:rFonts w:asciiTheme="minorHAnsi" w:hAnsiTheme="minorHAnsi" w:cstheme="minorHAnsi"/>
          <w:color w:val="000000" w:themeColor="text1"/>
          <w:shd w:val="clear" w:color="auto" w:fill="FFFFFF"/>
        </w:rPr>
        <w:t>(Tisdale, Eggers. and Shieh 2018)</w:t>
      </w:r>
      <w:r w:rsidR="001E2CE0" w:rsidRPr="00F853A6">
        <w:rPr>
          <w:rFonts w:asciiTheme="minorHAnsi" w:hAnsiTheme="minorHAnsi" w:cstheme="minorHAnsi"/>
          <w:color w:val="000000" w:themeColor="text1"/>
          <w:shd w:val="clear" w:color="auto" w:fill="FFFFFF"/>
        </w:rPr>
        <w:t>.</w:t>
      </w:r>
      <w:r w:rsidR="001E2CE0">
        <w:rPr>
          <w:rFonts w:asciiTheme="minorHAnsi" w:hAnsiTheme="minorHAnsi" w:cstheme="minorHAnsi"/>
          <w:color w:val="000000" w:themeColor="text1"/>
          <w:shd w:val="clear" w:color="auto" w:fill="FFFFFF"/>
        </w:rPr>
        <w:t xml:space="preserve"> Having key information pre-populated allows users to concentrate </w:t>
      </w:r>
      <w:r w:rsidR="00D95528">
        <w:rPr>
          <w:rFonts w:asciiTheme="minorHAnsi" w:hAnsiTheme="minorHAnsi" w:cstheme="minorHAnsi"/>
          <w:color w:val="000000" w:themeColor="text1"/>
          <w:shd w:val="clear" w:color="auto" w:fill="FFFFFF"/>
        </w:rPr>
        <w:t>their input on writing the</w:t>
      </w:r>
      <w:r w:rsidR="001E2CE0">
        <w:rPr>
          <w:rFonts w:asciiTheme="minorHAnsi" w:hAnsiTheme="minorHAnsi" w:cstheme="minorHAnsi"/>
          <w:color w:val="000000" w:themeColor="text1"/>
          <w:shd w:val="clear" w:color="auto" w:fill="FFFFFF"/>
        </w:rPr>
        <w:t xml:space="preserve"> key handover information or </w:t>
      </w:r>
      <w:r w:rsidR="00D95528">
        <w:rPr>
          <w:rFonts w:asciiTheme="minorHAnsi" w:hAnsiTheme="minorHAnsi" w:cstheme="minorHAnsi"/>
          <w:color w:val="000000" w:themeColor="text1"/>
          <w:shd w:val="clear" w:color="auto" w:fill="FFFFFF"/>
        </w:rPr>
        <w:t xml:space="preserve">creation of </w:t>
      </w:r>
      <w:r w:rsidR="001E2CE0">
        <w:rPr>
          <w:rFonts w:asciiTheme="minorHAnsi" w:hAnsiTheme="minorHAnsi" w:cstheme="minorHAnsi"/>
          <w:color w:val="000000" w:themeColor="text1"/>
          <w:shd w:val="clear" w:color="auto" w:fill="FFFFFF"/>
        </w:rPr>
        <w:t xml:space="preserve">tasks </w:t>
      </w:r>
      <w:r w:rsidR="001E2CE0" w:rsidRPr="003B6A07">
        <w:rPr>
          <w:rFonts w:asciiTheme="minorHAnsi" w:eastAsia="Calibri" w:hAnsiTheme="minorHAnsi" w:cstheme="minorHAnsi"/>
          <w:color w:val="000000" w:themeColor="text1"/>
        </w:rPr>
        <w:t xml:space="preserve">(Till </w:t>
      </w:r>
      <w:r w:rsidR="001E2CE0" w:rsidRPr="003B6A07">
        <w:rPr>
          <w:rFonts w:asciiTheme="minorHAnsi" w:eastAsia="Calibri" w:hAnsiTheme="minorHAnsi" w:cstheme="minorHAnsi"/>
          <w:i/>
          <w:iCs/>
          <w:color w:val="000000" w:themeColor="text1"/>
        </w:rPr>
        <w:t xml:space="preserve">et al. </w:t>
      </w:r>
      <w:r w:rsidR="001E2CE0" w:rsidRPr="003B6A07">
        <w:rPr>
          <w:rFonts w:asciiTheme="minorHAnsi" w:eastAsia="Calibri" w:hAnsiTheme="minorHAnsi" w:cstheme="minorHAnsi"/>
          <w:color w:val="000000" w:themeColor="text1"/>
        </w:rPr>
        <w:t>2014).</w:t>
      </w:r>
      <w:r w:rsidR="001E2CE0">
        <w:rPr>
          <w:rFonts w:asciiTheme="minorHAnsi" w:eastAsia="Calibri" w:hAnsiTheme="minorHAnsi" w:cstheme="minorHAnsi"/>
          <w:color w:val="000000" w:themeColor="text1"/>
        </w:rPr>
        <w:t xml:space="preserve"> </w:t>
      </w:r>
    </w:p>
    <w:p w14:paraId="7358480C" w14:textId="77777777" w:rsidR="00FD0D06" w:rsidRDefault="00FD0D06" w:rsidP="003B6A07">
      <w:pPr>
        <w:rPr>
          <w:rFonts w:asciiTheme="minorHAnsi" w:eastAsia="Calibri" w:hAnsiTheme="minorHAnsi" w:cstheme="minorHAnsi"/>
          <w:color w:val="000000" w:themeColor="text1"/>
        </w:rPr>
      </w:pPr>
    </w:p>
    <w:p w14:paraId="1CD0F64A" w14:textId="129B2AB3" w:rsidR="00C96DE6" w:rsidRDefault="00D95528" w:rsidP="003B6A07">
      <w:pPr>
        <w:rPr>
          <w:rFonts w:asciiTheme="minorHAnsi" w:eastAsia="Calibri" w:hAnsiTheme="minorHAnsi" w:cstheme="minorHAnsi"/>
          <w:color w:val="000000" w:themeColor="text1"/>
        </w:rPr>
      </w:pPr>
      <w:r>
        <w:rPr>
          <w:rFonts w:asciiTheme="minorHAnsi" w:eastAsia="Calibri" w:hAnsiTheme="minorHAnsi" w:cstheme="minorHAnsi"/>
          <w:color w:val="000000" w:themeColor="text1"/>
        </w:rPr>
        <w:t>D</w:t>
      </w:r>
      <w:r w:rsidR="001E2CE0">
        <w:rPr>
          <w:rFonts w:asciiTheme="minorHAnsi" w:eastAsia="Calibri" w:hAnsiTheme="minorHAnsi" w:cstheme="minorHAnsi"/>
          <w:color w:val="000000" w:themeColor="text1"/>
        </w:rPr>
        <w:t>espite improvements in technologies related to handover,</w:t>
      </w:r>
      <w:r>
        <w:rPr>
          <w:rFonts w:asciiTheme="minorHAnsi" w:eastAsia="Calibri" w:hAnsiTheme="minorHAnsi" w:cstheme="minorHAnsi"/>
          <w:color w:val="000000" w:themeColor="text1"/>
        </w:rPr>
        <w:t xml:space="preserve"> however,</w:t>
      </w:r>
      <w:r w:rsidR="001E2CE0">
        <w:rPr>
          <w:rFonts w:asciiTheme="minorHAnsi" w:eastAsia="Calibri" w:hAnsiTheme="minorHAnsi" w:cstheme="minorHAnsi"/>
          <w:color w:val="000000" w:themeColor="text1"/>
        </w:rPr>
        <w:t xml:space="preserve"> a recent observational study by Abraham </w:t>
      </w:r>
      <w:r w:rsidR="001E2CE0">
        <w:rPr>
          <w:rFonts w:asciiTheme="minorHAnsi" w:eastAsia="Calibri" w:hAnsiTheme="minorHAnsi" w:cstheme="minorHAnsi"/>
          <w:i/>
          <w:iCs/>
          <w:color w:val="000000" w:themeColor="text1"/>
        </w:rPr>
        <w:t>et al</w:t>
      </w:r>
      <w:r>
        <w:rPr>
          <w:rFonts w:asciiTheme="minorHAnsi" w:eastAsia="Calibri" w:hAnsiTheme="minorHAnsi" w:cstheme="minorHAnsi"/>
          <w:i/>
          <w:iCs/>
          <w:color w:val="000000" w:themeColor="text1"/>
        </w:rPr>
        <w:t>.</w:t>
      </w:r>
      <w:r w:rsidR="001E2CE0">
        <w:rPr>
          <w:rFonts w:asciiTheme="minorHAnsi" w:eastAsia="Calibri" w:hAnsiTheme="minorHAnsi" w:cstheme="minorHAnsi"/>
          <w:i/>
          <w:iCs/>
          <w:color w:val="000000" w:themeColor="text1"/>
        </w:rPr>
        <w:t xml:space="preserve"> </w:t>
      </w:r>
      <w:r w:rsidR="001E2CE0">
        <w:rPr>
          <w:rFonts w:asciiTheme="minorHAnsi" w:eastAsia="Calibri" w:hAnsiTheme="minorHAnsi" w:cstheme="minorHAnsi"/>
          <w:color w:val="000000" w:themeColor="text1"/>
        </w:rPr>
        <w:t xml:space="preserve">showed that handover </w:t>
      </w:r>
      <w:r w:rsidR="00C96DE6">
        <w:rPr>
          <w:rFonts w:asciiTheme="minorHAnsi" w:eastAsia="Calibri" w:hAnsiTheme="minorHAnsi" w:cstheme="minorHAnsi"/>
          <w:color w:val="000000" w:themeColor="text1"/>
        </w:rPr>
        <w:t>standardisation</w:t>
      </w:r>
      <w:r w:rsidR="001E2CE0">
        <w:rPr>
          <w:rFonts w:asciiTheme="minorHAnsi" w:eastAsia="Calibri" w:hAnsiTheme="minorHAnsi" w:cstheme="minorHAnsi"/>
          <w:color w:val="000000" w:themeColor="text1"/>
        </w:rPr>
        <w:t xml:space="preserve"> and functionality is not necessarily </w:t>
      </w:r>
      <w:r w:rsidR="00EF68BB">
        <w:rPr>
          <w:rFonts w:asciiTheme="minorHAnsi" w:eastAsia="Calibri" w:hAnsiTheme="minorHAnsi" w:cstheme="minorHAnsi"/>
          <w:color w:val="000000" w:themeColor="text1"/>
        </w:rPr>
        <w:t>followed,</w:t>
      </w:r>
      <w:r w:rsidR="001E2CE0">
        <w:rPr>
          <w:rFonts w:asciiTheme="minorHAnsi" w:eastAsia="Calibri" w:hAnsiTheme="minorHAnsi" w:cstheme="minorHAnsi"/>
          <w:color w:val="000000" w:themeColor="text1"/>
        </w:rPr>
        <w:t xml:space="preserve"> and that </w:t>
      </w:r>
      <w:r>
        <w:rPr>
          <w:rFonts w:asciiTheme="minorHAnsi" w:eastAsia="Calibri" w:hAnsiTheme="minorHAnsi" w:cstheme="minorHAnsi"/>
          <w:color w:val="000000" w:themeColor="text1"/>
        </w:rPr>
        <w:t xml:space="preserve">user </w:t>
      </w:r>
      <w:r w:rsidR="001E2CE0">
        <w:rPr>
          <w:rFonts w:asciiTheme="minorHAnsi" w:eastAsia="Calibri" w:hAnsiTheme="minorHAnsi" w:cstheme="minorHAnsi"/>
          <w:color w:val="000000" w:themeColor="text1"/>
        </w:rPr>
        <w:t>compliance reduces overtime foll</w:t>
      </w:r>
      <w:r w:rsidR="00EF68BB">
        <w:rPr>
          <w:rFonts w:asciiTheme="minorHAnsi" w:eastAsia="Calibri" w:hAnsiTheme="minorHAnsi" w:cstheme="minorHAnsi"/>
          <w:color w:val="000000" w:themeColor="text1"/>
        </w:rPr>
        <w:t>owing implementation</w:t>
      </w:r>
      <w:r>
        <w:rPr>
          <w:rFonts w:asciiTheme="minorHAnsi" w:eastAsia="Calibri" w:hAnsiTheme="minorHAnsi" w:cstheme="minorHAnsi"/>
          <w:color w:val="000000" w:themeColor="text1"/>
        </w:rPr>
        <w:t>,</w:t>
      </w:r>
      <w:r w:rsidR="00EF68BB">
        <w:rPr>
          <w:rFonts w:asciiTheme="minorHAnsi" w:eastAsia="Calibri" w:hAnsiTheme="minorHAnsi" w:cstheme="minorHAnsi"/>
          <w:color w:val="000000" w:themeColor="text1"/>
        </w:rPr>
        <w:t xml:space="preserve"> with factors such as training, user engagement and workplace related issues being to blame (Abraham </w:t>
      </w:r>
      <w:r w:rsidR="00EF68BB">
        <w:rPr>
          <w:rFonts w:asciiTheme="minorHAnsi" w:eastAsia="Calibri" w:hAnsiTheme="minorHAnsi" w:cstheme="minorHAnsi"/>
          <w:i/>
          <w:iCs/>
          <w:color w:val="000000" w:themeColor="text1"/>
        </w:rPr>
        <w:t xml:space="preserve">et al. </w:t>
      </w:r>
      <w:r w:rsidR="00EF68BB" w:rsidRPr="00EF68BB">
        <w:rPr>
          <w:rFonts w:asciiTheme="minorHAnsi" w:eastAsia="Calibri" w:hAnsiTheme="minorHAnsi" w:cstheme="minorHAnsi"/>
          <w:color w:val="000000" w:themeColor="text1"/>
        </w:rPr>
        <w:t xml:space="preserve">2021). </w:t>
      </w:r>
      <w:r w:rsidR="00EF68BB">
        <w:rPr>
          <w:rFonts w:asciiTheme="minorHAnsi" w:eastAsia="Calibri" w:hAnsiTheme="minorHAnsi" w:cstheme="minorHAnsi"/>
          <w:color w:val="000000" w:themeColor="text1"/>
        </w:rPr>
        <w:t xml:space="preserve"> A</w:t>
      </w:r>
      <w:r w:rsidR="0025091F">
        <w:rPr>
          <w:rFonts w:asciiTheme="minorHAnsi" w:eastAsia="Calibri" w:hAnsiTheme="minorHAnsi" w:cstheme="minorHAnsi"/>
          <w:color w:val="000000" w:themeColor="text1"/>
        </w:rPr>
        <w:t xml:space="preserve"> review by Wisner </w:t>
      </w:r>
      <w:r w:rsidR="0025091F">
        <w:rPr>
          <w:rFonts w:asciiTheme="minorHAnsi" w:eastAsia="Calibri" w:hAnsiTheme="minorHAnsi" w:cstheme="minorHAnsi"/>
          <w:i/>
          <w:iCs/>
          <w:color w:val="000000" w:themeColor="text1"/>
        </w:rPr>
        <w:t xml:space="preserve">et al. </w:t>
      </w:r>
      <w:r w:rsidR="0025091F">
        <w:rPr>
          <w:rFonts w:asciiTheme="minorHAnsi" w:eastAsia="Calibri" w:hAnsiTheme="minorHAnsi" w:cstheme="minorHAnsi"/>
          <w:color w:val="000000" w:themeColor="text1"/>
        </w:rPr>
        <w:t>of</w:t>
      </w:r>
      <w:r w:rsidR="00EF68BB">
        <w:rPr>
          <w:rFonts w:asciiTheme="minorHAnsi" w:eastAsia="Calibri" w:hAnsiTheme="minorHAnsi" w:cstheme="minorHAnsi"/>
          <w:color w:val="000000" w:themeColor="text1"/>
        </w:rPr>
        <w:t xml:space="preserve"> the impact that EPR solution</w:t>
      </w:r>
      <w:r w:rsidR="0025091F">
        <w:rPr>
          <w:rFonts w:asciiTheme="minorHAnsi" w:eastAsia="Calibri" w:hAnsiTheme="minorHAnsi" w:cstheme="minorHAnsi"/>
          <w:color w:val="000000" w:themeColor="text1"/>
        </w:rPr>
        <w:t>s</w:t>
      </w:r>
      <w:r w:rsidR="00EF68BB">
        <w:rPr>
          <w:rFonts w:asciiTheme="minorHAnsi" w:eastAsia="Calibri" w:hAnsiTheme="minorHAnsi" w:cstheme="minorHAnsi"/>
          <w:color w:val="000000" w:themeColor="text1"/>
        </w:rPr>
        <w:t xml:space="preserve"> ha</w:t>
      </w:r>
      <w:r w:rsidR="0025091F">
        <w:rPr>
          <w:rFonts w:asciiTheme="minorHAnsi" w:eastAsia="Calibri" w:hAnsiTheme="minorHAnsi" w:cstheme="minorHAnsi"/>
          <w:color w:val="000000" w:themeColor="text1"/>
        </w:rPr>
        <w:t>ve</w:t>
      </w:r>
      <w:r w:rsidR="00EF68BB">
        <w:rPr>
          <w:rFonts w:asciiTheme="minorHAnsi" w:eastAsia="Calibri" w:hAnsiTheme="minorHAnsi" w:cstheme="minorHAnsi"/>
          <w:color w:val="000000" w:themeColor="text1"/>
        </w:rPr>
        <w:t xml:space="preserve"> on nursing </w:t>
      </w:r>
      <w:r w:rsidR="00B508E3">
        <w:rPr>
          <w:rFonts w:asciiTheme="minorHAnsi" w:eastAsia="Calibri" w:hAnsiTheme="minorHAnsi" w:cstheme="minorHAnsi"/>
          <w:color w:val="000000" w:themeColor="text1"/>
        </w:rPr>
        <w:t xml:space="preserve">communication </w:t>
      </w:r>
      <w:r w:rsidR="00EF68BB">
        <w:rPr>
          <w:rFonts w:asciiTheme="minorHAnsi" w:eastAsia="Calibri" w:hAnsiTheme="minorHAnsi" w:cstheme="minorHAnsi"/>
          <w:color w:val="000000" w:themeColor="text1"/>
        </w:rPr>
        <w:t>practice</w:t>
      </w:r>
      <w:r w:rsidR="0025091F">
        <w:rPr>
          <w:rFonts w:asciiTheme="minorHAnsi" w:eastAsia="Calibri" w:hAnsiTheme="minorHAnsi" w:cstheme="minorHAnsi"/>
          <w:color w:val="000000" w:themeColor="text1"/>
        </w:rPr>
        <w:t xml:space="preserve">, highlighted concerns related to a negative impact on verbal </w:t>
      </w:r>
      <w:r w:rsidR="00B508E3">
        <w:rPr>
          <w:rFonts w:asciiTheme="minorHAnsi" w:eastAsia="Calibri" w:hAnsiTheme="minorHAnsi" w:cstheme="minorHAnsi"/>
          <w:color w:val="000000" w:themeColor="text1"/>
        </w:rPr>
        <w:t>communication</w:t>
      </w:r>
      <w:r w:rsidR="0025091F">
        <w:rPr>
          <w:rFonts w:asciiTheme="minorHAnsi" w:eastAsia="Calibri" w:hAnsiTheme="minorHAnsi" w:cstheme="minorHAnsi"/>
          <w:color w:val="000000" w:themeColor="text1"/>
        </w:rPr>
        <w:t xml:space="preserve">, where information can be shared and contextualised delicately and appropriately, in comparison to </w:t>
      </w:r>
      <w:r w:rsidR="00B508E3">
        <w:rPr>
          <w:rFonts w:asciiTheme="minorHAnsi" w:eastAsia="Calibri" w:hAnsiTheme="minorHAnsi" w:cstheme="minorHAnsi"/>
          <w:color w:val="000000" w:themeColor="text1"/>
        </w:rPr>
        <w:t>highly comprehensive information</w:t>
      </w:r>
      <w:r w:rsidR="0025091F">
        <w:rPr>
          <w:rFonts w:asciiTheme="minorHAnsi" w:eastAsia="Calibri" w:hAnsiTheme="minorHAnsi" w:cstheme="minorHAnsi"/>
          <w:color w:val="000000" w:themeColor="text1"/>
        </w:rPr>
        <w:t xml:space="preserve"> in an electronic format which can </w:t>
      </w:r>
      <w:r w:rsidR="00B508E3">
        <w:rPr>
          <w:rFonts w:asciiTheme="minorHAnsi" w:eastAsia="Calibri" w:hAnsiTheme="minorHAnsi" w:cstheme="minorHAnsi"/>
          <w:color w:val="000000" w:themeColor="text1"/>
        </w:rPr>
        <w:t xml:space="preserve">provide less pertinent information </w:t>
      </w:r>
      <w:r>
        <w:rPr>
          <w:rFonts w:asciiTheme="minorHAnsi" w:eastAsia="Calibri" w:hAnsiTheme="minorHAnsi" w:cstheme="minorHAnsi"/>
          <w:color w:val="000000" w:themeColor="text1"/>
        </w:rPr>
        <w:t>and a large volume of information that</w:t>
      </w:r>
      <w:r w:rsidR="00B508E3">
        <w:rPr>
          <w:rFonts w:asciiTheme="minorHAnsi" w:eastAsia="Calibri" w:hAnsiTheme="minorHAnsi" w:cstheme="minorHAnsi"/>
          <w:color w:val="000000" w:themeColor="text1"/>
        </w:rPr>
        <w:t xml:space="preserve"> can </w:t>
      </w:r>
      <w:r w:rsidR="0025091F">
        <w:rPr>
          <w:rFonts w:asciiTheme="minorHAnsi" w:eastAsia="Calibri" w:hAnsiTheme="minorHAnsi" w:cstheme="minorHAnsi"/>
          <w:color w:val="000000" w:themeColor="text1"/>
        </w:rPr>
        <w:t>be</w:t>
      </w:r>
      <w:r w:rsidR="00B508E3">
        <w:rPr>
          <w:rFonts w:asciiTheme="minorHAnsi" w:eastAsia="Calibri" w:hAnsiTheme="minorHAnsi" w:cstheme="minorHAnsi"/>
          <w:color w:val="000000" w:themeColor="text1"/>
        </w:rPr>
        <w:t xml:space="preserve"> difficult to interpret </w:t>
      </w:r>
      <w:r w:rsidR="00C96DE6">
        <w:rPr>
          <w:rFonts w:asciiTheme="minorHAnsi" w:eastAsia="Calibri" w:hAnsiTheme="minorHAnsi" w:cstheme="minorHAnsi"/>
          <w:color w:val="000000" w:themeColor="text1"/>
        </w:rPr>
        <w:t>correctly (</w:t>
      </w:r>
      <w:r w:rsidR="00B508E3">
        <w:rPr>
          <w:rFonts w:asciiTheme="minorHAnsi" w:eastAsia="Calibri" w:hAnsiTheme="minorHAnsi" w:cstheme="minorHAnsi"/>
          <w:color w:val="000000" w:themeColor="text1"/>
        </w:rPr>
        <w:t xml:space="preserve">Wisner </w:t>
      </w:r>
      <w:r w:rsidR="00B508E3">
        <w:rPr>
          <w:rFonts w:asciiTheme="minorHAnsi" w:eastAsia="Calibri" w:hAnsiTheme="minorHAnsi" w:cstheme="minorHAnsi"/>
          <w:i/>
          <w:iCs/>
          <w:color w:val="000000" w:themeColor="text1"/>
        </w:rPr>
        <w:t>et al.</w:t>
      </w:r>
      <w:r w:rsidR="00B508E3">
        <w:rPr>
          <w:rFonts w:asciiTheme="minorHAnsi" w:eastAsia="Calibri" w:hAnsiTheme="minorHAnsi" w:cstheme="minorHAnsi"/>
          <w:color w:val="000000" w:themeColor="text1"/>
        </w:rPr>
        <w:t xml:space="preserve"> 2019</w:t>
      </w:r>
      <w:r w:rsidR="0025091F">
        <w:rPr>
          <w:rFonts w:asciiTheme="minorHAnsi" w:eastAsia="Calibri" w:hAnsiTheme="minorHAnsi" w:cstheme="minorHAnsi"/>
          <w:color w:val="000000" w:themeColor="text1"/>
        </w:rPr>
        <w:t xml:space="preserve">). </w:t>
      </w:r>
    </w:p>
    <w:p w14:paraId="1078CF69" w14:textId="05B997D6" w:rsidR="00533DD8" w:rsidRDefault="00533DD8" w:rsidP="003B6A07">
      <w:pPr>
        <w:rPr>
          <w:rFonts w:asciiTheme="minorHAnsi" w:eastAsia="Calibri" w:hAnsiTheme="minorHAnsi" w:cstheme="minorHAnsi"/>
          <w:color w:val="000000" w:themeColor="text1"/>
        </w:rPr>
      </w:pPr>
    </w:p>
    <w:p w14:paraId="3C02920F" w14:textId="7F6C4EDD" w:rsidR="00533DD8" w:rsidRDefault="00533DD8" w:rsidP="003B6A07">
      <w:pPr>
        <w:rPr>
          <w:rFonts w:asciiTheme="minorHAnsi" w:eastAsia="Calibri" w:hAnsiTheme="minorHAnsi" w:cstheme="minorHAnsi"/>
          <w:color w:val="000000" w:themeColor="text1"/>
        </w:rPr>
      </w:pPr>
      <w:r>
        <w:rPr>
          <w:rFonts w:asciiTheme="minorHAnsi" w:eastAsia="Calibri" w:hAnsiTheme="minorHAnsi" w:cstheme="minorHAnsi"/>
          <w:color w:val="000000" w:themeColor="text1"/>
        </w:rPr>
        <w:lastRenderedPageBreak/>
        <w:t xml:space="preserve">Information held in laboratory systems </w:t>
      </w:r>
      <w:r w:rsidR="00762675">
        <w:rPr>
          <w:rFonts w:asciiTheme="minorHAnsi" w:eastAsia="Calibri" w:hAnsiTheme="minorHAnsi" w:cstheme="minorHAnsi"/>
          <w:color w:val="000000" w:themeColor="text1"/>
        </w:rPr>
        <w:t xml:space="preserve">can </w:t>
      </w:r>
      <w:r>
        <w:rPr>
          <w:rFonts w:asciiTheme="minorHAnsi" w:eastAsia="Calibri" w:hAnsiTheme="minorHAnsi" w:cstheme="minorHAnsi"/>
          <w:color w:val="000000" w:themeColor="text1"/>
        </w:rPr>
        <w:t>also be imported onto electronic solutions</w:t>
      </w:r>
      <w:r w:rsidR="00762675">
        <w:rPr>
          <w:rFonts w:asciiTheme="minorHAnsi" w:eastAsia="Calibri" w:hAnsiTheme="minorHAnsi" w:cstheme="minorHAnsi"/>
          <w:color w:val="000000" w:themeColor="text1"/>
        </w:rPr>
        <w:t xml:space="preserve"> to help guide healthcare professionals and highlight pertinent clinical findings, such as an acute kidney injury</w:t>
      </w:r>
      <w:r w:rsidR="006B2809">
        <w:rPr>
          <w:rFonts w:asciiTheme="minorHAnsi" w:eastAsia="Calibri" w:hAnsiTheme="minorHAnsi" w:cstheme="minorHAnsi"/>
          <w:color w:val="000000" w:themeColor="text1"/>
        </w:rPr>
        <w:t xml:space="preserve"> (Howarth </w:t>
      </w:r>
      <w:r w:rsidR="006B2809">
        <w:rPr>
          <w:rFonts w:asciiTheme="minorHAnsi" w:eastAsia="Calibri" w:hAnsiTheme="minorHAnsi" w:cstheme="minorHAnsi"/>
          <w:i/>
          <w:iCs/>
          <w:color w:val="000000" w:themeColor="text1"/>
        </w:rPr>
        <w:t>et al.</w:t>
      </w:r>
      <w:r w:rsidR="006B2809">
        <w:rPr>
          <w:rFonts w:asciiTheme="minorHAnsi" w:eastAsia="Calibri" w:hAnsiTheme="minorHAnsi" w:cstheme="minorHAnsi"/>
          <w:color w:val="000000" w:themeColor="text1"/>
        </w:rPr>
        <w:t>2020)</w:t>
      </w:r>
      <w:r w:rsidR="00762675">
        <w:rPr>
          <w:rFonts w:asciiTheme="minorHAnsi" w:eastAsia="Calibri" w:hAnsiTheme="minorHAnsi" w:cstheme="minorHAnsi"/>
          <w:color w:val="000000" w:themeColor="text1"/>
        </w:rPr>
        <w:t xml:space="preserve">. </w:t>
      </w:r>
      <w:r w:rsidR="006703A4">
        <w:rPr>
          <w:rFonts w:asciiTheme="minorHAnsi" w:eastAsia="Calibri" w:hAnsiTheme="minorHAnsi" w:cstheme="minorHAnsi"/>
          <w:color w:val="000000" w:themeColor="text1"/>
        </w:rPr>
        <w:t>B</w:t>
      </w:r>
      <w:r w:rsidR="006B2809">
        <w:rPr>
          <w:rFonts w:asciiTheme="minorHAnsi" w:eastAsia="Calibri" w:hAnsiTheme="minorHAnsi" w:cstheme="minorHAnsi"/>
          <w:color w:val="000000" w:themeColor="text1"/>
        </w:rPr>
        <w:t xml:space="preserve">ecause of the volume of tests undertaken for a patient during an inpatient </w:t>
      </w:r>
      <w:r w:rsidR="00D95528">
        <w:rPr>
          <w:rFonts w:asciiTheme="minorHAnsi" w:eastAsia="Calibri" w:hAnsiTheme="minorHAnsi" w:cstheme="minorHAnsi"/>
          <w:color w:val="000000" w:themeColor="text1"/>
        </w:rPr>
        <w:t>stay, however</w:t>
      </w:r>
      <w:r w:rsidR="006B2809">
        <w:rPr>
          <w:rFonts w:asciiTheme="minorHAnsi" w:eastAsia="Calibri" w:hAnsiTheme="minorHAnsi" w:cstheme="minorHAnsi"/>
          <w:color w:val="000000" w:themeColor="text1"/>
        </w:rPr>
        <w:t>, the challenge is to ensure that only useful and relevant information is imported on to a handover solution to prevent over-populating the handover sheets</w:t>
      </w:r>
      <w:r w:rsidR="006703A4">
        <w:rPr>
          <w:rFonts w:asciiTheme="minorHAnsi" w:eastAsia="Calibri" w:hAnsiTheme="minorHAnsi" w:cstheme="minorHAnsi"/>
          <w:color w:val="000000" w:themeColor="text1"/>
        </w:rPr>
        <w:t xml:space="preserve"> (</w:t>
      </w:r>
      <w:proofErr w:type="spellStart"/>
      <w:r w:rsidR="006703A4">
        <w:rPr>
          <w:rFonts w:asciiTheme="minorHAnsi" w:eastAsia="Calibri" w:hAnsiTheme="minorHAnsi" w:cstheme="minorHAnsi"/>
          <w:color w:val="000000" w:themeColor="text1"/>
        </w:rPr>
        <w:t>Arsoniadis</w:t>
      </w:r>
      <w:proofErr w:type="spellEnd"/>
      <w:r w:rsidR="006703A4">
        <w:rPr>
          <w:rFonts w:asciiTheme="minorHAnsi" w:eastAsia="Calibri" w:hAnsiTheme="minorHAnsi" w:cstheme="minorHAnsi"/>
          <w:color w:val="000000" w:themeColor="text1"/>
        </w:rPr>
        <w:t xml:space="preserve"> </w:t>
      </w:r>
      <w:r w:rsidR="006703A4">
        <w:rPr>
          <w:rFonts w:asciiTheme="minorHAnsi" w:eastAsia="Calibri" w:hAnsiTheme="minorHAnsi" w:cstheme="minorHAnsi"/>
          <w:i/>
          <w:iCs/>
          <w:color w:val="000000" w:themeColor="text1"/>
        </w:rPr>
        <w:t xml:space="preserve">et al. </w:t>
      </w:r>
      <w:r w:rsidR="006703A4">
        <w:rPr>
          <w:rFonts w:asciiTheme="minorHAnsi" w:eastAsia="Calibri" w:hAnsiTheme="minorHAnsi" w:cstheme="minorHAnsi"/>
          <w:color w:val="000000" w:themeColor="text1"/>
        </w:rPr>
        <w:t>2019)</w:t>
      </w:r>
      <w:r w:rsidR="006B2809">
        <w:rPr>
          <w:rFonts w:asciiTheme="minorHAnsi" w:eastAsia="Calibri" w:hAnsiTheme="minorHAnsi" w:cstheme="minorHAnsi"/>
          <w:color w:val="000000" w:themeColor="text1"/>
        </w:rPr>
        <w:t xml:space="preserve">. </w:t>
      </w:r>
      <w:r w:rsidR="006703A4">
        <w:rPr>
          <w:rFonts w:asciiTheme="minorHAnsi" w:eastAsia="Calibri" w:hAnsiTheme="minorHAnsi" w:cstheme="minorHAnsi"/>
          <w:color w:val="000000" w:themeColor="text1"/>
        </w:rPr>
        <w:t xml:space="preserve">This highlights the importance of user engagement, in understanding the system challenges and constraints </w:t>
      </w:r>
      <w:r w:rsidR="00D95528">
        <w:rPr>
          <w:rFonts w:asciiTheme="minorHAnsi" w:eastAsia="Calibri" w:hAnsiTheme="minorHAnsi" w:cstheme="minorHAnsi"/>
          <w:color w:val="000000" w:themeColor="text1"/>
        </w:rPr>
        <w:t xml:space="preserve">as well as helping to </w:t>
      </w:r>
      <w:r w:rsidR="006703A4">
        <w:rPr>
          <w:rFonts w:asciiTheme="minorHAnsi" w:eastAsia="Calibri" w:hAnsiTheme="minorHAnsi" w:cstheme="minorHAnsi"/>
          <w:color w:val="000000" w:themeColor="text1"/>
        </w:rPr>
        <w:t>design the most ideal solution based on a knowledge of these issues</w:t>
      </w:r>
      <w:r w:rsidR="00D95528">
        <w:rPr>
          <w:rFonts w:asciiTheme="minorHAnsi" w:eastAsia="Calibri" w:hAnsiTheme="minorHAnsi" w:cstheme="minorHAnsi"/>
          <w:color w:val="000000" w:themeColor="text1"/>
        </w:rPr>
        <w:t xml:space="preserve"> within the context of current and future processes</w:t>
      </w:r>
      <w:r w:rsidR="006703A4">
        <w:rPr>
          <w:rFonts w:asciiTheme="minorHAnsi" w:eastAsia="Calibri" w:hAnsiTheme="minorHAnsi" w:cstheme="minorHAnsi"/>
          <w:color w:val="000000" w:themeColor="text1"/>
        </w:rPr>
        <w:t xml:space="preserve"> (</w:t>
      </w:r>
      <w:proofErr w:type="spellStart"/>
      <w:r w:rsidR="006703A4">
        <w:rPr>
          <w:rFonts w:asciiTheme="minorHAnsi" w:eastAsia="Calibri" w:hAnsiTheme="minorHAnsi" w:cstheme="minorHAnsi"/>
          <w:color w:val="000000" w:themeColor="text1"/>
        </w:rPr>
        <w:t>Petter</w:t>
      </w:r>
      <w:proofErr w:type="spellEnd"/>
      <w:r w:rsidR="006703A4">
        <w:rPr>
          <w:rFonts w:asciiTheme="minorHAnsi" w:eastAsia="Calibri" w:hAnsiTheme="minorHAnsi" w:cstheme="minorHAnsi"/>
          <w:color w:val="000000" w:themeColor="text1"/>
        </w:rPr>
        <w:t xml:space="preserve"> ,2008). </w:t>
      </w:r>
    </w:p>
    <w:p w14:paraId="1785272A" w14:textId="77777777" w:rsidR="00FD0D06" w:rsidRDefault="00FD0D06" w:rsidP="003B6A07">
      <w:pPr>
        <w:rPr>
          <w:rFonts w:asciiTheme="minorHAnsi" w:eastAsia="Calibri" w:hAnsiTheme="minorHAnsi" w:cstheme="minorHAnsi"/>
          <w:color w:val="000000" w:themeColor="text1"/>
        </w:rPr>
      </w:pPr>
    </w:p>
    <w:p w14:paraId="6A3C2529" w14:textId="50B1473C" w:rsidR="00C96DE6" w:rsidRPr="00F853A6" w:rsidRDefault="00C96DE6" w:rsidP="003B6A07">
      <w:pPr>
        <w:rPr>
          <w:rFonts w:asciiTheme="minorHAnsi" w:eastAsia="Calibri" w:hAnsiTheme="minorHAnsi" w:cstheme="minorHAnsi"/>
          <w:color w:val="000000" w:themeColor="text1"/>
        </w:rPr>
      </w:pPr>
      <w:r>
        <w:rPr>
          <w:rFonts w:asciiTheme="minorHAnsi" w:eastAsia="Calibri" w:hAnsiTheme="minorHAnsi" w:cstheme="minorHAnsi"/>
          <w:color w:val="000000" w:themeColor="text1"/>
        </w:rPr>
        <w:t>Electronic handovers</w:t>
      </w:r>
      <w:r w:rsidR="00D95528">
        <w:rPr>
          <w:rFonts w:asciiTheme="minorHAnsi" w:eastAsia="Calibri" w:hAnsiTheme="minorHAnsi" w:cstheme="minorHAnsi"/>
          <w:color w:val="000000" w:themeColor="text1"/>
        </w:rPr>
        <w:t>,</w:t>
      </w:r>
      <w:r>
        <w:rPr>
          <w:rFonts w:asciiTheme="minorHAnsi" w:eastAsia="Calibri" w:hAnsiTheme="minorHAnsi" w:cstheme="minorHAnsi"/>
          <w:color w:val="000000" w:themeColor="text1"/>
        </w:rPr>
        <w:t xml:space="preserve"> in practice</w:t>
      </w:r>
      <w:r w:rsidR="00D95528">
        <w:rPr>
          <w:rFonts w:asciiTheme="minorHAnsi" w:eastAsia="Calibri" w:hAnsiTheme="minorHAnsi" w:cstheme="minorHAnsi"/>
          <w:color w:val="000000" w:themeColor="text1"/>
        </w:rPr>
        <w:t>,</w:t>
      </w:r>
      <w:r>
        <w:rPr>
          <w:rFonts w:asciiTheme="minorHAnsi" w:eastAsia="Calibri" w:hAnsiTheme="minorHAnsi" w:cstheme="minorHAnsi"/>
          <w:color w:val="000000" w:themeColor="text1"/>
        </w:rPr>
        <w:t xml:space="preserve"> are printed at the beginning of a shift, which helps individuals utilise the information they need to </w:t>
      </w:r>
      <w:r w:rsidR="00FD0D06">
        <w:rPr>
          <w:rFonts w:asciiTheme="minorHAnsi" w:eastAsia="Calibri" w:hAnsiTheme="minorHAnsi" w:cstheme="minorHAnsi"/>
          <w:color w:val="000000" w:themeColor="text1"/>
        </w:rPr>
        <w:t>have situational awareness. However, by printing a handover, it provides only a snapshot</w:t>
      </w:r>
      <w:r w:rsidR="00D95528">
        <w:rPr>
          <w:rFonts w:asciiTheme="minorHAnsi" w:eastAsia="Calibri" w:hAnsiTheme="minorHAnsi" w:cstheme="minorHAnsi"/>
          <w:color w:val="000000" w:themeColor="text1"/>
        </w:rPr>
        <w:t xml:space="preserve"> of the ward information</w:t>
      </w:r>
      <w:r w:rsidR="00FD0D06">
        <w:rPr>
          <w:rFonts w:asciiTheme="minorHAnsi" w:eastAsia="Calibri" w:hAnsiTheme="minorHAnsi" w:cstheme="minorHAnsi"/>
          <w:color w:val="000000" w:themeColor="text1"/>
        </w:rPr>
        <w:t xml:space="preserve">, </w:t>
      </w:r>
      <w:r w:rsidR="00835B57">
        <w:rPr>
          <w:rFonts w:asciiTheme="minorHAnsi" w:eastAsia="Calibri" w:hAnsiTheme="minorHAnsi" w:cstheme="minorHAnsi"/>
          <w:color w:val="000000" w:themeColor="text1"/>
        </w:rPr>
        <w:t>with</w:t>
      </w:r>
      <w:r w:rsidR="00FD0D06">
        <w:rPr>
          <w:rFonts w:asciiTheme="minorHAnsi" w:eastAsia="Calibri" w:hAnsiTheme="minorHAnsi" w:cstheme="minorHAnsi"/>
          <w:color w:val="000000" w:themeColor="text1"/>
        </w:rPr>
        <w:t xml:space="preserve"> is a risk</w:t>
      </w:r>
      <w:r w:rsidR="00D95528">
        <w:rPr>
          <w:rFonts w:asciiTheme="minorHAnsi" w:eastAsia="Calibri" w:hAnsiTheme="minorHAnsi" w:cstheme="minorHAnsi"/>
          <w:color w:val="000000" w:themeColor="text1"/>
        </w:rPr>
        <w:t xml:space="preserve"> that </w:t>
      </w:r>
      <w:r w:rsidR="00FD0D06">
        <w:rPr>
          <w:rFonts w:asciiTheme="minorHAnsi" w:eastAsia="Calibri" w:hAnsiTheme="minorHAnsi" w:cstheme="minorHAnsi"/>
          <w:color w:val="000000" w:themeColor="text1"/>
        </w:rPr>
        <w:t xml:space="preserve">any changes made after the handover </w:t>
      </w:r>
      <w:r w:rsidR="00835B57">
        <w:rPr>
          <w:rFonts w:asciiTheme="minorHAnsi" w:eastAsia="Calibri" w:hAnsiTheme="minorHAnsi" w:cstheme="minorHAnsi"/>
          <w:color w:val="000000" w:themeColor="text1"/>
        </w:rPr>
        <w:t xml:space="preserve">has been </w:t>
      </w:r>
      <w:r w:rsidR="00FD0D06">
        <w:rPr>
          <w:rFonts w:asciiTheme="minorHAnsi" w:eastAsia="Calibri" w:hAnsiTheme="minorHAnsi" w:cstheme="minorHAnsi"/>
          <w:color w:val="000000" w:themeColor="text1"/>
        </w:rPr>
        <w:t xml:space="preserve">printed out does not get communicated (Vidyarthi and Coffey 2016). A study by Rosenbluth </w:t>
      </w:r>
      <w:r w:rsidR="00FD0D06">
        <w:rPr>
          <w:rFonts w:asciiTheme="minorHAnsi" w:eastAsia="Calibri" w:hAnsiTheme="minorHAnsi" w:cstheme="minorHAnsi"/>
          <w:i/>
          <w:iCs/>
          <w:color w:val="000000" w:themeColor="text1"/>
        </w:rPr>
        <w:t xml:space="preserve">et al. </w:t>
      </w:r>
      <w:r w:rsidR="00FD0D06">
        <w:rPr>
          <w:rFonts w:asciiTheme="minorHAnsi" w:eastAsia="Calibri" w:hAnsiTheme="minorHAnsi" w:cstheme="minorHAnsi"/>
          <w:color w:val="000000" w:themeColor="text1"/>
        </w:rPr>
        <w:t xml:space="preserve">measured the average time for half of the </w:t>
      </w:r>
      <w:r w:rsidR="00F853A6">
        <w:rPr>
          <w:rFonts w:asciiTheme="minorHAnsi" w:eastAsia="Calibri" w:hAnsiTheme="minorHAnsi" w:cstheme="minorHAnsi"/>
          <w:color w:val="000000" w:themeColor="text1"/>
        </w:rPr>
        <w:t xml:space="preserve">patients’ </w:t>
      </w:r>
      <w:r w:rsidR="00FD0D06">
        <w:rPr>
          <w:rFonts w:asciiTheme="minorHAnsi" w:eastAsia="Calibri" w:hAnsiTheme="minorHAnsi" w:cstheme="minorHAnsi"/>
          <w:color w:val="000000" w:themeColor="text1"/>
        </w:rPr>
        <w:t>information on printed handovers to become in</w:t>
      </w:r>
      <w:r w:rsidR="00F853A6">
        <w:rPr>
          <w:rFonts w:asciiTheme="minorHAnsi" w:eastAsia="Calibri" w:hAnsiTheme="minorHAnsi" w:cstheme="minorHAnsi"/>
          <w:color w:val="000000" w:themeColor="text1"/>
        </w:rPr>
        <w:t xml:space="preserve">accurate </w:t>
      </w:r>
      <w:r w:rsidR="00FD0D06">
        <w:rPr>
          <w:rFonts w:asciiTheme="minorHAnsi" w:eastAsia="Calibri" w:hAnsiTheme="minorHAnsi" w:cstheme="minorHAnsi"/>
          <w:color w:val="000000" w:themeColor="text1"/>
        </w:rPr>
        <w:t>in a hospital ward setting, which was 6hours during overnight shifts and 3.3hours during the day</w:t>
      </w:r>
      <w:r w:rsidR="00F853A6">
        <w:rPr>
          <w:rFonts w:asciiTheme="minorHAnsi" w:eastAsia="Calibri" w:hAnsiTheme="minorHAnsi" w:cstheme="minorHAnsi"/>
          <w:color w:val="000000" w:themeColor="text1"/>
        </w:rPr>
        <w:t xml:space="preserve"> (Rosenbluth </w:t>
      </w:r>
      <w:r w:rsidR="00F853A6">
        <w:rPr>
          <w:rFonts w:asciiTheme="minorHAnsi" w:eastAsia="Calibri" w:hAnsiTheme="minorHAnsi" w:cstheme="minorHAnsi"/>
          <w:i/>
          <w:iCs/>
          <w:color w:val="000000" w:themeColor="text1"/>
        </w:rPr>
        <w:t>et al.</w:t>
      </w:r>
      <w:r w:rsidR="00F853A6">
        <w:rPr>
          <w:rFonts w:asciiTheme="minorHAnsi" w:eastAsia="Calibri" w:hAnsiTheme="minorHAnsi" w:cstheme="minorHAnsi"/>
          <w:color w:val="000000" w:themeColor="text1"/>
        </w:rPr>
        <w:t xml:space="preserve"> 2015). </w:t>
      </w:r>
      <w:r w:rsidR="002E7981">
        <w:rPr>
          <w:rFonts w:asciiTheme="minorHAnsi" w:eastAsia="Calibri" w:hAnsiTheme="minorHAnsi" w:cstheme="minorHAnsi"/>
          <w:color w:val="000000" w:themeColor="text1"/>
        </w:rPr>
        <w:t>Consequently,</w:t>
      </w:r>
      <w:r w:rsidR="006523E0">
        <w:rPr>
          <w:rFonts w:asciiTheme="minorHAnsi" w:eastAsia="Calibri" w:hAnsiTheme="minorHAnsi" w:cstheme="minorHAnsi"/>
          <w:color w:val="000000" w:themeColor="text1"/>
        </w:rPr>
        <w:t xml:space="preserve"> it seems appropriate to aim for a fully paperless and up-to date </w:t>
      </w:r>
      <w:r w:rsidR="00F853A6">
        <w:rPr>
          <w:rFonts w:asciiTheme="minorHAnsi" w:eastAsia="Calibri" w:hAnsiTheme="minorHAnsi" w:cstheme="minorHAnsi"/>
          <w:color w:val="000000" w:themeColor="text1"/>
        </w:rPr>
        <w:t>handover</w:t>
      </w:r>
      <w:r w:rsidR="006523E0">
        <w:rPr>
          <w:rFonts w:asciiTheme="minorHAnsi" w:eastAsia="Calibri" w:hAnsiTheme="minorHAnsi" w:cstheme="minorHAnsi"/>
          <w:color w:val="000000" w:themeColor="text1"/>
        </w:rPr>
        <w:t xml:space="preserve"> solution</w:t>
      </w:r>
      <w:r w:rsidR="00835B57">
        <w:rPr>
          <w:rFonts w:asciiTheme="minorHAnsi" w:eastAsia="Calibri" w:hAnsiTheme="minorHAnsi" w:cstheme="minorHAnsi"/>
          <w:color w:val="000000" w:themeColor="text1"/>
        </w:rPr>
        <w:t>. I</w:t>
      </w:r>
      <w:r w:rsidR="006523E0">
        <w:rPr>
          <w:rFonts w:asciiTheme="minorHAnsi" w:eastAsia="Calibri" w:hAnsiTheme="minorHAnsi" w:cstheme="minorHAnsi"/>
          <w:color w:val="000000" w:themeColor="text1"/>
        </w:rPr>
        <w:t>n reality</w:t>
      </w:r>
      <w:r w:rsidR="00835B57">
        <w:rPr>
          <w:rFonts w:asciiTheme="minorHAnsi" w:eastAsia="Calibri" w:hAnsiTheme="minorHAnsi" w:cstheme="minorHAnsi"/>
          <w:color w:val="000000" w:themeColor="text1"/>
        </w:rPr>
        <w:t xml:space="preserve">, </w:t>
      </w:r>
      <w:r w:rsidR="00D5165D">
        <w:rPr>
          <w:rFonts w:asciiTheme="minorHAnsi" w:eastAsia="Calibri" w:hAnsiTheme="minorHAnsi" w:cstheme="minorHAnsi"/>
          <w:color w:val="000000" w:themeColor="text1"/>
        </w:rPr>
        <w:t>however, the</w:t>
      </w:r>
      <w:r w:rsidR="006523E0">
        <w:rPr>
          <w:rFonts w:asciiTheme="minorHAnsi" w:eastAsia="Calibri" w:hAnsiTheme="minorHAnsi" w:cstheme="minorHAnsi"/>
          <w:color w:val="000000" w:themeColor="text1"/>
        </w:rPr>
        <w:t xml:space="preserve"> business change required</w:t>
      </w:r>
      <w:r w:rsidR="00F853A6">
        <w:rPr>
          <w:rFonts w:asciiTheme="minorHAnsi" w:eastAsia="Calibri" w:hAnsiTheme="minorHAnsi" w:cstheme="minorHAnsi"/>
          <w:color w:val="000000" w:themeColor="text1"/>
        </w:rPr>
        <w:t xml:space="preserve"> </w:t>
      </w:r>
      <w:r w:rsidR="002E7981">
        <w:rPr>
          <w:rFonts w:asciiTheme="minorHAnsi" w:eastAsia="Calibri" w:hAnsiTheme="minorHAnsi" w:cstheme="minorHAnsi"/>
          <w:color w:val="000000" w:themeColor="text1"/>
        </w:rPr>
        <w:t xml:space="preserve">is complex with the need for a </w:t>
      </w:r>
      <w:r w:rsidR="00835B57">
        <w:rPr>
          <w:rFonts w:asciiTheme="minorHAnsi" w:eastAsia="Calibri" w:hAnsiTheme="minorHAnsi" w:cstheme="minorHAnsi"/>
          <w:color w:val="000000" w:themeColor="text1"/>
        </w:rPr>
        <w:t xml:space="preserve">system with a </w:t>
      </w:r>
      <w:r w:rsidR="002E7981">
        <w:rPr>
          <w:rFonts w:asciiTheme="minorHAnsi" w:eastAsia="Calibri" w:hAnsiTheme="minorHAnsi" w:cstheme="minorHAnsi"/>
          <w:color w:val="000000" w:themeColor="text1"/>
        </w:rPr>
        <w:t xml:space="preserve">high degree of user acceptability, </w:t>
      </w:r>
      <w:r w:rsidR="00F853A6">
        <w:rPr>
          <w:rFonts w:asciiTheme="minorHAnsi" w:eastAsia="Calibri" w:hAnsiTheme="minorHAnsi" w:cstheme="minorHAnsi"/>
          <w:color w:val="000000" w:themeColor="text1"/>
        </w:rPr>
        <w:t xml:space="preserve">mobile task functionality as well as </w:t>
      </w:r>
      <w:r w:rsidR="00835B57">
        <w:rPr>
          <w:rFonts w:asciiTheme="minorHAnsi" w:eastAsia="Calibri" w:hAnsiTheme="minorHAnsi" w:cstheme="minorHAnsi"/>
          <w:color w:val="000000" w:themeColor="text1"/>
        </w:rPr>
        <w:t xml:space="preserve">managing </w:t>
      </w:r>
      <w:r w:rsidR="002E7981">
        <w:rPr>
          <w:rFonts w:asciiTheme="minorHAnsi" w:eastAsia="Calibri" w:hAnsiTheme="minorHAnsi" w:cstheme="minorHAnsi"/>
          <w:color w:val="000000" w:themeColor="text1"/>
        </w:rPr>
        <w:t xml:space="preserve">organisational </w:t>
      </w:r>
      <w:r w:rsidR="00835B57">
        <w:rPr>
          <w:rFonts w:asciiTheme="minorHAnsi" w:eastAsia="Calibri" w:hAnsiTheme="minorHAnsi" w:cstheme="minorHAnsi"/>
          <w:color w:val="000000" w:themeColor="text1"/>
        </w:rPr>
        <w:t xml:space="preserve">needs in </w:t>
      </w:r>
      <w:r w:rsidR="002E7981">
        <w:rPr>
          <w:rFonts w:asciiTheme="minorHAnsi" w:eastAsia="Calibri" w:hAnsiTheme="minorHAnsi" w:cstheme="minorHAnsi"/>
          <w:color w:val="000000" w:themeColor="text1"/>
        </w:rPr>
        <w:t xml:space="preserve">purchasing, configuring and maintaining mobile hardware, </w:t>
      </w:r>
      <w:r w:rsidR="00835B57">
        <w:rPr>
          <w:rFonts w:asciiTheme="minorHAnsi" w:eastAsia="Calibri" w:hAnsiTheme="minorHAnsi" w:cstheme="minorHAnsi"/>
          <w:color w:val="000000" w:themeColor="text1"/>
        </w:rPr>
        <w:t>with additional</w:t>
      </w:r>
      <w:r w:rsidR="002E7981">
        <w:rPr>
          <w:rFonts w:asciiTheme="minorHAnsi" w:eastAsia="Calibri" w:hAnsiTheme="minorHAnsi" w:cstheme="minorHAnsi"/>
          <w:color w:val="000000" w:themeColor="text1"/>
        </w:rPr>
        <w:t xml:space="preserve"> challenges </w:t>
      </w:r>
      <w:r w:rsidR="00835B57">
        <w:rPr>
          <w:rFonts w:asciiTheme="minorHAnsi" w:eastAsia="Calibri" w:hAnsiTheme="minorHAnsi" w:cstheme="minorHAnsi"/>
          <w:color w:val="000000" w:themeColor="text1"/>
        </w:rPr>
        <w:t>in minimising</w:t>
      </w:r>
      <w:r w:rsidR="002E7981">
        <w:rPr>
          <w:rFonts w:asciiTheme="minorHAnsi" w:eastAsia="Calibri" w:hAnsiTheme="minorHAnsi" w:cstheme="minorHAnsi"/>
          <w:color w:val="000000" w:themeColor="text1"/>
        </w:rPr>
        <w:t xml:space="preserve"> digital exclusion amongst healthcare staff (Vidyarthi and Coffey 2016). </w:t>
      </w:r>
    </w:p>
    <w:p w14:paraId="206A8ADC" w14:textId="77777777" w:rsidR="00C96DE6" w:rsidRDefault="00C96DE6" w:rsidP="003B6A07">
      <w:pPr>
        <w:rPr>
          <w:rFonts w:asciiTheme="minorHAnsi" w:eastAsia="Calibri" w:hAnsiTheme="minorHAnsi" w:cstheme="minorHAnsi"/>
          <w:color w:val="000000" w:themeColor="text1"/>
        </w:rPr>
      </w:pPr>
    </w:p>
    <w:p w14:paraId="47CD7C22" w14:textId="4BD98D0C" w:rsidR="00FA6C6F" w:rsidRDefault="00C96DE6" w:rsidP="003B6A07">
      <w:pPr>
        <w:rPr>
          <w:rFonts w:asciiTheme="minorHAnsi" w:eastAsia="Calibri" w:hAnsiTheme="minorHAnsi" w:cstheme="minorHAnsi"/>
          <w:color w:val="000000" w:themeColor="text1"/>
        </w:rPr>
      </w:pPr>
      <w:r>
        <w:rPr>
          <w:rFonts w:asciiTheme="minorHAnsi" w:eastAsia="Calibri" w:hAnsiTheme="minorHAnsi" w:cstheme="minorHAnsi"/>
          <w:color w:val="000000" w:themeColor="text1"/>
        </w:rPr>
        <w:t xml:space="preserve">A popular </w:t>
      </w:r>
      <w:r w:rsidR="002E7981">
        <w:rPr>
          <w:rFonts w:asciiTheme="minorHAnsi" w:eastAsia="Calibri" w:hAnsiTheme="minorHAnsi" w:cstheme="minorHAnsi"/>
          <w:color w:val="000000" w:themeColor="text1"/>
        </w:rPr>
        <w:t>approach,</w:t>
      </w:r>
      <w:r>
        <w:rPr>
          <w:rFonts w:asciiTheme="minorHAnsi" w:eastAsia="Calibri" w:hAnsiTheme="minorHAnsi" w:cstheme="minorHAnsi"/>
          <w:color w:val="000000" w:themeColor="text1"/>
        </w:rPr>
        <w:t xml:space="preserve"> therefore, is having standardised </w:t>
      </w:r>
      <w:r w:rsidR="001B2AB7">
        <w:rPr>
          <w:rFonts w:asciiTheme="minorHAnsi" w:eastAsia="Calibri" w:hAnsiTheme="minorHAnsi" w:cstheme="minorHAnsi"/>
          <w:color w:val="000000" w:themeColor="text1"/>
        </w:rPr>
        <w:t xml:space="preserve">and printable </w:t>
      </w:r>
      <w:r>
        <w:rPr>
          <w:rFonts w:asciiTheme="minorHAnsi" w:eastAsia="Calibri" w:hAnsiTheme="minorHAnsi" w:cstheme="minorHAnsi"/>
          <w:color w:val="000000" w:themeColor="text1"/>
        </w:rPr>
        <w:t>electronic handover solutions that are user designed, optimising the use of pre-popula</w:t>
      </w:r>
      <w:r w:rsidR="009F19DF">
        <w:rPr>
          <w:rFonts w:asciiTheme="minorHAnsi" w:eastAsia="Calibri" w:hAnsiTheme="minorHAnsi" w:cstheme="minorHAnsi"/>
          <w:color w:val="000000" w:themeColor="text1"/>
        </w:rPr>
        <w:t>ted</w:t>
      </w:r>
      <w:r>
        <w:rPr>
          <w:rFonts w:asciiTheme="minorHAnsi" w:eastAsia="Calibri" w:hAnsiTheme="minorHAnsi" w:cstheme="minorHAnsi"/>
          <w:color w:val="000000" w:themeColor="text1"/>
        </w:rPr>
        <w:t xml:space="preserve"> information and task functionality, implemented with optimum training beforehand (</w:t>
      </w:r>
      <w:proofErr w:type="spellStart"/>
      <w:r>
        <w:rPr>
          <w:rFonts w:asciiTheme="minorHAnsi" w:eastAsia="Calibri" w:hAnsiTheme="minorHAnsi" w:cstheme="minorHAnsi"/>
          <w:color w:val="000000" w:themeColor="text1"/>
        </w:rPr>
        <w:t>Starmer</w:t>
      </w:r>
      <w:proofErr w:type="spellEnd"/>
      <w:r>
        <w:rPr>
          <w:rFonts w:asciiTheme="minorHAnsi" w:eastAsia="Calibri" w:hAnsiTheme="minorHAnsi" w:cstheme="minorHAnsi"/>
          <w:color w:val="000000" w:themeColor="text1"/>
        </w:rPr>
        <w:t xml:space="preserve"> </w:t>
      </w:r>
      <w:r>
        <w:rPr>
          <w:rFonts w:asciiTheme="minorHAnsi" w:eastAsia="Calibri" w:hAnsiTheme="minorHAnsi" w:cstheme="minorHAnsi"/>
          <w:i/>
          <w:iCs/>
          <w:color w:val="000000" w:themeColor="text1"/>
        </w:rPr>
        <w:t xml:space="preserve">et al. </w:t>
      </w:r>
      <w:r>
        <w:rPr>
          <w:rFonts w:asciiTheme="minorHAnsi" w:eastAsia="Calibri" w:hAnsiTheme="minorHAnsi" w:cstheme="minorHAnsi"/>
          <w:color w:val="000000" w:themeColor="text1"/>
        </w:rPr>
        <w:t>2014), (</w:t>
      </w:r>
      <w:proofErr w:type="spellStart"/>
      <w:r>
        <w:rPr>
          <w:rFonts w:asciiTheme="minorHAnsi" w:eastAsia="Calibri" w:hAnsiTheme="minorHAnsi" w:cstheme="minorHAnsi"/>
          <w:color w:val="000000" w:themeColor="text1"/>
        </w:rPr>
        <w:t>Lesselroth</w:t>
      </w:r>
      <w:proofErr w:type="spellEnd"/>
      <w:r>
        <w:rPr>
          <w:rFonts w:asciiTheme="minorHAnsi" w:eastAsia="Calibri" w:hAnsiTheme="minorHAnsi" w:cstheme="minorHAnsi"/>
          <w:color w:val="000000" w:themeColor="text1"/>
        </w:rPr>
        <w:t xml:space="preserve"> </w:t>
      </w:r>
      <w:r>
        <w:rPr>
          <w:rFonts w:asciiTheme="minorHAnsi" w:eastAsia="Calibri" w:hAnsiTheme="minorHAnsi" w:cstheme="minorHAnsi"/>
          <w:i/>
          <w:iCs/>
          <w:color w:val="000000" w:themeColor="text1"/>
        </w:rPr>
        <w:t xml:space="preserve">et al. </w:t>
      </w:r>
      <w:r>
        <w:rPr>
          <w:rFonts w:asciiTheme="minorHAnsi" w:eastAsia="Calibri" w:hAnsiTheme="minorHAnsi" w:cstheme="minorHAnsi"/>
          <w:color w:val="000000" w:themeColor="text1"/>
        </w:rPr>
        <w:t xml:space="preserve">2021) (Nickel </w:t>
      </w:r>
      <w:r>
        <w:rPr>
          <w:rFonts w:asciiTheme="minorHAnsi" w:eastAsia="Calibri" w:hAnsiTheme="minorHAnsi" w:cstheme="minorHAnsi"/>
          <w:i/>
          <w:iCs/>
          <w:color w:val="000000" w:themeColor="text1"/>
        </w:rPr>
        <w:t>et al.</w:t>
      </w:r>
      <w:r>
        <w:rPr>
          <w:rFonts w:asciiTheme="minorHAnsi" w:eastAsia="Calibri" w:hAnsiTheme="minorHAnsi" w:cstheme="minorHAnsi"/>
          <w:color w:val="000000" w:themeColor="text1"/>
        </w:rPr>
        <w:t xml:space="preserve">2021).  </w:t>
      </w:r>
      <w:r w:rsidR="00FA6C6F">
        <w:rPr>
          <w:rFonts w:asciiTheme="minorHAnsi" w:eastAsia="Calibri" w:hAnsiTheme="minorHAnsi" w:cstheme="minorHAnsi"/>
          <w:color w:val="000000" w:themeColor="text1"/>
        </w:rPr>
        <w:t>User trai</w:t>
      </w:r>
      <w:r w:rsidR="009F19DF">
        <w:rPr>
          <w:rFonts w:asciiTheme="minorHAnsi" w:eastAsia="Calibri" w:hAnsiTheme="minorHAnsi" w:cstheme="minorHAnsi"/>
          <w:color w:val="000000" w:themeColor="text1"/>
        </w:rPr>
        <w:t>n</w:t>
      </w:r>
      <w:r w:rsidR="00FA6C6F">
        <w:rPr>
          <w:rFonts w:asciiTheme="minorHAnsi" w:eastAsia="Calibri" w:hAnsiTheme="minorHAnsi" w:cstheme="minorHAnsi"/>
          <w:color w:val="000000" w:themeColor="text1"/>
        </w:rPr>
        <w:t>ing should include an understanding of how information can quickly become incorrect, and the need to have other forms of keeping up to date</w:t>
      </w:r>
      <w:r w:rsidR="009F19DF">
        <w:rPr>
          <w:rFonts w:asciiTheme="minorHAnsi" w:eastAsia="Calibri" w:hAnsiTheme="minorHAnsi" w:cstheme="minorHAnsi"/>
          <w:color w:val="000000" w:themeColor="text1"/>
        </w:rPr>
        <w:t>,</w:t>
      </w:r>
      <w:r w:rsidR="00FA6C6F">
        <w:rPr>
          <w:rFonts w:asciiTheme="minorHAnsi" w:eastAsia="Calibri" w:hAnsiTheme="minorHAnsi" w:cstheme="minorHAnsi"/>
          <w:color w:val="000000" w:themeColor="text1"/>
        </w:rPr>
        <w:t xml:space="preserve"> such as verbal communication with the ward team and utilisation of other electronic systems</w:t>
      </w:r>
      <w:r w:rsidR="009F19DF">
        <w:rPr>
          <w:rFonts w:asciiTheme="minorHAnsi" w:eastAsia="Calibri" w:hAnsiTheme="minorHAnsi" w:cstheme="minorHAnsi"/>
          <w:color w:val="000000" w:themeColor="text1"/>
        </w:rPr>
        <w:t xml:space="preserve"> for example,</w:t>
      </w:r>
      <w:r w:rsidR="00FA6C6F">
        <w:rPr>
          <w:rFonts w:asciiTheme="minorHAnsi" w:eastAsia="Calibri" w:hAnsiTheme="minorHAnsi" w:cstheme="minorHAnsi"/>
          <w:color w:val="000000" w:themeColor="text1"/>
        </w:rPr>
        <w:t xml:space="preserve"> a ward electronic whiteboard. </w:t>
      </w:r>
    </w:p>
    <w:p w14:paraId="56B9CFE7" w14:textId="77777777" w:rsidR="00822C1F" w:rsidRDefault="00822C1F" w:rsidP="003B6A07">
      <w:pPr>
        <w:rPr>
          <w:rFonts w:asciiTheme="minorHAnsi" w:hAnsiTheme="minorHAnsi" w:cstheme="minorHAnsi"/>
          <w:color w:val="000000" w:themeColor="text1"/>
        </w:rPr>
      </w:pPr>
    </w:p>
    <w:p w14:paraId="3169B3AD" w14:textId="77777777" w:rsidR="00EF68BB" w:rsidRPr="00A51161" w:rsidRDefault="00EF68BB" w:rsidP="5C9861C1">
      <w:pPr>
        <w:rPr>
          <w:rFonts w:asciiTheme="minorHAnsi" w:eastAsia="Calibri" w:hAnsiTheme="minorHAnsi" w:cstheme="minorHAnsi"/>
          <w:color w:val="000000" w:themeColor="text1"/>
        </w:rPr>
      </w:pPr>
    </w:p>
    <w:p w14:paraId="3F1EB6C2" w14:textId="4391ABE5" w:rsidR="00346DAD" w:rsidRPr="002C03F9" w:rsidRDefault="002C03F9" w:rsidP="5C9861C1">
      <w:pPr>
        <w:rPr>
          <w:rFonts w:asciiTheme="minorHAnsi" w:eastAsia="Calibri" w:hAnsiTheme="minorHAnsi" w:cstheme="minorHAnsi"/>
          <w:b/>
          <w:bCs/>
          <w:color w:val="000000" w:themeColor="text1"/>
        </w:rPr>
      </w:pPr>
      <w:r w:rsidRPr="002C03F9">
        <w:rPr>
          <w:rFonts w:asciiTheme="minorHAnsi" w:eastAsia="Calibri" w:hAnsiTheme="minorHAnsi" w:cstheme="minorHAnsi"/>
          <w:b/>
          <w:bCs/>
          <w:color w:val="000000" w:themeColor="text1"/>
        </w:rPr>
        <w:t xml:space="preserve">The </w:t>
      </w:r>
      <w:r w:rsidR="00346DAD" w:rsidRPr="002C03F9">
        <w:rPr>
          <w:rFonts w:asciiTheme="minorHAnsi" w:eastAsia="Calibri" w:hAnsiTheme="minorHAnsi" w:cstheme="minorHAnsi"/>
          <w:b/>
          <w:bCs/>
          <w:color w:val="000000" w:themeColor="text1"/>
        </w:rPr>
        <w:t xml:space="preserve">Handover Project </w:t>
      </w:r>
    </w:p>
    <w:p w14:paraId="39046985" w14:textId="27FD23F7" w:rsidR="006E2889" w:rsidRDefault="0C6684D2" w:rsidP="5C9861C1">
      <w:pPr>
        <w:rPr>
          <w:rFonts w:asciiTheme="minorHAnsi" w:hAnsiTheme="minorHAnsi" w:cstheme="minorHAnsi"/>
          <w:color w:val="000000" w:themeColor="text1"/>
        </w:rPr>
      </w:pPr>
      <w:r w:rsidRPr="00A51161">
        <w:rPr>
          <w:rFonts w:asciiTheme="minorHAnsi" w:eastAsia="Calibri" w:hAnsiTheme="minorHAnsi" w:cstheme="minorHAnsi"/>
          <w:color w:val="000000" w:themeColor="text1"/>
        </w:rPr>
        <w:t>Currently</w:t>
      </w:r>
      <w:r w:rsidR="009F19DF">
        <w:rPr>
          <w:rFonts w:asciiTheme="minorHAnsi" w:eastAsia="Calibri" w:hAnsiTheme="minorHAnsi" w:cstheme="minorHAnsi"/>
          <w:color w:val="000000" w:themeColor="text1"/>
        </w:rPr>
        <w:t>,</w:t>
      </w:r>
      <w:r w:rsidRPr="00A51161">
        <w:rPr>
          <w:rFonts w:asciiTheme="minorHAnsi" w:eastAsia="Calibri" w:hAnsiTheme="minorHAnsi" w:cstheme="minorHAnsi"/>
          <w:color w:val="000000" w:themeColor="text1"/>
        </w:rPr>
        <w:t xml:space="preserve"> </w:t>
      </w:r>
      <w:r w:rsidR="006E2889">
        <w:rPr>
          <w:rFonts w:asciiTheme="minorHAnsi" w:eastAsia="Calibri" w:hAnsiTheme="minorHAnsi" w:cstheme="minorHAnsi"/>
          <w:color w:val="000000" w:themeColor="text1"/>
        </w:rPr>
        <w:t>locally, there is an expectation that pharmacists will review every patient’s medication</w:t>
      </w:r>
      <w:r w:rsidR="009F19DF">
        <w:rPr>
          <w:rFonts w:asciiTheme="minorHAnsi" w:eastAsia="Calibri" w:hAnsiTheme="minorHAnsi" w:cstheme="minorHAnsi"/>
          <w:color w:val="000000" w:themeColor="text1"/>
        </w:rPr>
        <w:t>,</w:t>
      </w:r>
      <w:r w:rsidR="006E2889">
        <w:rPr>
          <w:rFonts w:asciiTheme="minorHAnsi" w:eastAsia="Calibri" w:hAnsiTheme="minorHAnsi" w:cstheme="minorHAnsi"/>
          <w:color w:val="000000" w:themeColor="text1"/>
        </w:rPr>
        <w:t xml:space="preserve"> every day. This way of working, with current work-based pressures on the NHS from the pandemic, is proving challenging, and there is concern that time is wasted reviewing patients who do not need a review and </w:t>
      </w:r>
      <w:r w:rsidR="009F19DF">
        <w:rPr>
          <w:rFonts w:asciiTheme="minorHAnsi" w:eastAsia="Calibri" w:hAnsiTheme="minorHAnsi" w:cstheme="minorHAnsi"/>
          <w:color w:val="000000" w:themeColor="text1"/>
        </w:rPr>
        <w:t>insufficient</w:t>
      </w:r>
      <w:r w:rsidR="006E2889">
        <w:rPr>
          <w:rFonts w:asciiTheme="minorHAnsi" w:eastAsia="Calibri" w:hAnsiTheme="minorHAnsi" w:cstheme="minorHAnsi"/>
          <w:color w:val="000000" w:themeColor="text1"/>
        </w:rPr>
        <w:t xml:space="preserve"> time is spent reviewing patients with complex health and pharmaceutical needs. </w:t>
      </w:r>
      <w:r w:rsidR="008965F9">
        <w:rPr>
          <w:rFonts w:asciiTheme="minorHAnsi" w:eastAsia="Calibri" w:hAnsiTheme="minorHAnsi" w:cstheme="minorHAnsi"/>
          <w:color w:val="000000" w:themeColor="text1"/>
        </w:rPr>
        <w:t xml:space="preserve">In addition, weekend pharmacy services are limited to only a few ward-based members of staff </w:t>
      </w:r>
      <w:r w:rsidR="009F19DF">
        <w:rPr>
          <w:rFonts w:asciiTheme="minorHAnsi" w:eastAsia="Calibri" w:hAnsiTheme="minorHAnsi" w:cstheme="minorHAnsi"/>
          <w:color w:val="000000" w:themeColor="text1"/>
        </w:rPr>
        <w:t xml:space="preserve">with </w:t>
      </w:r>
      <w:r w:rsidR="008965F9">
        <w:rPr>
          <w:rFonts w:asciiTheme="minorHAnsi" w:eastAsia="Calibri" w:hAnsiTheme="minorHAnsi" w:cstheme="minorHAnsi"/>
          <w:color w:val="000000" w:themeColor="text1"/>
        </w:rPr>
        <w:t>services prioritised based on newly admitted patients</w:t>
      </w:r>
      <w:r w:rsidR="009F19DF">
        <w:rPr>
          <w:rFonts w:asciiTheme="minorHAnsi" w:eastAsia="Calibri" w:hAnsiTheme="minorHAnsi" w:cstheme="minorHAnsi"/>
          <w:color w:val="000000" w:themeColor="text1"/>
        </w:rPr>
        <w:t>. T</w:t>
      </w:r>
      <w:r w:rsidR="008965F9">
        <w:rPr>
          <w:rFonts w:asciiTheme="minorHAnsi" w:eastAsia="Calibri" w:hAnsiTheme="minorHAnsi" w:cstheme="minorHAnsi"/>
          <w:color w:val="000000" w:themeColor="text1"/>
        </w:rPr>
        <w:t xml:space="preserve">his approach does not effectively highlight the patients who require pharmaceutical input most. </w:t>
      </w:r>
      <w:r w:rsidR="006E2889">
        <w:rPr>
          <w:rFonts w:asciiTheme="minorHAnsi" w:hAnsiTheme="minorHAnsi" w:cstheme="minorHAnsi"/>
          <w:color w:val="000000" w:themeColor="text1"/>
        </w:rPr>
        <w:t xml:space="preserve">A pharmacy electronic handover project at Greater Glasgow and Clyde health board, utilised an </w:t>
      </w:r>
      <w:proofErr w:type="spellStart"/>
      <w:r w:rsidR="006E2889">
        <w:rPr>
          <w:rFonts w:asciiTheme="minorHAnsi" w:hAnsiTheme="minorHAnsi" w:cstheme="minorHAnsi"/>
          <w:color w:val="000000" w:themeColor="text1"/>
        </w:rPr>
        <w:t>ePMA</w:t>
      </w:r>
      <w:proofErr w:type="spellEnd"/>
      <w:r w:rsidR="006E2889">
        <w:rPr>
          <w:rFonts w:asciiTheme="minorHAnsi" w:hAnsiTheme="minorHAnsi" w:cstheme="minorHAnsi"/>
          <w:color w:val="000000" w:themeColor="text1"/>
        </w:rPr>
        <w:t xml:space="preserve"> system to auto populate information regarding patients’ medications</w:t>
      </w:r>
      <w:r w:rsidR="009F19DF">
        <w:rPr>
          <w:rFonts w:asciiTheme="minorHAnsi" w:hAnsiTheme="minorHAnsi" w:cstheme="minorHAnsi"/>
          <w:color w:val="000000" w:themeColor="text1"/>
        </w:rPr>
        <w:t>.</w:t>
      </w:r>
      <w:r w:rsidR="006E2889">
        <w:rPr>
          <w:rFonts w:asciiTheme="minorHAnsi" w:hAnsiTheme="minorHAnsi" w:cstheme="minorHAnsi"/>
          <w:color w:val="000000" w:themeColor="text1"/>
        </w:rPr>
        <w:t xml:space="preserve"> </w:t>
      </w:r>
      <w:r w:rsidR="009F19DF">
        <w:rPr>
          <w:rFonts w:asciiTheme="minorHAnsi" w:hAnsiTheme="minorHAnsi" w:cstheme="minorHAnsi"/>
          <w:color w:val="000000" w:themeColor="text1"/>
        </w:rPr>
        <w:t>The system</w:t>
      </w:r>
      <w:r w:rsidR="006E2889">
        <w:rPr>
          <w:rFonts w:asciiTheme="minorHAnsi" w:hAnsiTheme="minorHAnsi" w:cstheme="minorHAnsi"/>
          <w:color w:val="000000" w:themeColor="text1"/>
        </w:rPr>
        <w:t xml:space="preserve"> help</w:t>
      </w:r>
      <w:r w:rsidR="009F19DF">
        <w:rPr>
          <w:rFonts w:asciiTheme="minorHAnsi" w:hAnsiTheme="minorHAnsi" w:cstheme="minorHAnsi"/>
          <w:color w:val="000000" w:themeColor="text1"/>
        </w:rPr>
        <w:t>s</w:t>
      </w:r>
      <w:r w:rsidR="006E2889">
        <w:rPr>
          <w:rFonts w:asciiTheme="minorHAnsi" w:hAnsiTheme="minorHAnsi" w:cstheme="minorHAnsi"/>
          <w:color w:val="000000" w:themeColor="text1"/>
        </w:rPr>
        <w:t xml:space="preserve"> the pharmacy staff</w:t>
      </w:r>
      <w:r w:rsidR="009F19DF">
        <w:rPr>
          <w:rFonts w:asciiTheme="minorHAnsi" w:hAnsiTheme="minorHAnsi" w:cstheme="minorHAnsi"/>
          <w:color w:val="000000" w:themeColor="text1"/>
        </w:rPr>
        <w:t xml:space="preserve"> </w:t>
      </w:r>
      <w:r w:rsidR="006E2889">
        <w:rPr>
          <w:rFonts w:asciiTheme="minorHAnsi" w:hAnsiTheme="minorHAnsi" w:cstheme="minorHAnsi"/>
          <w:color w:val="000000" w:themeColor="text1"/>
        </w:rPr>
        <w:t xml:space="preserve">prioritise which patients need to be reviewed with a traffic light system (NHS England, 2016). Key pieces of information </w:t>
      </w:r>
      <w:r w:rsidR="009F19DF">
        <w:rPr>
          <w:rFonts w:asciiTheme="minorHAnsi" w:hAnsiTheme="minorHAnsi" w:cstheme="minorHAnsi"/>
          <w:color w:val="000000" w:themeColor="text1"/>
        </w:rPr>
        <w:t xml:space="preserve">from </w:t>
      </w:r>
      <w:r w:rsidR="006E2889">
        <w:rPr>
          <w:rFonts w:asciiTheme="minorHAnsi" w:hAnsiTheme="minorHAnsi" w:cstheme="minorHAnsi"/>
          <w:color w:val="000000" w:themeColor="text1"/>
        </w:rPr>
        <w:t xml:space="preserve">the </w:t>
      </w:r>
      <w:proofErr w:type="spellStart"/>
      <w:r w:rsidR="006E2889">
        <w:rPr>
          <w:rFonts w:asciiTheme="minorHAnsi" w:hAnsiTheme="minorHAnsi" w:cstheme="minorHAnsi"/>
          <w:color w:val="000000" w:themeColor="text1"/>
        </w:rPr>
        <w:t>ePMA</w:t>
      </w:r>
      <w:proofErr w:type="spellEnd"/>
      <w:r w:rsidR="006E2889">
        <w:rPr>
          <w:rFonts w:asciiTheme="minorHAnsi" w:hAnsiTheme="minorHAnsi" w:cstheme="minorHAnsi"/>
          <w:color w:val="000000" w:themeColor="text1"/>
        </w:rPr>
        <w:t xml:space="preserve"> are </w:t>
      </w:r>
      <w:r w:rsidR="009F19DF">
        <w:rPr>
          <w:rFonts w:asciiTheme="minorHAnsi" w:hAnsiTheme="minorHAnsi" w:cstheme="minorHAnsi"/>
          <w:color w:val="000000" w:themeColor="text1"/>
        </w:rPr>
        <w:t>categorised</w:t>
      </w:r>
      <w:r w:rsidR="006E2889">
        <w:rPr>
          <w:rFonts w:asciiTheme="minorHAnsi" w:hAnsiTheme="minorHAnsi" w:cstheme="minorHAnsi"/>
          <w:color w:val="000000" w:themeColor="text1"/>
        </w:rPr>
        <w:t xml:space="preserve">, dependent on the degree of risk to the </w:t>
      </w:r>
      <w:r w:rsidR="009F19DF">
        <w:rPr>
          <w:rFonts w:asciiTheme="minorHAnsi" w:hAnsiTheme="minorHAnsi" w:cstheme="minorHAnsi"/>
          <w:color w:val="000000" w:themeColor="text1"/>
        </w:rPr>
        <w:t xml:space="preserve">patient, with the factors categorised as high risk appearing in red and low risk factors appearing in </w:t>
      </w:r>
      <w:r w:rsidR="009F19DF">
        <w:rPr>
          <w:rFonts w:asciiTheme="minorHAnsi" w:hAnsiTheme="minorHAnsi" w:cstheme="minorHAnsi"/>
          <w:color w:val="000000" w:themeColor="text1"/>
        </w:rPr>
        <w:lastRenderedPageBreak/>
        <w:t>green</w:t>
      </w:r>
      <w:r w:rsidR="006E2889">
        <w:rPr>
          <w:rFonts w:asciiTheme="minorHAnsi" w:hAnsiTheme="minorHAnsi" w:cstheme="minorHAnsi"/>
          <w:color w:val="000000" w:themeColor="text1"/>
        </w:rPr>
        <w:t xml:space="preserve">. </w:t>
      </w:r>
      <w:r w:rsidR="00515521">
        <w:rPr>
          <w:rFonts w:asciiTheme="minorHAnsi" w:hAnsiTheme="minorHAnsi" w:cstheme="minorHAnsi"/>
          <w:color w:val="000000" w:themeColor="text1"/>
        </w:rPr>
        <w:t xml:space="preserve">There is no data published however to prove the efficacy of the project, however the written case study does highlight that the handover solution has enabled pharmacy staff to prioritise their workload in ensuring that patients with the greatest need are being reviewed first. </w:t>
      </w:r>
      <w:r w:rsidR="006E2889">
        <w:rPr>
          <w:rFonts w:asciiTheme="minorHAnsi" w:hAnsiTheme="minorHAnsi" w:cstheme="minorHAnsi"/>
          <w:color w:val="000000" w:themeColor="text1"/>
        </w:rPr>
        <w:t xml:space="preserve"> </w:t>
      </w:r>
      <w:r w:rsidR="002D5605">
        <w:rPr>
          <w:rFonts w:asciiTheme="minorHAnsi" w:hAnsiTheme="minorHAnsi" w:cstheme="minorHAnsi"/>
          <w:color w:val="000000" w:themeColor="text1"/>
        </w:rPr>
        <w:t xml:space="preserve">A systematic review </w:t>
      </w:r>
      <w:r w:rsidR="005E32E6">
        <w:rPr>
          <w:rFonts w:asciiTheme="minorHAnsi" w:hAnsiTheme="minorHAnsi" w:cstheme="minorHAnsi"/>
          <w:color w:val="000000" w:themeColor="text1"/>
        </w:rPr>
        <w:t xml:space="preserve">by </w:t>
      </w:r>
      <w:proofErr w:type="spellStart"/>
      <w:r w:rsidR="005E32E6">
        <w:rPr>
          <w:rFonts w:asciiTheme="minorHAnsi" w:hAnsiTheme="minorHAnsi" w:cstheme="minorHAnsi"/>
          <w:color w:val="000000" w:themeColor="text1"/>
        </w:rPr>
        <w:t>Meshal</w:t>
      </w:r>
      <w:proofErr w:type="spellEnd"/>
      <w:r w:rsidR="005E32E6">
        <w:rPr>
          <w:rFonts w:asciiTheme="minorHAnsi" w:hAnsiTheme="minorHAnsi" w:cstheme="minorHAnsi"/>
          <w:color w:val="000000" w:themeColor="text1"/>
        </w:rPr>
        <w:t xml:space="preserve"> et al. of pharmacy prioritisation tools demonstrates that there is a strong consensus that such tools help in highlighting patients who are most in need of a pharmaceutical review (</w:t>
      </w:r>
      <w:proofErr w:type="spellStart"/>
      <w:r w:rsidR="00982468">
        <w:rPr>
          <w:rFonts w:asciiTheme="minorHAnsi" w:hAnsiTheme="minorHAnsi" w:cstheme="minorHAnsi"/>
          <w:color w:val="000000" w:themeColor="text1"/>
        </w:rPr>
        <w:t>Alshakrah</w:t>
      </w:r>
      <w:proofErr w:type="spellEnd"/>
      <w:r w:rsidR="00982468">
        <w:rPr>
          <w:rFonts w:asciiTheme="minorHAnsi" w:hAnsiTheme="minorHAnsi" w:cstheme="minorHAnsi"/>
          <w:color w:val="000000" w:themeColor="text1"/>
        </w:rPr>
        <w:t>, Steinke and Lewis</w:t>
      </w:r>
      <w:r w:rsidR="005E32E6">
        <w:rPr>
          <w:rFonts w:asciiTheme="minorHAnsi" w:hAnsiTheme="minorHAnsi" w:cstheme="minorHAnsi"/>
          <w:color w:val="000000" w:themeColor="text1"/>
        </w:rPr>
        <w:t xml:space="preserve"> 201</w:t>
      </w:r>
      <w:r w:rsidR="00DE5F5B">
        <w:rPr>
          <w:rFonts w:asciiTheme="minorHAnsi" w:hAnsiTheme="minorHAnsi" w:cstheme="minorHAnsi"/>
          <w:color w:val="000000" w:themeColor="text1"/>
        </w:rPr>
        <w:t>9</w:t>
      </w:r>
      <w:r w:rsidR="005E32E6">
        <w:rPr>
          <w:rFonts w:asciiTheme="minorHAnsi" w:hAnsiTheme="minorHAnsi" w:cstheme="minorHAnsi"/>
          <w:color w:val="000000" w:themeColor="text1"/>
        </w:rPr>
        <w:t>). The heterogeneity of the</w:t>
      </w:r>
      <w:r w:rsidR="00982468">
        <w:rPr>
          <w:rFonts w:asciiTheme="minorHAnsi" w:hAnsiTheme="minorHAnsi" w:cstheme="minorHAnsi"/>
          <w:color w:val="000000" w:themeColor="text1"/>
        </w:rPr>
        <w:t xml:space="preserve"> trials and</w:t>
      </w:r>
      <w:r w:rsidR="005E32E6">
        <w:rPr>
          <w:rFonts w:asciiTheme="minorHAnsi" w:hAnsiTheme="minorHAnsi" w:cstheme="minorHAnsi"/>
          <w:color w:val="000000" w:themeColor="text1"/>
        </w:rPr>
        <w:t xml:space="preserve"> tools used in the literature however, prevents clear recommendations of the m</w:t>
      </w:r>
      <w:r w:rsidR="00982468">
        <w:rPr>
          <w:rFonts w:asciiTheme="minorHAnsi" w:hAnsiTheme="minorHAnsi" w:cstheme="minorHAnsi"/>
          <w:color w:val="000000" w:themeColor="text1"/>
        </w:rPr>
        <w:t>ost</w:t>
      </w:r>
      <w:r w:rsidR="005E32E6">
        <w:rPr>
          <w:rFonts w:asciiTheme="minorHAnsi" w:hAnsiTheme="minorHAnsi" w:cstheme="minorHAnsi"/>
          <w:color w:val="000000" w:themeColor="text1"/>
        </w:rPr>
        <w:t xml:space="preserve"> appropriate way of prioritising patients.</w:t>
      </w:r>
      <w:r w:rsidR="00982468">
        <w:rPr>
          <w:rFonts w:asciiTheme="minorHAnsi" w:hAnsiTheme="minorHAnsi" w:cstheme="minorHAnsi"/>
          <w:color w:val="000000" w:themeColor="text1"/>
        </w:rPr>
        <w:t xml:space="preserve"> It is also reasonable that factors used to prioritise patients in elderly care, such as a high anti-cholinergic burden </w:t>
      </w:r>
      <w:r w:rsidR="00982468" w:rsidRPr="00DE5F5B">
        <w:rPr>
          <w:rFonts w:asciiTheme="minorHAnsi" w:hAnsiTheme="minorHAnsi" w:cstheme="minorHAnsi"/>
          <w:color w:val="000000" w:themeColor="text1"/>
        </w:rPr>
        <w:t>(</w:t>
      </w:r>
      <w:r w:rsidR="00DE5F5B">
        <w:rPr>
          <w:rFonts w:asciiTheme="minorHAnsi" w:hAnsiTheme="minorHAnsi" w:cstheme="minorHAnsi"/>
          <w:color w:val="000000" w:themeColor="text1"/>
        </w:rPr>
        <w:t xml:space="preserve">Fox </w:t>
      </w:r>
      <w:r w:rsidR="00DE5F5B">
        <w:rPr>
          <w:rFonts w:asciiTheme="minorHAnsi" w:hAnsiTheme="minorHAnsi" w:cstheme="minorHAnsi"/>
          <w:i/>
          <w:color w:val="000000" w:themeColor="text1"/>
        </w:rPr>
        <w:t xml:space="preserve">et al. </w:t>
      </w:r>
      <w:r w:rsidR="00DE5F5B">
        <w:rPr>
          <w:rFonts w:asciiTheme="minorHAnsi" w:hAnsiTheme="minorHAnsi" w:cstheme="minorHAnsi"/>
          <w:color w:val="000000" w:themeColor="text1"/>
        </w:rPr>
        <w:t>2014</w:t>
      </w:r>
      <w:r w:rsidR="00982468" w:rsidRPr="00DE5F5B">
        <w:rPr>
          <w:rFonts w:asciiTheme="minorHAnsi" w:hAnsiTheme="minorHAnsi" w:cstheme="minorHAnsi"/>
          <w:color w:val="000000" w:themeColor="text1"/>
        </w:rPr>
        <w:t xml:space="preserve">), </w:t>
      </w:r>
      <w:r w:rsidR="00DE5F5B">
        <w:rPr>
          <w:rFonts w:asciiTheme="minorHAnsi" w:hAnsiTheme="minorHAnsi" w:cstheme="minorHAnsi"/>
          <w:color w:val="000000" w:themeColor="text1"/>
        </w:rPr>
        <w:t>may</w:t>
      </w:r>
      <w:r w:rsidR="00982468" w:rsidRPr="00982468">
        <w:rPr>
          <w:rFonts w:asciiTheme="minorHAnsi" w:hAnsiTheme="minorHAnsi" w:cstheme="minorHAnsi"/>
          <w:color w:val="000000" w:themeColor="text1"/>
        </w:rPr>
        <w:t xml:space="preserve"> not necessarily be appropriate factor to consider in prioritising paediatric patients.</w:t>
      </w:r>
      <w:r w:rsidR="00982468">
        <w:rPr>
          <w:rFonts w:asciiTheme="minorHAnsi" w:hAnsiTheme="minorHAnsi" w:cstheme="minorHAnsi"/>
          <w:color w:val="000000" w:themeColor="text1"/>
        </w:rPr>
        <w:t xml:space="preserve"> Therefore, it is likely that different prioritisation factors </w:t>
      </w:r>
      <w:r w:rsidR="00DE5F5B">
        <w:rPr>
          <w:rFonts w:asciiTheme="minorHAnsi" w:hAnsiTheme="minorHAnsi" w:cstheme="minorHAnsi"/>
          <w:color w:val="000000" w:themeColor="text1"/>
        </w:rPr>
        <w:t>should be</w:t>
      </w:r>
      <w:r w:rsidR="00982468">
        <w:rPr>
          <w:rFonts w:asciiTheme="minorHAnsi" w:hAnsiTheme="minorHAnsi" w:cstheme="minorHAnsi"/>
          <w:color w:val="000000" w:themeColor="text1"/>
        </w:rPr>
        <w:t xml:space="preserve"> used for different clinical specialities</w:t>
      </w:r>
      <w:r w:rsidR="00DE5F5B">
        <w:rPr>
          <w:rFonts w:asciiTheme="minorHAnsi" w:hAnsiTheme="minorHAnsi" w:cstheme="minorHAnsi"/>
          <w:color w:val="000000" w:themeColor="text1"/>
        </w:rPr>
        <w:t xml:space="preserve">, utilising </w:t>
      </w:r>
      <w:r w:rsidR="001B5A72">
        <w:rPr>
          <w:rFonts w:asciiTheme="minorHAnsi" w:hAnsiTheme="minorHAnsi" w:cstheme="minorHAnsi"/>
          <w:color w:val="000000" w:themeColor="text1"/>
        </w:rPr>
        <w:t>the</w:t>
      </w:r>
      <w:r w:rsidR="00DE5F5B">
        <w:rPr>
          <w:rFonts w:asciiTheme="minorHAnsi" w:hAnsiTheme="minorHAnsi" w:cstheme="minorHAnsi"/>
          <w:color w:val="000000" w:themeColor="text1"/>
        </w:rPr>
        <w:t xml:space="preserve"> expertise in </w:t>
      </w:r>
      <w:r w:rsidR="001B5A72">
        <w:rPr>
          <w:rFonts w:asciiTheme="minorHAnsi" w:hAnsiTheme="minorHAnsi" w:cstheme="minorHAnsi"/>
          <w:color w:val="000000" w:themeColor="text1"/>
        </w:rPr>
        <w:t>the area</w:t>
      </w:r>
      <w:r w:rsidR="00982468">
        <w:rPr>
          <w:rFonts w:asciiTheme="minorHAnsi" w:hAnsiTheme="minorHAnsi" w:cstheme="minorHAnsi"/>
          <w:color w:val="000000" w:themeColor="text1"/>
        </w:rPr>
        <w:t>.</w:t>
      </w:r>
      <w:r w:rsidR="005E32E6">
        <w:rPr>
          <w:rFonts w:asciiTheme="minorHAnsi" w:hAnsiTheme="minorHAnsi" w:cstheme="minorHAnsi"/>
          <w:color w:val="000000" w:themeColor="text1"/>
        </w:rPr>
        <w:t xml:space="preserve"> </w:t>
      </w:r>
    </w:p>
    <w:p w14:paraId="7950E1FD" w14:textId="77777777" w:rsidR="006E2889" w:rsidRDefault="006E2889" w:rsidP="5C9861C1">
      <w:pPr>
        <w:rPr>
          <w:rFonts w:asciiTheme="minorHAnsi" w:eastAsia="Calibri" w:hAnsiTheme="minorHAnsi" w:cstheme="minorHAnsi"/>
          <w:color w:val="000000" w:themeColor="text1"/>
        </w:rPr>
      </w:pPr>
    </w:p>
    <w:p w14:paraId="2EFA9C79" w14:textId="4BF378A3" w:rsidR="00285CAE" w:rsidRPr="006E2889" w:rsidRDefault="006E2889" w:rsidP="5C9861C1">
      <w:pPr>
        <w:rPr>
          <w:rFonts w:asciiTheme="minorHAnsi" w:hAnsiTheme="minorHAnsi" w:cstheme="minorHAnsi"/>
          <w:color w:val="000000" w:themeColor="text1"/>
        </w:rPr>
      </w:pPr>
      <w:r>
        <w:rPr>
          <w:rFonts w:asciiTheme="minorHAnsi" w:eastAsia="Calibri" w:hAnsiTheme="minorHAnsi" w:cstheme="minorHAnsi"/>
          <w:color w:val="000000" w:themeColor="text1"/>
        </w:rPr>
        <w:t>W</w:t>
      </w:r>
      <w:r w:rsidR="0C6684D2" w:rsidRPr="00A51161">
        <w:rPr>
          <w:rFonts w:asciiTheme="minorHAnsi" w:eastAsia="Calibri" w:hAnsiTheme="minorHAnsi" w:cstheme="minorHAnsi"/>
          <w:color w:val="000000" w:themeColor="text1"/>
        </w:rPr>
        <w:t xml:space="preserve">ithin the local clinical pharmacy service, there is no standardised handover format; with </w:t>
      </w:r>
      <w:r w:rsidR="00D44F56" w:rsidRPr="00A51161">
        <w:rPr>
          <w:rFonts w:asciiTheme="minorHAnsi" w:eastAsia="Calibri" w:hAnsiTheme="minorHAnsi" w:cstheme="minorHAnsi"/>
          <w:color w:val="000000" w:themeColor="text1"/>
        </w:rPr>
        <w:t xml:space="preserve">non-standardised </w:t>
      </w:r>
      <w:r w:rsidR="0C6684D2" w:rsidRPr="00A51161">
        <w:rPr>
          <w:rFonts w:asciiTheme="minorHAnsi" w:eastAsia="Calibri" w:hAnsiTheme="minorHAnsi" w:cstheme="minorHAnsi"/>
          <w:color w:val="000000" w:themeColor="text1"/>
        </w:rPr>
        <w:t>verbal handover</w:t>
      </w:r>
      <w:r w:rsidR="0F2C80AF" w:rsidRPr="00A51161">
        <w:rPr>
          <w:rFonts w:asciiTheme="minorHAnsi" w:eastAsia="Calibri" w:hAnsiTheme="minorHAnsi" w:cstheme="minorHAnsi"/>
          <w:color w:val="000000" w:themeColor="text1"/>
        </w:rPr>
        <w:t>s</w:t>
      </w:r>
      <w:r w:rsidR="0C6684D2" w:rsidRPr="00A51161">
        <w:rPr>
          <w:rFonts w:asciiTheme="minorHAnsi" w:eastAsia="Calibri" w:hAnsiTheme="minorHAnsi" w:cstheme="minorHAnsi"/>
          <w:color w:val="000000" w:themeColor="text1"/>
        </w:rPr>
        <w:t xml:space="preserve"> predomi</w:t>
      </w:r>
      <w:r w:rsidR="05128AE8" w:rsidRPr="00A51161">
        <w:rPr>
          <w:rFonts w:asciiTheme="minorHAnsi" w:eastAsia="Calibri" w:hAnsiTheme="minorHAnsi" w:cstheme="minorHAnsi"/>
          <w:color w:val="000000" w:themeColor="text1"/>
        </w:rPr>
        <w:t xml:space="preserve">nating. </w:t>
      </w:r>
      <w:r w:rsidR="1F81D7E1" w:rsidRPr="00A51161">
        <w:rPr>
          <w:rFonts w:asciiTheme="minorHAnsi" w:eastAsia="Calibri" w:hAnsiTheme="minorHAnsi" w:cstheme="minorHAnsi"/>
          <w:color w:val="000000" w:themeColor="text1"/>
        </w:rPr>
        <w:t>T</w:t>
      </w:r>
      <w:r w:rsidR="77643AF9" w:rsidRPr="00A51161">
        <w:rPr>
          <w:rFonts w:asciiTheme="minorHAnsi" w:eastAsia="Calibri" w:hAnsiTheme="minorHAnsi" w:cstheme="minorHAnsi"/>
          <w:color w:val="000000" w:themeColor="text1"/>
        </w:rPr>
        <w:t>he implementation</w:t>
      </w:r>
      <w:r w:rsidR="001B2AB7">
        <w:rPr>
          <w:rFonts w:asciiTheme="minorHAnsi" w:eastAsia="Calibri" w:hAnsiTheme="minorHAnsi" w:cstheme="minorHAnsi"/>
          <w:color w:val="000000" w:themeColor="text1"/>
        </w:rPr>
        <w:t>, soon,</w:t>
      </w:r>
      <w:r w:rsidR="77643AF9" w:rsidRPr="00A51161">
        <w:rPr>
          <w:rFonts w:asciiTheme="minorHAnsi" w:eastAsia="Calibri" w:hAnsiTheme="minorHAnsi" w:cstheme="minorHAnsi"/>
          <w:color w:val="000000" w:themeColor="text1"/>
        </w:rPr>
        <w:t xml:space="preserve"> of an electronic prescribing and medicines administration (</w:t>
      </w:r>
      <w:proofErr w:type="spellStart"/>
      <w:r w:rsidR="77643AF9" w:rsidRPr="00A51161">
        <w:rPr>
          <w:rFonts w:asciiTheme="minorHAnsi" w:eastAsia="Calibri" w:hAnsiTheme="minorHAnsi" w:cstheme="minorHAnsi"/>
          <w:color w:val="000000" w:themeColor="text1"/>
        </w:rPr>
        <w:t>ePMA</w:t>
      </w:r>
      <w:proofErr w:type="spellEnd"/>
      <w:r w:rsidR="77643AF9" w:rsidRPr="00A51161">
        <w:rPr>
          <w:rFonts w:asciiTheme="minorHAnsi" w:eastAsia="Calibri" w:hAnsiTheme="minorHAnsi" w:cstheme="minorHAnsi"/>
          <w:color w:val="000000" w:themeColor="text1"/>
        </w:rPr>
        <w:t>) system</w:t>
      </w:r>
      <w:r w:rsidR="001B2AB7">
        <w:rPr>
          <w:rFonts w:asciiTheme="minorHAnsi" w:eastAsia="Calibri" w:hAnsiTheme="minorHAnsi" w:cstheme="minorHAnsi"/>
          <w:color w:val="000000" w:themeColor="text1"/>
        </w:rPr>
        <w:t xml:space="preserve"> as well as an EPR solution</w:t>
      </w:r>
      <w:r w:rsidR="4B72F8F4" w:rsidRPr="00A51161">
        <w:rPr>
          <w:rFonts w:asciiTheme="minorHAnsi" w:eastAsia="Calibri" w:hAnsiTheme="minorHAnsi" w:cstheme="minorHAnsi"/>
          <w:color w:val="000000" w:themeColor="text1"/>
        </w:rPr>
        <w:t xml:space="preserve"> locally,</w:t>
      </w:r>
      <w:r w:rsidR="1C98BE34" w:rsidRPr="00A51161">
        <w:rPr>
          <w:rFonts w:asciiTheme="minorHAnsi" w:eastAsia="Calibri" w:hAnsiTheme="minorHAnsi" w:cstheme="minorHAnsi"/>
          <w:color w:val="000000" w:themeColor="text1"/>
        </w:rPr>
        <w:t xml:space="preserve"> will also provide the opportunity of utilising information regarding a patient</w:t>
      </w:r>
      <w:r w:rsidR="71220CD2" w:rsidRPr="00A51161">
        <w:rPr>
          <w:rFonts w:asciiTheme="minorHAnsi" w:eastAsia="Calibri" w:hAnsiTheme="minorHAnsi" w:cstheme="minorHAnsi"/>
          <w:color w:val="000000" w:themeColor="text1"/>
        </w:rPr>
        <w:t>’</w:t>
      </w:r>
      <w:r w:rsidR="1C98BE34" w:rsidRPr="00A51161">
        <w:rPr>
          <w:rFonts w:asciiTheme="minorHAnsi" w:eastAsia="Calibri" w:hAnsiTheme="minorHAnsi" w:cstheme="minorHAnsi"/>
          <w:color w:val="000000" w:themeColor="text1"/>
        </w:rPr>
        <w:t xml:space="preserve">s </w:t>
      </w:r>
      <w:r w:rsidR="48E9BD2C" w:rsidRPr="00A51161">
        <w:rPr>
          <w:rFonts w:asciiTheme="minorHAnsi" w:eastAsia="Calibri" w:hAnsiTheme="minorHAnsi" w:cstheme="minorHAnsi"/>
          <w:color w:val="000000" w:themeColor="text1"/>
        </w:rPr>
        <w:t>medication (</w:t>
      </w:r>
      <w:r w:rsidR="53C18BC2" w:rsidRPr="00A51161">
        <w:rPr>
          <w:rFonts w:asciiTheme="minorHAnsi" w:eastAsia="Calibri" w:hAnsiTheme="minorHAnsi" w:cstheme="minorHAnsi"/>
          <w:color w:val="000000" w:themeColor="text1"/>
        </w:rPr>
        <w:t>Micallef</w:t>
      </w:r>
      <w:r w:rsidR="001B2AB7">
        <w:rPr>
          <w:rFonts w:asciiTheme="minorHAnsi" w:eastAsia="Calibri" w:hAnsiTheme="minorHAnsi" w:cstheme="minorHAnsi"/>
          <w:color w:val="000000" w:themeColor="text1"/>
        </w:rPr>
        <w:t xml:space="preserve"> </w:t>
      </w:r>
      <w:r w:rsidR="53C18BC2" w:rsidRPr="001B2AB7">
        <w:rPr>
          <w:rFonts w:asciiTheme="minorHAnsi" w:eastAsia="Calibri" w:hAnsiTheme="minorHAnsi" w:cstheme="minorHAnsi"/>
          <w:i/>
          <w:iCs/>
          <w:color w:val="000000" w:themeColor="text1"/>
        </w:rPr>
        <w:t>et al.</w:t>
      </w:r>
      <w:r w:rsidR="53C18BC2" w:rsidRPr="00A51161">
        <w:rPr>
          <w:rFonts w:asciiTheme="minorHAnsi" w:eastAsia="Calibri" w:hAnsiTheme="minorHAnsi" w:cstheme="minorHAnsi"/>
          <w:color w:val="000000" w:themeColor="text1"/>
        </w:rPr>
        <w:t xml:space="preserve"> 2017)</w:t>
      </w:r>
      <w:r w:rsidR="4F505390" w:rsidRPr="00A51161">
        <w:rPr>
          <w:rFonts w:asciiTheme="minorHAnsi" w:hAnsiTheme="minorHAnsi" w:cstheme="minorHAnsi"/>
        </w:rPr>
        <w:t xml:space="preserve">, which is </w:t>
      </w:r>
      <w:r w:rsidR="502D8ECD" w:rsidRPr="00A51161">
        <w:rPr>
          <w:rFonts w:asciiTheme="minorHAnsi" w:hAnsiTheme="minorHAnsi" w:cstheme="minorHAnsi"/>
        </w:rPr>
        <w:t>currently</w:t>
      </w:r>
      <w:r w:rsidR="4F505390" w:rsidRPr="00A51161">
        <w:rPr>
          <w:rFonts w:asciiTheme="minorHAnsi" w:hAnsiTheme="minorHAnsi" w:cstheme="minorHAnsi"/>
        </w:rPr>
        <w:t xml:space="preserve"> unavailable through paper-based prescribing</w:t>
      </w:r>
      <w:r w:rsidR="001B2AB7">
        <w:rPr>
          <w:rFonts w:asciiTheme="minorHAnsi" w:hAnsiTheme="minorHAnsi" w:cstheme="minorHAnsi"/>
        </w:rPr>
        <w:t xml:space="preserve"> and patient records</w:t>
      </w:r>
      <w:r w:rsidR="1C98BE34" w:rsidRPr="00A51161">
        <w:rPr>
          <w:rFonts w:asciiTheme="minorHAnsi" w:hAnsiTheme="minorHAnsi" w:cstheme="minorHAnsi"/>
        </w:rPr>
        <w:t xml:space="preserve">. </w:t>
      </w:r>
      <w:r w:rsidR="001B2AB7">
        <w:rPr>
          <w:rFonts w:asciiTheme="minorHAnsi" w:hAnsiTheme="minorHAnsi" w:cstheme="minorHAnsi"/>
        </w:rPr>
        <w:t xml:space="preserve">As discussed, the creation and implementation of an electronic handover tool is not </w:t>
      </w:r>
      <w:r w:rsidR="0096528C">
        <w:rPr>
          <w:rFonts w:asciiTheme="minorHAnsi" w:hAnsiTheme="minorHAnsi" w:cstheme="minorHAnsi"/>
        </w:rPr>
        <w:t xml:space="preserve">a fundamentally easy task and will likely need several user-designed iterations and significant user training.  </w:t>
      </w:r>
      <w:r w:rsidR="44B090F5" w:rsidRPr="00A51161">
        <w:rPr>
          <w:rFonts w:asciiTheme="minorHAnsi" w:hAnsiTheme="minorHAnsi" w:cstheme="minorHAnsi"/>
        </w:rPr>
        <w:t>To</w:t>
      </w:r>
      <w:r w:rsidR="5CBE541F" w:rsidRPr="00A51161">
        <w:rPr>
          <w:rFonts w:asciiTheme="minorHAnsi" w:hAnsiTheme="minorHAnsi" w:cstheme="minorHAnsi"/>
        </w:rPr>
        <w:t xml:space="preserve"> successfully implement a </w:t>
      </w:r>
      <w:r w:rsidR="0052E177" w:rsidRPr="00A51161">
        <w:rPr>
          <w:rFonts w:asciiTheme="minorHAnsi" w:hAnsiTheme="minorHAnsi" w:cstheme="minorHAnsi"/>
        </w:rPr>
        <w:t xml:space="preserve">handover system, it will need to be acceptable to the users, which in this case are </w:t>
      </w:r>
      <w:r w:rsidR="00515521">
        <w:rPr>
          <w:rFonts w:asciiTheme="minorHAnsi" w:hAnsiTheme="minorHAnsi" w:cstheme="minorHAnsi"/>
        </w:rPr>
        <w:t xml:space="preserve">ward-based </w:t>
      </w:r>
      <w:r w:rsidR="0052E177" w:rsidRPr="00A51161">
        <w:rPr>
          <w:rFonts w:asciiTheme="minorHAnsi" w:hAnsiTheme="minorHAnsi" w:cstheme="minorHAnsi"/>
        </w:rPr>
        <w:t xml:space="preserve">pharmacists and pharmacy </w:t>
      </w:r>
      <w:r w:rsidR="7CEEDFC2" w:rsidRPr="00A51161">
        <w:rPr>
          <w:rFonts w:asciiTheme="minorHAnsi" w:hAnsiTheme="minorHAnsi" w:cstheme="minorHAnsi"/>
        </w:rPr>
        <w:t>technicians</w:t>
      </w:r>
      <w:r w:rsidR="0052E177" w:rsidRPr="00A51161">
        <w:rPr>
          <w:rFonts w:asciiTheme="minorHAnsi" w:hAnsiTheme="minorHAnsi" w:cstheme="minorHAnsi"/>
        </w:rPr>
        <w:t>.</w:t>
      </w:r>
      <w:r w:rsidR="688A4D01" w:rsidRPr="00A51161">
        <w:rPr>
          <w:rFonts w:asciiTheme="minorHAnsi" w:hAnsiTheme="minorHAnsi" w:cstheme="minorHAnsi"/>
        </w:rPr>
        <w:t xml:space="preserve"> </w:t>
      </w:r>
      <w:r w:rsidR="001B2AB7">
        <w:rPr>
          <w:rFonts w:asciiTheme="minorHAnsi" w:hAnsiTheme="minorHAnsi" w:cstheme="minorHAnsi"/>
        </w:rPr>
        <w:t>The standardisation of information will need to be devised by users</w:t>
      </w:r>
      <w:r w:rsidR="0096528C">
        <w:rPr>
          <w:rFonts w:asciiTheme="minorHAnsi" w:hAnsiTheme="minorHAnsi" w:cstheme="minorHAnsi"/>
        </w:rPr>
        <w:t xml:space="preserve"> based on understanding current practice and procedures and engagement on what future practice should look like</w:t>
      </w:r>
      <w:r w:rsidR="001B2AB7">
        <w:rPr>
          <w:rFonts w:asciiTheme="minorHAnsi" w:hAnsiTheme="minorHAnsi" w:cstheme="minorHAnsi"/>
        </w:rPr>
        <w:t xml:space="preserve">. </w:t>
      </w:r>
      <w:r w:rsidR="688A4D01" w:rsidRPr="00A51161">
        <w:rPr>
          <w:rFonts w:asciiTheme="minorHAnsi" w:hAnsiTheme="minorHAnsi" w:cstheme="minorHAnsi"/>
        </w:rPr>
        <w:t>To fully understand the</w:t>
      </w:r>
      <w:r w:rsidR="0096528C">
        <w:rPr>
          <w:rFonts w:asciiTheme="minorHAnsi" w:hAnsiTheme="minorHAnsi" w:cstheme="minorHAnsi"/>
        </w:rPr>
        <w:t xml:space="preserve"> user </w:t>
      </w:r>
      <w:r w:rsidR="688A4D01" w:rsidRPr="00A51161">
        <w:rPr>
          <w:rFonts w:asciiTheme="minorHAnsi" w:hAnsiTheme="minorHAnsi" w:cstheme="minorHAnsi"/>
        </w:rPr>
        <w:t>needs therefore, this project intends to hold a variety of stakeholder engagement events and utilise this information in the design and layout of the handover system.</w:t>
      </w:r>
      <w:r w:rsidR="0052E177" w:rsidRPr="00A51161">
        <w:rPr>
          <w:rFonts w:asciiTheme="minorHAnsi" w:hAnsiTheme="minorHAnsi" w:cstheme="minorHAnsi"/>
        </w:rPr>
        <w:t xml:space="preserve"> </w:t>
      </w:r>
      <w:r w:rsidR="2F5AFA6D" w:rsidRPr="00A51161">
        <w:rPr>
          <w:rFonts w:asciiTheme="minorHAnsi" w:hAnsiTheme="minorHAnsi" w:cstheme="minorHAnsi"/>
        </w:rPr>
        <w:t xml:space="preserve">This project aims to utilise available systems </w:t>
      </w:r>
      <w:r w:rsidR="62A7E8BF" w:rsidRPr="00A51161">
        <w:rPr>
          <w:rFonts w:asciiTheme="minorHAnsi" w:hAnsiTheme="minorHAnsi" w:cstheme="minorHAnsi"/>
        </w:rPr>
        <w:t>to</w:t>
      </w:r>
      <w:r w:rsidR="2F5AFA6D" w:rsidRPr="00A51161">
        <w:rPr>
          <w:rFonts w:asciiTheme="minorHAnsi" w:hAnsiTheme="minorHAnsi" w:cstheme="minorHAnsi"/>
        </w:rPr>
        <w:t xml:space="preserve"> create an effective electronic handover </w:t>
      </w:r>
      <w:r w:rsidR="00515521">
        <w:rPr>
          <w:rFonts w:asciiTheme="minorHAnsi" w:hAnsiTheme="minorHAnsi" w:cstheme="minorHAnsi"/>
        </w:rPr>
        <w:t xml:space="preserve">and prioritisation </w:t>
      </w:r>
      <w:r w:rsidR="2F5AFA6D" w:rsidRPr="00A51161">
        <w:rPr>
          <w:rFonts w:asciiTheme="minorHAnsi" w:hAnsiTheme="minorHAnsi" w:cstheme="minorHAnsi"/>
        </w:rPr>
        <w:t xml:space="preserve">tool for the clinical pharmacy service. </w:t>
      </w:r>
    </w:p>
    <w:p w14:paraId="5F51A7A5" w14:textId="77777777" w:rsidR="00F938EF" w:rsidRPr="00F938EF" w:rsidRDefault="00F938EF" w:rsidP="5C9861C1">
      <w:pPr>
        <w:rPr>
          <w:rFonts w:cstheme="minorHAnsi"/>
          <w:color w:val="FF0000"/>
        </w:rPr>
      </w:pPr>
    </w:p>
    <w:p w14:paraId="5A994F0A" w14:textId="77777777" w:rsidR="00285CAE" w:rsidRDefault="624D9A9F" w:rsidP="5C9861C1">
      <w:pPr>
        <w:rPr>
          <w:rFonts w:ascii="Calibri" w:eastAsia="Calibri" w:hAnsi="Calibri" w:cs="Calibri"/>
          <w:b/>
          <w:bCs/>
        </w:rPr>
      </w:pPr>
      <w:r w:rsidRPr="5C9861C1">
        <w:rPr>
          <w:rFonts w:ascii="Calibri" w:eastAsia="Calibri" w:hAnsi="Calibri" w:cs="Calibri"/>
          <w:b/>
          <w:bCs/>
        </w:rPr>
        <w:t>Aims:</w:t>
      </w:r>
    </w:p>
    <w:p w14:paraId="467A1444" w14:textId="2E6F00AE" w:rsidR="00285CAE" w:rsidRDefault="00810BFE" w:rsidP="00810BFE">
      <w:pPr>
        <w:rPr>
          <w:rFonts w:ascii="Calibri" w:eastAsia="Calibri" w:hAnsi="Calibri" w:cs="Calibri"/>
        </w:rPr>
      </w:pPr>
      <w:r>
        <w:rPr>
          <w:rFonts w:ascii="Calibri" w:eastAsia="Calibri" w:hAnsi="Calibri" w:cs="Calibri"/>
        </w:rPr>
        <w:t xml:space="preserve">The aim of the project is to </w:t>
      </w:r>
      <w:r w:rsidR="624D9A9F" w:rsidRPr="00810BFE">
        <w:rPr>
          <w:rFonts w:ascii="Calibri" w:eastAsia="Calibri" w:hAnsi="Calibri" w:cs="Calibri"/>
        </w:rPr>
        <w:t xml:space="preserve">implement an effective electronic clinical pharmacy handover </w:t>
      </w:r>
      <w:r w:rsidR="00515521">
        <w:rPr>
          <w:rFonts w:ascii="Calibri" w:eastAsia="Calibri" w:hAnsi="Calibri" w:cs="Calibri"/>
        </w:rPr>
        <w:t xml:space="preserve">and prioritisation </w:t>
      </w:r>
      <w:r w:rsidR="624D9A9F" w:rsidRPr="00810BFE">
        <w:rPr>
          <w:rFonts w:ascii="Calibri" w:eastAsia="Calibri" w:hAnsi="Calibri" w:cs="Calibri"/>
        </w:rPr>
        <w:t xml:space="preserve">tool within a university </w:t>
      </w:r>
      <w:r w:rsidR="00515521">
        <w:rPr>
          <w:rFonts w:ascii="Calibri" w:eastAsia="Calibri" w:hAnsi="Calibri" w:cs="Calibri"/>
        </w:rPr>
        <w:t xml:space="preserve">health board </w:t>
      </w:r>
      <w:r>
        <w:rPr>
          <w:rFonts w:ascii="Calibri" w:eastAsia="Calibri" w:hAnsi="Calibri" w:cs="Calibri"/>
        </w:rPr>
        <w:t>pharmacy department</w:t>
      </w:r>
      <w:r w:rsidR="624D9A9F" w:rsidRPr="00810BFE">
        <w:rPr>
          <w:rFonts w:ascii="Calibri" w:eastAsia="Calibri" w:hAnsi="Calibri" w:cs="Calibri"/>
        </w:rPr>
        <w:t>.</w:t>
      </w:r>
    </w:p>
    <w:p w14:paraId="5468422E" w14:textId="77777777" w:rsidR="00C76DD1" w:rsidRPr="00810BFE" w:rsidRDefault="00C76DD1" w:rsidP="00810BFE">
      <w:pPr>
        <w:rPr>
          <w:rFonts w:eastAsiaTheme="minorEastAsia"/>
        </w:rPr>
      </w:pPr>
    </w:p>
    <w:p w14:paraId="3EBFB182" w14:textId="77777777" w:rsidR="00285CAE" w:rsidRDefault="624D9A9F" w:rsidP="5C9861C1">
      <w:pPr>
        <w:rPr>
          <w:rFonts w:ascii="Calibri" w:eastAsia="Calibri" w:hAnsi="Calibri" w:cs="Calibri"/>
          <w:b/>
          <w:bCs/>
        </w:rPr>
      </w:pPr>
      <w:r w:rsidRPr="5C9861C1">
        <w:rPr>
          <w:rFonts w:ascii="Calibri" w:eastAsia="Calibri" w:hAnsi="Calibri" w:cs="Calibri"/>
          <w:b/>
          <w:bCs/>
        </w:rPr>
        <w:t>Objectives</w:t>
      </w:r>
    </w:p>
    <w:p w14:paraId="5B09970D" w14:textId="77777777" w:rsidR="00810BFE" w:rsidRPr="000C4392" w:rsidRDefault="00810BFE" w:rsidP="5C9861C1">
      <w:pPr>
        <w:rPr>
          <w:rFonts w:ascii="Calibri" w:eastAsia="Calibri" w:hAnsi="Calibri" w:cs="Calibri"/>
        </w:rPr>
      </w:pPr>
      <w:r w:rsidRPr="000C4392">
        <w:rPr>
          <w:rFonts w:ascii="Calibri" w:eastAsia="Calibri" w:hAnsi="Calibri" w:cs="Calibri"/>
        </w:rPr>
        <w:t>The objectives of the project are to:</w:t>
      </w:r>
    </w:p>
    <w:p w14:paraId="67648196" w14:textId="77777777" w:rsidR="000C4392" w:rsidRPr="000C4392" w:rsidRDefault="624D9A9F" w:rsidP="000C4392">
      <w:pPr>
        <w:pStyle w:val="ListParagraph"/>
        <w:numPr>
          <w:ilvl w:val="0"/>
          <w:numId w:val="2"/>
        </w:numPr>
        <w:rPr>
          <w:rFonts w:eastAsiaTheme="minorEastAsia"/>
          <w:sz w:val="24"/>
          <w:szCs w:val="24"/>
        </w:rPr>
      </w:pPr>
      <w:r w:rsidRPr="000C4392">
        <w:rPr>
          <w:rFonts w:ascii="Calibri" w:eastAsia="Calibri" w:hAnsi="Calibri" w:cs="Calibri"/>
          <w:sz w:val="24"/>
          <w:szCs w:val="24"/>
        </w:rPr>
        <w:t>Set up a</w:t>
      </w:r>
      <w:r w:rsidR="00A51BF9" w:rsidRPr="000C4392">
        <w:rPr>
          <w:rFonts w:ascii="Calibri" w:eastAsia="Calibri" w:hAnsi="Calibri" w:cs="Calibri"/>
          <w:sz w:val="24"/>
          <w:szCs w:val="24"/>
        </w:rPr>
        <w:t>n</w:t>
      </w:r>
      <w:r w:rsidRPr="000C4392">
        <w:rPr>
          <w:rFonts w:ascii="Calibri" w:eastAsia="Calibri" w:hAnsi="Calibri" w:cs="Calibri"/>
          <w:sz w:val="24"/>
          <w:szCs w:val="24"/>
        </w:rPr>
        <w:t xml:space="preserve"> </w:t>
      </w:r>
      <w:r w:rsidR="00A51BF9" w:rsidRPr="000C4392">
        <w:rPr>
          <w:rFonts w:ascii="Calibri" w:eastAsia="Calibri" w:hAnsi="Calibri" w:cs="Calibri"/>
          <w:sz w:val="24"/>
          <w:szCs w:val="24"/>
        </w:rPr>
        <w:t xml:space="preserve">agile </w:t>
      </w:r>
      <w:r w:rsidRPr="000C4392">
        <w:rPr>
          <w:rFonts w:ascii="Calibri" w:eastAsia="Calibri" w:hAnsi="Calibri" w:cs="Calibri"/>
          <w:sz w:val="24"/>
          <w:szCs w:val="24"/>
        </w:rPr>
        <w:t xml:space="preserve">core project group that will understand current processes with regards to clinical handover and </w:t>
      </w:r>
      <w:r w:rsidR="00CA34DF" w:rsidRPr="000C4392">
        <w:rPr>
          <w:rFonts w:ascii="Calibri" w:eastAsia="Calibri" w:hAnsi="Calibri" w:cs="Calibri"/>
          <w:sz w:val="24"/>
          <w:szCs w:val="24"/>
        </w:rPr>
        <w:t xml:space="preserve">the </w:t>
      </w:r>
      <w:r w:rsidRPr="000C4392">
        <w:rPr>
          <w:rFonts w:ascii="Calibri" w:eastAsia="Calibri" w:hAnsi="Calibri" w:cs="Calibri"/>
          <w:sz w:val="24"/>
          <w:szCs w:val="24"/>
        </w:rPr>
        <w:t>available information which could be utilised</w:t>
      </w:r>
      <w:r w:rsidR="00CA34DF" w:rsidRPr="000C4392">
        <w:rPr>
          <w:rFonts w:ascii="Calibri" w:eastAsia="Calibri" w:hAnsi="Calibri" w:cs="Calibri"/>
          <w:sz w:val="24"/>
          <w:szCs w:val="24"/>
        </w:rPr>
        <w:t xml:space="preserve">. </w:t>
      </w:r>
    </w:p>
    <w:p w14:paraId="5A4B8B4B" w14:textId="49A5596D" w:rsidR="00285CAE" w:rsidRPr="000C4392" w:rsidRDefault="624D9A9F" w:rsidP="000C4392">
      <w:pPr>
        <w:pStyle w:val="ListParagraph"/>
        <w:numPr>
          <w:ilvl w:val="0"/>
          <w:numId w:val="2"/>
        </w:numPr>
        <w:rPr>
          <w:rFonts w:eastAsiaTheme="minorEastAsia"/>
          <w:sz w:val="24"/>
          <w:szCs w:val="24"/>
        </w:rPr>
      </w:pPr>
      <w:r w:rsidRPr="000C4392">
        <w:rPr>
          <w:rFonts w:ascii="Calibri" w:eastAsia="Calibri" w:hAnsi="Calibri" w:cs="Calibri"/>
          <w:sz w:val="24"/>
          <w:szCs w:val="24"/>
        </w:rPr>
        <w:t xml:space="preserve">Collect baseline </w:t>
      </w:r>
      <w:r w:rsidR="0D4ED6BA" w:rsidRPr="000C4392">
        <w:rPr>
          <w:rFonts w:ascii="Calibri" w:eastAsia="Calibri" w:hAnsi="Calibri" w:cs="Calibri"/>
          <w:sz w:val="24"/>
          <w:szCs w:val="24"/>
        </w:rPr>
        <w:t xml:space="preserve">qualitative and quantitative </w:t>
      </w:r>
      <w:r w:rsidRPr="000C4392">
        <w:rPr>
          <w:rFonts w:ascii="Calibri" w:eastAsia="Calibri" w:hAnsi="Calibri" w:cs="Calibri"/>
          <w:sz w:val="24"/>
          <w:szCs w:val="24"/>
        </w:rPr>
        <w:t>data</w:t>
      </w:r>
      <w:r w:rsidR="2D59E779" w:rsidRPr="000C4392">
        <w:rPr>
          <w:rFonts w:ascii="Calibri" w:eastAsia="Calibri" w:hAnsi="Calibri" w:cs="Calibri"/>
          <w:sz w:val="24"/>
          <w:szCs w:val="24"/>
        </w:rPr>
        <w:t xml:space="preserve"> </w:t>
      </w:r>
      <w:r w:rsidR="001B5A72" w:rsidRPr="000C4392">
        <w:rPr>
          <w:rFonts w:ascii="Calibri" w:eastAsia="Calibri" w:hAnsi="Calibri" w:cs="Calibri"/>
          <w:sz w:val="24"/>
          <w:szCs w:val="24"/>
        </w:rPr>
        <w:t>as outlined in the measures section</w:t>
      </w:r>
    </w:p>
    <w:p w14:paraId="1F2BA021" w14:textId="107AB4F9" w:rsidR="00285CAE" w:rsidRPr="000C4392" w:rsidRDefault="624D9A9F" w:rsidP="5C9861C1">
      <w:pPr>
        <w:pStyle w:val="ListParagraph"/>
        <w:numPr>
          <w:ilvl w:val="0"/>
          <w:numId w:val="2"/>
        </w:numPr>
        <w:rPr>
          <w:rFonts w:eastAsiaTheme="minorEastAsia"/>
          <w:sz w:val="24"/>
          <w:szCs w:val="24"/>
        </w:rPr>
      </w:pPr>
      <w:r w:rsidRPr="000C4392">
        <w:rPr>
          <w:rFonts w:ascii="Calibri" w:eastAsia="Calibri" w:hAnsi="Calibri" w:cs="Calibri"/>
          <w:sz w:val="24"/>
          <w:szCs w:val="24"/>
        </w:rPr>
        <w:t>Set up a focus group with engagement from stakeholder</w:t>
      </w:r>
      <w:r w:rsidR="00CA34DF" w:rsidRPr="000C4392">
        <w:rPr>
          <w:rFonts w:ascii="Calibri" w:eastAsia="Calibri" w:hAnsi="Calibri" w:cs="Calibri"/>
          <w:sz w:val="24"/>
          <w:szCs w:val="24"/>
        </w:rPr>
        <w:t>s</w:t>
      </w:r>
      <w:r w:rsidRPr="000C4392">
        <w:rPr>
          <w:rFonts w:ascii="Calibri" w:eastAsia="Calibri" w:hAnsi="Calibri" w:cs="Calibri"/>
          <w:sz w:val="24"/>
          <w:szCs w:val="24"/>
        </w:rPr>
        <w:t xml:space="preserve"> to understand which available information should and can be utilised as part of a handover solution.</w:t>
      </w:r>
    </w:p>
    <w:p w14:paraId="67AACA55" w14:textId="77777777" w:rsidR="00815970" w:rsidRPr="000C4392" w:rsidRDefault="00815970" w:rsidP="5C9861C1">
      <w:pPr>
        <w:pStyle w:val="ListParagraph"/>
        <w:numPr>
          <w:ilvl w:val="0"/>
          <w:numId w:val="2"/>
        </w:numPr>
        <w:rPr>
          <w:rFonts w:eastAsiaTheme="minorEastAsia"/>
          <w:sz w:val="24"/>
          <w:szCs w:val="24"/>
        </w:rPr>
      </w:pPr>
      <w:r w:rsidRPr="000C4392">
        <w:rPr>
          <w:rFonts w:eastAsiaTheme="minorEastAsia"/>
          <w:sz w:val="24"/>
          <w:szCs w:val="24"/>
        </w:rPr>
        <w:t>Write and agree threshold requirements of a minimal viable product utilising pharmacy and IT expertise locally</w:t>
      </w:r>
    </w:p>
    <w:p w14:paraId="1E210F80" w14:textId="77777777" w:rsidR="00285CAE" w:rsidRPr="000C4392" w:rsidRDefault="624D9A9F" w:rsidP="5C9861C1">
      <w:pPr>
        <w:pStyle w:val="ListParagraph"/>
        <w:numPr>
          <w:ilvl w:val="0"/>
          <w:numId w:val="2"/>
        </w:numPr>
        <w:rPr>
          <w:rFonts w:eastAsiaTheme="minorEastAsia"/>
          <w:sz w:val="24"/>
          <w:szCs w:val="24"/>
        </w:rPr>
      </w:pPr>
      <w:r w:rsidRPr="000C4392">
        <w:rPr>
          <w:rFonts w:ascii="Calibri" w:eastAsia="Calibri" w:hAnsi="Calibri" w:cs="Calibri"/>
          <w:sz w:val="24"/>
          <w:szCs w:val="24"/>
        </w:rPr>
        <w:t xml:space="preserve">Develop handover function that delivers the </w:t>
      </w:r>
      <w:r w:rsidR="00815970" w:rsidRPr="000C4392">
        <w:rPr>
          <w:rFonts w:ascii="Calibri" w:eastAsia="Calibri" w:hAnsi="Calibri" w:cs="Calibri"/>
          <w:sz w:val="24"/>
          <w:szCs w:val="24"/>
        </w:rPr>
        <w:t>minimum viable product</w:t>
      </w:r>
      <w:r w:rsidRPr="000C4392">
        <w:rPr>
          <w:rFonts w:ascii="Calibri" w:eastAsia="Calibri" w:hAnsi="Calibri" w:cs="Calibri"/>
          <w:sz w:val="24"/>
          <w:szCs w:val="24"/>
        </w:rPr>
        <w:t xml:space="preserve"> </w:t>
      </w:r>
      <w:r w:rsidR="00815970" w:rsidRPr="000C4392">
        <w:rPr>
          <w:rFonts w:ascii="Calibri" w:eastAsia="Calibri" w:hAnsi="Calibri" w:cs="Calibri"/>
          <w:sz w:val="24"/>
          <w:szCs w:val="24"/>
        </w:rPr>
        <w:t>requirements</w:t>
      </w:r>
      <w:r w:rsidRPr="000C4392">
        <w:rPr>
          <w:rFonts w:ascii="Calibri" w:eastAsia="Calibri" w:hAnsi="Calibri" w:cs="Calibri"/>
          <w:sz w:val="24"/>
          <w:szCs w:val="24"/>
        </w:rPr>
        <w:t xml:space="preserve"> of the focus group</w:t>
      </w:r>
      <w:r w:rsidR="00815970" w:rsidRPr="000C4392">
        <w:rPr>
          <w:rFonts w:ascii="Calibri" w:eastAsia="Calibri" w:hAnsi="Calibri" w:cs="Calibri"/>
          <w:sz w:val="24"/>
          <w:szCs w:val="24"/>
        </w:rPr>
        <w:t xml:space="preserve"> over a 2month period.</w:t>
      </w:r>
    </w:p>
    <w:p w14:paraId="755C5533" w14:textId="77777777" w:rsidR="00285CAE" w:rsidRPr="000C4392" w:rsidRDefault="624D9A9F" w:rsidP="5C9861C1">
      <w:pPr>
        <w:pStyle w:val="ListParagraph"/>
        <w:numPr>
          <w:ilvl w:val="0"/>
          <w:numId w:val="2"/>
        </w:numPr>
        <w:rPr>
          <w:rFonts w:eastAsiaTheme="minorEastAsia"/>
          <w:sz w:val="24"/>
          <w:szCs w:val="24"/>
        </w:rPr>
      </w:pPr>
      <w:r w:rsidRPr="000C4392">
        <w:rPr>
          <w:rFonts w:ascii="Calibri" w:eastAsia="Calibri" w:hAnsi="Calibri" w:cs="Calibri"/>
          <w:sz w:val="24"/>
          <w:szCs w:val="24"/>
        </w:rPr>
        <w:lastRenderedPageBreak/>
        <w:t xml:space="preserve">Implement the handover system </w:t>
      </w:r>
      <w:r w:rsidR="00815970" w:rsidRPr="000C4392">
        <w:rPr>
          <w:rFonts w:ascii="Calibri" w:eastAsia="Calibri" w:hAnsi="Calibri" w:cs="Calibri"/>
          <w:sz w:val="24"/>
          <w:szCs w:val="24"/>
        </w:rPr>
        <w:t>and collect user acceptability information as outlined in the measures section over a 1month period.</w:t>
      </w:r>
    </w:p>
    <w:p w14:paraId="723D6C1A" w14:textId="77777777" w:rsidR="00815970" w:rsidRPr="00CA34DF" w:rsidRDefault="00815970" w:rsidP="5C9861C1">
      <w:pPr>
        <w:pStyle w:val="ListParagraph"/>
        <w:numPr>
          <w:ilvl w:val="0"/>
          <w:numId w:val="2"/>
        </w:numPr>
        <w:rPr>
          <w:rFonts w:eastAsiaTheme="minorEastAsia"/>
          <w:sz w:val="24"/>
          <w:szCs w:val="24"/>
        </w:rPr>
      </w:pPr>
      <w:r w:rsidRPr="00CA34DF">
        <w:rPr>
          <w:rFonts w:eastAsiaTheme="minorEastAsia"/>
          <w:sz w:val="24"/>
          <w:szCs w:val="24"/>
        </w:rPr>
        <w:t xml:space="preserve">Develop subsequent iterations of the system based on user and key stakeholder feedback as well as available information that can be utilised from other systems locally, over a 2year period. </w:t>
      </w:r>
    </w:p>
    <w:p w14:paraId="396914E9" w14:textId="77777777" w:rsidR="00285CAE" w:rsidRPr="00CA34DF" w:rsidRDefault="009E287E" w:rsidP="00815970">
      <w:pPr>
        <w:pStyle w:val="ListParagraph"/>
        <w:numPr>
          <w:ilvl w:val="0"/>
          <w:numId w:val="2"/>
        </w:numPr>
        <w:rPr>
          <w:rFonts w:eastAsiaTheme="minorEastAsia"/>
          <w:sz w:val="24"/>
          <w:szCs w:val="24"/>
        </w:rPr>
      </w:pPr>
      <w:r w:rsidRPr="00CA34DF">
        <w:rPr>
          <w:rFonts w:ascii="Calibri" w:eastAsia="Calibri" w:hAnsi="Calibri" w:cs="Calibri"/>
          <w:sz w:val="24"/>
          <w:szCs w:val="24"/>
        </w:rPr>
        <w:t>Provide education and training</w:t>
      </w:r>
      <w:r w:rsidR="00815970" w:rsidRPr="00CA34DF">
        <w:rPr>
          <w:rFonts w:ascii="Calibri" w:eastAsia="Calibri" w:hAnsi="Calibri" w:cs="Calibri"/>
          <w:sz w:val="24"/>
          <w:szCs w:val="24"/>
        </w:rPr>
        <w:t xml:space="preserve"> on each implementation and iteration of the system to all ward pharmacy staff expected to use the system.</w:t>
      </w:r>
    </w:p>
    <w:p w14:paraId="0F54050A" w14:textId="77777777" w:rsidR="00815970" w:rsidRPr="00CA34DF" w:rsidRDefault="00815970" w:rsidP="00815970">
      <w:pPr>
        <w:pStyle w:val="ListParagraph"/>
        <w:numPr>
          <w:ilvl w:val="0"/>
          <w:numId w:val="2"/>
        </w:numPr>
        <w:rPr>
          <w:rFonts w:eastAsiaTheme="minorEastAsia"/>
          <w:sz w:val="24"/>
          <w:szCs w:val="24"/>
        </w:rPr>
      </w:pPr>
      <w:r w:rsidRPr="00CA34DF">
        <w:rPr>
          <w:rFonts w:eastAsiaTheme="minorEastAsia"/>
          <w:sz w:val="24"/>
          <w:szCs w:val="24"/>
        </w:rPr>
        <w:t>Collect quantitative and qualitative data following implementation of the end-product as outlined in measures section.</w:t>
      </w:r>
    </w:p>
    <w:p w14:paraId="7FEFDCB1" w14:textId="03585B1A" w:rsidR="00C76DD1" w:rsidRPr="00CA34DF" w:rsidRDefault="624D9A9F" w:rsidP="5C9861C1">
      <w:pPr>
        <w:pStyle w:val="ListParagraph"/>
        <w:numPr>
          <w:ilvl w:val="0"/>
          <w:numId w:val="2"/>
        </w:numPr>
        <w:rPr>
          <w:rFonts w:eastAsiaTheme="minorEastAsia"/>
          <w:sz w:val="24"/>
          <w:szCs w:val="24"/>
        </w:rPr>
      </w:pPr>
      <w:r w:rsidRPr="00CA34DF">
        <w:rPr>
          <w:rFonts w:ascii="Calibri" w:eastAsia="Calibri" w:hAnsi="Calibri" w:cs="Calibri"/>
          <w:sz w:val="24"/>
          <w:szCs w:val="24"/>
        </w:rPr>
        <w:t>Evaluate solution after implementation, comparing to baseline data as part of a benefits realisation process.</w:t>
      </w:r>
    </w:p>
    <w:p w14:paraId="2FF26CF6" w14:textId="77777777" w:rsidR="009D1D78" w:rsidRPr="005C0398" w:rsidRDefault="009D1D78" w:rsidP="009D1D78">
      <w:pPr>
        <w:rPr>
          <w:rFonts w:asciiTheme="minorHAnsi" w:hAnsiTheme="minorHAnsi" w:cstheme="minorHAnsi"/>
          <w:b/>
        </w:rPr>
      </w:pPr>
      <w:r w:rsidRPr="005C0398">
        <w:rPr>
          <w:rFonts w:asciiTheme="minorHAnsi" w:hAnsiTheme="minorHAnsi" w:cstheme="minorHAnsi"/>
          <w:b/>
        </w:rPr>
        <w:t xml:space="preserve">Literature Search </w:t>
      </w:r>
    </w:p>
    <w:p w14:paraId="024ADA2F" w14:textId="5FEBCED3" w:rsidR="009D1D78" w:rsidRPr="005C0398" w:rsidRDefault="009D1D78" w:rsidP="009D1D78">
      <w:pPr>
        <w:rPr>
          <w:rFonts w:asciiTheme="minorHAnsi" w:hAnsiTheme="minorHAnsi" w:cstheme="minorHAnsi"/>
          <w:color w:val="000000" w:themeColor="text1"/>
        </w:rPr>
      </w:pPr>
      <w:r w:rsidRPr="005C0398">
        <w:rPr>
          <w:rFonts w:asciiTheme="minorHAnsi" w:hAnsiTheme="minorHAnsi" w:cstheme="minorHAnsi"/>
          <w:color w:val="000000" w:themeColor="text1"/>
        </w:rPr>
        <w:t xml:space="preserve">The methodology used to identify applicable and appropriate literature, within the topic of electronic handover that utilises available patient data from available digital systems, is as follows: The databases utilised for the search were </w:t>
      </w:r>
      <w:proofErr w:type="spellStart"/>
      <w:r w:rsidRPr="005C0398">
        <w:rPr>
          <w:rFonts w:asciiTheme="minorHAnsi" w:hAnsiTheme="minorHAnsi" w:cstheme="minorHAnsi"/>
          <w:color w:val="000000" w:themeColor="text1"/>
        </w:rPr>
        <w:t>medline</w:t>
      </w:r>
      <w:proofErr w:type="spellEnd"/>
      <w:r w:rsidRPr="005C0398">
        <w:rPr>
          <w:rFonts w:asciiTheme="minorHAnsi" w:hAnsiTheme="minorHAnsi" w:cstheme="minorHAnsi"/>
          <w:color w:val="000000" w:themeColor="text1"/>
        </w:rPr>
        <w:t xml:space="preserve"> and </w:t>
      </w:r>
      <w:proofErr w:type="spellStart"/>
      <w:r w:rsidRPr="005C0398">
        <w:rPr>
          <w:rFonts w:asciiTheme="minorHAnsi" w:hAnsiTheme="minorHAnsi" w:cstheme="minorHAnsi"/>
          <w:color w:val="000000" w:themeColor="text1"/>
        </w:rPr>
        <w:t>embase</w:t>
      </w:r>
      <w:proofErr w:type="spellEnd"/>
      <w:r w:rsidR="00CA34DF">
        <w:rPr>
          <w:rFonts w:asciiTheme="minorHAnsi" w:hAnsiTheme="minorHAnsi" w:cstheme="minorHAnsi"/>
          <w:color w:val="000000" w:themeColor="text1"/>
        </w:rPr>
        <w:t>,</w:t>
      </w:r>
      <w:r w:rsidRPr="005C0398">
        <w:rPr>
          <w:rFonts w:asciiTheme="minorHAnsi" w:hAnsiTheme="minorHAnsi" w:cstheme="minorHAnsi"/>
          <w:color w:val="000000" w:themeColor="text1"/>
        </w:rPr>
        <w:t xml:space="preserve"> accessed via </w:t>
      </w:r>
      <w:proofErr w:type="spellStart"/>
      <w:r w:rsidRPr="005C0398">
        <w:rPr>
          <w:rFonts w:asciiTheme="minorHAnsi" w:hAnsiTheme="minorHAnsi" w:cstheme="minorHAnsi"/>
          <w:color w:val="000000" w:themeColor="text1"/>
        </w:rPr>
        <w:t>ovid</w:t>
      </w:r>
      <w:proofErr w:type="spellEnd"/>
      <w:r w:rsidRPr="005C0398">
        <w:rPr>
          <w:rFonts w:asciiTheme="minorHAnsi" w:hAnsiTheme="minorHAnsi" w:cstheme="minorHAnsi"/>
          <w:color w:val="000000" w:themeColor="text1"/>
        </w:rPr>
        <w:t>.   Medical subject headings (</w:t>
      </w:r>
      <w:proofErr w:type="spellStart"/>
      <w:r w:rsidRPr="005C0398">
        <w:rPr>
          <w:rFonts w:asciiTheme="minorHAnsi" w:hAnsiTheme="minorHAnsi" w:cstheme="minorHAnsi"/>
          <w:color w:val="000000" w:themeColor="text1"/>
        </w:rPr>
        <w:t>MeSH</w:t>
      </w:r>
      <w:proofErr w:type="spellEnd"/>
      <w:r w:rsidRPr="005C0398">
        <w:rPr>
          <w:rFonts w:asciiTheme="minorHAnsi" w:hAnsiTheme="minorHAnsi" w:cstheme="minorHAnsi"/>
          <w:color w:val="000000" w:themeColor="text1"/>
        </w:rPr>
        <w:t xml:space="preserve">) key phrases were identified by </w:t>
      </w:r>
      <w:r w:rsidR="00CA34DF">
        <w:rPr>
          <w:rFonts w:asciiTheme="minorHAnsi" w:hAnsiTheme="minorHAnsi" w:cstheme="minorHAnsi"/>
          <w:color w:val="000000" w:themeColor="text1"/>
        </w:rPr>
        <w:t>searching</w:t>
      </w:r>
      <w:r w:rsidRPr="005C0398">
        <w:rPr>
          <w:rFonts w:asciiTheme="minorHAnsi" w:hAnsiTheme="minorHAnsi" w:cstheme="minorHAnsi"/>
          <w:color w:val="000000" w:themeColor="text1"/>
        </w:rPr>
        <w:t xml:space="preserve"> commonly used terms </w:t>
      </w:r>
      <w:r w:rsidR="00CA34DF">
        <w:rPr>
          <w:rFonts w:asciiTheme="minorHAnsi" w:hAnsiTheme="minorHAnsi" w:cstheme="minorHAnsi"/>
          <w:color w:val="000000" w:themeColor="text1"/>
        </w:rPr>
        <w:t xml:space="preserve">in a </w:t>
      </w:r>
      <w:proofErr w:type="spellStart"/>
      <w:r w:rsidR="00CA34DF">
        <w:rPr>
          <w:rFonts w:asciiTheme="minorHAnsi" w:hAnsiTheme="minorHAnsi" w:cstheme="minorHAnsi"/>
          <w:color w:val="000000" w:themeColor="text1"/>
        </w:rPr>
        <w:t>MeSH</w:t>
      </w:r>
      <w:proofErr w:type="spellEnd"/>
      <w:r w:rsidR="00CA34DF">
        <w:rPr>
          <w:rFonts w:asciiTheme="minorHAnsi" w:hAnsiTheme="minorHAnsi" w:cstheme="minorHAnsi"/>
          <w:color w:val="000000" w:themeColor="text1"/>
        </w:rPr>
        <w:t xml:space="preserve"> finder tool</w:t>
      </w:r>
      <w:r w:rsidRPr="005C0398">
        <w:rPr>
          <w:rFonts w:asciiTheme="minorHAnsi" w:hAnsiTheme="minorHAnsi" w:cstheme="minorHAnsi"/>
          <w:color w:val="000000" w:themeColor="text1"/>
        </w:rPr>
        <w:t xml:space="preserve">. The </w:t>
      </w:r>
      <w:proofErr w:type="spellStart"/>
      <w:r w:rsidRPr="005C0398">
        <w:rPr>
          <w:rFonts w:asciiTheme="minorHAnsi" w:hAnsiTheme="minorHAnsi" w:cstheme="minorHAnsi"/>
          <w:color w:val="000000" w:themeColor="text1"/>
        </w:rPr>
        <w:t>MeSH</w:t>
      </w:r>
      <w:proofErr w:type="spellEnd"/>
      <w:r w:rsidRPr="005C0398">
        <w:rPr>
          <w:rFonts w:asciiTheme="minorHAnsi" w:hAnsiTheme="minorHAnsi" w:cstheme="minorHAnsi"/>
          <w:color w:val="000000" w:themeColor="text1"/>
        </w:rPr>
        <w:t xml:space="preserve"> terms used were:</w:t>
      </w:r>
    </w:p>
    <w:p w14:paraId="0CA0F520" w14:textId="77777777" w:rsidR="009D1D78" w:rsidRPr="005C0398" w:rsidRDefault="009D1D78" w:rsidP="009D1D78">
      <w:pPr>
        <w:pStyle w:val="ListParagraph"/>
        <w:numPr>
          <w:ilvl w:val="0"/>
          <w:numId w:val="4"/>
        </w:numPr>
        <w:rPr>
          <w:rFonts w:cstheme="minorHAnsi"/>
          <w:color w:val="000000" w:themeColor="text1"/>
        </w:rPr>
      </w:pPr>
      <w:r w:rsidRPr="005C0398">
        <w:rPr>
          <w:rFonts w:cstheme="minorHAnsi"/>
          <w:color w:val="000000" w:themeColor="text1"/>
        </w:rPr>
        <w:t>“clinical handover”,</w:t>
      </w:r>
    </w:p>
    <w:p w14:paraId="15E87B03" w14:textId="77777777" w:rsidR="009D1D78" w:rsidRPr="005C0398" w:rsidRDefault="009D1D78" w:rsidP="009D1D78">
      <w:pPr>
        <w:pStyle w:val="ListParagraph"/>
        <w:numPr>
          <w:ilvl w:val="0"/>
          <w:numId w:val="4"/>
        </w:numPr>
        <w:rPr>
          <w:rFonts w:cstheme="minorHAnsi"/>
          <w:color w:val="000000" w:themeColor="text1"/>
        </w:rPr>
      </w:pPr>
      <w:r w:rsidRPr="005C0398">
        <w:rPr>
          <w:rFonts w:cstheme="minorHAnsi"/>
          <w:color w:val="000000" w:themeColor="text1"/>
        </w:rPr>
        <w:t xml:space="preserve">“patient handoff”, </w:t>
      </w:r>
    </w:p>
    <w:p w14:paraId="12C3D6E8" w14:textId="77777777" w:rsidR="009D1D78" w:rsidRPr="005C0398" w:rsidRDefault="009D1D78" w:rsidP="009D1D78">
      <w:pPr>
        <w:pStyle w:val="ListParagraph"/>
        <w:numPr>
          <w:ilvl w:val="0"/>
          <w:numId w:val="4"/>
        </w:numPr>
        <w:rPr>
          <w:rFonts w:cstheme="minorHAnsi"/>
          <w:color w:val="000000" w:themeColor="text1"/>
        </w:rPr>
      </w:pPr>
      <w:r w:rsidRPr="005C0398">
        <w:rPr>
          <w:rFonts w:cstheme="minorHAnsi"/>
          <w:color w:val="000000" w:themeColor="text1"/>
        </w:rPr>
        <w:t xml:space="preserve">“electronics”, </w:t>
      </w:r>
    </w:p>
    <w:p w14:paraId="7E184F0B" w14:textId="77777777" w:rsidR="009D1D78" w:rsidRPr="005C0398" w:rsidRDefault="009D1D78" w:rsidP="009D1D78">
      <w:pPr>
        <w:pStyle w:val="ListParagraph"/>
        <w:numPr>
          <w:ilvl w:val="0"/>
          <w:numId w:val="4"/>
        </w:numPr>
        <w:rPr>
          <w:rFonts w:cstheme="minorHAnsi"/>
          <w:color w:val="000000" w:themeColor="text1"/>
        </w:rPr>
      </w:pPr>
      <w:r w:rsidRPr="005C0398">
        <w:rPr>
          <w:rFonts w:cstheme="minorHAnsi"/>
          <w:color w:val="000000" w:themeColor="text1"/>
        </w:rPr>
        <w:t xml:space="preserve">“digital technology”, </w:t>
      </w:r>
    </w:p>
    <w:p w14:paraId="059D4981" w14:textId="77777777" w:rsidR="009D1D78" w:rsidRPr="005C0398" w:rsidRDefault="009D1D78" w:rsidP="009D1D78">
      <w:pPr>
        <w:pStyle w:val="ListParagraph"/>
        <w:numPr>
          <w:ilvl w:val="0"/>
          <w:numId w:val="4"/>
        </w:numPr>
        <w:rPr>
          <w:rFonts w:cstheme="minorHAnsi"/>
          <w:color w:val="000000" w:themeColor="text1"/>
        </w:rPr>
      </w:pPr>
      <w:r w:rsidRPr="005C0398">
        <w:rPr>
          <w:rFonts w:cstheme="minorHAnsi"/>
          <w:color w:val="000000" w:themeColor="text1"/>
        </w:rPr>
        <w:t>“electronic health records”</w:t>
      </w:r>
    </w:p>
    <w:p w14:paraId="7E199654" w14:textId="77777777" w:rsidR="009D1D78" w:rsidRPr="005C0398" w:rsidRDefault="009D1D78" w:rsidP="009D1D78">
      <w:pPr>
        <w:pStyle w:val="ListParagraph"/>
        <w:numPr>
          <w:ilvl w:val="0"/>
          <w:numId w:val="4"/>
        </w:numPr>
        <w:rPr>
          <w:rFonts w:cstheme="minorHAnsi"/>
          <w:color w:val="000000" w:themeColor="text1"/>
        </w:rPr>
      </w:pPr>
      <w:r w:rsidRPr="005C0398">
        <w:rPr>
          <w:rFonts w:cstheme="minorHAnsi"/>
          <w:color w:val="000000" w:themeColor="text1"/>
        </w:rPr>
        <w:t xml:space="preserve"> “electronic prescribing” </w:t>
      </w:r>
    </w:p>
    <w:p w14:paraId="36A904C2" w14:textId="77777777" w:rsidR="009D1D78" w:rsidRPr="005C0398" w:rsidRDefault="009D1D78" w:rsidP="009D1D78">
      <w:pPr>
        <w:pStyle w:val="ListParagraph"/>
        <w:numPr>
          <w:ilvl w:val="0"/>
          <w:numId w:val="4"/>
        </w:numPr>
        <w:rPr>
          <w:rFonts w:cstheme="minorHAnsi"/>
          <w:color w:val="000000" w:themeColor="text1"/>
        </w:rPr>
      </w:pPr>
      <w:r w:rsidRPr="005C0398">
        <w:rPr>
          <w:rFonts w:cstheme="minorHAnsi"/>
          <w:color w:val="000000" w:themeColor="text1"/>
        </w:rPr>
        <w:t xml:space="preserve"> “medical order entry system”</w:t>
      </w:r>
    </w:p>
    <w:p w14:paraId="0D286437" w14:textId="5AA380F7" w:rsidR="009D1D78" w:rsidRDefault="009D1D78" w:rsidP="009D1D78">
      <w:pPr>
        <w:rPr>
          <w:rFonts w:asciiTheme="minorHAnsi" w:hAnsiTheme="minorHAnsi" w:cstheme="minorHAnsi"/>
          <w:color w:val="000000" w:themeColor="text1"/>
        </w:rPr>
      </w:pPr>
      <w:r w:rsidRPr="005C0398">
        <w:rPr>
          <w:rFonts w:asciiTheme="minorHAnsi" w:hAnsiTheme="minorHAnsi" w:cstheme="minorHAnsi"/>
          <w:color w:val="000000" w:themeColor="text1"/>
        </w:rPr>
        <w:t xml:space="preserve">Boolean terms were used to amalgamate search results. Search results for </w:t>
      </w:r>
      <w:proofErr w:type="spellStart"/>
      <w:r w:rsidRPr="005C0398">
        <w:rPr>
          <w:rFonts w:asciiTheme="minorHAnsi" w:hAnsiTheme="minorHAnsi" w:cstheme="minorHAnsi"/>
          <w:color w:val="000000" w:themeColor="text1"/>
        </w:rPr>
        <w:t>MeSH</w:t>
      </w:r>
      <w:proofErr w:type="spellEnd"/>
      <w:r w:rsidRPr="005C0398">
        <w:rPr>
          <w:rFonts w:asciiTheme="minorHAnsi" w:hAnsiTheme="minorHAnsi" w:cstheme="minorHAnsi"/>
          <w:color w:val="000000" w:themeColor="text1"/>
        </w:rPr>
        <w:t xml:space="preserve"> term 1 and 2 were brought together</w:t>
      </w:r>
      <w:r w:rsidR="00A608EF" w:rsidRPr="005C0398">
        <w:rPr>
          <w:rFonts w:asciiTheme="minorHAnsi" w:hAnsiTheme="minorHAnsi" w:cstheme="minorHAnsi"/>
          <w:color w:val="000000" w:themeColor="text1"/>
        </w:rPr>
        <w:t xml:space="preserve"> with an “or” Boolean term with search results for </w:t>
      </w:r>
      <w:proofErr w:type="spellStart"/>
      <w:r w:rsidR="00A608EF" w:rsidRPr="005C0398">
        <w:rPr>
          <w:rFonts w:asciiTheme="minorHAnsi" w:hAnsiTheme="minorHAnsi" w:cstheme="minorHAnsi"/>
          <w:color w:val="000000" w:themeColor="text1"/>
        </w:rPr>
        <w:t>MeSH</w:t>
      </w:r>
      <w:proofErr w:type="spellEnd"/>
      <w:r w:rsidR="00A608EF" w:rsidRPr="005C0398">
        <w:rPr>
          <w:rFonts w:asciiTheme="minorHAnsi" w:hAnsiTheme="minorHAnsi" w:cstheme="minorHAnsi"/>
          <w:color w:val="000000" w:themeColor="text1"/>
        </w:rPr>
        <w:t xml:space="preserve"> term 3, 4, 5, 6 and 7 were brought together with an “or term. Both Boolean amalgamations were then amalgamated using Boolean term “and” in order to create a finalised search list. </w:t>
      </w:r>
      <w:r w:rsidRPr="005C0398">
        <w:rPr>
          <w:rFonts w:asciiTheme="minorHAnsi" w:hAnsiTheme="minorHAnsi" w:cstheme="minorHAnsi"/>
          <w:color w:val="000000" w:themeColor="text1"/>
        </w:rPr>
        <w:t xml:space="preserve"> The </w:t>
      </w:r>
      <w:r w:rsidR="00A608EF" w:rsidRPr="005C0398">
        <w:rPr>
          <w:rFonts w:asciiTheme="minorHAnsi" w:hAnsiTheme="minorHAnsi" w:cstheme="minorHAnsi"/>
          <w:color w:val="000000" w:themeColor="text1"/>
        </w:rPr>
        <w:t xml:space="preserve">finalised </w:t>
      </w:r>
      <w:r w:rsidRPr="005C0398">
        <w:rPr>
          <w:rFonts w:asciiTheme="minorHAnsi" w:hAnsiTheme="minorHAnsi" w:cstheme="minorHAnsi"/>
          <w:color w:val="000000" w:themeColor="text1"/>
        </w:rPr>
        <w:t>search produced 154 results. Titles and abstracts of the 154 results were reviewed for appropriateness, to identify research studies or reviews of mixed methodologies which explore the subject of utilising data held in digital systems for the purposes of creating an electronic clinical handover. 117 studies were excluded based on the initial review criteria used, leaving 3</w:t>
      </w:r>
      <w:r w:rsidR="000C4392">
        <w:rPr>
          <w:rFonts w:asciiTheme="minorHAnsi" w:hAnsiTheme="minorHAnsi" w:cstheme="minorHAnsi"/>
          <w:color w:val="000000" w:themeColor="text1"/>
        </w:rPr>
        <w:t>1</w:t>
      </w:r>
      <w:r w:rsidRPr="005C0398">
        <w:rPr>
          <w:rFonts w:asciiTheme="minorHAnsi" w:hAnsiTheme="minorHAnsi" w:cstheme="minorHAnsi"/>
          <w:color w:val="000000" w:themeColor="text1"/>
        </w:rPr>
        <w:t xml:space="preserve"> studies. </w:t>
      </w:r>
    </w:p>
    <w:p w14:paraId="2D212BA5" w14:textId="6C942BBC" w:rsidR="00CA34DF" w:rsidRDefault="00CA34DF" w:rsidP="009D1D78">
      <w:pPr>
        <w:rPr>
          <w:rFonts w:asciiTheme="minorHAnsi" w:hAnsiTheme="minorHAnsi" w:cstheme="minorHAnsi"/>
          <w:color w:val="000000" w:themeColor="text1"/>
        </w:rPr>
      </w:pPr>
    </w:p>
    <w:p w14:paraId="0B5EC07D" w14:textId="5C5982B8" w:rsidR="00CA34DF" w:rsidRDefault="00CA34DF" w:rsidP="009D1D78">
      <w:pPr>
        <w:rPr>
          <w:rFonts w:asciiTheme="minorHAnsi" w:hAnsiTheme="minorHAnsi" w:cstheme="minorHAnsi"/>
          <w:color w:val="000000" w:themeColor="text1"/>
        </w:rPr>
      </w:pPr>
      <w:r>
        <w:rPr>
          <w:rFonts w:asciiTheme="minorHAnsi" w:hAnsiTheme="minorHAnsi" w:cstheme="minorHAnsi"/>
          <w:color w:val="000000" w:themeColor="text1"/>
        </w:rPr>
        <w:t>Terms related to clinical or inpatient pharmacy were not used as part of the search criteria</w:t>
      </w:r>
      <w:r w:rsidR="0032671B">
        <w:rPr>
          <w:rFonts w:asciiTheme="minorHAnsi" w:hAnsiTheme="minorHAnsi" w:cstheme="minorHAnsi"/>
          <w:color w:val="000000" w:themeColor="text1"/>
        </w:rPr>
        <w:t xml:space="preserve"> as it unnecessarily narrowed the search results and prevented possible learning from other clinical specialities and departments. </w:t>
      </w:r>
    </w:p>
    <w:p w14:paraId="3746B056" w14:textId="77777777" w:rsidR="0032671B" w:rsidRPr="005C0398" w:rsidRDefault="0032671B" w:rsidP="009D1D78">
      <w:pPr>
        <w:rPr>
          <w:rFonts w:asciiTheme="minorHAnsi" w:hAnsiTheme="minorHAnsi" w:cstheme="minorHAnsi"/>
          <w:color w:val="000000" w:themeColor="text1"/>
        </w:rPr>
      </w:pPr>
    </w:p>
    <w:p w14:paraId="51607BC9" w14:textId="006C8A59" w:rsidR="009D1D78" w:rsidRPr="009D1D78" w:rsidRDefault="009D1D78" w:rsidP="5C9861C1">
      <w:pPr>
        <w:rPr>
          <w:rFonts w:ascii="Calibri" w:eastAsia="Calibri" w:hAnsi="Calibri" w:cs="Calibri"/>
          <w:b/>
          <w:bCs/>
          <w:color w:val="000000" w:themeColor="text1"/>
        </w:rPr>
      </w:pPr>
      <w:r w:rsidRPr="009D1D78">
        <w:rPr>
          <w:rFonts w:ascii="Calibri" w:eastAsia="Calibri" w:hAnsi="Calibri" w:cs="Calibri"/>
          <w:b/>
          <w:bCs/>
          <w:color w:val="000000" w:themeColor="text1"/>
        </w:rPr>
        <w:t xml:space="preserve">Project Management </w:t>
      </w:r>
      <w:r w:rsidR="002C03F9">
        <w:rPr>
          <w:rFonts w:ascii="Calibri" w:eastAsia="Calibri" w:hAnsi="Calibri" w:cs="Calibri"/>
          <w:b/>
          <w:bCs/>
          <w:color w:val="000000" w:themeColor="text1"/>
        </w:rPr>
        <w:t>Methodology</w:t>
      </w:r>
    </w:p>
    <w:p w14:paraId="7E6B69A9" w14:textId="4D976A15" w:rsidR="009A6FF8" w:rsidRDefault="009A6FF8" w:rsidP="5C9861C1">
      <w:pPr>
        <w:rPr>
          <w:rFonts w:ascii="Calibri" w:eastAsia="Calibri" w:hAnsi="Calibri" w:cs="Calibri"/>
          <w:color w:val="000000" w:themeColor="text1"/>
        </w:rPr>
      </w:pPr>
      <w:r>
        <w:rPr>
          <w:rFonts w:ascii="Calibri" w:eastAsia="Calibri" w:hAnsi="Calibri" w:cs="Calibri"/>
          <w:color w:val="000000" w:themeColor="text1"/>
        </w:rPr>
        <w:t>Agile was developed by a group of people who work in the software industry, in response to a sense of frustration that some software development project</w:t>
      </w:r>
      <w:r w:rsidR="000C4392">
        <w:rPr>
          <w:rFonts w:ascii="Calibri" w:eastAsia="Calibri" w:hAnsi="Calibri" w:cs="Calibri"/>
          <w:color w:val="000000" w:themeColor="text1"/>
        </w:rPr>
        <w:t>s</w:t>
      </w:r>
      <w:r>
        <w:rPr>
          <w:rFonts w:ascii="Calibri" w:eastAsia="Calibri" w:hAnsi="Calibri" w:cs="Calibri"/>
          <w:color w:val="000000" w:themeColor="text1"/>
        </w:rPr>
        <w:t xml:space="preserve"> failed to respond to change</w:t>
      </w:r>
      <w:r w:rsidR="00D5165D">
        <w:rPr>
          <w:rFonts w:ascii="Calibri" w:eastAsia="Calibri" w:hAnsi="Calibri" w:cs="Calibri"/>
          <w:color w:val="000000" w:themeColor="text1"/>
        </w:rPr>
        <w:t xml:space="preserve"> </w:t>
      </w:r>
      <w:r w:rsidR="00037A33">
        <w:rPr>
          <w:rFonts w:ascii="Calibri" w:eastAsia="Calibri" w:hAnsi="Calibri" w:cs="Calibri"/>
          <w:color w:val="000000" w:themeColor="text1"/>
        </w:rPr>
        <w:t>(</w:t>
      </w:r>
      <w:r w:rsidR="00D50451">
        <w:rPr>
          <w:rFonts w:ascii="Calibri" w:eastAsia="Calibri" w:hAnsi="Calibri" w:cs="Calibri"/>
          <w:color w:val="000000" w:themeColor="text1"/>
        </w:rPr>
        <w:t>McCarthy, 2020 p.11-14)</w:t>
      </w:r>
      <w:r>
        <w:rPr>
          <w:rFonts w:ascii="Calibri" w:eastAsia="Calibri" w:hAnsi="Calibri" w:cs="Calibri"/>
          <w:color w:val="000000" w:themeColor="text1"/>
        </w:rPr>
        <w:t xml:space="preserve">. The general principles of agile is that a project is spilt into manageable pieces of work that are completed in succession. Applied to IT development, each piece of a project is an update to the system, which is workable, to allow feedback and learning from users. Because the pieces of work are completed in succession, it allows for </w:t>
      </w:r>
      <w:r>
        <w:rPr>
          <w:rFonts w:ascii="Calibri" w:eastAsia="Calibri" w:hAnsi="Calibri" w:cs="Calibri"/>
          <w:color w:val="000000" w:themeColor="text1"/>
        </w:rPr>
        <w:lastRenderedPageBreak/>
        <w:t xml:space="preserve">flexibility, which helps user engagement and involvement, as feedback is listened to and acted upon. </w:t>
      </w:r>
    </w:p>
    <w:p w14:paraId="0DFD2890" w14:textId="77777777" w:rsidR="009A6FF8" w:rsidRDefault="009A6FF8" w:rsidP="5C9861C1">
      <w:pPr>
        <w:rPr>
          <w:rFonts w:ascii="Calibri" w:eastAsia="Calibri" w:hAnsi="Calibri" w:cs="Calibri"/>
          <w:color w:val="000000" w:themeColor="text1"/>
        </w:rPr>
      </w:pPr>
    </w:p>
    <w:p w14:paraId="6F4C3333" w14:textId="76DBD510" w:rsidR="00AF10EB" w:rsidRDefault="0032671B" w:rsidP="5C9861C1">
      <w:pPr>
        <w:rPr>
          <w:rFonts w:ascii="Calibri" w:eastAsia="Calibri" w:hAnsi="Calibri" w:cs="Calibri"/>
          <w:color w:val="000000" w:themeColor="text1"/>
        </w:rPr>
      </w:pPr>
      <w:r>
        <w:rPr>
          <w:rFonts w:ascii="Calibri" w:eastAsia="Calibri" w:hAnsi="Calibri" w:cs="Calibri"/>
          <w:color w:val="000000" w:themeColor="text1"/>
        </w:rPr>
        <w:t xml:space="preserve">Within the pharmacy department, </w:t>
      </w:r>
      <w:r w:rsidRPr="5C9861C1">
        <w:rPr>
          <w:rFonts w:ascii="Calibri" w:eastAsia="Calibri" w:hAnsi="Calibri" w:cs="Calibri"/>
          <w:color w:val="000000" w:themeColor="text1"/>
        </w:rPr>
        <w:t xml:space="preserve">PRINCE2 </w:t>
      </w:r>
      <w:r>
        <w:rPr>
          <w:rFonts w:ascii="Calibri" w:eastAsia="Calibri" w:hAnsi="Calibri" w:cs="Calibri"/>
          <w:color w:val="000000" w:themeColor="text1"/>
        </w:rPr>
        <w:t xml:space="preserve">is the standard project management </w:t>
      </w:r>
      <w:r w:rsidRPr="5C9861C1">
        <w:rPr>
          <w:rFonts w:ascii="Calibri" w:eastAsia="Calibri" w:hAnsi="Calibri" w:cs="Calibri"/>
          <w:color w:val="000000" w:themeColor="text1"/>
        </w:rPr>
        <w:t xml:space="preserve">methodology </w:t>
      </w:r>
      <w:r>
        <w:rPr>
          <w:rFonts w:ascii="Calibri" w:eastAsia="Calibri" w:hAnsi="Calibri" w:cs="Calibri"/>
          <w:color w:val="000000" w:themeColor="text1"/>
        </w:rPr>
        <w:t>utilised for the delivery of both large- and small-scale projects</w:t>
      </w:r>
      <w:r>
        <w:rPr>
          <w:rFonts w:ascii="Calibri" w:eastAsia="Calibri" w:hAnsi="Calibri" w:cs="Calibri"/>
          <w:color w:val="000000" w:themeColor="text1"/>
        </w:rPr>
        <w:t xml:space="preserve">. </w:t>
      </w:r>
      <w:r w:rsidR="009A6FF8">
        <w:rPr>
          <w:rFonts w:ascii="Calibri" w:eastAsia="Calibri" w:hAnsi="Calibri" w:cs="Calibri"/>
          <w:color w:val="000000" w:themeColor="text1"/>
        </w:rPr>
        <w:t>T</w:t>
      </w:r>
      <w:r w:rsidR="004A3917">
        <w:rPr>
          <w:rFonts w:ascii="Calibri" w:eastAsia="Calibri" w:hAnsi="Calibri" w:cs="Calibri"/>
          <w:color w:val="000000" w:themeColor="text1"/>
        </w:rPr>
        <w:t>here are a few factors</w:t>
      </w:r>
      <w:r>
        <w:rPr>
          <w:rFonts w:ascii="Calibri" w:eastAsia="Calibri" w:hAnsi="Calibri" w:cs="Calibri"/>
          <w:color w:val="000000" w:themeColor="text1"/>
        </w:rPr>
        <w:t xml:space="preserve">, however, </w:t>
      </w:r>
      <w:r w:rsidR="004A3917">
        <w:rPr>
          <w:rFonts w:ascii="Calibri" w:eastAsia="Calibri" w:hAnsi="Calibri" w:cs="Calibri"/>
          <w:color w:val="000000" w:themeColor="text1"/>
        </w:rPr>
        <w:t>that make the delivery of this project more aligned to an agile approach.  The first is that it is not clear</w:t>
      </w:r>
      <w:r>
        <w:rPr>
          <w:rFonts w:ascii="Calibri" w:eastAsia="Calibri" w:hAnsi="Calibri" w:cs="Calibri"/>
          <w:color w:val="000000" w:themeColor="text1"/>
        </w:rPr>
        <w:t>,</w:t>
      </w:r>
      <w:r w:rsidR="004A3917">
        <w:rPr>
          <w:rFonts w:ascii="Calibri" w:eastAsia="Calibri" w:hAnsi="Calibri" w:cs="Calibri"/>
          <w:color w:val="000000" w:themeColor="text1"/>
        </w:rPr>
        <w:t xml:space="preserve"> at this stage</w:t>
      </w:r>
      <w:r>
        <w:rPr>
          <w:rFonts w:ascii="Calibri" w:eastAsia="Calibri" w:hAnsi="Calibri" w:cs="Calibri"/>
          <w:color w:val="000000" w:themeColor="text1"/>
        </w:rPr>
        <w:t xml:space="preserve">, </w:t>
      </w:r>
      <w:r w:rsidR="004A3917">
        <w:rPr>
          <w:rFonts w:ascii="Calibri" w:eastAsia="Calibri" w:hAnsi="Calibri" w:cs="Calibri"/>
          <w:color w:val="000000" w:themeColor="text1"/>
        </w:rPr>
        <w:t xml:space="preserve">what the </w:t>
      </w:r>
      <w:proofErr w:type="gramStart"/>
      <w:r w:rsidR="004A3917">
        <w:rPr>
          <w:rFonts w:ascii="Calibri" w:eastAsia="Calibri" w:hAnsi="Calibri" w:cs="Calibri"/>
          <w:color w:val="000000" w:themeColor="text1"/>
        </w:rPr>
        <w:t>end product</w:t>
      </w:r>
      <w:proofErr w:type="gramEnd"/>
      <w:r w:rsidR="004A3917">
        <w:rPr>
          <w:rFonts w:ascii="Calibri" w:eastAsia="Calibri" w:hAnsi="Calibri" w:cs="Calibri"/>
          <w:color w:val="000000" w:themeColor="text1"/>
        </w:rPr>
        <w:t xml:space="preserve"> will be. For instance, the product development will be dependent on the </w:t>
      </w:r>
      <w:r w:rsidR="004A3917" w:rsidRPr="00AF10EB">
        <w:rPr>
          <w:rFonts w:ascii="Calibri" w:eastAsia="Calibri" w:hAnsi="Calibri" w:cs="Calibri"/>
          <w:color w:val="000000" w:themeColor="text1"/>
        </w:rPr>
        <w:t>implementation</w:t>
      </w:r>
      <w:r w:rsidR="004A3917">
        <w:rPr>
          <w:rFonts w:ascii="Calibri" w:eastAsia="Calibri" w:hAnsi="Calibri" w:cs="Calibri"/>
          <w:color w:val="000000" w:themeColor="text1"/>
        </w:rPr>
        <w:t xml:space="preserve"> of an </w:t>
      </w:r>
      <w:proofErr w:type="spellStart"/>
      <w:r w:rsidR="004A3917">
        <w:rPr>
          <w:rFonts w:ascii="Calibri" w:eastAsia="Calibri" w:hAnsi="Calibri" w:cs="Calibri"/>
          <w:color w:val="000000" w:themeColor="text1"/>
        </w:rPr>
        <w:t>ePMA</w:t>
      </w:r>
      <w:proofErr w:type="spellEnd"/>
      <w:r w:rsidR="004A3917">
        <w:rPr>
          <w:rFonts w:ascii="Calibri" w:eastAsia="Calibri" w:hAnsi="Calibri" w:cs="Calibri"/>
          <w:color w:val="000000" w:themeColor="text1"/>
        </w:rPr>
        <w:t xml:space="preserve"> and EPR system and it is not clear at this point the type and amount of data that will be available to utilise as part of the handover functionality</w:t>
      </w:r>
      <w:r w:rsidR="009A6FF8">
        <w:rPr>
          <w:rFonts w:ascii="Calibri" w:eastAsia="Calibri" w:hAnsi="Calibri" w:cs="Calibri"/>
          <w:color w:val="000000" w:themeColor="text1"/>
        </w:rPr>
        <w:t xml:space="preserve"> integration</w:t>
      </w:r>
      <w:r>
        <w:rPr>
          <w:rFonts w:ascii="Calibri" w:eastAsia="Calibri" w:hAnsi="Calibri" w:cs="Calibri"/>
          <w:color w:val="000000" w:themeColor="text1"/>
        </w:rPr>
        <w:t>.</w:t>
      </w:r>
      <w:r w:rsidR="004A3917">
        <w:rPr>
          <w:rFonts w:ascii="Calibri" w:eastAsia="Calibri" w:hAnsi="Calibri" w:cs="Calibri"/>
          <w:color w:val="000000" w:themeColor="text1"/>
        </w:rPr>
        <w:t xml:space="preserve"> </w:t>
      </w:r>
      <w:r>
        <w:rPr>
          <w:rFonts w:ascii="Calibri" w:eastAsia="Calibri" w:hAnsi="Calibri" w:cs="Calibri"/>
          <w:color w:val="000000" w:themeColor="text1"/>
        </w:rPr>
        <w:t>T</w:t>
      </w:r>
      <w:r w:rsidR="004A3917">
        <w:rPr>
          <w:rFonts w:ascii="Calibri" w:eastAsia="Calibri" w:hAnsi="Calibri" w:cs="Calibri"/>
          <w:color w:val="000000" w:themeColor="text1"/>
        </w:rPr>
        <w:t>here needs</w:t>
      </w:r>
      <w:r w:rsidR="000C61A6">
        <w:rPr>
          <w:rFonts w:ascii="Calibri" w:eastAsia="Calibri" w:hAnsi="Calibri" w:cs="Calibri"/>
          <w:color w:val="000000" w:themeColor="text1"/>
        </w:rPr>
        <w:t xml:space="preserve"> </w:t>
      </w:r>
      <w:r w:rsidR="004A3917">
        <w:rPr>
          <w:rFonts w:ascii="Calibri" w:eastAsia="Calibri" w:hAnsi="Calibri" w:cs="Calibri"/>
          <w:color w:val="000000" w:themeColor="text1"/>
        </w:rPr>
        <w:t xml:space="preserve">to be a degree of flexibility </w:t>
      </w:r>
      <w:r w:rsidR="009A6FF8">
        <w:rPr>
          <w:rFonts w:ascii="Calibri" w:eastAsia="Calibri" w:hAnsi="Calibri" w:cs="Calibri"/>
          <w:color w:val="000000" w:themeColor="text1"/>
        </w:rPr>
        <w:t>to</w:t>
      </w:r>
      <w:r w:rsidR="000C61A6">
        <w:rPr>
          <w:rFonts w:ascii="Calibri" w:eastAsia="Calibri" w:hAnsi="Calibri" w:cs="Calibri"/>
          <w:color w:val="000000" w:themeColor="text1"/>
        </w:rPr>
        <w:t xml:space="preserve"> positively respond to change. </w:t>
      </w:r>
      <w:r w:rsidR="00AF10EB">
        <w:rPr>
          <w:rFonts w:ascii="Calibri" w:eastAsia="Calibri" w:hAnsi="Calibri" w:cs="Calibri"/>
          <w:color w:val="000000" w:themeColor="text1"/>
        </w:rPr>
        <w:t>Another aspect</w:t>
      </w:r>
      <w:r w:rsidR="000C61A6">
        <w:rPr>
          <w:rFonts w:ascii="Calibri" w:eastAsia="Calibri" w:hAnsi="Calibri" w:cs="Calibri"/>
          <w:color w:val="000000" w:themeColor="text1"/>
        </w:rPr>
        <w:t xml:space="preserve"> is </w:t>
      </w:r>
      <w:r>
        <w:rPr>
          <w:rFonts w:ascii="Calibri" w:eastAsia="Calibri" w:hAnsi="Calibri" w:cs="Calibri"/>
          <w:color w:val="000000" w:themeColor="text1"/>
        </w:rPr>
        <w:t>because</w:t>
      </w:r>
      <w:r w:rsidR="000C61A6">
        <w:rPr>
          <w:rFonts w:ascii="Calibri" w:eastAsia="Calibri" w:hAnsi="Calibri" w:cs="Calibri"/>
          <w:color w:val="000000" w:themeColor="text1"/>
        </w:rPr>
        <w:t xml:space="preserve"> there is no current pharmacy handover system in place, there is some merit in producing a </w:t>
      </w:r>
      <w:r w:rsidR="009A6FF8">
        <w:rPr>
          <w:rFonts w:ascii="Calibri" w:eastAsia="Calibri" w:hAnsi="Calibri" w:cs="Calibri"/>
          <w:color w:val="000000" w:themeColor="text1"/>
        </w:rPr>
        <w:t>minimum viable product</w:t>
      </w:r>
      <w:r w:rsidR="000C61A6">
        <w:rPr>
          <w:rFonts w:ascii="Calibri" w:eastAsia="Calibri" w:hAnsi="Calibri" w:cs="Calibri"/>
          <w:color w:val="000000" w:themeColor="text1"/>
        </w:rPr>
        <w:t xml:space="preserve"> to begin with, </w:t>
      </w:r>
      <w:r w:rsidR="009A6FF8">
        <w:rPr>
          <w:rFonts w:ascii="Calibri" w:eastAsia="Calibri" w:hAnsi="Calibri" w:cs="Calibri"/>
          <w:color w:val="000000" w:themeColor="text1"/>
        </w:rPr>
        <w:t xml:space="preserve">that </w:t>
      </w:r>
      <w:r w:rsidR="000C61A6">
        <w:rPr>
          <w:rFonts w:ascii="Calibri" w:eastAsia="Calibri" w:hAnsi="Calibri" w:cs="Calibri"/>
          <w:color w:val="000000" w:themeColor="text1"/>
        </w:rPr>
        <w:t>uses</w:t>
      </w:r>
      <w:r w:rsidR="00AF10EB">
        <w:rPr>
          <w:rFonts w:ascii="Calibri" w:eastAsia="Calibri" w:hAnsi="Calibri" w:cs="Calibri"/>
          <w:color w:val="000000" w:themeColor="text1"/>
        </w:rPr>
        <w:t xml:space="preserve"> already available, yet limited,</w:t>
      </w:r>
      <w:r w:rsidR="000C61A6">
        <w:rPr>
          <w:rFonts w:ascii="Calibri" w:eastAsia="Calibri" w:hAnsi="Calibri" w:cs="Calibri"/>
          <w:color w:val="000000" w:themeColor="text1"/>
        </w:rPr>
        <w:t xml:space="preserve"> data from the patient administration system (PAS) with simple functionality</w:t>
      </w:r>
      <w:r w:rsidR="00AF10EB">
        <w:rPr>
          <w:rFonts w:ascii="Calibri" w:eastAsia="Calibri" w:hAnsi="Calibri" w:cs="Calibri"/>
          <w:color w:val="000000" w:themeColor="text1"/>
        </w:rPr>
        <w:t xml:space="preserve"> such as</w:t>
      </w:r>
      <w:r w:rsidR="000C61A6">
        <w:rPr>
          <w:rFonts w:ascii="Calibri" w:eastAsia="Calibri" w:hAnsi="Calibri" w:cs="Calibri"/>
          <w:color w:val="000000" w:themeColor="text1"/>
        </w:rPr>
        <w:t xml:space="preserve"> free-text boxes. Over </w:t>
      </w:r>
      <w:r w:rsidR="00AF10EB">
        <w:rPr>
          <w:rFonts w:ascii="Calibri" w:eastAsia="Calibri" w:hAnsi="Calibri" w:cs="Calibri"/>
          <w:color w:val="000000" w:themeColor="text1"/>
        </w:rPr>
        <w:t>time, additional</w:t>
      </w:r>
      <w:r w:rsidR="000C61A6">
        <w:rPr>
          <w:rFonts w:ascii="Calibri" w:eastAsia="Calibri" w:hAnsi="Calibri" w:cs="Calibri"/>
          <w:color w:val="000000" w:themeColor="text1"/>
        </w:rPr>
        <w:t xml:space="preserve"> data and functionality can be added</w:t>
      </w:r>
      <w:r>
        <w:rPr>
          <w:rFonts w:ascii="Calibri" w:eastAsia="Calibri" w:hAnsi="Calibri" w:cs="Calibri"/>
          <w:color w:val="000000" w:themeColor="text1"/>
        </w:rPr>
        <w:t>,</w:t>
      </w:r>
      <w:r w:rsidR="000C61A6">
        <w:rPr>
          <w:rFonts w:ascii="Calibri" w:eastAsia="Calibri" w:hAnsi="Calibri" w:cs="Calibri"/>
          <w:color w:val="000000" w:themeColor="text1"/>
        </w:rPr>
        <w:t xml:space="preserve"> in further iterations, utilising feedback from users to make improvements </w:t>
      </w:r>
      <w:r>
        <w:rPr>
          <w:rFonts w:ascii="Calibri" w:eastAsia="Calibri" w:hAnsi="Calibri" w:cs="Calibri"/>
          <w:color w:val="000000" w:themeColor="text1"/>
        </w:rPr>
        <w:t>each</w:t>
      </w:r>
      <w:r w:rsidR="000C61A6">
        <w:rPr>
          <w:rFonts w:ascii="Calibri" w:eastAsia="Calibri" w:hAnsi="Calibri" w:cs="Calibri"/>
          <w:color w:val="000000" w:themeColor="text1"/>
        </w:rPr>
        <w:t xml:space="preserve"> time. In comparison, using a waterfall </w:t>
      </w:r>
      <w:r w:rsidR="00AF10EB">
        <w:rPr>
          <w:rFonts w:ascii="Calibri" w:eastAsia="Calibri" w:hAnsi="Calibri" w:cs="Calibri"/>
          <w:color w:val="000000" w:themeColor="text1"/>
        </w:rPr>
        <w:t>method, which</w:t>
      </w:r>
      <w:r w:rsidR="000C61A6">
        <w:rPr>
          <w:rFonts w:ascii="Calibri" w:eastAsia="Calibri" w:hAnsi="Calibri" w:cs="Calibri"/>
          <w:color w:val="000000" w:themeColor="text1"/>
        </w:rPr>
        <w:t xml:space="preserve"> is more akin form of product delivery to PRINCE2, it may take many years to develop a product while waiting for other systems to be implemented, during which time, users have been without a system, even with a relatively simple but safe functionality</w:t>
      </w:r>
      <w:r w:rsidR="00CE5D96">
        <w:rPr>
          <w:rFonts w:ascii="Calibri" w:eastAsia="Calibri" w:hAnsi="Calibri" w:cs="Calibri"/>
          <w:color w:val="000000" w:themeColor="text1"/>
        </w:rPr>
        <w:t xml:space="preserve"> (</w:t>
      </w:r>
      <w:proofErr w:type="spellStart"/>
      <w:r w:rsidR="00CE5D96">
        <w:rPr>
          <w:rFonts w:ascii="Calibri" w:eastAsia="Calibri" w:hAnsi="Calibri" w:cs="Calibri"/>
          <w:color w:val="000000" w:themeColor="text1"/>
        </w:rPr>
        <w:t>Thesing</w:t>
      </w:r>
      <w:proofErr w:type="spellEnd"/>
      <w:r w:rsidR="00CE5D96">
        <w:rPr>
          <w:rFonts w:ascii="Calibri" w:eastAsia="Calibri" w:hAnsi="Calibri" w:cs="Calibri"/>
          <w:color w:val="000000" w:themeColor="text1"/>
        </w:rPr>
        <w:t xml:space="preserve">, Feldmann and </w:t>
      </w:r>
      <w:proofErr w:type="spellStart"/>
      <w:r w:rsidR="00CE5D96">
        <w:rPr>
          <w:rFonts w:ascii="Calibri" w:eastAsia="Calibri" w:hAnsi="Calibri" w:cs="Calibri"/>
          <w:color w:val="000000" w:themeColor="text1"/>
        </w:rPr>
        <w:t>Burchardt</w:t>
      </w:r>
      <w:proofErr w:type="spellEnd"/>
      <w:r w:rsidR="00CE5D96">
        <w:rPr>
          <w:rFonts w:ascii="Calibri" w:eastAsia="Calibri" w:hAnsi="Calibri" w:cs="Calibri"/>
          <w:color w:val="000000" w:themeColor="text1"/>
        </w:rPr>
        <w:t>, 2021)</w:t>
      </w:r>
      <w:r w:rsidR="000C61A6">
        <w:rPr>
          <w:rFonts w:ascii="Calibri" w:eastAsia="Calibri" w:hAnsi="Calibri" w:cs="Calibri"/>
          <w:color w:val="000000" w:themeColor="text1"/>
        </w:rPr>
        <w:t xml:space="preserve">. </w:t>
      </w:r>
      <w:r w:rsidR="00E627F8">
        <w:rPr>
          <w:rFonts w:ascii="Calibri" w:eastAsia="Calibri" w:hAnsi="Calibri" w:cs="Calibri"/>
          <w:color w:val="000000" w:themeColor="text1"/>
        </w:rPr>
        <w:t xml:space="preserve">A similar </w:t>
      </w:r>
      <w:r w:rsidR="009A6FF8">
        <w:rPr>
          <w:rFonts w:ascii="Calibri" w:eastAsia="Calibri" w:hAnsi="Calibri" w:cs="Calibri"/>
          <w:color w:val="000000" w:themeColor="text1"/>
        </w:rPr>
        <w:t xml:space="preserve">local </w:t>
      </w:r>
      <w:r w:rsidR="00E627F8">
        <w:rPr>
          <w:rFonts w:ascii="Calibri" w:eastAsia="Calibri" w:hAnsi="Calibri" w:cs="Calibri"/>
          <w:color w:val="000000" w:themeColor="text1"/>
        </w:rPr>
        <w:t xml:space="preserve">project (unpublished) utilised agile project </w:t>
      </w:r>
      <w:r w:rsidR="009A6FF8">
        <w:rPr>
          <w:rFonts w:ascii="Calibri" w:eastAsia="Calibri" w:hAnsi="Calibri" w:cs="Calibri"/>
          <w:color w:val="000000" w:themeColor="text1"/>
        </w:rPr>
        <w:t xml:space="preserve">management </w:t>
      </w:r>
      <w:r w:rsidR="00E627F8">
        <w:rPr>
          <w:rFonts w:ascii="Calibri" w:eastAsia="Calibri" w:hAnsi="Calibri" w:cs="Calibri"/>
          <w:color w:val="000000" w:themeColor="text1"/>
        </w:rPr>
        <w:t xml:space="preserve">methodology in </w:t>
      </w:r>
      <w:r w:rsidR="009A6FF8">
        <w:rPr>
          <w:rFonts w:ascii="Calibri" w:eastAsia="Calibri" w:hAnsi="Calibri" w:cs="Calibri"/>
          <w:color w:val="000000" w:themeColor="text1"/>
        </w:rPr>
        <w:t>bringing IT</w:t>
      </w:r>
      <w:r w:rsidR="00E627F8">
        <w:rPr>
          <w:rFonts w:ascii="Calibri" w:eastAsia="Calibri" w:hAnsi="Calibri" w:cs="Calibri"/>
          <w:color w:val="000000" w:themeColor="text1"/>
        </w:rPr>
        <w:t xml:space="preserve"> expertise in software development and emergency department clinicians </w:t>
      </w:r>
      <w:r w:rsidR="000C4392">
        <w:rPr>
          <w:rFonts w:ascii="Calibri" w:eastAsia="Calibri" w:hAnsi="Calibri" w:cs="Calibri"/>
          <w:color w:val="000000" w:themeColor="text1"/>
        </w:rPr>
        <w:t xml:space="preserve">together </w:t>
      </w:r>
      <w:r w:rsidR="00E627F8">
        <w:rPr>
          <w:rFonts w:ascii="Calibri" w:eastAsia="Calibri" w:hAnsi="Calibri" w:cs="Calibri"/>
          <w:color w:val="000000" w:themeColor="text1"/>
        </w:rPr>
        <w:t xml:space="preserve">to create an emergency department handover at pace to respond to covid-19 pressures. The project was split into several pieces in order to complete each necessary piece at pace in succession, but a workable solution was in place following the first iteration of work. </w:t>
      </w:r>
      <w:r w:rsidR="0026010E">
        <w:rPr>
          <w:rFonts w:ascii="Calibri" w:eastAsia="Calibri" w:hAnsi="Calibri" w:cs="Calibri"/>
          <w:color w:val="000000" w:themeColor="text1"/>
        </w:rPr>
        <w:t>Having</w:t>
      </w:r>
      <w:r w:rsidR="00E627F8">
        <w:rPr>
          <w:rFonts w:ascii="Calibri" w:eastAsia="Calibri" w:hAnsi="Calibri" w:cs="Calibri"/>
          <w:color w:val="000000" w:themeColor="text1"/>
        </w:rPr>
        <w:t xml:space="preserve"> </w:t>
      </w:r>
      <w:r w:rsidR="0026010E">
        <w:rPr>
          <w:rFonts w:ascii="Calibri" w:eastAsia="Calibri" w:hAnsi="Calibri" w:cs="Calibri"/>
          <w:color w:val="000000" w:themeColor="text1"/>
        </w:rPr>
        <w:t xml:space="preserve">knowledge and </w:t>
      </w:r>
      <w:r w:rsidR="00E627F8">
        <w:rPr>
          <w:rFonts w:ascii="Calibri" w:eastAsia="Calibri" w:hAnsi="Calibri" w:cs="Calibri"/>
          <w:color w:val="000000" w:themeColor="text1"/>
        </w:rPr>
        <w:t xml:space="preserve">experience of </w:t>
      </w:r>
      <w:r>
        <w:rPr>
          <w:rFonts w:ascii="Calibri" w:eastAsia="Calibri" w:hAnsi="Calibri" w:cs="Calibri"/>
          <w:color w:val="000000" w:themeColor="text1"/>
        </w:rPr>
        <w:t>utilising</w:t>
      </w:r>
      <w:r w:rsidR="00AF10EB">
        <w:rPr>
          <w:rFonts w:ascii="Calibri" w:eastAsia="Calibri" w:hAnsi="Calibri" w:cs="Calibri"/>
          <w:color w:val="000000" w:themeColor="text1"/>
        </w:rPr>
        <w:t xml:space="preserve"> </w:t>
      </w:r>
      <w:r w:rsidR="0026010E">
        <w:rPr>
          <w:rFonts w:ascii="Calibri" w:eastAsia="Calibri" w:hAnsi="Calibri" w:cs="Calibri"/>
          <w:color w:val="000000" w:themeColor="text1"/>
        </w:rPr>
        <w:t xml:space="preserve">the </w:t>
      </w:r>
      <w:r w:rsidR="00AF10EB">
        <w:rPr>
          <w:rFonts w:ascii="Calibri" w:eastAsia="Calibri" w:hAnsi="Calibri" w:cs="Calibri"/>
          <w:color w:val="000000" w:themeColor="text1"/>
        </w:rPr>
        <w:t xml:space="preserve">agile </w:t>
      </w:r>
      <w:r w:rsidR="0026010E">
        <w:rPr>
          <w:rFonts w:ascii="Calibri" w:eastAsia="Calibri" w:hAnsi="Calibri" w:cs="Calibri"/>
          <w:color w:val="000000" w:themeColor="text1"/>
        </w:rPr>
        <w:t xml:space="preserve">project management methodology within the local IT department, will help its application as part of this project. </w:t>
      </w:r>
    </w:p>
    <w:p w14:paraId="5955280F" w14:textId="77777777" w:rsidR="004A3917" w:rsidRDefault="004A3917" w:rsidP="5C9861C1">
      <w:pPr>
        <w:rPr>
          <w:rFonts w:ascii="Calibri" w:eastAsia="Calibri" w:hAnsi="Calibri" w:cs="Calibri"/>
          <w:color w:val="000000" w:themeColor="text1"/>
        </w:rPr>
      </w:pPr>
    </w:p>
    <w:p w14:paraId="32EE9D18" w14:textId="2AF6D3D8" w:rsidR="00285CAE" w:rsidRDefault="5FF1B322" w:rsidP="5C9861C1">
      <w:pPr>
        <w:rPr>
          <w:rFonts w:ascii="Calibri" w:eastAsia="Calibri" w:hAnsi="Calibri" w:cs="Calibri"/>
          <w:color w:val="000000" w:themeColor="text1"/>
        </w:rPr>
      </w:pPr>
      <w:r w:rsidRPr="5C9861C1">
        <w:rPr>
          <w:rFonts w:ascii="Calibri" w:eastAsia="Calibri" w:hAnsi="Calibri" w:cs="Calibri"/>
          <w:color w:val="000000" w:themeColor="text1"/>
        </w:rPr>
        <w:t xml:space="preserve">Given the level of stakeholder engagement and the need to understand current processes, there needs to be </w:t>
      </w:r>
      <w:r w:rsidR="0026010E">
        <w:rPr>
          <w:rFonts w:ascii="Calibri" w:eastAsia="Calibri" w:hAnsi="Calibri" w:cs="Calibri"/>
          <w:color w:val="000000" w:themeColor="text1"/>
        </w:rPr>
        <w:t xml:space="preserve">a </w:t>
      </w:r>
      <w:r w:rsidRPr="5C9861C1">
        <w:rPr>
          <w:rFonts w:ascii="Calibri" w:eastAsia="Calibri" w:hAnsi="Calibri" w:cs="Calibri"/>
          <w:color w:val="000000" w:themeColor="text1"/>
        </w:rPr>
        <w:t xml:space="preserve">continued focus on the end goal which is to implement an </w:t>
      </w:r>
      <w:r w:rsidR="1E969854" w:rsidRPr="5C9861C1">
        <w:rPr>
          <w:rFonts w:ascii="Calibri" w:eastAsia="Calibri" w:hAnsi="Calibri" w:cs="Calibri"/>
          <w:color w:val="000000" w:themeColor="text1"/>
        </w:rPr>
        <w:t>effective</w:t>
      </w:r>
      <w:r w:rsidRPr="5C9861C1">
        <w:rPr>
          <w:rFonts w:ascii="Calibri" w:eastAsia="Calibri" w:hAnsi="Calibri" w:cs="Calibri"/>
          <w:color w:val="000000" w:themeColor="text1"/>
        </w:rPr>
        <w:t xml:space="preserve"> electronic ha</w:t>
      </w:r>
      <w:r w:rsidR="56ECCA2A" w:rsidRPr="5C9861C1">
        <w:rPr>
          <w:rFonts w:ascii="Calibri" w:eastAsia="Calibri" w:hAnsi="Calibri" w:cs="Calibri"/>
          <w:color w:val="000000" w:themeColor="text1"/>
        </w:rPr>
        <w:t xml:space="preserve">ndover system. </w:t>
      </w:r>
      <w:r w:rsidR="00037A33">
        <w:rPr>
          <w:rFonts w:ascii="Calibri" w:eastAsia="Calibri" w:hAnsi="Calibri" w:cs="Calibri"/>
          <w:color w:val="000000" w:themeColor="text1"/>
        </w:rPr>
        <w:t xml:space="preserve">The project will have to sit within an overarching departmental </w:t>
      </w:r>
      <w:r w:rsidR="5C8ACFBB" w:rsidRPr="5C9861C1">
        <w:rPr>
          <w:rFonts w:ascii="Calibri" w:eastAsia="Calibri" w:hAnsi="Calibri" w:cs="Calibri"/>
          <w:color w:val="000000" w:themeColor="text1"/>
        </w:rPr>
        <w:t xml:space="preserve">PRINCE2 </w:t>
      </w:r>
      <w:r w:rsidR="00037A33">
        <w:rPr>
          <w:rFonts w:ascii="Calibri" w:eastAsia="Calibri" w:hAnsi="Calibri" w:cs="Calibri"/>
          <w:color w:val="000000" w:themeColor="text1"/>
        </w:rPr>
        <w:t>model, in line with the requirements of the management team. The project team will need to justify cost, using a business case to the management team</w:t>
      </w:r>
      <w:r w:rsidR="000C4392">
        <w:rPr>
          <w:rFonts w:ascii="Calibri" w:eastAsia="Calibri" w:hAnsi="Calibri" w:cs="Calibri"/>
          <w:color w:val="000000" w:themeColor="text1"/>
        </w:rPr>
        <w:t>,</w:t>
      </w:r>
      <w:r w:rsidR="00037A33">
        <w:rPr>
          <w:rFonts w:ascii="Calibri" w:eastAsia="Calibri" w:hAnsi="Calibri" w:cs="Calibri"/>
          <w:color w:val="000000" w:themeColor="text1"/>
        </w:rPr>
        <w:t xml:space="preserve"> who will oversee funding arrangements. Boundaries will be agreed upon so that the project team can continue to work within an agile format, but clear exceptions will be reported to the management team for overall governance ownership</w:t>
      </w:r>
      <w:r w:rsidR="000C4392">
        <w:rPr>
          <w:rFonts w:ascii="Calibri" w:eastAsia="Calibri" w:hAnsi="Calibri" w:cs="Calibri"/>
          <w:color w:val="000000" w:themeColor="text1"/>
        </w:rPr>
        <w:t>,</w:t>
      </w:r>
      <w:r w:rsidR="00037A33">
        <w:rPr>
          <w:rFonts w:ascii="Calibri" w:eastAsia="Calibri" w:hAnsi="Calibri" w:cs="Calibri"/>
          <w:color w:val="000000" w:themeColor="text1"/>
        </w:rPr>
        <w:t xml:space="preserve"> </w:t>
      </w:r>
      <w:r w:rsidR="0026010E">
        <w:rPr>
          <w:rFonts w:ascii="Calibri" w:eastAsia="Calibri" w:hAnsi="Calibri" w:cs="Calibri"/>
          <w:color w:val="000000" w:themeColor="text1"/>
        </w:rPr>
        <w:t xml:space="preserve">which </w:t>
      </w:r>
      <w:r w:rsidR="5C8ACFBB" w:rsidRPr="5C9861C1">
        <w:rPr>
          <w:rFonts w:ascii="Calibri" w:eastAsia="Calibri" w:hAnsi="Calibri" w:cs="Calibri"/>
          <w:color w:val="000000" w:themeColor="text1"/>
        </w:rPr>
        <w:t>will help maintain over</w:t>
      </w:r>
      <w:r w:rsidR="0026010E">
        <w:rPr>
          <w:rFonts w:ascii="Calibri" w:eastAsia="Calibri" w:hAnsi="Calibri" w:cs="Calibri"/>
          <w:color w:val="000000" w:themeColor="text1"/>
        </w:rPr>
        <w:t>all</w:t>
      </w:r>
      <w:r w:rsidR="5C8ACFBB" w:rsidRPr="5C9861C1">
        <w:rPr>
          <w:rFonts w:ascii="Calibri" w:eastAsia="Calibri" w:hAnsi="Calibri" w:cs="Calibri"/>
          <w:color w:val="000000" w:themeColor="text1"/>
        </w:rPr>
        <w:t xml:space="preserve"> direction an</w:t>
      </w:r>
      <w:r w:rsidR="0026010E">
        <w:rPr>
          <w:rFonts w:ascii="Calibri" w:eastAsia="Calibri" w:hAnsi="Calibri" w:cs="Calibri"/>
          <w:color w:val="000000" w:themeColor="text1"/>
        </w:rPr>
        <w:t xml:space="preserve">d </w:t>
      </w:r>
      <w:r w:rsidR="5C8ACFBB" w:rsidRPr="5C9861C1">
        <w:rPr>
          <w:rFonts w:ascii="Calibri" w:eastAsia="Calibri" w:hAnsi="Calibri" w:cs="Calibri"/>
          <w:color w:val="000000" w:themeColor="text1"/>
        </w:rPr>
        <w:t>momentum</w:t>
      </w:r>
      <w:r w:rsidR="00D50451">
        <w:rPr>
          <w:rFonts w:ascii="Calibri" w:eastAsia="Calibri" w:hAnsi="Calibri" w:cs="Calibri"/>
          <w:color w:val="000000" w:themeColor="text1"/>
        </w:rPr>
        <w:t xml:space="preserve"> (Managing Successful Projects with PRINCE2, 2009, p11-14)</w:t>
      </w:r>
      <w:r w:rsidR="5C8ACFBB" w:rsidRPr="5C9861C1">
        <w:rPr>
          <w:rFonts w:ascii="Calibri" w:eastAsia="Calibri" w:hAnsi="Calibri" w:cs="Calibri"/>
          <w:color w:val="000000" w:themeColor="text1"/>
        </w:rPr>
        <w:t>.</w:t>
      </w:r>
      <w:r w:rsidR="00037A33">
        <w:rPr>
          <w:rFonts w:ascii="Calibri" w:eastAsia="Calibri" w:hAnsi="Calibri" w:cs="Calibri"/>
          <w:color w:val="000000" w:themeColor="text1"/>
        </w:rPr>
        <w:t xml:space="preserve"> A risk log will be maintained to provide key governance oversite. </w:t>
      </w:r>
      <w:r w:rsidR="00CE5D96">
        <w:rPr>
          <w:rFonts w:ascii="Calibri" w:eastAsia="Calibri" w:hAnsi="Calibri" w:cs="Calibri"/>
          <w:color w:val="000000" w:themeColor="text1"/>
        </w:rPr>
        <w:t xml:space="preserve">The management team will have to agree </w:t>
      </w:r>
      <w:proofErr w:type="gramStart"/>
      <w:r w:rsidR="00CE5D96">
        <w:rPr>
          <w:rFonts w:ascii="Calibri" w:eastAsia="Calibri" w:hAnsi="Calibri" w:cs="Calibri"/>
          <w:color w:val="000000" w:themeColor="text1"/>
        </w:rPr>
        <w:t>to</w:t>
      </w:r>
      <w:r w:rsidR="000C4392">
        <w:rPr>
          <w:rFonts w:ascii="Calibri" w:eastAsia="Calibri" w:hAnsi="Calibri" w:cs="Calibri"/>
          <w:color w:val="000000" w:themeColor="text1"/>
        </w:rPr>
        <w:t>,</w:t>
      </w:r>
      <w:r w:rsidR="00CE5D96">
        <w:rPr>
          <w:rFonts w:ascii="Calibri" w:eastAsia="Calibri" w:hAnsi="Calibri" w:cs="Calibri"/>
          <w:color w:val="000000" w:themeColor="text1"/>
        </w:rPr>
        <w:t xml:space="preserve"> and</w:t>
      </w:r>
      <w:proofErr w:type="gramEnd"/>
      <w:r w:rsidR="00CE5D96">
        <w:rPr>
          <w:rFonts w:ascii="Calibri" w:eastAsia="Calibri" w:hAnsi="Calibri" w:cs="Calibri"/>
          <w:color w:val="000000" w:themeColor="text1"/>
        </w:rPr>
        <w:t xml:space="preserve"> accept the use of agile project management before the project can begin. </w:t>
      </w:r>
    </w:p>
    <w:p w14:paraId="2913A81A" w14:textId="77777777" w:rsidR="00C76DD1" w:rsidRDefault="00C76DD1" w:rsidP="5C9861C1">
      <w:pPr>
        <w:rPr>
          <w:rFonts w:ascii="Calibri" w:eastAsia="Calibri" w:hAnsi="Calibri" w:cs="Calibri"/>
          <w:b/>
          <w:bCs/>
          <w:color w:val="000000" w:themeColor="text1"/>
        </w:rPr>
      </w:pPr>
    </w:p>
    <w:p w14:paraId="7224A6B0" w14:textId="23171399" w:rsidR="00C76A02" w:rsidRPr="00C76DD1" w:rsidRDefault="002C03F9" w:rsidP="5C9861C1">
      <w:pPr>
        <w:rPr>
          <w:rFonts w:ascii="Calibri" w:eastAsia="Calibri" w:hAnsi="Calibri" w:cs="Calibri"/>
          <w:b/>
          <w:bCs/>
          <w:color w:val="000000" w:themeColor="text1"/>
        </w:rPr>
      </w:pPr>
      <w:r>
        <w:rPr>
          <w:rFonts w:ascii="Calibri" w:eastAsia="Calibri" w:hAnsi="Calibri" w:cs="Calibri"/>
          <w:b/>
          <w:bCs/>
          <w:color w:val="000000" w:themeColor="text1"/>
        </w:rPr>
        <w:t xml:space="preserve">Implementation </w:t>
      </w:r>
      <w:r w:rsidR="624D9A9F" w:rsidRPr="5C9861C1">
        <w:rPr>
          <w:rFonts w:ascii="Calibri" w:eastAsia="Calibri" w:hAnsi="Calibri" w:cs="Calibri"/>
          <w:b/>
          <w:bCs/>
          <w:color w:val="000000" w:themeColor="text1"/>
        </w:rPr>
        <w:t xml:space="preserve">Measures </w:t>
      </w:r>
    </w:p>
    <w:p w14:paraId="031BA574" w14:textId="1EAB1FFB" w:rsidR="00A51BF9" w:rsidRDefault="00A51BF9" w:rsidP="5C9861C1">
      <w:pPr>
        <w:rPr>
          <w:rFonts w:ascii="Calibri" w:eastAsia="Calibri" w:hAnsi="Calibri" w:cs="Calibri"/>
        </w:rPr>
      </w:pPr>
      <w:r>
        <w:rPr>
          <w:rFonts w:ascii="Calibri" w:eastAsia="Calibri" w:hAnsi="Calibri" w:cs="Calibri"/>
        </w:rPr>
        <w:t xml:space="preserve">The defined interventions of this project are to implement a pharmacy electronic </w:t>
      </w:r>
      <w:r w:rsidR="0026010E">
        <w:rPr>
          <w:rFonts w:ascii="Calibri" w:eastAsia="Calibri" w:hAnsi="Calibri" w:cs="Calibri"/>
        </w:rPr>
        <w:t xml:space="preserve">prioritisation and </w:t>
      </w:r>
      <w:r>
        <w:rPr>
          <w:rFonts w:ascii="Calibri" w:eastAsia="Calibri" w:hAnsi="Calibri" w:cs="Calibri"/>
        </w:rPr>
        <w:t xml:space="preserve">handover </w:t>
      </w:r>
      <w:proofErr w:type="gramStart"/>
      <w:r>
        <w:rPr>
          <w:rFonts w:ascii="Calibri" w:eastAsia="Calibri" w:hAnsi="Calibri" w:cs="Calibri"/>
        </w:rPr>
        <w:t>solution, and</w:t>
      </w:r>
      <w:proofErr w:type="gramEnd"/>
      <w:r>
        <w:rPr>
          <w:rFonts w:ascii="Calibri" w:eastAsia="Calibri" w:hAnsi="Calibri" w:cs="Calibri"/>
        </w:rPr>
        <w:t xml:space="preserve"> provide education and training on the use of the system. The project management methodology applied to this project is agile. The system development will be split into stages. The first stage of the project will be </w:t>
      </w:r>
      <w:r w:rsidR="00CE5D96">
        <w:rPr>
          <w:rFonts w:ascii="Calibri" w:eastAsia="Calibri" w:hAnsi="Calibri" w:cs="Calibri"/>
        </w:rPr>
        <w:t xml:space="preserve">to work with </w:t>
      </w:r>
      <w:r w:rsidR="00773C2C">
        <w:rPr>
          <w:rFonts w:ascii="Calibri" w:eastAsia="Calibri" w:hAnsi="Calibri" w:cs="Calibri"/>
        </w:rPr>
        <w:t xml:space="preserve">users to </w:t>
      </w:r>
      <w:r w:rsidR="00CE5D96">
        <w:rPr>
          <w:rFonts w:ascii="Calibri" w:eastAsia="Calibri" w:hAnsi="Calibri" w:cs="Calibri"/>
        </w:rPr>
        <w:t>understan</w:t>
      </w:r>
      <w:r w:rsidR="00773C2C">
        <w:rPr>
          <w:rFonts w:ascii="Calibri" w:eastAsia="Calibri" w:hAnsi="Calibri" w:cs="Calibri"/>
        </w:rPr>
        <w:t>d</w:t>
      </w:r>
      <w:r w:rsidR="00CE5D96">
        <w:rPr>
          <w:rFonts w:ascii="Calibri" w:eastAsia="Calibri" w:hAnsi="Calibri" w:cs="Calibri"/>
        </w:rPr>
        <w:t xml:space="preserve"> current processes</w:t>
      </w:r>
      <w:r w:rsidR="00773C2C">
        <w:rPr>
          <w:rFonts w:ascii="Calibri" w:eastAsia="Calibri" w:hAnsi="Calibri" w:cs="Calibri"/>
        </w:rPr>
        <w:t xml:space="preserve"> and subsequently </w:t>
      </w:r>
      <w:r w:rsidR="00CE5D96">
        <w:rPr>
          <w:rFonts w:ascii="Calibri" w:eastAsia="Calibri" w:hAnsi="Calibri" w:cs="Calibri"/>
        </w:rPr>
        <w:t>defin</w:t>
      </w:r>
      <w:r w:rsidR="00773C2C">
        <w:rPr>
          <w:rFonts w:ascii="Calibri" w:eastAsia="Calibri" w:hAnsi="Calibri" w:cs="Calibri"/>
        </w:rPr>
        <w:t>e and</w:t>
      </w:r>
      <w:r w:rsidR="00CE5D96">
        <w:rPr>
          <w:rFonts w:ascii="Calibri" w:eastAsia="Calibri" w:hAnsi="Calibri" w:cs="Calibri"/>
        </w:rPr>
        <w:t xml:space="preserve"> </w:t>
      </w:r>
      <w:r>
        <w:rPr>
          <w:rFonts w:ascii="Calibri" w:eastAsia="Calibri" w:hAnsi="Calibri" w:cs="Calibri"/>
        </w:rPr>
        <w:t>develop a minimal viable product, that can be implemented and used</w:t>
      </w:r>
      <w:r w:rsidR="00773C2C">
        <w:rPr>
          <w:rFonts w:ascii="Calibri" w:eastAsia="Calibri" w:hAnsi="Calibri" w:cs="Calibri"/>
        </w:rPr>
        <w:t>. S</w:t>
      </w:r>
      <w:r>
        <w:rPr>
          <w:rFonts w:ascii="Calibri" w:eastAsia="Calibri" w:hAnsi="Calibri" w:cs="Calibri"/>
        </w:rPr>
        <w:t xml:space="preserve">ubsequent stages will focus on a </w:t>
      </w:r>
      <w:r w:rsidR="002438A6">
        <w:rPr>
          <w:rFonts w:ascii="Calibri" w:eastAsia="Calibri" w:hAnsi="Calibri" w:cs="Calibri"/>
        </w:rPr>
        <w:t xml:space="preserve">specific </w:t>
      </w:r>
      <w:r w:rsidR="002438A6">
        <w:rPr>
          <w:rFonts w:ascii="Calibri" w:eastAsia="Calibri" w:hAnsi="Calibri" w:cs="Calibri"/>
        </w:rPr>
        <w:lastRenderedPageBreak/>
        <w:t>improvement</w:t>
      </w:r>
      <w:r>
        <w:rPr>
          <w:rFonts w:ascii="Calibri" w:eastAsia="Calibri" w:hAnsi="Calibri" w:cs="Calibri"/>
        </w:rPr>
        <w:t xml:space="preserve"> that can be</w:t>
      </w:r>
      <w:r w:rsidR="00773C2C">
        <w:rPr>
          <w:rFonts w:ascii="Calibri" w:eastAsia="Calibri" w:hAnsi="Calibri" w:cs="Calibri"/>
        </w:rPr>
        <w:t xml:space="preserve"> developed and</w:t>
      </w:r>
      <w:r>
        <w:rPr>
          <w:rFonts w:ascii="Calibri" w:eastAsia="Calibri" w:hAnsi="Calibri" w:cs="Calibri"/>
        </w:rPr>
        <w:t xml:space="preserve"> implemented. </w:t>
      </w:r>
      <w:r w:rsidR="007D63D1">
        <w:rPr>
          <w:rFonts w:ascii="Calibri" w:eastAsia="Calibri" w:hAnsi="Calibri" w:cs="Calibri"/>
        </w:rPr>
        <w:t xml:space="preserve">At each stage, information will need to be gathered on the system update to guide subsequent improvements in a cyclical format. This means that there are two aspects to the evaluation of the intervention. Data collection and evaluation will be undertaken in the more classical sense both prior to and after </w:t>
      </w:r>
      <w:r w:rsidR="0026010E">
        <w:rPr>
          <w:rFonts w:ascii="Calibri" w:eastAsia="Calibri" w:hAnsi="Calibri" w:cs="Calibri"/>
        </w:rPr>
        <w:t xml:space="preserve">the </w:t>
      </w:r>
      <w:r w:rsidR="007D63D1">
        <w:rPr>
          <w:rFonts w:ascii="Calibri" w:eastAsia="Calibri" w:hAnsi="Calibri" w:cs="Calibri"/>
        </w:rPr>
        <w:t xml:space="preserve">end-product implementation, </w:t>
      </w:r>
      <w:r w:rsidR="0026010E">
        <w:rPr>
          <w:rFonts w:ascii="Calibri" w:eastAsia="Calibri" w:hAnsi="Calibri" w:cs="Calibri"/>
        </w:rPr>
        <w:t xml:space="preserve">as well as </w:t>
      </w:r>
      <w:r w:rsidR="007D63D1">
        <w:rPr>
          <w:rFonts w:ascii="Calibri" w:eastAsia="Calibri" w:hAnsi="Calibri" w:cs="Calibri"/>
        </w:rPr>
        <w:t xml:space="preserve">between each iteration of the system. </w:t>
      </w:r>
    </w:p>
    <w:p w14:paraId="56A6FBD3" w14:textId="77777777" w:rsidR="00A51BF9" w:rsidRDefault="00A51BF9" w:rsidP="5C9861C1">
      <w:pPr>
        <w:rPr>
          <w:rFonts w:ascii="Calibri" w:eastAsia="Calibri" w:hAnsi="Calibri" w:cs="Calibri"/>
        </w:rPr>
      </w:pPr>
    </w:p>
    <w:p w14:paraId="5F17BFB2" w14:textId="3F7EFFF4" w:rsidR="00FB0A7C" w:rsidRDefault="0C5D0052" w:rsidP="5C9861C1">
      <w:pPr>
        <w:rPr>
          <w:rFonts w:ascii="Calibri" w:eastAsia="Calibri" w:hAnsi="Calibri" w:cs="Calibri"/>
        </w:rPr>
      </w:pPr>
      <w:r w:rsidRPr="5C9861C1">
        <w:rPr>
          <w:rFonts w:ascii="Calibri" w:eastAsia="Calibri" w:hAnsi="Calibri" w:cs="Calibri"/>
        </w:rPr>
        <w:t>This project will utilise a mixed m</w:t>
      </w:r>
      <w:r w:rsidR="65E6E9CC" w:rsidRPr="5C9861C1">
        <w:rPr>
          <w:rFonts w:ascii="Calibri" w:eastAsia="Calibri" w:hAnsi="Calibri" w:cs="Calibri"/>
        </w:rPr>
        <w:t>e</w:t>
      </w:r>
      <w:r w:rsidRPr="5C9861C1">
        <w:rPr>
          <w:rFonts w:ascii="Calibri" w:eastAsia="Calibri" w:hAnsi="Calibri" w:cs="Calibri"/>
        </w:rPr>
        <w:t xml:space="preserve">thodology approach, </w:t>
      </w:r>
      <w:r w:rsidR="0026010E">
        <w:rPr>
          <w:rFonts w:ascii="Calibri" w:eastAsia="Calibri" w:hAnsi="Calibri" w:cs="Calibri"/>
        </w:rPr>
        <w:t xml:space="preserve">using </w:t>
      </w:r>
      <w:r w:rsidRPr="5C9861C1">
        <w:rPr>
          <w:rFonts w:ascii="Calibri" w:eastAsia="Calibri" w:hAnsi="Calibri" w:cs="Calibri"/>
        </w:rPr>
        <w:t xml:space="preserve">quantitative measures </w:t>
      </w:r>
      <w:r w:rsidR="00823181" w:rsidRPr="5C9861C1">
        <w:rPr>
          <w:rFonts w:ascii="Calibri" w:eastAsia="Calibri" w:hAnsi="Calibri" w:cs="Calibri"/>
        </w:rPr>
        <w:t>to</w:t>
      </w:r>
      <w:r w:rsidRPr="5C9861C1">
        <w:rPr>
          <w:rFonts w:ascii="Calibri" w:eastAsia="Calibri" w:hAnsi="Calibri" w:cs="Calibri"/>
        </w:rPr>
        <w:t xml:space="preserve"> evaluate the impact the solution has</w:t>
      </w:r>
      <w:r w:rsidR="067A9C10" w:rsidRPr="5C9861C1">
        <w:rPr>
          <w:rFonts w:ascii="Calibri" w:eastAsia="Calibri" w:hAnsi="Calibri" w:cs="Calibri"/>
        </w:rPr>
        <w:t xml:space="preserve"> on </w:t>
      </w:r>
      <w:r w:rsidR="0026010E">
        <w:rPr>
          <w:rFonts w:ascii="Calibri" w:eastAsia="Calibri" w:hAnsi="Calibri" w:cs="Calibri"/>
        </w:rPr>
        <w:t>user</w:t>
      </w:r>
      <w:r w:rsidR="00097B67">
        <w:rPr>
          <w:rFonts w:ascii="Calibri" w:eastAsia="Calibri" w:hAnsi="Calibri" w:cs="Calibri"/>
        </w:rPr>
        <w:t>s</w:t>
      </w:r>
      <w:r w:rsidR="0026010E">
        <w:rPr>
          <w:rFonts w:ascii="Calibri" w:eastAsia="Calibri" w:hAnsi="Calibri" w:cs="Calibri"/>
        </w:rPr>
        <w:t xml:space="preserve"> as well as </w:t>
      </w:r>
      <w:r w:rsidR="067A9C10" w:rsidRPr="5C9861C1">
        <w:rPr>
          <w:rFonts w:ascii="Calibri" w:eastAsia="Calibri" w:hAnsi="Calibri" w:cs="Calibri"/>
        </w:rPr>
        <w:t>patient medicines management services</w:t>
      </w:r>
      <w:r w:rsidR="0026010E">
        <w:rPr>
          <w:rFonts w:ascii="Calibri" w:eastAsia="Calibri" w:hAnsi="Calibri" w:cs="Calibri"/>
        </w:rPr>
        <w:t xml:space="preserve">, and using qualitative measures to provide a richer picture and understanding of the quantitative results. </w:t>
      </w:r>
    </w:p>
    <w:p w14:paraId="2D21EBAD" w14:textId="77777777" w:rsidR="00D0580C" w:rsidRDefault="00D0580C" w:rsidP="5C9861C1">
      <w:pPr>
        <w:rPr>
          <w:rFonts w:ascii="Calibri" w:eastAsia="Calibri" w:hAnsi="Calibri" w:cs="Calibri"/>
        </w:rPr>
      </w:pPr>
    </w:p>
    <w:p w14:paraId="095B27CA" w14:textId="18885833" w:rsidR="00D0580C" w:rsidRPr="00EF334B" w:rsidRDefault="002C03F9" w:rsidP="5C9861C1">
      <w:pPr>
        <w:rPr>
          <w:rFonts w:ascii="Calibri" w:eastAsia="Calibri" w:hAnsi="Calibri" w:cs="Calibri"/>
          <w:b/>
        </w:rPr>
      </w:pPr>
      <w:r>
        <w:rPr>
          <w:rFonts w:ascii="Calibri" w:eastAsia="Calibri" w:hAnsi="Calibri" w:cs="Calibri"/>
          <w:b/>
        </w:rPr>
        <w:t>Measure</w:t>
      </w:r>
      <w:r w:rsidR="0026010E">
        <w:rPr>
          <w:rFonts w:ascii="Calibri" w:eastAsia="Calibri" w:hAnsi="Calibri" w:cs="Calibri"/>
          <w:b/>
        </w:rPr>
        <w:t>s</w:t>
      </w:r>
      <w:r>
        <w:rPr>
          <w:rFonts w:ascii="Calibri" w:eastAsia="Calibri" w:hAnsi="Calibri" w:cs="Calibri"/>
          <w:b/>
        </w:rPr>
        <w:t xml:space="preserve"> In-</w:t>
      </w:r>
      <w:r w:rsidRPr="00EF334B">
        <w:rPr>
          <w:rFonts w:ascii="Calibri" w:eastAsia="Calibri" w:hAnsi="Calibri" w:cs="Calibri"/>
          <w:b/>
        </w:rPr>
        <w:t>between</w:t>
      </w:r>
      <w:r w:rsidR="00EF334B" w:rsidRPr="00EF334B">
        <w:rPr>
          <w:rFonts w:ascii="Calibri" w:eastAsia="Calibri" w:hAnsi="Calibri" w:cs="Calibri"/>
          <w:b/>
        </w:rPr>
        <w:t xml:space="preserve"> </w:t>
      </w:r>
      <w:r>
        <w:rPr>
          <w:rFonts w:ascii="Calibri" w:eastAsia="Calibri" w:hAnsi="Calibri" w:cs="Calibri"/>
          <w:b/>
        </w:rPr>
        <w:t>I</w:t>
      </w:r>
      <w:r w:rsidR="00EF334B" w:rsidRPr="00EF334B">
        <w:rPr>
          <w:rFonts w:ascii="Calibri" w:eastAsia="Calibri" w:hAnsi="Calibri" w:cs="Calibri"/>
          <w:b/>
        </w:rPr>
        <w:t>terations</w:t>
      </w:r>
    </w:p>
    <w:p w14:paraId="09121EFE" w14:textId="77777777" w:rsidR="00EF334B" w:rsidRDefault="00EF334B" w:rsidP="5C9861C1">
      <w:pPr>
        <w:rPr>
          <w:rFonts w:ascii="Calibri" w:eastAsia="Calibri" w:hAnsi="Calibri" w:cs="Calibri"/>
        </w:rPr>
      </w:pPr>
    </w:p>
    <w:p w14:paraId="09DBD1C2" w14:textId="000A1302" w:rsidR="00030DE3" w:rsidRDefault="00EF334B" w:rsidP="5C9861C1">
      <w:pPr>
        <w:rPr>
          <w:rFonts w:ascii="Calibri" w:eastAsia="Calibri" w:hAnsi="Calibri" w:cs="Calibri"/>
        </w:rPr>
      </w:pPr>
      <w:r>
        <w:rPr>
          <w:rFonts w:ascii="Calibri" w:eastAsia="Calibri" w:hAnsi="Calibri" w:cs="Calibri"/>
        </w:rPr>
        <w:t xml:space="preserve">The information gathered to evaluate each iteration of the system, following the principals of agile, will depend on the specific changes brought in as part of the change. </w:t>
      </w:r>
      <w:r w:rsidR="0034762F">
        <w:rPr>
          <w:rFonts w:ascii="Calibri" w:eastAsia="Calibri" w:hAnsi="Calibri" w:cs="Calibri"/>
        </w:rPr>
        <w:t>For example</w:t>
      </w:r>
      <w:r w:rsidR="00181E96">
        <w:rPr>
          <w:rFonts w:ascii="Calibri" w:eastAsia="Calibri" w:hAnsi="Calibri" w:cs="Calibri"/>
        </w:rPr>
        <w:t xml:space="preserve">, if the </w:t>
      </w:r>
      <w:proofErr w:type="spellStart"/>
      <w:r w:rsidR="00181E96">
        <w:rPr>
          <w:rFonts w:ascii="Calibri" w:eastAsia="Calibri" w:hAnsi="Calibri" w:cs="Calibri"/>
        </w:rPr>
        <w:t>ePMA</w:t>
      </w:r>
      <w:proofErr w:type="spellEnd"/>
      <w:r w:rsidR="00181E96">
        <w:rPr>
          <w:rFonts w:ascii="Calibri" w:eastAsia="Calibri" w:hAnsi="Calibri" w:cs="Calibri"/>
        </w:rPr>
        <w:t xml:space="preserve"> system allows for the identification of patients prescribed high risk medicines which require therapeutic drug monitoring, incident</w:t>
      </w:r>
      <w:r w:rsidR="00822C1F">
        <w:rPr>
          <w:rFonts w:ascii="Calibri" w:eastAsia="Calibri" w:hAnsi="Calibri" w:cs="Calibri"/>
        </w:rPr>
        <w:t xml:space="preserve"> rates</w:t>
      </w:r>
      <w:r w:rsidR="00181E96">
        <w:rPr>
          <w:rFonts w:ascii="Calibri" w:eastAsia="Calibri" w:hAnsi="Calibri" w:cs="Calibri"/>
        </w:rPr>
        <w:t xml:space="preserve"> related to </w:t>
      </w:r>
      <w:r w:rsidR="00C44A79">
        <w:rPr>
          <w:rFonts w:ascii="Calibri" w:eastAsia="Calibri" w:hAnsi="Calibri" w:cs="Calibri"/>
        </w:rPr>
        <w:t>these medicines</w:t>
      </w:r>
      <w:r w:rsidR="00822C1F">
        <w:rPr>
          <w:rFonts w:ascii="Calibri" w:eastAsia="Calibri" w:hAnsi="Calibri" w:cs="Calibri"/>
        </w:rPr>
        <w:t xml:space="preserve">, can be identified from the incident reporting system, </w:t>
      </w:r>
      <w:proofErr w:type="spellStart"/>
      <w:r w:rsidR="00822C1F">
        <w:rPr>
          <w:rFonts w:ascii="Calibri" w:eastAsia="Calibri" w:hAnsi="Calibri" w:cs="Calibri"/>
        </w:rPr>
        <w:t>datix</w:t>
      </w:r>
      <w:proofErr w:type="spellEnd"/>
      <w:r w:rsidR="00822C1F">
        <w:rPr>
          <w:rFonts w:ascii="Calibri" w:eastAsia="Calibri" w:hAnsi="Calibri" w:cs="Calibri"/>
        </w:rPr>
        <w:t xml:space="preserve">, and compared </w:t>
      </w:r>
      <w:r w:rsidR="002438A6">
        <w:rPr>
          <w:rFonts w:ascii="Calibri" w:eastAsia="Calibri" w:hAnsi="Calibri" w:cs="Calibri"/>
        </w:rPr>
        <w:t>pre-</w:t>
      </w:r>
      <w:r w:rsidR="00822C1F">
        <w:rPr>
          <w:rFonts w:ascii="Calibri" w:eastAsia="Calibri" w:hAnsi="Calibri" w:cs="Calibri"/>
        </w:rPr>
        <w:t xml:space="preserve"> and post-implementation. </w:t>
      </w:r>
      <w:r w:rsidR="0026010E">
        <w:rPr>
          <w:rFonts w:ascii="Calibri" w:eastAsia="Calibri" w:hAnsi="Calibri" w:cs="Calibri"/>
        </w:rPr>
        <w:t>On the other hand</w:t>
      </w:r>
      <w:r w:rsidR="00030DE3">
        <w:rPr>
          <w:rFonts w:ascii="Calibri" w:eastAsia="Calibri" w:hAnsi="Calibri" w:cs="Calibri"/>
        </w:rPr>
        <w:t>,</w:t>
      </w:r>
      <w:r w:rsidR="0026010E">
        <w:rPr>
          <w:rFonts w:ascii="Calibri" w:eastAsia="Calibri" w:hAnsi="Calibri" w:cs="Calibri"/>
        </w:rPr>
        <w:t xml:space="preserve"> if an iteration was developed to address significant user acceptability issues of the system, then a mixed methodology survey will be used to </w:t>
      </w:r>
      <w:r w:rsidR="00030DE3">
        <w:rPr>
          <w:rFonts w:ascii="Calibri" w:eastAsia="Calibri" w:hAnsi="Calibri" w:cs="Calibri"/>
        </w:rPr>
        <w:t xml:space="preserve">understand user views on the fix. </w:t>
      </w:r>
    </w:p>
    <w:p w14:paraId="66CF3DB7" w14:textId="77777777" w:rsidR="00FB0A7C" w:rsidRDefault="00FB0A7C" w:rsidP="5C9861C1">
      <w:pPr>
        <w:rPr>
          <w:rFonts w:ascii="Calibri" w:eastAsia="Calibri" w:hAnsi="Calibri" w:cs="Calibri"/>
        </w:rPr>
      </w:pPr>
    </w:p>
    <w:p w14:paraId="377F71B8" w14:textId="6DEF1258" w:rsidR="00FB0A7C" w:rsidRPr="00FB0A7C" w:rsidRDefault="00FB0A7C" w:rsidP="00FB0A7C">
      <w:pPr>
        <w:rPr>
          <w:rFonts w:ascii="Calibri" w:eastAsia="Calibri" w:hAnsi="Calibri" w:cs="Calibri"/>
          <w:b/>
          <w:bCs/>
        </w:rPr>
      </w:pPr>
      <w:r w:rsidRPr="00FB0A7C">
        <w:rPr>
          <w:rFonts w:ascii="Calibri" w:eastAsia="Calibri" w:hAnsi="Calibri" w:cs="Calibri"/>
          <w:b/>
          <w:bCs/>
        </w:rPr>
        <w:t>User Acceptability</w:t>
      </w:r>
      <w:r w:rsidR="002C03F9">
        <w:rPr>
          <w:rFonts w:ascii="Calibri" w:eastAsia="Calibri" w:hAnsi="Calibri" w:cs="Calibri"/>
          <w:b/>
          <w:bCs/>
        </w:rPr>
        <w:t xml:space="preserve"> Measures</w:t>
      </w:r>
    </w:p>
    <w:p w14:paraId="6F0DBAC1" w14:textId="5B422297" w:rsidR="00285CAE" w:rsidRDefault="00FB0A7C" w:rsidP="5C9861C1">
      <w:pPr>
        <w:rPr>
          <w:rFonts w:ascii="Calibri" w:eastAsia="Calibri" w:hAnsi="Calibri" w:cs="Calibri"/>
        </w:rPr>
      </w:pPr>
      <w:r>
        <w:rPr>
          <w:rFonts w:ascii="Calibri" w:eastAsia="Calibri" w:hAnsi="Calibri" w:cs="Calibri"/>
        </w:rPr>
        <w:t>User acceptability has been tested in previous studies assessing the implementation of an electronic handover solution (</w:t>
      </w:r>
      <w:r w:rsidR="00351A0C">
        <w:rPr>
          <w:rFonts w:ascii="Calibri" w:eastAsia="Calibri" w:hAnsi="Calibri" w:cs="Calibri"/>
        </w:rPr>
        <w:t xml:space="preserve">Evans </w:t>
      </w:r>
      <w:r w:rsidR="00351A0C">
        <w:rPr>
          <w:rFonts w:ascii="Calibri" w:eastAsia="Calibri" w:hAnsi="Calibri" w:cs="Calibri"/>
          <w:i/>
          <w:iCs/>
        </w:rPr>
        <w:t xml:space="preserve">et al. </w:t>
      </w:r>
      <w:r w:rsidR="00351A0C">
        <w:rPr>
          <w:rFonts w:ascii="Calibri" w:eastAsia="Calibri" w:hAnsi="Calibri" w:cs="Calibri"/>
        </w:rPr>
        <w:t>2018</w:t>
      </w:r>
      <w:r>
        <w:rPr>
          <w:rFonts w:ascii="Calibri" w:eastAsia="Calibri" w:hAnsi="Calibri" w:cs="Calibri"/>
        </w:rPr>
        <w:t>)</w:t>
      </w:r>
      <w:r w:rsidR="00351A0C">
        <w:rPr>
          <w:rFonts w:ascii="Calibri" w:eastAsia="Calibri" w:hAnsi="Calibri" w:cs="Calibri"/>
        </w:rPr>
        <w:t>, (</w:t>
      </w:r>
      <w:proofErr w:type="spellStart"/>
      <w:r w:rsidR="00351A0C">
        <w:rPr>
          <w:rFonts w:ascii="Calibri" w:eastAsia="Calibri" w:hAnsi="Calibri" w:cs="Calibri"/>
        </w:rPr>
        <w:t>Alhamid</w:t>
      </w:r>
      <w:proofErr w:type="spellEnd"/>
      <w:r w:rsidR="00351A0C">
        <w:rPr>
          <w:rFonts w:ascii="Calibri" w:eastAsia="Calibri" w:hAnsi="Calibri" w:cs="Calibri"/>
        </w:rPr>
        <w:t xml:space="preserve"> </w:t>
      </w:r>
      <w:r w:rsidR="00351A0C">
        <w:rPr>
          <w:rFonts w:ascii="Calibri" w:eastAsia="Calibri" w:hAnsi="Calibri" w:cs="Calibri"/>
          <w:i/>
          <w:iCs/>
        </w:rPr>
        <w:t xml:space="preserve">et al. </w:t>
      </w:r>
      <w:r w:rsidR="00351A0C">
        <w:rPr>
          <w:rFonts w:ascii="Calibri" w:eastAsia="Calibri" w:hAnsi="Calibri" w:cs="Calibri"/>
        </w:rPr>
        <w:t>2016)</w:t>
      </w:r>
      <w:r>
        <w:rPr>
          <w:rFonts w:ascii="Calibri" w:eastAsia="Calibri" w:hAnsi="Calibri" w:cs="Calibri"/>
        </w:rPr>
        <w:t xml:space="preserve">. The studies assessed user acceptability broadly through structured interviews or surveys. </w:t>
      </w:r>
      <w:r w:rsidR="006A609B">
        <w:rPr>
          <w:rFonts w:ascii="Calibri" w:eastAsia="Calibri" w:hAnsi="Calibri" w:cs="Calibri"/>
        </w:rPr>
        <w:t xml:space="preserve">For this project, given that pharmacist staff work across several hospital sites, a survey </w:t>
      </w:r>
      <w:r>
        <w:rPr>
          <w:rFonts w:ascii="Calibri" w:eastAsia="Calibri" w:hAnsi="Calibri" w:cs="Calibri"/>
        </w:rPr>
        <w:t xml:space="preserve">using closed questioning, </w:t>
      </w:r>
      <w:r w:rsidR="006A609B">
        <w:rPr>
          <w:rFonts w:ascii="Calibri" w:eastAsia="Calibri" w:hAnsi="Calibri" w:cs="Calibri"/>
        </w:rPr>
        <w:t>utilising Microsoft forms</w:t>
      </w:r>
      <w:r>
        <w:rPr>
          <w:rFonts w:ascii="Calibri" w:eastAsia="Calibri" w:hAnsi="Calibri" w:cs="Calibri"/>
        </w:rPr>
        <w:t>,</w:t>
      </w:r>
      <w:r w:rsidR="006A609B">
        <w:rPr>
          <w:rFonts w:ascii="Calibri" w:eastAsia="Calibri" w:hAnsi="Calibri" w:cs="Calibri"/>
        </w:rPr>
        <w:t xml:space="preserve"> will be conducted both prior to and after implementing a finalised </w:t>
      </w:r>
      <w:r w:rsidR="00E56AD7">
        <w:rPr>
          <w:rFonts w:ascii="Calibri" w:eastAsia="Calibri" w:hAnsi="Calibri" w:cs="Calibri"/>
        </w:rPr>
        <w:t>product. This will provide</w:t>
      </w:r>
      <w:r w:rsidR="006A609B">
        <w:rPr>
          <w:rFonts w:ascii="Calibri" w:eastAsia="Calibri" w:hAnsi="Calibri" w:cs="Calibri"/>
        </w:rPr>
        <w:t xml:space="preserve"> knowledge of</w:t>
      </w:r>
      <w:r>
        <w:rPr>
          <w:rFonts w:ascii="Calibri" w:eastAsia="Calibri" w:hAnsi="Calibri" w:cs="Calibri"/>
        </w:rPr>
        <w:t xml:space="preserve"> whether the implementation of the electronic handover solution has impacted on</w:t>
      </w:r>
      <w:r w:rsidR="006A609B">
        <w:rPr>
          <w:rFonts w:ascii="Calibri" w:eastAsia="Calibri" w:hAnsi="Calibri" w:cs="Calibri"/>
        </w:rPr>
        <w:t>:</w:t>
      </w:r>
    </w:p>
    <w:p w14:paraId="7CC27EB0" w14:textId="77777777" w:rsidR="006A609B" w:rsidRPr="00E56AD7" w:rsidRDefault="006A609B" w:rsidP="00FB0A7C">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t xml:space="preserve">Whether </w:t>
      </w:r>
      <w:r w:rsidR="002C7DFD" w:rsidRPr="00E56AD7">
        <w:rPr>
          <w:rFonts w:ascii="Calibri" w:eastAsia="Calibri" w:hAnsi="Calibri" w:cs="Calibri"/>
          <w:sz w:val="24"/>
          <w:szCs w:val="24"/>
        </w:rPr>
        <w:t xml:space="preserve">pharmacy staff handover information in between shifts </w:t>
      </w:r>
    </w:p>
    <w:p w14:paraId="4C831A73" w14:textId="77777777" w:rsidR="002C7DFD" w:rsidRPr="00E56AD7" w:rsidRDefault="002C7DFD" w:rsidP="00FB0A7C">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t>Whether pharmacy staff find it useful to handover information between shifts</w:t>
      </w:r>
    </w:p>
    <w:p w14:paraId="5C9A9900" w14:textId="77777777" w:rsidR="002C7DFD" w:rsidRPr="00E56AD7" w:rsidRDefault="002C7DFD" w:rsidP="00FB0A7C">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t xml:space="preserve">Whether pharmacy staff think that </w:t>
      </w:r>
      <w:r w:rsidR="00FB0A7C" w:rsidRPr="00E56AD7">
        <w:rPr>
          <w:rFonts w:ascii="Calibri" w:eastAsia="Calibri" w:hAnsi="Calibri" w:cs="Calibri"/>
          <w:sz w:val="24"/>
          <w:szCs w:val="24"/>
        </w:rPr>
        <w:t xml:space="preserve">receiving </w:t>
      </w:r>
      <w:r w:rsidRPr="00E56AD7">
        <w:rPr>
          <w:rFonts w:ascii="Calibri" w:eastAsia="Calibri" w:hAnsi="Calibri" w:cs="Calibri"/>
          <w:sz w:val="24"/>
          <w:szCs w:val="24"/>
        </w:rPr>
        <w:t xml:space="preserve">hand over information helps them in their role </w:t>
      </w:r>
    </w:p>
    <w:p w14:paraId="31EC6C11" w14:textId="112B0A0C" w:rsidR="002C7DFD" w:rsidRPr="00E56AD7" w:rsidRDefault="002C7DFD" w:rsidP="002C7DFD">
      <w:pPr>
        <w:rPr>
          <w:rFonts w:ascii="Calibri" w:eastAsia="Calibri" w:hAnsi="Calibri" w:cs="Calibri"/>
        </w:rPr>
      </w:pPr>
      <w:r w:rsidRPr="00E56AD7">
        <w:rPr>
          <w:rFonts w:ascii="Calibri" w:eastAsia="Calibri" w:hAnsi="Calibri" w:cs="Calibri"/>
        </w:rPr>
        <w:t xml:space="preserve">Answers can be compared both prior to and after implementation, to assess, quantitatively, the impact that the handover solution has had on pharmacy practice and perception. </w:t>
      </w:r>
    </w:p>
    <w:p w14:paraId="28688BEA" w14:textId="21E70AAC" w:rsidR="00E56AD7" w:rsidRDefault="00E56AD7" w:rsidP="00E56AD7">
      <w:pPr>
        <w:rPr>
          <w:rFonts w:ascii="Calibri" w:eastAsia="Calibri" w:hAnsi="Calibri" w:cs="Calibri"/>
        </w:rPr>
      </w:pPr>
      <w:r w:rsidRPr="00E56AD7">
        <w:rPr>
          <w:rFonts w:ascii="Calibri" w:eastAsia="Calibri" w:hAnsi="Calibri" w:cs="Calibri"/>
        </w:rPr>
        <w:t xml:space="preserve">To gain </w:t>
      </w:r>
      <w:r w:rsidRPr="00E56AD7">
        <w:rPr>
          <w:rFonts w:ascii="Calibri" w:eastAsia="Calibri" w:hAnsi="Calibri" w:cs="Calibri"/>
        </w:rPr>
        <w:t xml:space="preserve">greater understanding of </w:t>
      </w:r>
      <w:r w:rsidRPr="00E56AD7">
        <w:rPr>
          <w:rFonts w:ascii="Calibri" w:eastAsia="Calibri" w:hAnsi="Calibri" w:cs="Calibri"/>
        </w:rPr>
        <w:t>the answers to the above</w:t>
      </w:r>
      <w:r w:rsidRPr="00E56AD7">
        <w:rPr>
          <w:rFonts w:ascii="Calibri" w:eastAsia="Calibri" w:hAnsi="Calibri" w:cs="Calibri"/>
        </w:rPr>
        <w:t xml:space="preserve"> topics,</w:t>
      </w:r>
      <w:r w:rsidRPr="00E56AD7">
        <w:rPr>
          <w:rFonts w:ascii="Calibri" w:eastAsia="Calibri" w:hAnsi="Calibri" w:cs="Calibri"/>
        </w:rPr>
        <w:t xml:space="preserve"> the following open questions will </w:t>
      </w:r>
      <w:r>
        <w:rPr>
          <w:rFonts w:ascii="Calibri" w:eastAsia="Calibri" w:hAnsi="Calibri" w:cs="Calibri"/>
        </w:rPr>
        <w:t>be used</w:t>
      </w:r>
      <w:r w:rsidRPr="00E56AD7">
        <w:rPr>
          <w:rFonts w:ascii="Calibri" w:eastAsia="Calibri" w:hAnsi="Calibri" w:cs="Calibri"/>
        </w:rPr>
        <w:t xml:space="preserve">. </w:t>
      </w:r>
    </w:p>
    <w:p w14:paraId="39761483" w14:textId="77777777" w:rsidR="00E56AD7" w:rsidRPr="00E56AD7" w:rsidRDefault="00E56AD7" w:rsidP="00E56AD7">
      <w:pPr>
        <w:rPr>
          <w:rFonts w:ascii="Calibri" w:eastAsia="Calibri" w:hAnsi="Calibri" w:cs="Calibri"/>
        </w:rPr>
      </w:pPr>
    </w:p>
    <w:p w14:paraId="4DCC66A0" w14:textId="2E9BEB13" w:rsidR="00E56AD7" w:rsidRPr="00E56AD7" w:rsidRDefault="00E56AD7" w:rsidP="00E56AD7">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t xml:space="preserve">Regarding your answer to question </w:t>
      </w:r>
      <w:r w:rsidRPr="00E56AD7">
        <w:rPr>
          <w:rFonts w:ascii="Calibri" w:eastAsia="Calibri" w:hAnsi="Calibri" w:cs="Calibri"/>
          <w:sz w:val="24"/>
          <w:szCs w:val="24"/>
        </w:rPr>
        <w:t>2</w:t>
      </w:r>
      <w:r w:rsidRPr="00E56AD7">
        <w:rPr>
          <w:rFonts w:ascii="Calibri" w:eastAsia="Calibri" w:hAnsi="Calibri" w:cs="Calibri"/>
          <w:sz w:val="24"/>
          <w:szCs w:val="24"/>
        </w:rPr>
        <w:t xml:space="preserve"> – why did you answer yes/ no?</w:t>
      </w:r>
    </w:p>
    <w:p w14:paraId="3589E111" w14:textId="7C952154" w:rsidR="00E56AD7" w:rsidRPr="00E56AD7" w:rsidRDefault="00E56AD7" w:rsidP="00E56AD7">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t xml:space="preserve">Regarding your answer to question </w:t>
      </w:r>
      <w:r w:rsidRPr="00E56AD7">
        <w:rPr>
          <w:rFonts w:ascii="Calibri" w:eastAsia="Calibri" w:hAnsi="Calibri" w:cs="Calibri"/>
          <w:sz w:val="24"/>
          <w:szCs w:val="24"/>
        </w:rPr>
        <w:t>3</w:t>
      </w:r>
      <w:r w:rsidRPr="00E56AD7">
        <w:rPr>
          <w:rFonts w:ascii="Calibri" w:eastAsia="Calibri" w:hAnsi="Calibri" w:cs="Calibri"/>
          <w:sz w:val="24"/>
          <w:szCs w:val="24"/>
        </w:rPr>
        <w:t>– why did you answer yes/ no?</w:t>
      </w:r>
    </w:p>
    <w:p w14:paraId="2DFEF0CC" w14:textId="77777777" w:rsidR="00E56AD7" w:rsidRPr="00E56AD7" w:rsidRDefault="00E56AD7" w:rsidP="002C7DFD">
      <w:pPr>
        <w:rPr>
          <w:rFonts w:ascii="Calibri" w:eastAsia="Calibri" w:hAnsi="Calibri" w:cs="Calibri"/>
        </w:rPr>
      </w:pPr>
    </w:p>
    <w:p w14:paraId="0B8800BB" w14:textId="77777777" w:rsidR="00FB0A7C" w:rsidRPr="00E56AD7" w:rsidRDefault="00FB0A7C" w:rsidP="002C7DFD">
      <w:pPr>
        <w:rPr>
          <w:rFonts w:ascii="Calibri" w:eastAsia="Calibri" w:hAnsi="Calibri" w:cs="Calibri"/>
        </w:rPr>
      </w:pPr>
      <w:r w:rsidRPr="00E56AD7">
        <w:rPr>
          <w:rFonts w:ascii="Calibri" w:eastAsia="Calibri" w:hAnsi="Calibri" w:cs="Calibri"/>
        </w:rPr>
        <w:t>To assess pharmacy staff views of the solution specifically, another set of questions will be utilised following the implementation to gather their overall views, by asking closed questions:</w:t>
      </w:r>
    </w:p>
    <w:p w14:paraId="7B90C64B" w14:textId="77777777" w:rsidR="00FB0A7C" w:rsidRPr="00E56AD7" w:rsidRDefault="00FB0A7C" w:rsidP="00E56AD7">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lastRenderedPageBreak/>
        <w:t>Has the electronic handover solution had a positive impact on your ability to do your role?</w:t>
      </w:r>
    </w:p>
    <w:p w14:paraId="7C142C92" w14:textId="77777777" w:rsidR="00FB0A7C" w:rsidRPr="00E56AD7" w:rsidRDefault="00FB0A7C" w:rsidP="00E56AD7">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t>Do you find the solution user friendly?</w:t>
      </w:r>
    </w:p>
    <w:p w14:paraId="2CFECAA9" w14:textId="37912DA5" w:rsidR="00FB0A7C" w:rsidRDefault="00D22069" w:rsidP="00D22069">
      <w:pPr>
        <w:rPr>
          <w:rFonts w:ascii="Calibri" w:eastAsia="Calibri" w:hAnsi="Calibri" w:cs="Calibri"/>
        </w:rPr>
      </w:pPr>
      <w:r w:rsidRPr="00E56AD7">
        <w:rPr>
          <w:rFonts w:ascii="Calibri" w:eastAsia="Calibri" w:hAnsi="Calibri" w:cs="Calibri"/>
        </w:rPr>
        <w:t>To gain insight into the answers to the above questions</w:t>
      </w:r>
      <w:r w:rsidR="00E56AD7">
        <w:rPr>
          <w:rFonts w:ascii="Calibri" w:eastAsia="Calibri" w:hAnsi="Calibri" w:cs="Calibri"/>
        </w:rPr>
        <w:t>,</w:t>
      </w:r>
      <w:r w:rsidRPr="00E56AD7">
        <w:rPr>
          <w:rFonts w:ascii="Calibri" w:eastAsia="Calibri" w:hAnsi="Calibri" w:cs="Calibri"/>
        </w:rPr>
        <w:t xml:space="preserve"> the following open questions will also form part of the survey. </w:t>
      </w:r>
    </w:p>
    <w:p w14:paraId="5790DF84" w14:textId="77777777" w:rsidR="00E56AD7" w:rsidRPr="00E56AD7" w:rsidRDefault="00E56AD7" w:rsidP="00D22069">
      <w:pPr>
        <w:rPr>
          <w:rFonts w:ascii="Calibri" w:eastAsia="Calibri" w:hAnsi="Calibri" w:cs="Calibri"/>
        </w:rPr>
      </w:pPr>
    </w:p>
    <w:p w14:paraId="4FB91184" w14:textId="7AB4BE06" w:rsidR="00E56AD7" w:rsidRPr="00E56AD7" w:rsidRDefault="00D22069" w:rsidP="00E56AD7">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t xml:space="preserve">Regarding your answer to question </w:t>
      </w:r>
      <w:r w:rsidR="00E56AD7">
        <w:rPr>
          <w:rFonts w:ascii="Calibri" w:eastAsia="Calibri" w:hAnsi="Calibri" w:cs="Calibri"/>
          <w:sz w:val="24"/>
          <w:szCs w:val="24"/>
        </w:rPr>
        <w:t>6</w:t>
      </w:r>
      <w:r w:rsidRPr="00E56AD7">
        <w:rPr>
          <w:rFonts w:ascii="Calibri" w:eastAsia="Calibri" w:hAnsi="Calibri" w:cs="Calibri"/>
          <w:sz w:val="24"/>
          <w:szCs w:val="24"/>
        </w:rPr>
        <w:t xml:space="preserve"> – why did you answer yes/ no?</w:t>
      </w:r>
    </w:p>
    <w:p w14:paraId="4655538A" w14:textId="07B808A9" w:rsidR="00D22069" w:rsidRPr="00E56AD7" w:rsidRDefault="00D22069" w:rsidP="00E56AD7">
      <w:pPr>
        <w:pStyle w:val="ListParagraph"/>
        <w:numPr>
          <w:ilvl w:val="0"/>
          <w:numId w:val="10"/>
        </w:numPr>
        <w:rPr>
          <w:rFonts w:ascii="Calibri" w:eastAsia="Calibri" w:hAnsi="Calibri" w:cs="Calibri"/>
          <w:sz w:val="24"/>
          <w:szCs w:val="24"/>
        </w:rPr>
      </w:pPr>
      <w:r w:rsidRPr="00E56AD7">
        <w:rPr>
          <w:rFonts w:ascii="Calibri" w:eastAsia="Calibri" w:hAnsi="Calibri" w:cs="Calibri"/>
          <w:sz w:val="24"/>
          <w:szCs w:val="24"/>
        </w:rPr>
        <w:t xml:space="preserve">Regarding your answer to question </w:t>
      </w:r>
      <w:r w:rsidR="00E56AD7">
        <w:rPr>
          <w:rFonts w:ascii="Calibri" w:eastAsia="Calibri" w:hAnsi="Calibri" w:cs="Calibri"/>
          <w:sz w:val="24"/>
          <w:szCs w:val="24"/>
        </w:rPr>
        <w:t>7</w:t>
      </w:r>
      <w:r w:rsidRPr="00E56AD7">
        <w:rPr>
          <w:rFonts w:ascii="Calibri" w:eastAsia="Calibri" w:hAnsi="Calibri" w:cs="Calibri"/>
          <w:sz w:val="24"/>
          <w:szCs w:val="24"/>
        </w:rPr>
        <w:t xml:space="preserve"> – why did you answer yes/ no?</w:t>
      </w:r>
    </w:p>
    <w:p w14:paraId="5272B56A" w14:textId="7B8DBF0D" w:rsidR="00D22069" w:rsidRDefault="00D22069" w:rsidP="5C9861C1">
      <w:pPr>
        <w:rPr>
          <w:rFonts w:ascii="Calibri" w:eastAsia="Calibri" w:hAnsi="Calibri" w:cs="Calibri"/>
        </w:rPr>
      </w:pPr>
      <w:r>
        <w:rPr>
          <w:rFonts w:ascii="Calibri" w:eastAsia="Calibri" w:hAnsi="Calibri" w:cs="Calibri"/>
        </w:rPr>
        <w:t xml:space="preserve">Analysing the answers to question </w:t>
      </w:r>
      <w:r w:rsidR="00E56AD7">
        <w:rPr>
          <w:rFonts w:ascii="Calibri" w:eastAsia="Calibri" w:hAnsi="Calibri" w:cs="Calibri"/>
        </w:rPr>
        <w:t xml:space="preserve">8 </w:t>
      </w:r>
      <w:r>
        <w:rPr>
          <w:rFonts w:ascii="Calibri" w:eastAsia="Calibri" w:hAnsi="Calibri" w:cs="Calibri"/>
        </w:rPr>
        <w:t xml:space="preserve">and </w:t>
      </w:r>
      <w:r w:rsidR="00E56AD7">
        <w:rPr>
          <w:rFonts w:ascii="Calibri" w:eastAsia="Calibri" w:hAnsi="Calibri" w:cs="Calibri"/>
        </w:rPr>
        <w:t>9</w:t>
      </w:r>
      <w:r>
        <w:rPr>
          <w:rFonts w:ascii="Calibri" w:eastAsia="Calibri" w:hAnsi="Calibri" w:cs="Calibri"/>
        </w:rPr>
        <w:t xml:space="preserve"> from a qualitative perspective will help provide understanding</w:t>
      </w:r>
      <w:r w:rsidR="00DC4243">
        <w:rPr>
          <w:rFonts w:ascii="Calibri" w:eastAsia="Calibri" w:hAnsi="Calibri" w:cs="Calibri"/>
        </w:rPr>
        <w:t xml:space="preserve"> to add to the quantitative results.</w:t>
      </w:r>
      <w:r w:rsidR="00E56AD7">
        <w:rPr>
          <w:rFonts w:ascii="Calibri" w:eastAsia="Calibri" w:hAnsi="Calibri" w:cs="Calibri"/>
        </w:rPr>
        <w:t xml:space="preserve"> F</w:t>
      </w:r>
      <w:r w:rsidR="00DC4243">
        <w:rPr>
          <w:rFonts w:ascii="Calibri" w:eastAsia="Calibri" w:hAnsi="Calibri" w:cs="Calibri"/>
        </w:rPr>
        <w:t>rom a simplistic sense, utilising the results of the survey</w:t>
      </w:r>
      <w:r w:rsidR="00E56AD7">
        <w:rPr>
          <w:rFonts w:ascii="Calibri" w:eastAsia="Calibri" w:hAnsi="Calibri" w:cs="Calibri"/>
        </w:rPr>
        <w:t>,</w:t>
      </w:r>
      <w:r w:rsidR="00DC4243">
        <w:rPr>
          <w:rFonts w:ascii="Calibri" w:eastAsia="Calibri" w:hAnsi="Calibri" w:cs="Calibri"/>
        </w:rPr>
        <w:t xml:space="preserve"> the project will be able to understand whether the electronic handover solution has had a positive impact on pharmacy staff and their role and why. </w:t>
      </w:r>
    </w:p>
    <w:p w14:paraId="15A68D02" w14:textId="77777777" w:rsidR="00D22069" w:rsidRDefault="00D22069" w:rsidP="5C9861C1">
      <w:pPr>
        <w:rPr>
          <w:rFonts w:ascii="Calibri" w:eastAsia="Calibri" w:hAnsi="Calibri" w:cs="Calibri"/>
        </w:rPr>
      </w:pPr>
    </w:p>
    <w:p w14:paraId="317C55FA" w14:textId="77777777" w:rsidR="00FB0A7C" w:rsidRPr="00720CC7" w:rsidRDefault="00FB0A7C" w:rsidP="5C9861C1">
      <w:pPr>
        <w:rPr>
          <w:rFonts w:ascii="Calibri" w:eastAsia="Calibri" w:hAnsi="Calibri" w:cs="Calibri"/>
          <w:b/>
          <w:bCs/>
        </w:rPr>
      </w:pPr>
      <w:r w:rsidRPr="00720CC7">
        <w:rPr>
          <w:rFonts w:ascii="Calibri" w:eastAsia="Calibri" w:hAnsi="Calibri" w:cs="Calibri"/>
          <w:b/>
          <w:bCs/>
        </w:rPr>
        <w:t>Impact on medicines management and patient ca</w:t>
      </w:r>
      <w:r w:rsidR="00D22069" w:rsidRPr="00720CC7">
        <w:rPr>
          <w:rFonts w:ascii="Calibri" w:eastAsia="Calibri" w:hAnsi="Calibri" w:cs="Calibri"/>
          <w:b/>
          <w:bCs/>
        </w:rPr>
        <w:t>re</w:t>
      </w:r>
    </w:p>
    <w:p w14:paraId="09FB1FE8" w14:textId="77777777" w:rsidR="00FB0A7C" w:rsidRDefault="00FB0A7C" w:rsidP="5C9861C1">
      <w:pPr>
        <w:rPr>
          <w:rFonts w:ascii="Calibri" w:eastAsia="Calibri" w:hAnsi="Calibri" w:cs="Calibri"/>
        </w:rPr>
      </w:pPr>
    </w:p>
    <w:p w14:paraId="0203B0B9" w14:textId="5B400B18" w:rsidR="00720CC7" w:rsidRDefault="00E80010" w:rsidP="5C9861C1">
      <w:pPr>
        <w:rPr>
          <w:rFonts w:ascii="Calibri" w:eastAsia="Calibri" w:hAnsi="Calibri" w:cs="Calibri"/>
        </w:rPr>
      </w:pPr>
      <w:r>
        <w:rPr>
          <w:rFonts w:ascii="Calibri" w:eastAsia="Calibri" w:hAnsi="Calibri" w:cs="Calibri"/>
        </w:rPr>
        <w:t>The handover solution</w:t>
      </w:r>
      <w:r w:rsidR="00720CC7">
        <w:rPr>
          <w:rFonts w:ascii="Calibri" w:eastAsia="Calibri" w:hAnsi="Calibri" w:cs="Calibri"/>
        </w:rPr>
        <w:t xml:space="preserve"> </w:t>
      </w:r>
      <w:r w:rsidR="00F97AE7">
        <w:rPr>
          <w:rFonts w:ascii="Calibri" w:eastAsia="Calibri" w:hAnsi="Calibri" w:cs="Calibri"/>
        </w:rPr>
        <w:t>aims to</w:t>
      </w:r>
      <w:r w:rsidR="00720CC7">
        <w:rPr>
          <w:rFonts w:ascii="Calibri" w:eastAsia="Calibri" w:hAnsi="Calibri" w:cs="Calibri"/>
        </w:rPr>
        <w:t xml:space="preserve"> have the ability to effect factors related to patient care. Given that stakeholder and user meetings will take place to understand ideas and preferences for what information will be made available on the handover, it is only after these decisions have been made that detai</w:t>
      </w:r>
      <w:r>
        <w:rPr>
          <w:rFonts w:ascii="Calibri" w:eastAsia="Calibri" w:hAnsi="Calibri" w:cs="Calibri"/>
        </w:rPr>
        <w:t>l</w:t>
      </w:r>
      <w:r w:rsidR="00720CC7">
        <w:rPr>
          <w:rFonts w:ascii="Calibri" w:eastAsia="Calibri" w:hAnsi="Calibri" w:cs="Calibri"/>
        </w:rPr>
        <w:t xml:space="preserve"> of wh</w:t>
      </w:r>
      <w:r>
        <w:rPr>
          <w:rFonts w:ascii="Calibri" w:eastAsia="Calibri" w:hAnsi="Calibri" w:cs="Calibri"/>
        </w:rPr>
        <w:t xml:space="preserve">ich </w:t>
      </w:r>
      <w:r w:rsidR="00720CC7">
        <w:rPr>
          <w:rFonts w:ascii="Calibri" w:eastAsia="Calibri" w:hAnsi="Calibri" w:cs="Calibri"/>
        </w:rPr>
        <w:t xml:space="preserve">measures can be studied. For example, if it is </w:t>
      </w:r>
      <w:r>
        <w:rPr>
          <w:rFonts w:ascii="Calibri" w:eastAsia="Calibri" w:hAnsi="Calibri" w:cs="Calibri"/>
        </w:rPr>
        <w:t>possible</w:t>
      </w:r>
      <w:r w:rsidR="00C82D3F">
        <w:rPr>
          <w:rFonts w:ascii="Calibri" w:eastAsia="Calibri" w:hAnsi="Calibri" w:cs="Calibri"/>
        </w:rPr>
        <w:t>, using</w:t>
      </w:r>
      <w:r>
        <w:rPr>
          <w:rFonts w:ascii="Calibri" w:eastAsia="Calibri" w:hAnsi="Calibri" w:cs="Calibri"/>
        </w:rPr>
        <w:t xml:space="preserve"> </w:t>
      </w:r>
      <w:proofErr w:type="spellStart"/>
      <w:r w:rsidR="00720CC7">
        <w:rPr>
          <w:rFonts w:ascii="Calibri" w:eastAsia="Calibri" w:hAnsi="Calibri" w:cs="Calibri"/>
        </w:rPr>
        <w:t>ePMA</w:t>
      </w:r>
      <w:proofErr w:type="spellEnd"/>
      <w:r w:rsidR="00720CC7">
        <w:rPr>
          <w:rFonts w:ascii="Calibri" w:eastAsia="Calibri" w:hAnsi="Calibri" w:cs="Calibri"/>
        </w:rPr>
        <w:t xml:space="preserve"> data</w:t>
      </w:r>
      <w:r w:rsidR="00C82D3F">
        <w:rPr>
          <w:rFonts w:ascii="Calibri" w:eastAsia="Calibri" w:hAnsi="Calibri" w:cs="Calibri"/>
        </w:rPr>
        <w:t>,</w:t>
      </w:r>
      <w:r w:rsidR="00720CC7">
        <w:rPr>
          <w:rFonts w:ascii="Calibri" w:eastAsia="Calibri" w:hAnsi="Calibri" w:cs="Calibri"/>
        </w:rPr>
        <w:t xml:space="preserve"> to provide a way of highlighting whether a patient has been prescribed VTE prophylaxis or not, then measuring VTE prophylaxis prescribing rates prior to and after implementation will provide understanding of whether that functionality has made a positive impact on practice. </w:t>
      </w:r>
      <w:r w:rsidR="00C82D3F">
        <w:rPr>
          <w:rFonts w:ascii="Calibri" w:eastAsia="Calibri" w:hAnsi="Calibri" w:cs="Calibri"/>
        </w:rPr>
        <w:t>G</w:t>
      </w:r>
      <w:r w:rsidR="00720CC7">
        <w:rPr>
          <w:rFonts w:ascii="Calibri" w:eastAsia="Calibri" w:hAnsi="Calibri" w:cs="Calibri"/>
        </w:rPr>
        <w:t>iven that the benefit of VTE prophylaxis for inpatients is clear</w:t>
      </w:r>
      <w:r w:rsidR="00C82D3F">
        <w:rPr>
          <w:rFonts w:ascii="Calibri" w:eastAsia="Calibri" w:hAnsi="Calibri" w:cs="Calibri"/>
        </w:rPr>
        <w:t xml:space="preserve"> (</w:t>
      </w:r>
      <w:proofErr w:type="spellStart"/>
      <w:r w:rsidR="00FB3716">
        <w:rPr>
          <w:rFonts w:ascii="Calibri" w:eastAsia="Calibri" w:hAnsi="Calibri" w:cs="Calibri"/>
        </w:rPr>
        <w:t>Guyatt</w:t>
      </w:r>
      <w:proofErr w:type="spellEnd"/>
      <w:r w:rsidR="00FB3716">
        <w:rPr>
          <w:rFonts w:ascii="Calibri" w:eastAsia="Calibri" w:hAnsi="Calibri" w:cs="Calibri"/>
        </w:rPr>
        <w:t xml:space="preserve"> </w:t>
      </w:r>
      <w:r w:rsidR="00FB3716">
        <w:rPr>
          <w:rFonts w:ascii="Calibri" w:eastAsia="Calibri" w:hAnsi="Calibri" w:cs="Calibri"/>
          <w:i/>
          <w:iCs/>
        </w:rPr>
        <w:t>et al</w:t>
      </w:r>
      <w:r w:rsidR="00FB3716" w:rsidRPr="00FB3716">
        <w:rPr>
          <w:rFonts w:ascii="Calibri" w:eastAsia="Calibri" w:hAnsi="Calibri" w:cs="Calibri"/>
        </w:rPr>
        <w:t>. 2012)</w:t>
      </w:r>
      <w:r w:rsidR="00720CC7" w:rsidRPr="00FB3716">
        <w:rPr>
          <w:rFonts w:ascii="Calibri" w:eastAsia="Calibri" w:hAnsi="Calibri" w:cs="Calibri"/>
        </w:rPr>
        <w:t>,</w:t>
      </w:r>
      <w:r w:rsidR="00720CC7">
        <w:rPr>
          <w:rFonts w:ascii="Calibri" w:eastAsia="Calibri" w:hAnsi="Calibri" w:cs="Calibri"/>
        </w:rPr>
        <w:t xml:space="preserve"> then any increase in VTE prophylaxis rates, will have a positive</w:t>
      </w:r>
      <w:r w:rsidR="00C82D3F">
        <w:rPr>
          <w:rFonts w:ascii="Calibri" w:eastAsia="Calibri" w:hAnsi="Calibri" w:cs="Calibri"/>
        </w:rPr>
        <w:t xml:space="preserve"> </w:t>
      </w:r>
      <w:r w:rsidR="00097B67">
        <w:rPr>
          <w:rFonts w:ascii="Calibri" w:eastAsia="Calibri" w:hAnsi="Calibri" w:cs="Calibri"/>
        </w:rPr>
        <w:t>secondary impact</w:t>
      </w:r>
      <w:r w:rsidR="00720CC7">
        <w:rPr>
          <w:rFonts w:ascii="Calibri" w:eastAsia="Calibri" w:hAnsi="Calibri" w:cs="Calibri"/>
        </w:rPr>
        <w:t xml:space="preserve"> on patient care. </w:t>
      </w:r>
    </w:p>
    <w:p w14:paraId="629F477A" w14:textId="77777777" w:rsidR="00720CC7" w:rsidRDefault="00720CC7" w:rsidP="5C9861C1">
      <w:pPr>
        <w:rPr>
          <w:rFonts w:ascii="Calibri" w:eastAsia="Calibri" w:hAnsi="Calibri" w:cs="Calibri"/>
        </w:rPr>
      </w:pPr>
    </w:p>
    <w:p w14:paraId="1385FBDA" w14:textId="43AA9430" w:rsidR="00720CC7" w:rsidRDefault="00720CC7" w:rsidP="5C9861C1">
      <w:pPr>
        <w:rPr>
          <w:rFonts w:ascii="Calibri" w:eastAsia="Calibri" w:hAnsi="Calibri" w:cs="Calibri"/>
        </w:rPr>
      </w:pPr>
      <w:r>
        <w:rPr>
          <w:rFonts w:ascii="Calibri" w:eastAsia="Calibri" w:hAnsi="Calibri" w:cs="Calibri"/>
        </w:rPr>
        <w:t>Another potential</w:t>
      </w:r>
      <w:r w:rsidR="00E80010">
        <w:rPr>
          <w:rFonts w:ascii="Calibri" w:eastAsia="Calibri" w:hAnsi="Calibri" w:cs="Calibri"/>
        </w:rPr>
        <w:t xml:space="preserve"> function of the handover solution is to</w:t>
      </w:r>
      <w:r>
        <w:rPr>
          <w:rFonts w:ascii="Calibri" w:eastAsia="Calibri" w:hAnsi="Calibri" w:cs="Calibri"/>
        </w:rPr>
        <w:t xml:space="preserve"> highlight</w:t>
      </w:r>
      <w:r w:rsidR="00E80010">
        <w:rPr>
          <w:rFonts w:ascii="Calibri" w:eastAsia="Calibri" w:hAnsi="Calibri" w:cs="Calibri"/>
        </w:rPr>
        <w:t xml:space="preserve"> when a prescriber has overridden a high importance decision support warning for a patient. Evidence is clear that alert fatigue can affect how much attention prescriber</w:t>
      </w:r>
      <w:r w:rsidR="00C82D3F">
        <w:rPr>
          <w:rFonts w:ascii="Calibri" w:eastAsia="Calibri" w:hAnsi="Calibri" w:cs="Calibri"/>
        </w:rPr>
        <w:t xml:space="preserve">s </w:t>
      </w:r>
      <w:r w:rsidR="00E80010">
        <w:rPr>
          <w:rFonts w:ascii="Calibri" w:eastAsia="Calibri" w:hAnsi="Calibri" w:cs="Calibri"/>
        </w:rPr>
        <w:t xml:space="preserve">pay to decision support warning on </w:t>
      </w:r>
      <w:proofErr w:type="spellStart"/>
      <w:r w:rsidR="00E80010">
        <w:rPr>
          <w:rFonts w:ascii="Calibri" w:eastAsia="Calibri" w:hAnsi="Calibri" w:cs="Calibri"/>
        </w:rPr>
        <w:t>ePMA</w:t>
      </w:r>
      <w:proofErr w:type="spellEnd"/>
      <w:r w:rsidR="00E80010">
        <w:rPr>
          <w:rFonts w:ascii="Calibri" w:eastAsia="Calibri" w:hAnsi="Calibri" w:cs="Calibri"/>
        </w:rPr>
        <w:t xml:space="preserve"> systems (</w:t>
      </w:r>
      <w:r w:rsidR="00FB3716">
        <w:rPr>
          <w:rFonts w:ascii="Calibri" w:eastAsia="Calibri" w:hAnsi="Calibri" w:cs="Calibri"/>
        </w:rPr>
        <w:t xml:space="preserve">Bell </w:t>
      </w:r>
      <w:r w:rsidR="00FB3716">
        <w:rPr>
          <w:rFonts w:ascii="Calibri" w:eastAsia="Calibri" w:hAnsi="Calibri" w:cs="Calibri"/>
          <w:i/>
          <w:iCs/>
        </w:rPr>
        <w:t xml:space="preserve">et al. </w:t>
      </w:r>
      <w:r w:rsidR="00FB3716">
        <w:rPr>
          <w:rFonts w:ascii="Calibri" w:eastAsia="Calibri" w:hAnsi="Calibri" w:cs="Calibri"/>
        </w:rPr>
        <w:t>2019</w:t>
      </w:r>
      <w:r w:rsidR="00E80010">
        <w:rPr>
          <w:rFonts w:ascii="Calibri" w:eastAsia="Calibri" w:hAnsi="Calibri" w:cs="Calibri"/>
        </w:rPr>
        <w:t xml:space="preserve">). This function would help highlight to pharmacy staff, to check the appropriateness of the decision support override. Data could be collected to understand the rate of inappropriate to appropriate decision support override locally, and in relation to the implementation of the electronic handover solution, data could be collected to understand the time from prescription to pharmacist intervention for the inappropriate decision support overrides, pre and post implementation. </w:t>
      </w:r>
    </w:p>
    <w:p w14:paraId="161B8D39" w14:textId="4C47B60C" w:rsidR="00E80010" w:rsidRDefault="00E80010" w:rsidP="5C9861C1">
      <w:pPr>
        <w:rPr>
          <w:rFonts w:ascii="Calibri" w:eastAsia="Calibri" w:hAnsi="Calibri" w:cs="Calibri"/>
        </w:rPr>
      </w:pPr>
    </w:p>
    <w:p w14:paraId="761FD6B4" w14:textId="5AEDEE90" w:rsidR="00773C2C" w:rsidRPr="00FA6C6F" w:rsidRDefault="00773C2C" w:rsidP="5C9861C1">
      <w:pPr>
        <w:rPr>
          <w:rFonts w:ascii="Calibri" w:eastAsia="Calibri" w:hAnsi="Calibri" w:cs="Calibri"/>
          <w:b/>
          <w:bCs/>
        </w:rPr>
      </w:pPr>
      <w:r w:rsidRPr="00FA6C6F">
        <w:rPr>
          <w:rFonts w:ascii="Calibri" w:eastAsia="Calibri" w:hAnsi="Calibri" w:cs="Calibri"/>
          <w:b/>
          <w:bCs/>
        </w:rPr>
        <w:t>Limitations of measures</w:t>
      </w:r>
    </w:p>
    <w:p w14:paraId="74E60079" w14:textId="36AD0CF5" w:rsidR="00773C2C" w:rsidRDefault="00773C2C" w:rsidP="5C9861C1">
      <w:pPr>
        <w:rPr>
          <w:rFonts w:ascii="Calibri" w:eastAsia="Calibri" w:hAnsi="Calibri" w:cs="Calibri"/>
        </w:rPr>
      </w:pPr>
    </w:p>
    <w:p w14:paraId="27D6D52B" w14:textId="7037024E" w:rsidR="00773C2C" w:rsidRDefault="00773C2C" w:rsidP="5C9861C1">
      <w:pPr>
        <w:rPr>
          <w:rFonts w:ascii="Calibri" w:eastAsia="Calibri" w:hAnsi="Calibri" w:cs="Calibri"/>
        </w:rPr>
      </w:pPr>
      <w:r>
        <w:rPr>
          <w:rFonts w:ascii="Calibri" w:eastAsia="Calibri" w:hAnsi="Calibri" w:cs="Calibri"/>
        </w:rPr>
        <w:t>Throughout the literature for implementing an electronic handover solution, there is a lack of systematic evidence to demonstrate that electronic handover solutions have a positive impact on patient outcomes. (</w:t>
      </w:r>
      <w:proofErr w:type="spellStart"/>
      <w:r>
        <w:rPr>
          <w:rFonts w:ascii="Calibri" w:eastAsia="Calibri" w:hAnsi="Calibri" w:cs="Calibri"/>
        </w:rPr>
        <w:t>Deslardes</w:t>
      </w:r>
      <w:proofErr w:type="spellEnd"/>
      <w:r>
        <w:rPr>
          <w:rFonts w:ascii="Calibri" w:eastAsia="Calibri" w:hAnsi="Calibri" w:cs="Calibri"/>
        </w:rPr>
        <w:t xml:space="preserve">, </w:t>
      </w:r>
      <w:r w:rsidRPr="00773C2C">
        <w:rPr>
          <w:rFonts w:ascii="Calibri" w:eastAsia="Calibri" w:hAnsi="Calibri" w:cs="Calibri"/>
          <w:i/>
          <w:iCs/>
        </w:rPr>
        <w:t>et al.</w:t>
      </w:r>
      <w:r>
        <w:rPr>
          <w:rFonts w:ascii="Calibri" w:eastAsia="Calibri" w:hAnsi="Calibri" w:cs="Calibri"/>
        </w:rPr>
        <w:t xml:space="preserve"> 2020). The multifactorial complexity of assessing patient outcomes as well as the heterogeneity of research so far</w:t>
      </w:r>
      <w:r w:rsidR="00C82D3F">
        <w:rPr>
          <w:rFonts w:ascii="Calibri" w:eastAsia="Calibri" w:hAnsi="Calibri" w:cs="Calibri"/>
        </w:rPr>
        <w:t>,</w:t>
      </w:r>
      <w:r>
        <w:rPr>
          <w:rFonts w:ascii="Calibri" w:eastAsia="Calibri" w:hAnsi="Calibri" w:cs="Calibri"/>
        </w:rPr>
        <w:t xml:space="preserve"> makes drawing such conclusions difficult. </w:t>
      </w:r>
      <w:r w:rsidR="00FA6C6F">
        <w:rPr>
          <w:rFonts w:ascii="Calibri" w:eastAsia="Calibri" w:hAnsi="Calibri" w:cs="Calibri"/>
        </w:rPr>
        <w:t xml:space="preserve">Patient outcome measures will be assessed locally as part of the larger scale </w:t>
      </w:r>
      <w:proofErr w:type="spellStart"/>
      <w:r w:rsidR="00FA6C6F">
        <w:rPr>
          <w:rFonts w:ascii="Calibri" w:eastAsia="Calibri" w:hAnsi="Calibri" w:cs="Calibri"/>
        </w:rPr>
        <w:t>ePMA</w:t>
      </w:r>
      <w:proofErr w:type="spellEnd"/>
      <w:r w:rsidR="00FA6C6F">
        <w:rPr>
          <w:rFonts w:ascii="Calibri" w:eastAsia="Calibri" w:hAnsi="Calibri" w:cs="Calibri"/>
        </w:rPr>
        <w:t xml:space="preserve"> and EPR projects, and therefore there may be scope to include the implementation of the pharmacy electronic handover solution as part of these larger project</w:t>
      </w:r>
      <w:r w:rsidR="00C82D3F">
        <w:rPr>
          <w:rFonts w:ascii="Calibri" w:eastAsia="Calibri" w:hAnsi="Calibri" w:cs="Calibri"/>
        </w:rPr>
        <w:t xml:space="preserve"> </w:t>
      </w:r>
      <w:r w:rsidR="00C82D3F">
        <w:rPr>
          <w:rFonts w:ascii="Calibri" w:eastAsia="Calibri" w:hAnsi="Calibri" w:cs="Calibri"/>
        </w:rPr>
        <w:lastRenderedPageBreak/>
        <w:t>evaluations.</w:t>
      </w:r>
      <w:r w:rsidR="00FA6C6F">
        <w:rPr>
          <w:rFonts w:ascii="Calibri" w:eastAsia="Calibri" w:hAnsi="Calibri" w:cs="Calibri"/>
        </w:rPr>
        <w:t xml:space="preserve"> Understanding the direct impact that the handover solution will have on patient outcomes, however, is out of scope of the project and is a limitation of the project. </w:t>
      </w:r>
    </w:p>
    <w:p w14:paraId="3A0591EF" w14:textId="77777777" w:rsidR="00E80010" w:rsidRDefault="00E80010" w:rsidP="5C9861C1">
      <w:pPr>
        <w:rPr>
          <w:rFonts w:ascii="Calibri" w:eastAsia="Calibri" w:hAnsi="Calibri" w:cs="Calibri"/>
        </w:rPr>
      </w:pPr>
    </w:p>
    <w:p w14:paraId="02BC4995" w14:textId="77777777" w:rsidR="00147FB2" w:rsidRDefault="00147FB2" w:rsidP="1B7778E1">
      <w:pPr>
        <w:rPr>
          <w:rFonts w:asciiTheme="minorHAnsi" w:hAnsiTheme="minorHAnsi" w:cstheme="minorHAnsi"/>
          <w:b/>
          <w:bCs/>
        </w:rPr>
      </w:pPr>
      <w:r w:rsidRPr="00C76DD1">
        <w:rPr>
          <w:rFonts w:asciiTheme="minorHAnsi" w:hAnsiTheme="minorHAnsi" w:cstheme="minorHAnsi"/>
          <w:b/>
          <w:bCs/>
        </w:rPr>
        <w:t>Improvements</w:t>
      </w:r>
    </w:p>
    <w:p w14:paraId="0C5F7EBF" w14:textId="77777777" w:rsidR="00C76DD1" w:rsidRPr="00C76DD1" w:rsidRDefault="00C76DD1" w:rsidP="1B7778E1">
      <w:pPr>
        <w:rPr>
          <w:rFonts w:asciiTheme="minorHAnsi" w:hAnsiTheme="minorHAnsi" w:cstheme="minorHAnsi"/>
          <w:b/>
          <w:bCs/>
        </w:rPr>
      </w:pPr>
    </w:p>
    <w:p w14:paraId="468E1FE8" w14:textId="07D33A0F" w:rsidR="00F97AE7" w:rsidRDefault="00F97AE7" w:rsidP="00F97AE7">
      <w:pPr>
        <w:rPr>
          <w:rFonts w:asciiTheme="minorHAnsi" w:hAnsiTheme="minorHAnsi" w:cstheme="minorHAnsi"/>
          <w:bCs/>
        </w:rPr>
      </w:pPr>
      <w:r w:rsidRPr="00F97AE7">
        <w:rPr>
          <w:rFonts w:asciiTheme="minorHAnsi" w:hAnsiTheme="minorHAnsi" w:cstheme="minorHAnsi"/>
          <w:bCs/>
        </w:rPr>
        <w:t>If the pharmacy electronic handover solution</w:t>
      </w:r>
      <w:r>
        <w:rPr>
          <w:rFonts w:asciiTheme="minorHAnsi" w:hAnsiTheme="minorHAnsi" w:cstheme="minorHAnsi"/>
          <w:bCs/>
        </w:rPr>
        <w:t xml:space="preserve"> is successfully implemented and has a positive impact on either pharmacy staff practice or patient care, then it seems reasonable to </w:t>
      </w:r>
      <w:r w:rsidR="00725608">
        <w:rPr>
          <w:rFonts w:asciiTheme="minorHAnsi" w:hAnsiTheme="minorHAnsi" w:cstheme="minorHAnsi"/>
          <w:bCs/>
        </w:rPr>
        <w:t xml:space="preserve">recommend a similar approach for other healthcare professions and clinical specialities. From a local perspective, the innovative aspect of the project is the utilisation of data from </w:t>
      </w:r>
      <w:proofErr w:type="spellStart"/>
      <w:r w:rsidR="00725608">
        <w:rPr>
          <w:rFonts w:asciiTheme="minorHAnsi" w:hAnsiTheme="minorHAnsi" w:cstheme="minorHAnsi"/>
          <w:bCs/>
        </w:rPr>
        <w:t>ePMA</w:t>
      </w:r>
      <w:proofErr w:type="spellEnd"/>
      <w:r w:rsidR="00725608">
        <w:rPr>
          <w:rFonts w:asciiTheme="minorHAnsi" w:hAnsiTheme="minorHAnsi" w:cstheme="minorHAnsi"/>
          <w:bCs/>
        </w:rPr>
        <w:t xml:space="preserve"> and EPR systems to auto-populate appropriate and useful information. Certainly, other healthcare professions and clinical areas will have different specification</w:t>
      </w:r>
      <w:r w:rsidR="00C82D3F">
        <w:rPr>
          <w:rFonts w:asciiTheme="minorHAnsi" w:hAnsiTheme="minorHAnsi" w:cstheme="minorHAnsi"/>
          <w:bCs/>
        </w:rPr>
        <w:t>s</w:t>
      </w:r>
      <w:r w:rsidR="00725608">
        <w:rPr>
          <w:rFonts w:asciiTheme="minorHAnsi" w:hAnsiTheme="minorHAnsi" w:cstheme="minorHAnsi"/>
          <w:bCs/>
        </w:rPr>
        <w:t xml:space="preserve"> of what information is pertinent to their role or area. From a conceptual perspective therefore, having the ability to utilise information from </w:t>
      </w:r>
      <w:proofErr w:type="spellStart"/>
      <w:r w:rsidR="00725608">
        <w:rPr>
          <w:rFonts w:asciiTheme="minorHAnsi" w:hAnsiTheme="minorHAnsi" w:cstheme="minorHAnsi"/>
          <w:bCs/>
        </w:rPr>
        <w:t>ePMA</w:t>
      </w:r>
      <w:proofErr w:type="spellEnd"/>
      <w:r w:rsidR="00725608">
        <w:rPr>
          <w:rFonts w:asciiTheme="minorHAnsi" w:hAnsiTheme="minorHAnsi" w:cstheme="minorHAnsi"/>
          <w:bCs/>
        </w:rPr>
        <w:t xml:space="preserve"> and EPR systems for an electronic handover solution will be an exciting prospect.  The principals can be taken and tailored according to the needs of that local department or directorate. </w:t>
      </w:r>
    </w:p>
    <w:p w14:paraId="556AF2CB" w14:textId="77777777" w:rsidR="00725608" w:rsidRDefault="00725608" w:rsidP="00F97AE7">
      <w:pPr>
        <w:rPr>
          <w:rFonts w:asciiTheme="minorHAnsi" w:hAnsiTheme="minorHAnsi" w:cstheme="minorHAnsi"/>
          <w:bCs/>
        </w:rPr>
      </w:pPr>
    </w:p>
    <w:p w14:paraId="02F13968" w14:textId="191C08D9" w:rsidR="00725608" w:rsidRDefault="00725608" w:rsidP="00F97AE7">
      <w:pPr>
        <w:rPr>
          <w:rFonts w:asciiTheme="minorHAnsi" w:hAnsiTheme="minorHAnsi" w:cstheme="minorHAnsi"/>
          <w:bCs/>
        </w:rPr>
      </w:pPr>
      <w:r>
        <w:rPr>
          <w:rFonts w:asciiTheme="minorHAnsi" w:hAnsiTheme="minorHAnsi" w:cstheme="minorHAnsi"/>
          <w:bCs/>
        </w:rPr>
        <w:t xml:space="preserve">Nationally, the implementation of secondary care </w:t>
      </w:r>
      <w:proofErr w:type="spellStart"/>
      <w:r>
        <w:rPr>
          <w:rFonts w:asciiTheme="minorHAnsi" w:hAnsiTheme="minorHAnsi" w:cstheme="minorHAnsi"/>
          <w:bCs/>
        </w:rPr>
        <w:t>ePMA</w:t>
      </w:r>
      <w:proofErr w:type="spellEnd"/>
      <w:r>
        <w:rPr>
          <w:rFonts w:asciiTheme="minorHAnsi" w:hAnsiTheme="minorHAnsi" w:cstheme="minorHAnsi"/>
          <w:bCs/>
        </w:rPr>
        <w:t xml:space="preserve"> systems will be through a</w:t>
      </w:r>
      <w:r w:rsidR="0099403B">
        <w:rPr>
          <w:rFonts w:asciiTheme="minorHAnsi" w:hAnsiTheme="minorHAnsi" w:cstheme="minorHAnsi"/>
          <w:bCs/>
        </w:rPr>
        <w:t>n</w:t>
      </w:r>
      <w:r>
        <w:rPr>
          <w:rFonts w:asciiTheme="minorHAnsi" w:hAnsiTheme="minorHAnsi" w:cstheme="minorHAnsi"/>
          <w:bCs/>
        </w:rPr>
        <w:t xml:space="preserve"> All-Wales procurement framework where the key safety aspects and digital architectural open standards are defined</w:t>
      </w:r>
      <w:r w:rsidR="00C82D3F">
        <w:rPr>
          <w:rFonts w:asciiTheme="minorHAnsi" w:hAnsiTheme="minorHAnsi" w:cstheme="minorHAnsi"/>
          <w:bCs/>
        </w:rPr>
        <w:t xml:space="preserve"> (</w:t>
      </w:r>
      <w:r w:rsidR="00AA0E6B">
        <w:rPr>
          <w:rFonts w:asciiTheme="minorHAnsi" w:hAnsiTheme="minorHAnsi" w:cstheme="minorHAnsi"/>
          <w:bCs/>
        </w:rPr>
        <w:t>Morgan, 2021)</w:t>
      </w:r>
      <w:r>
        <w:rPr>
          <w:rFonts w:asciiTheme="minorHAnsi" w:hAnsiTheme="minorHAnsi" w:cstheme="minorHAnsi"/>
          <w:bCs/>
        </w:rPr>
        <w:t xml:space="preserve">. </w:t>
      </w:r>
      <w:r w:rsidR="0099403B">
        <w:rPr>
          <w:rFonts w:asciiTheme="minorHAnsi" w:hAnsiTheme="minorHAnsi" w:cstheme="minorHAnsi"/>
          <w:bCs/>
        </w:rPr>
        <w:t xml:space="preserve">Each organisation will subsequently have their own procurement process to tender a product. It is reasonable to predict that there will be another organisation that will have the same supplier. Lessons learnt from this project therefore, can be shared with that organisation for a similar pharmacy electronic handover solution, or even wider within other departments and directorates. The project concept will also be of interest to organisations that have a different </w:t>
      </w:r>
      <w:proofErr w:type="spellStart"/>
      <w:r w:rsidR="0099403B">
        <w:rPr>
          <w:rFonts w:asciiTheme="minorHAnsi" w:hAnsiTheme="minorHAnsi" w:cstheme="minorHAnsi"/>
          <w:bCs/>
        </w:rPr>
        <w:t>ePMA</w:t>
      </w:r>
      <w:proofErr w:type="spellEnd"/>
      <w:r w:rsidR="0099403B">
        <w:rPr>
          <w:rFonts w:asciiTheme="minorHAnsi" w:hAnsiTheme="minorHAnsi" w:cstheme="minorHAnsi"/>
          <w:bCs/>
        </w:rPr>
        <w:t xml:space="preserve"> supplier</w:t>
      </w:r>
      <w:r w:rsidR="00C82D3F">
        <w:rPr>
          <w:rFonts w:asciiTheme="minorHAnsi" w:hAnsiTheme="minorHAnsi" w:cstheme="minorHAnsi"/>
          <w:bCs/>
        </w:rPr>
        <w:t>. F</w:t>
      </w:r>
      <w:r w:rsidR="00CF5E2F">
        <w:rPr>
          <w:rFonts w:asciiTheme="minorHAnsi" w:hAnsiTheme="minorHAnsi" w:cstheme="minorHAnsi"/>
          <w:bCs/>
        </w:rPr>
        <w:t xml:space="preserve">rom a data categorisation and reporting functionality perspective, </w:t>
      </w:r>
      <w:r w:rsidR="00C82D3F">
        <w:rPr>
          <w:rFonts w:asciiTheme="minorHAnsi" w:hAnsiTheme="minorHAnsi" w:cstheme="minorHAnsi"/>
          <w:bCs/>
        </w:rPr>
        <w:t xml:space="preserve">however, </w:t>
      </w:r>
      <w:r w:rsidR="00CF5E2F">
        <w:rPr>
          <w:rFonts w:asciiTheme="minorHAnsi" w:hAnsiTheme="minorHAnsi" w:cstheme="minorHAnsi"/>
          <w:bCs/>
        </w:rPr>
        <w:t xml:space="preserve">the differences will have to be considered. </w:t>
      </w:r>
    </w:p>
    <w:p w14:paraId="7B33EE38" w14:textId="77777777" w:rsidR="00CF5E2F" w:rsidRDefault="00CF5E2F" w:rsidP="00F97AE7">
      <w:pPr>
        <w:rPr>
          <w:rFonts w:asciiTheme="minorHAnsi" w:hAnsiTheme="minorHAnsi" w:cstheme="minorHAnsi"/>
          <w:bCs/>
        </w:rPr>
      </w:pPr>
    </w:p>
    <w:p w14:paraId="1246D754" w14:textId="2019469C" w:rsidR="00CF5E2F" w:rsidRDefault="00CF5E2F" w:rsidP="00F97AE7">
      <w:pPr>
        <w:rPr>
          <w:rFonts w:asciiTheme="minorHAnsi" w:hAnsiTheme="minorHAnsi" w:cstheme="minorHAnsi"/>
          <w:bCs/>
        </w:rPr>
      </w:pPr>
      <w:r>
        <w:rPr>
          <w:rFonts w:asciiTheme="minorHAnsi" w:hAnsiTheme="minorHAnsi" w:cstheme="minorHAnsi"/>
          <w:bCs/>
        </w:rPr>
        <w:t xml:space="preserve">Ward pharmacy staff are an integral part of </w:t>
      </w:r>
      <w:r w:rsidR="004C3B03">
        <w:rPr>
          <w:rFonts w:asciiTheme="minorHAnsi" w:hAnsiTheme="minorHAnsi" w:cstheme="minorHAnsi"/>
          <w:bCs/>
        </w:rPr>
        <w:t xml:space="preserve">the multi-disciplinary team caring for a patient during a hospital stay. It is reasonable to consider un-intended consequences of creating a pharmacy staff-only handover solution such as: </w:t>
      </w:r>
    </w:p>
    <w:p w14:paraId="04B69615" w14:textId="77777777" w:rsidR="00C82D3F" w:rsidRDefault="00C82D3F" w:rsidP="00F97AE7">
      <w:pPr>
        <w:rPr>
          <w:rFonts w:asciiTheme="minorHAnsi" w:hAnsiTheme="minorHAnsi" w:cstheme="minorHAnsi"/>
          <w:bCs/>
        </w:rPr>
      </w:pPr>
    </w:p>
    <w:p w14:paraId="42BF7B2C" w14:textId="77777777" w:rsidR="004C3B03" w:rsidRPr="00C82D3F" w:rsidRDefault="004C3B03" w:rsidP="004C3B03">
      <w:pPr>
        <w:pStyle w:val="ListParagraph"/>
        <w:numPr>
          <w:ilvl w:val="0"/>
          <w:numId w:val="16"/>
        </w:numPr>
        <w:rPr>
          <w:rFonts w:cstheme="minorHAnsi"/>
          <w:bCs/>
          <w:sz w:val="24"/>
          <w:szCs w:val="24"/>
        </w:rPr>
      </w:pPr>
      <w:r w:rsidRPr="00C82D3F">
        <w:rPr>
          <w:rFonts w:cstheme="minorHAnsi"/>
          <w:bCs/>
          <w:sz w:val="24"/>
          <w:szCs w:val="24"/>
        </w:rPr>
        <w:t>A reliance on the pharmacy handover for all information, rather than attending ward rounds or reading the patient’s clinical notes.</w:t>
      </w:r>
    </w:p>
    <w:p w14:paraId="46E50FAA" w14:textId="77777777" w:rsidR="004C3B03" w:rsidRPr="00C82D3F" w:rsidRDefault="004C3B03" w:rsidP="004C3B03">
      <w:pPr>
        <w:pStyle w:val="ListParagraph"/>
        <w:numPr>
          <w:ilvl w:val="0"/>
          <w:numId w:val="16"/>
        </w:numPr>
        <w:rPr>
          <w:rFonts w:cstheme="minorHAnsi"/>
          <w:bCs/>
          <w:sz w:val="24"/>
          <w:szCs w:val="24"/>
        </w:rPr>
      </w:pPr>
      <w:r w:rsidRPr="00C82D3F">
        <w:rPr>
          <w:rFonts w:cstheme="minorHAnsi"/>
          <w:bCs/>
          <w:sz w:val="24"/>
          <w:szCs w:val="24"/>
        </w:rPr>
        <w:t xml:space="preserve">Rather than </w:t>
      </w:r>
      <w:r w:rsidR="002C77F8" w:rsidRPr="00C82D3F">
        <w:rPr>
          <w:rFonts w:cstheme="minorHAnsi"/>
          <w:bCs/>
          <w:sz w:val="24"/>
          <w:szCs w:val="24"/>
        </w:rPr>
        <w:t xml:space="preserve">dealing with an issue in a timely manner, there may be an inclination to handover the issue to someone else. </w:t>
      </w:r>
    </w:p>
    <w:p w14:paraId="5C96CDF0" w14:textId="77777777" w:rsidR="002C77F8" w:rsidRPr="00C82D3F" w:rsidRDefault="002C77F8" w:rsidP="004C3B03">
      <w:pPr>
        <w:pStyle w:val="ListParagraph"/>
        <w:numPr>
          <w:ilvl w:val="0"/>
          <w:numId w:val="16"/>
        </w:numPr>
        <w:rPr>
          <w:rFonts w:cstheme="minorHAnsi"/>
          <w:bCs/>
          <w:sz w:val="24"/>
          <w:szCs w:val="24"/>
        </w:rPr>
      </w:pPr>
      <w:r w:rsidRPr="00C82D3F">
        <w:rPr>
          <w:rFonts w:cstheme="minorHAnsi"/>
          <w:bCs/>
          <w:sz w:val="24"/>
          <w:szCs w:val="24"/>
        </w:rPr>
        <w:t>Governance concerns regarding the legal validity of communicating issues via a handover solution rather than in the clinical notes.</w:t>
      </w:r>
    </w:p>
    <w:p w14:paraId="20676095" w14:textId="77777777" w:rsidR="002C77F8" w:rsidRDefault="002C77F8" w:rsidP="002C77F8">
      <w:pPr>
        <w:rPr>
          <w:rFonts w:asciiTheme="minorHAnsi" w:hAnsiTheme="minorHAnsi" w:cstheme="minorHAnsi"/>
          <w:bCs/>
        </w:rPr>
      </w:pPr>
      <w:r>
        <w:rPr>
          <w:rFonts w:asciiTheme="minorHAnsi" w:hAnsiTheme="minorHAnsi" w:cstheme="minorHAnsi"/>
          <w:bCs/>
        </w:rPr>
        <w:t>The impact of these can be reduced with clear procedures and education and training sessions</w:t>
      </w:r>
      <w:r w:rsidR="00310635">
        <w:rPr>
          <w:rFonts w:asciiTheme="minorHAnsi" w:hAnsiTheme="minorHAnsi" w:cstheme="minorHAnsi"/>
          <w:bCs/>
        </w:rPr>
        <w:t>.</w:t>
      </w:r>
    </w:p>
    <w:p w14:paraId="38F0F94A" w14:textId="77777777" w:rsidR="00310635" w:rsidRDefault="00310635" w:rsidP="002C77F8">
      <w:pPr>
        <w:rPr>
          <w:rFonts w:asciiTheme="minorHAnsi" w:hAnsiTheme="minorHAnsi" w:cstheme="minorHAnsi"/>
          <w:bCs/>
        </w:rPr>
      </w:pPr>
    </w:p>
    <w:p w14:paraId="0F985876" w14:textId="77777777" w:rsidR="00310635" w:rsidRPr="00310635" w:rsidRDefault="00310635" w:rsidP="002C77F8">
      <w:pPr>
        <w:rPr>
          <w:rFonts w:asciiTheme="minorHAnsi" w:hAnsiTheme="minorHAnsi" w:cstheme="minorHAnsi"/>
          <w:b/>
          <w:bCs/>
        </w:rPr>
      </w:pPr>
      <w:r w:rsidRPr="00310635">
        <w:rPr>
          <w:rFonts w:asciiTheme="minorHAnsi" w:hAnsiTheme="minorHAnsi" w:cstheme="minorHAnsi"/>
          <w:b/>
          <w:bCs/>
        </w:rPr>
        <w:t>Conclusion</w:t>
      </w:r>
    </w:p>
    <w:p w14:paraId="628672C5" w14:textId="0420AAAE" w:rsidR="00310635" w:rsidRDefault="009D256D" w:rsidP="002C77F8">
      <w:pPr>
        <w:rPr>
          <w:rFonts w:asciiTheme="minorHAnsi" w:hAnsiTheme="minorHAnsi" w:cstheme="minorHAnsi"/>
          <w:bCs/>
        </w:rPr>
      </w:pPr>
      <w:r>
        <w:rPr>
          <w:rFonts w:asciiTheme="minorHAnsi" w:hAnsiTheme="minorHAnsi" w:cstheme="minorHAnsi"/>
          <w:bCs/>
        </w:rPr>
        <w:t xml:space="preserve">This </w:t>
      </w:r>
      <w:r w:rsidR="006826F9">
        <w:rPr>
          <w:rFonts w:asciiTheme="minorHAnsi" w:hAnsiTheme="minorHAnsi" w:cstheme="minorHAnsi"/>
          <w:bCs/>
        </w:rPr>
        <w:t xml:space="preserve">essay provides </w:t>
      </w:r>
      <w:r w:rsidR="000E6BAF">
        <w:rPr>
          <w:rFonts w:asciiTheme="minorHAnsi" w:hAnsiTheme="minorHAnsi" w:cstheme="minorHAnsi"/>
          <w:bCs/>
        </w:rPr>
        <w:t>a project plan for the</w:t>
      </w:r>
      <w:r w:rsidR="006826F9">
        <w:rPr>
          <w:rFonts w:asciiTheme="minorHAnsi" w:hAnsiTheme="minorHAnsi" w:cstheme="minorHAnsi"/>
          <w:bCs/>
        </w:rPr>
        <w:t xml:space="preserve"> implement</w:t>
      </w:r>
      <w:r w:rsidR="000E6BAF">
        <w:rPr>
          <w:rFonts w:asciiTheme="minorHAnsi" w:hAnsiTheme="minorHAnsi" w:cstheme="minorHAnsi"/>
          <w:bCs/>
        </w:rPr>
        <w:t>ation of</w:t>
      </w:r>
      <w:r w:rsidR="006826F9">
        <w:rPr>
          <w:rFonts w:asciiTheme="minorHAnsi" w:hAnsiTheme="minorHAnsi" w:cstheme="minorHAnsi"/>
          <w:bCs/>
        </w:rPr>
        <w:t xml:space="preserve"> a</w:t>
      </w:r>
      <w:r w:rsidR="00C82D3F">
        <w:rPr>
          <w:rFonts w:asciiTheme="minorHAnsi" w:hAnsiTheme="minorHAnsi" w:cstheme="minorHAnsi"/>
          <w:bCs/>
        </w:rPr>
        <w:t>n</w:t>
      </w:r>
      <w:r w:rsidR="006826F9">
        <w:rPr>
          <w:rFonts w:asciiTheme="minorHAnsi" w:hAnsiTheme="minorHAnsi" w:cstheme="minorHAnsi"/>
          <w:bCs/>
        </w:rPr>
        <w:t xml:space="preserve"> electronic </w:t>
      </w:r>
      <w:r w:rsidR="00C82D3F">
        <w:rPr>
          <w:rFonts w:asciiTheme="minorHAnsi" w:hAnsiTheme="minorHAnsi" w:cstheme="minorHAnsi"/>
          <w:bCs/>
        </w:rPr>
        <w:t xml:space="preserve">prioritisation and </w:t>
      </w:r>
      <w:r w:rsidR="006826F9">
        <w:rPr>
          <w:rFonts w:asciiTheme="minorHAnsi" w:hAnsiTheme="minorHAnsi" w:cstheme="minorHAnsi"/>
          <w:bCs/>
        </w:rPr>
        <w:t>handover solution</w:t>
      </w:r>
      <w:r w:rsidR="000E6BAF">
        <w:rPr>
          <w:rFonts w:asciiTheme="minorHAnsi" w:hAnsiTheme="minorHAnsi" w:cstheme="minorHAnsi"/>
          <w:bCs/>
        </w:rPr>
        <w:t xml:space="preserve"> within a university health board ward pharmacy service that spans multiple acute hospitals. </w:t>
      </w:r>
      <w:r w:rsidR="005F20AA">
        <w:rPr>
          <w:rFonts w:asciiTheme="minorHAnsi" w:hAnsiTheme="minorHAnsi" w:cstheme="minorHAnsi"/>
          <w:bCs/>
        </w:rPr>
        <w:t xml:space="preserve">Communication is </w:t>
      </w:r>
      <w:r w:rsidR="00C82D3F">
        <w:rPr>
          <w:rFonts w:asciiTheme="minorHAnsi" w:hAnsiTheme="minorHAnsi" w:cstheme="minorHAnsi"/>
          <w:bCs/>
        </w:rPr>
        <w:t xml:space="preserve">a </w:t>
      </w:r>
      <w:r w:rsidR="005F20AA">
        <w:rPr>
          <w:rFonts w:asciiTheme="minorHAnsi" w:hAnsiTheme="minorHAnsi" w:cstheme="minorHAnsi"/>
          <w:bCs/>
        </w:rPr>
        <w:t xml:space="preserve">vital aspect of safe and effective patient care, ensuring </w:t>
      </w:r>
      <w:r w:rsidR="00C82D3F">
        <w:rPr>
          <w:rFonts w:asciiTheme="minorHAnsi" w:hAnsiTheme="minorHAnsi" w:cstheme="minorHAnsi"/>
          <w:bCs/>
        </w:rPr>
        <w:t xml:space="preserve">important </w:t>
      </w:r>
      <w:r w:rsidR="005F20AA">
        <w:rPr>
          <w:rFonts w:asciiTheme="minorHAnsi" w:hAnsiTheme="minorHAnsi" w:cstheme="minorHAnsi"/>
          <w:bCs/>
        </w:rPr>
        <w:t>information and tasks are not missed. Currently there is no handover solution used within the ward pharmacy service</w:t>
      </w:r>
      <w:r w:rsidR="00097B67">
        <w:rPr>
          <w:rFonts w:asciiTheme="minorHAnsi" w:hAnsiTheme="minorHAnsi" w:cstheme="minorHAnsi"/>
          <w:bCs/>
        </w:rPr>
        <w:t>.</w:t>
      </w:r>
      <w:r w:rsidR="00C82D3F">
        <w:rPr>
          <w:rFonts w:asciiTheme="minorHAnsi" w:hAnsiTheme="minorHAnsi" w:cstheme="minorHAnsi"/>
          <w:bCs/>
        </w:rPr>
        <w:t xml:space="preserve"> With</w:t>
      </w:r>
      <w:r w:rsidR="005F20AA">
        <w:rPr>
          <w:rFonts w:asciiTheme="minorHAnsi" w:hAnsiTheme="minorHAnsi" w:cstheme="minorHAnsi"/>
          <w:bCs/>
        </w:rPr>
        <w:t xml:space="preserve"> increasing pressures on NHS services, </w:t>
      </w:r>
      <w:r w:rsidR="005F20AA">
        <w:rPr>
          <w:rFonts w:asciiTheme="minorHAnsi" w:hAnsiTheme="minorHAnsi" w:cstheme="minorHAnsi"/>
          <w:bCs/>
        </w:rPr>
        <w:lastRenderedPageBreak/>
        <w:t xml:space="preserve">there is a greater need to prioritise ward pharmacy services to ensure that </w:t>
      </w:r>
      <w:r w:rsidR="00953587">
        <w:rPr>
          <w:rFonts w:asciiTheme="minorHAnsi" w:hAnsiTheme="minorHAnsi" w:cstheme="minorHAnsi"/>
          <w:bCs/>
        </w:rPr>
        <w:t>patients with the most need, w</w:t>
      </w:r>
      <w:r w:rsidR="00C82D3F">
        <w:rPr>
          <w:rFonts w:asciiTheme="minorHAnsi" w:hAnsiTheme="minorHAnsi" w:cstheme="minorHAnsi"/>
          <w:bCs/>
        </w:rPr>
        <w:t xml:space="preserve">ho are taking </w:t>
      </w:r>
      <w:r w:rsidR="005F20AA">
        <w:rPr>
          <w:rFonts w:asciiTheme="minorHAnsi" w:hAnsiTheme="minorHAnsi" w:cstheme="minorHAnsi"/>
          <w:bCs/>
        </w:rPr>
        <w:t>high-risk medicines</w:t>
      </w:r>
      <w:r w:rsidR="00953587">
        <w:rPr>
          <w:rFonts w:asciiTheme="minorHAnsi" w:hAnsiTheme="minorHAnsi" w:cstheme="minorHAnsi"/>
          <w:bCs/>
        </w:rPr>
        <w:t>,</w:t>
      </w:r>
      <w:r w:rsidR="005F20AA">
        <w:rPr>
          <w:rFonts w:asciiTheme="minorHAnsi" w:hAnsiTheme="minorHAnsi" w:cstheme="minorHAnsi"/>
          <w:bCs/>
        </w:rPr>
        <w:t xml:space="preserve"> receive the pharmaceutical expertise they need in a timely manner. </w:t>
      </w:r>
      <w:r w:rsidR="00953587">
        <w:rPr>
          <w:rFonts w:asciiTheme="minorHAnsi" w:hAnsiTheme="minorHAnsi" w:cstheme="minorHAnsi"/>
          <w:bCs/>
        </w:rPr>
        <w:t xml:space="preserve">The implementation of </w:t>
      </w:r>
      <w:proofErr w:type="spellStart"/>
      <w:r w:rsidR="00953587">
        <w:rPr>
          <w:rFonts w:asciiTheme="minorHAnsi" w:hAnsiTheme="minorHAnsi" w:cstheme="minorHAnsi"/>
          <w:bCs/>
        </w:rPr>
        <w:t>ePMA</w:t>
      </w:r>
      <w:proofErr w:type="spellEnd"/>
      <w:r w:rsidR="00953587">
        <w:rPr>
          <w:rFonts w:asciiTheme="minorHAnsi" w:hAnsiTheme="minorHAnsi" w:cstheme="minorHAnsi"/>
          <w:bCs/>
        </w:rPr>
        <w:t xml:space="preserve"> and EPR systems provide an exciting opportunity to utilise patient information which has previously been documented on paper-based solutions. The wealth of information available provides a challenge for </w:t>
      </w:r>
      <w:r w:rsidR="0065774D">
        <w:rPr>
          <w:rFonts w:asciiTheme="minorHAnsi" w:hAnsiTheme="minorHAnsi" w:cstheme="minorHAnsi"/>
          <w:bCs/>
        </w:rPr>
        <w:t xml:space="preserve">healthcare professionals </w:t>
      </w:r>
      <w:r w:rsidR="00953587">
        <w:rPr>
          <w:rFonts w:asciiTheme="minorHAnsi" w:hAnsiTheme="minorHAnsi" w:cstheme="minorHAnsi"/>
          <w:bCs/>
        </w:rPr>
        <w:t xml:space="preserve">and IT developers in ensuring only the most appropriate and pertinent information is utilised </w:t>
      </w:r>
      <w:r w:rsidR="0065774D">
        <w:rPr>
          <w:rFonts w:asciiTheme="minorHAnsi" w:hAnsiTheme="minorHAnsi" w:cstheme="minorHAnsi"/>
          <w:bCs/>
        </w:rPr>
        <w:t xml:space="preserve">as part of the handover solution. </w:t>
      </w:r>
    </w:p>
    <w:p w14:paraId="5AEDC97B" w14:textId="77777777" w:rsidR="005F20AA" w:rsidRDefault="005F20AA" w:rsidP="002C77F8">
      <w:pPr>
        <w:rPr>
          <w:rFonts w:asciiTheme="minorHAnsi" w:hAnsiTheme="minorHAnsi" w:cstheme="minorHAnsi"/>
          <w:bCs/>
        </w:rPr>
      </w:pPr>
    </w:p>
    <w:p w14:paraId="6F574C52" w14:textId="6FF55524" w:rsidR="005F20AA" w:rsidRDefault="005F20AA" w:rsidP="002C77F8">
      <w:pPr>
        <w:rPr>
          <w:rFonts w:asciiTheme="minorHAnsi" w:hAnsiTheme="minorHAnsi" w:cstheme="minorHAnsi"/>
          <w:bCs/>
        </w:rPr>
      </w:pPr>
      <w:proofErr w:type="gramStart"/>
      <w:r>
        <w:rPr>
          <w:rFonts w:asciiTheme="minorHAnsi" w:hAnsiTheme="minorHAnsi" w:cstheme="minorHAnsi"/>
          <w:bCs/>
        </w:rPr>
        <w:t>In order to</w:t>
      </w:r>
      <w:proofErr w:type="gramEnd"/>
      <w:r>
        <w:rPr>
          <w:rFonts w:asciiTheme="minorHAnsi" w:hAnsiTheme="minorHAnsi" w:cstheme="minorHAnsi"/>
          <w:bCs/>
        </w:rPr>
        <w:t xml:space="preserve"> develop and implement a</w:t>
      </w:r>
      <w:r w:rsidR="000D5F41">
        <w:rPr>
          <w:rFonts w:asciiTheme="minorHAnsi" w:hAnsiTheme="minorHAnsi" w:cstheme="minorHAnsi"/>
          <w:bCs/>
        </w:rPr>
        <w:t>n</w:t>
      </w:r>
      <w:r>
        <w:rPr>
          <w:rFonts w:asciiTheme="minorHAnsi" w:hAnsiTheme="minorHAnsi" w:cstheme="minorHAnsi"/>
          <w:bCs/>
        </w:rPr>
        <w:t xml:space="preserve"> electronic solution, </w:t>
      </w:r>
      <w:r w:rsidR="001A2E13">
        <w:rPr>
          <w:rFonts w:asciiTheme="minorHAnsi" w:hAnsiTheme="minorHAnsi" w:cstheme="minorHAnsi"/>
          <w:bCs/>
        </w:rPr>
        <w:t xml:space="preserve">the </w:t>
      </w:r>
      <w:r>
        <w:rPr>
          <w:rFonts w:asciiTheme="minorHAnsi" w:hAnsiTheme="minorHAnsi" w:cstheme="minorHAnsi"/>
          <w:bCs/>
        </w:rPr>
        <w:t>agile project management methodolog</w:t>
      </w:r>
      <w:r w:rsidR="001A2E13">
        <w:rPr>
          <w:rFonts w:asciiTheme="minorHAnsi" w:hAnsiTheme="minorHAnsi" w:cstheme="minorHAnsi"/>
          <w:bCs/>
        </w:rPr>
        <w:t xml:space="preserve">y </w:t>
      </w:r>
      <w:r>
        <w:rPr>
          <w:rFonts w:asciiTheme="minorHAnsi" w:hAnsiTheme="minorHAnsi" w:cstheme="minorHAnsi"/>
          <w:bCs/>
        </w:rPr>
        <w:t xml:space="preserve">will be utilised </w:t>
      </w:r>
      <w:r w:rsidR="001A2E13">
        <w:rPr>
          <w:rFonts w:asciiTheme="minorHAnsi" w:hAnsiTheme="minorHAnsi" w:cstheme="minorHAnsi"/>
          <w:bCs/>
        </w:rPr>
        <w:t>to</w:t>
      </w:r>
      <w:r>
        <w:rPr>
          <w:rFonts w:asciiTheme="minorHAnsi" w:hAnsiTheme="minorHAnsi" w:cstheme="minorHAnsi"/>
          <w:bCs/>
        </w:rPr>
        <w:t xml:space="preserve"> creat</w:t>
      </w:r>
      <w:r w:rsidR="001A2E13">
        <w:rPr>
          <w:rFonts w:asciiTheme="minorHAnsi" w:hAnsiTheme="minorHAnsi" w:cstheme="minorHAnsi"/>
          <w:bCs/>
        </w:rPr>
        <w:t>e</w:t>
      </w:r>
      <w:r>
        <w:rPr>
          <w:rFonts w:asciiTheme="minorHAnsi" w:hAnsiTheme="minorHAnsi" w:cstheme="minorHAnsi"/>
          <w:bCs/>
        </w:rPr>
        <w:t xml:space="preserve"> a system that is user </w:t>
      </w:r>
      <w:r w:rsidR="00953587">
        <w:rPr>
          <w:rFonts w:asciiTheme="minorHAnsi" w:hAnsiTheme="minorHAnsi" w:cstheme="minorHAnsi"/>
          <w:bCs/>
        </w:rPr>
        <w:t>designed but</w:t>
      </w:r>
      <w:r>
        <w:rPr>
          <w:rFonts w:asciiTheme="minorHAnsi" w:hAnsiTheme="minorHAnsi" w:cstheme="minorHAnsi"/>
          <w:bCs/>
        </w:rPr>
        <w:t xml:space="preserve"> is also able to adapt to the dependencies of the </w:t>
      </w:r>
      <w:proofErr w:type="spellStart"/>
      <w:r>
        <w:rPr>
          <w:rFonts w:asciiTheme="minorHAnsi" w:hAnsiTheme="minorHAnsi" w:cstheme="minorHAnsi"/>
          <w:bCs/>
        </w:rPr>
        <w:t>ePMA</w:t>
      </w:r>
      <w:proofErr w:type="spellEnd"/>
      <w:r>
        <w:rPr>
          <w:rFonts w:asciiTheme="minorHAnsi" w:hAnsiTheme="minorHAnsi" w:cstheme="minorHAnsi"/>
          <w:bCs/>
        </w:rPr>
        <w:t xml:space="preserve">, PAS, EPR and laboratory systems from which information is </w:t>
      </w:r>
      <w:r w:rsidR="00953587">
        <w:rPr>
          <w:rFonts w:asciiTheme="minorHAnsi" w:hAnsiTheme="minorHAnsi" w:cstheme="minorHAnsi"/>
          <w:bCs/>
        </w:rPr>
        <w:t>accessed</w:t>
      </w:r>
      <w:r>
        <w:rPr>
          <w:rFonts w:asciiTheme="minorHAnsi" w:hAnsiTheme="minorHAnsi" w:cstheme="minorHAnsi"/>
          <w:bCs/>
        </w:rPr>
        <w:t xml:space="preserve"> from. </w:t>
      </w:r>
      <w:r w:rsidR="0065774D">
        <w:rPr>
          <w:rFonts w:asciiTheme="minorHAnsi" w:hAnsiTheme="minorHAnsi" w:cstheme="minorHAnsi"/>
          <w:bCs/>
        </w:rPr>
        <w:t xml:space="preserve">User engagement and management of expectations is key and the utilisation of agile will help ensure these priorities are </w:t>
      </w:r>
      <w:r w:rsidR="00CC552C">
        <w:rPr>
          <w:rFonts w:asciiTheme="minorHAnsi" w:hAnsiTheme="minorHAnsi" w:cstheme="minorHAnsi"/>
          <w:bCs/>
        </w:rPr>
        <w:t>considered</w:t>
      </w:r>
      <w:r w:rsidR="0065774D">
        <w:rPr>
          <w:rFonts w:asciiTheme="minorHAnsi" w:hAnsiTheme="minorHAnsi" w:cstheme="minorHAnsi"/>
          <w:bCs/>
        </w:rPr>
        <w:t xml:space="preserve"> throughout the project.</w:t>
      </w:r>
    </w:p>
    <w:p w14:paraId="0317E16D" w14:textId="77777777" w:rsidR="005F20AA" w:rsidRDefault="005F20AA" w:rsidP="002C77F8">
      <w:pPr>
        <w:rPr>
          <w:rFonts w:asciiTheme="minorHAnsi" w:hAnsiTheme="minorHAnsi" w:cstheme="minorHAnsi"/>
          <w:bCs/>
        </w:rPr>
      </w:pPr>
    </w:p>
    <w:p w14:paraId="462FBAFC" w14:textId="77777777" w:rsidR="005F20AA" w:rsidRPr="002C77F8" w:rsidRDefault="005F20AA" w:rsidP="002C77F8">
      <w:pPr>
        <w:rPr>
          <w:rFonts w:asciiTheme="minorHAnsi" w:hAnsiTheme="minorHAnsi" w:cstheme="minorHAnsi"/>
          <w:bCs/>
        </w:rPr>
      </w:pPr>
      <w:r>
        <w:rPr>
          <w:rFonts w:asciiTheme="minorHAnsi" w:hAnsiTheme="minorHAnsi" w:cstheme="minorHAnsi"/>
          <w:bCs/>
        </w:rPr>
        <w:t xml:space="preserve">User acceptability will be measured throughout the project, and patient related outcomes will be measured pre and post-implementation to measure the success of the project. </w:t>
      </w:r>
      <w:r w:rsidR="00C76DD1">
        <w:rPr>
          <w:rFonts w:asciiTheme="minorHAnsi" w:hAnsiTheme="minorHAnsi" w:cstheme="minorHAnsi"/>
          <w:bCs/>
        </w:rPr>
        <w:t xml:space="preserve">This project, if successful may provide a framework for developing electronic handover solutions that can be utilised within other departments and directorates locally, as well as within other pharmacy departments nationally. </w:t>
      </w:r>
    </w:p>
    <w:p w14:paraId="30252BB8" w14:textId="77777777" w:rsidR="00CF5E2F" w:rsidRPr="00F97AE7" w:rsidRDefault="00CF5E2F" w:rsidP="00F97AE7">
      <w:pPr>
        <w:rPr>
          <w:rFonts w:asciiTheme="minorHAnsi" w:hAnsiTheme="minorHAnsi" w:cstheme="minorHAnsi"/>
          <w:bCs/>
        </w:rPr>
      </w:pPr>
    </w:p>
    <w:p w14:paraId="1D0AF7FB" w14:textId="77777777" w:rsidR="0185DD08" w:rsidRPr="0099403B" w:rsidRDefault="0185DD08" w:rsidP="0185DD08">
      <w:pPr>
        <w:rPr>
          <w:rFonts w:asciiTheme="minorHAnsi" w:hAnsiTheme="minorHAnsi" w:cstheme="minorHAnsi"/>
        </w:rPr>
      </w:pPr>
      <w:r>
        <w:br/>
      </w:r>
      <w:r w:rsidR="7BD391F8" w:rsidRPr="0099403B">
        <w:rPr>
          <w:rFonts w:asciiTheme="minorHAnsi" w:hAnsiTheme="minorHAnsi" w:cstheme="minorHAnsi"/>
        </w:rPr>
        <w:t xml:space="preserve">References </w:t>
      </w:r>
    </w:p>
    <w:p w14:paraId="48D80C42" w14:textId="77777777" w:rsidR="00F3063B" w:rsidRDefault="00F3063B" w:rsidP="5C9861C1"/>
    <w:p w14:paraId="235B2309" w14:textId="77777777" w:rsidR="002E6DEB" w:rsidRPr="00EF68BB" w:rsidRDefault="002E6DEB" w:rsidP="002E6DEB">
      <w:pPr>
        <w:rPr>
          <w:rFonts w:asciiTheme="minorHAnsi" w:hAnsiTheme="minorHAnsi" w:cstheme="minorHAnsi"/>
          <w:color w:val="000000" w:themeColor="text1"/>
          <w:sz w:val="20"/>
          <w:szCs w:val="20"/>
          <w:shd w:val="clear" w:color="auto" w:fill="FFFFFF"/>
        </w:rPr>
      </w:pPr>
      <w:proofErr w:type="spellStart"/>
      <w:r w:rsidRPr="00580107">
        <w:rPr>
          <w:rFonts w:asciiTheme="minorHAnsi" w:hAnsiTheme="minorHAnsi" w:cstheme="minorHAnsi"/>
          <w:color w:val="000000" w:themeColor="text1"/>
          <w:sz w:val="20"/>
          <w:szCs w:val="20"/>
          <w:shd w:val="clear" w:color="auto" w:fill="FFFFFF"/>
        </w:rPr>
        <w:t>Abdellatif</w:t>
      </w:r>
      <w:proofErr w:type="spellEnd"/>
      <w:r w:rsidRPr="00580107">
        <w:rPr>
          <w:rFonts w:asciiTheme="minorHAnsi" w:hAnsiTheme="minorHAnsi" w:cstheme="minorHAnsi"/>
          <w:color w:val="000000" w:themeColor="text1"/>
          <w:sz w:val="20"/>
          <w:szCs w:val="20"/>
          <w:shd w:val="clear" w:color="auto" w:fill="FFFFFF"/>
        </w:rPr>
        <w:t>, A.</w:t>
      </w:r>
      <w:r w:rsidR="001A33E5" w:rsidRPr="00580107">
        <w:rPr>
          <w:rFonts w:asciiTheme="minorHAnsi" w:hAnsiTheme="minorHAnsi" w:cstheme="minorHAnsi"/>
          <w:color w:val="000000" w:themeColor="text1"/>
          <w:sz w:val="20"/>
          <w:szCs w:val="20"/>
          <w:shd w:val="clear" w:color="auto" w:fill="FFFFFF"/>
        </w:rPr>
        <w:t xml:space="preserve"> </w:t>
      </w:r>
      <w:r w:rsidR="001A33E5" w:rsidRPr="00580107">
        <w:rPr>
          <w:rFonts w:asciiTheme="minorHAnsi" w:hAnsiTheme="minorHAnsi" w:cstheme="minorHAnsi"/>
          <w:i/>
          <w:iCs/>
          <w:color w:val="000000" w:themeColor="text1"/>
          <w:sz w:val="20"/>
          <w:szCs w:val="20"/>
          <w:shd w:val="clear" w:color="auto" w:fill="FFFFFF"/>
        </w:rPr>
        <w:t>et al.</w:t>
      </w:r>
      <w:r w:rsidRPr="00580107">
        <w:rPr>
          <w:rFonts w:asciiTheme="minorHAnsi" w:hAnsiTheme="minorHAnsi" w:cstheme="minorHAnsi"/>
          <w:color w:val="000000" w:themeColor="text1"/>
          <w:sz w:val="20"/>
          <w:szCs w:val="20"/>
          <w:shd w:val="clear" w:color="auto" w:fill="FFFFFF"/>
        </w:rPr>
        <w:t xml:space="preserve"> </w:t>
      </w:r>
      <w:r w:rsidR="001B3D6C" w:rsidRPr="00580107">
        <w:rPr>
          <w:rFonts w:asciiTheme="minorHAnsi" w:hAnsiTheme="minorHAnsi" w:cstheme="minorHAnsi"/>
          <w:color w:val="000000" w:themeColor="text1"/>
          <w:sz w:val="20"/>
          <w:szCs w:val="20"/>
          <w:shd w:val="clear" w:color="auto" w:fill="FFFFFF"/>
        </w:rPr>
        <w:t>(</w:t>
      </w:r>
      <w:r w:rsidRPr="00580107">
        <w:rPr>
          <w:rFonts w:asciiTheme="minorHAnsi" w:hAnsiTheme="minorHAnsi" w:cstheme="minorHAnsi"/>
          <w:color w:val="000000" w:themeColor="text1"/>
          <w:sz w:val="20"/>
          <w:szCs w:val="20"/>
          <w:shd w:val="clear" w:color="auto" w:fill="FFFFFF"/>
        </w:rPr>
        <w:t>2007</w:t>
      </w:r>
      <w:r w:rsidR="001B3D6C" w:rsidRPr="00580107">
        <w:rPr>
          <w:rFonts w:asciiTheme="minorHAnsi" w:hAnsiTheme="minorHAnsi" w:cstheme="minorHAnsi"/>
          <w:color w:val="000000" w:themeColor="text1"/>
          <w:sz w:val="20"/>
          <w:szCs w:val="20"/>
          <w:shd w:val="clear" w:color="auto" w:fill="FFFFFF"/>
        </w:rPr>
        <w:t>)</w:t>
      </w:r>
      <w:r w:rsidRPr="00580107">
        <w:rPr>
          <w:rFonts w:asciiTheme="minorHAnsi" w:hAnsiTheme="minorHAnsi" w:cstheme="minorHAnsi"/>
          <w:color w:val="000000" w:themeColor="text1"/>
          <w:sz w:val="20"/>
          <w:szCs w:val="20"/>
          <w:shd w:val="clear" w:color="auto" w:fill="FFFFFF"/>
        </w:rPr>
        <w:t xml:space="preserve">. </w:t>
      </w:r>
      <w:r w:rsidR="001B3D6C" w:rsidRPr="00580107">
        <w:rPr>
          <w:rFonts w:asciiTheme="minorHAnsi" w:hAnsiTheme="minorHAnsi" w:cstheme="minorHAnsi"/>
          <w:color w:val="000000" w:themeColor="text1"/>
          <w:sz w:val="20"/>
          <w:szCs w:val="20"/>
          <w:shd w:val="clear" w:color="auto" w:fill="FFFFFF"/>
        </w:rPr>
        <w:t>‘</w:t>
      </w:r>
      <w:r w:rsidRPr="00580107">
        <w:rPr>
          <w:rFonts w:asciiTheme="minorHAnsi" w:hAnsiTheme="minorHAnsi" w:cstheme="minorHAnsi"/>
          <w:color w:val="000000" w:themeColor="text1"/>
          <w:sz w:val="20"/>
          <w:szCs w:val="20"/>
          <w:shd w:val="clear" w:color="auto" w:fill="FFFFFF"/>
        </w:rPr>
        <w:t>Communication during patient hand-overs: patient safety solutions,</w:t>
      </w:r>
      <w:r w:rsidR="001A33E5" w:rsidRPr="00580107">
        <w:rPr>
          <w:rFonts w:asciiTheme="minorHAnsi" w:hAnsiTheme="minorHAnsi" w:cstheme="minorHAnsi"/>
          <w:color w:val="000000" w:themeColor="text1"/>
          <w:sz w:val="20"/>
          <w:szCs w:val="20"/>
          <w:shd w:val="clear" w:color="auto" w:fill="FFFFFF"/>
        </w:rPr>
        <w:t xml:space="preserve"> </w:t>
      </w:r>
      <w:r w:rsidR="001B3D6C" w:rsidRPr="00580107">
        <w:rPr>
          <w:rFonts w:asciiTheme="minorHAnsi" w:hAnsiTheme="minorHAnsi" w:cstheme="minorHAnsi"/>
          <w:color w:val="000000" w:themeColor="text1"/>
          <w:sz w:val="20"/>
          <w:szCs w:val="20"/>
          <w:shd w:val="clear" w:color="auto" w:fill="FFFFFF"/>
        </w:rPr>
        <w:t>’</w:t>
      </w:r>
      <w:r w:rsidRPr="00580107">
        <w:rPr>
          <w:rFonts w:asciiTheme="minorHAnsi" w:hAnsiTheme="minorHAnsi" w:cstheme="minorHAnsi"/>
          <w:i/>
          <w:iCs/>
          <w:color w:val="000000" w:themeColor="text1"/>
          <w:sz w:val="20"/>
          <w:szCs w:val="20"/>
          <w:shd w:val="clear" w:color="auto" w:fill="FFFFFF"/>
        </w:rPr>
        <w:t xml:space="preserve">Joint </w:t>
      </w:r>
      <w:r w:rsidRPr="00EF68BB">
        <w:rPr>
          <w:rFonts w:asciiTheme="minorHAnsi" w:hAnsiTheme="minorHAnsi" w:cstheme="minorHAnsi"/>
          <w:i/>
          <w:iCs/>
          <w:color w:val="000000" w:themeColor="text1"/>
          <w:sz w:val="20"/>
          <w:szCs w:val="20"/>
          <w:shd w:val="clear" w:color="auto" w:fill="FFFFFF"/>
        </w:rPr>
        <w:t>Commission Journal on Quality and Patient Safety</w:t>
      </w:r>
      <w:r w:rsidRPr="00EF68BB">
        <w:rPr>
          <w:rFonts w:asciiTheme="minorHAnsi" w:hAnsiTheme="minorHAnsi" w:cstheme="minorHAnsi"/>
          <w:color w:val="000000" w:themeColor="text1"/>
          <w:sz w:val="20"/>
          <w:szCs w:val="20"/>
          <w:shd w:val="clear" w:color="auto" w:fill="FFFFFF"/>
        </w:rPr>
        <w:t>, </w:t>
      </w:r>
      <w:r w:rsidRPr="00EF68BB">
        <w:rPr>
          <w:rFonts w:asciiTheme="minorHAnsi" w:hAnsiTheme="minorHAnsi" w:cstheme="minorHAnsi"/>
          <w:i/>
          <w:iCs/>
          <w:color w:val="000000" w:themeColor="text1"/>
          <w:sz w:val="20"/>
          <w:szCs w:val="20"/>
          <w:shd w:val="clear" w:color="auto" w:fill="FFFFFF"/>
        </w:rPr>
        <w:t>33</w:t>
      </w:r>
      <w:r w:rsidRPr="00EF68BB">
        <w:rPr>
          <w:rFonts w:asciiTheme="minorHAnsi" w:hAnsiTheme="minorHAnsi" w:cstheme="minorHAnsi"/>
          <w:color w:val="000000" w:themeColor="text1"/>
          <w:sz w:val="20"/>
          <w:szCs w:val="20"/>
          <w:shd w:val="clear" w:color="auto" w:fill="FFFFFF"/>
        </w:rPr>
        <w:t>(7), pp.439-442.</w:t>
      </w:r>
    </w:p>
    <w:p w14:paraId="7A5BC8B0" w14:textId="77777777" w:rsidR="00EA54AB" w:rsidRPr="00EF68BB" w:rsidRDefault="00EA54AB" w:rsidP="002E6DEB">
      <w:pPr>
        <w:rPr>
          <w:rFonts w:asciiTheme="minorHAnsi" w:hAnsiTheme="minorHAnsi" w:cstheme="minorHAnsi"/>
          <w:color w:val="000000" w:themeColor="text1"/>
          <w:sz w:val="20"/>
          <w:szCs w:val="20"/>
          <w:shd w:val="clear" w:color="auto" w:fill="FFFFFF"/>
        </w:rPr>
      </w:pPr>
    </w:p>
    <w:p w14:paraId="2E2EFF86" w14:textId="77777777" w:rsidR="00EA54AB" w:rsidRPr="00EF68BB" w:rsidRDefault="00EA54AB" w:rsidP="00EA54AB">
      <w:pPr>
        <w:rPr>
          <w:rFonts w:asciiTheme="minorHAnsi" w:hAnsiTheme="minorHAnsi" w:cstheme="minorHAnsi"/>
          <w:color w:val="000000" w:themeColor="text1"/>
          <w:sz w:val="20"/>
          <w:szCs w:val="20"/>
        </w:rPr>
      </w:pPr>
      <w:r w:rsidRPr="00EF68BB">
        <w:rPr>
          <w:rFonts w:asciiTheme="minorHAnsi" w:hAnsiTheme="minorHAnsi" w:cstheme="minorHAnsi"/>
          <w:color w:val="000000" w:themeColor="text1"/>
          <w:sz w:val="20"/>
          <w:szCs w:val="20"/>
          <w:shd w:val="clear" w:color="auto" w:fill="FFFFFF"/>
        </w:rPr>
        <w:t xml:space="preserve">Abraham, J. </w:t>
      </w:r>
      <w:r w:rsidRPr="00EF68BB">
        <w:rPr>
          <w:rFonts w:asciiTheme="minorHAnsi" w:hAnsiTheme="minorHAnsi" w:cstheme="minorHAnsi"/>
          <w:i/>
          <w:iCs/>
          <w:color w:val="000000" w:themeColor="text1"/>
          <w:sz w:val="20"/>
          <w:szCs w:val="20"/>
          <w:shd w:val="clear" w:color="auto" w:fill="FFFFFF"/>
        </w:rPr>
        <w:t>et al.</w:t>
      </w:r>
      <w:r w:rsidRPr="00EF68BB">
        <w:rPr>
          <w:rFonts w:asciiTheme="minorHAnsi" w:hAnsiTheme="minorHAnsi" w:cstheme="minorHAnsi"/>
          <w:color w:val="000000" w:themeColor="text1"/>
          <w:sz w:val="20"/>
          <w:szCs w:val="20"/>
          <w:shd w:val="clear" w:color="auto" w:fill="FFFFFF"/>
        </w:rPr>
        <w:t xml:space="preserve"> (2011). ‘Falling through the cracks: information breakdowns in critical care handoff communication’. </w:t>
      </w:r>
      <w:r w:rsidRPr="00EF68BB">
        <w:rPr>
          <w:rFonts w:asciiTheme="minorHAnsi" w:hAnsiTheme="minorHAnsi" w:cstheme="minorHAnsi"/>
          <w:i/>
          <w:iCs/>
          <w:color w:val="000000" w:themeColor="text1"/>
          <w:sz w:val="20"/>
          <w:szCs w:val="20"/>
          <w:shd w:val="clear" w:color="auto" w:fill="FFFFFF"/>
        </w:rPr>
        <w:t>AMIA Annual Symposium proceedings. AMIA Symposium</w:t>
      </w:r>
      <w:r w:rsidRPr="00EF68BB">
        <w:rPr>
          <w:rFonts w:asciiTheme="minorHAnsi" w:hAnsiTheme="minorHAnsi" w:cstheme="minorHAnsi"/>
          <w:color w:val="000000" w:themeColor="text1"/>
          <w:sz w:val="20"/>
          <w:szCs w:val="20"/>
          <w:shd w:val="clear" w:color="auto" w:fill="FFFFFF"/>
        </w:rPr>
        <w:t>, pp. 28–37.</w:t>
      </w:r>
    </w:p>
    <w:p w14:paraId="5C0D8D9F" w14:textId="77777777" w:rsidR="00EA54AB" w:rsidRPr="00EF68BB" w:rsidRDefault="00EA54AB" w:rsidP="002E6DEB">
      <w:pPr>
        <w:rPr>
          <w:rFonts w:asciiTheme="minorHAnsi" w:hAnsiTheme="minorHAnsi" w:cstheme="minorHAnsi"/>
          <w:color w:val="000000" w:themeColor="text1"/>
          <w:sz w:val="20"/>
          <w:szCs w:val="20"/>
        </w:rPr>
      </w:pPr>
    </w:p>
    <w:p w14:paraId="0EFEF3B7" w14:textId="77777777" w:rsidR="00485C40" w:rsidRPr="00485C40" w:rsidRDefault="00485C40" w:rsidP="00485C40">
      <w:pPr>
        <w:rPr>
          <w:rFonts w:asciiTheme="minorHAnsi" w:hAnsiTheme="minorHAnsi" w:cstheme="minorHAnsi"/>
          <w:color w:val="000000" w:themeColor="text1"/>
          <w:sz w:val="20"/>
          <w:szCs w:val="20"/>
        </w:rPr>
      </w:pPr>
      <w:r w:rsidRPr="00485C40">
        <w:rPr>
          <w:rFonts w:asciiTheme="minorHAnsi" w:hAnsiTheme="minorHAnsi" w:cstheme="minorHAnsi"/>
          <w:color w:val="000000" w:themeColor="text1"/>
          <w:sz w:val="20"/>
          <w:szCs w:val="20"/>
          <w:shd w:val="clear" w:color="auto" w:fill="FFFFFF"/>
        </w:rPr>
        <w:t xml:space="preserve">Abraham, J., </w:t>
      </w:r>
      <w:proofErr w:type="spellStart"/>
      <w:r w:rsidRPr="00485C40">
        <w:rPr>
          <w:rFonts w:asciiTheme="minorHAnsi" w:hAnsiTheme="minorHAnsi" w:cstheme="minorHAnsi"/>
          <w:color w:val="000000" w:themeColor="text1"/>
          <w:sz w:val="20"/>
          <w:szCs w:val="20"/>
          <w:shd w:val="clear" w:color="auto" w:fill="FFFFFF"/>
        </w:rPr>
        <w:t>Kannampallil</w:t>
      </w:r>
      <w:proofErr w:type="spellEnd"/>
      <w:r w:rsidRPr="00485C40">
        <w:rPr>
          <w:rFonts w:asciiTheme="minorHAnsi" w:hAnsiTheme="minorHAnsi" w:cstheme="minorHAnsi"/>
          <w:color w:val="000000" w:themeColor="text1"/>
          <w:sz w:val="20"/>
          <w:szCs w:val="20"/>
          <w:shd w:val="clear" w:color="auto" w:fill="FFFFFF"/>
        </w:rPr>
        <w:t>, T. and Patel, V.L. (2014) ‘A systematic review of the literature on the evaluation of handoff tools: implications for research and practice’, </w:t>
      </w:r>
      <w:r w:rsidRPr="00485C40">
        <w:rPr>
          <w:rFonts w:asciiTheme="minorHAnsi" w:hAnsiTheme="minorHAnsi" w:cstheme="minorHAnsi"/>
          <w:i/>
          <w:iCs/>
          <w:color w:val="000000" w:themeColor="text1"/>
          <w:sz w:val="20"/>
          <w:szCs w:val="20"/>
          <w:shd w:val="clear" w:color="auto" w:fill="FFFFFF"/>
        </w:rPr>
        <w:t xml:space="preserve">Journal of the American Medical Informatics </w:t>
      </w:r>
      <w:proofErr w:type="gramStart"/>
      <w:r w:rsidRPr="00485C40">
        <w:rPr>
          <w:rFonts w:asciiTheme="minorHAnsi" w:hAnsiTheme="minorHAnsi" w:cstheme="minorHAnsi"/>
          <w:i/>
          <w:iCs/>
          <w:color w:val="000000" w:themeColor="text1"/>
          <w:sz w:val="20"/>
          <w:szCs w:val="20"/>
          <w:shd w:val="clear" w:color="auto" w:fill="FFFFFF"/>
        </w:rPr>
        <w:t>Association :</w:t>
      </w:r>
      <w:proofErr w:type="gramEnd"/>
      <w:r w:rsidRPr="00485C40">
        <w:rPr>
          <w:rFonts w:asciiTheme="minorHAnsi" w:hAnsiTheme="minorHAnsi" w:cstheme="minorHAnsi"/>
          <w:i/>
          <w:iCs/>
          <w:color w:val="000000" w:themeColor="text1"/>
          <w:sz w:val="20"/>
          <w:szCs w:val="20"/>
          <w:shd w:val="clear" w:color="auto" w:fill="FFFFFF"/>
        </w:rPr>
        <w:t xml:space="preserve"> JAMIA</w:t>
      </w:r>
      <w:r w:rsidRPr="00485C40">
        <w:rPr>
          <w:rFonts w:asciiTheme="minorHAnsi" w:hAnsiTheme="minorHAnsi" w:cstheme="minorHAnsi"/>
          <w:color w:val="000000" w:themeColor="text1"/>
          <w:sz w:val="20"/>
          <w:szCs w:val="20"/>
          <w:shd w:val="clear" w:color="auto" w:fill="FFFFFF"/>
        </w:rPr>
        <w:t>, 21(1), pp. 154–162</w:t>
      </w:r>
    </w:p>
    <w:p w14:paraId="65D87CFC" w14:textId="77777777" w:rsidR="00485C40" w:rsidRPr="00EF68BB" w:rsidRDefault="00485C40" w:rsidP="002E6DEB">
      <w:pPr>
        <w:rPr>
          <w:rFonts w:asciiTheme="minorHAnsi" w:hAnsiTheme="minorHAnsi" w:cstheme="minorHAnsi"/>
          <w:color w:val="000000" w:themeColor="text1"/>
          <w:sz w:val="20"/>
          <w:szCs w:val="20"/>
        </w:rPr>
      </w:pPr>
    </w:p>
    <w:p w14:paraId="3D3FB0A8" w14:textId="05B50BC9" w:rsidR="00EF68BB" w:rsidRDefault="00EF68BB" w:rsidP="00EF68BB">
      <w:pPr>
        <w:rPr>
          <w:rFonts w:asciiTheme="minorHAnsi" w:hAnsiTheme="minorHAnsi" w:cstheme="minorHAnsi"/>
          <w:color w:val="000000" w:themeColor="text1"/>
          <w:sz w:val="20"/>
          <w:szCs w:val="20"/>
          <w:shd w:val="clear" w:color="auto" w:fill="FFFFFF"/>
        </w:rPr>
      </w:pPr>
      <w:r w:rsidRPr="00EF68BB">
        <w:rPr>
          <w:rFonts w:asciiTheme="minorHAnsi" w:hAnsiTheme="minorHAnsi" w:cstheme="minorHAnsi"/>
          <w:color w:val="000000" w:themeColor="text1"/>
          <w:sz w:val="20"/>
          <w:szCs w:val="20"/>
          <w:shd w:val="clear" w:color="auto" w:fill="FFFFFF"/>
        </w:rPr>
        <w:t>Abraham, J. </w:t>
      </w:r>
      <w:r w:rsidRPr="00EF68BB">
        <w:rPr>
          <w:rFonts w:asciiTheme="minorHAnsi" w:hAnsiTheme="minorHAnsi" w:cstheme="minorHAnsi"/>
          <w:i/>
          <w:iCs/>
          <w:color w:val="000000" w:themeColor="text1"/>
          <w:sz w:val="20"/>
          <w:szCs w:val="20"/>
          <w:shd w:val="clear" w:color="auto" w:fill="FFFFFF"/>
        </w:rPr>
        <w:t>et al.</w:t>
      </w:r>
      <w:r w:rsidRPr="00EF68BB">
        <w:rPr>
          <w:rFonts w:asciiTheme="minorHAnsi" w:hAnsiTheme="minorHAnsi" w:cstheme="minorHAnsi"/>
          <w:color w:val="000000" w:themeColor="text1"/>
          <w:sz w:val="20"/>
          <w:szCs w:val="20"/>
          <w:shd w:val="clear" w:color="auto" w:fill="FFFFFF"/>
        </w:rPr>
        <w:t> (2021) ‘An observational study of postoperative handoff standardization failures’, </w:t>
      </w:r>
      <w:r w:rsidRPr="00EF68BB">
        <w:rPr>
          <w:rFonts w:asciiTheme="minorHAnsi" w:hAnsiTheme="minorHAnsi" w:cstheme="minorHAnsi"/>
          <w:i/>
          <w:iCs/>
          <w:color w:val="000000" w:themeColor="text1"/>
          <w:sz w:val="20"/>
          <w:szCs w:val="20"/>
          <w:shd w:val="clear" w:color="auto" w:fill="FFFFFF"/>
        </w:rPr>
        <w:t>International journal of medical informatics (Shannon, Ireland)</w:t>
      </w:r>
      <w:r w:rsidRPr="00EF68BB">
        <w:rPr>
          <w:rFonts w:asciiTheme="minorHAnsi" w:hAnsiTheme="minorHAnsi" w:cstheme="minorHAnsi"/>
          <w:color w:val="000000" w:themeColor="text1"/>
          <w:sz w:val="20"/>
          <w:szCs w:val="20"/>
          <w:shd w:val="clear" w:color="auto" w:fill="FFFFFF"/>
        </w:rPr>
        <w:t>, 151, pp. 104458–104458</w:t>
      </w:r>
      <w:r w:rsidR="00BF5B26">
        <w:rPr>
          <w:rFonts w:asciiTheme="minorHAnsi" w:hAnsiTheme="minorHAnsi" w:cstheme="minorHAnsi"/>
          <w:color w:val="000000" w:themeColor="text1"/>
          <w:sz w:val="20"/>
          <w:szCs w:val="20"/>
          <w:shd w:val="clear" w:color="auto" w:fill="FFFFFF"/>
        </w:rPr>
        <w:t xml:space="preserve">. </w:t>
      </w:r>
    </w:p>
    <w:p w14:paraId="0D91C8F5" w14:textId="2CD7158E" w:rsidR="00351A0C" w:rsidRDefault="00351A0C" w:rsidP="00EF68BB">
      <w:pPr>
        <w:rPr>
          <w:rFonts w:asciiTheme="minorHAnsi" w:hAnsiTheme="minorHAnsi" w:cstheme="minorHAnsi"/>
          <w:color w:val="000000" w:themeColor="text1"/>
          <w:sz w:val="20"/>
          <w:szCs w:val="20"/>
          <w:shd w:val="clear" w:color="auto" w:fill="FFFFFF"/>
        </w:rPr>
      </w:pPr>
    </w:p>
    <w:p w14:paraId="5262A50D" w14:textId="5188F97D" w:rsidR="00351A0C" w:rsidRPr="00351A0C" w:rsidRDefault="00351A0C" w:rsidP="00EF68BB">
      <w:pPr>
        <w:rPr>
          <w:rFonts w:asciiTheme="minorHAnsi" w:hAnsiTheme="minorHAnsi" w:cstheme="minorHAnsi"/>
          <w:color w:val="000000" w:themeColor="text1"/>
          <w:sz w:val="20"/>
          <w:szCs w:val="20"/>
        </w:rPr>
      </w:pPr>
      <w:proofErr w:type="spellStart"/>
      <w:r w:rsidRPr="00351A0C">
        <w:rPr>
          <w:rFonts w:asciiTheme="minorHAnsi" w:hAnsiTheme="minorHAnsi" w:cstheme="minorHAnsi"/>
          <w:color w:val="000000" w:themeColor="text1"/>
          <w:sz w:val="20"/>
          <w:szCs w:val="20"/>
          <w:shd w:val="clear" w:color="auto" w:fill="FFFFFF"/>
        </w:rPr>
        <w:t>Alhamid</w:t>
      </w:r>
      <w:proofErr w:type="spellEnd"/>
      <w:r w:rsidRPr="00351A0C">
        <w:rPr>
          <w:rFonts w:asciiTheme="minorHAnsi" w:hAnsiTheme="minorHAnsi" w:cstheme="minorHAnsi"/>
          <w:color w:val="000000" w:themeColor="text1"/>
          <w:sz w:val="20"/>
          <w:szCs w:val="20"/>
          <w:shd w:val="clear" w:color="auto" w:fill="FFFFFF"/>
        </w:rPr>
        <w:t>, S.M. </w:t>
      </w:r>
      <w:r w:rsidRPr="00351A0C">
        <w:rPr>
          <w:rFonts w:asciiTheme="minorHAnsi" w:hAnsiTheme="minorHAnsi" w:cstheme="minorHAnsi"/>
          <w:i/>
          <w:iCs/>
          <w:color w:val="000000" w:themeColor="text1"/>
          <w:sz w:val="20"/>
          <w:szCs w:val="20"/>
          <w:shd w:val="clear" w:color="auto" w:fill="FFFFFF"/>
        </w:rPr>
        <w:t>et al.</w:t>
      </w:r>
      <w:r w:rsidRPr="00351A0C">
        <w:rPr>
          <w:rFonts w:asciiTheme="minorHAnsi" w:hAnsiTheme="minorHAnsi" w:cstheme="minorHAnsi"/>
          <w:color w:val="000000" w:themeColor="text1"/>
          <w:sz w:val="20"/>
          <w:szCs w:val="20"/>
          <w:shd w:val="clear" w:color="auto" w:fill="FFFFFF"/>
        </w:rPr>
        <w:t> (2016) ‘Implementing electronic handover: interventions to improve efficiency, safety and sustainability’, </w:t>
      </w:r>
      <w:r w:rsidRPr="00351A0C">
        <w:rPr>
          <w:rFonts w:asciiTheme="minorHAnsi" w:hAnsiTheme="minorHAnsi" w:cstheme="minorHAnsi"/>
          <w:i/>
          <w:iCs/>
          <w:color w:val="000000" w:themeColor="text1"/>
          <w:sz w:val="20"/>
          <w:szCs w:val="20"/>
          <w:shd w:val="clear" w:color="auto" w:fill="FFFFFF"/>
        </w:rPr>
        <w:t>International journal for quality in health care</w:t>
      </w:r>
      <w:r w:rsidRPr="00351A0C">
        <w:rPr>
          <w:rFonts w:asciiTheme="minorHAnsi" w:hAnsiTheme="minorHAnsi" w:cstheme="minorHAnsi"/>
          <w:color w:val="000000" w:themeColor="text1"/>
          <w:sz w:val="20"/>
          <w:szCs w:val="20"/>
          <w:shd w:val="clear" w:color="auto" w:fill="FFFFFF"/>
        </w:rPr>
        <w:t>, 28(5), pp. 608–614.</w:t>
      </w:r>
    </w:p>
    <w:p w14:paraId="4F68E017" w14:textId="77777777" w:rsidR="00982468" w:rsidRDefault="00982468" w:rsidP="00EF68BB">
      <w:pPr>
        <w:rPr>
          <w:rFonts w:asciiTheme="minorHAnsi" w:hAnsiTheme="minorHAnsi" w:cstheme="minorHAnsi"/>
          <w:color w:val="000000" w:themeColor="text1"/>
          <w:sz w:val="20"/>
          <w:szCs w:val="20"/>
          <w:shd w:val="clear" w:color="auto" w:fill="FFFFFF"/>
        </w:rPr>
      </w:pPr>
    </w:p>
    <w:p w14:paraId="0569C201" w14:textId="77777777" w:rsidR="00982468" w:rsidRPr="00982468" w:rsidRDefault="00982468" w:rsidP="00EF68BB">
      <w:pPr>
        <w:rPr>
          <w:rFonts w:asciiTheme="minorHAnsi" w:hAnsiTheme="minorHAnsi" w:cstheme="minorHAnsi"/>
          <w:color w:val="000000" w:themeColor="text1"/>
          <w:sz w:val="20"/>
          <w:szCs w:val="20"/>
          <w:shd w:val="clear" w:color="auto" w:fill="FFFFFF"/>
        </w:rPr>
      </w:pPr>
      <w:proofErr w:type="spellStart"/>
      <w:r w:rsidRPr="00982468">
        <w:rPr>
          <w:rFonts w:asciiTheme="minorHAnsi" w:hAnsiTheme="minorHAnsi" w:cstheme="minorHAnsi"/>
          <w:color w:val="000000" w:themeColor="text1"/>
          <w:sz w:val="20"/>
          <w:szCs w:val="20"/>
          <w:shd w:val="clear" w:color="auto" w:fill="FFFFFF"/>
        </w:rPr>
        <w:t>Alshakrah</w:t>
      </w:r>
      <w:proofErr w:type="spellEnd"/>
      <w:r w:rsidRPr="00982468">
        <w:rPr>
          <w:rFonts w:asciiTheme="minorHAnsi" w:hAnsiTheme="minorHAnsi" w:cstheme="minorHAnsi"/>
          <w:color w:val="000000" w:themeColor="text1"/>
          <w:sz w:val="20"/>
          <w:szCs w:val="20"/>
          <w:shd w:val="clear" w:color="auto" w:fill="FFFFFF"/>
        </w:rPr>
        <w:t xml:space="preserve">, Steinke, D. T., &amp; Lewis, P. J. (2019). </w:t>
      </w:r>
      <w:r>
        <w:rPr>
          <w:rFonts w:asciiTheme="minorHAnsi" w:hAnsiTheme="minorHAnsi" w:cstheme="minorHAnsi"/>
          <w:color w:val="000000" w:themeColor="text1"/>
          <w:sz w:val="20"/>
          <w:szCs w:val="20"/>
          <w:shd w:val="clear" w:color="auto" w:fill="FFFFFF"/>
        </w:rPr>
        <w:t>‘</w:t>
      </w:r>
      <w:r w:rsidRPr="00982468">
        <w:rPr>
          <w:rFonts w:asciiTheme="minorHAnsi" w:hAnsiTheme="minorHAnsi" w:cstheme="minorHAnsi"/>
          <w:color w:val="000000" w:themeColor="text1"/>
          <w:sz w:val="20"/>
          <w:szCs w:val="20"/>
          <w:shd w:val="clear" w:color="auto" w:fill="FFFFFF"/>
        </w:rPr>
        <w:t>Patient prioritization for pharmaceutical care in hospital: A systematic review of assessment tools.</w:t>
      </w:r>
      <w:r>
        <w:rPr>
          <w:rFonts w:asciiTheme="minorHAnsi" w:hAnsiTheme="minorHAnsi" w:cstheme="minorHAnsi"/>
          <w:color w:val="000000" w:themeColor="text1"/>
          <w:sz w:val="20"/>
          <w:szCs w:val="20"/>
          <w:shd w:val="clear" w:color="auto" w:fill="FFFFFF"/>
        </w:rPr>
        <w:t>’</w:t>
      </w:r>
      <w:r w:rsidRPr="00982468">
        <w:rPr>
          <w:rFonts w:asciiTheme="minorHAnsi" w:hAnsiTheme="minorHAnsi" w:cstheme="minorHAnsi"/>
          <w:color w:val="000000" w:themeColor="text1"/>
          <w:sz w:val="20"/>
          <w:szCs w:val="20"/>
          <w:shd w:val="clear" w:color="auto" w:fill="FFFFFF"/>
        </w:rPr>
        <w:t> </w:t>
      </w:r>
      <w:r w:rsidRPr="00982468">
        <w:rPr>
          <w:rFonts w:asciiTheme="minorHAnsi" w:hAnsiTheme="minorHAnsi" w:cstheme="minorHAnsi"/>
          <w:i/>
          <w:iCs/>
          <w:color w:val="000000" w:themeColor="text1"/>
          <w:sz w:val="20"/>
          <w:szCs w:val="20"/>
          <w:shd w:val="clear" w:color="auto" w:fill="FFFFFF"/>
        </w:rPr>
        <w:t>Research in Social and Administrative Pharmacy</w:t>
      </w:r>
      <w:r w:rsidRPr="00982468">
        <w:rPr>
          <w:rFonts w:asciiTheme="minorHAnsi" w:hAnsiTheme="minorHAnsi" w:cstheme="minorHAnsi"/>
          <w:color w:val="000000" w:themeColor="text1"/>
          <w:sz w:val="20"/>
          <w:szCs w:val="20"/>
          <w:shd w:val="clear" w:color="auto" w:fill="FFFFFF"/>
        </w:rPr>
        <w:t>, </w:t>
      </w:r>
      <w:r w:rsidRPr="00982468">
        <w:rPr>
          <w:rFonts w:asciiTheme="minorHAnsi" w:hAnsiTheme="minorHAnsi" w:cstheme="minorHAnsi"/>
          <w:i/>
          <w:iCs/>
          <w:color w:val="000000" w:themeColor="text1"/>
          <w:sz w:val="20"/>
          <w:szCs w:val="20"/>
          <w:shd w:val="clear" w:color="auto" w:fill="FFFFFF"/>
        </w:rPr>
        <w:t>15</w:t>
      </w:r>
      <w:r w:rsidRPr="00982468">
        <w:rPr>
          <w:rFonts w:asciiTheme="minorHAnsi" w:hAnsiTheme="minorHAnsi" w:cstheme="minorHAnsi"/>
          <w:color w:val="000000" w:themeColor="text1"/>
          <w:sz w:val="20"/>
          <w:szCs w:val="20"/>
          <w:shd w:val="clear" w:color="auto" w:fill="FFFFFF"/>
        </w:rPr>
        <w:t xml:space="preserve">(6), </w:t>
      </w:r>
      <w:r>
        <w:rPr>
          <w:rFonts w:asciiTheme="minorHAnsi" w:hAnsiTheme="minorHAnsi" w:cstheme="minorHAnsi"/>
          <w:color w:val="000000" w:themeColor="text1"/>
          <w:sz w:val="20"/>
          <w:szCs w:val="20"/>
          <w:shd w:val="clear" w:color="auto" w:fill="FFFFFF"/>
        </w:rPr>
        <w:t xml:space="preserve">pp. </w:t>
      </w:r>
      <w:r w:rsidRPr="00982468">
        <w:rPr>
          <w:rFonts w:asciiTheme="minorHAnsi" w:hAnsiTheme="minorHAnsi" w:cstheme="minorHAnsi"/>
          <w:color w:val="000000" w:themeColor="text1"/>
          <w:sz w:val="20"/>
          <w:szCs w:val="20"/>
          <w:shd w:val="clear" w:color="auto" w:fill="FFFFFF"/>
        </w:rPr>
        <w:t>767–779.</w:t>
      </w:r>
    </w:p>
    <w:p w14:paraId="45444634" w14:textId="77777777" w:rsidR="00BF5B26" w:rsidRDefault="00BF5B26" w:rsidP="00EF68BB">
      <w:pPr>
        <w:rPr>
          <w:rFonts w:asciiTheme="minorHAnsi" w:hAnsiTheme="minorHAnsi" w:cstheme="minorHAnsi"/>
          <w:color w:val="000000" w:themeColor="text1"/>
          <w:sz w:val="20"/>
          <w:szCs w:val="20"/>
          <w:shd w:val="clear" w:color="auto" w:fill="FFFFFF"/>
        </w:rPr>
      </w:pPr>
    </w:p>
    <w:p w14:paraId="67460850" w14:textId="457E273E" w:rsidR="00BF5B26" w:rsidRDefault="00BF5B26" w:rsidP="00BF5B26">
      <w:pPr>
        <w:rPr>
          <w:rFonts w:asciiTheme="minorHAnsi" w:hAnsiTheme="minorHAnsi" w:cstheme="minorHAnsi"/>
          <w:color w:val="000000" w:themeColor="text1"/>
          <w:sz w:val="20"/>
          <w:szCs w:val="20"/>
          <w:shd w:val="clear" w:color="auto" w:fill="FFFFFF"/>
        </w:rPr>
      </w:pPr>
      <w:proofErr w:type="spellStart"/>
      <w:r w:rsidRPr="00BF5B26">
        <w:rPr>
          <w:rFonts w:asciiTheme="minorHAnsi" w:hAnsiTheme="minorHAnsi" w:cstheme="minorHAnsi"/>
          <w:color w:val="000000" w:themeColor="text1"/>
          <w:sz w:val="20"/>
          <w:szCs w:val="20"/>
          <w:shd w:val="clear" w:color="auto" w:fill="FFFFFF"/>
        </w:rPr>
        <w:t>Arsoniadis</w:t>
      </w:r>
      <w:proofErr w:type="spellEnd"/>
      <w:r w:rsidRPr="00BF5B26">
        <w:rPr>
          <w:rFonts w:asciiTheme="minorHAnsi" w:hAnsiTheme="minorHAnsi" w:cstheme="minorHAnsi"/>
          <w:color w:val="000000" w:themeColor="text1"/>
          <w:sz w:val="20"/>
          <w:szCs w:val="20"/>
          <w:shd w:val="clear" w:color="auto" w:fill="FFFFFF"/>
        </w:rPr>
        <w:t xml:space="preserve">, E. </w:t>
      </w:r>
      <w:r w:rsidRPr="00BF5B26">
        <w:rPr>
          <w:rFonts w:asciiTheme="minorHAnsi" w:hAnsiTheme="minorHAnsi" w:cstheme="minorHAnsi"/>
          <w:i/>
          <w:iCs/>
          <w:color w:val="000000" w:themeColor="text1"/>
          <w:sz w:val="20"/>
          <w:szCs w:val="20"/>
          <w:shd w:val="clear" w:color="auto" w:fill="FFFFFF"/>
        </w:rPr>
        <w:t xml:space="preserve">et al. </w:t>
      </w:r>
      <w:r w:rsidRPr="00BF5B26">
        <w:rPr>
          <w:rFonts w:asciiTheme="minorHAnsi" w:hAnsiTheme="minorHAnsi" w:cstheme="minorHAnsi"/>
          <w:color w:val="000000" w:themeColor="text1"/>
          <w:sz w:val="20"/>
          <w:szCs w:val="20"/>
          <w:shd w:val="clear" w:color="auto" w:fill="FFFFFF"/>
        </w:rPr>
        <w:t xml:space="preserve">(2017). ‘Assessing Provider-Generated Free-Text Quality in EHR-Integrated Handoff Notes’, </w:t>
      </w:r>
      <w:r w:rsidRPr="00BF5B26">
        <w:rPr>
          <w:rFonts w:asciiTheme="minorHAnsi" w:hAnsiTheme="minorHAnsi" w:cstheme="minorHAnsi"/>
          <w:i/>
          <w:iCs/>
          <w:color w:val="000000" w:themeColor="text1"/>
          <w:sz w:val="20"/>
          <w:szCs w:val="20"/>
          <w:shd w:val="clear" w:color="auto" w:fill="FFFFFF"/>
        </w:rPr>
        <w:t>Studies in health technology and informatics</w:t>
      </w:r>
      <w:r w:rsidRPr="00BF5B26">
        <w:rPr>
          <w:rFonts w:asciiTheme="minorHAnsi" w:hAnsiTheme="minorHAnsi" w:cstheme="minorHAnsi"/>
          <w:color w:val="000000" w:themeColor="text1"/>
          <w:sz w:val="20"/>
          <w:szCs w:val="20"/>
          <w:shd w:val="clear" w:color="auto" w:fill="FFFFFF"/>
        </w:rPr>
        <w:t>, 245(1), pp. 999–1003</w:t>
      </w:r>
    </w:p>
    <w:p w14:paraId="13B45A61" w14:textId="08FC0173" w:rsidR="00762675" w:rsidRDefault="00762675" w:rsidP="00BF5B26">
      <w:pPr>
        <w:rPr>
          <w:rFonts w:asciiTheme="minorHAnsi" w:hAnsiTheme="minorHAnsi" w:cstheme="minorHAnsi"/>
          <w:color w:val="000000" w:themeColor="text1"/>
          <w:sz w:val="20"/>
          <w:szCs w:val="20"/>
          <w:shd w:val="clear" w:color="auto" w:fill="FFFFFF"/>
        </w:rPr>
      </w:pPr>
    </w:p>
    <w:p w14:paraId="46D053D2" w14:textId="3E1E086A" w:rsidR="00762675" w:rsidRPr="00762675" w:rsidRDefault="00762675" w:rsidP="00BF5B26">
      <w:pPr>
        <w:rPr>
          <w:rFonts w:asciiTheme="minorHAnsi" w:hAnsiTheme="minorHAnsi" w:cstheme="minorHAnsi"/>
          <w:color w:val="000000" w:themeColor="text1"/>
        </w:rPr>
      </w:pPr>
      <w:proofErr w:type="spellStart"/>
      <w:r w:rsidRPr="00762675">
        <w:rPr>
          <w:rFonts w:asciiTheme="minorHAnsi" w:hAnsiTheme="minorHAnsi" w:cstheme="minorHAnsi"/>
          <w:color w:val="000000" w:themeColor="text1"/>
          <w:sz w:val="20"/>
          <w:szCs w:val="20"/>
          <w:shd w:val="clear" w:color="auto" w:fill="FFFFFF"/>
        </w:rPr>
        <w:t>Arsoniadis</w:t>
      </w:r>
      <w:proofErr w:type="spellEnd"/>
      <w:r w:rsidRPr="00762675">
        <w:rPr>
          <w:rFonts w:asciiTheme="minorHAnsi" w:hAnsiTheme="minorHAnsi" w:cstheme="minorHAnsi"/>
          <w:color w:val="000000" w:themeColor="text1"/>
          <w:sz w:val="20"/>
          <w:szCs w:val="20"/>
          <w:shd w:val="clear" w:color="auto" w:fill="FFFFFF"/>
        </w:rPr>
        <w:t>, E.G.</w:t>
      </w:r>
      <w:r w:rsidRPr="00762675">
        <w:rPr>
          <w:rFonts w:asciiTheme="minorHAnsi" w:hAnsiTheme="minorHAnsi" w:cstheme="minorHAnsi"/>
          <w:color w:val="000000" w:themeColor="text1"/>
          <w:sz w:val="20"/>
          <w:szCs w:val="20"/>
          <w:shd w:val="clear" w:color="auto" w:fill="FFFFFF"/>
        </w:rPr>
        <w:t xml:space="preserve"> </w:t>
      </w:r>
      <w:r w:rsidRPr="00762675">
        <w:rPr>
          <w:rFonts w:asciiTheme="minorHAnsi" w:hAnsiTheme="minorHAnsi" w:cstheme="minorHAnsi"/>
          <w:i/>
          <w:iCs/>
          <w:color w:val="000000" w:themeColor="text1"/>
          <w:sz w:val="20"/>
          <w:szCs w:val="20"/>
          <w:shd w:val="clear" w:color="auto" w:fill="FFFFFF"/>
        </w:rPr>
        <w:t>et al.</w:t>
      </w:r>
      <w:r w:rsidRPr="00762675">
        <w:rPr>
          <w:rFonts w:asciiTheme="minorHAnsi" w:hAnsiTheme="minorHAnsi" w:cstheme="minorHAnsi"/>
          <w:color w:val="000000" w:themeColor="text1"/>
          <w:sz w:val="20"/>
          <w:szCs w:val="20"/>
          <w:shd w:val="clear" w:color="auto" w:fill="FFFFFF"/>
        </w:rPr>
        <w:t xml:space="preserve"> (</w:t>
      </w:r>
      <w:r w:rsidRPr="00762675">
        <w:rPr>
          <w:rFonts w:asciiTheme="minorHAnsi" w:hAnsiTheme="minorHAnsi" w:cstheme="minorHAnsi"/>
          <w:color w:val="000000" w:themeColor="text1"/>
          <w:sz w:val="20"/>
          <w:szCs w:val="20"/>
          <w:shd w:val="clear" w:color="auto" w:fill="FFFFFF"/>
        </w:rPr>
        <w:t>2019</w:t>
      </w:r>
      <w:r w:rsidRPr="00762675">
        <w:rPr>
          <w:rFonts w:asciiTheme="minorHAnsi" w:hAnsiTheme="minorHAnsi" w:cstheme="minorHAnsi"/>
          <w:color w:val="000000" w:themeColor="text1"/>
          <w:sz w:val="20"/>
          <w:szCs w:val="20"/>
          <w:shd w:val="clear" w:color="auto" w:fill="FFFFFF"/>
        </w:rPr>
        <w:t>)</w:t>
      </w:r>
      <w:r w:rsidRPr="00762675">
        <w:rPr>
          <w:rFonts w:asciiTheme="minorHAnsi" w:hAnsiTheme="minorHAnsi" w:cstheme="minorHAnsi"/>
          <w:color w:val="000000" w:themeColor="text1"/>
          <w:sz w:val="20"/>
          <w:szCs w:val="20"/>
          <w:shd w:val="clear" w:color="auto" w:fill="FFFFFF"/>
        </w:rPr>
        <w:t xml:space="preserve">. </w:t>
      </w:r>
      <w:r w:rsidRPr="00762675">
        <w:rPr>
          <w:rFonts w:asciiTheme="minorHAnsi" w:hAnsiTheme="minorHAnsi" w:cstheme="minorHAnsi"/>
          <w:color w:val="000000" w:themeColor="text1"/>
          <w:sz w:val="20"/>
          <w:szCs w:val="20"/>
          <w:shd w:val="clear" w:color="auto" w:fill="FFFFFF"/>
        </w:rPr>
        <w:t>‘</w:t>
      </w:r>
      <w:r w:rsidRPr="00762675">
        <w:rPr>
          <w:rFonts w:asciiTheme="minorHAnsi" w:hAnsiTheme="minorHAnsi" w:cstheme="minorHAnsi"/>
          <w:color w:val="000000" w:themeColor="text1"/>
          <w:sz w:val="20"/>
          <w:szCs w:val="20"/>
          <w:shd w:val="clear" w:color="auto" w:fill="FFFFFF"/>
        </w:rPr>
        <w:t>Resident-Physician Preferences for Electronic Handoff Note Content: Implications for Implementation of a System-Wide Electronic Health Record-Integrated Handoff Tool.</w:t>
      </w:r>
      <w:r w:rsidRPr="00762675">
        <w:rPr>
          <w:rFonts w:asciiTheme="minorHAnsi" w:hAnsiTheme="minorHAnsi" w:cstheme="minorHAnsi"/>
          <w:color w:val="000000" w:themeColor="text1"/>
          <w:sz w:val="20"/>
          <w:szCs w:val="20"/>
          <w:shd w:val="clear" w:color="auto" w:fill="FFFFFF"/>
        </w:rPr>
        <w:t xml:space="preserve">’ </w:t>
      </w:r>
      <w:r w:rsidRPr="00762675">
        <w:rPr>
          <w:rFonts w:asciiTheme="minorHAnsi" w:hAnsiTheme="minorHAnsi" w:cstheme="minorHAnsi"/>
          <w:i/>
          <w:iCs/>
          <w:color w:val="000000" w:themeColor="text1"/>
          <w:sz w:val="20"/>
          <w:szCs w:val="20"/>
          <w:shd w:val="clear" w:color="auto" w:fill="FFFFFF"/>
        </w:rPr>
        <w:t>MEDINFO 2019: Health and Wellbeing e-Networks for All</w:t>
      </w:r>
      <w:r w:rsidRPr="00762675">
        <w:rPr>
          <w:rFonts w:asciiTheme="minorHAnsi" w:hAnsiTheme="minorHAnsi" w:cstheme="minorHAnsi"/>
          <w:color w:val="000000" w:themeColor="text1"/>
          <w:sz w:val="20"/>
          <w:szCs w:val="20"/>
          <w:shd w:val="clear" w:color="auto" w:fill="FFFFFF"/>
        </w:rPr>
        <w:t> pp. 1121-1125.</w:t>
      </w:r>
      <w:r w:rsidRPr="00762675">
        <w:rPr>
          <w:rFonts w:asciiTheme="minorHAnsi" w:hAnsiTheme="minorHAnsi" w:cstheme="minorHAnsi"/>
          <w:color w:val="000000" w:themeColor="text1"/>
          <w:sz w:val="20"/>
          <w:szCs w:val="20"/>
          <w:shd w:val="clear" w:color="auto" w:fill="FFFFFF"/>
        </w:rPr>
        <w:t xml:space="preserve"> </w:t>
      </w:r>
    </w:p>
    <w:p w14:paraId="04B9D396" w14:textId="0E1C0E08" w:rsidR="00BF5B26" w:rsidRDefault="00BF5B26" w:rsidP="00EF68BB">
      <w:pPr>
        <w:rPr>
          <w:rFonts w:asciiTheme="minorHAnsi" w:hAnsiTheme="minorHAnsi" w:cstheme="minorHAnsi"/>
          <w:color w:val="000000" w:themeColor="text1"/>
          <w:sz w:val="20"/>
          <w:szCs w:val="20"/>
        </w:rPr>
      </w:pPr>
    </w:p>
    <w:p w14:paraId="6552FC3B" w14:textId="0C105075" w:rsidR="00FB3716" w:rsidRDefault="00FB3716" w:rsidP="00EF68BB">
      <w:pPr>
        <w:rPr>
          <w:rFonts w:asciiTheme="minorHAnsi" w:hAnsiTheme="minorHAnsi" w:cstheme="minorHAnsi"/>
          <w:color w:val="000000" w:themeColor="text1"/>
          <w:sz w:val="20"/>
          <w:szCs w:val="20"/>
        </w:rPr>
      </w:pPr>
      <w:r w:rsidRPr="00FB3716">
        <w:rPr>
          <w:rFonts w:asciiTheme="minorHAnsi" w:hAnsiTheme="minorHAnsi" w:cstheme="minorHAnsi"/>
          <w:color w:val="000000" w:themeColor="text1"/>
          <w:sz w:val="20"/>
          <w:szCs w:val="20"/>
          <w:shd w:val="clear" w:color="auto" w:fill="FFFFFF"/>
        </w:rPr>
        <w:lastRenderedPageBreak/>
        <w:t>Bell, H. </w:t>
      </w:r>
      <w:r w:rsidRPr="00FB3716">
        <w:rPr>
          <w:rFonts w:asciiTheme="minorHAnsi" w:hAnsiTheme="minorHAnsi" w:cstheme="minorHAnsi"/>
          <w:i/>
          <w:iCs/>
          <w:color w:val="000000" w:themeColor="text1"/>
          <w:sz w:val="20"/>
          <w:szCs w:val="20"/>
          <w:shd w:val="clear" w:color="auto" w:fill="FFFFFF"/>
        </w:rPr>
        <w:t>et al.</w:t>
      </w:r>
      <w:r w:rsidRPr="00FB3716">
        <w:rPr>
          <w:rFonts w:asciiTheme="minorHAnsi" w:hAnsiTheme="minorHAnsi" w:cstheme="minorHAnsi"/>
          <w:color w:val="000000" w:themeColor="text1"/>
          <w:sz w:val="20"/>
          <w:szCs w:val="20"/>
          <w:shd w:val="clear" w:color="auto" w:fill="FFFFFF"/>
        </w:rPr>
        <w:t> (2019) ‘Mixed methods study of medication-related decision support alerts experienced during electronic prescribing for inpatients at an English hospital’, </w:t>
      </w:r>
      <w:r w:rsidRPr="00FB3716">
        <w:rPr>
          <w:rFonts w:asciiTheme="minorHAnsi" w:hAnsiTheme="minorHAnsi" w:cstheme="minorHAnsi"/>
          <w:i/>
          <w:iCs/>
          <w:color w:val="000000" w:themeColor="text1"/>
          <w:sz w:val="20"/>
          <w:szCs w:val="20"/>
          <w:shd w:val="clear" w:color="auto" w:fill="FFFFFF"/>
        </w:rPr>
        <w:t>European journal of hospital pharmacy. Science and practice</w:t>
      </w:r>
      <w:r w:rsidRPr="00FB3716">
        <w:rPr>
          <w:rFonts w:asciiTheme="minorHAnsi" w:hAnsiTheme="minorHAnsi" w:cstheme="minorHAnsi"/>
          <w:color w:val="000000" w:themeColor="text1"/>
          <w:sz w:val="20"/>
          <w:szCs w:val="20"/>
          <w:shd w:val="clear" w:color="auto" w:fill="FFFFFF"/>
        </w:rPr>
        <w:t>, 26(6), pp. 318–322.</w:t>
      </w:r>
    </w:p>
    <w:p w14:paraId="68EB41A3" w14:textId="77777777" w:rsidR="00FB3716" w:rsidRPr="00EF68BB" w:rsidRDefault="00FB3716" w:rsidP="00EF68BB">
      <w:pPr>
        <w:rPr>
          <w:rFonts w:asciiTheme="minorHAnsi" w:hAnsiTheme="minorHAnsi" w:cstheme="minorHAnsi"/>
          <w:color w:val="000000" w:themeColor="text1"/>
          <w:sz w:val="20"/>
          <w:szCs w:val="20"/>
        </w:rPr>
      </w:pPr>
    </w:p>
    <w:p w14:paraId="67F6D1E5" w14:textId="77777777" w:rsidR="006235FF" w:rsidRDefault="006235FF" w:rsidP="006235FF">
      <w:pPr>
        <w:rPr>
          <w:rFonts w:asciiTheme="minorHAnsi" w:hAnsiTheme="minorHAnsi" w:cstheme="minorHAnsi"/>
          <w:color w:val="000000" w:themeColor="text1"/>
          <w:sz w:val="20"/>
          <w:szCs w:val="20"/>
          <w:shd w:val="clear" w:color="auto" w:fill="FFFFFF"/>
        </w:rPr>
      </w:pPr>
      <w:proofErr w:type="spellStart"/>
      <w:r w:rsidRPr="00EF68BB">
        <w:rPr>
          <w:rFonts w:asciiTheme="minorHAnsi" w:hAnsiTheme="minorHAnsi" w:cstheme="minorHAnsi"/>
          <w:color w:val="000000" w:themeColor="text1"/>
          <w:sz w:val="20"/>
          <w:szCs w:val="20"/>
          <w:shd w:val="clear" w:color="auto" w:fill="FFFFFF"/>
        </w:rPr>
        <w:t>Braha</w:t>
      </w:r>
      <w:proofErr w:type="spellEnd"/>
      <w:r w:rsidRPr="00EF68BB">
        <w:rPr>
          <w:rFonts w:asciiTheme="minorHAnsi" w:hAnsiTheme="minorHAnsi" w:cstheme="minorHAnsi"/>
          <w:color w:val="000000" w:themeColor="text1"/>
          <w:sz w:val="20"/>
          <w:szCs w:val="20"/>
          <w:shd w:val="clear" w:color="auto" w:fill="FFFFFF"/>
        </w:rPr>
        <w:t>, N. </w:t>
      </w:r>
      <w:r w:rsidRPr="00EF68BB">
        <w:rPr>
          <w:rFonts w:asciiTheme="minorHAnsi" w:hAnsiTheme="minorHAnsi" w:cstheme="minorHAnsi"/>
          <w:i/>
          <w:iCs/>
          <w:color w:val="000000" w:themeColor="text1"/>
          <w:sz w:val="20"/>
          <w:szCs w:val="20"/>
          <w:shd w:val="clear" w:color="auto" w:fill="FFFFFF"/>
        </w:rPr>
        <w:t>et al.</w:t>
      </w:r>
      <w:r w:rsidRPr="00EF68BB">
        <w:rPr>
          <w:rFonts w:asciiTheme="minorHAnsi" w:hAnsiTheme="minorHAnsi" w:cstheme="minorHAnsi"/>
          <w:color w:val="000000" w:themeColor="text1"/>
          <w:sz w:val="20"/>
          <w:szCs w:val="20"/>
          <w:shd w:val="clear" w:color="auto" w:fill="FFFFFF"/>
        </w:rPr>
        <w:t> (2014) ‘G195(P) Adverse Events and Datix Incident Reporting in Paediatrics’, </w:t>
      </w:r>
      <w:r w:rsidRPr="00EF68BB">
        <w:rPr>
          <w:rFonts w:asciiTheme="minorHAnsi" w:hAnsiTheme="minorHAnsi" w:cstheme="minorHAnsi"/>
          <w:i/>
          <w:iCs/>
          <w:color w:val="000000" w:themeColor="text1"/>
          <w:sz w:val="20"/>
          <w:szCs w:val="20"/>
          <w:shd w:val="clear" w:color="auto" w:fill="FFFFFF"/>
        </w:rPr>
        <w:t>Archives of disease in childhood</w:t>
      </w:r>
      <w:r w:rsidRPr="00EF68BB">
        <w:rPr>
          <w:rFonts w:asciiTheme="minorHAnsi" w:hAnsiTheme="minorHAnsi" w:cstheme="minorHAnsi"/>
          <w:color w:val="000000" w:themeColor="text1"/>
          <w:sz w:val="20"/>
          <w:szCs w:val="20"/>
          <w:shd w:val="clear" w:color="auto" w:fill="FFFFFF"/>
        </w:rPr>
        <w:t>, 99(</w:t>
      </w:r>
      <w:proofErr w:type="spellStart"/>
      <w:r w:rsidRPr="00EF68BB">
        <w:rPr>
          <w:rFonts w:asciiTheme="minorHAnsi" w:hAnsiTheme="minorHAnsi" w:cstheme="minorHAnsi"/>
          <w:color w:val="000000" w:themeColor="text1"/>
          <w:sz w:val="20"/>
          <w:szCs w:val="20"/>
          <w:shd w:val="clear" w:color="auto" w:fill="FFFFFF"/>
        </w:rPr>
        <w:t>Suppl</w:t>
      </w:r>
      <w:proofErr w:type="spellEnd"/>
      <w:r w:rsidRPr="00EF68BB">
        <w:rPr>
          <w:rFonts w:asciiTheme="minorHAnsi" w:hAnsiTheme="minorHAnsi" w:cstheme="minorHAnsi"/>
          <w:color w:val="000000" w:themeColor="text1"/>
          <w:sz w:val="20"/>
          <w:szCs w:val="20"/>
          <w:shd w:val="clear" w:color="auto" w:fill="FFFFFF"/>
        </w:rPr>
        <w:t xml:space="preserve"> 1), pp. A85–A86. </w:t>
      </w:r>
    </w:p>
    <w:p w14:paraId="02DF2512" w14:textId="77777777" w:rsidR="00027FFC" w:rsidRPr="00027FFC" w:rsidRDefault="00027FFC" w:rsidP="006235FF">
      <w:pPr>
        <w:rPr>
          <w:rFonts w:asciiTheme="minorHAnsi" w:hAnsiTheme="minorHAnsi" w:cstheme="minorHAnsi"/>
          <w:color w:val="000000" w:themeColor="text1"/>
          <w:sz w:val="20"/>
          <w:szCs w:val="20"/>
          <w:shd w:val="clear" w:color="auto" w:fill="FFFFFF"/>
        </w:rPr>
      </w:pPr>
    </w:p>
    <w:p w14:paraId="459DE613" w14:textId="77777777" w:rsidR="00027FFC" w:rsidRPr="00027FFC" w:rsidRDefault="00027FFC" w:rsidP="00027FFC">
      <w:pPr>
        <w:rPr>
          <w:rFonts w:asciiTheme="minorHAnsi" w:hAnsiTheme="minorHAnsi" w:cstheme="minorHAnsi"/>
          <w:color w:val="000000" w:themeColor="text1"/>
          <w:sz w:val="20"/>
          <w:szCs w:val="20"/>
        </w:rPr>
      </w:pPr>
      <w:r w:rsidRPr="00027FFC">
        <w:rPr>
          <w:rFonts w:asciiTheme="minorHAnsi" w:hAnsiTheme="minorHAnsi" w:cstheme="minorHAnsi"/>
          <w:color w:val="000000" w:themeColor="text1"/>
          <w:sz w:val="20"/>
          <w:szCs w:val="20"/>
          <w:shd w:val="clear" w:color="auto" w:fill="FFFFFF"/>
        </w:rPr>
        <w:t>Catchpole, K.R. </w:t>
      </w:r>
      <w:r w:rsidRPr="00027FFC">
        <w:rPr>
          <w:rFonts w:asciiTheme="minorHAnsi" w:hAnsiTheme="minorHAnsi" w:cstheme="minorHAnsi"/>
          <w:i/>
          <w:iCs/>
          <w:color w:val="000000" w:themeColor="text1"/>
          <w:sz w:val="20"/>
          <w:szCs w:val="20"/>
          <w:shd w:val="clear" w:color="auto" w:fill="FFFFFF"/>
        </w:rPr>
        <w:t>et al.</w:t>
      </w:r>
      <w:r w:rsidRPr="00027FFC">
        <w:rPr>
          <w:rFonts w:asciiTheme="minorHAnsi" w:hAnsiTheme="minorHAnsi" w:cstheme="minorHAnsi"/>
          <w:color w:val="000000" w:themeColor="text1"/>
          <w:sz w:val="20"/>
          <w:szCs w:val="20"/>
          <w:shd w:val="clear" w:color="auto" w:fill="FFFFFF"/>
        </w:rPr>
        <w:t> (2007) ‘Patient handover from surgery to intensive care: using Formula 1 pit-stop and aviation models to improve safety and quality’, </w:t>
      </w:r>
      <w:proofErr w:type="spellStart"/>
      <w:r w:rsidRPr="00027FFC">
        <w:rPr>
          <w:rFonts w:asciiTheme="minorHAnsi" w:hAnsiTheme="minorHAnsi" w:cstheme="minorHAnsi"/>
          <w:i/>
          <w:iCs/>
          <w:color w:val="000000" w:themeColor="text1"/>
          <w:sz w:val="20"/>
          <w:szCs w:val="20"/>
          <w:shd w:val="clear" w:color="auto" w:fill="FFFFFF"/>
        </w:rPr>
        <w:t>Pediatric</w:t>
      </w:r>
      <w:proofErr w:type="spellEnd"/>
      <w:r w:rsidRPr="00027FFC">
        <w:rPr>
          <w:rFonts w:asciiTheme="minorHAnsi" w:hAnsiTheme="minorHAnsi" w:cstheme="minorHAnsi"/>
          <w:i/>
          <w:iCs/>
          <w:color w:val="000000" w:themeColor="text1"/>
          <w:sz w:val="20"/>
          <w:szCs w:val="20"/>
          <w:shd w:val="clear" w:color="auto" w:fill="FFFFFF"/>
        </w:rPr>
        <w:t xml:space="preserve"> </w:t>
      </w:r>
      <w:proofErr w:type="spellStart"/>
      <w:r w:rsidRPr="00027FFC">
        <w:rPr>
          <w:rFonts w:asciiTheme="minorHAnsi" w:hAnsiTheme="minorHAnsi" w:cstheme="minorHAnsi"/>
          <w:i/>
          <w:iCs/>
          <w:color w:val="000000" w:themeColor="text1"/>
          <w:sz w:val="20"/>
          <w:szCs w:val="20"/>
          <w:shd w:val="clear" w:color="auto" w:fill="FFFFFF"/>
        </w:rPr>
        <w:t>anesthesia</w:t>
      </w:r>
      <w:proofErr w:type="spellEnd"/>
      <w:r w:rsidRPr="00027FFC">
        <w:rPr>
          <w:rFonts w:asciiTheme="minorHAnsi" w:hAnsiTheme="minorHAnsi" w:cstheme="minorHAnsi"/>
          <w:color w:val="000000" w:themeColor="text1"/>
          <w:sz w:val="20"/>
          <w:szCs w:val="20"/>
          <w:shd w:val="clear" w:color="auto" w:fill="FFFFFF"/>
        </w:rPr>
        <w:t>. 17(5), pp. 470–478</w:t>
      </w:r>
    </w:p>
    <w:p w14:paraId="55904C22" w14:textId="77777777" w:rsidR="00027FFC" w:rsidRPr="00EF68BB" w:rsidRDefault="00027FFC" w:rsidP="006235FF">
      <w:pPr>
        <w:rPr>
          <w:rFonts w:asciiTheme="minorHAnsi" w:hAnsiTheme="minorHAnsi" w:cstheme="minorHAnsi"/>
          <w:color w:val="000000" w:themeColor="text1"/>
          <w:sz w:val="20"/>
          <w:szCs w:val="20"/>
          <w:shd w:val="clear" w:color="auto" w:fill="FFFFFF"/>
        </w:rPr>
      </w:pPr>
    </w:p>
    <w:p w14:paraId="1BC58E0B" w14:textId="77777777" w:rsidR="00580107" w:rsidRPr="00EF68BB" w:rsidRDefault="00580107" w:rsidP="006235FF">
      <w:pPr>
        <w:rPr>
          <w:rFonts w:asciiTheme="minorHAnsi" w:hAnsiTheme="minorHAnsi" w:cstheme="minorHAnsi"/>
          <w:color w:val="000000" w:themeColor="text1"/>
          <w:sz w:val="20"/>
          <w:szCs w:val="20"/>
        </w:rPr>
      </w:pPr>
      <w:r w:rsidRPr="00580107">
        <w:rPr>
          <w:rFonts w:asciiTheme="minorHAnsi" w:hAnsiTheme="minorHAnsi" w:cstheme="minorHAnsi"/>
          <w:color w:val="000000" w:themeColor="text1"/>
          <w:sz w:val="20"/>
          <w:szCs w:val="20"/>
          <w:shd w:val="clear" w:color="auto" w:fill="FFFFFF"/>
        </w:rPr>
        <w:t>Cohen, M.D. and Hilligoss, P.B. (2010) ‘The published literature on handoffs in hospitals: deficiencies identified in an extensive review’, </w:t>
      </w:r>
      <w:r w:rsidRPr="00580107">
        <w:rPr>
          <w:rFonts w:asciiTheme="minorHAnsi" w:hAnsiTheme="minorHAnsi" w:cstheme="minorHAnsi"/>
          <w:i/>
          <w:iCs/>
          <w:color w:val="000000" w:themeColor="text1"/>
          <w:sz w:val="20"/>
          <w:szCs w:val="20"/>
          <w:shd w:val="clear" w:color="auto" w:fill="FFFFFF"/>
        </w:rPr>
        <w:t>Quality &amp; safety in health care</w:t>
      </w:r>
      <w:r w:rsidRPr="00580107">
        <w:rPr>
          <w:rFonts w:asciiTheme="minorHAnsi" w:hAnsiTheme="minorHAnsi" w:cstheme="minorHAnsi"/>
          <w:color w:val="000000" w:themeColor="text1"/>
          <w:sz w:val="20"/>
          <w:szCs w:val="20"/>
          <w:shd w:val="clear" w:color="auto" w:fill="FFFFFF"/>
        </w:rPr>
        <w:t>, 19(6), pp. 493–497.</w:t>
      </w:r>
    </w:p>
    <w:p w14:paraId="04E6FFBC" w14:textId="77777777" w:rsidR="00A51161" w:rsidRPr="00580107" w:rsidRDefault="00A51161" w:rsidP="006235FF">
      <w:pPr>
        <w:rPr>
          <w:rFonts w:asciiTheme="minorHAnsi" w:hAnsiTheme="minorHAnsi" w:cstheme="minorHAnsi"/>
          <w:color w:val="000000" w:themeColor="text1"/>
          <w:sz w:val="20"/>
          <w:szCs w:val="20"/>
          <w:shd w:val="clear" w:color="auto" w:fill="FFFFFF"/>
        </w:rPr>
      </w:pPr>
    </w:p>
    <w:p w14:paraId="2CED8A91" w14:textId="77777777" w:rsidR="00A51161" w:rsidRPr="00485C40" w:rsidRDefault="00A51161" w:rsidP="00A51161">
      <w:pPr>
        <w:rPr>
          <w:rFonts w:ascii="Calibri" w:hAnsi="Calibri" w:cs="Calibri"/>
          <w:color w:val="000000" w:themeColor="text1"/>
          <w:sz w:val="20"/>
          <w:szCs w:val="20"/>
          <w:shd w:val="clear" w:color="auto" w:fill="FFFFFF"/>
        </w:rPr>
      </w:pPr>
      <w:r w:rsidRPr="00A51161">
        <w:rPr>
          <w:rFonts w:asciiTheme="minorHAnsi" w:hAnsiTheme="minorHAnsi" w:cstheme="minorHAnsi"/>
          <w:color w:val="000000" w:themeColor="text1"/>
          <w:sz w:val="20"/>
          <w:szCs w:val="20"/>
          <w:shd w:val="clear" w:color="auto" w:fill="FFFFFF"/>
        </w:rPr>
        <w:t>Davis, J.</w:t>
      </w:r>
      <w:r w:rsidRPr="00580107">
        <w:rPr>
          <w:rFonts w:asciiTheme="minorHAnsi" w:hAnsiTheme="minorHAnsi" w:cstheme="minorHAnsi"/>
          <w:color w:val="000000" w:themeColor="text1"/>
          <w:sz w:val="20"/>
          <w:szCs w:val="20"/>
          <w:shd w:val="clear" w:color="auto" w:fill="FFFFFF"/>
        </w:rPr>
        <w:t xml:space="preserve"> </w:t>
      </w:r>
      <w:r w:rsidRPr="00580107">
        <w:rPr>
          <w:rFonts w:asciiTheme="minorHAnsi" w:hAnsiTheme="minorHAnsi" w:cstheme="minorHAnsi"/>
          <w:i/>
          <w:iCs/>
          <w:color w:val="000000" w:themeColor="text1"/>
          <w:sz w:val="20"/>
          <w:szCs w:val="20"/>
          <w:shd w:val="clear" w:color="auto" w:fill="FFFFFF"/>
        </w:rPr>
        <w:t xml:space="preserve">et al. </w:t>
      </w:r>
      <w:r w:rsidRPr="00580107">
        <w:rPr>
          <w:rFonts w:asciiTheme="minorHAnsi" w:hAnsiTheme="minorHAnsi" w:cstheme="minorHAnsi"/>
          <w:color w:val="000000" w:themeColor="text1"/>
          <w:sz w:val="20"/>
          <w:szCs w:val="20"/>
          <w:shd w:val="clear" w:color="auto" w:fill="FFFFFF"/>
        </w:rPr>
        <w:t>(</w:t>
      </w:r>
      <w:r w:rsidRPr="00A51161">
        <w:rPr>
          <w:rFonts w:asciiTheme="minorHAnsi" w:hAnsiTheme="minorHAnsi" w:cstheme="minorHAnsi"/>
          <w:color w:val="000000" w:themeColor="text1"/>
          <w:sz w:val="20"/>
          <w:szCs w:val="20"/>
          <w:shd w:val="clear" w:color="auto" w:fill="FFFFFF"/>
        </w:rPr>
        <w:t>2017</w:t>
      </w:r>
      <w:r w:rsidRPr="00580107">
        <w:rPr>
          <w:rFonts w:asciiTheme="minorHAnsi" w:hAnsiTheme="minorHAnsi" w:cstheme="minorHAnsi"/>
          <w:color w:val="000000" w:themeColor="text1"/>
          <w:sz w:val="20"/>
          <w:szCs w:val="20"/>
          <w:shd w:val="clear" w:color="auto" w:fill="FFFFFF"/>
        </w:rPr>
        <w:t>)</w:t>
      </w:r>
      <w:r w:rsidRPr="00A51161">
        <w:rPr>
          <w:rFonts w:asciiTheme="minorHAnsi" w:hAnsiTheme="minorHAnsi" w:cstheme="minorHAnsi"/>
          <w:color w:val="000000" w:themeColor="text1"/>
          <w:sz w:val="20"/>
          <w:szCs w:val="20"/>
          <w:shd w:val="clear" w:color="auto" w:fill="FFFFFF"/>
        </w:rPr>
        <w:t>. Feedback and assessment tools for handoffs: a systematic review. </w:t>
      </w:r>
      <w:r w:rsidRPr="00A51161">
        <w:rPr>
          <w:rFonts w:asciiTheme="minorHAnsi" w:hAnsiTheme="minorHAnsi" w:cstheme="minorHAnsi"/>
          <w:i/>
          <w:iCs/>
          <w:color w:val="000000" w:themeColor="text1"/>
          <w:sz w:val="20"/>
          <w:szCs w:val="20"/>
          <w:shd w:val="clear" w:color="auto" w:fill="FFFFFF"/>
        </w:rPr>
        <w:t xml:space="preserve">Journal of graduate </w:t>
      </w:r>
      <w:r w:rsidRPr="00A51161">
        <w:rPr>
          <w:rFonts w:ascii="Calibri" w:hAnsi="Calibri" w:cs="Calibri"/>
          <w:i/>
          <w:iCs/>
          <w:color w:val="000000" w:themeColor="text1"/>
          <w:sz w:val="20"/>
          <w:szCs w:val="20"/>
          <w:shd w:val="clear" w:color="auto" w:fill="FFFFFF"/>
        </w:rPr>
        <w:t>medical education</w:t>
      </w:r>
      <w:r w:rsidRPr="00A51161">
        <w:rPr>
          <w:rFonts w:ascii="Calibri" w:hAnsi="Calibri" w:cs="Calibri"/>
          <w:color w:val="000000" w:themeColor="text1"/>
          <w:sz w:val="20"/>
          <w:szCs w:val="20"/>
          <w:shd w:val="clear" w:color="auto" w:fill="FFFFFF"/>
        </w:rPr>
        <w:t>, </w:t>
      </w:r>
      <w:r w:rsidRPr="00A51161">
        <w:rPr>
          <w:rFonts w:ascii="Calibri" w:hAnsi="Calibri" w:cs="Calibri"/>
          <w:i/>
          <w:iCs/>
          <w:color w:val="000000" w:themeColor="text1"/>
          <w:sz w:val="20"/>
          <w:szCs w:val="20"/>
          <w:shd w:val="clear" w:color="auto" w:fill="FFFFFF"/>
        </w:rPr>
        <w:t>9</w:t>
      </w:r>
      <w:r w:rsidRPr="00A51161">
        <w:rPr>
          <w:rFonts w:ascii="Calibri" w:hAnsi="Calibri" w:cs="Calibri"/>
          <w:color w:val="000000" w:themeColor="text1"/>
          <w:sz w:val="20"/>
          <w:szCs w:val="20"/>
          <w:shd w:val="clear" w:color="auto" w:fill="FFFFFF"/>
        </w:rPr>
        <w:t>(1), pp.18-32.</w:t>
      </w:r>
    </w:p>
    <w:p w14:paraId="2FE9AA27" w14:textId="77777777" w:rsidR="00485C40" w:rsidRDefault="00485C40" w:rsidP="00A51161">
      <w:pPr>
        <w:rPr>
          <w:rFonts w:ascii="Calibri" w:hAnsi="Calibri" w:cs="Calibri"/>
          <w:color w:val="000000" w:themeColor="text1"/>
          <w:sz w:val="20"/>
          <w:szCs w:val="20"/>
          <w:shd w:val="clear" w:color="auto" w:fill="FFFFFF"/>
        </w:rPr>
      </w:pPr>
    </w:p>
    <w:p w14:paraId="32316CF7" w14:textId="6A402DCF" w:rsidR="00BF5B26" w:rsidRDefault="00BF5B26" w:rsidP="00BF5B26">
      <w:pPr>
        <w:rPr>
          <w:rFonts w:asciiTheme="minorHAnsi" w:hAnsiTheme="minorHAnsi" w:cstheme="minorHAnsi"/>
          <w:color w:val="000000" w:themeColor="text1"/>
          <w:sz w:val="20"/>
          <w:szCs w:val="20"/>
          <w:shd w:val="clear" w:color="auto" w:fill="FFFFFF"/>
        </w:rPr>
      </w:pPr>
      <w:proofErr w:type="spellStart"/>
      <w:r w:rsidRPr="00BF5B26">
        <w:rPr>
          <w:rFonts w:asciiTheme="minorHAnsi" w:hAnsiTheme="minorHAnsi" w:cstheme="minorHAnsi"/>
          <w:color w:val="000000" w:themeColor="text1"/>
          <w:sz w:val="20"/>
          <w:szCs w:val="20"/>
          <w:shd w:val="clear" w:color="auto" w:fill="FFFFFF"/>
        </w:rPr>
        <w:t>Delardes</w:t>
      </w:r>
      <w:proofErr w:type="spellEnd"/>
      <w:r w:rsidRPr="00BF5B26">
        <w:rPr>
          <w:rFonts w:asciiTheme="minorHAnsi" w:hAnsiTheme="minorHAnsi" w:cstheme="minorHAnsi"/>
          <w:color w:val="000000" w:themeColor="text1"/>
          <w:sz w:val="20"/>
          <w:szCs w:val="20"/>
          <w:shd w:val="clear" w:color="auto" w:fill="FFFFFF"/>
        </w:rPr>
        <w:t>, B. </w:t>
      </w:r>
      <w:r w:rsidRPr="00BF5B26">
        <w:rPr>
          <w:rFonts w:asciiTheme="minorHAnsi" w:hAnsiTheme="minorHAnsi" w:cstheme="minorHAnsi"/>
          <w:i/>
          <w:iCs/>
          <w:color w:val="000000" w:themeColor="text1"/>
          <w:sz w:val="20"/>
          <w:szCs w:val="20"/>
          <w:shd w:val="clear" w:color="auto" w:fill="FFFFFF"/>
        </w:rPr>
        <w:t>et al.</w:t>
      </w:r>
      <w:r w:rsidRPr="00BF5B26">
        <w:rPr>
          <w:rFonts w:asciiTheme="minorHAnsi" w:hAnsiTheme="minorHAnsi" w:cstheme="minorHAnsi"/>
          <w:color w:val="000000" w:themeColor="text1"/>
          <w:sz w:val="20"/>
          <w:szCs w:val="20"/>
          <w:shd w:val="clear" w:color="auto" w:fill="FFFFFF"/>
        </w:rPr>
        <w:t> (2020) ‘What is the effect of electronic clinical handovers on patient outcomes? A systematic review’, </w:t>
      </w:r>
      <w:r w:rsidRPr="00BF5B26">
        <w:rPr>
          <w:rFonts w:asciiTheme="minorHAnsi" w:hAnsiTheme="minorHAnsi" w:cstheme="minorHAnsi"/>
          <w:i/>
          <w:iCs/>
          <w:color w:val="000000" w:themeColor="text1"/>
          <w:sz w:val="20"/>
          <w:szCs w:val="20"/>
          <w:shd w:val="clear" w:color="auto" w:fill="FFFFFF"/>
        </w:rPr>
        <w:t>Health informatics journal</w:t>
      </w:r>
      <w:r w:rsidRPr="00BF5B26">
        <w:rPr>
          <w:rFonts w:asciiTheme="minorHAnsi" w:hAnsiTheme="minorHAnsi" w:cstheme="minorHAnsi"/>
          <w:color w:val="000000" w:themeColor="text1"/>
          <w:sz w:val="20"/>
          <w:szCs w:val="20"/>
          <w:shd w:val="clear" w:color="auto" w:fill="FFFFFF"/>
        </w:rPr>
        <w:t>, 26(4), pp. 2422–2434. </w:t>
      </w:r>
    </w:p>
    <w:p w14:paraId="3B2A5D0E" w14:textId="6340A96A" w:rsidR="00351A0C" w:rsidRDefault="00351A0C" w:rsidP="00BF5B26">
      <w:pPr>
        <w:rPr>
          <w:rFonts w:asciiTheme="minorHAnsi" w:hAnsiTheme="minorHAnsi" w:cstheme="minorHAnsi"/>
          <w:color w:val="000000" w:themeColor="text1"/>
          <w:sz w:val="20"/>
          <w:szCs w:val="20"/>
          <w:shd w:val="clear" w:color="auto" w:fill="FFFFFF"/>
        </w:rPr>
      </w:pPr>
    </w:p>
    <w:p w14:paraId="7AEA330A" w14:textId="77777777" w:rsidR="00351A0C" w:rsidRPr="00351A0C" w:rsidRDefault="00351A0C" w:rsidP="00351A0C">
      <w:pPr>
        <w:rPr>
          <w:rFonts w:asciiTheme="minorHAnsi" w:hAnsiTheme="minorHAnsi" w:cstheme="minorHAnsi"/>
          <w:color w:val="000000" w:themeColor="text1"/>
          <w:sz w:val="20"/>
          <w:szCs w:val="20"/>
        </w:rPr>
      </w:pPr>
      <w:r w:rsidRPr="00351A0C">
        <w:rPr>
          <w:rFonts w:asciiTheme="minorHAnsi" w:hAnsiTheme="minorHAnsi" w:cstheme="minorHAnsi"/>
          <w:color w:val="000000" w:themeColor="text1"/>
          <w:sz w:val="20"/>
          <w:szCs w:val="20"/>
          <w:shd w:val="clear" w:color="auto" w:fill="FFFFFF"/>
        </w:rPr>
        <w:t xml:space="preserve">Evans, H., Smith, E.M. and </w:t>
      </w:r>
      <w:proofErr w:type="spellStart"/>
      <w:r w:rsidRPr="00351A0C">
        <w:rPr>
          <w:rFonts w:asciiTheme="minorHAnsi" w:hAnsiTheme="minorHAnsi" w:cstheme="minorHAnsi"/>
          <w:color w:val="000000" w:themeColor="text1"/>
          <w:sz w:val="20"/>
          <w:szCs w:val="20"/>
          <w:shd w:val="clear" w:color="auto" w:fill="FFFFFF"/>
        </w:rPr>
        <w:t>MacDermott</w:t>
      </w:r>
      <w:proofErr w:type="spellEnd"/>
      <w:r w:rsidRPr="00351A0C">
        <w:rPr>
          <w:rFonts w:asciiTheme="minorHAnsi" w:hAnsiTheme="minorHAnsi" w:cstheme="minorHAnsi"/>
          <w:color w:val="000000" w:themeColor="text1"/>
          <w:sz w:val="20"/>
          <w:szCs w:val="20"/>
          <w:shd w:val="clear" w:color="auto" w:fill="FFFFFF"/>
        </w:rPr>
        <w:t>, C.N. (2018) ‘134 Staff views on changes to the multi-professional electronic-handover in a specialist palliative care unit: service development project’, </w:t>
      </w:r>
      <w:r w:rsidRPr="00351A0C">
        <w:rPr>
          <w:rFonts w:asciiTheme="minorHAnsi" w:hAnsiTheme="minorHAnsi" w:cstheme="minorHAnsi"/>
          <w:i/>
          <w:iCs/>
          <w:color w:val="000000" w:themeColor="text1"/>
          <w:sz w:val="20"/>
          <w:szCs w:val="20"/>
          <w:shd w:val="clear" w:color="auto" w:fill="FFFFFF"/>
        </w:rPr>
        <w:t>BMJ supportive &amp; palliative care</w:t>
      </w:r>
      <w:r w:rsidRPr="00351A0C">
        <w:rPr>
          <w:rFonts w:asciiTheme="minorHAnsi" w:hAnsiTheme="minorHAnsi" w:cstheme="minorHAnsi"/>
          <w:color w:val="000000" w:themeColor="text1"/>
          <w:sz w:val="20"/>
          <w:szCs w:val="20"/>
          <w:shd w:val="clear" w:color="auto" w:fill="FFFFFF"/>
        </w:rPr>
        <w:t>, 8(</w:t>
      </w:r>
      <w:proofErr w:type="spellStart"/>
      <w:r w:rsidRPr="00351A0C">
        <w:rPr>
          <w:rFonts w:asciiTheme="minorHAnsi" w:hAnsiTheme="minorHAnsi" w:cstheme="minorHAnsi"/>
          <w:color w:val="000000" w:themeColor="text1"/>
          <w:sz w:val="20"/>
          <w:szCs w:val="20"/>
          <w:shd w:val="clear" w:color="auto" w:fill="FFFFFF"/>
        </w:rPr>
        <w:t>Suppl</w:t>
      </w:r>
      <w:proofErr w:type="spellEnd"/>
      <w:r w:rsidRPr="00351A0C">
        <w:rPr>
          <w:rFonts w:asciiTheme="minorHAnsi" w:hAnsiTheme="minorHAnsi" w:cstheme="minorHAnsi"/>
          <w:color w:val="000000" w:themeColor="text1"/>
          <w:sz w:val="20"/>
          <w:szCs w:val="20"/>
          <w:shd w:val="clear" w:color="auto" w:fill="FFFFFF"/>
        </w:rPr>
        <w:t xml:space="preserve"> 1), p. A58</w:t>
      </w:r>
    </w:p>
    <w:p w14:paraId="42B044B7" w14:textId="77777777" w:rsidR="00351A0C" w:rsidRDefault="00351A0C" w:rsidP="00BF5B26">
      <w:pPr>
        <w:rPr>
          <w:rFonts w:asciiTheme="minorHAnsi" w:hAnsiTheme="minorHAnsi" w:cstheme="minorHAnsi"/>
          <w:color w:val="000000" w:themeColor="text1"/>
          <w:sz w:val="20"/>
          <w:szCs w:val="20"/>
          <w:shd w:val="clear" w:color="auto" w:fill="FFFFFF"/>
        </w:rPr>
      </w:pPr>
    </w:p>
    <w:p w14:paraId="5AF13AB8" w14:textId="5BC02344" w:rsidR="00DE5F5B" w:rsidRDefault="00DE5F5B" w:rsidP="00BF5B26">
      <w:pPr>
        <w:rPr>
          <w:rFonts w:asciiTheme="minorHAnsi" w:hAnsiTheme="minorHAnsi" w:cstheme="minorHAnsi"/>
          <w:color w:val="000000" w:themeColor="text1"/>
          <w:sz w:val="20"/>
          <w:szCs w:val="20"/>
          <w:shd w:val="clear" w:color="auto" w:fill="FFFFFF"/>
        </w:rPr>
      </w:pPr>
      <w:r w:rsidRPr="00DE5F5B">
        <w:rPr>
          <w:rFonts w:asciiTheme="minorHAnsi" w:hAnsiTheme="minorHAnsi" w:cstheme="minorHAnsi"/>
          <w:color w:val="000000" w:themeColor="text1"/>
          <w:sz w:val="20"/>
          <w:szCs w:val="20"/>
          <w:shd w:val="clear" w:color="auto" w:fill="FFFFFF"/>
        </w:rPr>
        <w:t>Fox, C. </w:t>
      </w:r>
      <w:r w:rsidRPr="00DE5F5B">
        <w:rPr>
          <w:rFonts w:asciiTheme="minorHAnsi" w:hAnsiTheme="minorHAnsi" w:cstheme="minorHAnsi"/>
          <w:i/>
          <w:iCs/>
          <w:color w:val="000000" w:themeColor="text1"/>
          <w:sz w:val="20"/>
          <w:szCs w:val="20"/>
          <w:shd w:val="clear" w:color="auto" w:fill="FFFFFF"/>
        </w:rPr>
        <w:t>et al.</w:t>
      </w:r>
      <w:r w:rsidRPr="00DE5F5B">
        <w:rPr>
          <w:rFonts w:asciiTheme="minorHAnsi" w:hAnsiTheme="minorHAnsi" w:cstheme="minorHAnsi"/>
          <w:color w:val="000000" w:themeColor="text1"/>
          <w:sz w:val="20"/>
          <w:szCs w:val="20"/>
          <w:shd w:val="clear" w:color="auto" w:fill="FFFFFF"/>
        </w:rPr>
        <w:t> (2014) ‘Effect of medications with anti-cholinergic properties on cognitive function, delirium, physical function and mortality: a systematic review’, </w:t>
      </w:r>
      <w:r w:rsidRPr="00DE5F5B">
        <w:rPr>
          <w:rFonts w:asciiTheme="minorHAnsi" w:hAnsiTheme="minorHAnsi" w:cstheme="minorHAnsi"/>
          <w:i/>
          <w:iCs/>
          <w:color w:val="000000" w:themeColor="text1"/>
          <w:sz w:val="20"/>
          <w:szCs w:val="20"/>
          <w:shd w:val="clear" w:color="auto" w:fill="FFFFFF"/>
        </w:rPr>
        <w:t>Age and ageing</w:t>
      </w:r>
      <w:r w:rsidRPr="00DE5F5B">
        <w:rPr>
          <w:rFonts w:asciiTheme="minorHAnsi" w:hAnsiTheme="minorHAnsi" w:cstheme="minorHAnsi"/>
          <w:color w:val="000000" w:themeColor="text1"/>
          <w:sz w:val="20"/>
          <w:szCs w:val="20"/>
          <w:shd w:val="clear" w:color="auto" w:fill="FFFFFF"/>
        </w:rPr>
        <w:t>, 43(5), pp. 604–615.</w:t>
      </w:r>
    </w:p>
    <w:p w14:paraId="7515D71E" w14:textId="61EA9DEC" w:rsidR="00AA0E6B" w:rsidRPr="00FB3716" w:rsidRDefault="00AA0E6B" w:rsidP="00BF5B26">
      <w:pPr>
        <w:rPr>
          <w:rFonts w:asciiTheme="minorHAnsi" w:hAnsiTheme="minorHAnsi" w:cstheme="minorHAnsi"/>
          <w:color w:val="000000" w:themeColor="text1"/>
          <w:sz w:val="20"/>
          <w:szCs w:val="20"/>
          <w:shd w:val="clear" w:color="auto" w:fill="FFFFFF"/>
        </w:rPr>
      </w:pPr>
    </w:p>
    <w:p w14:paraId="146777C5" w14:textId="7E3605E3" w:rsidR="00AA0E6B" w:rsidRPr="00FB3716" w:rsidRDefault="00AA0E6B" w:rsidP="00AA0E6B">
      <w:pPr>
        <w:rPr>
          <w:rFonts w:asciiTheme="minorHAnsi" w:hAnsiTheme="minorHAnsi" w:cstheme="minorHAnsi"/>
          <w:color w:val="000000" w:themeColor="text1"/>
        </w:rPr>
      </w:pPr>
      <w:proofErr w:type="spellStart"/>
      <w:r w:rsidRPr="00FB3716">
        <w:rPr>
          <w:rFonts w:asciiTheme="minorHAnsi" w:hAnsiTheme="minorHAnsi" w:cstheme="minorHAnsi"/>
          <w:color w:val="000000" w:themeColor="text1"/>
          <w:sz w:val="20"/>
          <w:szCs w:val="20"/>
          <w:shd w:val="clear" w:color="auto" w:fill="FFFFFF"/>
        </w:rPr>
        <w:t>Guyatt</w:t>
      </w:r>
      <w:proofErr w:type="spellEnd"/>
      <w:r w:rsidRPr="00FB3716">
        <w:rPr>
          <w:rFonts w:asciiTheme="minorHAnsi" w:hAnsiTheme="minorHAnsi" w:cstheme="minorHAnsi"/>
          <w:color w:val="000000" w:themeColor="text1"/>
          <w:sz w:val="20"/>
          <w:szCs w:val="20"/>
          <w:shd w:val="clear" w:color="auto" w:fill="FFFFFF"/>
        </w:rPr>
        <w:t xml:space="preserve">, G.H., </w:t>
      </w:r>
      <w:r w:rsidRPr="00FB3716">
        <w:rPr>
          <w:rFonts w:asciiTheme="minorHAnsi" w:hAnsiTheme="minorHAnsi" w:cstheme="minorHAnsi"/>
          <w:i/>
          <w:iCs/>
          <w:color w:val="000000" w:themeColor="text1"/>
          <w:sz w:val="20"/>
          <w:szCs w:val="20"/>
          <w:shd w:val="clear" w:color="auto" w:fill="FFFFFF"/>
        </w:rPr>
        <w:t xml:space="preserve">et al. </w:t>
      </w:r>
      <w:r w:rsidRPr="00FB3716">
        <w:rPr>
          <w:rFonts w:asciiTheme="minorHAnsi" w:hAnsiTheme="minorHAnsi" w:cstheme="minorHAnsi"/>
          <w:color w:val="000000" w:themeColor="text1"/>
          <w:sz w:val="20"/>
          <w:szCs w:val="20"/>
          <w:shd w:val="clear" w:color="auto" w:fill="FFFFFF"/>
        </w:rPr>
        <w:t>(</w:t>
      </w:r>
      <w:r w:rsidRPr="00FB3716">
        <w:rPr>
          <w:rFonts w:asciiTheme="minorHAnsi" w:hAnsiTheme="minorHAnsi" w:cstheme="minorHAnsi"/>
          <w:color w:val="000000" w:themeColor="text1"/>
          <w:sz w:val="20"/>
          <w:szCs w:val="20"/>
          <w:shd w:val="clear" w:color="auto" w:fill="FFFFFF"/>
        </w:rPr>
        <w:t>2012</w:t>
      </w:r>
      <w:r w:rsidRPr="00FB3716">
        <w:rPr>
          <w:rFonts w:asciiTheme="minorHAnsi" w:hAnsiTheme="minorHAnsi" w:cstheme="minorHAnsi"/>
          <w:color w:val="000000" w:themeColor="text1"/>
          <w:sz w:val="20"/>
          <w:szCs w:val="20"/>
          <w:shd w:val="clear" w:color="auto" w:fill="FFFFFF"/>
        </w:rPr>
        <w:t>)</w:t>
      </w:r>
      <w:r w:rsidRPr="00FB3716">
        <w:rPr>
          <w:rFonts w:asciiTheme="minorHAnsi" w:hAnsiTheme="minorHAnsi" w:cstheme="minorHAnsi"/>
          <w:color w:val="000000" w:themeColor="text1"/>
          <w:sz w:val="20"/>
          <w:szCs w:val="20"/>
          <w:shd w:val="clear" w:color="auto" w:fill="FFFFFF"/>
        </w:rPr>
        <w:t xml:space="preserve">. </w:t>
      </w:r>
      <w:r w:rsidRPr="00FB3716">
        <w:rPr>
          <w:rFonts w:asciiTheme="minorHAnsi" w:hAnsiTheme="minorHAnsi" w:cstheme="minorHAnsi"/>
          <w:color w:val="000000" w:themeColor="text1"/>
          <w:sz w:val="20"/>
          <w:szCs w:val="20"/>
          <w:shd w:val="clear" w:color="auto" w:fill="FFFFFF"/>
        </w:rPr>
        <w:t>‘</w:t>
      </w:r>
      <w:r w:rsidRPr="00FB3716">
        <w:rPr>
          <w:rFonts w:asciiTheme="minorHAnsi" w:hAnsiTheme="minorHAnsi" w:cstheme="minorHAnsi"/>
          <w:color w:val="000000" w:themeColor="text1"/>
          <w:sz w:val="20"/>
          <w:szCs w:val="20"/>
          <w:shd w:val="clear" w:color="auto" w:fill="FFFFFF"/>
        </w:rPr>
        <w:t xml:space="preserve">Executive summary: antithrombotic therapy and prevention of thrombosis: American College of Chest Physicians evidence-based clinical practice </w:t>
      </w:r>
      <w:proofErr w:type="gramStart"/>
      <w:r w:rsidRPr="00FB3716">
        <w:rPr>
          <w:rFonts w:asciiTheme="minorHAnsi" w:hAnsiTheme="minorHAnsi" w:cstheme="minorHAnsi"/>
          <w:color w:val="000000" w:themeColor="text1"/>
          <w:sz w:val="20"/>
          <w:szCs w:val="20"/>
          <w:shd w:val="clear" w:color="auto" w:fill="FFFFFF"/>
        </w:rPr>
        <w:t>guidelines</w:t>
      </w:r>
      <w:r w:rsidRPr="00FB3716">
        <w:rPr>
          <w:rFonts w:asciiTheme="minorHAnsi" w:hAnsiTheme="minorHAnsi" w:cstheme="minorHAnsi"/>
          <w:color w:val="000000" w:themeColor="text1"/>
          <w:sz w:val="20"/>
          <w:szCs w:val="20"/>
          <w:shd w:val="clear" w:color="auto" w:fill="FFFFFF"/>
        </w:rPr>
        <w:t>’</w:t>
      </w:r>
      <w:proofErr w:type="gramEnd"/>
      <w:r w:rsidRPr="00FB3716">
        <w:rPr>
          <w:rFonts w:asciiTheme="minorHAnsi" w:hAnsiTheme="minorHAnsi" w:cstheme="minorHAnsi"/>
          <w:color w:val="000000" w:themeColor="text1"/>
          <w:sz w:val="20"/>
          <w:szCs w:val="20"/>
          <w:shd w:val="clear" w:color="auto" w:fill="FFFFFF"/>
        </w:rPr>
        <w:t>.</w:t>
      </w:r>
      <w:r w:rsidR="00FB3716">
        <w:rPr>
          <w:rFonts w:asciiTheme="minorHAnsi" w:hAnsiTheme="minorHAnsi" w:cstheme="minorHAnsi"/>
          <w:color w:val="000000" w:themeColor="text1"/>
          <w:sz w:val="20"/>
          <w:szCs w:val="20"/>
          <w:shd w:val="clear" w:color="auto" w:fill="FFFFFF"/>
        </w:rPr>
        <w:t xml:space="preserve"> </w:t>
      </w:r>
      <w:proofErr w:type="gramStart"/>
      <w:r w:rsidRPr="00FB3716">
        <w:rPr>
          <w:rFonts w:asciiTheme="minorHAnsi" w:hAnsiTheme="minorHAnsi" w:cstheme="minorHAnsi"/>
          <w:i/>
          <w:iCs/>
          <w:color w:val="000000" w:themeColor="text1"/>
          <w:sz w:val="20"/>
          <w:szCs w:val="20"/>
          <w:shd w:val="clear" w:color="auto" w:fill="FFFFFF"/>
        </w:rPr>
        <w:t>Chest</w:t>
      </w:r>
      <w:proofErr w:type="gramEnd"/>
      <w:r w:rsidRPr="00FB3716">
        <w:rPr>
          <w:rFonts w:asciiTheme="minorHAnsi" w:hAnsiTheme="minorHAnsi" w:cstheme="minorHAnsi"/>
          <w:color w:val="000000" w:themeColor="text1"/>
          <w:sz w:val="20"/>
          <w:szCs w:val="20"/>
          <w:shd w:val="clear" w:color="auto" w:fill="FFFFFF"/>
        </w:rPr>
        <w:t>, </w:t>
      </w:r>
      <w:r w:rsidRPr="00FB3716">
        <w:rPr>
          <w:rFonts w:asciiTheme="minorHAnsi" w:hAnsiTheme="minorHAnsi" w:cstheme="minorHAnsi"/>
          <w:i/>
          <w:iCs/>
          <w:color w:val="000000" w:themeColor="text1"/>
          <w:sz w:val="20"/>
          <w:szCs w:val="20"/>
          <w:shd w:val="clear" w:color="auto" w:fill="FFFFFF"/>
        </w:rPr>
        <w:t>141</w:t>
      </w:r>
      <w:r w:rsidRPr="00FB3716">
        <w:rPr>
          <w:rFonts w:asciiTheme="minorHAnsi" w:hAnsiTheme="minorHAnsi" w:cstheme="minorHAnsi"/>
          <w:color w:val="000000" w:themeColor="text1"/>
          <w:sz w:val="20"/>
          <w:szCs w:val="20"/>
          <w:shd w:val="clear" w:color="auto" w:fill="FFFFFF"/>
        </w:rPr>
        <w:t>(2)</w:t>
      </w:r>
      <w:r w:rsidRPr="00FB3716">
        <w:rPr>
          <w:rFonts w:asciiTheme="minorHAnsi" w:hAnsiTheme="minorHAnsi" w:cstheme="minorHAnsi"/>
          <w:color w:val="000000" w:themeColor="text1"/>
          <w:sz w:val="20"/>
          <w:szCs w:val="20"/>
          <w:shd w:val="clear" w:color="auto" w:fill="FFFFFF"/>
        </w:rPr>
        <w:t xml:space="preserve"> pp. 7S</w:t>
      </w:r>
    </w:p>
    <w:p w14:paraId="00B942AD" w14:textId="77777777" w:rsidR="00AA0E6B" w:rsidRPr="00DE5F5B" w:rsidRDefault="00AA0E6B" w:rsidP="00BF5B26">
      <w:pPr>
        <w:rPr>
          <w:rFonts w:asciiTheme="minorHAnsi" w:hAnsiTheme="minorHAnsi" w:cstheme="minorHAnsi"/>
          <w:color w:val="000000" w:themeColor="text1"/>
          <w:sz w:val="20"/>
          <w:szCs w:val="20"/>
        </w:rPr>
      </w:pPr>
    </w:p>
    <w:p w14:paraId="4291BDA5" w14:textId="54855538" w:rsidR="00485C40" w:rsidRDefault="00485C40" w:rsidP="00A51161">
      <w:pPr>
        <w:rPr>
          <w:rFonts w:ascii="Calibri" w:hAnsi="Calibri" w:cs="Calibri"/>
          <w:color w:val="000000" w:themeColor="text1"/>
          <w:sz w:val="20"/>
          <w:szCs w:val="20"/>
          <w:shd w:val="clear" w:color="auto" w:fill="FFFFFF"/>
        </w:rPr>
      </w:pPr>
      <w:r w:rsidRPr="00485C40">
        <w:rPr>
          <w:rFonts w:ascii="Calibri" w:hAnsi="Calibri" w:cs="Calibri"/>
          <w:color w:val="000000" w:themeColor="text1"/>
          <w:sz w:val="20"/>
          <w:szCs w:val="20"/>
          <w:shd w:val="clear" w:color="auto" w:fill="FFFFFF"/>
        </w:rPr>
        <w:t xml:space="preserve">Halladay, M.L., Thompson, J.A. and </w:t>
      </w:r>
      <w:proofErr w:type="spellStart"/>
      <w:r w:rsidRPr="00485C40">
        <w:rPr>
          <w:rFonts w:ascii="Calibri" w:hAnsi="Calibri" w:cs="Calibri"/>
          <w:color w:val="000000" w:themeColor="text1"/>
          <w:sz w:val="20"/>
          <w:szCs w:val="20"/>
          <w:shd w:val="clear" w:color="auto" w:fill="FFFFFF"/>
        </w:rPr>
        <w:t>Vacchiano</w:t>
      </w:r>
      <w:proofErr w:type="spellEnd"/>
      <w:r w:rsidRPr="00485C40">
        <w:rPr>
          <w:rFonts w:ascii="Calibri" w:hAnsi="Calibri" w:cs="Calibri"/>
          <w:color w:val="000000" w:themeColor="text1"/>
          <w:sz w:val="20"/>
          <w:szCs w:val="20"/>
          <w:shd w:val="clear" w:color="auto" w:fill="FFFFFF"/>
        </w:rPr>
        <w:t xml:space="preserve">, C.A. (2019) ‘Enhancing the Quality of the </w:t>
      </w:r>
      <w:proofErr w:type="spellStart"/>
      <w:r w:rsidRPr="00485C40">
        <w:rPr>
          <w:rFonts w:ascii="Calibri" w:hAnsi="Calibri" w:cs="Calibri"/>
          <w:color w:val="000000" w:themeColor="text1"/>
          <w:sz w:val="20"/>
          <w:szCs w:val="20"/>
          <w:shd w:val="clear" w:color="auto" w:fill="FFFFFF"/>
        </w:rPr>
        <w:t>Anesthesia</w:t>
      </w:r>
      <w:proofErr w:type="spellEnd"/>
      <w:r w:rsidRPr="00485C40">
        <w:rPr>
          <w:rFonts w:ascii="Calibri" w:hAnsi="Calibri" w:cs="Calibri"/>
          <w:color w:val="000000" w:themeColor="text1"/>
          <w:sz w:val="20"/>
          <w:szCs w:val="20"/>
          <w:shd w:val="clear" w:color="auto" w:fill="FFFFFF"/>
        </w:rPr>
        <w:t xml:space="preserve"> to </w:t>
      </w:r>
      <w:proofErr w:type="spellStart"/>
      <w:r w:rsidRPr="00485C40">
        <w:rPr>
          <w:rFonts w:ascii="Calibri" w:hAnsi="Calibri" w:cs="Calibri"/>
          <w:color w:val="000000" w:themeColor="text1"/>
          <w:sz w:val="20"/>
          <w:szCs w:val="20"/>
          <w:shd w:val="clear" w:color="auto" w:fill="FFFFFF"/>
        </w:rPr>
        <w:t>Postanesthesia</w:t>
      </w:r>
      <w:proofErr w:type="spellEnd"/>
      <w:r w:rsidRPr="00485C40">
        <w:rPr>
          <w:rFonts w:ascii="Calibri" w:hAnsi="Calibri" w:cs="Calibri"/>
          <w:color w:val="000000" w:themeColor="text1"/>
          <w:sz w:val="20"/>
          <w:szCs w:val="20"/>
          <w:shd w:val="clear" w:color="auto" w:fill="FFFFFF"/>
        </w:rPr>
        <w:t xml:space="preserve"> Care Unit Patient Transfer Through Use of an Electronic Medical Record–Based Handoff Tool’, </w:t>
      </w:r>
      <w:r w:rsidRPr="00485C40">
        <w:rPr>
          <w:rFonts w:ascii="Calibri" w:hAnsi="Calibri" w:cs="Calibri"/>
          <w:i/>
          <w:iCs/>
          <w:color w:val="000000" w:themeColor="text1"/>
          <w:sz w:val="20"/>
          <w:szCs w:val="20"/>
          <w:shd w:val="clear" w:color="auto" w:fill="FFFFFF"/>
        </w:rPr>
        <w:t xml:space="preserve">Journal of </w:t>
      </w:r>
      <w:proofErr w:type="spellStart"/>
      <w:r w:rsidRPr="00485C40">
        <w:rPr>
          <w:rFonts w:ascii="Calibri" w:hAnsi="Calibri" w:cs="Calibri"/>
          <w:i/>
          <w:iCs/>
          <w:color w:val="000000" w:themeColor="text1"/>
          <w:sz w:val="20"/>
          <w:szCs w:val="20"/>
          <w:shd w:val="clear" w:color="auto" w:fill="FFFFFF"/>
        </w:rPr>
        <w:t>perianesthesia</w:t>
      </w:r>
      <w:proofErr w:type="spellEnd"/>
      <w:r w:rsidRPr="00485C40">
        <w:rPr>
          <w:rFonts w:ascii="Calibri" w:hAnsi="Calibri" w:cs="Calibri"/>
          <w:i/>
          <w:iCs/>
          <w:color w:val="000000" w:themeColor="text1"/>
          <w:sz w:val="20"/>
          <w:szCs w:val="20"/>
          <w:shd w:val="clear" w:color="auto" w:fill="FFFFFF"/>
        </w:rPr>
        <w:t xml:space="preserve"> nursing</w:t>
      </w:r>
      <w:r w:rsidRPr="00485C40">
        <w:rPr>
          <w:rFonts w:ascii="Calibri" w:hAnsi="Calibri" w:cs="Calibri"/>
          <w:color w:val="000000" w:themeColor="text1"/>
          <w:sz w:val="20"/>
          <w:szCs w:val="20"/>
          <w:shd w:val="clear" w:color="auto" w:fill="FFFFFF"/>
        </w:rPr>
        <w:t>, 34(3), pp. 622–632.</w:t>
      </w:r>
    </w:p>
    <w:p w14:paraId="1A2333A4" w14:textId="5380DC70" w:rsidR="00762675" w:rsidRDefault="00762675" w:rsidP="00A51161">
      <w:pPr>
        <w:rPr>
          <w:rFonts w:ascii="Calibri" w:hAnsi="Calibri" w:cs="Calibri"/>
          <w:color w:val="000000" w:themeColor="text1"/>
          <w:sz w:val="20"/>
          <w:szCs w:val="20"/>
          <w:shd w:val="clear" w:color="auto" w:fill="FFFFFF"/>
        </w:rPr>
      </w:pPr>
    </w:p>
    <w:p w14:paraId="1195A7EE" w14:textId="3A72846A" w:rsidR="00762675" w:rsidRPr="00762675" w:rsidRDefault="00762675" w:rsidP="00A51161">
      <w:pPr>
        <w:rPr>
          <w:rFonts w:asciiTheme="minorHAnsi" w:hAnsiTheme="minorHAnsi" w:cstheme="minorHAnsi"/>
          <w:color w:val="000000" w:themeColor="text1"/>
          <w:sz w:val="20"/>
          <w:szCs w:val="20"/>
        </w:rPr>
      </w:pPr>
      <w:r w:rsidRPr="00762675">
        <w:rPr>
          <w:rFonts w:asciiTheme="minorHAnsi" w:hAnsiTheme="minorHAnsi" w:cstheme="minorHAnsi"/>
          <w:color w:val="000000" w:themeColor="text1"/>
          <w:sz w:val="20"/>
          <w:szCs w:val="20"/>
          <w:shd w:val="clear" w:color="auto" w:fill="FFFFFF"/>
        </w:rPr>
        <w:t>Howarth, M. </w:t>
      </w:r>
      <w:r w:rsidRPr="00762675">
        <w:rPr>
          <w:rFonts w:asciiTheme="minorHAnsi" w:hAnsiTheme="minorHAnsi" w:cstheme="minorHAnsi"/>
          <w:i/>
          <w:iCs/>
          <w:color w:val="000000" w:themeColor="text1"/>
          <w:sz w:val="20"/>
          <w:szCs w:val="20"/>
          <w:shd w:val="clear" w:color="auto" w:fill="FFFFFF"/>
        </w:rPr>
        <w:t>et al.</w:t>
      </w:r>
      <w:r w:rsidRPr="00762675">
        <w:rPr>
          <w:rFonts w:asciiTheme="minorHAnsi" w:hAnsiTheme="minorHAnsi" w:cstheme="minorHAnsi"/>
          <w:color w:val="000000" w:themeColor="text1"/>
          <w:sz w:val="20"/>
          <w:szCs w:val="20"/>
          <w:shd w:val="clear" w:color="auto" w:fill="FFFFFF"/>
        </w:rPr>
        <w:t> (2020) ‘Development and initial implementation of electronic clinical decision supports for recognition and management of hospital-acquired acute kidney injury’, </w:t>
      </w:r>
      <w:r w:rsidRPr="00762675">
        <w:rPr>
          <w:rFonts w:asciiTheme="minorHAnsi" w:hAnsiTheme="minorHAnsi" w:cstheme="minorHAnsi"/>
          <w:i/>
          <w:iCs/>
          <w:color w:val="000000" w:themeColor="text1"/>
          <w:sz w:val="20"/>
          <w:szCs w:val="20"/>
          <w:shd w:val="clear" w:color="auto" w:fill="FFFFFF"/>
        </w:rPr>
        <w:t>BMC medical informatics and decision making</w:t>
      </w:r>
      <w:r w:rsidRPr="00762675">
        <w:rPr>
          <w:rFonts w:asciiTheme="minorHAnsi" w:hAnsiTheme="minorHAnsi" w:cstheme="minorHAnsi"/>
          <w:color w:val="000000" w:themeColor="text1"/>
          <w:sz w:val="20"/>
          <w:szCs w:val="20"/>
          <w:shd w:val="clear" w:color="auto" w:fill="FFFFFF"/>
        </w:rPr>
        <w:t>, 20(1), pp. 287–287.</w:t>
      </w:r>
    </w:p>
    <w:p w14:paraId="6C2541B9" w14:textId="77777777" w:rsidR="00A51161" w:rsidRDefault="00A51161" w:rsidP="006235FF">
      <w:pPr>
        <w:rPr>
          <w:rFonts w:ascii="Calibri" w:hAnsi="Calibri" w:cs="Calibri"/>
          <w:color w:val="000000" w:themeColor="text1"/>
          <w:sz w:val="20"/>
          <w:szCs w:val="20"/>
          <w:shd w:val="clear" w:color="auto" w:fill="FFFFFF"/>
        </w:rPr>
      </w:pPr>
    </w:p>
    <w:p w14:paraId="6C574DCA" w14:textId="77777777" w:rsidR="0025091F" w:rsidRPr="0025091F" w:rsidRDefault="0025091F" w:rsidP="0025091F">
      <w:pPr>
        <w:rPr>
          <w:rFonts w:asciiTheme="minorHAnsi" w:hAnsiTheme="minorHAnsi" w:cstheme="minorHAnsi"/>
          <w:color w:val="000000" w:themeColor="text1"/>
          <w:sz w:val="20"/>
          <w:szCs w:val="20"/>
        </w:rPr>
      </w:pPr>
      <w:proofErr w:type="spellStart"/>
      <w:r w:rsidRPr="0025091F">
        <w:rPr>
          <w:rFonts w:asciiTheme="minorHAnsi" w:hAnsiTheme="minorHAnsi" w:cstheme="minorHAnsi"/>
          <w:color w:val="000000" w:themeColor="text1"/>
          <w:sz w:val="20"/>
          <w:szCs w:val="20"/>
          <w:shd w:val="clear" w:color="auto" w:fill="FFFFFF"/>
        </w:rPr>
        <w:t>Ihlebæk</w:t>
      </w:r>
      <w:proofErr w:type="spellEnd"/>
      <w:r w:rsidRPr="0025091F">
        <w:rPr>
          <w:rFonts w:asciiTheme="minorHAnsi" w:hAnsiTheme="minorHAnsi" w:cstheme="minorHAnsi"/>
          <w:color w:val="000000" w:themeColor="text1"/>
          <w:sz w:val="20"/>
          <w:szCs w:val="20"/>
          <w:shd w:val="clear" w:color="auto" w:fill="FFFFFF"/>
        </w:rPr>
        <w:t xml:space="preserve"> H. M. (2020). ‘Lost in translation - Silent reporting and electronic patient records in nursing handovers: An ethnographic study.’ </w:t>
      </w:r>
      <w:r w:rsidRPr="0025091F">
        <w:rPr>
          <w:rFonts w:asciiTheme="minorHAnsi" w:hAnsiTheme="minorHAnsi" w:cstheme="minorHAnsi"/>
          <w:i/>
          <w:iCs/>
          <w:color w:val="000000" w:themeColor="text1"/>
          <w:sz w:val="20"/>
          <w:szCs w:val="20"/>
          <w:shd w:val="clear" w:color="auto" w:fill="FFFFFF"/>
        </w:rPr>
        <w:t>International journal of nursing studies</w:t>
      </w:r>
      <w:r w:rsidRPr="0025091F">
        <w:rPr>
          <w:rFonts w:asciiTheme="minorHAnsi" w:hAnsiTheme="minorHAnsi" w:cstheme="minorHAnsi"/>
          <w:color w:val="000000" w:themeColor="text1"/>
          <w:sz w:val="20"/>
          <w:szCs w:val="20"/>
          <w:shd w:val="clear" w:color="auto" w:fill="FFFFFF"/>
        </w:rPr>
        <w:t>, </w:t>
      </w:r>
      <w:r w:rsidRPr="0025091F">
        <w:rPr>
          <w:rFonts w:asciiTheme="minorHAnsi" w:hAnsiTheme="minorHAnsi" w:cstheme="minorHAnsi"/>
          <w:i/>
          <w:iCs/>
          <w:color w:val="000000" w:themeColor="text1"/>
          <w:sz w:val="20"/>
          <w:szCs w:val="20"/>
          <w:shd w:val="clear" w:color="auto" w:fill="FFFFFF"/>
        </w:rPr>
        <w:t>109</w:t>
      </w:r>
      <w:r w:rsidRPr="0025091F">
        <w:rPr>
          <w:rFonts w:asciiTheme="minorHAnsi" w:hAnsiTheme="minorHAnsi" w:cstheme="minorHAnsi"/>
          <w:color w:val="000000" w:themeColor="text1"/>
          <w:sz w:val="20"/>
          <w:szCs w:val="20"/>
          <w:shd w:val="clear" w:color="auto" w:fill="FFFFFF"/>
        </w:rPr>
        <w:t>, 103636.</w:t>
      </w:r>
    </w:p>
    <w:p w14:paraId="6C503AB0" w14:textId="77777777" w:rsidR="0025091F" w:rsidRPr="00485C40" w:rsidRDefault="0025091F" w:rsidP="006235FF">
      <w:pPr>
        <w:rPr>
          <w:rFonts w:ascii="Calibri" w:hAnsi="Calibri" w:cs="Calibri"/>
          <w:color w:val="000000" w:themeColor="text1"/>
          <w:sz w:val="20"/>
          <w:szCs w:val="20"/>
          <w:shd w:val="clear" w:color="auto" w:fill="FFFFFF"/>
        </w:rPr>
      </w:pPr>
    </w:p>
    <w:p w14:paraId="5CE858F6" w14:textId="77777777" w:rsidR="00D44F56" w:rsidRPr="00027FFC" w:rsidRDefault="00D44F56" w:rsidP="00D44F56">
      <w:pPr>
        <w:rPr>
          <w:rFonts w:asciiTheme="minorHAnsi" w:hAnsiTheme="minorHAnsi" w:cstheme="minorHAnsi"/>
          <w:color w:val="000000" w:themeColor="text1"/>
          <w:sz w:val="20"/>
          <w:szCs w:val="20"/>
          <w:shd w:val="clear" w:color="auto" w:fill="FFFFFF"/>
        </w:rPr>
      </w:pPr>
      <w:proofErr w:type="spellStart"/>
      <w:r w:rsidRPr="00D44F56">
        <w:rPr>
          <w:rFonts w:ascii="Calibri" w:hAnsi="Calibri" w:cs="Calibri"/>
          <w:color w:val="000000" w:themeColor="text1"/>
          <w:sz w:val="20"/>
          <w:szCs w:val="20"/>
          <w:shd w:val="clear" w:color="auto" w:fill="FFFFFF"/>
        </w:rPr>
        <w:t>Laugaland</w:t>
      </w:r>
      <w:proofErr w:type="spellEnd"/>
      <w:r w:rsidRPr="00D44F56">
        <w:rPr>
          <w:rFonts w:ascii="Calibri" w:hAnsi="Calibri" w:cs="Calibri"/>
          <w:color w:val="000000" w:themeColor="text1"/>
          <w:sz w:val="20"/>
          <w:szCs w:val="20"/>
          <w:shd w:val="clear" w:color="auto" w:fill="FFFFFF"/>
        </w:rPr>
        <w:t xml:space="preserve">, K., Aase, K. and </w:t>
      </w:r>
      <w:proofErr w:type="spellStart"/>
      <w:r w:rsidRPr="00D44F56">
        <w:rPr>
          <w:rFonts w:ascii="Calibri" w:hAnsi="Calibri" w:cs="Calibri"/>
          <w:color w:val="000000" w:themeColor="text1"/>
          <w:sz w:val="20"/>
          <w:szCs w:val="20"/>
          <w:shd w:val="clear" w:color="auto" w:fill="FFFFFF"/>
        </w:rPr>
        <w:t>Barach</w:t>
      </w:r>
      <w:proofErr w:type="spellEnd"/>
      <w:r w:rsidRPr="00D44F56">
        <w:rPr>
          <w:rFonts w:ascii="Calibri" w:hAnsi="Calibri" w:cs="Calibri"/>
          <w:color w:val="000000" w:themeColor="text1"/>
          <w:sz w:val="20"/>
          <w:szCs w:val="20"/>
          <w:shd w:val="clear" w:color="auto" w:fill="FFFFFF"/>
        </w:rPr>
        <w:t xml:space="preserve">, P. (2012) ‘Interventions to improve patient safety in transitional care--a </w:t>
      </w:r>
      <w:r w:rsidRPr="00D44F56">
        <w:rPr>
          <w:rFonts w:asciiTheme="minorHAnsi" w:hAnsiTheme="minorHAnsi" w:cstheme="minorHAnsi"/>
          <w:color w:val="000000" w:themeColor="text1"/>
          <w:sz w:val="20"/>
          <w:szCs w:val="20"/>
          <w:shd w:val="clear" w:color="auto" w:fill="FFFFFF"/>
        </w:rPr>
        <w:t>review of the evidence’, </w:t>
      </w:r>
      <w:r w:rsidRPr="00D44F56">
        <w:rPr>
          <w:rFonts w:asciiTheme="minorHAnsi" w:hAnsiTheme="minorHAnsi" w:cstheme="minorHAnsi"/>
          <w:i/>
          <w:iCs/>
          <w:color w:val="000000" w:themeColor="text1"/>
          <w:sz w:val="20"/>
          <w:szCs w:val="20"/>
          <w:shd w:val="clear" w:color="auto" w:fill="FFFFFF"/>
        </w:rPr>
        <w:t>Work (Reading, Mass.)</w:t>
      </w:r>
      <w:r w:rsidRPr="00D44F56">
        <w:rPr>
          <w:rFonts w:asciiTheme="minorHAnsi" w:hAnsiTheme="minorHAnsi" w:cstheme="minorHAnsi"/>
          <w:color w:val="000000" w:themeColor="text1"/>
          <w:sz w:val="20"/>
          <w:szCs w:val="20"/>
          <w:shd w:val="clear" w:color="auto" w:fill="FFFFFF"/>
        </w:rPr>
        <w:t xml:space="preserve">, 41 </w:t>
      </w:r>
      <w:proofErr w:type="spellStart"/>
      <w:r w:rsidRPr="00D44F56">
        <w:rPr>
          <w:rFonts w:asciiTheme="minorHAnsi" w:hAnsiTheme="minorHAnsi" w:cstheme="minorHAnsi"/>
          <w:color w:val="000000" w:themeColor="text1"/>
          <w:sz w:val="20"/>
          <w:szCs w:val="20"/>
          <w:shd w:val="clear" w:color="auto" w:fill="FFFFFF"/>
        </w:rPr>
        <w:t>Suppl</w:t>
      </w:r>
      <w:proofErr w:type="spellEnd"/>
      <w:r w:rsidRPr="00D44F56">
        <w:rPr>
          <w:rFonts w:asciiTheme="minorHAnsi" w:hAnsiTheme="minorHAnsi" w:cstheme="minorHAnsi"/>
          <w:color w:val="000000" w:themeColor="text1"/>
          <w:sz w:val="20"/>
          <w:szCs w:val="20"/>
          <w:shd w:val="clear" w:color="auto" w:fill="FFFFFF"/>
        </w:rPr>
        <w:t xml:space="preserve"> 1, pp. 2915–2924.</w:t>
      </w:r>
    </w:p>
    <w:p w14:paraId="58A9CC47" w14:textId="77777777" w:rsidR="00027FFC" w:rsidRPr="00027FFC" w:rsidRDefault="00027FFC" w:rsidP="00D44F56">
      <w:pPr>
        <w:rPr>
          <w:rFonts w:asciiTheme="minorHAnsi" w:hAnsiTheme="minorHAnsi" w:cstheme="minorHAnsi"/>
          <w:color w:val="000000" w:themeColor="text1"/>
          <w:sz w:val="20"/>
          <w:szCs w:val="20"/>
          <w:shd w:val="clear" w:color="auto" w:fill="FFFFFF"/>
        </w:rPr>
      </w:pPr>
    </w:p>
    <w:p w14:paraId="050EA3C0" w14:textId="1BF95E01" w:rsidR="00027FFC" w:rsidRDefault="00027FFC" w:rsidP="00027FFC">
      <w:pPr>
        <w:rPr>
          <w:rFonts w:asciiTheme="minorHAnsi" w:hAnsiTheme="minorHAnsi" w:cstheme="minorHAnsi"/>
          <w:color w:val="000000" w:themeColor="text1"/>
          <w:sz w:val="20"/>
          <w:szCs w:val="20"/>
          <w:shd w:val="clear" w:color="auto" w:fill="FFFFFF"/>
        </w:rPr>
      </w:pPr>
      <w:proofErr w:type="spellStart"/>
      <w:r w:rsidRPr="00027FFC">
        <w:rPr>
          <w:rFonts w:asciiTheme="minorHAnsi" w:hAnsiTheme="minorHAnsi" w:cstheme="minorHAnsi"/>
          <w:color w:val="000000" w:themeColor="text1"/>
          <w:sz w:val="20"/>
          <w:szCs w:val="20"/>
          <w:shd w:val="clear" w:color="auto" w:fill="FFFFFF"/>
        </w:rPr>
        <w:t>Lesselroth</w:t>
      </w:r>
      <w:proofErr w:type="spellEnd"/>
      <w:r w:rsidRPr="00027FFC">
        <w:rPr>
          <w:rFonts w:asciiTheme="minorHAnsi" w:hAnsiTheme="minorHAnsi" w:cstheme="minorHAnsi"/>
          <w:color w:val="000000" w:themeColor="text1"/>
          <w:sz w:val="20"/>
          <w:szCs w:val="20"/>
          <w:shd w:val="clear" w:color="auto" w:fill="FFFFFF"/>
        </w:rPr>
        <w:t xml:space="preserve">, B. </w:t>
      </w:r>
      <w:r w:rsidRPr="00027FFC">
        <w:rPr>
          <w:rFonts w:asciiTheme="minorHAnsi" w:hAnsiTheme="minorHAnsi" w:cstheme="minorHAnsi"/>
          <w:i/>
          <w:iCs/>
          <w:color w:val="000000" w:themeColor="text1"/>
          <w:sz w:val="20"/>
          <w:szCs w:val="20"/>
          <w:shd w:val="clear" w:color="auto" w:fill="FFFFFF"/>
        </w:rPr>
        <w:t>et al.</w:t>
      </w:r>
      <w:r w:rsidRPr="00027FFC">
        <w:rPr>
          <w:rFonts w:asciiTheme="minorHAnsi" w:hAnsiTheme="minorHAnsi" w:cstheme="minorHAnsi"/>
          <w:color w:val="000000" w:themeColor="text1"/>
          <w:sz w:val="20"/>
          <w:szCs w:val="20"/>
          <w:shd w:val="clear" w:color="auto" w:fill="FFFFFF"/>
        </w:rPr>
        <w:t xml:space="preserve"> (2021) ‘Designing Shift Handoff Software: Clinical Learners and Design Students Collaborate Using the "Design Thinking" Process.’ </w:t>
      </w:r>
      <w:r w:rsidRPr="00027FFC">
        <w:rPr>
          <w:rFonts w:asciiTheme="minorHAnsi" w:hAnsiTheme="minorHAnsi" w:cstheme="minorHAnsi"/>
          <w:i/>
          <w:iCs/>
          <w:color w:val="000000" w:themeColor="text1"/>
          <w:sz w:val="20"/>
          <w:szCs w:val="20"/>
          <w:shd w:val="clear" w:color="auto" w:fill="FFFFFF"/>
        </w:rPr>
        <w:t>Studies in health technology and informatics</w:t>
      </w:r>
      <w:r w:rsidRPr="00027FFC">
        <w:rPr>
          <w:rFonts w:asciiTheme="minorHAnsi" w:hAnsiTheme="minorHAnsi" w:cstheme="minorHAnsi"/>
          <w:color w:val="000000" w:themeColor="text1"/>
          <w:sz w:val="20"/>
          <w:szCs w:val="20"/>
          <w:shd w:val="clear" w:color="auto" w:fill="FFFFFF"/>
        </w:rPr>
        <w:t>, 281, pp. 974-978.</w:t>
      </w:r>
    </w:p>
    <w:p w14:paraId="48981F9C" w14:textId="0F0175F2" w:rsidR="00D50451" w:rsidRDefault="00D50451" w:rsidP="00027FFC">
      <w:pPr>
        <w:rPr>
          <w:rFonts w:asciiTheme="minorHAnsi" w:hAnsiTheme="minorHAnsi" w:cstheme="minorHAnsi"/>
          <w:color w:val="000000" w:themeColor="text1"/>
          <w:sz w:val="20"/>
          <w:szCs w:val="20"/>
          <w:shd w:val="clear" w:color="auto" w:fill="FFFFFF"/>
        </w:rPr>
      </w:pPr>
    </w:p>
    <w:p w14:paraId="2A1BACEC" w14:textId="77777777" w:rsidR="00D50451" w:rsidRPr="00D50451" w:rsidRDefault="00D50451" w:rsidP="00D50451">
      <w:pPr>
        <w:rPr>
          <w:rFonts w:asciiTheme="minorHAnsi" w:hAnsiTheme="minorHAnsi" w:cstheme="minorHAnsi"/>
          <w:color w:val="000000" w:themeColor="text1"/>
          <w:sz w:val="20"/>
          <w:szCs w:val="20"/>
        </w:rPr>
      </w:pPr>
      <w:r w:rsidRPr="00D50451">
        <w:rPr>
          <w:rFonts w:asciiTheme="minorHAnsi" w:hAnsiTheme="minorHAnsi" w:cstheme="minorHAnsi"/>
          <w:i/>
          <w:iCs/>
          <w:color w:val="000000" w:themeColor="text1"/>
          <w:sz w:val="20"/>
          <w:szCs w:val="20"/>
          <w:shd w:val="clear" w:color="auto" w:fill="FFFFFF"/>
        </w:rPr>
        <w:t>Managing successful projects with PRINCE2.</w:t>
      </w:r>
      <w:r w:rsidRPr="00D50451">
        <w:rPr>
          <w:rFonts w:asciiTheme="minorHAnsi" w:hAnsiTheme="minorHAnsi" w:cstheme="minorHAnsi"/>
          <w:color w:val="000000" w:themeColor="text1"/>
          <w:sz w:val="20"/>
          <w:szCs w:val="20"/>
          <w:shd w:val="clear" w:color="auto" w:fill="FFFFFF"/>
        </w:rPr>
        <w:t> 5th ed. (2009). London: TSO.</w:t>
      </w:r>
    </w:p>
    <w:p w14:paraId="1DACBC11" w14:textId="77777777" w:rsidR="00027FFC" w:rsidRPr="00D44F56" w:rsidRDefault="00027FFC" w:rsidP="00D44F56">
      <w:pPr>
        <w:rPr>
          <w:rFonts w:ascii="Calibri" w:hAnsi="Calibri" w:cs="Calibri"/>
          <w:color w:val="000000" w:themeColor="text1"/>
          <w:sz w:val="20"/>
          <w:szCs w:val="20"/>
        </w:rPr>
      </w:pPr>
    </w:p>
    <w:p w14:paraId="06B79E50" w14:textId="77777777" w:rsidR="009F08DB" w:rsidRDefault="009F08DB" w:rsidP="009F08DB">
      <w:pPr>
        <w:rPr>
          <w:rFonts w:ascii="Calibri" w:hAnsi="Calibri" w:cs="Calibri"/>
          <w:color w:val="000000" w:themeColor="text1"/>
          <w:sz w:val="20"/>
          <w:szCs w:val="20"/>
          <w:shd w:val="clear" w:color="auto" w:fill="FFFFFF"/>
        </w:rPr>
      </w:pPr>
      <w:proofErr w:type="spellStart"/>
      <w:r w:rsidRPr="00485C40">
        <w:rPr>
          <w:rFonts w:ascii="Calibri" w:hAnsi="Calibri" w:cs="Calibri"/>
          <w:color w:val="000000" w:themeColor="text1"/>
          <w:sz w:val="20"/>
          <w:szCs w:val="20"/>
          <w:shd w:val="clear" w:color="auto" w:fill="FFFFFF"/>
        </w:rPr>
        <w:t>Manser</w:t>
      </w:r>
      <w:proofErr w:type="spellEnd"/>
      <w:r w:rsidRPr="00485C40">
        <w:rPr>
          <w:rFonts w:ascii="Calibri" w:hAnsi="Calibri" w:cs="Calibri"/>
          <w:color w:val="000000" w:themeColor="text1"/>
          <w:sz w:val="20"/>
          <w:szCs w:val="20"/>
          <w:shd w:val="clear" w:color="auto" w:fill="FFFFFF"/>
        </w:rPr>
        <w:t>, T. and Foster, S. (2011) ‘Effective handover communication: An overview of research and improvement efforts’, </w:t>
      </w:r>
      <w:r w:rsidRPr="00485C40">
        <w:rPr>
          <w:rFonts w:ascii="Calibri" w:hAnsi="Calibri" w:cs="Calibri"/>
          <w:i/>
          <w:iCs/>
          <w:color w:val="000000" w:themeColor="text1"/>
          <w:sz w:val="20"/>
          <w:szCs w:val="20"/>
          <w:shd w:val="clear" w:color="auto" w:fill="FFFFFF"/>
        </w:rPr>
        <w:t>Best practice &amp; research. Clinical anaesthesiology</w:t>
      </w:r>
      <w:r w:rsidRPr="00485C40">
        <w:rPr>
          <w:rFonts w:ascii="Calibri" w:hAnsi="Calibri" w:cs="Calibri"/>
          <w:color w:val="000000" w:themeColor="text1"/>
          <w:sz w:val="20"/>
          <w:szCs w:val="20"/>
          <w:shd w:val="clear" w:color="auto" w:fill="FFFFFF"/>
        </w:rPr>
        <w:t>, 25(2), pp. 181–191.</w:t>
      </w:r>
    </w:p>
    <w:p w14:paraId="4D411723" w14:textId="77777777" w:rsidR="00BF5B26" w:rsidRDefault="00BF5B26" w:rsidP="009F08DB">
      <w:pPr>
        <w:rPr>
          <w:rFonts w:ascii="Calibri" w:hAnsi="Calibri" w:cs="Calibri"/>
          <w:color w:val="000000" w:themeColor="text1"/>
          <w:sz w:val="20"/>
          <w:szCs w:val="20"/>
          <w:shd w:val="clear" w:color="auto" w:fill="FFFFFF"/>
        </w:rPr>
      </w:pPr>
    </w:p>
    <w:p w14:paraId="55217CC5" w14:textId="77777777" w:rsidR="00BF5B26" w:rsidRPr="00BF5B26" w:rsidRDefault="00BF5B26" w:rsidP="00BF5B26">
      <w:pPr>
        <w:rPr>
          <w:rFonts w:asciiTheme="minorHAnsi" w:hAnsiTheme="minorHAnsi" w:cstheme="minorHAnsi"/>
          <w:color w:val="000000" w:themeColor="text1"/>
        </w:rPr>
      </w:pPr>
      <w:r w:rsidRPr="00BF5B26">
        <w:rPr>
          <w:rFonts w:asciiTheme="minorHAnsi" w:hAnsiTheme="minorHAnsi" w:cstheme="minorHAnsi"/>
          <w:color w:val="000000" w:themeColor="text1"/>
          <w:sz w:val="20"/>
          <w:szCs w:val="20"/>
          <w:shd w:val="clear" w:color="auto" w:fill="FFFFFF"/>
        </w:rPr>
        <w:t xml:space="preserve">Masterson, M. </w:t>
      </w:r>
      <w:r w:rsidRPr="00BF5B26">
        <w:rPr>
          <w:rFonts w:asciiTheme="minorHAnsi" w:hAnsiTheme="minorHAnsi" w:cstheme="minorHAnsi"/>
          <w:i/>
          <w:iCs/>
          <w:color w:val="000000" w:themeColor="text1"/>
          <w:sz w:val="20"/>
          <w:szCs w:val="20"/>
          <w:shd w:val="clear" w:color="auto" w:fill="FFFFFF"/>
        </w:rPr>
        <w:t xml:space="preserve">et al. </w:t>
      </w:r>
      <w:r w:rsidRPr="00BF5B26">
        <w:rPr>
          <w:rFonts w:asciiTheme="minorHAnsi" w:hAnsiTheme="minorHAnsi" w:cstheme="minorHAnsi"/>
          <w:color w:val="000000" w:themeColor="text1"/>
          <w:sz w:val="20"/>
          <w:szCs w:val="20"/>
          <w:shd w:val="clear" w:color="auto" w:fill="FFFFFF"/>
        </w:rPr>
        <w:t>(2013). ‘A systematic review of educational resources for teaching patient handover skills to resident physicians and other healthcare professionals’, </w:t>
      </w:r>
      <w:r w:rsidRPr="00BF5B26">
        <w:rPr>
          <w:rFonts w:asciiTheme="minorHAnsi" w:hAnsiTheme="minorHAnsi" w:cstheme="minorHAnsi"/>
          <w:i/>
          <w:iCs/>
          <w:color w:val="000000" w:themeColor="text1"/>
          <w:sz w:val="20"/>
          <w:szCs w:val="20"/>
          <w:shd w:val="clear" w:color="auto" w:fill="FFFFFF"/>
        </w:rPr>
        <w:t>Canadian medical education journal</w:t>
      </w:r>
      <w:r w:rsidRPr="00BF5B26">
        <w:rPr>
          <w:rFonts w:asciiTheme="minorHAnsi" w:hAnsiTheme="minorHAnsi" w:cstheme="minorHAnsi"/>
          <w:color w:val="000000" w:themeColor="text1"/>
          <w:sz w:val="20"/>
          <w:szCs w:val="20"/>
          <w:shd w:val="clear" w:color="auto" w:fill="FFFFFF"/>
        </w:rPr>
        <w:t>, </w:t>
      </w:r>
      <w:r w:rsidRPr="00BF5B26">
        <w:rPr>
          <w:rFonts w:asciiTheme="minorHAnsi" w:hAnsiTheme="minorHAnsi" w:cstheme="minorHAnsi"/>
          <w:i/>
          <w:iCs/>
          <w:color w:val="000000" w:themeColor="text1"/>
          <w:sz w:val="20"/>
          <w:szCs w:val="20"/>
          <w:shd w:val="clear" w:color="auto" w:fill="FFFFFF"/>
        </w:rPr>
        <w:t>4</w:t>
      </w:r>
      <w:r w:rsidRPr="00BF5B26">
        <w:rPr>
          <w:rFonts w:asciiTheme="minorHAnsi" w:hAnsiTheme="minorHAnsi" w:cstheme="minorHAnsi"/>
          <w:color w:val="000000" w:themeColor="text1"/>
          <w:sz w:val="20"/>
          <w:szCs w:val="20"/>
          <w:shd w:val="clear" w:color="auto" w:fill="FFFFFF"/>
        </w:rPr>
        <w:t>(1), pp. 96–110.</w:t>
      </w:r>
    </w:p>
    <w:p w14:paraId="00BC705B" w14:textId="6A58FD80" w:rsidR="00BF5B26" w:rsidRDefault="00BF5B26" w:rsidP="009F08DB">
      <w:pPr>
        <w:rPr>
          <w:rFonts w:ascii="Calibri" w:hAnsi="Calibri" w:cs="Calibri"/>
          <w:color w:val="000000" w:themeColor="text1"/>
          <w:sz w:val="20"/>
          <w:szCs w:val="20"/>
        </w:rPr>
      </w:pPr>
    </w:p>
    <w:p w14:paraId="7302015F" w14:textId="73799FEE" w:rsidR="00D50451" w:rsidRDefault="00D50451" w:rsidP="009F08DB">
      <w:pPr>
        <w:rPr>
          <w:rFonts w:ascii="Calibri" w:hAnsi="Calibri" w:cs="Calibri"/>
          <w:color w:val="000000" w:themeColor="text1"/>
          <w:sz w:val="20"/>
          <w:szCs w:val="20"/>
        </w:rPr>
      </w:pPr>
      <w:r>
        <w:rPr>
          <w:rFonts w:ascii="Calibri" w:hAnsi="Calibri" w:cs="Calibri"/>
          <w:color w:val="000000" w:themeColor="text1"/>
          <w:sz w:val="20"/>
          <w:szCs w:val="20"/>
        </w:rPr>
        <w:t xml:space="preserve">McCarthy, R. (2020). ‘Agile. What you need to know about Agile Project Management, the Kanban Process, Lean Thinking, and Scrum’. </w:t>
      </w:r>
      <w:proofErr w:type="spellStart"/>
      <w:r>
        <w:rPr>
          <w:rFonts w:ascii="Calibri" w:hAnsi="Calibri" w:cs="Calibri"/>
          <w:color w:val="000000" w:themeColor="text1"/>
          <w:sz w:val="20"/>
          <w:szCs w:val="20"/>
        </w:rPr>
        <w:t>Njurunda</w:t>
      </w:r>
      <w:proofErr w:type="spellEnd"/>
      <w:r>
        <w:rPr>
          <w:rFonts w:ascii="Calibri" w:hAnsi="Calibri" w:cs="Calibri"/>
          <w:color w:val="000000" w:themeColor="text1"/>
          <w:sz w:val="20"/>
          <w:szCs w:val="20"/>
        </w:rPr>
        <w:t xml:space="preserve">: </w:t>
      </w:r>
      <w:proofErr w:type="spellStart"/>
      <w:r>
        <w:rPr>
          <w:rFonts w:ascii="Calibri" w:hAnsi="Calibri" w:cs="Calibri"/>
          <w:color w:val="000000" w:themeColor="text1"/>
          <w:sz w:val="20"/>
          <w:szCs w:val="20"/>
        </w:rPr>
        <w:t>Primasta</w:t>
      </w:r>
      <w:proofErr w:type="spellEnd"/>
      <w:r>
        <w:rPr>
          <w:rFonts w:ascii="Calibri" w:hAnsi="Calibri" w:cs="Calibri"/>
          <w:color w:val="000000" w:themeColor="text1"/>
          <w:sz w:val="20"/>
          <w:szCs w:val="20"/>
        </w:rPr>
        <w:t xml:space="preserve">. </w:t>
      </w:r>
    </w:p>
    <w:p w14:paraId="2409B97F" w14:textId="77777777" w:rsidR="00D50451" w:rsidRPr="00485C40" w:rsidRDefault="00D50451" w:rsidP="009F08DB">
      <w:pPr>
        <w:rPr>
          <w:rFonts w:ascii="Calibri" w:hAnsi="Calibri" w:cs="Calibri"/>
          <w:color w:val="000000" w:themeColor="text1"/>
          <w:sz w:val="20"/>
          <w:szCs w:val="20"/>
        </w:rPr>
      </w:pPr>
    </w:p>
    <w:p w14:paraId="582EFDEB" w14:textId="77777777" w:rsidR="001B3D6C" w:rsidRDefault="001B3D6C" w:rsidP="001B3D6C">
      <w:pPr>
        <w:rPr>
          <w:rFonts w:ascii="Calibri" w:hAnsi="Calibri" w:cs="Calibri"/>
          <w:color w:val="000000" w:themeColor="text1"/>
          <w:sz w:val="20"/>
          <w:szCs w:val="20"/>
          <w:shd w:val="clear" w:color="auto" w:fill="FFFFFF"/>
        </w:rPr>
      </w:pPr>
      <w:proofErr w:type="spellStart"/>
      <w:r w:rsidRPr="00485C40">
        <w:rPr>
          <w:rFonts w:ascii="Calibri" w:hAnsi="Calibri" w:cs="Calibri"/>
          <w:color w:val="000000" w:themeColor="text1"/>
          <w:sz w:val="20"/>
          <w:szCs w:val="20"/>
          <w:shd w:val="clear" w:color="auto" w:fill="FFFFFF"/>
        </w:rPr>
        <w:t>Merten</w:t>
      </w:r>
      <w:proofErr w:type="spellEnd"/>
      <w:r w:rsidRPr="00485C40">
        <w:rPr>
          <w:rFonts w:ascii="Calibri" w:hAnsi="Calibri" w:cs="Calibri"/>
          <w:color w:val="000000" w:themeColor="text1"/>
          <w:sz w:val="20"/>
          <w:szCs w:val="20"/>
          <w:shd w:val="clear" w:color="auto" w:fill="FFFFFF"/>
        </w:rPr>
        <w:t>, H., van Galen, L.S. and Wagner, C. (2017) ‘Safe handover’, </w:t>
      </w:r>
      <w:r w:rsidRPr="00485C40">
        <w:rPr>
          <w:rFonts w:ascii="Calibri" w:hAnsi="Calibri" w:cs="Calibri"/>
          <w:i/>
          <w:iCs/>
          <w:color w:val="000000" w:themeColor="text1"/>
          <w:sz w:val="20"/>
          <w:szCs w:val="20"/>
          <w:shd w:val="clear" w:color="auto" w:fill="FFFFFF"/>
        </w:rPr>
        <w:t>BMJ</w:t>
      </w:r>
      <w:r w:rsidRPr="00485C40">
        <w:rPr>
          <w:rFonts w:ascii="Calibri" w:hAnsi="Calibri" w:cs="Calibri"/>
          <w:color w:val="000000" w:themeColor="text1"/>
          <w:sz w:val="20"/>
          <w:szCs w:val="20"/>
          <w:shd w:val="clear" w:color="auto" w:fill="FFFFFF"/>
        </w:rPr>
        <w:t xml:space="preserve">, 359, pp. j4328–j4328. </w:t>
      </w:r>
    </w:p>
    <w:p w14:paraId="1DCFF651" w14:textId="77777777" w:rsidR="001B2AB7" w:rsidRDefault="001B2AB7" w:rsidP="001B3D6C">
      <w:pPr>
        <w:rPr>
          <w:rFonts w:ascii="Calibri" w:hAnsi="Calibri" w:cs="Calibri"/>
          <w:color w:val="000000" w:themeColor="text1"/>
          <w:sz w:val="20"/>
          <w:szCs w:val="20"/>
          <w:shd w:val="clear" w:color="auto" w:fill="FFFFFF"/>
        </w:rPr>
      </w:pPr>
    </w:p>
    <w:p w14:paraId="4E294D7A" w14:textId="638C386F" w:rsidR="001B2AB7" w:rsidRDefault="001B2AB7" w:rsidP="001B2AB7">
      <w:pPr>
        <w:rPr>
          <w:rFonts w:asciiTheme="minorHAnsi" w:hAnsiTheme="minorHAnsi" w:cstheme="minorHAnsi"/>
          <w:color w:val="000000" w:themeColor="text1"/>
          <w:sz w:val="20"/>
          <w:szCs w:val="20"/>
          <w:shd w:val="clear" w:color="auto" w:fill="FFFFFF"/>
        </w:rPr>
      </w:pPr>
      <w:r w:rsidRPr="001B2AB7">
        <w:rPr>
          <w:rFonts w:asciiTheme="minorHAnsi" w:hAnsiTheme="minorHAnsi" w:cstheme="minorHAnsi"/>
          <w:color w:val="000000" w:themeColor="text1"/>
          <w:sz w:val="20"/>
          <w:szCs w:val="20"/>
          <w:shd w:val="clear" w:color="auto" w:fill="FFFFFF"/>
        </w:rPr>
        <w:t xml:space="preserve">Micallef, C. </w:t>
      </w:r>
      <w:r w:rsidRPr="001B2AB7">
        <w:rPr>
          <w:rFonts w:asciiTheme="minorHAnsi" w:hAnsiTheme="minorHAnsi" w:cstheme="minorHAnsi"/>
          <w:i/>
          <w:iCs/>
          <w:color w:val="000000" w:themeColor="text1"/>
          <w:sz w:val="20"/>
          <w:szCs w:val="20"/>
          <w:shd w:val="clear" w:color="auto" w:fill="FFFFFF"/>
        </w:rPr>
        <w:t xml:space="preserve">et al. </w:t>
      </w:r>
      <w:r w:rsidRPr="001B2AB7">
        <w:rPr>
          <w:rFonts w:asciiTheme="minorHAnsi" w:hAnsiTheme="minorHAnsi" w:cstheme="minorHAnsi"/>
          <w:color w:val="000000" w:themeColor="text1"/>
          <w:sz w:val="20"/>
          <w:szCs w:val="20"/>
          <w:shd w:val="clear" w:color="auto" w:fill="FFFFFF"/>
        </w:rPr>
        <w:t>(2017), ‘Secondary use of data from hospital electronic prescribing and pharmacy systems to support the quality and safety of antimicrobial use: a systematic review’</w:t>
      </w:r>
      <w:r w:rsidRPr="001B2AB7">
        <w:rPr>
          <w:rFonts w:asciiTheme="minorHAnsi" w:hAnsiTheme="minorHAnsi" w:cstheme="minorHAnsi"/>
          <w:i/>
          <w:iCs/>
          <w:color w:val="000000" w:themeColor="text1"/>
          <w:sz w:val="20"/>
          <w:szCs w:val="20"/>
          <w:shd w:val="clear" w:color="auto" w:fill="FFFFFF"/>
        </w:rPr>
        <w:t>, Journal of Antimicrobial Chemotherapy, </w:t>
      </w:r>
      <w:r w:rsidRPr="001B2AB7">
        <w:rPr>
          <w:rFonts w:asciiTheme="minorHAnsi" w:hAnsiTheme="minorHAnsi" w:cstheme="minorHAnsi"/>
          <w:color w:val="000000" w:themeColor="text1"/>
          <w:sz w:val="20"/>
          <w:szCs w:val="20"/>
          <w:shd w:val="clear" w:color="auto" w:fill="FFFFFF"/>
        </w:rPr>
        <w:t>72(7), pp. 1880-1885. </w:t>
      </w:r>
    </w:p>
    <w:p w14:paraId="155DDEBB" w14:textId="4D366EB2" w:rsidR="00AA0E6B" w:rsidRDefault="00AA0E6B" w:rsidP="001B2AB7">
      <w:pPr>
        <w:rPr>
          <w:rFonts w:asciiTheme="minorHAnsi" w:hAnsiTheme="minorHAnsi" w:cstheme="minorHAnsi"/>
          <w:color w:val="000000" w:themeColor="text1"/>
          <w:sz w:val="20"/>
          <w:szCs w:val="20"/>
          <w:shd w:val="clear" w:color="auto" w:fill="FFFFFF"/>
        </w:rPr>
      </w:pPr>
    </w:p>
    <w:p w14:paraId="57F8A0CD" w14:textId="6A9F21BF" w:rsidR="00AA0E6B" w:rsidRPr="00AA0E6B" w:rsidRDefault="00AA0E6B" w:rsidP="00AA0E6B">
      <w:pPr>
        <w:pStyle w:val="Heading1"/>
        <w:shd w:val="clear" w:color="auto" w:fill="FFFFFF"/>
        <w:spacing w:before="0" w:beforeAutospacing="0" w:after="375" w:afterAutospacing="0"/>
        <w:rPr>
          <w:rFonts w:asciiTheme="minorHAnsi" w:hAnsiTheme="minorHAnsi" w:cstheme="minorHAnsi"/>
          <w:b w:val="0"/>
          <w:bCs w:val="0"/>
          <w:color w:val="1F1F1F"/>
          <w:sz w:val="20"/>
          <w:szCs w:val="20"/>
        </w:rPr>
      </w:pPr>
      <w:r w:rsidRPr="00AA0E6B">
        <w:rPr>
          <w:rFonts w:asciiTheme="minorHAnsi" w:hAnsiTheme="minorHAnsi" w:cstheme="minorHAnsi"/>
          <w:b w:val="0"/>
          <w:bCs w:val="0"/>
          <w:color w:val="000000" w:themeColor="text1"/>
          <w:sz w:val="20"/>
          <w:szCs w:val="20"/>
          <w:shd w:val="clear" w:color="auto" w:fill="FFFFFF"/>
        </w:rPr>
        <w:t>Morgan, E. (2021) ‘</w:t>
      </w:r>
      <w:r w:rsidRPr="00AA0E6B">
        <w:rPr>
          <w:rFonts w:asciiTheme="minorHAnsi" w:hAnsiTheme="minorHAnsi" w:cstheme="minorHAnsi"/>
          <w:b w:val="0"/>
          <w:bCs w:val="0"/>
          <w:color w:val="1F1F1F"/>
          <w:sz w:val="20"/>
          <w:szCs w:val="20"/>
        </w:rPr>
        <w:t xml:space="preserve">Written Statement: Statement on the </w:t>
      </w:r>
      <w:proofErr w:type="spellStart"/>
      <w:r w:rsidRPr="00AA0E6B">
        <w:rPr>
          <w:rFonts w:asciiTheme="minorHAnsi" w:hAnsiTheme="minorHAnsi" w:cstheme="minorHAnsi"/>
          <w:b w:val="0"/>
          <w:bCs w:val="0"/>
          <w:color w:val="1F1F1F"/>
          <w:sz w:val="20"/>
          <w:szCs w:val="20"/>
        </w:rPr>
        <w:t>ePrescribing</w:t>
      </w:r>
      <w:proofErr w:type="spellEnd"/>
      <w:r w:rsidRPr="00AA0E6B">
        <w:rPr>
          <w:rFonts w:asciiTheme="minorHAnsi" w:hAnsiTheme="minorHAnsi" w:cstheme="minorHAnsi"/>
          <w:b w:val="0"/>
          <w:bCs w:val="0"/>
          <w:color w:val="1F1F1F"/>
          <w:sz w:val="20"/>
          <w:szCs w:val="20"/>
        </w:rPr>
        <w:t xml:space="preserve"> Programme</w:t>
      </w:r>
      <w:r>
        <w:rPr>
          <w:rFonts w:asciiTheme="minorHAnsi" w:hAnsiTheme="minorHAnsi" w:cstheme="minorHAnsi"/>
          <w:b w:val="0"/>
          <w:bCs w:val="0"/>
          <w:color w:val="1F1F1F"/>
          <w:sz w:val="20"/>
          <w:szCs w:val="20"/>
        </w:rPr>
        <w:t xml:space="preserve">’ </w:t>
      </w:r>
      <w:r>
        <w:rPr>
          <w:rFonts w:asciiTheme="minorHAnsi" w:hAnsiTheme="minorHAnsi" w:cstheme="minorHAnsi"/>
          <w:b w:val="0"/>
          <w:bCs w:val="0"/>
          <w:i/>
          <w:iCs/>
          <w:color w:val="1F1F1F"/>
          <w:sz w:val="20"/>
          <w:szCs w:val="20"/>
        </w:rPr>
        <w:t xml:space="preserve">Welsh Government, Cabinet Statement. </w:t>
      </w:r>
      <w:r>
        <w:rPr>
          <w:rFonts w:asciiTheme="minorHAnsi" w:hAnsiTheme="minorHAnsi" w:cstheme="minorHAnsi"/>
          <w:b w:val="0"/>
          <w:bCs w:val="0"/>
          <w:color w:val="1F1F1F"/>
          <w:sz w:val="20"/>
          <w:szCs w:val="20"/>
        </w:rPr>
        <w:t xml:space="preserve">Available at: </w:t>
      </w:r>
      <w:r w:rsidRPr="00AA0E6B">
        <w:rPr>
          <w:rFonts w:asciiTheme="minorHAnsi" w:hAnsiTheme="minorHAnsi" w:cstheme="minorHAnsi"/>
          <w:b w:val="0"/>
          <w:bCs w:val="0"/>
          <w:color w:val="1F1F1F"/>
          <w:sz w:val="20"/>
          <w:szCs w:val="20"/>
        </w:rPr>
        <w:t>https://gov.wales/written-statement-statement-eprescribing-programme</w:t>
      </w:r>
    </w:p>
    <w:p w14:paraId="65CE4D61" w14:textId="76A60FFC" w:rsidR="003F0602" w:rsidRPr="003F0602" w:rsidRDefault="003F0602" w:rsidP="001B2AB7">
      <w:pPr>
        <w:rPr>
          <w:rFonts w:asciiTheme="minorHAnsi" w:hAnsiTheme="minorHAnsi" w:cstheme="minorHAnsi"/>
          <w:color w:val="000000" w:themeColor="text1"/>
          <w:sz w:val="20"/>
          <w:szCs w:val="20"/>
        </w:rPr>
      </w:pPr>
      <w:r w:rsidRPr="003F0602">
        <w:rPr>
          <w:rFonts w:asciiTheme="minorHAnsi" w:hAnsiTheme="minorHAnsi" w:cstheme="minorHAnsi"/>
          <w:color w:val="000000" w:themeColor="text1"/>
          <w:sz w:val="20"/>
          <w:szCs w:val="20"/>
        </w:rPr>
        <w:t xml:space="preserve">NHS England. (2016) ‘Transformation of </w:t>
      </w:r>
      <w:proofErr w:type="gramStart"/>
      <w:r w:rsidRPr="003F0602">
        <w:rPr>
          <w:rFonts w:asciiTheme="minorHAnsi" w:hAnsiTheme="minorHAnsi" w:cstheme="minorHAnsi"/>
          <w:color w:val="000000" w:themeColor="text1"/>
          <w:sz w:val="20"/>
          <w:szCs w:val="20"/>
        </w:rPr>
        <w:t>seven day</w:t>
      </w:r>
      <w:proofErr w:type="gramEnd"/>
      <w:r w:rsidRPr="003F0602">
        <w:rPr>
          <w:rFonts w:asciiTheme="minorHAnsi" w:hAnsiTheme="minorHAnsi" w:cstheme="minorHAnsi"/>
          <w:color w:val="000000" w:themeColor="text1"/>
          <w:sz w:val="20"/>
          <w:szCs w:val="20"/>
        </w:rPr>
        <w:t xml:space="preserve"> clinical pharmacy services in acute hospitals’</w:t>
      </w:r>
      <w:r w:rsidRPr="003F0602">
        <w:rPr>
          <w:rFonts w:asciiTheme="minorHAnsi" w:hAnsiTheme="minorHAnsi" w:cstheme="minorHAnsi"/>
          <w:i/>
          <w:color w:val="000000" w:themeColor="text1"/>
          <w:sz w:val="20"/>
          <w:szCs w:val="20"/>
        </w:rPr>
        <w:t>. NHS Eng</w:t>
      </w:r>
      <w:r w:rsidR="00AA0E6B">
        <w:rPr>
          <w:rFonts w:asciiTheme="minorHAnsi" w:hAnsiTheme="minorHAnsi" w:cstheme="minorHAnsi"/>
          <w:i/>
          <w:color w:val="000000" w:themeColor="text1"/>
          <w:sz w:val="20"/>
          <w:szCs w:val="20"/>
        </w:rPr>
        <w:t>l</w:t>
      </w:r>
      <w:r w:rsidRPr="003F0602">
        <w:rPr>
          <w:rFonts w:asciiTheme="minorHAnsi" w:hAnsiTheme="minorHAnsi" w:cstheme="minorHAnsi"/>
          <w:i/>
          <w:color w:val="000000" w:themeColor="text1"/>
          <w:sz w:val="20"/>
          <w:szCs w:val="20"/>
        </w:rPr>
        <w:t>and Office of the Chief Professional Officers</w:t>
      </w:r>
      <w:r w:rsidRPr="003F0602">
        <w:rPr>
          <w:rFonts w:asciiTheme="minorHAnsi" w:hAnsiTheme="minorHAnsi" w:cstheme="minorHAnsi"/>
          <w:color w:val="000000" w:themeColor="text1"/>
          <w:sz w:val="20"/>
          <w:szCs w:val="20"/>
        </w:rPr>
        <w:t xml:space="preserve">. Available at: </w:t>
      </w:r>
      <w:hyperlink r:id="rId6" w:history="1">
        <w:r w:rsidRPr="003F0602">
          <w:rPr>
            <w:rStyle w:val="Hyperlink"/>
            <w:rFonts w:asciiTheme="minorHAnsi" w:hAnsiTheme="minorHAnsi" w:cstheme="minorHAnsi"/>
            <w:sz w:val="20"/>
            <w:szCs w:val="20"/>
          </w:rPr>
          <w:t>7ds-clinical-pharmacy-acute-hosp.pdf (england.nhs.uk)</w:t>
        </w:r>
      </w:hyperlink>
    </w:p>
    <w:p w14:paraId="367B7E9F" w14:textId="77777777" w:rsidR="001B2AB7" w:rsidRPr="00027FFC" w:rsidRDefault="001B2AB7" w:rsidP="001B3D6C">
      <w:pPr>
        <w:rPr>
          <w:rFonts w:asciiTheme="minorHAnsi" w:hAnsiTheme="minorHAnsi" w:cstheme="minorHAnsi"/>
          <w:color w:val="000000" w:themeColor="text1"/>
          <w:sz w:val="20"/>
          <w:szCs w:val="20"/>
          <w:shd w:val="clear" w:color="auto" w:fill="FFFFFF"/>
        </w:rPr>
      </w:pPr>
    </w:p>
    <w:p w14:paraId="3AB56152" w14:textId="77777777" w:rsidR="00027FFC" w:rsidRPr="00027FFC" w:rsidRDefault="00027FFC" w:rsidP="00027FFC">
      <w:pPr>
        <w:rPr>
          <w:rFonts w:asciiTheme="minorHAnsi" w:hAnsiTheme="minorHAnsi" w:cstheme="minorHAnsi"/>
          <w:color w:val="000000" w:themeColor="text1"/>
          <w:sz w:val="20"/>
          <w:szCs w:val="20"/>
        </w:rPr>
      </w:pPr>
      <w:r w:rsidRPr="00027FFC">
        <w:rPr>
          <w:rFonts w:asciiTheme="minorHAnsi" w:hAnsiTheme="minorHAnsi" w:cstheme="minorHAnsi"/>
          <w:color w:val="000000" w:themeColor="text1"/>
          <w:sz w:val="20"/>
          <w:szCs w:val="20"/>
          <w:shd w:val="clear" w:color="auto" w:fill="FFFFFF"/>
        </w:rPr>
        <w:t>Nickel, N. </w:t>
      </w:r>
      <w:r w:rsidRPr="00027FFC">
        <w:rPr>
          <w:rFonts w:asciiTheme="minorHAnsi" w:hAnsiTheme="minorHAnsi" w:cstheme="minorHAnsi"/>
          <w:i/>
          <w:iCs/>
          <w:color w:val="000000" w:themeColor="text1"/>
          <w:sz w:val="20"/>
          <w:szCs w:val="20"/>
          <w:shd w:val="clear" w:color="auto" w:fill="FFFFFF"/>
        </w:rPr>
        <w:t>et al.</w:t>
      </w:r>
      <w:r w:rsidRPr="00027FFC">
        <w:rPr>
          <w:rFonts w:asciiTheme="minorHAnsi" w:hAnsiTheme="minorHAnsi" w:cstheme="minorHAnsi"/>
          <w:color w:val="000000" w:themeColor="text1"/>
          <w:sz w:val="20"/>
          <w:szCs w:val="20"/>
          <w:shd w:val="clear" w:color="auto" w:fill="FFFFFF"/>
        </w:rPr>
        <w:t> (2020) ‘Handoff standardization in the neonatal intensive care unit with an EMR-based handoff tool’, </w:t>
      </w:r>
      <w:r w:rsidRPr="00027FFC">
        <w:rPr>
          <w:rFonts w:asciiTheme="minorHAnsi" w:hAnsiTheme="minorHAnsi" w:cstheme="minorHAnsi"/>
          <w:i/>
          <w:iCs/>
          <w:color w:val="000000" w:themeColor="text1"/>
          <w:sz w:val="20"/>
          <w:szCs w:val="20"/>
          <w:shd w:val="clear" w:color="auto" w:fill="FFFFFF"/>
        </w:rPr>
        <w:t>Journal of perinatology</w:t>
      </w:r>
      <w:r w:rsidRPr="00027FFC">
        <w:rPr>
          <w:rFonts w:asciiTheme="minorHAnsi" w:hAnsiTheme="minorHAnsi" w:cstheme="minorHAnsi"/>
          <w:color w:val="000000" w:themeColor="text1"/>
          <w:sz w:val="20"/>
          <w:szCs w:val="20"/>
          <w:shd w:val="clear" w:color="auto" w:fill="FFFFFF"/>
        </w:rPr>
        <w:t>, 41(3), pp. 634–640. </w:t>
      </w:r>
    </w:p>
    <w:p w14:paraId="5B634C2C" w14:textId="77777777" w:rsidR="00027FFC" w:rsidRPr="00027FFC" w:rsidRDefault="00027FFC" w:rsidP="001B3D6C">
      <w:pPr>
        <w:rPr>
          <w:rFonts w:asciiTheme="minorHAnsi" w:hAnsiTheme="minorHAnsi" w:cstheme="minorHAnsi"/>
          <w:color w:val="000000" w:themeColor="text1"/>
          <w:sz w:val="20"/>
          <w:szCs w:val="20"/>
          <w:shd w:val="clear" w:color="auto" w:fill="FFFFFF"/>
        </w:rPr>
      </w:pPr>
    </w:p>
    <w:p w14:paraId="0B6E1578" w14:textId="77777777" w:rsidR="003B6A07" w:rsidRPr="00027FFC" w:rsidRDefault="003B6A07" w:rsidP="003B6A07">
      <w:pPr>
        <w:rPr>
          <w:rFonts w:asciiTheme="minorHAnsi" w:hAnsiTheme="minorHAnsi" w:cstheme="minorHAnsi"/>
          <w:color w:val="000000" w:themeColor="text1"/>
          <w:sz w:val="20"/>
          <w:szCs w:val="20"/>
          <w:shd w:val="clear" w:color="auto" w:fill="FFFFFF"/>
        </w:rPr>
      </w:pPr>
      <w:r w:rsidRPr="003B6A07">
        <w:rPr>
          <w:rFonts w:asciiTheme="minorHAnsi" w:hAnsiTheme="minorHAnsi" w:cstheme="minorHAnsi"/>
          <w:color w:val="000000" w:themeColor="text1"/>
          <w:sz w:val="20"/>
          <w:szCs w:val="20"/>
          <w:shd w:val="clear" w:color="auto" w:fill="FFFFFF"/>
        </w:rPr>
        <w:t xml:space="preserve">Oakley, B. and Hunter, J.B., </w:t>
      </w:r>
      <w:r w:rsidRPr="00027FFC">
        <w:rPr>
          <w:rFonts w:asciiTheme="minorHAnsi" w:hAnsiTheme="minorHAnsi" w:cstheme="minorHAnsi"/>
          <w:color w:val="000000" w:themeColor="text1"/>
          <w:sz w:val="20"/>
          <w:szCs w:val="20"/>
          <w:shd w:val="clear" w:color="auto" w:fill="FFFFFF"/>
        </w:rPr>
        <w:t>(</w:t>
      </w:r>
      <w:r w:rsidRPr="003B6A07">
        <w:rPr>
          <w:rFonts w:asciiTheme="minorHAnsi" w:hAnsiTheme="minorHAnsi" w:cstheme="minorHAnsi"/>
          <w:color w:val="000000" w:themeColor="text1"/>
          <w:sz w:val="20"/>
          <w:szCs w:val="20"/>
          <w:shd w:val="clear" w:color="auto" w:fill="FFFFFF"/>
        </w:rPr>
        <w:t>2017</w:t>
      </w:r>
      <w:r w:rsidRPr="00027FFC">
        <w:rPr>
          <w:rFonts w:asciiTheme="minorHAnsi" w:hAnsiTheme="minorHAnsi" w:cstheme="minorHAnsi"/>
          <w:color w:val="000000" w:themeColor="text1"/>
          <w:sz w:val="20"/>
          <w:szCs w:val="20"/>
          <w:shd w:val="clear" w:color="auto" w:fill="FFFFFF"/>
        </w:rPr>
        <w:t>)</w:t>
      </w:r>
      <w:r w:rsidRPr="003B6A07">
        <w:rPr>
          <w:rFonts w:asciiTheme="minorHAnsi" w:hAnsiTheme="minorHAnsi" w:cstheme="minorHAnsi"/>
          <w:color w:val="000000" w:themeColor="text1"/>
          <w:sz w:val="20"/>
          <w:szCs w:val="20"/>
          <w:shd w:val="clear" w:color="auto" w:fill="FFFFFF"/>
        </w:rPr>
        <w:t xml:space="preserve">. </w:t>
      </w:r>
      <w:r w:rsidRPr="00027FFC">
        <w:rPr>
          <w:rFonts w:asciiTheme="minorHAnsi" w:hAnsiTheme="minorHAnsi" w:cstheme="minorHAnsi"/>
          <w:color w:val="000000" w:themeColor="text1"/>
          <w:sz w:val="20"/>
          <w:szCs w:val="20"/>
          <w:shd w:val="clear" w:color="auto" w:fill="FFFFFF"/>
        </w:rPr>
        <w:t>‘</w:t>
      </w:r>
      <w:r w:rsidRPr="003B6A07">
        <w:rPr>
          <w:rFonts w:asciiTheme="minorHAnsi" w:hAnsiTheme="minorHAnsi" w:cstheme="minorHAnsi"/>
          <w:color w:val="000000" w:themeColor="text1"/>
          <w:sz w:val="20"/>
          <w:szCs w:val="20"/>
          <w:shd w:val="clear" w:color="auto" w:fill="FFFFFF"/>
        </w:rPr>
        <w:t>Implementing an electronic patient handover system</w:t>
      </w:r>
      <w:r w:rsidRPr="00027FFC">
        <w:rPr>
          <w:rFonts w:asciiTheme="minorHAnsi" w:hAnsiTheme="minorHAnsi" w:cstheme="minorHAnsi"/>
          <w:color w:val="000000" w:themeColor="text1"/>
          <w:sz w:val="20"/>
          <w:szCs w:val="20"/>
          <w:shd w:val="clear" w:color="auto" w:fill="FFFFFF"/>
        </w:rPr>
        <w:t>’</w:t>
      </w:r>
      <w:r w:rsidRPr="003B6A07">
        <w:rPr>
          <w:rFonts w:asciiTheme="minorHAnsi" w:hAnsiTheme="minorHAnsi" w:cstheme="minorHAnsi"/>
          <w:color w:val="000000" w:themeColor="text1"/>
          <w:sz w:val="20"/>
          <w:szCs w:val="20"/>
          <w:shd w:val="clear" w:color="auto" w:fill="FFFFFF"/>
        </w:rPr>
        <w:t>. </w:t>
      </w:r>
      <w:r w:rsidRPr="003B6A07">
        <w:rPr>
          <w:rFonts w:asciiTheme="minorHAnsi" w:hAnsiTheme="minorHAnsi" w:cstheme="minorHAnsi"/>
          <w:i/>
          <w:iCs/>
          <w:color w:val="000000" w:themeColor="text1"/>
          <w:sz w:val="20"/>
          <w:szCs w:val="20"/>
          <w:shd w:val="clear" w:color="auto" w:fill="FFFFFF"/>
        </w:rPr>
        <w:t>British Journal of Hospital Medicine</w:t>
      </w:r>
      <w:r w:rsidRPr="003B6A07">
        <w:rPr>
          <w:rFonts w:asciiTheme="minorHAnsi" w:hAnsiTheme="minorHAnsi" w:cstheme="minorHAnsi"/>
          <w:color w:val="000000" w:themeColor="text1"/>
          <w:sz w:val="20"/>
          <w:szCs w:val="20"/>
          <w:shd w:val="clear" w:color="auto" w:fill="FFFFFF"/>
        </w:rPr>
        <w:t>, </w:t>
      </w:r>
      <w:r w:rsidRPr="003B6A07">
        <w:rPr>
          <w:rFonts w:asciiTheme="minorHAnsi" w:hAnsiTheme="minorHAnsi" w:cstheme="minorHAnsi"/>
          <w:i/>
          <w:iCs/>
          <w:color w:val="000000" w:themeColor="text1"/>
          <w:sz w:val="20"/>
          <w:szCs w:val="20"/>
          <w:shd w:val="clear" w:color="auto" w:fill="FFFFFF"/>
        </w:rPr>
        <w:t>78</w:t>
      </w:r>
      <w:r w:rsidRPr="003B6A07">
        <w:rPr>
          <w:rFonts w:asciiTheme="minorHAnsi" w:hAnsiTheme="minorHAnsi" w:cstheme="minorHAnsi"/>
          <w:color w:val="000000" w:themeColor="text1"/>
          <w:sz w:val="20"/>
          <w:szCs w:val="20"/>
          <w:shd w:val="clear" w:color="auto" w:fill="FFFFFF"/>
        </w:rPr>
        <w:t>(1), pp.16-19.</w:t>
      </w:r>
    </w:p>
    <w:p w14:paraId="193A5C23" w14:textId="77777777" w:rsidR="00485C40" w:rsidRPr="00027FFC" w:rsidRDefault="00485C40" w:rsidP="003B6A07">
      <w:pPr>
        <w:rPr>
          <w:rFonts w:asciiTheme="minorHAnsi" w:hAnsiTheme="minorHAnsi" w:cstheme="minorHAnsi"/>
          <w:color w:val="000000" w:themeColor="text1"/>
          <w:sz w:val="20"/>
          <w:szCs w:val="20"/>
          <w:shd w:val="clear" w:color="auto" w:fill="FFFFFF"/>
        </w:rPr>
      </w:pPr>
    </w:p>
    <w:p w14:paraId="6EED5F63" w14:textId="77777777" w:rsidR="00485C40" w:rsidRPr="003B6A07" w:rsidRDefault="00485C40" w:rsidP="003B6A07">
      <w:pPr>
        <w:rPr>
          <w:rFonts w:asciiTheme="minorHAnsi" w:hAnsiTheme="minorHAnsi" w:cstheme="minorHAnsi"/>
          <w:color w:val="000000" w:themeColor="text1"/>
          <w:sz w:val="20"/>
          <w:szCs w:val="20"/>
        </w:rPr>
      </w:pPr>
      <w:r w:rsidRPr="00485C40">
        <w:rPr>
          <w:rFonts w:asciiTheme="minorHAnsi" w:hAnsiTheme="minorHAnsi" w:cstheme="minorHAnsi"/>
          <w:color w:val="000000" w:themeColor="text1"/>
          <w:sz w:val="20"/>
          <w:szCs w:val="20"/>
          <w:shd w:val="clear" w:color="auto" w:fill="FFFFFF"/>
        </w:rPr>
        <w:t>Panda, S. (2020) ‘Nursing Shift Handoff Process: Using an Electronic Health Record Tool to Improve Quality’, </w:t>
      </w:r>
      <w:r w:rsidRPr="00485C40">
        <w:rPr>
          <w:rFonts w:asciiTheme="minorHAnsi" w:hAnsiTheme="minorHAnsi" w:cstheme="minorHAnsi"/>
          <w:i/>
          <w:iCs/>
          <w:color w:val="000000" w:themeColor="text1"/>
          <w:sz w:val="20"/>
          <w:szCs w:val="20"/>
          <w:shd w:val="clear" w:color="auto" w:fill="FFFFFF"/>
        </w:rPr>
        <w:t>Clinical journal of oncology nursing</w:t>
      </w:r>
      <w:r w:rsidRPr="00485C40">
        <w:rPr>
          <w:rFonts w:asciiTheme="minorHAnsi" w:hAnsiTheme="minorHAnsi" w:cstheme="minorHAnsi"/>
          <w:color w:val="000000" w:themeColor="text1"/>
          <w:sz w:val="20"/>
          <w:szCs w:val="20"/>
          <w:shd w:val="clear" w:color="auto" w:fill="FFFFFF"/>
        </w:rPr>
        <w:t>, 24(5), pp. 583–585. </w:t>
      </w:r>
    </w:p>
    <w:p w14:paraId="23714D68" w14:textId="77777777" w:rsidR="003B6A07" w:rsidRPr="00027FFC" w:rsidRDefault="003B6A07" w:rsidP="001B3D6C">
      <w:pPr>
        <w:rPr>
          <w:rFonts w:asciiTheme="minorHAnsi" w:hAnsiTheme="minorHAnsi" w:cstheme="minorHAnsi"/>
          <w:color w:val="000000" w:themeColor="text1"/>
          <w:sz w:val="20"/>
          <w:szCs w:val="20"/>
          <w:shd w:val="clear" w:color="auto" w:fill="FFFFFF"/>
        </w:rPr>
      </w:pPr>
    </w:p>
    <w:p w14:paraId="4CB34CBF" w14:textId="1A14F7BA" w:rsidR="009F08DB" w:rsidRDefault="009F08DB" w:rsidP="001B3D6C">
      <w:pPr>
        <w:rPr>
          <w:rFonts w:asciiTheme="minorHAnsi" w:hAnsiTheme="minorHAnsi" w:cstheme="minorHAnsi"/>
          <w:color w:val="000000" w:themeColor="text1"/>
          <w:sz w:val="20"/>
          <w:szCs w:val="20"/>
          <w:shd w:val="clear" w:color="auto" w:fill="FFFFFF"/>
        </w:rPr>
      </w:pPr>
      <w:r w:rsidRPr="00027FFC">
        <w:rPr>
          <w:rFonts w:asciiTheme="minorHAnsi" w:hAnsiTheme="minorHAnsi" w:cstheme="minorHAnsi"/>
          <w:color w:val="000000" w:themeColor="text1"/>
          <w:sz w:val="20"/>
          <w:szCs w:val="20"/>
          <w:shd w:val="clear" w:color="auto" w:fill="FFFFFF"/>
        </w:rPr>
        <w:t>Payne, C.E. </w:t>
      </w:r>
      <w:r w:rsidRPr="00027FFC">
        <w:rPr>
          <w:rFonts w:asciiTheme="minorHAnsi" w:hAnsiTheme="minorHAnsi" w:cstheme="minorHAnsi"/>
          <w:i/>
          <w:iCs/>
          <w:color w:val="000000" w:themeColor="text1"/>
          <w:sz w:val="20"/>
          <w:szCs w:val="20"/>
          <w:shd w:val="clear" w:color="auto" w:fill="FFFFFF"/>
        </w:rPr>
        <w:t>et al.</w:t>
      </w:r>
      <w:r w:rsidRPr="00027FFC">
        <w:rPr>
          <w:rFonts w:asciiTheme="minorHAnsi" w:hAnsiTheme="minorHAnsi" w:cstheme="minorHAnsi"/>
          <w:color w:val="000000" w:themeColor="text1"/>
          <w:sz w:val="20"/>
          <w:szCs w:val="20"/>
          <w:shd w:val="clear" w:color="auto" w:fill="FFFFFF"/>
        </w:rPr>
        <w:t> (2012) ‘Avoiding handover fumbles: a controlled trial of a structured handover tool versus traditional handover methods’, </w:t>
      </w:r>
      <w:r w:rsidRPr="00027FFC">
        <w:rPr>
          <w:rFonts w:asciiTheme="minorHAnsi" w:hAnsiTheme="minorHAnsi" w:cstheme="minorHAnsi"/>
          <w:i/>
          <w:iCs/>
          <w:color w:val="000000" w:themeColor="text1"/>
          <w:sz w:val="20"/>
          <w:szCs w:val="20"/>
          <w:shd w:val="clear" w:color="auto" w:fill="FFFFFF"/>
        </w:rPr>
        <w:t>BMJ quality &amp; safety</w:t>
      </w:r>
      <w:r w:rsidRPr="00027FFC">
        <w:rPr>
          <w:rFonts w:asciiTheme="minorHAnsi" w:hAnsiTheme="minorHAnsi" w:cstheme="minorHAnsi"/>
          <w:color w:val="000000" w:themeColor="text1"/>
          <w:sz w:val="20"/>
          <w:szCs w:val="20"/>
          <w:shd w:val="clear" w:color="auto" w:fill="FFFFFF"/>
        </w:rPr>
        <w:t>, 21(11), pp. 925–932.</w:t>
      </w:r>
    </w:p>
    <w:p w14:paraId="31706952" w14:textId="408544F5" w:rsidR="006703A4" w:rsidRDefault="006703A4" w:rsidP="001B3D6C">
      <w:pPr>
        <w:rPr>
          <w:rFonts w:asciiTheme="minorHAnsi" w:hAnsiTheme="minorHAnsi" w:cstheme="minorHAnsi"/>
          <w:color w:val="000000" w:themeColor="text1"/>
          <w:sz w:val="20"/>
          <w:szCs w:val="20"/>
          <w:shd w:val="clear" w:color="auto" w:fill="FFFFFF"/>
        </w:rPr>
      </w:pPr>
    </w:p>
    <w:p w14:paraId="53B3407F" w14:textId="2B8D5BDE" w:rsidR="006703A4" w:rsidRPr="006703A4" w:rsidRDefault="006703A4" w:rsidP="001B3D6C">
      <w:pPr>
        <w:rPr>
          <w:rFonts w:asciiTheme="minorHAnsi" w:hAnsiTheme="minorHAnsi" w:cstheme="minorHAnsi"/>
          <w:color w:val="000000" w:themeColor="text1"/>
          <w:sz w:val="20"/>
          <w:szCs w:val="20"/>
        </w:rPr>
      </w:pPr>
      <w:proofErr w:type="spellStart"/>
      <w:r w:rsidRPr="006703A4">
        <w:rPr>
          <w:rFonts w:asciiTheme="minorHAnsi" w:hAnsiTheme="minorHAnsi" w:cstheme="minorHAnsi"/>
          <w:color w:val="000000" w:themeColor="text1"/>
          <w:sz w:val="20"/>
          <w:szCs w:val="20"/>
          <w:shd w:val="clear" w:color="auto" w:fill="FFFFFF"/>
        </w:rPr>
        <w:t>Petter</w:t>
      </w:r>
      <w:proofErr w:type="spellEnd"/>
      <w:r w:rsidRPr="006703A4">
        <w:rPr>
          <w:rFonts w:asciiTheme="minorHAnsi" w:hAnsiTheme="minorHAnsi" w:cstheme="minorHAnsi"/>
          <w:color w:val="000000" w:themeColor="text1"/>
          <w:sz w:val="20"/>
          <w:szCs w:val="20"/>
          <w:shd w:val="clear" w:color="auto" w:fill="FFFFFF"/>
        </w:rPr>
        <w:t>, S. (2008) ‘Managing user expectations on software projects: Lessons from the trenches’, </w:t>
      </w:r>
      <w:r w:rsidRPr="006703A4">
        <w:rPr>
          <w:rFonts w:asciiTheme="minorHAnsi" w:hAnsiTheme="minorHAnsi" w:cstheme="minorHAnsi"/>
          <w:i/>
          <w:iCs/>
          <w:color w:val="000000" w:themeColor="text1"/>
          <w:sz w:val="20"/>
          <w:szCs w:val="20"/>
          <w:shd w:val="clear" w:color="auto" w:fill="FFFFFF"/>
        </w:rPr>
        <w:t>International journal of project management</w:t>
      </w:r>
      <w:r w:rsidRPr="006703A4">
        <w:rPr>
          <w:rFonts w:asciiTheme="minorHAnsi" w:hAnsiTheme="minorHAnsi" w:cstheme="minorHAnsi"/>
          <w:color w:val="000000" w:themeColor="text1"/>
          <w:sz w:val="20"/>
          <w:szCs w:val="20"/>
          <w:shd w:val="clear" w:color="auto" w:fill="FFFFFF"/>
        </w:rPr>
        <w:t>, 26(7), pp. 700–712.</w:t>
      </w:r>
    </w:p>
    <w:p w14:paraId="15941D8C" w14:textId="77777777" w:rsidR="001B3D6C" w:rsidRPr="00027FFC" w:rsidRDefault="001B3D6C" w:rsidP="001B3D6C">
      <w:pPr>
        <w:rPr>
          <w:rFonts w:asciiTheme="minorHAnsi" w:hAnsiTheme="minorHAnsi" w:cstheme="minorHAnsi"/>
          <w:color w:val="000000" w:themeColor="text1"/>
          <w:sz w:val="20"/>
          <w:szCs w:val="20"/>
          <w:shd w:val="clear" w:color="auto" w:fill="FFFFFF"/>
        </w:rPr>
      </w:pPr>
    </w:p>
    <w:p w14:paraId="6E3E3562" w14:textId="77777777" w:rsidR="001B3D6C" w:rsidRPr="00027FFC" w:rsidRDefault="001B3D6C" w:rsidP="001B3D6C">
      <w:pPr>
        <w:rPr>
          <w:rFonts w:asciiTheme="minorHAnsi" w:hAnsiTheme="minorHAnsi" w:cstheme="minorHAnsi"/>
          <w:color w:val="000000" w:themeColor="text1"/>
          <w:sz w:val="20"/>
          <w:szCs w:val="20"/>
        </w:rPr>
      </w:pPr>
      <w:proofErr w:type="spellStart"/>
      <w:r w:rsidRPr="00027FFC">
        <w:rPr>
          <w:rFonts w:asciiTheme="minorHAnsi" w:hAnsiTheme="minorHAnsi" w:cstheme="minorHAnsi"/>
          <w:color w:val="000000" w:themeColor="text1"/>
          <w:sz w:val="20"/>
          <w:szCs w:val="20"/>
          <w:shd w:val="clear" w:color="auto" w:fill="FFFFFF"/>
        </w:rPr>
        <w:t>Pezzolesi</w:t>
      </w:r>
      <w:proofErr w:type="spellEnd"/>
      <w:r w:rsidRPr="00027FFC">
        <w:rPr>
          <w:rFonts w:asciiTheme="minorHAnsi" w:hAnsiTheme="minorHAnsi" w:cstheme="minorHAnsi"/>
          <w:color w:val="000000" w:themeColor="text1"/>
          <w:sz w:val="20"/>
          <w:szCs w:val="20"/>
          <w:shd w:val="clear" w:color="auto" w:fill="FFFFFF"/>
        </w:rPr>
        <w:t>, C. </w:t>
      </w:r>
      <w:r w:rsidRPr="00027FFC">
        <w:rPr>
          <w:rFonts w:asciiTheme="minorHAnsi" w:hAnsiTheme="minorHAnsi" w:cstheme="minorHAnsi"/>
          <w:i/>
          <w:iCs/>
          <w:color w:val="000000" w:themeColor="text1"/>
          <w:sz w:val="20"/>
          <w:szCs w:val="20"/>
          <w:shd w:val="clear" w:color="auto" w:fill="FFFFFF"/>
        </w:rPr>
        <w:t>et al.</w:t>
      </w:r>
      <w:r w:rsidRPr="00027FFC">
        <w:rPr>
          <w:rFonts w:asciiTheme="minorHAnsi" w:hAnsiTheme="minorHAnsi" w:cstheme="minorHAnsi"/>
          <w:color w:val="000000" w:themeColor="text1"/>
          <w:sz w:val="20"/>
          <w:szCs w:val="20"/>
          <w:shd w:val="clear" w:color="auto" w:fill="FFFFFF"/>
        </w:rPr>
        <w:t> (2010) ‘Clinical handover incident reporting in one UK general hospital’, </w:t>
      </w:r>
      <w:r w:rsidRPr="00027FFC">
        <w:rPr>
          <w:rFonts w:asciiTheme="minorHAnsi" w:hAnsiTheme="minorHAnsi" w:cstheme="minorHAnsi"/>
          <w:i/>
          <w:iCs/>
          <w:color w:val="000000" w:themeColor="text1"/>
          <w:sz w:val="20"/>
          <w:szCs w:val="20"/>
          <w:shd w:val="clear" w:color="auto" w:fill="FFFFFF"/>
        </w:rPr>
        <w:t>International journal for quality in health care</w:t>
      </w:r>
      <w:r w:rsidRPr="00027FFC">
        <w:rPr>
          <w:rFonts w:asciiTheme="minorHAnsi" w:hAnsiTheme="minorHAnsi" w:cstheme="minorHAnsi"/>
          <w:color w:val="000000" w:themeColor="text1"/>
          <w:sz w:val="20"/>
          <w:szCs w:val="20"/>
          <w:shd w:val="clear" w:color="auto" w:fill="FFFFFF"/>
        </w:rPr>
        <w:t>, 22(5), pp. 396–401.</w:t>
      </w:r>
    </w:p>
    <w:p w14:paraId="6392F346" w14:textId="77777777" w:rsidR="00D5642E" w:rsidRPr="00027FFC" w:rsidRDefault="00D5642E" w:rsidP="5C9861C1">
      <w:pPr>
        <w:rPr>
          <w:rFonts w:asciiTheme="minorHAnsi" w:hAnsiTheme="minorHAnsi" w:cstheme="minorHAnsi"/>
          <w:color w:val="000000" w:themeColor="text1"/>
          <w:sz w:val="20"/>
          <w:szCs w:val="20"/>
        </w:rPr>
      </w:pPr>
    </w:p>
    <w:p w14:paraId="178BBC3E" w14:textId="18101E9B" w:rsidR="0185DD08" w:rsidRDefault="00F3063B" w:rsidP="5C9861C1">
      <w:pPr>
        <w:rPr>
          <w:rFonts w:asciiTheme="minorHAnsi" w:hAnsiTheme="minorHAnsi" w:cstheme="minorHAnsi"/>
          <w:color w:val="000000" w:themeColor="text1"/>
          <w:sz w:val="20"/>
          <w:szCs w:val="20"/>
        </w:rPr>
      </w:pPr>
      <w:proofErr w:type="spellStart"/>
      <w:r w:rsidRPr="00027FFC">
        <w:rPr>
          <w:rFonts w:asciiTheme="minorHAnsi" w:hAnsiTheme="minorHAnsi" w:cstheme="minorHAnsi"/>
          <w:color w:val="000000" w:themeColor="text1"/>
          <w:sz w:val="20"/>
          <w:szCs w:val="20"/>
        </w:rPr>
        <w:t>Riesenberg</w:t>
      </w:r>
      <w:proofErr w:type="spellEnd"/>
      <w:r w:rsidRPr="00027FFC">
        <w:rPr>
          <w:rFonts w:asciiTheme="minorHAnsi" w:hAnsiTheme="minorHAnsi" w:cstheme="minorHAnsi"/>
          <w:color w:val="000000" w:themeColor="text1"/>
          <w:sz w:val="20"/>
          <w:szCs w:val="20"/>
        </w:rPr>
        <w:t xml:space="preserve">, L., </w:t>
      </w:r>
      <w:proofErr w:type="spellStart"/>
      <w:r w:rsidRPr="00027FFC">
        <w:rPr>
          <w:rFonts w:asciiTheme="minorHAnsi" w:hAnsiTheme="minorHAnsi" w:cstheme="minorHAnsi"/>
          <w:color w:val="000000" w:themeColor="text1"/>
          <w:sz w:val="20"/>
          <w:szCs w:val="20"/>
        </w:rPr>
        <w:t>Leitzsch</w:t>
      </w:r>
      <w:proofErr w:type="spellEnd"/>
      <w:r w:rsidRPr="00027FFC">
        <w:rPr>
          <w:rFonts w:asciiTheme="minorHAnsi" w:hAnsiTheme="minorHAnsi" w:cstheme="minorHAnsi"/>
          <w:color w:val="000000" w:themeColor="text1"/>
          <w:sz w:val="20"/>
          <w:szCs w:val="20"/>
        </w:rPr>
        <w:t xml:space="preserve">, J. and Little, B. W. (2009) ‘Systematic Review of Handoff Mnemonics Literature’, </w:t>
      </w:r>
      <w:r w:rsidRPr="00027FFC">
        <w:rPr>
          <w:rFonts w:asciiTheme="minorHAnsi" w:hAnsiTheme="minorHAnsi" w:cstheme="minorHAnsi"/>
          <w:i/>
          <w:iCs/>
          <w:color w:val="000000" w:themeColor="text1"/>
          <w:sz w:val="20"/>
          <w:szCs w:val="20"/>
        </w:rPr>
        <w:t>American Journal of Medical Quality</w:t>
      </w:r>
      <w:r w:rsidRPr="00027FFC">
        <w:rPr>
          <w:rFonts w:asciiTheme="minorHAnsi" w:hAnsiTheme="minorHAnsi" w:cstheme="minorHAnsi"/>
          <w:color w:val="000000" w:themeColor="text1"/>
          <w:sz w:val="20"/>
          <w:szCs w:val="20"/>
        </w:rPr>
        <w:t xml:space="preserve">, 24(3), pp. 196–204. </w:t>
      </w:r>
    </w:p>
    <w:p w14:paraId="66C15B01" w14:textId="77777777" w:rsidR="00027FFC" w:rsidRPr="00027FFC" w:rsidRDefault="00027FFC" w:rsidP="5C9861C1">
      <w:pPr>
        <w:rPr>
          <w:rFonts w:asciiTheme="minorHAnsi" w:hAnsiTheme="minorHAnsi" w:cstheme="minorHAnsi"/>
          <w:color w:val="000000" w:themeColor="text1"/>
          <w:sz w:val="20"/>
          <w:szCs w:val="20"/>
        </w:rPr>
      </w:pPr>
    </w:p>
    <w:p w14:paraId="22CD3651" w14:textId="77777777" w:rsidR="00027FFC" w:rsidRPr="00027FFC" w:rsidRDefault="00027FFC" w:rsidP="5C9861C1">
      <w:pPr>
        <w:rPr>
          <w:rFonts w:asciiTheme="minorHAnsi" w:hAnsiTheme="minorHAnsi" w:cstheme="minorHAnsi"/>
          <w:color w:val="000000" w:themeColor="text1"/>
          <w:sz w:val="20"/>
          <w:szCs w:val="20"/>
        </w:rPr>
      </w:pPr>
      <w:r w:rsidRPr="00027FFC">
        <w:rPr>
          <w:rFonts w:asciiTheme="minorHAnsi" w:hAnsiTheme="minorHAnsi" w:cstheme="minorHAnsi"/>
          <w:color w:val="000000" w:themeColor="text1"/>
          <w:sz w:val="20"/>
          <w:szCs w:val="20"/>
          <w:shd w:val="clear" w:color="auto" w:fill="FFFFFF"/>
        </w:rPr>
        <w:t>Rosenbluth, G. </w:t>
      </w:r>
      <w:r w:rsidRPr="00027FFC">
        <w:rPr>
          <w:rFonts w:asciiTheme="minorHAnsi" w:hAnsiTheme="minorHAnsi" w:cstheme="minorHAnsi"/>
          <w:i/>
          <w:iCs/>
          <w:color w:val="000000" w:themeColor="text1"/>
          <w:sz w:val="20"/>
          <w:szCs w:val="20"/>
          <w:shd w:val="clear" w:color="auto" w:fill="FFFFFF"/>
        </w:rPr>
        <w:t>et al.</w:t>
      </w:r>
      <w:r w:rsidRPr="00027FFC">
        <w:rPr>
          <w:rFonts w:asciiTheme="minorHAnsi" w:hAnsiTheme="minorHAnsi" w:cstheme="minorHAnsi"/>
          <w:color w:val="000000" w:themeColor="text1"/>
          <w:sz w:val="20"/>
          <w:szCs w:val="20"/>
          <w:shd w:val="clear" w:color="auto" w:fill="FFFFFF"/>
        </w:rPr>
        <w:t> (2016) ‘Half-life of a printed handoff document’, </w:t>
      </w:r>
      <w:r w:rsidRPr="00027FFC">
        <w:rPr>
          <w:rFonts w:asciiTheme="minorHAnsi" w:hAnsiTheme="minorHAnsi" w:cstheme="minorHAnsi"/>
          <w:i/>
          <w:iCs/>
          <w:color w:val="000000" w:themeColor="text1"/>
          <w:sz w:val="20"/>
          <w:szCs w:val="20"/>
          <w:shd w:val="clear" w:color="auto" w:fill="FFFFFF"/>
        </w:rPr>
        <w:t>BMJ quality &amp; safety</w:t>
      </w:r>
      <w:r w:rsidRPr="00027FFC">
        <w:rPr>
          <w:rFonts w:asciiTheme="minorHAnsi" w:hAnsiTheme="minorHAnsi" w:cstheme="minorHAnsi"/>
          <w:color w:val="000000" w:themeColor="text1"/>
          <w:sz w:val="20"/>
          <w:szCs w:val="20"/>
          <w:shd w:val="clear" w:color="auto" w:fill="FFFFFF"/>
        </w:rPr>
        <w:t>, 25(5), pp. 324–328.</w:t>
      </w:r>
    </w:p>
    <w:p w14:paraId="35A98C0E" w14:textId="77777777" w:rsidR="00330732" w:rsidRPr="00027FFC" w:rsidRDefault="00330732" w:rsidP="5C9861C1">
      <w:pPr>
        <w:rPr>
          <w:rFonts w:asciiTheme="minorHAnsi" w:hAnsiTheme="minorHAnsi" w:cstheme="minorHAnsi"/>
          <w:color w:val="000000" w:themeColor="text1"/>
          <w:sz w:val="20"/>
          <w:szCs w:val="20"/>
        </w:rPr>
      </w:pPr>
    </w:p>
    <w:p w14:paraId="446ECBA1" w14:textId="77777777" w:rsidR="00330732" w:rsidRPr="00027FFC" w:rsidRDefault="00330732" w:rsidP="00330732">
      <w:pPr>
        <w:rPr>
          <w:rFonts w:asciiTheme="minorHAnsi" w:hAnsiTheme="minorHAnsi" w:cstheme="minorHAnsi"/>
          <w:color w:val="000000" w:themeColor="text1"/>
          <w:sz w:val="20"/>
          <w:szCs w:val="20"/>
          <w:shd w:val="clear" w:color="auto" w:fill="FFFFFF"/>
        </w:rPr>
      </w:pPr>
      <w:r w:rsidRPr="00027FFC">
        <w:rPr>
          <w:rFonts w:asciiTheme="minorHAnsi" w:hAnsiTheme="minorHAnsi" w:cstheme="minorHAnsi"/>
          <w:color w:val="000000" w:themeColor="text1"/>
          <w:sz w:val="20"/>
          <w:szCs w:val="20"/>
          <w:shd w:val="clear" w:color="auto" w:fill="FFFFFF"/>
        </w:rPr>
        <w:t>Ryan, S. </w:t>
      </w:r>
      <w:r w:rsidRPr="00027FFC">
        <w:rPr>
          <w:rFonts w:asciiTheme="minorHAnsi" w:hAnsiTheme="minorHAnsi" w:cstheme="minorHAnsi"/>
          <w:i/>
          <w:iCs/>
          <w:color w:val="000000" w:themeColor="text1"/>
          <w:sz w:val="20"/>
          <w:szCs w:val="20"/>
          <w:shd w:val="clear" w:color="auto" w:fill="FFFFFF"/>
        </w:rPr>
        <w:t>et al.</w:t>
      </w:r>
      <w:r w:rsidRPr="00027FFC">
        <w:rPr>
          <w:rFonts w:asciiTheme="minorHAnsi" w:hAnsiTheme="minorHAnsi" w:cstheme="minorHAnsi"/>
          <w:color w:val="000000" w:themeColor="text1"/>
          <w:sz w:val="20"/>
          <w:szCs w:val="20"/>
          <w:shd w:val="clear" w:color="auto" w:fill="FFFFFF"/>
        </w:rPr>
        <w:t> (2010) ‘Impact of a new electronic handover system in surgery’, </w:t>
      </w:r>
      <w:r w:rsidRPr="00027FFC">
        <w:rPr>
          <w:rFonts w:asciiTheme="minorHAnsi" w:hAnsiTheme="minorHAnsi" w:cstheme="minorHAnsi"/>
          <w:i/>
          <w:iCs/>
          <w:color w:val="000000" w:themeColor="text1"/>
          <w:sz w:val="20"/>
          <w:szCs w:val="20"/>
          <w:shd w:val="clear" w:color="auto" w:fill="FFFFFF"/>
        </w:rPr>
        <w:t>International journal of surgery</w:t>
      </w:r>
      <w:r w:rsidRPr="00027FFC">
        <w:rPr>
          <w:rFonts w:asciiTheme="minorHAnsi" w:hAnsiTheme="minorHAnsi" w:cstheme="minorHAnsi"/>
          <w:color w:val="000000" w:themeColor="text1"/>
          <w:sz w:val="20"/>
          <w:szCs w:val="20"/>
          <w:shd w:val="clear" w:color="auto" w:fill="FFFFFF"/>
        </w:rPr>
        <w:t>, 9(3), pp. 217–220</w:t>
      </w:r>
      <w:r w:rsidR="00027FFC" w:rsidRPr="00027FFC">
        <w:rPr>
          <w:rFonts w:asciiTheme="minorHAnsi" w:hAnsiTheme="minorHAnsi" w:cstheme="minorHAnsi"/>
          <w:color w:val="000000" w:themeColor="text1"/>
          <w:sz w:val="20"/>
          <w:szCs w:val="20"/>
          <w:shd w:val="clear" w:color="auto" w:fill="FFFFFF"/>
        </w:rPr>
        <w:t>.</w:t>
      </w:r>
    </w:p>
    <w:p w14:paraId="6986B175" w14:textId="77777777" w:rsidR="00027FFC" w:rsidRPr="00027FFC" w:rsidRDefault="00027FFC" w:rsidP="00330732">
      <w:pPr>
        <w:rPr>
          <w:rFonts w:asciiTheme="minorHAnsi" w:hAnsiTheme="minorHAnsi" w:cstheme="minorHAnsi"/>
          <w:color w:val="000000" w:themeColor="text1"/>
          <w:sz w:val="20"/>
          <w:szCs w:val="20"/>
          <w:shd w:val="clear" w:color="auto" w:fill="FFFFFF"/>
        </w:rPr>
      </w:pPr>
    </w:p>
    <w:p w14:paraId="6F52CAC4" w14:textId="77777777" w:rsidR="00027FFC" w:rsidRPr="00027FFC" w:rsidRDefault="00027FFC" w:rsidP="00027FFC">
      <w:pPr>
        <w:rPr>
          <w:rFonts w:asciiTheme="minorHAnsi" w:hAnsiTheme="minorHAnsi" w:cstheme="minorHAnsi"/>
          <w:color w:val="000000" w:themeColor="text1"/>
          <w:sz w:val="20"/>
          <w:szCs w:val="20"/>
        </w:rPr>
      </w:pPr>
      <w:proofErr w:type="spellStart"/>
      <w:r w:rsidRPr="00027FFC">
        <w:rPr>
          <w:rFonts w:asciiTheme="minorHAnsi" w:hAnsiTheme="minorHAnsi" w:cstheme="minorHAnsi"/>
          <w:color w:val="000000" w:themeColor="text1"/>
          <w:sz w:val="20"/>
          <w:szCs w:val="20"/>
          <w:shd w:val="clear" w:color="auto" w:fill="FFFFFF"/>
        </w:rPr>
        <w:t>Starmer</w:t>
      </w:r>
      <w:proofErr w:type="spellEnd"/>
      <w:r w:rsidRPr="00027FFC">
        <w:rPr>
          <w:rFonts w:asciiTheme="minorHAnsi" w:hAnsiTheme="minorHAnsi" w:cstheme="minorHAnsi"/>
          <w:color w:val="000000" w:themeColor="text1"/>
          <w:sz w:val="20"/>
          <w:szCs w:val="20"/>
          <w:shd w:val="clear" w:color="auto" w:fill="FFFFFF"/>
        </w:rPr>
        <w:t>, A.J. </w:t>
      </w:r>
      <w:r w:rsidRPr="00027FFC">
        <w:rPr>
          <w:rFonts w:asciiTheme="minorHAnsi" w:hAnsiTheme="minorHAnsi" w:cstheme="minorHAnsi"/>
          <w:i/>
          <w:iCs/>
          <w:color w:val="000000" w:themeColor="text1"/>
          <w:sz w:val="20"/>
          <w:szCs w:val="20"/>
          <w:shd w:val="clear" w:color="auto" w:fill="FFFFFF"/>
        </w:rPr>
        <w:t>et al.</w:t>
      </w:r>
      <w:r w:rsidRPr="00027FFC">
        <w:rPr>
          <w:rFonts w:asciiTheme="minorHAnsi" w:hAnsiTheme="minorHAnsi" w:cstheme="minorHAnsi"/>
          <w:color w:val="000000" w:themeColor="text1"/>
          <w:sz w:val="20"/>
          <w:szCs w:val="20"/>
          <w:shd w:val="clear" w:color="auto" w:fill="FFFFFF"/>
        </w:rPr>
        <w:t> (2014) ‘Changes in Medical Errors after Implementation of a Handoff Program’, </w:t>
      </w:r>
      <w:r w:rsidRPr="00027FFC">
        <w:rPr>
          <w:rFonts w:asciiTheme="minorHAnsi" w:hAnsiTheme="minorHAnsi" w:cstheme="minorHAnsi"/>
          <w:i/>
          <w:iCs/>
          <w:color w:val="000000" w:themeColor="text1"/>
          <w:sz w:val="20"/>
          <w:szCs w:val="20"/>
          <w:shd w:val="clear" w:color="auto" w:fill="FFFFFF"/>
        </w:rPr>
        <w:t>The New England journal of medicine</w:t>
      </w:r>
      <w:r w:rsidRPr="00027FFC">
        <w:rPr>
          <w:rFonts w:asciiTheme="minorHAnsi" w:hAnsiTheme="minorHAnsi" w:cstheme="minorHAnsi"/>
          <w:color w:val="000000" w:themeColor="text1"/>
          <w:sz w:val="20"/>
          <w:szCs w:val="20"/>
          <w:shd w:val="clear" w:color="auto" w:fill="FFFFFF"/>
        </w:rPr>
        <w:t>, 371(19), pp. 1803–1812.</w:t>
      </w:r>
    </w:p>
    <w:p w14:paraId="5639A54E" w14:textId="77777777" w:rsidR="00027FFC" w:rsidRPr="00580107" w:rsidRDefault="00027FFC" w:rsidP="00330732">
      <w:pPr>
        <w:rPr>
          <w:rFonts w:asciiTheme="minorHAnsi" w:hAnsiTheme="minorHAnsi" w:cstheme="minorHAnsi"/>
          <w:color w:val="000000" w:themeColor="text1"/>
          <w:sz w:val="20"/>
          <w:szCs w:val="20"/>
          <w:shd w:val="clear" w:color="auto" w:fill="FFFFFF"/>
        </w:rPr>
      </w:pPr>
    </w:p>
    <w:p w14:paraId="7C8794F2" w14:textId="07A11205" w:rsidR="00484477" w:rsidRDefault="00484477" w:rsidP="00484477">
      <w:pPr>
        <w:rPr>
          <w:rFonts w:asciiTheme="minorHAnsi" w:hAnsiTheme="minorHAnsi" w:cstheme="minorHAnsi"/>
          <w:color w:val="000000" w:themeColor="text1"/>
          <w:sz w:val="20"/>
          <w:szCs w:val="20"/>
          <w:shd w:val="clear" w:color="auto" w:fill="FFFFFF"/>
        </w:rPr>
      </w:pPr>
      <w:proofErr w:type="spellStart"/>
      <w:r w:rsidRPr="00484477">
        <w:rPr>
          <w:rFonts w:asciiTheme="minorHAnsi" w:hAnsiTheme="minorHAnsi" w:cstheme="minorHAnsi"/>
          <w:color w:val="000000" w:themeColor="text1"/>
          <w:sz w:val="20"/>
          <w:szCs w:val="20"/>
          <w:shd w:val="clear" w:color="auto" w:fill="FFFFFF"/>
        </w:rPr>
        <w:t>Stoyanov</w:t>
      </w:r>
      <w:proofErr w:type="spellEnd"/>
      <w:r w:rsidRPr="00484477">
        <w:rPr>
          <w:rFonts w:asciiTheme="minorHAnsi" w:hAnsiTheme="minorHAnsi" w:cstheme="minorHAnsi"/>
          <w:color w:val="000000" w:themeColor="text1"/>
          <w:sz w:val="20"/>
          <w:szCs w:val="20"/>
          <w:shd w:val="clear" w:color="auto" w:fill="FFFFFF"/>
        </w:rPr>
        <w:t>, S. </w:t>
      </w:r>
      <w:r w:rsidRPr="00484477">
        <w:rPr>
          <w:rFonts w:asciiTheme="minorHAnsi" w:hAnsiTheme="minorHAnsi" w:cstheme="minorHAnsi"/>
          <w:i/>
          <w:iCs/>
          <w:color w:val="000000" w:themeColor="text1"/>
          <w:sz w:val="20"/>
          <w:szCs w:val="20"/>
          <w:shd w:val="clear" w:color="auto" w:fill="FFFFFF"/>
        </w:rPr>
        <w:t>et al.</w:t>
      </w:r>
      <w:r w:rsidRPr="00484477">
        <w:rPr>
          <w:rFonts w:asciiTheme="minorHAnsi" w:hAnsiTheme="minorHAnsi" w:cstheme="minorHAnsi"/>
          <w:color w:val="000000" w:themeColor="text1"/>
          <w:sz w:val="20"/>
          <w:szCs w:val="20"/>
          <w:shd w:val="clear" w:color="auto" w:fill="FFFFFF"/>
        </w:rPr>
        <w:t> (2012) ‘Mapping and assessing clinical handover training interventions’, </w:t>
      </w:r>
      <w:r w:rsidRPr="00484477">
        <w:rPr>
          <w:rFonts w:asciiTheme="minorHAnsi" w:hAnsiTheme="minorHAnsi" w:cstheme="minorHAnsi"/>
          <w:i/>
          <w:iCs/>
          <w:color w:val="000000" w:themeColor="text1"/>
          <w:sz w:val="20"/>
          <w:szCs w:val="20"/>
          <w:shd w:val="clear" w:color="auto" w:fill="FFFFFF"/>
        </w:rPr>
        <w:t>BMJ quality &amp; safety</w:t>
      </w:r>
      <w:r w:rsidRPr="00484477">
        <w:rPr>
          <w:rFonts w:asciiTheme="minorHAnsi" w:hAnsiTheme="minorHAnsi" w:cstheme="minorHAnsi"/>
          <w:color w:val="000000" w:themeColor="text1"/>
          <w:sz w:val="20"/>
          <w:szCs w:val="20"/>
          <w:shd w:val="clear" w:color="auto" w:fill="FFFFFF"/>
        </w:rPr>
        <w:t>, 21(</w:t>
      </w:r>
      <w:proofErr w:type="spellStart"/>
      <w:r w:rsidRPr="00484477">
        <w:rPr>
          <w:rFonts w:asciiTheme="minorHAnsi" w:hAnsiTheme="minorHAnsi" w:cstheme="minorHAnsi"/>
          <w:color w:val="000000" w:themeColor="text1"/>
          <w:sz w:val="20"/>
          <w:szCs w:val="20"/>
          <w:shd w:val="clear" w:color="auto" w:fill="FFFFFF"/>
        </w:rPr>
        <w:t>Suppl</w:t>
      </w:r>
      <w:proofErr w:type="spellEnd"/>
      <w:r w:rsidRPr="00484477">
        <w:rPr>
          <w:rFonts w:asciiTheme="minorHAnsi" w:hAnsiTheme="minorHAnsi" w:cstheme="minorHAnsi"/>
          <w:color w:val="000000" w:themeColor="text1"/>
          <w:sz w:val="20"/>
          <w:szCs w:val="20"/>
          <w:shd w:val="clear" w:color="auto" w:fill="FFFFFF"/>
        </w:rPr>
        <w:t xml:space="preserve"> 1), pp. i50–i57.</w:t>
      </w:r>
    </w:p>
    <w:p w14:paraId="493CF0B4" w14:textId="41EB0DA5" w:rsidR="00CE5D96" w:rsidRDefault="00CE5D96" w:rsidP="00484477">
      <w:pPr>
        <w:rPr>
          <w:rFonts w:asciiTheme="minorHAnsi" w:hAnsiTheme="minorHAnsi" w:cstheme="minorHAnsi"/>
          <w:color w:val="000000" w:themeColor="text1"/>
          <w:sz w:val="20"/>
          <w:szCs w:val="20"/>
          <w:shd w:val="clear" w:color="auto" w:fill="FFFFFF"/>
        </w:rPr>
      </w:pPr>
    </w:p>
    <w:p w14:paraId="726CD8D9" w14:textId="37212DCC" w:rsidR="00CE5D96" w:rsidRPr="00CE5D96" w:rsidRDefault="00CE5D96" w:rsidP="00CE5D96">
      <w:pPr>
        <w:rPr>
          <w:rFonts w:asciiTheme="minorHAnsi" w:hAnsiTheme="minorHAnsi" w:cstheme="minorHAnsi"/>
          <w:color w:val="000000" w:themeColor="text1"/>
          <w:sz w:val="20"/>
          <w:szCs w:val="20"/>
        </w:rPr>
      </w:pPr>
      <w:proofErr w:type="spellStart"/>
      <w:r w:rsidRPr="00CE5D96">
        <w:rPr>
          <w:rFonts w:asciiTheme="minorHAnsi" w:hAnsiTheme="minorHAnsi" w:cstheme="minorHAnsi"/>
          <w:color w:val="000000" w:themeColor="text1"/>
          <w:sz w:val="20"/>
          <w:szCs w:val="20"/>
        </w:rPr>
        <w:t>Thesing</w:t>
      </w:r>
      <w:proofErr w:type="spellEnd"/>
      <w:r w:rsidRPr="00CE5D96">
        <w:rPr>
          <w:rFonts w:asciiTheme="minorHAnsi" w:hAnsiTheme="minorHAnsi" w:cstheme="minorHAnsi"/>
          <w:color w:val="000000" w:themeColor="text1"/>
          <w:sz w:val="20"/>
          <w:szCs w:val="20"/>
        </w:rPr>
        <w:t>,</w:t>
      </w:r>
      <w:r>
        <w:rPr>
          <w:rFonts w:asciiTheme="minorHAnsi" w:hAnsiTheme="minorHAnsi" w:cstheme="minorHAnsi"/>
          <w:color w:val="000000" w:themeColor="text1"/>
          <w:sz w:val="20"/>
          <w:szCs w:val="20"/>
        </w:rPr>
        <w:t xml:space="preserve"> T.,</w:t>
      </w:r>
      <w:r w:rsidRPr="00CE5D96">
        <w:rPr>
          <w:rFonts w:asciiTheme="minorHAnsi" w:hAnsiTheme="minorHAnsi" w:cstheme="minorHAnsi"/>
          <w:color w:val="000000" w:themeColor="text1"/>
          <w:sz w:val="20"/>
          <w:szCs w:val="20"/>
        </w:rPr>
        <w:t xml:space="preserve"> Feldmann, </w:t>
      </w:r>
      <w:r>
        <w:rPr>
          <w:rFonts w:asciiTheme="minorHAnsi" w:hAnsiTheme="minorHAnsi" w:cstheme="minorHAnsi"/>
          <w:color w:val="000000" w:themeColor="text1"/>
          <w:sz w:val="20"/>
          <w:szCs w:val="20"/>
        </w:rPr>
        <w:t xml:space="preserve">C., </w:t>
      </w:r>
      <w:proofErr w:type="spellStart"/>
      <w:r w:rsidRPr="00CE5D96">
        <w:rPr>
          <w:rFonts w:asciiTheme="minorHAnsi" w:hAnsiTheme="minorHAnsi" w:cstheme="minorHAnsi"/>
          <w:color w:val="000000" w:themeColor="text1"/>
          <w:sz w:val="20"/>
          <w:szCs w:val="20"/>
        </w:rPr>
        <w:t>Burchardt</w:t>
      </w:r>
      <w:proofErr w:type="spellEnd"/>
      <w:r w:rsidRPr="00CE5D96">
        <w:rPr>
          <w:rFonts w:asciiTheme="minorHAnsi" w:hAnsiTheme="minorHAnsi" w:cstheme="minorHAnsi"/>
          <w:color w:val="000000" w:themeColor="text1"/>
          <w:sz w:val="20"/>
          <w:szCs w:val="20"/>
        </w:rPr>
        <w:t>,</w:t>
      </w:r>
      <w:r>
        <w:rPr>
          <w:rFonts w:asciiTheme="minorHAnsi" w:hAnsiTheme="minorHAnsi" w:cstheme="minorHAnsi"/>
          <w:color w:val="000000" w:themeColor="text1"/>
          <w:sz w:val="20"/>
          <w:szCs w:val="20"/>
        </w:rPr>
        <w:t xml:space="preserve"> M. (2021) ‘</w:t>
      </w:r>
      <w:r w:rsidRPr="00CE5D96">
        <w:rPr>
          <w:rFonts w:asciiTheme="minorHAnsi" w:hAnsiTheme="minorHAnsi" w:cstheme="minorHAnsi"/>
          <w:color w:val="000000" w:themeColor="text1"/>
          <w:sz w:val="20"/>
          <w:szCs w:val="20"/>
        </w:rPr>
        <w:t>Agile versus Waterfall Project Management: Decision Model for Selecting the Appropriate Approach to a Project</w:t>
      </w:r>
      <w:r>
        <w:rPr>
          <w:rFonts w:asciiTheme="minorHAnsi" w:hAnsiTheme="minorHAnsi" w:cstheme="minorHAnsi"/>
          <w:color w:val="000000" w:themeColor="text1"/>
          <w:sz w:val="20"/>
          <w:szCs w:val="20"/>
        </w:rPr>
        <w:t xml:space="preserve">’. </w:t>
      </w:r>
      <w:r w:rsidRPr="00CE5D96">
        <w:rPr>
          <w:rFonts w:asciiTheme="minorHAnsi" w:hAnsiTheme="minorHAnsi" w:cstheme="minorHAnsi"/>
          <w:i/>
          <w:iCs/>
          <w:color w:val="000000" w:themeColor="text1"/>
          <w:sz w:val="20"/>
          <w:szCs w:val="20"/>
        </w:rPr>
        <w:t>Procedia Computer Science</w:t>
      </w:r>
      <w:r w:rsidRPr="00CE5D96">
        <w:rPr>
          <w:rFonts w:asciiTheme="minorHAnsi" w:hAnsiTheme="minorHAnsi" w:cstheme="minorHAnsi"/>
          <w:color w:val="000000" w:themeColor="text1"/>
          <w:sz w:val="20"/>
          <w:szCs w:val="20"/>
        </w:rPr>
        <w:t>,</w:t>
      </w:r>
      <w:r>
        <w:rPr>
          <w:rFonts w:asciiTheme="minorHAnsi" w:hAnsiTheme="minorHAnsi" w:cstheme="minorHAnsi"/>
          <w:color w:val="000000" w:themeColor="text1"/>
          <w:sz w:val="20"/>
          <w:szCs w:val="20"/>
        </w:rPr>
        <w:t xml:space="preserve"> 181, pp. 746-756. </w:t>
      </w:r>
    </w:p>
    <w:p w14:paraId="786A1287" w14:textId="77777777" w:rsidR="001A33E5" w:rsidRPr="00F853A6" w:rsidRDefault="001A33E5" w:rsidP="5C9861C1">
      <w:pPr>
        <w:rPr>
          <w:rFonts w:asciiTheme="minorHAnsi" w:hAnsiTheme="minorHAnsi" w:cstheme="minorHAnsi"/>
          <w:color w:val="000000" w:themeColor="text1"/>
          <w:sz w:val="20"/>
          <w:szCs w:val="20"/>
        </w:rPr>
      </w:pPr>
    </w:p>
    <w:p w14:paraId="1855C6BF" w14:textId="77777777" w:rsidR="001A33E5" w:rsidRPr="00F853A6" w:rsidRDefault="001A33E5" w:rsidP="001A33E5">
      <w:pPr>
        <w:rPr>
          <w:rFonts w:asciiTheme="minorHAnsi" w:hAnsiTheme="minorHAnsi" w:cstheme="minorHAnsi"/>
          <w:color w:val="000000" w:themeColor="text1"/>
          <w:sz w:val="20"/>
          <w:szCs w:val="20"/>
          <w:shd w:val="clear" w:color="auto" w:fill="FFFFFF"/>
        </w:rPr>
      </w:pPr>
      <w:r w:rsidRPr="00F853A6">
        <w:rPr>
          <w:rFonts w:asciiTheme="minorHAnsi" w:hAnsiTheme="minorHAnsi" w:cstheme="minorHAnsi"/>
          <w:color w:val="000000" w:themeColor="text1"/>
          <w:sz w:val="20"/>
          <w:szCs w:val="20"/>
          <w:shd w:val="clear" w:color="auto" w:fill="FFFFFF"/>
        </w:rPr>
        <w:t xml:space="preserve">Till, A., </w:t>
      </w:r>
      <w:proofErr w:type="spellStart"/>
      <w:r w:rsidRPr="00F853A6">
        <w:rPr>
          <w:rFonts w:asciiTheme="minorHAnsi" w:hAnsiTheme="minorHAnsi" w:cstheme="minorHAnsi"/>
          <w:color w:val="000000" w:themeColor="text1"/>
          <w:sz w:val="20"/>
          <w:szCs w:val="20"/>
          <w:shd w:val="clear" w:color="auto" w:fill="FFFFFF"/>
        </w:rPr>
        <w:t>Sall</w:t>
      </w:r>
      <w:proofErr w:type="spellEnd"/>
      <w:r w:rsidRPr="00F853A6">
        <w:rPr>
          <w:rFonts w:asciiTheme="minorHAnsi" w:hAnsiTheme="minorHAnsi" w:cstheme="minorHAnsi"/>
          <w:color w:val="000000" w:themeColor="text1"/>
          <w:sz w:val="20"/>
          <w:szCs w:val="20"/>
          <w:shd w:val="clear" w:color="auto" w:fill="FFFFFF"/>
        </w:rPr>
        <w:t xml:space="preserve">, H. and Wilkinson, J. (2014) ‘Safe </w:t>
      </w:r>
      <w:proofErr w:type="gramStart"/>
      <w:r w:rsidRPr="00F853A6">
        <w:rPr>
          <w:rFonts w:asciiTheme="minorHAnsi" w:hAnsiTheme="minorHAnsi" w:cstheme="minorHAnsi"/>
          <w:color w:val="000000" w:themeColor="text1"/>
          <w:sz w:val="20"/>
          <w:szCs w:val="20"/>
          <w:shd w:val="clear" w:color="auto" w:fill="FFFFFF"/>
        </w:rPr>
        <w:t>Handover :</w:t>
      </w:r>
      <w:proofErr w:type="gramEnd"/>
      <w:r w:rsidRPr="00F853A6">
        <w:rPr>
          <w:rFonts w:asciiTheme="minorHAnsi" w:hAnsiTheme="minorHAnsi" w:cstheme="minorHAnsi"/>
          <w:color w:val="000000" w:themeColor="text1"/>
          <w:sz w:val="20"/>
          <w:szCs w:val="20"/>
          <w:shd w:val="clear" w:color="auto" w:fill="FFFFFF"/>
        </w:rPr>
        <w:t xml:space="preserve"> Safe Patients - The Electronic Handover System’, </w:t>
      </w:r>
      <w:r w:rsidRPr="00F853A6">
        <w:rPr>
          <w:rFonts w:asciiTheme="minorHAnsi" w:hAnsiTheme="minorHAnsi" w:cstheme="minorHAnsi"/>
          <w:i/>
          <w:iCs/>
          <w:color w:val="000000" w:themeColor="text1"/>
          <w:sz w:val="20"/>
          <w:szCs w:val="20"/>
          <w:shd w:val="clear" w:color="auto" w:fill="FFFFFF"/>
        </w:rPr>
        <w:t>BMJ quality improvement reports</w:t>
      </w:r>
      <w:r w:rsidRPr="00F853A6">
        <w:rPr>
          <w:rFonts w:asciiTheme="minorHAnsi" w:hAnsiTheme="minorHAnsi" w:cstheme="minorHAnsi"/>
          <w:color w:val="000000" w:themeColor="text1"/>
          <w:sz w:val="20"/>
          <w:szCs w:val="20"/>
          <w:shd w:val="clear" w:color="auto" w:fill="FFFFFF"/>
        </w:rPr>
        <w:t>, 2(2), p. u202926.w1359–. doi:10.1136/</w:t>
      </w:r>
      <w:proofErr w:type="gramStart"/>
      <w:r w:rsidRPr="00F853A6">
        <w:rPr>
          <w:rFonts w:asciiTheme="minorHAnsi" w:hAnsiTheme="minorHAnsi" w:cstheme="minorHAnsi"/>
          <w:color w:val="000000" w:themeColor="text1"/>
          <w:sz w:val="20"/>
          <w:szCs w:val="20"/>
          <w:shd w:val="clear" w:color="auto" w:fill="FFFFFF"/>
        </w:rPr>
        <w:t>bmjquality.u202926.w</w:t>
      </w:r>
      <w:proofErr w:type="gramEnd"/>
      <w:r w:rsidRPr="00F853A6">
        <w:rPr>
          <w:rFonts w:asciiTheme="minorHAnsi" w:hAnsiTheme="minorHAnsi" w:cstheme="minorHAnsi"/>
          <w:color w:val="000000" w:themeColor="text1"/>
          <w:sz w:val="20"/>
          <w:szCs w:val="20"/>
          <w:shd w:val="clear" w:color="auto" w:fill="FFFFFF"/>
        </w:rPr>
        <w:t>1359.</w:t>
      </w:r>
    </w:p>
    <w:p w14:paraId="2DB6510C" w14:textId="77777777" w:rsidR="00F853A6" w:rsidRPr="00F853A6" w:rsidRDefault="00F853A6" w:rsidP="001A33E5">
      <w:pPr>
        <w:rPr>
          <w:rFonts w:asciiTheme="minorHAnsi" w:hAnsiTheme="minorHAnsi" w:cstheme="minorHAnsi"/>
          <w:color w:val="000000" w:themeColor="text1"/>
          <w:sz w:val="20"/>
          <w:szCs w:val="20"/>
          <w:shd w:val="clear" w:color="auto" w:fill="FFFFFF"/>
        </w:rPr>
      </w:pPr>
    </w:p>
    <w:p w14:paraId="46501406" w14:textId="77777777" w:rsidR="00F853A6" w:rsidRPr="00F853A6" w:rsidRDefault="00F853A6" w:rsidP="001A33E5">
      <w:pPr>
        <w:rPr>
          <w:rFonts w:asciiTheme="minorHAnsi" w:hAnsiTheme="minorHAnsi" w:cstheme="minorHAnsi"/>
          <w:color w:val="000000" w:themeColor="text1"/>
          <w:sz w:val="20"/>
          <w:szCs w:val="20"/>
        </w:rPr>
      </w:pPr>
      <w:r w:rsidRPr="00F853A6">
        <w:rPr>
          <w:rFonts w:asciiTheme="minorHAnsi" w:hAnsiTheme="minorHAnsi" w:cstheme="minorHAnsi"/>
          <w:color w:val="000000" w:themeColor="text1"/>
          <w:sz w:val="20"/>
          <w:szCs w:val="20"/>
          <w:shd w:val="clear" w:color="auto" w:fill="FFFFFF"/>
        </w:rPr>
        <w:t>Tisdale, R.L., Eggers, Z. and Shieh, L. (2018) ‘EMR-based handoff tool improves completeness of internal medicine residents’ handoffs’, </w:t>
      </w:r>
      <w:r w:rsidRPr="00F853A6">
        <w:rPr>
          <w:rFonts w:asciiTheme="minorHAnsi" w:hAnsiTheme="minorHAnsi" w:cstheme="minorHAnsi"/>
          <w:i/>
          <w:iCs/>
          <w:color w:val="000000" w:themeColor="text1"/>
          <w:sz w:val="20"/>
          <w:szCs w:val="20"/>
          <w:shd w:val="clear" w:color="auto" w:fill="FFFFFF"/>
        </w:rPr>
        <w:t>BMJ open quality</w:t>
      </w:r>
      <w:r w:rsidRPr="00F853A6">
        <w:rPr>
          <w:rFonts w:asciiTheme="minorHAnsi" w:hAnsiTheme="minorHAnsi" w:cstheme="minorHAnsi"/>
          <w:color w:val="000000" w:themeColor="text1"/>
          <w:sz w:val="20"/>
          <w:szCs w:val="20"/>
          <w:shd w:val="clear" w:color="auto" w:fill="FFFFFF"/>
        </w:rPr>
        <w:t>, 7(3), pp. e000188–e000188.</w:t>
      </w:r>
    </w:p>
    <w:p w14:paraId="091CFBC8" w14:textId="77777777" w:rsidR="001A33E5" w:rsidRPr="00580107" w:rsidRDefault="001A33E5" w:rsidP="5C9861C1">
      <w:pPr>
        <w:rPr>
          <w:rFonts w:asciiTheme="minorHAnsi" w:hAnsiTheme="minorHAnsi" w:cstheme="minorHAnsi"/>
          <w:color w:val="000000" w:themeColor="text1"/>
          <w:sz w:val="20"/>
          <w:szCs w:val="20"/>
        </w:rPr>
      </w:pPr>
    </w:p>
    <w:p w14:paraId="37F3D3B7" w14:textId="77777777" w:rsidR="001C5A87" w:rsidRDefault="001C5A87" w:rsidP="001C5A87">
      <w:pPr>
        <w:rPr>
          <w:rFonts w:asciiTheme="minorHAnsi" w:hAnsiTheme="minorHAnsi" w:cstheme="minorHAnsi"/>
          <w:color w:val="000000" w:themeColor="text1"/>
          <w:sz w:val="20"/>
          <w:szCs w:val="20"/>
          <w:shd w:val="clear" w:color="auto" w:fill="FFFFFF"/>
        </w:rPr>
      </w:pPr>
      <w:proofErr w:type="spellStart"/>
      <w:r w:rsidRPr="00580107">
        <w:rPr>
          <w:rFonts w:asciiTheme="minorHAnsi" w:hAnsiTheme="minorHAnsi" w:cstheme="minorHAnsi"/>
          <w:color w:val="000000" w:themeColor="text1"/>
          <w:sz w:val="20"/>
          <w:szCs w:val="20"/>
          <w:shd w:val="clear" w:color="auto" w:fill="FFFFFF"/>
        </w:rPr>
        <w:t>Tokode</w:t>
      </w:r>
      <w:proofErr w:type="spellEnd"/>
      <w:r w:rsidRPr="00580107">
        <w:rPr>
          <w:rFonts w:asciiTheme="minorHAnsi" w:hAnsiTheme="minorHAnsi" w:cstheme="minorHAnsi"/>
          <w:color w:val="000000" w:themeColor="text1"/>
          <w:sz w:val="20"/>
          <w:szCs w:val="20"/>
          <w:shd w:val="clear" w:color="auto" w:fill="FFFFFF"/>
        </w:rPr>
        <w:t xml:space="preserve">, M., </w:t>
      </w:r>
      <w:proofErr w:type="spellStart"/>
      <w:r w:rsidRPr="00580107">
        <w:rPr>
          <w:rFonts w:asciiTheme="minorHAnsi" w:hAnsiTheme="minorHAnsi" w:cstheme="minorHAnsi"/>
          <w:color w:val="000000" w:themeColor="text1"/>
          <w:sz w:val="20"/>
          <w:szCs w:val="20"/>
          <w:shd w:val="clear" w:color="auto" w:fill="FFFFFF"/>
        </w:rPr>
        <w:t>O’Riordan</w:t>
      </w:r>
      <w:proofErr w:type="spellEnd"/>
      <w:r w:rsidRPr="00580107">
        <w:rPr>
          <w:rFonts w:asciiTheme="minorHAnsi" w:hAnsiTheme="minorHAnsi" w:cstheme="minorHAnsi"/>
          <w:color w:val="000000" w:themeColor="text1"/>
          <w:sz w:val="20"/>
          <w:szCs w:val="20"/>
          <w:shd w:val="clear" w:color="auto" w:fill="FFFFFF"/>
        </w:rPr>
        <w:t xml:space="preserve">, B. and </w:t>
      </w:r>
      <w:proofErr w:type="spellStart"/>
      <w:r w:rsidRPr="00580107">
        <w:rPr>
          <w:rFonts w:asciiTheme="minorHAnsi" w:hAnsiTheme="minorHAnsi" w:cstheme="minorHAnsi"/>
          <w:color w:val="000000" w:themeColor="text1"/>
          <w:sz w:val="20"/>
          <w:szCs w:val="20"/>
          <w:shd w:val="clear" w:color="auto" w:fill="FFFFFF"/>
        </w:rPr>
        <w:t>Barthelmes</w:t>
      </w:r>
      <w:proofErr w:type="spellEnd"/>
      <w:r w:rsidRPr="00580107">
        <w:rPr>
          <w:rFonts w:asciiTheme="minorHAnsi" w:hAnsiTheme="minorHAnsi" w:cstheme="minorHAnsi"/>
          <w:color w:val="000000" w:themeColor="text1"/>
          <w:sz w:val="20"/>
          <w:szCs w:val="20"/>
          <w:shd w:val="clear" w:color="auto" w:fill="FFFFFF"/>
        </w:rPr>
        <w:t>, L. (2006) ‘“</w:t>
      </w:r>
      <w:proofErr w:type="spellStart"/>
      <w:proofErr w:type="gramStart"/>
      <w:r w:rsidRPr="00580107">
        <w:rPr>
          <w:rFonts w:asciiTheme="minorHAnsi" w:hAnsiTheme="minorHAnsi" w:cstheme="minorHAnsi"/>
          <w:color w:val="000000" w:themeColor="text1"/>
          <w:sz w:val="20"/>
          <w:szCs w:val="20"/>
          <w:shd w:val="clear" w:color="auto" w:fill="FFFFFF"/>
        </w:rPr>
        <w:t>That”s</w:t>
      </w:r>
      <w:proofErr w:type="spellEnd"/>
      <w:proofErr w:type="gramEnd"/>
      <w:r w:rsidRPr="00580107">
        <w:rPr>
          <w:rFonts w:asciiTheme="minorHAnsi" w:hAnsiTheme="minorHAnsi" w:cstheme="minorHAnsi"/>
          <w:color w:val="000000" w:themeColor="text1"/>
          <w:sz w:val="20"/>
          <w:szCs w:val="20"/>
          <w:shd w:val="clear" w:color="auto" w:fill="FFFFFF"/>
        </w:rPr>
        <w:t xml:space="preserve"> all I got handed over’: Missed opportunities and opportunity for near misses in Wales’, </w:t>
      </w:r>
      <w:r w:rsidRPr="00580107">
        <w:rPr>
          <w:rFonts w:asciiTheme="minorHAnsi" w:hAnsiTheme="minorHAnsi" w:cstheme="minorHAnsi"/>
          <w:i/>
          <w:iCs/>
          <w:color w:val="000000" w:themeColor="text1"/>
          <w:sz w:val="20"/>
          <w:szCs w:val="20"/>
          <w:shd w:val="clear" w:color="auto" w:fill="FFFFFF"/>
        </w:rPr>
        <w:t>BMJ</w:t>
      </w:r>
      <w:r w:rsidRPr="00580107">
        <w:rPr>
          <w:rFonts w:asciiTheme="minorHAnsi" w:hAnsiTheme="minorHAnsi" w:cstheme="minorHAnsi"/>
          <w:color w:val="000000" w:themeColor="text1"/>
          <w:sz w:val="20"/>
          <w:szCs w:val="20"/>
          <w:shd w:val="clear" w:color="auto" w:fill="FFFFFF"/>
        </w:rPr>
        <w:t>, 332(7541), pp. 610–610</w:t>
      </w:r>
    </w:p>
    <w:p w14:paraId="200DE5D4" w14:textId="77777777" w:rsidR="00027FFC" w:rsidRPr="00027FFC" w:rsidRDefault="00027FFC" w:rsidP="001C5A87">
      <w:pPr>
        <w:rPr>
          <w:rFonts w:asciiTheme="minorHAnsi" w:hAnsiTheme="minorHAnsi" w:cstheme="minorHAnsi"/>
          <w:color w:val="000000" w:themeColor="text1"/>
          <w:sz w:val="20"/>
          <w:szCs w:val="20"/>
          <w:shd w:val="clear" w:color="auto" w:fill="FFFFFF"/>
        </w:rPr>
      </w:pPr>
    </w:p>
    <w:p w14:paraId="5036C165" w14:textId="77777777" w:rsidR="00027FFC" w:rsidRPr="00027FFC" w:rsidRDefault="00027FFC" w:rsidP="001C5A87">
      <w:pPr>
        <w:rPr>
          <w:rFonts w:asciiTheme="minorHAnsi" w:hAnsiTheme="minorHAnsi" w:cstheme="minorHAnsi"/>
          <w:color w:val="000000" w:themeColor="text1"/>
          <w:sz w:val="20"/>
          <w:szCs w:val="20"/>
        </w:rPr>
      </w:pPr>
      <w:r w:rsidRPr="00027FFC">
        <w:rPr>
          <w:rFonts w:asciiTheme="minorHAnsi" w:hAnsiTheme="minorHAnsi" w:cstheme="minorHAnsi"/>
          <w:color w:val="000000" w:themeColor="text1"/>
          <w:sz w:val="20"/>
          <w:szCs w:val="20"/>
          <w:shd w:val="clear" w:color="auto" w:fill="FFFFFF"/>
        </w:rPr>
        <w:t>Vidyarthi, A.R. and Coffey, M. (2016) ‘Paperless handover: are we ready?’, </w:t>
      </w:r>
      <w:r w:rsidRPr="00027FFC">
        <w:rPr>
          <w:rFonts w:asciiTheme="minorHAnsi" w:hAnsiTheme="minorHAnsi" w:cstheme="minorHAnsi"/>
          <w:i/>
          <w:iCs/>
          <w:color w:val="000000" w:themeColor="text1"/>
          <w:sz w:val="20"/>
          <w:szCs w:val="20"/>
          <w:shd w:val="clear" w:color="auto" w:fill="FFFFFF"/>
        </w:rPr>
        <w:t>BMJ quality &amp; safety</w:t>
      </w:r>
      <w:r w:rsidRPr="00027FFC">
        <w:rPr>
          <w:rFonts w:asciiTheme="minorHAnsi" w:hAnsiTheme="minorHAnsi" w:cstheme="minorHAnsi"/>
          <w:color w:val="000000" w:themeColor="text1"/>
          <w:sz w:val="20"/>
          <w:szCs w:val="20"/>
          <w:shd w:val="clear" w:color="auto" w:fill="FFFFFF"/>
        </w:rPr>
        <w:t>, 25(5), pp. 299–301.</w:t>
      </w:r>
    </w:p>
    <w:p w14:paraId="5FA60F30" w14:textId="77777777" w:rsidR="001B3D6C" w:rsidRPr="00580107" w:rsidRDefault="001B3D6C" w:rsidP="001B3D6C">
      <w:pPr>
        <w:rPr>
          <w:rFonts w:asciiTheme="minorHAnsi" w:hAnsiTheme="minorHAnsi" w:cstheme="minorHAnsi"/>
          <w:color w:val="000000" w:themeColor="text1"/>
          <w:sz w:val="20"/>
          <w:szCs w:val="20"/>
        </w:rPr>
      </w:pPr>
    </w:p>
    <w:p w14:paraId="00A199EE" w14:textId="77777777" w:rsidR="00D5642E" w:rsidRPr="00484477" w:rsidRDefault="001B3D6C" w:rsidP="001B3D6C">
      <w:pPr>
        <w:rPr>
          <w:rFonts w:asciiTheme="minorHAnsi" w:hAnsiTheme="minorHAnsi" w:cstheme="minorHAnsi"/>
          <w:color w:val="000000" w:themeColor="text1"/>
          <w:sz w:val="20"/>
          <w:szCs w:val="20"/>
        </w:rPr>
      </w:pPr>
      <w:r w:rsidRPr="00580107">
        <w:rPr>
          <w:rFonts w:asciiTheme="minorHAnsi" w:hAnsiTheme="minorHAnsi" w:cstheme="minorHAnsi"/>
          <w:color w:val="000000" w:themeColor="text1"/>
          <w:sz w:val="20"/>
          <w:szCs w:val="20"/>
        </w:rPr>
        <w:t xml:space="preserve">Whitt, N., Harvey, R. and Child, S. (2007) ‘How many health professionals </w:t>
      </w:r>
      <w:r w:rsidRPr="00484477">
        <w:rPr>
          <w:rFonts w:asciiTheme="minorHAnsi" w:hAnsiTheme="minorHAnsi" w:cstheme="minorHAnsi"/>
          <w:color w:val="000000" w:themeColor="text1"/>
          <w:sz w:val="20"/>
          <w:szCs w:val="20"/>
        </w:rPr>
        <w:t xml:space="preserve">does a patient see during an average hospital stay?’, </w:t>
      </w:r>
      <w:r w:rsidRPr="00484477">
        <w:rPr>
          <w:rFonts w:asciiTheme="minorHAnsi" w:hAnsiTheme="minorHAnsi" w:cstheme="minorHAnsi"/>
          <w:i/>
          <w:iCs/>
          <w:color w:val="000000" w:themeColor="text1"/>
          <w:sz w:val="20"/>
          <w:szCs w:val="20"/>
        </w:rPr>
        <w:t>New Zealand medical journal</w:t>
      </w:r>
      <w:r w:rsidRPr="00484477">
        <w:rPr>
          <w:rFonts w:asciiTheme="minorHAnsi" w:hAnsiTheme="minorHAnsi" w:cstheme="minorHAnsi"/>
          <w:color w:val="000000" w:themeColor="text1"/>
          <w:sz w:val="20"/>
          <w:szCs w:val="20"/>
        </w:rPr>
        <w:t>, 120(1253), pp. 18–25.</w:t>
      </w:r>
    </w:p>
    <w:p w14:paraId="529AEBBE" w14:textId="77777777" w:rsidR="00D5642E" w:rsidRDefault="00D5642E" w:rsidP="5C9861C1"/>
    <w:p w14:paraId="1C52BF47" w14:textId="77777777" w:rsidR="00BF5B26" w:rsidRPr="00BF5B26" w:rsidRDefault="00BF5B26" w:rsidP="00BF5B26">
      <w:pPr>
        <w:rPr>
          <w:rFonts w:asciiTheme="minorHAnsi" w:hAnsiTheme="minorHAnsi" w:cstheme="minorHAnsi"/>
          <w:color w:val="000000" w:themeColor="text1"/>
          <w:sz w:val="20"/>
          <w:szCs w:val="20"/>
        </w:rPr>
      </w:pPr>
      <w:r w:rsidRPr="00BF5B26">
        <w:rPr>
          <w:rFonts w:asciiTheme="minorHAnsi" w:hAnsiTheme="minorHAnsi" w:cstheme="minorHAnsi"/>
          <w:color w:val="000000" w:themeColor="text1"/>
          <w:sz w:val="20"/>
          <w:szCs w:val="20"/>
          <w:shd w:val="clear" w:color="auto" w:fill="FFFFFF"/>
        </w:rPr>
        <w:t xml:space="preserve">Wisner, K., Lyndon, A. and </w:t>
      </w:r>
      <w:proofErr w:type="spellStart"/>
      <w:r w:rsidRPr="00BF5B26">
        <w:rPr>
          <w:rFonts w:asciiTheme="minorHAnsi" w:hAnsiTheme="minorHAnsi" w:cstheme="minorHAnsi"/>
          <w:color w:val="000000" w:themeColor="text1"/>
          <w:sz w:val="20"/>
          <w:szCs w:val="20"/>
          <w:shd w:val="clear" w:color="auto" w:fill="FFFFFF"/>
        </w:rPr>
        <w:t>Chesla</w:t>
      </w:r>
      <w:proofErr w:type="spellEnd"/>
      <w:r w:rsidRPr="00BF5B26">
        <w:rPr>
          <w:rFonts w:asciiTheme="minorHAnsi" w:hAnsiTheme="minorHAnsi" w:cstheme="minorHAnsi"/>
          <w:color w:val="000000" w:themeColor="text1"/>
          <w:sz w:val="20"/>
          <w:szCs w:val="20"/>
          <w:shd w:val="clear" w:color="auto" w:fill="FFFFFF"/>
        </w:rPr>
        <w:t>, C.A. (2019) ‘The electronic health record’s impact on nurses’ cognitive work: An integrative review’, </w:t>
      </w:r>
      <w:r w:rsidRPr="00BF5B26">
        <w:rPr>
          <w:rFonts w:asciiTheme="minorHAnsi" w:hAnsiTheme="minorHAnsi" w:cstheme="minorHAnsi"/>
          <w:i/>
          <w:iCs/>
          <w:color w:val="000000" w:themeColor="text1"/>
          <w:sz w:val="20"/>
          <w:szCs w:val="20"/>
          <w:shd w:val="clear" w:color="auto" w:fill="FFFFFF"/>
        </w:rPr>
        <w:t>International journal of nursing studies</w:t>
      </w:r>
      <w:r w:rsidRPr="00BF5B26">
        <w:rPr>
          <w:rFonts w:asciiTheme="minorHAnsi" w:hAnsiTheme="minorHAnsi" w:cstheme="minorHAnsi"/>
          <w:color w:val="000000" w:themeColor="text1"/>
          <w:sz w:val="20"/>
          <w:szCs w:val="20"/>
          <w:shd w:val="clear" w:color="auto" w:fill="FFFFFF"/>
        </w:rPr>
        <w:t>, 94, pp. 74–84.</w:t>
      </w:r>
    </w:p>
    <w:p w14:paraId="2D80D146" w14:textId="77777777" w:rsidR="00BF5B26" w:rsidRDefault="00BF5B26" w:rsidP="5C9861C1"/>
    <w:sectPr w:rsidR="00BF5B2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4D05"/>
    <w:multiLevelType w:val="hybridMultilevel"/>
    <w:tmpl w:val="E8D01910"/>
    <w:lvl w:ilvl="0" w:tplc="31A4EC4A">
      <w:start w:val="1"/>
      <w:numFmt w:val="bullet"/>
      <w:lvlText w:val="-"/>
      <w:lvlJc w:val="left"/>
      <w:pPr>
        <w:ind w:left="780" w:hanging="360"/>
      </w:pPr>
      <w:rPr>
        <w:rFonts w:ascii="Calibri" w:hAnsi="Calibri"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0EA2E28"/>
    <w:multiLevelType w:val="hybridMultilevel"/>
    <w:tmpl w:val="11F42442"/>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0A1C0A0D"/>
    <w:multiLevelType w:val="hybridMultilevel"/>
    <w:tmpl w:val="8B00282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3C94431"/>
    <w:multiLevelType w:val="hybridMultilevel"/>
    <w:tmpl w:val="A746B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901FA8"/>
    <w:multiLevelType w:val="multilevel"/>
    <w:tmpl w:val="9D729B32"/>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8C43E37"/>
    <w:multiLevelType w:val="multilevel"/>
    <w:tmpl w:val="A7C49508"/>
    <w:styleLink w:val="CurrentList4"/>
    <w:lvl w:ilvl="0">
      <w:start w:val="1"/>
      <w:numFmt w:val="decimal"/>
      <w:lvlText w:val="%1."/>
      <w:lvlJc w:val="left"/>
      <w:pPr>
        <w:ind w:left="720" w:hanging="360"/>
      </w:pPr>
      <w:rPr>
        <w:rFonts w:hint="default"/>
      </w:rPr>
    </w:lvl>
    <w:lvl w:ilvl="1">
      <w:start w:val="1"/>
      <w:numFmt w:val="decimal"/>
      <w:lvlText w:val="%2."/>
      <w:lvlJc w:val="left"/>
      <w:pPr>
        <w:ind w:left="1440" w:hanging="360"/>
      </w:pPr>
      <w:rPr>
        <w:rFont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8322E"/>
    <w:multiLevelType w:val="hybridMultilevel"/>
    <w:tmpl w:val="47A034DE"/>
    <w:lvl w:ilvl="0" w:tplc="7BFE36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B23C32"/>
    <w:multiLevelType w:val="hybridMultilevel"/>
    <w:tmpl w:val="40F0C0FC"/>
    <w:lvl w:ilvl="0" w:tplc="31A4EC4A">
      <w:start w:val="1"/>
      <w:numFmt w:val="bullet"/>
      <w:lvlText w:val="-"/>
      <w:lvlJc w:val="left"/>
      <w:pPr>
        <w:ind w:left="720" w:hanging="360"/>
      </w:pPr>
      <w:rPr>
        <w:rFonts w:ascii="Calibri" w:hAnsi="Calibri" w:hint="default"/>
      </w:rPr>
    </w:lvl>
    <w:lvl w:ilvl="1" w:tplc="50EE402C">
      <w:start w:val="1"/>
      <w:numFmt w:val="bullet"/>
      <w:lvlText w:val="o"/>
      <w:lvlJc w:val="left"/>
      <w:pPr>
        <w:ind w:left="1440" w:hanging="360"/>
      </w:pPr>
      <w:rPr>
        <w:rFonts w:ascii="Courier New" w:hAnsi="Courier New" w:hint="default"/>
      </w:rPr>
    </w:lvl>
    <w:lvl w:ilvl="2" w:tplc="21C8410C">
      <w:start w:val="1"/>
      <w:numFmt w:val="bullet"/>
      <w:lvlText w:val=""/>
      <w:lvlJc w:val="left"/>
      <w:pPr>
        <w:ind w:left="2160" w:hanging="360"/>
      </w:pPr>
      <w:rPr>
        <w:rFonts w:ascii="Wingdings" w:hAnsi="Wingdings" w:hint="default"/>
      </w:rPr>
    </w:lvl>
    <w:lvl w:ilvl="3" w:tplc="C7B61D26">
      <w:start w:val="1"/>
      <w:numFmt w:val="bullet"/>
      <w:lvlText w:val=""/>
      <w:lvlJc w:val="left"/>
      <w:pPr>
        <w:ind w:left="2880" w:hanging="360"/>
      </w:pPr>
      <w:rPr>
        <w:rFonts w:ascii="Symbol" w:hAnsi="Symbol" w:hint="default"/>
      </w:rPr>
    </w:lvl>
    <w:lvl w:ilvl="4" w:tplc="A8AA355E">
      <w:start w:val="1"/>
      <w:numFmt w:val="bullet"/>
      <w:lvlText w:val="o"/>
      <w:lvlJc w:val="left"/>
      <w:pPr>
        <w:ind w:left="3600" w:hanging="360"/>
      </w:pPr>
      <w:rPr>
        <w:rFonts w:ascii="Courier New" w:hAnsi="Courier New" w:hint="default"/>
      </w:rPr>
    </w:lvl>
    <w:lvl w:ilvl="5" w:tplc="B2863A8E">
      <w:start w:val="1"/>
      <w:numFmt w:val="bullet"/>
      <w:lvlText w:val=""/>
      <w:lvlJc w:val="left"/>
      <w:pPr>
        <w:ind w:left="4320" w:hanging="360"/>
      </w:pPr>
      <w:rPr>
        <w:rFonts w:ascii="Wingdings" w:hAnsi="Wingdings" w:hint="default"/>
      </w:rPr>
    </w:lvl>
    <w:lvl w:ilvl="6" w:tplc="EB526054">
      <w:start w:val="1"/>
      <w:numFmt w:val="bullet"/>
      <w:lvlText w:val=""/>
      <w:lvlJc w:val="left"/>
      <w:pPr>
        <w:ind w:left="5040" w:hanging="360"/>
      </w:pPr>
      <w:rPr>
        <w:rFonts w:ascii="Symbol" w:hAnsi="Symbol" w:hint="default"/>
      </w:rPr>
    </w:lvl>
    <w:lvl w:ilvl="7" w:tplc="0314562A">
      <w:start w:val="1"/>
      <w:numFmt w:val="bullet"/>
      <w:lvlText w:val="o"/>
      <w:lvlJc w:val="left"/>
      <w:pPr>
        <w:ind w:left="5760" w:hanging="360"/>
      </w:pPr>
      <w:rPr>
        <w:rFonts w:ascii="Courier New" w:hAnsi="Courier New" w:hint="default"/>
      </w:rPr>
    </w:lvl>
    <w:lvl w:ilvl="8" w:tplc="10166718">
      <w:start w:val="1"/>
      <w:numFmt w:val="bullet"/>
      <w:lvlText w:val=""/>
      <w:lvlJc w:val="left"/>
      <w:pPr>
        <w:ind w:left="6480" w:hanging="360"/>
      </w:pPr>
      <w:rPr>
        <w:rFonts w:ascii="Wingdings" w:hAnsi="Wingdings" w:hint="default"/>
      </w:rPr>
    </w:lvl>
  </w:abstractNum>
  <w:abstractNum w:abstractNumId="9" w15:restartNumberingAfterBreak="0">
    <w:nsid w:val="2229411C"/>
    <w:multiLevelType w:val="hybridMultilevel"/>
    <w:tmpl w:val="A7C49508"/>
    <w:lvl w:ilvl="0" w:tplc="FFFFFFFF">
      <w:start w:val="1"/>
      <w:numFmt w:val="decimal"/>
      <w:lvlText w:val="%1."/>
      <w:lvlJc w:val="left"/>
      <w:pPr>
        <w:ind w:left="720" w:hanging="360"/>
      </w:pPr>
      <w:rPr>
        <w:rFonts w:hint="default"/>
      </w:rPr>
    </w:lvl>
    <w:lvl w:ilvl="1" w:tplc="FFFFFFFF">
      <w:start w:val="1"/>
      <w:numFmt w:val="decimal"/>
      <w:lvlText w:val="%2."/>
      <w:lvlJc w:val="left"/>
      <w:pPr>
        <w:ind w:left="1440" w:hanging="360"/>
      </w:pPr>
      <w:rPr>
        <w:rFonts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25F5DD0"/>
    <w:multiLevelType w:val="hybridMultilevel"/>
    <w:tmpl w:val="A0241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5172E8"/>
    <w:multiLevelType w:val="hybridMultilevel"/>
    <w:tmpl w:val="F28A5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6331E6"/>
    <w:multiLevelType w:val="hybridMultilevel"/>
    <w:tmpl w:val="E2CA0CEC"/>
    <w:lvl w:ilvl="0" w:tplc="0809000F">
      <w:start w:val="1"/>
      <w:numFmt w:val="decimal"/>
      <w:lvlText w:val="%1."/>
      <w:lvlJc w:val="left"/>
      <w:pPr>
        <w:ind w:left="1139" w:hanging="360"/>
      </w:pPr>
    </w:lvl>
    <w:lvl w:ilvl="1" w:tplc="08090019" w:tentative="1">
      <w:start w:val="1"/>
      <w:numFmt w:val="lowerLetter"/>
      <w:lvlText w:val="%2."/>
      <w:lvlJc w:val="left"/>
      <w:pPr>
        <w:ind w:left="1859" w:hanging="360"/>
      </w:pPr>
    </w:lvl>
    <w:lvl w:ilvl="2" w:tplc="0809001B" w:tentative="1">
      <w:start w:val="1"/>
      <w:numFmt w:val="lowerRoman"/>
      <w:lvlText w:val="%3."/>
      <w:lvlJc w:val="right"/>
      <w:pPr>
        <w:ind w:left="2579" w:hanging="180"/>
      </w:pPr>
    </w:lvl>
    <w:lvl w:ilvl="3" w:tplc="0809000F" w:tentative="1">
      <w:start w:val="1"/>
      <w:numFmt w:val="decimal"/>
      <w:lvlText w:val="%4."/>
      <w:lvlJc w:val="left"/>
      <w:pPr>
        <w:ind w:left="3299" w:hanging="360"/>
      </w:pPr>
    </w:lvl>
    <w:lvl w:ilvl="4" w:tplc="08090019" w:tentative="1">
      <w:start w:val="1"/>
      <w:numFmt w:val="lowerLetter"/>
      <w:lvlText w:val="%5."/>
      <w:lvlJc w:val="left"/>
      <w:pPr>
        <w:ind w:left="4019" w:hanging="360"/>
      </w:pPr>
    </w:lvl>
    <w:lvl w:ilvl="5" w:tplc="0809001B" w:tentative="1">
      <w:start w:val="1"/>
      <w:numFmt w:val="lowerRoman"/>
      <w:lvlText w:val="%6."/>
      <w:lvlJc w:val="right"/>
      <w:pPr>
        <w:ind w:left="4739" w:hanging="180"/>
      </w:pPr>
    </w:lvl>
    <w:lvl w:ilvl="6" w:tplc="0809000F" w:tentative="1">
      <w:start w:val="1"/>
      <w:numFmt w:val="decimal"/>
      <w:lvlText w:val="%7."/>
      <w:lvlJc w:val="left"/>
      <w:pPr>
        <w:ind w:left="5459" w:hanging="360"/>
      </w:pPr>
    </w:lvl>
    <w:lvl w:ilvl="7" w:tplc="08090019" w:tentative="1">
      <w:start w:val="1"/>
      <w:numFmt w:val="lowerLetter"/>
      <w:lvlText w:val="%8."/>
      <w:lvlJc w:val="left"/>
      <w:pPr>
        <w:ind w:left="6179" w:hanging="360"/>
      </w:pPr>
    </w:lvl>
    <w:lvl w:ilvl="8" w:tplc="0809001B" w:tentative="1">
      <w:start w:val="1"/>
      <w:numFmt w:val="lowerRoman"/>
      <w:lvlText w:val="%9."/>
      <w:lvlJc w:val="right"/>
      <w:pPr>
        <w:ind w:left="6899" w:hanging="180"/>
      </w:pPr>
    </w:lvl>
  </w:abstractNum>
  <w:abstractNum w:abstractNumId="13" w15:restartNumberingAfterBreak="0">
    <w:nsid w:val="451B5957"/>
    <w:multiLevelType w:val="hybridMultilevel"/>
    <w:tmpl w:val="59A0A63E"/>
    <w:lvl w:ilvl="0" w:tplc="1A3A6AE2">
      <w:start w:val="1"/>
      <w:numFmt w:val="bullet"/>
      <w:lvlText w:val="-"/>
      <w:lvlJc w:val="left"/>
      <w:pPr>
        <w:ind w:left="720" w:hanging="360"/>
      </w:pPr>
      <w:rPr>
        <w:rFonts w:ascii="Calibri" w:hAnsi="Calibri" w:hint="default"/>
      </w:rPr>
    </w:lvl>
    <w:lvl w:ilvl="1" w:tplc="F6AE2C80">
      <w:start w:val="1"/>
      <w:numFmt w:val="bullet"/>
      <w:lvlText w:val="o"/>
      <w:lvlJc w:val="left"/>
      <w:pPr>
        <w:ind w:left="1440" w:hanging="360"/>
      </w:pPr>
      <w:rPr>
        <w:rFonts w:ascii="Courier New" w:hAnsi="Courier New" w:hint="default"/>
      </w:rPr>
    </w:lvl>
    <w:lvl w:ilvl="2" w:tplc="8AD6A4E0">
      <w:start w:val="1"/>
      <w:numFmt w:val="bullet"/>
      <w:lvlText w:val=""/>
      <w:lvlJc w:val="left"/>
      <w:pPr>
        <w:ind w:left="2160" w:hanging="360"/>
      </w:pPr>
      <w:rPr>
        <w:rFonts w:ascii="Wingdings" w:hAnsi="Wingdings" w:hint="default"/>
      </w:rPr>
    </w:lvl>
    <w:lvl w:ilvl="3" w:tplc="D2B4C13A">
      <w:start w:val="1"/>
      <w:numFmt w:val="bullet"/>
      <w:lvlText w:val=""/>
      <w:lvlJc w:val="left"/>
      <w:pPr>
        <w:ind w:left="2880" w:hanging="360"/>
      </w:pPr>
      <w:rPr>
        <w:rFonts w:ascii="Symbol" w:hAnsi="Symbol" w:hint="default"/>
      </w:rPr>
    </w:lvl>
    <w:lvl w:ilvl="4" w:tplc="6A8E2D62">
      <w:start w:val="1"/>
      <w:numFmt w:val="bullet"/>
      <w:lvlText w:val="o"/>
      <w:lvlJc w:val="left"/>
      <w:pPr>
        <w:ind w:left="3600" w:hanging="360"/>
      </w:pPr>
      <w:rPr>
        <w:rFonts w:ascii="Courier New" w:hAnsi="Courier New" w:hint="default"/>
      </w:rPr>
    </w:lvl>
    <w:lvl w:ilvl="5" w:tplc="84FE7884">
      <w:start w:val="1"/>
      <w:numFmt w:val="bullet"/>
      <w:lvlText w:val=""/>
      <w:lvlJc w:val="left"/>
      <w:pPr>
        <w:ind w:left="4320" w:hanging="360"/>
      </w:pPr>
      <w:rPr>
        <w:rFonts w:ascii="Wingdings" w:hAnsi="Wingdings" w:hint="default"/>
      </w:rPr>
    </w:lvl>
    <w:lvl w:ilvl="6" w:tplc="CA9A3174">
      <w:start w:val="1"/>
      <w:numFmt w:val="bullet"/>
      <w:lvlText w:val=""/>
      <w:lvlJc w:val="left"/>
      <w:pPr>
        <w:ind w:left="5040" w:hanging="360"/>
      </w:pPr>
      <w:rPr>
        <w:rFonts w:ascii="Symbol" w:hAnsi="Symbol" w:hint="default"/>
      </w:rPr>
    </w:lvl>
    <w:lvl w:ilvl="7" w:tplc="90C2F1C8">
      <w:start w:val="1"/>
      <w:numFmt w:val="bullet"/>
      <w:lvlText w:val="o"/>
      <w:lvlJc w:val="left"/>
      <w:pPr>
        <w:ind w:left="5760" w:hanging="360"/>
      </w:pPr>
      <w:rPr>
        <w:rFonts w:ascii="Courier New" w:hAnsi="Courier New" w:hint="default"/>
      </w:rPr>
    </w:lvl>
    <w:lvl w:ilvl="8" w:tplc="339A145A">
      <w:start w:val="1"/>
      <w:numFmt w:val="bullet"/>
      <w:lvlText w:val=""/>
      <w:lvlJc w:val="left"/>
      <w:pPr>
        <w:ind w:left="6480" w:hanging="360"/>
      </w:pPr>
      <w:rPr>
        <w:rFonts w:ascii="Wingdings" w:hAnsi="Wingdings" w:hint="default"/>
      </w:rPr>
    </w:lvl>
  </w:abstractNum>
  <w:abstractNum w:abstractNumId="14" w15:restartNumberingAfterBreak="0">
    <w:nsid w:val="456862A5"/>
    <w:multiLevelType w:val="hybridMultilevel"/>
    <w:tmpl w:val="4B542604"/>
    <w:lvl w:ilvl="0" w:tplc="FFFFFFF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5" w15:restartNumberingAfterBreak="0">
    <w:nsid w:val="49F15835"/>
    <w:multiLevelType w:val="hybridMultilevel"/>
    <w:tmpl w:val="66125236"/>
    <w:lvl w:ilvl="0" w:tplc="0809000F">
      <w:start w:val="1"/>
      <w:numFmt w:val="decimal"/>
      <w:lvlText w:val="%1."/>
      <w:lvlJc w:val="left"/>
      <w:pPr>
        <w:ind w:left="765" w:hanging="360"/>
      </w:pPr>
      <w:rPr>
        <w:rFont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672B3794"/>
    <w:multiLevelType w:val="hybridMultilevel"/>
    <w:tmpl w:val="497A3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D178DB"/>
    <w:multiLevelType w:val="hybridMultilevel"/>
    <w:tmpl w:val="56E4D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344F6F"/>
    <w:multiLevelType w:val="multilevel"/>
    <w:tmpl w:val="4B542604"/>
    <w:styleLink w:val="CurrentList3"/>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6AA57BC3"/>
    <w:multiLevelType w:val="hybridMultilevel"/>
    <w:tmpl w:val="714A9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6250F9"/>
    <w:multiLevelType w:val="hybridMultilevel"/>
    <w:tmpl w:val="2A00AF88"/>
    <w:lvl w:ilvl="0" w:tplc="31A4EC4A">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4C57CE"/>
    <w:multiLevelType w:val="hybridMultilevel"/>
    <w:tmpl w:val="A418A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2D0B57"/>
    <w:multiLevelType w:val="multilevel"/>
    <w:tmpl w:val="497A37D2"/>
    <w:styleLink w:val="CurrentList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3"/>
  </w:num>
  <w:num w:numId="2">
    <w:abstractNumId w:val="8"/>
  </w:num>
  <w:num w:numId="3">
    <w:abstractNumId w:val="2"/>
  </w:num>
  <w:num w:numId="4">
    <w:abstractNumId w:val="15"/>
  </w:num>
  <w:num w:numId="5">
    <w:abstractNumId w:val="6"/>
  </w:num>
  <w:num w:numId="6">
    <w:abstractNumId w:val="7"/>
  </w:num>
  <w:num w:numId="7">
    <w:abstractNumId w:val="20"/>
  </w:num>
  <w:num w:numId="8">
    <w:abstractNumId w:val="0"/>
  </w:num>
  <w:num w:numId="9">
    <w:abstractNumId w:val="12"/>
  </w:num>
  <w:num w:numId="10">
    <w:abstractNumId w:val="1"/>
  </w:num>
  <w:num w:numId="11">
    <w:abstractNumId w:val="21"/>
  </w:num>
  <w:num w:numId="12">
    <w:abstractNumId w:val="10"/>
  </w:num>
  <w:num w:numId="13">
    <w:abstractNumId w:val="16"/>
  </w:num>
  <w:num w:numId="14">
    <w:abstractNumId w:val="4"/>
  </w:num>
  <w:num w:numId="15">
    <w:abstractNumId w:val="22"/>
  </w:num>
  <w:num w:numId="16">
    <w:abstractNumId w:val="11"/>
  </w:num>
  <w:num w:numId="17">
    <w:abstractNumId w:val="14"/>
  </w:num>
  <w:num w:numId="18">
    <w:abstractNumId w:val="18"/>
  </w:num>
  <w:num w:numId="19">
    <w:abstractNumId w:val="9"/>
  </w:num>
  <w:num w:numId="20">
    <w:abstractNumId w:val="19"/>
  </w:num>
  <w:num w:numId="21">
    <w:abstractNumId w:val="5"/>
  </w:num>
  <w:num w:numId="22">
    <w:abstractNumId w:val="3"/>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536221"/>
    <w:rsid w:val="00020DDE"/>
    <w:rsid w:val="00027FFC"/>
    <w:rsid w:val="00030DE3"/>
    <w:rsid w:val="00037A33"/>
    <w:rsid w:val="00081ACB"/>
    <w:rsid w:val="00097B67"/>
    <w:rsid w:val="000C4392"/>
    <w:rsid w:val="000C61A6"/>
    <w:rsid w:val="000D2D2E"/>
    <w:rsid w:val="000D5F41"/>
    <w:rsid w:val="000E6BAF"/>
    <w:rsid w:val="00116166"/>
    <w:rsid w:val="00147FB2"/>
    <w:rsid w:val="00181E96"/>
    <w:rsid w:val="001A2E13"/>
    <w:rsid w:val="001A33E5"/>
    <w:rsid w:val="001B2AB7"/>
    <w:rsid w:val="001B3D6C"/>
    <w:rsid w:val="001B5A72"/>
    <w:rsid w:val="001C5A87"/>
    <w:rsid w:val="001E2CE0"/>
    <w:rsid w:val="0020057D"/>
    <w:rsid w:val="002438A6"/>
    <w:rsid w:val="0025091F"/>
    <w:rsid w:val="0026010E"/>
    <w:rsid w:val="00275437"/>
    <w:rsid w:val="00285CAE"/>
    <w:rsid w:val="002B79C2"/>
    <w:rsid w:val="002C03F9"/>
    <w:rsid w:val="002C77F8"/>
    <w:rsid w:val="002C7DFD"/>
    <w:rsid w:val="002D5605"/>
    <w:rsid w:val="002E6DEB"/>
    <w:rsid w:val="002E7981"/>
    <w:rsid w:val="0030104B"/>
    <w:rsid w:val="00310635"/>
    <w:rsid w:val="0032671B"/>
    <w:rsid w:val="00326F7C"/>
    <w:rsid w:val="00330732"/>
    <w:rsid w:val="00346DAD"/>
    <w:rsid w:val="0034762F"/>
    <w:rsid w:val="00351A0C"/>
    <w:rsid w:val="00365914"/>
    <w:rsid w:val="003B6A07"/>
    <w:rsid w:val="003F0602"/>
    <w:rsid w:val="00453F47"/>
    <w:rsid w:val="00484477"/>
    <w:rsid w:val="00485C40"/>
    <w:rsid w:val="00497A98"/>
    <w:rsid w:val="004A3917"/>
    <w:rsid w:val="004C3B03"/>
    <w:rsid w:val="004E0578"/>
    <w:rsid w:val="00515521"/>
    <w:rsid w:val="0052E177"/>
    <w:rsid w:val="00533DD8"/>
    <w:rsid w:val="00580107"/>
    <w:rsid w:val="00594931"/>
    <w:rsid w:val="005C0398"/>
    <w:rsid w:val="005E32E6"/>
    <w:rsid w:val="005F20AA"/>
    <w:rsid w:val="005F443A"/>
    <w:rsid w:val="006235FF"/>
    <w:rsid w:val="00643C66"/>
    <w:rsid w:val="006523E0"/>
    <w:rsid w:val="006527D8"/>
    <w:rsid w:val="0065774D"/>
    <w:rsid w:val="006703A4"/>
    <w:rsid w:val="006826F9"/>
    <w:rsid w:val="00686A4A"/>
    <w:rsid w:val="0069234A"/>
    <w:rsid w:val="006A609B"/>
    <w:rsid w:val="006B2809"/>
    <w:rsid w:val="006C75C7"/>
    <w:rsid w:val="006E2889"/>
    <w:rsid w:val="006E4D61"/>
    <w:rsid w:val="006F64B7"/>
    <w:rsid w:val="00720CC7"/>
    <w:rsid w:val="00725608"/>
    <w:rsid w:val="00762675"/>
    <w:rsid w:val="00773C2C"/>
    <w:rsid w:val="007C34B1"/>
    <w:rsid w:val="007D63D1"/>
    <w:rsid w:val="00810BFE"/>
    <w:rsid w:val="00815970"/>
    <w:rsid w:val="00822C1F"/>
    <w:rsid w:val="00823181"/>
    <w:rsid w:val="00833AC7"/>
    <w:rsid w:val="00835B57"/>
    <w:rsid w:val="0084504D"/>
    <w:rsid w:val="00860C79"/>
    <w:rsid w:val="008965F9"/>
    <w:rsid w:val="00935BF6"/>
    <w:rsid w:val="00953587"/>
    <w:rsid w:val="0096528C"/>
    <w:rsid w:val="00982468"/>
    <w:rsid w:val="0099403B"/>
    <w:rsid w:val="009A6FF8"/>
    <w:rsid w:val="009D1D78"/>
    <w:rsid w:val="009D256D"/>
    <w:rsid w:val="009E287E"/>
    <w:rsid w:val="009F08DB"/>
    <w:rsid w:val="009F19DF"/>
    <w:rsid w:val="00A51161"/>
    <w:rsid w:val="00A51BF9"/>
    <w:rsid w:val="00A608EF"/>
    <w:rsid w:val="00A7131C"/>
    <w:rsid w:val="00AA0E6B"/>
    <w:rsid w:val="00AF10EB"/>
    <w:rsid w:val="00AF7057"/>
    <w:rsid w:val="00B30305"/>
    <w:rsid w:val="00B508E3"/>
    <w:rsid w:val="00B55CFF"/>
    <w:rsid w:val="00B6411F"/>
    <w:rsid w:val="00B86015"/>
    <w:rsid w:val="00BF5B26"/>
    <w:rsid w:val="00C44A79"/>
    <w:rsid w:val="00C76A02"/>
    <w:rsid w:val="00C76DD1"/>
    <w:rsid w:val="00C82D3F"/>
    <w:rsid w:val="00C96DE6"/>
    <w:rsid w:val="00CA34DF"/>
    <w:rsid w:val="00CC552C"/>
    <w:rsid w:val="00CE5D96"/>
    <w:rsid w:val="00CE7ABC"/>
    <w:rsid w:val="00CF5E2F"/>
    <w:rsid w:val="00D03025"/>
    <w:rsid w:val="00D0580C"/>
    <w:rsid w:val="00D22069"/>
    <w:rsid w:val="00D44F56"/>
    <w:rsid w:val="00D50451"/>
    <w:rsid w:val="00D5165D"/>
    <w:rsid w:val="00D5642E"/>
    <w:rsid w:val="00D83CBD"/>
    <w:rsid w:val="00D95528"/>
    <w:rsid w:val="00DA0561"/>
    <w:rsid w:val="00DC0CB3"/>
    <w:rsid w:val="00DC4243"/>
    <w:rsid w:val="00DE5F5B"/>
    <w:rsid w:val="00E04019"/>
    <w:rsid w:val="00E56AD7"/>
    <w:rsid w:val="00E627F8"/>
    <w:rsid w:val="00E80010"/>
    <w:rsid w:val="00EA54AB"/>
    <w:rsid w:val="00EB53C9"/>
    <w:rsid w:val="00EF334B"/>
    <w:rsid w:val="00EF68BB"/>
    <w:rsid w:val="00F01890"/>
    <w:rsid w:val="00F3063B"/>
    <w:rsid w:val="00F853A6"/>
    <w:rsid w:val="00F938EF"/>
    <w:rsid w:val="00F97AE7"/>
    <w:rsid w:val="00FA6C6F"/>
    <w:rsid w:val="00FB0A7C"/>
    <w:rsid w:val="00FB3716"/>
    <w:rsid w:val="00FD0D06"/>
    <w:rsid w:val="00FD5391"/>
    <w:rsid w:val="00FD72AE"/>
    <w:rsid w:val="0185DD08"/>
    <w:rsid w:val="0269C5EA"/>
    <w:rsid w:val="03C6FECB"/>
    <w:rsid w:val="044074A5"/>
    <w:rsid w:val="04F6E3DD"/>
    <w:rsid w:val="05128AE8"/>
    <w:rsid w:val="05C69EE1"/>
    <w:rsid w:val="067A9C10"/>
    <w:rsid w:val="074946E5"/>
    <w:rsid w:val="078FAA2D"/>
    <w:rsid w:val="08E51746"/>
    <w:rsid w:val="096977F6"/>
    <w:rsid w:val="0A301C01"/>
    <w:rsid w:val="0A4742D5"/>
    <w:rsid w:val="0A69EB54"/>
    <w:rsid w:val="0A80E7A7"/>
    <w:rsid w:val="0A9BF167"/>
    <w:rsid w:val="0C5D0052"/>
    <w:rsid w:val="0C64090E"/>
    <w:rsid w:val="0C6684D2"/>
    <w:rsid w:val="0D32001D"/>
    <w:rsid w:val="0D4ED6BA"/>
    <w:rsid w:val="0D5EFD9F"/>
    <w:rsid w:val="0F2C80AF"/>
    <w:rsid w:val="0FD84A52"/>
    <w:rsid w:val="10481BBD"/>
    <w:rsid w:val="10C1CA16"/>
    <w:rsid w:val="10E9DACF"/>
    <w:rsid w:val="128BF98C"/>
    <w:rsid w:val="1681B383"/>
    <w:rsid w:val="182E8CE5"/>
    <w:rsid w:val="18A7D669"/>
    <w:rsid w:val="1B209F40"/>
    <w:rsid w:val="1B7778E1"/>
    <w:rsid w:val="1C98BE34"/>
    <w:rsid w:val="1D5EEE64"/>
    <w:rsid w:val="1D9F976A"/>
    <w:rsid w:val="1E12B19B"/>
    <w:rsid w:val="1E2ADDD9"/>
    <w:rsid w:val="1E969854"/>
    <w:rsid w:val="1F81D7E1"/>
    <w:rsid w:val="1F9D09BC"/>
    <w:rsid w:val="1FA2DC96"/>
    <w:rsid w:val="1FEC887F"/>
    <w:rsid w:val="21E5B45E"/>
    <w:rsid w:val="22AA0ADC"/>
    <w:rsid w:val="22C9C996"/>
    <w:rsid w:val="22FE1C2B"/>
    <w:rsid w:val="237B2F00"/>
    <w:rsid w:val="25599F23"/>
    <w:rsid w:val="25F02E86"/>
    <w:rsid w:val="26CE231B"/>
    <w:rsid w:val="26EC43A6"/>
    <w:rsid w:val="27C2B057"/>
    <w:rsid w:val="29A93F9E"/>
    <w:rsid w:val="2AB51CC1"/>
    <w:rsid w:val="2B8FB757"/>
    <w:rsid w:val="2BBF81F8"/>
    <w:rsid w:val="2C177E74"/>
    <w:rsid w:val="2D59E779"/>
    <w:rsid w:val="2E7CB0C1"/>
    <w:rsid w:val="2EB19453"/>
    <w:rsid w:val="2F5AFA6D"/>
    <w:rsid w:val="2FC0C356"/>
    <w:rsid w:val="30188122"/>
    <w:rsid w:val="302B1644"/>
    <w:rsid w:val="3053F079"/>
    <w:rsid w:val="31C6E6A5"/>
    <w:rsid w:val="31FEF8DB"/>
    <w:rsid w:val="3368AC4E"/>
    <w:rsid w:val="343BF0D6"/>
    <w:rsid w:val="34E04688"/>
    <w:rsid w:val="35166F88"/>
    <w:rsid w:val="359F0DEC"/>
    <w:rsid w:val="35F64669"/>
    <w:rsid w:val="3907DA15"/>
    <w:rsid w:val="391755FA"/>
    <w:rsid w:val="39686DC9"/>
    <w:rsid w:val="3A45BDFB"/>
    <w:rsid w:val="3B613BFC"/>
    <w:rsid w:val="3D536221"/>
    <w:rsid w:val="3D9C4896"/>
    <w:rsid w:val="3E4D85C2"/>
    <w:rsid w:val="4164C7A2"/>
    <w:rsid w:val="427F9692"/>
    <w:rsid w:val="44B090F5"/>
    <w:rsid w:val="45319BA3"/>
    <w:rsid w:val="45395C65"/>
    <w:rsid w:val="462757FD"/>
    <w:rsid w:val="46BFE2CA"/>
    <w:rsid w:val="47341B14"/>
    <w:rsid w:val="48543979"/>
    <w:rsid w:val="48E9BD2C"/>
    <w:rsid w:val="4A3E59AD"/>
    <w:rsid w:val="4A45AEC0"/>
    <w:rsid w:val="4AE4A0B3"/>
    <w:rsid w:val="4B72F8F4"/>
    <w:rsid w:val="4E8B689D"/>
    <w:rsid w:val="4E984E7B"/>
    <w:rsid w:val="4F1197FF"/>
    <w:rsid w:val="4F505390"/>
    <w:rsid w:val="502D8ECD"/>
    <w:rsid w:val="518A60D6"/>
    <w:rsid w:val="51B7C97A"/>
    <w:rsid w:val="51EED916"/>
    <w:rsid w:val="522952C9"/>
    <w:rsid w:val="535399DB"/>
    <w:rsid w:val="53C18BC2"/>
    <w:rsid w:val="545E8577"/>
    <w:rsid w:val="545EF194"/>
    <w:rsid w:val="55FAC1F5"/>
    <w:rsid w:val="5645694D"/>
    <w:rsid w:val="56ECCA2A"/>
    <w:rsid w:val="580603CE"/>
    <w:rsid w:val="59485C70"/>
    <w:rsid w:val="5A0115C6"/>
    <w:rsid w:val="5A5CC66F"/>
    <w:rsid w:val="5C5E9F32"/>
    <w:rsid w:val="5C8ACFBB"/>
    <w:rsid w:val="5C9861C1"/>
    <w:rsid w:val="5CBE541F"/>
    <w:rsid w:val="5CF8E20F"/>
    <w:rsid w:val="5DC43D1D"/>
    <w:rsid w:val="5E2B8B2A"/>
    <w:rsid w:val="5E33C700"/>
    <w:rsid w:val="5F0D4E5A"/>
    <w:rsid w:val="5FF1B322"/>
    <w:rsid w:val="613D749C"/>
    <w:rsid w:val="61881BF4"/>
    <w:rsid w:val="624D9A9F"/>
    <w:rsid w:val="626E3A7D"/>
    <w:rsid w:val="62A7E8BF"/>
    <w:rsid w:val="6371AB2B"/>
    <w:rsid w:val="63E96B00"/>
    <w:rsid w:val="643D9425"/>
    <w:rsid w:val="64B6DDA9"/>
    <w:rsid w:val="650D7B8C"/>
    <w:rsid w:val="651B55E9"/>
    <w:rsid w:val="659BEDBB"/>
    <w:rsid w:val="65E6E9CC"/>
    <w:rsid w:val="669BC187"/>
    <w:rsid w:val="67C11C42"/>
    <w:rsid w:val="67F75D78"/>
    <w:rsid w:val="688A4D01"/>
    <w:rsid w:val="689788F3"/>
    <w:rsid w:val="69974A93"/>
    <w:rsid w:val="69DFEA15"/>
    <w:rsid w:val="6B2EFE3A"/>
    <w:rsid w:val="6C6007FF"/>
    <w:rsid w:val="6E65A887"/>
    <w:rsid w:val="6FB6929A"/>
    <w:rsid w:val="70026F5D"/>
    <w:rsid w:val="7051BB4F"/>
    <w:rsid w:val="70DB1C34"/>
    <w:rsid w:val="71220CD2"/>
    <w:rsid w:val="71B2E2AE"/>
    <w:rsid w:val="7263AE06"/>
    <w:rsid w:val="733A101F"/>
    <w:rsid w:val="7361BDF1"/>
    <w:rsid w:val="743D84EA"/>
    <w:rsid w:val="7477FE9D"/>
    <w:rsid w:val="755C1317"/>
    <w:rsid w:val="757B68D0"/>
    <w:rsid w:val="765FD7B8"/>
    <w:rsid w:val="77463F54"/>
    <w:rsid w:val="77643AF9"/>
    <w:rsid w:val="77CE8938"/>
    <w:rsid w:val="7AD8C7D1"/>
    <w:rsid w:val="7AE93FD5"/>
    <w:rsid w:val="7B32D54F"/>
    <w:rsid w:val="7BD391F8"/>
    <w:rsid w:val="7C06943D"/>
    <w:rsid w:val="7C9A7277"/>
    <w:rsid w:val="7CC86C18"/>
    <w:rsid w:val="7CEEDFC2"/>
    <w:rsid w:val="7E643C79"/>
    <w:rsid w:val="7ED91891"/>
    <w:rsid w:val="7F133B4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7BA7C"/>
  <w15:chartTrackingRefBased/>
  <w15:docId w15:val="{D88A8E88-8B6B-41C6-B745-E3F8338A0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AB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AA0E6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after="160" w:line="259" w:lineRule="auto"/>
      <w:ind w:left="720"/>
      <w:contextualSpacing/>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F938EF"/>
    <w:rPr>
      <w:b/>
      <w:bCs/>
    </w:rPr>
  </w:style>
  <w:style w:type="character" w:styleId="Emphasis">
    <w:name w:val="Emphasis"/>
    <w:basedOn w:val="DefaultParagraphFont"/>
    <w:uiPriority w:val="20"/>
    <w:qFormat/>
    <w:rsid w:val="00F938EF"/>
    <w:rPr>
      <w:i/>
      <w:iCs/>
    </w:rPr>
  </w:style>
  <w:style w:type="numbering" w:customStyle="1" w:styleId="CurrentList1">
    <w:name w:val="Current List1"/>
    <w:uiPriority w:val="99"/>
    <w:rsid w:val="00D22069"/>
    <w:pPr>
      <w:numPr>
        <w:numId w:val="14"/>
      </w:numPr>
    </w:pPr>
  </w:style>
  <w:style w:type="numbering" w:customStyle="1" w:styleId="CurrentList2">
    <w:name w:val="Current List2"/>
    <w:uiPriority w:val="99"/>
    <w:rsid w:val="00D22069"/>
    <w:pPr>
      <w:numPr>
        <w:numId w:val="15"/>
      </w:numPr>
    </w:pPr>
  </w:style>
  <w:style w:type="character" w:styleId="Hyperlink">
    <w:name w:val="Hyperlink"/>
    <w:basedOn w:val="DefaultParagraphFont"/>
    <w:uiPriority w:val="99"/>
    <w:unhideWhenUsed/>
    <w:rsid w:val="003F0602"/>
    <w:rPr>
      <w:color w:val="0000FF"/>
      <w:u w:val="single"/>
    </w:rPr>
  </w:style>
  <w:style w:type="numbering" w:customStyle="1" w:styleId="CurrentList3">
    <w:name w:val="Current List3"/>
    <w:uiPriority w:val="99"/>
    <w:rsid w:val="00E56AD7"/>
    <w:pPr>
      <w:numPr>
        <w:numId w:val="18"/>
      </w:numPr>
    </w:pPr>
  </w:style>
  <w:style w:type="numbering" w:customStyle="1" w:styleId="CurrentList4">
    <w:name w:val="Current List4"/>
    <w:uiPriority w:val="99"/>
    <w:rsid w:val="00E56AD7"/>
    <w:pPr>
      <w:numPr>
        <w:numId w:val="21"/>
      </w:numPr>
    </w:pPr>
  </w:style>
  <w:style w:type="character" w:customStyle="1" w:styleId="Heading1Char">
    <w:name w:val="Heading 1 Char"/>
    <w:basedOn w:val="DefaultParagraphFont"/>
    <w:link w:val="Heading1"/>
    <w:uiPriority w:val="9"/>
    <w:rsid w:val="00AA0E6B"/>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AA0E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6141">
      <w:bodyDiv w:val="1"/>
      <w:marLeft w:val="0"/>
      <w:marRight w:val="0"/>
      <w:marTop w:val="0"/>
      <w:marBottom w:val="0"/>
      <w:divBdr>
        <w:top w:val="none" w:sz="0" w:space="0" w:color="auto"/>
        <w:left w:val="none" w:sz="0" w:space="0" w:color="auto"/>
        <w:bottom w:val="none" w:sz="0" w:space="0" w:color="auto"/>
        <w:right w:val="none" w:sz="0" w:space="0" w:color="auto"/>
      </w:divBdr>
    </w:div>
    <w:div w:id="131093743">
      <w:bodyDiv w:val="1"/>
      <w:marLeft w:val="0"/>
      <w:marRight w:val="0"/>
      <w:marTop w:val="0"/>
      <w:marBottom w:val="0"/>
      <w:divBdr>
        <w:top w:val="none" w:sz="0" w:space="0" w:color="auto"/>
        <w:left w:val="none" w:sz="0" w:space="0" w:color="auto"/>
        <w:bottom w:val="none" w:sz="0" w:space="0" w:color="auto"/>
        <w:right w:val="none" w:sz="0" w:space="0" w:color="auto"/>
      </w:divBdr>
    </w:div>
    <w:div w:id="142016752">
      <w:bodyDiv w:val="1"/>
      <w:marLeft w:val="0"/>
      <w:marRight w:val="0"/>
      <w:marTop w:val="0"/>
      <w:marBottom w:val="0"/>
      <w:divBdr>
        <w:top w:val="none" w:sz="0" w:space="0" w:color="auto"/>
        <w:left w:val="none" w:sz="0" w:space="0" w:color="auto"/>
        <w:bottom w:val="none" w:sz="0" w:space="0" w:color="auto"/>
        <w:right w:val="none" w:sz="0" w:space="0" w:color="auto"/>
      </w:divBdr>
    </w:div>
    <w:div w:id="150103693">
      <w:bodyDiv w:val="1"/>
      <w:marLeft w:val="0"/>
      <w:marRight w:val="0"/>
      <w:marTop w:val="0"/>
      <w:marBottom w:val="0"/>
      <w:divBdr>
        <w:top w:val="none" w:sz="0" w:space="0" w:color="auto"/>
        <w:left w:val="none" w:sz="0" w:space="0" w:color="auto"/>
        <w:bottom w:val="none" w:sz="0" w:space="0" w:color="auto"/>
        <w:right w:val="none" w:sz="0" w:space="0" w:color="auto"/>
      </w:divBdr>
    </w:div>
    <w:div w:id="178470994">
      <w:bodyDiv w:val="1"/>
      <w:marLeft w:val="0"/>
      <w:marRight w:val="0"/>
      <w:marTop w:val="0"/>
      <w:marBottom w:val="0"/>
      <w:divBdr>
        <w:top w:val="none" w:sz="0" w:space="0" w:color="auto"/>
        <w:left w:val="none" w:sz="0" w:space="0" w:color="auto"/>
        <w:bottom w:val="none" w:sz="0" w:space="0" w:color="auto"/>
        <w:right w:val="none" w:sz="0" w:space="0" w:color="auto"/>
      </w:divBdr>
    </w:div>
    <w:div w:id="182673401">
      <w:bodyDiv w:val="1"/>
      <w:marLeft w:val="0"/>
      <w:marRight w:val="0"/>
      <w:marTop w:val="0"/>
      <w:marBottom w:val="0"/>
      <w:divBdr>
        <w:top w:val="none" w:sz="0" w:space="0" w:color="auto"/>
        <w:left w:val="none" w:sz="0" w:space="0" w:color="auto"/>
        <w:bottom w:val="none" w:sz="0" w:space="0" w:color="auto"/>
        <w:right w:val="none" w:sz="0" w:space="0" w:color="auto"/>
      </w:divBdr>
    </w:div>
    <w:div w:id="230694845">
      <w:bodyDiv w:val="1"/>
      <w:marLeft w:val="0"/>
      <w:marRight w:val="0"/>
      <w:marTop w:val="0"/>
      <w:marBottom w:val="0"/>
      <w:divBdr>
        <w:top w:val="none" w:sz="0" w:space="0" w:color="auto"/>
        <w:left w:val="none" w:sz="0" w:space="0" w:color="auto"/>
        <w:bottom w:val="none" w:sz="0" w:space="0" w:color="auto"/>
        <w:right w:val="none" w:sz="0" w:space="0" w:color="auto"/>
      </w:divBdr>
    </w:div>
    <w:div w:id="241794107">
      <w:bodyDiv w:val="1"/>
      <w:marLeft w:val="0"/>
      <w:marRight w:val="0"/>
      <w:marTop w:val="0"/>
      <w:marBottom w:val="0"/>
      <w:divBdr>
        <w:top w:val="none" w:sz="0" w:space="0" w:color="auto"/>
        <w:left w:val="none" w:sz="0" w:space="0" w:color="auto"/>
        <w:bottom w:val="none" w:sz="0" w:space="0" w:color="auto"/>
        <w:right w:val="none" w:sz="0" w:space="0" w:color="auto"/>
      </w:divBdr>
    </w:div>
    <w:div w:id="252593213">
      <w:bodyDiv w:val="1"/>
      <w:marLeft w:val="0"/>
      <w:marRight w:val="0"/>
      <w:marTop w:val="0"/>
      <w:marBottom w:val="0"/>
      <w:divBdr>
        <w:top w:val="none" w:sz="0" w:space="0" w:color="auto"/>
        <w:left w:val="none" w:sz="0" w:space="0" w:color="auto"/>
        <w:bottom w:val="none" w:sz="0" w:space="0" w:color="auto"/>
        <w:right w:val="none" w:sz="0" w:space="0" w:color="auto"/>
      </w:divBdr>
    </w:div>
    <w:div w:id="311636590">
      <w:bodyDiv w:val="1"/>
      <w:marLeft w:val="0"/>
      <w:marRight w:val="0"/>
      <w:marTop w:val="0"/>
      <w:marBottom w:val="0"/>
      <w:divBdr>
        <w:top w:val="none" w:sz="0" w:space="0" w:color="auto"/>
        <w:left w:val="none" w:sz="0" w:space="0" w:color="auto"/>
        <w:bottom w:val="none" w:sz="0" w:space="0" w:color="auto"/>
        <w:right w:val="none" w:sz="0" w:space="0" w:color="auto"/>
      </w:divBdr>
    </w:div>
    <w:div w:id="338235599">
      <w:bodyDiv w:val="1"/>
      <w:marLeft w:val="0"/>
      <w:marRight w:val="0"/>
      <w:marTop w:val="0"/>
      <w:marBottom w:val="0"/>
      <w:divBdr>
        <w:top w:val="none" w:sz="0" w:space="0" w:color="auto"/>
        <w:left w:val="none" w:sz="0" w:space="0" w:color="auto"/>
        <w:bottom w:val="none" w:sz="0" w:space="0" w:color="auto"/>
        <w:right w:val="none" w:sz="0" w:space="0" w:color="auto"/>
      </w:divBdr>
    </w:div>
    <w:div w:id="376855451">
      <w:bodyDiv w:val="1"/>
      <w:marLeft w:val="0"/>
      <w:marRight w:val="0"/>
      <w:marTop w:val="0"/>
      <w:marBottom w:val="0"/>
      <w:divBdr>
        <w:top w:val="none" w:sz="0" w:space="0" w:color="auto"/>
        <w:left w:val="none" w:sz="0" w:space="0" w:color="auto"/>
        <w:bottom w:val="none" w:sz="0" w:space="0" w:color="auto"/>
        <w:right w:val="none" w:sz="0" w:space="0" w:color="auto"/>
      </w:divBdr>
    </w:div>
    <w:div w:id="390081908">
      <w:bodyDiv w:val="1"/>
      <w:marLeft w:val="0"/>
      <w:marRight w:val="0"/>
      <w:marTop w:val="0"/>
      <w:marBottom w:val="0"/>
      <w:divBdr>
        <w:top w:val="none" w:sz="0" w:space="0" w:color="auto"/>
        <w:left w:val="none" w:sz="0" w:space="0" w:color="auto"/>
        <w:bottom w:val="none" w:sz="0" w:space="0" w:color="auto"/>
        <w:right w:val="none" w:sz="0" w:space="0" w:color="auto"/>
      </w:divBdr>
    </w:div>
    <w:div w:id="409666552">
      <w:bodyDiv w:val="1"/>
      <w:marLeft w:val="0"/>
      <w:marRight w:val="0"/>
      <w:marTop w:val="0"/>
      <w:marBottom w:val="0"/>
      <w:divBdr>
        <w:top w:val="none" w:sz="0" w:space="0" w:color="auto"/>
        <w:left w:val="none" w:sz="0" w:space="0" w:color="auto"/>
        <w:bottom w:val="none" w:sz="0" w:space="0" w:color="auto"/>
        <w:right w:val="none" w:sz="0" w:space="0" w:color="auto"/>
      </w:divBdr>
    </w:div>
    <w:div w:id="470054649">
      <w:bodyDiv w:val="1"/>
      <w:marLeft w:val="0"/>
      <w:marRight w:val="0"/>
      <w:marTop w:val="0"/>
      <w:marBottom w:val="0"/>
      <w:divBdr>
        <w:top w:val="none" w:sz="0" w:space="0" w:color="auto"/>
        <w:left w:val="none" w:sz="0" w:space="0" w:color="auto"/>
        <w:bottom w:val="none" w:sz="0" w:space="0" w:color="auto"/>
        <w:right w:val="none" w:sz="0" w:space="0" w:color="auto"/>
      </w:divBdr>
    </w:div>
    <w:div w:id="624123121">
      <w:bodyDiv w:val="1"/>
      <w:marLeft w:val="0"/>
      <w:marRight w:val="0"/>
      <w:marTop w:val="0"/>
      <w:marBottom w:val="0"/>
      <w:divBdr>
        <w:top w:val="none" w:sz="0" w:space="0" w:color="auto"/>
        <w:left w:val="none" w:sz="0" w:space="0" w:color="auto"/>
        <w:bottom w:val="none" w:sz="0" w:space="0" w:color="auto"/>
        <w:right w:val="none" w:sz="0" w:space="0" w:color="auto"/>
      </w:divBdr>
    </w:div>
    <w:div w:id="628362221">
      <w:bodyDiv w:val="1"/>
      <w:marLeft w:val="0"/>
      <w:marRight w:val="0"/>
      <w:marTop w:val="0"/>
      <w:marBottom w:val="0"/>
      <w:divBdr>
        <w:top w:val="none" w:sz="0" w:space="0" w:color="auto"/>
        <w:left w:val="none" w:sz="0" w:space="0" w:color="auto"/>
        <w:bottom w:val="none" w:sz="0" w:space="0" w:color="auto"/>
        <w:right w:val="none" w:sz="0" w:space="0" w:color="auto"/>
      </w:divBdr>
    </w:div>
    <w:div w:id="705564768">
      <w:bodyDiv w:val="1"/>
      <w:marLeft w:val="0"/>
      <w:marRight w:val="0"/>
      <w:marTop w:val="0"/>
      <w:marBottom w:val="0"/>
      <w:divBdr>
        <w:top w:val="none" w:sz="0" w:space="0" w:color="auto"/>
        <w:left w:val="none" w:sz="0" w:space="0" w:color="auto"/>
        <w:bottom w:val="none" w:sz="0" w:space="0" w:color="auto"/>
        <w:right w:val="none" w:sz="0" w:space="0" w:color="auto"/>
      </w:divBdr>
    </w:div>
    <w:div w:id="705763340">
      <w:bodyDiv w:val="1"/>
      <w:marLeft w:val="0"/>
      <w:marRight w:val="0"/>
      <w:marTop w:val="0"/>
      <w:marBottom w:val="0"/>
      <w:divBdr>
        <w:top w:val="none" w:sz="0" w:space="0" w:color="auto"/>
        <w:left w:val="none" w:sz="0" w:space="0" w:color="auto"/>
        <w:bottom w:val="none" w:sz="0" w:space="0" w:color="auto"/>
        <w:right w:val="none" w:sz="0" w:space="0" w:color="auto"/>
      </w:divBdr>
    </w:div>
    <w:div w:id="741947328">
      <w:bodyDiv w:val="1"/>
      <w:marLeft w:val="0"/>
      <w:marRight w:val="0"/>
      <w:marTop w:val="0"/>
      <w:marBottom w:val="0"/>
      <w:divBdr>
        <w:top w:val="none" w:sz="0" w:space="0" w:color="auto"/>
        <w:left w:val="none" w:sz="0" w:space="0" w:color="auto"/>
        <w:bottom w:val="none" w:sz="0" w:space="0" w:color="auto"/>
        <w:right w:val="none" w:sz="0" w:space="0" w:color="auto"/>
      </w:divBdr>
    </w:div>
    <w:div w:id="818228003">
      <w:bodyDiv w:val="1"/>
      <w:marLeft w:val="0"/>
      <w:marRight w:val="0"/>
      <w:marTop w:val="0"/>
      <w:marBottom w:val="0"/>
      <w:divBdr>
        <w:top w:val="none" w:sz="0" w:space="0" w:color="auto"/>
        <w:left w:val="none" w:sz="0" w:space="0" w:color="auto"/>
        <w:bottom w:val="none" w:sz="0" w:space="0" w:color="auto"/>
        <w:right w:val="none" w:sz="0" w:space="0" w:color="auto"/>
      </w:divBdr>
    </w:div>
    <w:div w:id="849299565">
      <w:bodyDiv w:val="1"/>
      <w:marLeft w:val="0"/>
      <w:marRight w:val="0"/>
      <w:marTop w:val="0"/>
      <w:marBottom w:val="0"/>
      <w:divBdr>
        <w:top w:val="none" w:sz="0" w:space="0" w:color="auto"/>
        <w:left w:val="none" w:sz="0" w:space="0" w:color="auto"/>
        <w:bottom w:val="none" w:sz="0" w:space="0" w:color="auto"/>
        <w:right w:val="none" w:sz="0" w:space="0" w:color="auto"/>
      </w:divBdr>
    </w:div>
    <w:div w:id="901938860">
      <w:bodyDiv w:val="1"/>
      <w:marLeft w:val="0"/>
      <w:marRight w:val="0"/>
      <w:marTop w:val="0"/>
      <w:marBottom w:val="0"/>
      <w:divBdr>
        <w:top w:val="none" w:sz="0" w:space="0" w:color="auto"/>
        <w:left w:val="none" w:sz="0" w:space="0" w:color="auto"/>
        <w:bottom w:val="none" w:sz="0" w:space="0" w:color="auto"/>
        <w:right w:val="none" w:sz="0" w:space="0" w:color="auto"/>
      </w:divBdr>
    </w:div>
    <w:div w:id="922689250">
      <w:bodyDiv w:val="1"/>
      <w:marLeft w:val="0"/>
      <w:marRight w:val="0"/>
      <w:marTop w:val="0"/>
      <w:marBottom w:val="0"/>
      <w:divBdr>
        <w:top w:val="none" w:sz="0" w:space="0" w:color="auto"/>
        <w:left w:val="none" w:sz="0" w:space="0" w:color="auto"/>
        <w:bottom w:val="none" w:sz="0" w:space="0" w:color="auto"/>
        <w:right w:val="none" w:sz="0" w:space="0" w:color="auto"/>
      </w:divBdr>
    </w:div>
    <w:div w:id="949243300">
      <w:bodyDiv w:val="1"/>
      <w:marLeft w:val="0"/>
      <w:marRight w:val="0"/>
      <w:marTop w:val="0"/>
      <w:marBottom w:val="0"/>
      <w:divBdr>
        <w:top w:val="none" w:sz="0" w:space="0" w:color="auto"/>
        <w:left w:val="none" w:sz="0" w:space="0" w:color="auto"/>
        <w:bottom w:val="none" w:sz="0" w:space="0" w:color="auto"/>
        <w:right w:val="none" w:sz="0" w:space="0" w:color="auto"/>
      </w:divBdr>
    </w:div>
    <w:div w:id="955869173">
      <w:bodyDiv w:val="1"/>
      <w:marLeft w:val="0"/>
      <w:marRight w:val="0"/>
      <w:marTop w:val="0"/>
      <w:marBottom w:val="0"/>
      <w:divBdr>
        <w:top w:val="none" w:sz="0" w:space="0" w:color="auto"/>
        <w:left w:val="none" w:sz="0" w:space="0" w:color="auto"/>
        <w:bottom w:val="none" w:sz="0" w:space="0" w:color="auto"/>
        <w:right w:val="none" w:sz="0" w:space="0" w:color="auto"/>
      </w:divBdr>
    </w:div>
    <w:div w:id="960921385">
      <w:bodyDiv w:val="1"/>
      <w:marLeft w:val="0"/>
      <w:marRight w:val="0"/>
      <w:marTop w:val="0"/>
      <w:marBottom w:val="0"/>
      <w:divBdr>
        <w:top w:val="none" w:sz="0" w:space="0" w:color="auto"/>
        <w:left w:val="none" w:sz="0" w:space="0" w:color="auto"/>
        <w:bottom w:val="none" w:sz="0" w:space="0" w:color="auto"/>
        <w:right w:val="none" w:sz="0" w:space="0" w:color="auto"/>
      </w:divBdr>
    </w:div>
    <w:div w:id="974676752">
      <w:bodyDiv w:val="1"/>
      <w:marLeft w:val="0"/>
      <w:marRight w:val="0"/>
      <w:marTop w:val="0"/>
      <w:marBottom w:val="0"/>
      <w:divBdr>
        <w:top w:val="none" w:sz="0" w:space="0" w:color="auto"/>
        <w:left w:val="none" w:sz="0" w:space="0" w:color="auto"/>
        <w:bottom w:val="none" w:sz="0" w:space="0" w:color="auto"/>
        <w:right w:val="none" w:sz="0" w:space="0" w:color="auto"/>
      </w:divBdr>
    </w:div>
    <w:div w:id="1009065118">
      <w:bodyDiv w:val="1"/>
      <w:marLeft w:val="0"/>
      <w:marRight w:val="0"/>
      <w:marTop w:val="0"/>
      <w:marBottom w:val="0"/>
      <w:divBdr>
        <w:top w:val="none" w:sz="0" w:space="0" w:color="auto"/>
        <w:left w:val="none" w:sz="0" w:space="0" w:color="auto"/>
        <w:bottom w:val="none" w:sz="0" w:space="0" w:color="auto"/>
        <w:right w:val="none" w:sz="0" w:space="0" w:color="auto"/>
      </w:divBdr>
    </w:div>
    <w:div w:id="1214389216">
      <w:bodyDiv w:val="1"/>
      <w:marLeft w:val="0"/>
      <w:marRight w:val="0"/>
      <w:marTop w:val="0"/>
      <w:marBottom w:val="0"/>
      <w:divBdr>
        <w:top w:val="none" w:sz="0" w:space="0" w:color="auto"/>
        <w:left w:val="none" w:sz="0" w:space="0" w:color="auto"/>
        <w:bottom w:val="none" w:sz="0" w:space="0" w:color="auto"/>
        <w:right w:val="none" w:sz="0" w:space="0" w:color="auto"/>
      </w:divBdr>
    </w:div>
    <w:div w:id="1236815124">
      <w:bodyDiv w:val="1"/>
      <w:marLeft w:val="0"/>
      <w:marRight w:val="0"/>
      <w:marTop w:val="0"/>
      <w:marBottom w:val="0"/>
      <w:divBdr>
        <w:top w:val="none" w:sz="0" w:space="0" w:color="auto"/>
        <w:left w:val="none" w:sz="0" w:space="0" w:color="auto"/>
        <w:bottom w:val="none" w:sz="0" w:space="0" w:color="auto"/>
        <w:right w:val="none" w:sz="0" w:space="0" w:color="auto"/>
      </w:divBdr>
    </w:div>
    <w:div w:id="1338464305">
      <w:bodyDiv w:val="1"/>
      <w:marLeft w:val="0"/>
      <w:marRight w:val="0"/>
      <w:marTop w:val="0"/>
      <w:marBottom w:val="0"/>
      <w:divBdr>
        <w:top w:val="none" w:sz="0" w:space="0" w:color="auto"/>
        <w:left w:val="none" w:sz="0" w:space="0" w:color="auto"/>
        <w:bottom w:val="none" w:sz="0" w:space="0" w:color="auto"/>
        <w:right w:val="none" w:sz="0" w:space="0" w:color="auto"/>
      </w:divBdr>
    </w:div>
    <w:div w:id="1434011833">
      <w:bodyDiv w:val="1"/>
      <w:marLeft w:val="0"/>
      <w:marRight w:val="0"/>
      <w:marTop w:val="0"/>
      <w:marBottom w:val="0"/>
      <w:divBdr>
        <w:top w:val="none" w:sz="0" w:space="0" w:color="auto"/>
        <w:left w:val="none" w:sz="0" w:space="0" w:color="auto"/>
        <w:bottom w:val="none" w:sz="0" w:space="0" w:color="auto"/>
        <w:right w:val="none" w:sz="0" w:space="0" w:color="auto"/>
      </w:divBdr>
    </w:div>
    <w:div w:id="1527013490">
      <w:bodyDiv w:val="1"/>
      <w:marLeft w:val="0"/>
      <w:marRight w:val="0"/>
      <w:marTop w:val="0"/>
      <w:marBottom w:val="0"/>
      <w:divBdr>
        <w:top w:val="none" w:sz="0" w:space="0" w:color="auto"/>
        <w:left w:val="none" w:sz="0" w:space="0" w:color="auto"/>
        <w:bottom w:val="none" w:sz="0" w:space="0" w:color="auto"/>
        <w:right w:val="none" w:sz="0" w:space="0" w:color="auto"/>
      </w:divBdr>
    </w:div>
    <w:div w:id="1563323811">
      <w:bodyDiv w:val="1"/>
      <w:marLeft w:val="0"/>
      <w:marRight w:val="0"/>
      <w:marTop w:val="0"/>
      <w:marBottom w:val="0"/>
      <w:divBdr>
        <w:top w:val="none" w:sz="0" w:space="0" w:color="auto"/>
        <w:left w:val="none" w:sz="0" w:space="0" w:color="auto"/>
        <w:bottom w:val="none" w:sz="0" w:space="0" w:color="auto"/>
        <w:right w:val="none" w:sz="0" w:space="0" w:color="auto"/>
      </w:divBdr>
    </w:div>
    <w:div w:id="1761293573">
      <w:bodyDiv w:val="1"/>
      <w:marLeft w:val="0"/>
      <w:marRight w:val="0"/>
      <w:marTop w:val="0"/>
      <w:marBottom w:val="0"/>
      <w:divBdr>
        <w:top w:val="none" w:sz="0" w:space="0" w:color="auto"/>
        <w:left w:val="none" w:sz="0" w:space="0" w:color="auto"/>
        <w:bottom w:val="none" w:sz="0" w:space="0" w:color="auto"/>
        <w:right w:val="none" w:sz="0" w:space="0" w:color="auto"/>
      </w:divBdr>
    </w:div>
    <w:div w:id="1779718443">
      <w:bodyDiv w:val="1"/>
      <w:marLeft w:val="0"/>
      <w:marRight w:val="0"/>
      <w:marTop w:val="0"/>
      <w:marBottom w:val="0"/>
      <w:divBdr>
        <w:top w:val="none" w:sz="0" w:space="0" w:color="auto"/>
        <w:left w:val="none" w:sz="0" w:space="0" w:color="auto"/>
        <w:bottom w:val="none" w:sz="0" w:space="0" w:color="auto"/>
        <w:right w:val="none" w:sz="0" w:space="0" w:color="auto"/>
      </w:divBdr>
    </w:div>
    <w:div w:id="1782071588">
      <w:bodyDiv w:val="1"/>
      <w:marLeft w:val="0"/>
      <w:marRight w:val="0"/>
      <w:marTop w:val="0"/>
      <w:marBottom w:val="0"/>
      <w:divBdr>
        <w:top w:val="none" w:sz="0" w:space="0" w:color="auto"/>
        <w:left w:val="none" w:sz="0" w:space="0" w:color="auto"/>
        <w:bottom w:val="none" w:sz="0" w:space="0" w:color="auto"/>
        <w:right w:val="none" w:sz="0" w:space="0" w:color="auto"/>
      </w:divBdr>
    </w:div>
    <w:div w:id="1835997002">
      <w:bodyDiv w:val="1"/>
      <w:marLeft w:val="0"/>
      <w:marRight w:val="0"/>
      <w:marTop w:val="0"/>
      <w:marBottom w:val="0"/>
      <w:divBdr>
        <w:top w:val="none" w:sz="0" w:space="0" w:color="auto"/>
        <w:left w:val="none" w:sz="0" w:space="0" w:color="auto"/>
        <w:bottom w:val="none" w:sz="0" w:space="0" w:color="auto"/>
        <w:right w:val="none" w:sz="0" w:space="0" w:color="auto"/>
      </w:divBdr>
    </w:div>
    <w:div w:id="1904832434">
      <w:bodyDiv w:val="1"/>
      <w:marLeft w:val="0"/>
      <w:marRight w:val="0"/>
      <w:marTop w:val="0"/>
      <w:marBottom w:val="0"/>
      <w:divBdr>
        <w:top w:val="none" w:sz="0" w:space="0" w:color="auto"/>
        <w:left w:val="none" w:sz="0" w:space="0" w:color="auto"/>
        <w:bottom w:val="none" w:sz="0" w:space="0" w:color="auto"/>
        <w:right w:val="none" w:sz="0" w:space="0" w:color="auto"/>
      </w:divBdr>
    </w:div>
    <w:div w:id="2006936746">
      <w:bodyDiv w:val="1"/>
      <w:marLeft w:val="0"/>
      <w:marRight w:val="0"/>
      <w:marTop w:val="0"/>
      <w:marBottom w:val="0"/>
      <w:divBdr>
        <w:top w:val="none" w:sz="0" w:space="0" w:color="auto"/>
        <w:left w:val="none" w:sz="0" w:space="0" w:color="auto"/>
        <w:bottom w:val="none" w:sz="0" w:space="0" w:color="auto"/>
        <w:right w:val="none" w:sz="0" w:space="0" w:color="auto"/>
      </w:divBdr>
    </w:div>
    <w:div w:id="2038652770">
      <w:bodyDiv w:val="1"/>
      <w:marLeft w:val="0"/>
      <w:marRight w:val="0"/>
      <w:marTop w:val="0"/>
      <w:marBottom w:val="0"/>
      <w:divBdr>
        <w:top w:val="none" w:sz="0" w:space="0" w:color="auto"/>
        <w:left w:val="none" w:sz="0" w:space="0" w:color="auto"/>
        <w:bottom w:val="none" w:sz="0" w:space="0" w:color="auto"/>
        <w:right w:val="none" w:sz="0" w:space="0" w:color="auto"/>
      </w:divBdr>
    </w:div>
    <w:div w:id="2051371055">
      <w:bodyDiv w:val="1"/>
      <w:marLeft w:val="0"/>
      <w:marRight w:val="0"/>
      <w:marTop w:val="0"/>
      <w:marBottom w:val="0"/>
      <w:divBdr>
        <w:top w:val="none" w:sz="0" w:space="0" w:color="auto"/>
        <w:left w:val="none" w:sz="0" w:space="0" w:color="auto"/>
        <w:bottom w:val="none" w:sz="0" w:space="0" w:color="auto"/>
        <w:right w:val="none" w:sz="0" w:space="0" w:color="auto"/>
      </w:divBdr>
    </w:div>
    <w:div w:id="2058966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ngland.nhs.uk/wp-content/uploads/2016/09/7ds-clinical-pharmacy-acute-hosp.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66f267-4b85-4c76-b676-908d321af389">
  <we:reference id="8c1c3d44-57e9-40d7-86e4-4adf61fea1dd" version="2.1.0.1" store="WA104380122" storeType="excatalog"/>
  <we:alternateReferences/>
  <we:properties>
    <we:property name="rcm.version" value="2"/>
    <we:property name="citations" value="{&quot;25550088&quot;:{&quot;referencesIds&quot;:[&quot;doc:618d0efa8f08a96a8d682abc&quot;],&quot;referencesOptions&quot;:{&quot;doc:618d0efa8f08a96a8d682abc&quot;:{&quot;author&quot;:true,&quot;year&quot;:true,&quot;pageReplace&quot;:&quot;&quot;,&quot;prefix&quot;:&quot;&quot;,&quot;suffix&quot;:&quot;&quot;}},&quot;hasBrokenReferences&quot;:false,&quot;hasManualEdits&quot;:false,&quot;citationType&quot;:&quot;inline&quot;,&quot;id&quot;:25550088,&quot;citationText&quot;:&quot;&lt;span style=\&quot;font-family:Calibri;font-size:16px;color:#000000\&quot;&gt;(Abdellatif, Bagian et al. 2007)&lt;/span&gt;&quot;},&quot;213047514&quot;:{&quot;referencesIds&quot;:[&quot;doc:618d573b8f08b1a58c1f09e2&quot;],&quot;referencesOptions&quot;:{&quot;doc:618d573b8f08b1a58c1f09e2&quot;:{&quot;author&quot;:true,&quot;year&quot;:true,&quot;pageReplace&quot;:&quot;&quot;,&quot;prefix&quot;:&quot;&quot;,&quot;suffix&quot;:&quot;&quot;}},&quot;hasBrokenReferences&quot;:false,&quot;hasManualEdits&quot;:false,&quot;citationType&quot;:&quot;inline&quot;,&quot;id&quot;:213047514,&quot;citationText&quot;:&quot;&lt;span style=\&quot;font-family:Calibri;font-size:16px;color:#000000\&quot;&gt;(Till, Sall et al. 2014)&lt;/span&gt;&quot;},&quot;1501750214&quot;:{&quot;referencesIds&quot;:[&quot;doc:618d529f8f085363938602fa&quot;],&quot;referencesOptions&quot;:{&quot;doc:618d529f8f085363938602fa&quot;:{&quot;author&quot;:true,&quot;year&quot;:true,&quot;pageReplace&quot;:&quot;&quot;,&quot;prefix&quot;:&quot;&quot;,&quot;suffix&quot;:&quot;&quot;}},&quot;hasBrokenReferences&quot;:false,&quot;hasManualEdits&quot;:false,&quot;citationType&quot;:&quot;inline&quot;,&quot;id&quot;:1501750214,&quot;citationText&quot;:&quot;&lt;span style=\&quot;font-family:Calibri;font-size:16px;color:#000000\&quot;&gt;(Merten, van Galen et al. 2017)&lt;/span&gt;&quot;},&quot;1552710445&quot;:{&quot;referencesIds&quot;:[&quot;doc:618d5c378f0863255a20a45b&quot;],&quot;referencesOptions&quot;:{&quot;doc:618d5c378f0863255a20a45b&quot;:{&quot;author&quot;:true,&quot;year&quot;:true,&quot;pageReplace&quot;:&quot;&quot;,&quot;prefix&quot;:&quot;&quot;,&quot;suffix&quot;:&quot;&quot;}},&quot;hasBrokenReferences&quot;:false,&quot;hasManualEdits&quot;:false,&quot;citationType&quot;:&quot;inline&quot;,&quot;id&quot;:1552710445,&quot;citationText&quot;:&quot;&lt;span style=\&quot;font-family:Calibri;font-size:16px;color:#000000\&quot;&gt;(Micallef, Chaudhry et al. 2017)&lt;/span&gt;&quot;},&quot;2048206609&quot;:{&quot;referencesIds&quot;:[&quot;doc:618d1f568f0831dacc25b0a6&quot;],&quot;referencesOptions&quot;:{&quot;doc:618d1f568f0831dacc25b0a6&quot;:{&quot;author&quot;:true,&quot;year&quot;:true,&quot;pageReplace&quot;:&quot;&quot;,&quot;prefix&quot;:&quot;&quot;,&quot;suffix&quot;:&quot;&quot;}},&quot;hasBrokenReferences&quot;:false,&quot;hasManualEdits&quot;:false,&quot;citationType&quot;:&quot;inline&quot;,&quot;id&quot;:2048206609,&quot;citationText&quot;:&quot;&lt;span style=\&quot;font-family:Calibri;font-size:16px;color:#000000\&quot;&gt;(Pezzolesi, Schifano et al. 2010)&lt;/span&gt;&quot;}}"/>
    <we:property name="rw.control.unlocked" value="true"/>
    <we:property name="rw.officeVersion" value="&quot;1.3&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CFEE5-FA11-4ECD-A5CC-BF39CADB7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13</Pages>
  <Words>5941</Words>
  <Characters>33869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Sion Clyburn (2112536)</dc:creator>
  <cp:keywords/>
  <dc:description/>
  <cp:lastModifiedBy>rhodri.clyburn@gmail.com</cp:lastModifiedBy>
  <cp:revision>16</cp:revision>
  <dcterms:created xsi:type="dcterms:W3CDTF">2021-12-10T09:48:00Z</dcterms:created>
  <dcterms:modified xsi:type="dcterms:W3CDTF">2021-12-10T17:11:00Z</dcterms:modified>
</cp:coreProperties>
</file>