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07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0"/>
      </w:tblGrid>
      <w:tr w:rsidR="00F927A1" w:rsidRPr="005D3F07" w14:paraId="68CAA39D" w14:textId="77777777" w:rsidTr="00135D22">
        <w:tc>
          <w:tcPr>
            <w:tcW w:w="11070" w:type="dxa"/>
          </w:tcPr>
          <w:p w14:paraId="02F8EE88" w14:textId="4F3798A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76EB0" w:rsidRPr="00776EB0">
              <w:rPr>
                <w:rFonts w:ascii="Times New Roman" w:hAnsi="Times New Roman" w:cs="Times New Roman"/>
                <w:b/>
                <w:color w:val="auto"/>
                <w:sz w:val="48"/>
              </w:rPr>
              <w:t>CHRISTO NINAN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DD32EC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76EB0">
              <w:t xml:space="preserve"> </w:t>
            </w:r>
            <w:r w:rsidR="00776EB0" w:rsidRPr="00776EB0">
              <w:rPr>
                <w:rFonts w:ascii="Times New Roman" w:hAnsi="Times New Roman" w:cs="Times New Roman"/>
                <w:b/>
                <w:color w:val="auto"/>
                <w:sz w:val="48"/>
              </w:rPr>
              <w:t>christoninan98@gmail.com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DAF98B6"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135D22">
              <w:rPr>
                <w:rFonts w:ascii="Times New Roman" w:hAnsi="Times New Roman" w:cs="Times New Roman"/>
                <w:b/>
                <w:color w:val="auto"/>
                <w:sz w:val="48"/>
              </w:rPr>
              <w:t xml:space="preserve"> </w:t>
            </w:r>
            <w:r w:rsidR="00135D22" w:rsidRPr="00135D22">
              <w:rPr>
                <w:rFonts w:ascii="Times New Roman" w:hAnsi="Times New Roman" w:cs="Times New Roman"/>
                <w:b/>
                <w:color w:val="auto"/>
                <w:sz w:val="48"/>
              </w:rPr>
              <w:t>2432842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3C08E5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w:t>
            </w:r>
            <w:r w:rsidR="00135D22">
              <w:rPr>
                <w:rFonts w:ascii="Times New Roman" w:hAnsi="Times New Roman" w:cs="Times New Roman"/>
                <w:b/>
                <w:color w:val="auto"/>
                <w:sz w:val="48"/>
              </w:rPr>
              <w:t>5</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5C5F772" w14:textId="77777777" w:rsidR="00B73E48" w:rsidRDefault="00B73E48" w:rsidP="00FF7EBB">
            <w:pPr>
              <w:jc w:val="both"/>
              <w:rPr>
                <w:i/>
                <w:sz w:val="24"/>
                <w:szCs w:val="24"/>
              </w:rPr>
            </w:pPr>
          </w:p>
          <w:p w14:paraId="0C19BE82" w14:textId="77777777" w:rsidR="00E825D1" w:rsidRDefault="00E825D1" w:rsidP="00FB2C27">
            <w:pPr>
              <w:rPr>
                <w:rFonts w:ascii="Times New Roman" w:hAnsi="Times New Roman" w:cs="Times New Roman"/>
                <w:b/>
                <w:bCs/>
                <w:sz w:val="24"/>
                <w:szCs w:val="24"/>
              </w:rPr>
            </w:pPr>
          </w:p>
          <w:p w14:paraId="3A229C83" w14:textId="0770C3F2" w:rsidR="00FB2C27" w:rsidRDefault="00FB2C27" w:rsidP="00FB2C27">
            <w:pPr>
              <w:rPr>
                <w:rFonts w:ascii="Times New Roman" w:hAnsi="Times New Roman" w:cs="Times New Roman"/>
                <w:b/>
                <w:bCs/>
                <w:sz w:val="24"/>
                <w:szCs w:val="24"/>
              </w:rPr>
            </w:pPr>
            <w:r w:rsidRPr="00E825D1">
              <w:rPr>
                <w:rFonts w:ascii="Times New Roman" w:hAnsi="Times New Roman" w:cs="Times New Roman"/>
                <w:b/>
                <w:bCs/>
                <w:sz w:val="24"/>
                <w:szCs w:val="24"/>
              </w:rPr>
              <w:t xml:space="preserve">INTRODUCTION </w:t>
            </w:r>
          </w:p>
          <w:p w14:paraId="05B18CBC" w14:textId="77777777" w:rsidR="00E825D1" w:rsidRPr="00E825D1" w:rsidRDefault="00E825D1" w:rsidP="00FB2C27">
            <w:pPr>
              <w:rPr>
                <w:rFonts w:ascii="Times New Roman" w:hAnsi="Times New Roman" w:cs="Times New Roman"/>
                <w:b/>
                <w:bCs/>
                <w:sz w:val="24"/>
                <w:szCs w:val="24"/>
              </w:rPr>
            </w:pPr>
          </w:p>
          <w:p w14:paraId="01C3BC93" w14:textId="3C49A889" w:rsidR="00E825D1"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In this task, I will discuss on Mr.1’s case, which was allocated to me for a Decision Support Tool (DST) for Continuing Health Care (CHC) assessment and exploring the safeguarding concerns which was developed during the process. As the case allocated to me for DST, while planning the DST I realised that there were a couple of things that needed to be addressed before completing it because these concerns could impact his CHC.</w:t>
            </w:r>
          </w:p>
          <w:p w14:paraId="4F3FBC76" w14:textId="77777777" w:rsidR="000202DE" w:rsidRPr="00E825D1" w:rsidRDefault="000202DE" w:rsidP="000202DE">
            <w:pPr>
              <w:spacing w:line="276" w:lineRule="auto"/>
              <w:jc w:val="both"/>
              <w:rPr>
                <w:rFonts w:ascii="Times New Roman" w:hAnsi="Times New Roman" w:cs="Times New Roman"/>
                <w:sz w:val="24"/>
                <w:szCs w:val="24"/>
              </w:rPr>
            </w:pPr>
          </w:p>
          <w:p w14:paraId="44BDB01D" w14:textId="5C97FE18" w:rsidR="00E825D1"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I completed the assessment and analysed the outcomes in line with the Social Services and Well</w:t>
            </w:r>
            <w:r w:rsidRPr="00E825D1">
              <w:rPr>
                <w:rFonts w:ascii="Times New Roman" w:hAnsi="Times New Roman" w:cs="Times New Roman"/>
                <w:sz w:val="24"/>
                <w:szCs w:val="24"/>
              </w:rPr>
              <w:noBreakHyphen/>
              <w:t>being (Wales) Act 2014 (SSWB(W)A) helped me stay focused on Mr. 1’s wellbeing throughout (SSWB(W)A 2014).</w:t>
            </w:r>
          </w:p>
          <w:p w14:paraId="0ABE58FA" w14:textId="77777777" w:rsidR="000202DE" w:rsidRPr="00E825D1" w:rsidRDefault="000202DE" w:rsidP="000202DE">
            <w:pPr>
              <w:spacing w:line="276" w:lineRule="auto"/>
              <w:jc w:val="both"/>
              <w:rPr>
                <w:rFonts w:ascii="Times New Roman" w:hAnsi="Times New Roman" w:cs="Times New Roman"/>
                <w:sz w:val="24"/>
                <w:szCs w:val="24"/>
              </w:rPr>
            </w:pPr>
          </w:p>
          <w:p w14:paraId="236AF724"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 xml:space="preserve">This case involved social services, the local health board and other partner agencies who worked together but I prioritised to understand how these situation affected Mr. 1 and its impact. Several safeguarding concerns were identified including unmet hygiene needs, issues with medication, pain management and concerns about the care home’s documentation during the process. These concerns directly affected Mr. 1 and  fell within the </w:t>
            </w:r>
            <w:bookmarkStart w:id="0" w:name="_Hlk221621240"/>
            <w:r w:rsidRPr="00E825D1">
              <w:rPr>
                <w:rFonts w:ascii="Times New Roman" w:hAnsi="Times New Roman" w:cs="Times New Roman"/>
                <w:sz w:val="24"/>
                <w:szCs w:val="24"/>
              </w:rPr>
              <w:t>SSWB(W)A</w:t>
            </w:r>
            <w:bookmarkEnd w:id="0"/>
            <w:r w:rsidRPr="00E825D1">
              <w:rPr>
                <w:rFonts w:ascii="Times New Roman" w:hAnsi="Times New Roman" w:cs="Times New Roman"/>
                <w:sz w:val="24"/>
                <w:szCs w:val="24"/>
              </w:rPr>
              <w:t xml:space="preserve">. The referral progressed to a Section 126 enquiry which activated the local authority’s duty to make enquiries when an adult may be at risk </w:t>
            </w:r>
            <w:r w:rsidRPr="00E825D1">
              <w:rPr>
                <w:rFonts w:ascii="Times New Roman" w:hAnsi="Times New Roman" w:cs="Times New Roman"/>
                <w:sz w:val="24"/>
                <w:szCs w:val="24"/>
              </w:rPr>
              <w:lastRenderedPageBreak/>
              <w:t>(Social Services and Well</w:t>
            </w:r>
            <w:r w:rsidRPr="00E825D1">
              <w:rPr>
                <w:rFonts w:ascii="Times New Roman" w:hAnsi="Times New Roman" w:cs="Times New Roman"/>
                <w:sz w:val="24"/>
                <w:szCs w:val="24"/>
              </w:rPr>
              <w:noBreakHyphen/>
              <w:t>being (Wales) Act 2014, s.126; Safeguarding Wales, 2019). During this stage, I became clearer about the social worker’s role and its relevance in such situations.</w:t>
            </w:r>
          </w:p>
          <w:p w14:paraId="5240C790" w14:textId="77777777" w:rsidR="00E825D1" w:rsidRPr="00E825D1" w:rsidRDefault="00E825D1" w:rsidP="000202DE">
            <w:pPr>
              <w:spacing w:line="276" w:lineRule="auto"/>
              <w:jc w:val="both"/>
              <w:rPr>
                <w:rFonts w:ascii="Times New Roman" w:hAnsi="Times New Roman" w:cs="Times New Roman"/>
                <w:sz w:val="24"/>
                <w:szCs w:val="24"/>
              </w:rPr>
            </w:pPr>
          </w:p>
          <w:p w14:paraId="5997DEDE"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This essay will explore Mr. 1’s case in detail focusing on the Welsh context, safeguarding legislation, relevant theories, models and key aspects of social work. It also includes assessment and analysis, collaborative working, professional judgement and the complexities involved in safeguarding and multidisciplinary practice. I will look into legislations both national and international including human rights frameworks and also reflecting on my practice using Gibbs’ reflective cycle (Gibbs, 1988) to discuss my experience and how working with Mr. 1 has shaped my developing practice.</w:t>
            </w:r>
          </w:p>
          <w:p w14:paraId="7918A535" w14:textId="77777777" w:rsidR="002D51F6" w:rsidRPr="00E825D1" w:rsidRDefault="002D51F6" w:rsidP="000202DE">
            <w:pPr>
              <w:spacing w:line="276" w:lineRule="auto"/>
              <w:jc w:val="both"/>
              <w:rPr>
                <w:rFonts w:ascii="Times New Roman" w:hAnsi="Times New Roman" w:cs="Times New Roman"/>
                <w:sz w:val="24"/>
                <w:szCs w:val="24"/>
              </w:rPr>
            </w:pPr>
          </w:p>
          <w:p w14:paraId="324DCCBB" w14:textId="77777777" w:rsidR="00FB2C27" w:rsidRPr="00E825D1" w:rsidRDefault="00FB2C27" w:rsidP="00FB2C27">
            <w:pPr>
              <w:jc w:val="both"/>
              <w:rPr>
                <w:rFonts w:ascii="Times New Roman" w:hAnsi="Times New Roman" w:cs="Times New Roman"/>
                <w:sz w:val="24"/>
                <w:szCs w:val="24"/>
              </w:rPr>
            </w:pPr>
          </w:p>
          <w:p w14:paraId="6DB3F2DB" w14:textId="53FDFFE7" w:rsidR="00FB2C27" w:rsidRDefault="00FB2C27" w:rsidP="000202DE">
            <w:pPr>
              <w:spacing w:line="276" w:lineRule="auto"/>
              <w:jc w:val="both"/>
              <w:rPr>
                <w:rFonts w:ascii="Times New Roman" w:hAnsi="Times New Roman" w:cs="Times New Roman"/>
                <w:b/>
                <w:bCs/>
                <w:sz w:val="24"/>
                <w:szCs w:val="24"/>
              </w:rPr>
            </w:pPr>
            <w:r w:rsidRPr="00E825D1">
              <w:rPr>
                <w:rFonts w:ascii="Times New Roman" w:hAnsi="Times New Roman" w:cs="Times New Roman"/>
                <w:b/>
                <w:bCs/>
                <w:sz w:val="24"/>
                <w:szCs w:val="24"/>
              </w:rPr>
              <w:t xml:space="preserve">CASE BACKGROUND </w:t>
            </w:r>
          </w:p>
          <w:p w14:paraId="3F18BDC7" w14:textId="77777777" w:rsidR="000202DE" w:rsidRPr="00E825D1" w:rsidRDefault="000202DE" w:rsidP="000202DE">
            <w:pPr>
              <w:spacing w:line="276" w:lineRule="auto"/>
              <w:jc w:val="both"/>
              <w:rPr>
                <w:rFonts w:ascii="Times New Roman" w:hAnsi="Times New Roman" w:cs="Times New Roman"/>
                <w:b/>
                <w:bCs/>
                <w:sz w:val="24"/>
                <w:szCs w:val="24"/>
              </w:rPr>
            </w:pPr>
          </w:p>
          <w:p w14:paraId="2B789BFE"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Mr. 1 is a 59</w:t>
            </w:r>
            <w:r w:rsidRPr="00E825D1">
              <w:rPr>
                <w:rFonts w:ascii="Times New Roman" w:hAnsi="Times New Roman" w:cs="Times New Roman"/>
                <w:sz w:val="24"/>
                <w:szCs w:val="24"/>
              </w:rPr>
              <w:noBreakHyphen/>
              <w:t>year old gentleman who lives in a care home. He has a learning disability, his verbal communication is not very clear and he does not have insight into his care needs. He is Percutaneous Endoscopic Gastrostomy (PEG) fed and is doubly incontinent. He also has a severe left hand contracture which causes significant pain which lead to refusal of care.</w:t>
            </w:r>
          </w:p>
          <w:p w14:paraId="21EFD56E" w14:textId="77777777" w:rsidR="000202DE" w:rsidRPr="00E825D1" w:rsidRDefault="000202DE" w:rsidP="000202DE">
            <w:pPr>
              <w:spacing w:line="276" w:lineRule="auto"/>
              <w:jc w:val="both"/>
              <w:rPr>
                <w:rFonts w:ascii="Times New Roman" w:hAnsi="Times New Roman" w:cs="Times New Roman"/>
                <w:sz w:val="24"/>
                <w:szCs w:val="24"/>
              </w:rPr>
            </w:pPr>
          </w:p>
          <w:p w14:paraId="4D05306C"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When a health professional visited Mr. 1, they realised the hand contracture had progressed to a point where MDT involvement was required. This happened around the same time I completed the assessment for the DST. Due to Mr.1’s contracture pain, the care management had become very complex  and It was unclear during that time whether the deterioration was due to neglect or a lack of understanding about how to manage the condition from the care home side. A safeguarding referral was submitted and progressed to a Section 126 enquiry under SSWB(W)A Part 7 due to the level of risk and concern (SSWB(W)A 2014, s.126; Safeguarding Wales 2019).</w:t>
            </w:r>
          </w:p>
          <w:p w14:paraId="6A88C720" w14:textId="77777777" w:rsidR="000202DE" w:rsidRPr="00E825D1" w:rsidRDefault="000202DE" w:rsidP="000202DE">
            <w:pPr>
              <w:spacing w:line="276" w:lineRule="auto"/>
              <w:jc w:val="both"/>
              <w:rPr>
                <w:rFonts w:ascii="Times New Roman" w:hAnsi="Times New Roman" w:cs="Times New Roman"/>
                <w:sz w:val="24"/>
                <w:szCs w:val="24"/>
              </w:rPr>
            </w:pPr>
          </w:p>
          <w:p w14:paraId="5B1F6E35"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Mr. 1 experienced high anxiety, has moved to the nursing EMI unit due to the complexity of his needs and CHC consideration became more relevant along with other factors. To address these issues, a best</w:t>
            </w:r>
            <w:r w:rsidRPr="00E825D1">
              <w:rPr>
                <w:rFonts w:ascii="Times New Roman" w:hAnsi="Times New Roman" w:cs="Times New Roman"/>
                <w:sz w:val="24"/>
                <w:szCs w:val="24"/>
              </w:rPr>
              <w:noBreakHyphen/>
              <w:t>interests meeting (BIM) was held in the care home to consider treatment options for his hand following the Wales Safeguarding Procedures for proportionate, person</w:t>
            </w:r>
            <w:r w:rsidRPr="00E825D1">
              <w:rPr>
                <w:rFonts w:ascii="Times New Roman" w:hAnsi="Times New Roman" w:cs="Times New Roman"/>
                <w:sz w:val="24"/>
                <w:szCs w:val="24"/>
              </w:rPr>
              <w:noBreakHyphen/>
              <w:t xml:space="preserve">centred information gathering and clear recording (Safeguarding Wales, 2019). </w:t>
            </w:r>
          </w:p>
          <w:p w14:paraId="2A1262DC" w14:textId="77777777" w:rsidR="000202DE" w:rsidRPr="00E825D1" w:rsidRDefault="000202DE" w:rsidP="000202DE">
            <w:pPr>
              <w:spacing w:line="276" w:lineRule="auto"/>
              <w:jc w:val="both"/>
              <w:rPr>
                <w:rFonts w:ascii="Times New Roman" w:hAnsi="Times New Roman" w:cs="Times New Roman"/>
                <w:sz w:val="24"/>
                <w:szCs w:val="24"/>
              </w:rPr>
            </w:pPr>
          </w:p>
          <w:p w14:paraId="5FD3D253"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The BIM involved a wide range of professionals from social services and the local health board, reflecting Working Together to Safeguard People multi</w:t>
            </w:r>
            <w:r w:rsidRPr="00E825D1">
              <w:rPr>
                <w:rFonts w:ascii="Times New Roman" w:hAnsi="Times New Roman" w:cs="Times New Roman"/>
                <w:sz w:val="24"/>
                <w:szCs w:val="24"/>
              </w:rPr>
              <w:noBreakHyphen/>
              <w:t>agency expectations (Welsh Government, 2019). Concerns were raised that the care home had delayed measures contributing to the contracture worsening particularly when his fingernails curled into his palm. Due to the refusal of personal care, his room began to smell strongly of urine and sweat, a pain medication dose was missed and another pain medication was given without correct documentation. These concerns contributed to safeguarding considerations under the SSWB(W)A and Wales Safeguarding Procedures.</w:t>
            </w:r>
          </w:p>
          <w:p w14:paraId="7CCF755A" w14:textId="77777777" w:rsidR="000202DE" w:rsidRPr="00E825D1" w:rsidRDefault="000202DE" w:rsidP="000202DE">
            <w:pPr>
              <w:spacing w:line="276" w:lineRule="auto"/>
              <w:jc w:val="both"/>
              <w:rPr>
                <w:rFonts w:ascii="Times New Roman" w:hAnsi="Times New Roman" w:cs="Times New Roman"/>
                <w:sz w:val="24"/>
                <w:szCs w:val="24"/>
              </w:rPr>
            </w:pPr>
          </w:p>
          <w:p w14:paraId="520D79D2" w14:textId="15E82A56" w:rsidR="000202DE"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lastRenderedPageBreak/>
              <w:t>During the BIM, different treatment options were considered and surgery was chosen as the least restrictive option based on the Mental Capacity Act 2005 (MCA) and best interests principles, with Independent Mental Capacity Advocate (IMCA) involvement to secure his voice. He has no family involvement but one friend visits him regularly which reminded me how important it is to recognise the small but meaningful support networks people may have.</w:t>
            </w:r>
          </w:p>
          <w:p w14:paraId="6EEF7F88" w14:textId="77777777" w:rsidR="002D51F6" w:rsidRPr="00E825D1" w:rsidRDefault="002D51F6" w:rsidP="000202DE">
            <w:pPr>
              <w:spacing w:line="276" w:lineRule="auto"/>
              <w:jc w:val="both"/>
              <w:rPr>
                <w:rFonts w:ascii="Times New Roman" w:hAnsi="Times New Roman" w:cs="Times New Roman"/>
                <w:sz w:val="24"/>
                <w:szCs w:val="24"/>
              </w:rPr>
            </w:pPr>
          </w:p>
          <w:p w14:paraId="04D10393" w14:textId="77777777" w:rsidR="00FB2C27" w:rsidRPr="00E825D1" w:rsidRDefault="00FB2C27" w:rsidP="000202DE">
            <w:pPr>
              <w:spacing w:line="276" w:lineRule="auto"/>
              <w:jc w:val="both"/>
              <w:rPr>
                <w:rFonts w:ascii="Times New Roman" w:hAnsi="Times New Roman" w:cs="Times New Roman"/>
                <w:sz w:val="24"/>
                <w:szCs w:val="24"/>
              </w:rPr>
            </w:pPr>
          </w:p>
          <w:p w14:paraId="6182CFB4" w14:textId="71990C93" w:rsidR="00FB2C27" w:rsidRDefault="00FB2C27" w:rsidP="000202DE">
            <w:pPr>
              <w:spacing w:line="276" w:lineRule="auto"/>
              <w:jc w:val="both"/>
              <w:rPr>
                <w:rFonts w:ascii="Times New Roman" w:hAnsi="Times New Roman" w:cs="Times New Roman"/>
                <w:b/>
                <w:bCs/>
                <w:sz w:val="24"/>
                <w:szCs w:val="24"/>
              </w:rPr>
            </w:pPr>
            <w:r w:rsidRPr="00E825D1">
              <w:rPr>
                <w:rFonts w:ascii="Times New Roman" w:hAnsi="Times New Roman" w:cs="Times New Roman"/>
                <w:b/>
                <w:bCs/>
                <w:sz w:val="24"/>
                <w:szCs w:val="24"/>
              </w:rPr>
              <w:t xml:space="preserve">LEGISLATION &amp; POLICY </w:t>
            </w:r>
          </w:p>
          <w:p w14:paraId="49BAC7FD" w14:textId="77777777" w:rsidR="000202DE" w:rsidRPr="00E825D1" w:rsidRDefault="000202DE" w:rsidP="000202DE">
            <w:pPr>
              <w:spacing w:line="276" w:lineRule="auto"/>
              <w:jc w:val="both"/>
              <w:rPr>
                <w:rFonts w:ascii="Times New Roman" w:hAnsi="Times New Roman" w:cs="Times New Roman"/>
                <w:b/>
                <w:bCs/>
                <w:sz w:val="24"/>
                <w:szCs w:val="24"/>
              </w:rPr>
            </w:pPr>
          </w:p>
          <w:p w14:paraId="72671A28"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One of the key pieces of legislation I work and uses with in Wales is the Social Services and Well</w:t>
            </w:r>
            <w:r w:rsidRPr="00E825D1">
              <w:rPr>
                <w:rFonts w:ascii="Times New Roman" w:hAnsi="Times New Roman" w:cs="Times New Roman"/>
                <w:sz w:val="24"/>
                <w:szCs w:val="24"/>
              </w:rPr>
              <w:noBreakHyphen/>
              <w:t>being (Wales) Act 2014).  SSWB(W)A 2014. For Mr. 1, this act supported him in several ways especially under Part 2 where Mr. 1’s dignity, wishes and feelings were kept right at the centre of care (SSWB(W)A 2014). He has become fully dependent on care staff because of pain and mobility issues but would like to regain his independence. So I didn’t just look at his health conditions rather I looked at Mr. 1 in front of me, his story and what matters to him which we often call person</w:t>
            </w:r>
            <w:r w:rsidRPr="00E825D1">
              <w:rPr>
                <w:rFonts w:ascii="Times New Roman" w:hAnsi="Times New Roman" w:cs="Times New Roman"/>
                <w:sz w:val="24"/>
                <w:szCs w:val="24"/>
              </w:rPr>
              <w:noBreakHyphen/>
              <w:t>centred and outcome</w:t>
            </w:r>
            <w:r w:rsidRPr="00E825D1">
              <w:rPr>
                <w:rFonts w:ascii="Times New Roman" w:hAnsi="Times New Roman" w:cs="Times New Roman"/>
                <w:sz w:val="24"/>
                <w:szCs w:val="24"/>
              </w:rPr>
              <w:noBreakHyphen/>
              <w:t>focused work even when the case became complex (Social Care Wales practice guidance; All Wales Rehabilitation Framework, 2022).</w:t>
            </w:r>
          </w:p>
          <w:p w14:paraId="46ECCF9F" w14:textId="77777777" w:rsidR="000202DE" w:rsidRPr="00E825D1" w:rsidRDefault="000202DE" w:rsidP="000202DE">
            <w:pPr>
              <w:spacing w:line="276" w:lineRule="auto"/>
              <w:jc w:val="both"/>
              <w:rPr>
                <w:rFonts w:ascii="Times New Roman" w:hAnsi="Times New Roman" w:cs="Times New Roman"/>
                <w:sz w:val="24"/>
                <w:szCs w:val="24"/>
              </w:rPr>
            </w:pPr>
          </w:p>
          <w:p w14:paraId="786374B4" w14:textId="77777777" w:rsidR="00FB2C27" w:rsidRPr="00E825D1"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Although a DST had been scheduled, I could see we had some concerns to sort out first before we went ahead. That’s clearly mentioned in Part 3, 4 &amp; 5 of the Act to get the basics right and make sure the right support is offered which I made sure to follow in Mr. 1’s case. At that point, I realised safeguarding was not an additional task but a necessary step to understand his needs properly. Under Part 7, Mr. 1’s safeguarding referral clearly met the threshold for a Section 126 enquiry (SSWB(W)A 2014, s.126).</w:t>
            </w:r>
          </w:p>
          <w:p w14:paraId="1A81071E" w14:textId="77777777" w:rsidR="00FB2C27" w:rsidRPr="00E825D1"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The Welsh Government’s Working Together to Safeguard People emphasises multi</w:t>
            </w:r>
            <w:r w:rsidRPr="00E825D1">
              <w:rPr>
                <w:rFonts w:ascii="Times New Roman" w:hAnsi="Times New Roman" w:cs="Times New Roman"/>
                <w:sz w:val="24"/>
                <w:szCs w:val="24"/>
              </w:rPr>
              <w:noBreakHyphen/>
              <w:t xml:space="preserve">agency collaboration which was very evident in Mr. 1’s case (Working Together to Safeguard People). </w:t>
            </w:r>
          </w:p>
          <w:p w14:paraId="62FAC8C3"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Due to the importance of language and culture in Wales, I made the Active Offer under the Welsh Language (Wales) Measure 2011 and More Than Just Words, offering to complete assessments in Welsh but he chose English (Welsh Language (Wales) Measure 2011; Welsh Government, More Than Just Words 2022–2027). Even though he chose English, offering this felt important to me to uphold his dignity and respect.</w:t>
            </w:r>
          </w:p>
          <w:p w14:paraId="5DD531E7" w14:textId="77777777" w:rsidR="000202DE" w:rsidRPr="00E825D1" w:rsidRDefault="000202DE" w:rsidP="000202DE">
            <w:pPr>
              <w:spacing w:line="276" w:lineRule="auto"/>
              <w:jc w:val="both"/>
              <w:rPr>
                <w:rFonts w:ascii="Times New Roman" w:hAnsi="Times New Roman" w:cs="Times New Roman"/>
                <w:sz w:val="24"/>
                <w:szCs w:val="24"/>
              </w:rPr>
            </w:pPr>
          </w:p>
          <w:p w14:paraId="49F4C9E4"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The capacity and treatment decisions were aligned with the Mental Capacity Act 2005. Mr. 1 lacked capacity for treatment decisions, so I arranged IMCA involvement and we held a BIM with the MDT, where health professionals were the decision makers as they held clinical and legal accountability for the proposed surgical intervention discussing with all the parties involved. After weighing BOTOX, amputation and surgery, the MDT agreed surgery as the least restrictive and most beneficial option, aligning with the MCA Code of Practice and NICE NG108 on decision</w:t>
            </w:r>
            <w:r w:rsidRPr="00E825D1">
              <w:rPr>
                <w:rFonts w:ascii="Times New Roman" w:hAnsi="Times New Roman" w:cs="Times New Roman"/>
                <w:sz w:val="24"/>
                <w:szCs w:val="24"/>
              </w:rPr>
              <w:noBreakHyphen/>
              <w:t>making and capacity (MCA Code of Practice; NICE NG108). Being part of this helped me understand how important it is to balance risk while still honouring what the person would want.</w:t>
            </w:r>
          </w:p>
          <w:p w14:paraId="28BF2B59" w14:textId="77777777" w:rsidR="000202DE" w:rsidRPr="00E825D1" w:rsidRDefault="000202DE" w:rsidP="000202DE">
            <w:pPr>
              <w:spacing w:line="276" w:lineRule="auto"/>
              <w:jc w:val="both"/>
              <w:rPr>
                <w:rFonts w:ascii="Times New Roman" w:hAnsi="Times New Roman" w:cs="Times New Roman"/>
                <w:sz w:val="24"/>
                <w:szCs w:val="24"/>
              </w:rPr>
            </w:pPr>
          </w:p>
          <w:p w14:paraId="4EF1FCA1"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lastRenderedPageBreak/>
              <w:t>The Human Rights Act (HRA) was also an important element in Mr. 1’s case. His dignity and private life (Article 8) had been affected at times, infection risk linked to the contracture touched Article 2, fair process in decision</w:t>
            </w:r>
            <w:r w:rsidRPr="00E825D1">
              <w:rPr>
                <w:rFonts w:ascii="Times New Roman" w:hAnsi="Times New Roman" w:cs="Times New Roman"/>
                <w:sz w:val="24"/>
                <w:szCs w:val="24"/>
              </w:rPr>
              <w:noBreakHyphen/>
              <w:t>making relates to Article 6 and any restrictions engage Article 5 (Human Rights Act 1998). Because no one can be discriminated against in terms of disability, Equality Act 2010 duties on reasonable adjustments were required as Mr. 1’s refusal of personal care was a pain response rather than non-compliance (Equality Act 2010). Seeing how these rights applied to his everyday care helped me get a clearer picture of how easily rights can be affected when someone cannot communicate. Information sharing and records were kept aligned with UK GDPR / Data Protection Act 2018 (GOV.UK overview; DPA 2018).</w:t>
            </w:r>
          </w:p>
          <w:p w14:paraId="08D72777" w14:textId="77777777" w:rsidR="000202DE" w:rsidRPr="00E825D1" w:rsidRDefault="000202DE" w:rsidP="000202DE">
            <w:pPr>
              <w:spacing w:line="276" w:lineRule="auto"/>
              <w:jc w:val="both"/>
              <w:rPr>
                <w:rFonts w:ascii="Times New Roman" w:hAnsi="Times New Roman" w:cs="Times New Roman"/>
                <w:sz w:val="24"/>
                <w:szCs w:val="24"/>
              </w:rPr>
            </w:pPr>
          </w:p>
          <w:p w14:paraId="34758D4C"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I’m clear that a trauma</w:t>
            </w:r>
            <w:r w:rsidRPr="00E825D1">
              <w:rPr>
                <w:rFonts w:ascii="Times New Roman" w:hAnsi="Times New Roman" w:cs="Times New Roman"/>
                <w:sz w:val="24"/>
                <w:szCs w:val="24"/>
              </w:rPr>
              <w:noBreakHyphen/>
              <w:t>informed practice should have been used while Mr. 1 was in the care home. If staff had recognised his pain signs earlier  they might have understood that the “refused care” was actually him protecting himself from severe discomfort. The UK’s working definition of trauma</w:t>
            </w:r>
            <w:r w:rsidRPr="00E825D1">
              <w:rPr>
                <w:rFonts w:ascii="Times New Roman" w:hAnsi="Times New Roman" w:cs="Times New Roman"/>
                <w:sz w:val="24"/>
                <w:szCs w:val="24"/>
              </w:rPr>
              <w:noBreakHyphen/>
              <w:t>informed practice and adult social care evidence both encourage us to adapt care based on understanding pain responses which was seen when the DST was paused and concerns were addressed first (OHID working definition 2022; Skills for Care rapid evidence review 2023).</w:t>
            </w:r>
          </w:p>
          <w:p w14:paraId="6249F458" w14:textId="77777777" w:rsidR="000202DE" w:rsidRPr="00E825D1" w:rsidRDefault="000202DE" w:rsidP="000202DE">
            <w:pPr>
              <w:spacing w:line="276" w:lineRule="auto"/>
              <w:jc w:val="both"/>
              <w:rPr>
                <w:rFonts w:ascii="Times New Roman" w:hAnsi="Times New Roman" w:cs="Times New Roman"/>
                <w:sz w:val="24"/>
                <w:szCs w:val="24"/>
              </w:rPr>
            </w:pPr>
          </w:p>
          <w:p w14:paraId="1CBA6A2A"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Throughout the safeguarding enquiry and wider intervention different legislations both national and international helped me to complete the assessments focusing on Mr. 1’s rights, dignity and safety, while understanding what mattered most to him. By listening to his wishes, understanding his pain, completing the BIM in line with MCA (2005) and choosing the least restrictive way to address the concerns, I kept Mr. 1 at the centre of care along with other social work theories mentioned (Social Care Wales practice guidance, 2019; All Wales Rehabilitation Framework; MCA Code of Practice). This case helped me understand how important it is to keep legislation connected to the person’s everyday life rather than something we only look at when required.</w:t>
            </w:r>
          </w:p>
          <w:p w14:paraId="136769CD" w14:textId="77777777" w:rsidR="002D51F6" w:rsidRPr="00E825D1" w:rsidRDefault="002D51F6" w:rsidP="000202DE">
            <w:pPr>
              <w:spacing w:line="276" w:lineRule="auto"/>
              <w:jc w:val="both"/>
              <w:rPr>
                <w:rFonts w:ascii="Times New Roman" w:hAnsi="Times New Roman" w:cs="Times New Roman"/>
                <w:sz w:val="24"/>
                <w:szCs w:val="24"/>
              </w:rPr>
            </w:pPr>
          </w:p>
          <w:p w14:paraId="368780A9" w14:textId="77777777" w:rsidR="00FB2C27" w:rsidRPr="00E825D1" w:rsidRDefault="00FB2C27" w:rsidP="000202DE">
            <w:pPr>
              <w:spacing w:line="276" w:lineRule="auto"/>
              <w:jc w:val="both"/>
              <w:rPr>
                <w:rFonts w:ascii="Times New Roman" w:hAnsi="Times New Roman" w:cs="Times New Roman"/>
                <w:b/>
                <w:bCs/>
                <w:sz w:val="24"/>
                <w:szCs w:val="24"/>
              </w:rPr>
            </w:pPr>
          </w:p>
          <w:p w14:paraId="075F9E1A" w14:textId="1C312A78" w:rsidR="00FB2C27" w:rsidRDefault="00FB2C27" w:rsidP="000202DE">
            <w:pPr>
              <w:spacing w:line="276" w:lineRule="auto"/>
              <w:jc w:val="both"/>
              <w:rPr>
                <w:rFonts w:ascii="Times New Roman" w:hAnsi="Times New Roman" w:cs="Times New Roman"/>
                <w:b/>
                <w:bCs/>
                <w:sz w:val="24"/>
                <w:szCs w:val="24"/>
              </w:rPr>
            </w:pPr>
            <w:r w:rsidRPr="00E825D1">
              <w:rPr>
                <w:rFonts w:ascii="Times New Roman" w:hAnsi="Times New Roman" w:cs="Times New Roman"/>
                <w:b/>
                <w:bCs/>
                <w:sz w:val="24"/>
                <w:szCs w:val="24"/>
              </w:rPr>
              <w:t xml:space="preserve">ASSESSMENT &amp; ANALYSIS </w:t>
            </w:r>
          </w:p>
          <w:p w14:paraId="22458EB6" w14:textId="77777777" w:rsidR="000202DE" w:rsidRPr="00E825D1" w:rsidRDefault="000202DE" w:rsidP="000202DE">
            <w:pPr>
              <w:spacing w:line="276" w:lineRule="auto"/>
              <w:jc w:val="both"/>
              <w:rPr>
                <w:rFonts w:ascii="Times New Roman" w:hAnsi="Times New Roman" w:cs="Times New Roman"/>
                <w:b/>
                <w:bCs/>
                <w:sz w:val="24"/>
                <w:szCs w:val="24"/>
              </w:rPr>
            </w:pPr>
          </w:p>
          <w:p w14:paraId="7A410297"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During my DST and Section 126 enquiry processes, one of the biggest challenges was the lack of proper documentation from the care home to gather accurate information (SSWB(W)A 2014, s.126). However professionals shared their assessments within the MDT which were discussed and used as primary and secondary information during the process. IMCA played a major role in supporting the decision making especially being Mr.1’s voice (Mental Capacity Act 2005; MCA Code of Practice).</w:t>
            </w:r>
          </w:p>
          <w:p w14:paraId="4C6E3BCD" w14:textId="77777777" w:rsidR="000202DE" w:rsidRPr="00E825D1" w:rsidRDefault="000202DE" w:rsidP="000202DE">
            <w:pPr>
              <w:spacing w:line="276" w:lineRule="auto"/>
              <w:jc w:val="both"/>
              <w:rPr>
                <w:rFonts w:ascii="Times New Roman" w:hAnsi="Times New Roman" w:cs="Times New Roman"/>
                <w:sz w:val="24"/>
                <w:szCs w:val="24"/>
              </w:rPr>
            </w:pPr>
          </w:p>
          <w:p w14:paraId="2B0D4F12" w14:textId="77777777" w:rsidR="00FB2C27" w:rsidRPr="00E825D1"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In this safeguarding case, there were multiple risk factors especially because of the contracture hand and associated pain, the risk of potential to a threat to his life was high (Human Rights Act 1998). Another major concern was that due to pain from the contracture, some hygiene needs were unmet, placing him at risk of further deterioration. Medication had not been managed appropriately especially pain relief and possible overdosing was found when health colleagues completed an evidence</w:t>
            </w:r>
            <w:r w:rsidRPr="00E825D1">
              <w:rPr>
                <w:rFonts w:ascii="Times New Roman" w:hAnsi="Times New Roman" w:cs="Times New Roman"/>
                <w:sz w:val="24"/>
                <w:szCs w:val="24"/>
              </w:rPr>
              <w:noBreakHyphen/>
              <w:t xml:space="preserve">based </w:t>
            </w:r>
            <w:r w:rsidRPr="00E825D1">
              <w:rPr>
                <w:rFonts w:ascii="Times New Roman" w:hAnsi="Times New Roman" w:cs="Times New Roman"/>
                <w:sz w:val="24"/>
                <w:szCs w:val="24"/>
              </w:rPr>
              <w:lastRenderedPageBreak/>
              <w:t>check. Additionally, the documentation was poor and did not reflect the level of need or risk which all contributed to the Section 126 enquiry (Wales Safeguarding Procedures 2019; NICE CG179). Looking back, recognising pain as the cause of risk helped me frame each concern around what Mr. 1 was experiencing day to day and I have used Trauma</w:t>
            </w:r>
            <w:r w:rsidRPr="00E825D1">
              <w:rPr>
                <w:rFonts w:ascii="Times New Roman" w:hAnsi="Times New Roman" w:cs="Times New Roman"/>
                <w:sz w:val="24"/>
                <w:szCs w:val="24"/>
              </w:rPr>
              <w:noBreakHyphen/>
              <w:t>informed &amp; Rights</w:t>
            </w:r>
            <w:r w:rsidRPr="00E825D1">
              <w:rPr>
                <w:rFonts w:ascii="Times New Roman" w:hAnsi="Times New Roman" w:cs="Times New Roman"/>
                <w:sz w:val="24"/>
                <w:szCs w:val="24"/>
              </w:rPr>
              <w:noBreakHyphen/>
              <w:t xml:space="preserve">based practice to support this. </w:t>
            </w:r>
          </w:p>
          <w:p w14:paraId="389F34E4"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The care home should have applied a trauma</w:t>
            </w:r>
            <w:r w:rsidRPr="00E825D1">
              <w:rPr>
                <w:rFonts w:ascii="Times New Roman" w:hAnsi="Times New Roman" w:cs="Times New Roman"/>
                <w:sz w:val="24"/>
                <w:szCs w:val="24"/>
              </w:rPr>
              <w:noBreakHyphen/>
              <w:t xml:space="preserve">informed approach in understanding why Mr. 1 was not allowing staff to complete personal care. Instead of documenting his response simply as “refused care,” it should have been recognised that he could not tolerate touch due to pain(Equality Act 2010; Human Rights Act 1998, Art. 8; OHID working definition; Skills for Care rapid evidence review). This reminded me to challenge labels like “refusal” when they do not match the person’s presentation. </w:t>
            </w:r>
          </w:p>
          <w:p w14:paraId="588964B1" w14:textId="77777777" w:rsidR="000202DE" w:rsidRPr="00E825D1" w:rsidRDefault="000202DE" w:rsidP="000202DE">
            <w:pPr>
              <w:spacing w:line="276" w:lineRule="auto"/>
              <w:jc w:val="both"/>
              <w:rPr>
                <w:rFonts w:ascii="Times New Roman" w:hAnsi="Times New Roman" w:cs="Times New Roman"/>
                <w:sz w:val="24"/>
                <w:szCs w:val="24"/>
              </w:rPr>
            </w:pPr>
          </w:p>
          <w:p w14:paraId="4EBCD004"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 xml:space="preserve">The BIM was a turning point in Mr. 1’s case and the MDT agreed that surgery was the most appropriate and least restrictive option (Mental Capacity Act 2005; MCA Code of Practice; NICE NG108). At that stage, I felt more confident advocating for his comfort and dignity once the plan focused on relieving pain. </w:t>
            </w:r>
          </w:p>
          <w:p w14:paraId="63784B07" w14:textId="77777777" w:rsidR="000202DE" w:rsidRPr="00E825D1" w:rsidRDefault="000202DE" w:rsidP="000202DE">
            <w:pPr>
              <w:spacing w:line="276" w:lineRule="auto"/>
              <w:jc w:val="both"/>
              <w:rPr>
                <w:rFonts w:ascii="Times New Roman" w:hAnsi="Times New Roman" w:cs="Times New Roman"/>
                <w:sz w:val="24"/>
                <w:szCs w:val="24"/>
              </w:rPr>
            </w:pPr>
          </w:p>
          <w:p w14:paraId="3C850457"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 xml:space="preserve">I recognise the care home was trying to help from its perspective however without a proper understanding of the contractures and pain Mr. 1 was experiencing, the home assumed his condition could be managed in within the care home. They did not involve the appropriate professionals early enough and this combined with his lack of capacity to understand the risks worsened the situation which prompted me to use respectful challenge more consistently when early intervention is needed (Mental Capacity Act 2005; SSWB(W)A 2014, Parts 3–5). </w:t>
            </w:r>
          </w:p>
          <w:p w14:paraId="5F207B1F" w14:textId="77777777" w:rsidR="000202DE" w:rsidRPr="00E825D1" w:rsidRDefault="000202DE" w:rsidP="000202DE">
            <w:pPr>
              <w:spacing w:line="276" w:lineRule="auto"/>
              <w:jc w:val="both"/>
              <w:rPr>
                <w:rFonts w:ascii="Times New Roman" w:hAnsi="Times New Roman" w:cs="Times New Roman"/>
                <w:sz w:val="24"/>
                <w:szCs w:val="24"/>
              </w:rPr>
            </w:pPr>
          </w:p>
          <w:p w14:paraId="5604641B"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Although Mr. 1’s wishes and feelings were considered, the care home should have used approaches that actively supported those wishes especially by keeping the plan person</w:t>
            </w:r>
            <w:r w:rsidRPr="00E825D1">
              <w:rPr>
                <w:rFonts w:ascii="Times New Roman" w:hAnsi="Times New Roman" w:cs="Times New Roman"/>
                <w:sz w:val="24"/>
                <w:szCs w:val="24"/>
              </w:rPr>
              <w:noBreakHyphen/>
              <w:t>centred and pain</w:t>
            </w:r>
            <w:r w:rsidRPr="00E825D1">
              <w:rPr>
                <w:rFonts w:ascii="Times New Roman" w:hAnsi="Times New Roman" w:cs="Times New Roman"/>
                <w:sz w:val="24"/>
                <w:szCs w:val="24"/>
              </w:rPr>
              <w:noBreakHyphen/>
              <w:t>informed in practice. If used earlier, these approaches could have linked his distress more clearly to hand pain and prompted earlier specialist referral. This is exactly where a trauma</w:t>
            </w:r>
            <w:r w:rsidRPr="00E825D1">
              <w:rPr>
                <w:rFonts w:ascii="Times New Roman" w:hAnsi="Times New Roman" w:cs="Times New Roman"/>
                <w:sz w:val="24"/>
                <w:szCs w:val="24"/>
              </w:rPr>
              <w:noBreakHyphen/>
              <w:t>informed approach helps by reframing behaviour as a fear</w:t>
            </w:r>
            <w:r w:rsidRPr="00E825D1">
              <w:rPr>
                <w:rFonts w:ascii="Times New Roman" w:hAnsi="Times New Roman" w:cs="Times New Roman"/>
                <w:sz w:val="24"/>
                <w:szCs w:val="24"/>
              </w:rPr>
              <w:noBreakHyphen/>
              <w:t>based response rather than “non</w:t>
            </w:r>
            <w:r w:rsidRPr="00E825D1">
              <w:rPr>
                <w:rFonts w:ascii="Times New Roman" w:hAnsi="Times New Roman" w:cs="Times New Roman"/>
                <w:sz w:val="24"/>
                <w:szCs w:val="24"/>
              </w:rPr>
              <w:noBreakHyphen/>
              <w:t xml:space="preserve">compliance” (HRA1998, Art. 8; Equality Act 2010; OHID working definition). </w:t>
            </w:r>
          </w:p>
          <w:p w14:paraId="7DF39ACE" w14:textId="77777777" w:rsidR="000202DE" w:rsidRPr="00E825D1" w:rsidRDefault="000202DE" w:rsidP="000202DE">
            <w:pPr>
              <w:spacing w:line="276" w:lineRule="auto"/>
              <w:jc w:val="both"/>
              <w:rPr>
                <w:rFonts w:ascii="Times New Roman" w:hAnsi="Times New Roman" w:cs="Times New Roman"/>
                <w:sz w:val="24"/>
                <w:szCs w:val="24"/>
              </w:rPr>
            </w:pPr>
          </w:p>
          <w:p w14:paraId="01814C3C"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At the same time, he consistently expressed that he wanted his legs to “get better” and to return to his flat. These were clear motivational goals that supported a solution</w:t>
            </w:r>
            <w:r w:rsidRPr="00E825D1">
              <w:rPr>
                <w:rFonts w:ascii="Times New Roman" w:hAnsi="Times New Roman" w:cs="Times New Roman"/>
                <w:sz w:val="24"/>
                <w:szCs w:val="24"/>
              </w:rPr>
              <w:noBreakHyphen/>
              <w:t>focused, strengths</w:t>
            </w:r>
            <w:r w:rsidRPr="00E825D1">
              <w:rPr>
                <w:rFonts w:ascii="Times New Roman" w:hAnsi="Times New Roman" w:cs="Times New Roman"/>
                <w:sz w:val="24"/>
                <w:szCs w:val="24"/>
              </w:rPr>
              <w:noBreakHyphen/>
              <w:t>based and person</w:t>
            </w:r>
            <w:r w:rsidRPr="00E825D1">
              <w:rPr>
                <w:rFonts w:ascii="Times New Roman" w:hAnsi="Times New Roman" w:cs="Times New Roman"/>
                <w:sz w:val="24"/>
                <w:szCs w:val="24"/>
              </w:rPr>
              <w:noBreakHyphen/>
              <w:t xml:space="preserve">centred approach. Understanding his views helped keep him engaged during my visits, encouraged small steps towards independence and ensured safety while he waited for surgery (SSWB(W)A 2014, Part 2). </w:t>
            </w:r>
          </w:p>
          <w:p w14:paraId="213930EF" w14:textId="77777777" w:rsidR="000202DE" w:rsidRPr="00E825D1" w:rsidRDefault="000202DE" w:rsidP="000202DE">
            <w:pPr>
              <w:spacing w:line="276" w:lineRule="auto"/>
              <w:jc w:val="both"/>
              <w:rPr>
                <w:rFonts w:ascii="Times New Roman" w:hAnsi="Times New Roman" w:cs="Times New Roman"/>
                <w:sz w:val="24"/>
                <w:szCs w:val="24"/>
              </w:rPr>
            </w:pPr>
          </w:p>
          <w:p w14:paraId="585646E7" w14:textId="77777777" w:rsidR="00FB2C27" w:rsidRPr="00E825D1"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 xml:space="preserve">Throughout, information sharing remained factual, proportionate and securely documented (GDPR / Data Protection Act 2018). I kept my recordings concise and timely so decisions about Mr. 1 stayed transparent and defensible. </w:t>
            </w:r>
          </w:p>
          <w:p w14:paraId="507CC997" w14:textId="77777777" w:rsidR="00FB2C27" w:rsidRPr="00E825D1" w:rsidRDefault="00FB2C27" w:rsidP="000202DE">
            <w:pPr>
              <w:spacing w:line="276" w:lineRule="auto"/>
              <w:rPr>
                <w:rFonts w:ascii="Times New Roman" w:hAnsi="Times New Roman" w:cs="Times New Roman"/>
                <w:b/>
                <w:bCs/>
                <w:sz w:val="24"/>
                <w:szCs w:val="24"/>
              </w:rPr>
            </w:pPr>
          </w:p>
          <w:p w14:paraId="00F46963" w14:textId="77777777" w:rsidR="000202DE" w:rsidRDefault="000202DE" w:rsidP="000202DE">
            <w:pPr>
              <w:spacing w:line="276" w:lineRule="auto"/>
              <w:jc w:val="both"/>
              <w:rPr>
                <w:rFonts w:ascii="Times New Roman" w:hAnsi="Times New Roman" w:cs="Times New Roman"/>
                <w:b/>
                <w:bCs/>
                <w:sz w:val="24"/>
                <w:szCs w:val="24"/>
              </w:rPr>
            </w:pPr>
          </w:p>
          <w:p w14:paraId="13A64DCE" w14:textId="77777777" w:rsidR="000202DE" w:rsidRDefault="000202DE" w:rsidP="000202DE">
            <w:pPr>
              <w:spacing w:line="276" w:lineRule="auto"/>
              <w:jc w:val="both"/>
              <w:rPr>
                <w:rFonts w:ascii="Times New Roman" w:hAnsi="Times New Roman" w:cs="Times New Roman"/>
                <w:b/>
                <w:bCs/>
                <w:sz w:val="24"/>
                <w:szCs w:val="24"/>
              </w:rPr>
            </w:pPr>
          </w:p>
          <w:p w14:paraId="5E4E98F2" w14:textId="5460D709" w:rsidR="00FB2C27" w:rsidRDefault="00FB2C27" w:rsidP="000202DE">
            <w:pPr>
              <w:spacing w:line="276" w:lineRule="auto"/>
              <w:jc w:val="both"/>
              <w:rPr>
                <w:rFonts w:ascii="Times New Roman" w:hAnsi="Times New Roman" w:cs="Times New Roman"/>
                <w:b/>
                <w:bCs/>
                <w:sz w:val="24"/>
                <w:szCs w:val="24"/>
              </w:rPr>
            </w:pPr>
            <w:r w:rsidRPr="00E825D1">
              <w:rPr>
                <w:rFonts w:ascii="Times New Roman" w:hAnsi="Times New Roman" w:cs="Times New Roman"/>
                <w:b/>
                <w:bCs/>
                <w:sz w:val="24"/>
                <w:szCs w:val="24"/>
              </w:rPr>
              <w:t>COLLABORATIVE WORKING</w:t>
            </w:r>
          </w:p>
          <w:p w14:paraId="0BA6D8E8" w14:textId="77777777" w:rsidR="000202DE" w:rsidRPr="00E825D1" w:rsidRDefault="000202DE" w:rsidP="000202DE">
            <w:pPr>
              <w:spacing w:line="276" w:lineRule="auto"/>
              <w:jc w:val="both"/>
              <w:rPr>
                <w:rFonts w:ascii="Times New Roman" w:hAnsi="Times New Roman" w:cs="Times New Roman"/>
                <w:b/>
                <w:bCs/>
                <w:sz w:val="24"/>
                <w:szCs w:val="24"/>
              </w:rPr>
            </w:pPr>
          </w:p>
          <w:p w14:paraId="084E6139"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The idea of collaborative working was very evident in Mr. 1’s case which helped me to understand how an MDT approach can genuinely improve the way a case progresses. Different teams were supporting various aspects of his wellbeing including the long</w:t>
            </w:r>
            <w:r w:rsidRPr="00E825D1">
              <w:rPr>
                <w:rFonts w:ascii="Times New Roman" w:hAnsi="Times New Roman" w:cs="Times New Roman"/>
                <w:sz w:val="24"/>
                <w:szCs w:val="24"/>
              </w:rPr>
              <w:noBreakHyphen/>
              <w:t>term care team dealing with CHC elements, Care Home In</w:t>
            </w:r>
            <w:r w:rsidRPr="00E825D1">
              <w:rPr>
                <w:rFonts w:ascii="Times New Roman" w:hAnsi="Times New Roman" w:cs="Times New Roman"/>
                <w:sz w:val="24"/>
                <w:szCs w:val="24"/>
              </w:rPr>
              <w:noBreakHyphen/>
              <w:t>Reach Team (CHIRT) providing mental health input, dietitians and Speech and Language Team (SALT) supporting PEG feeding and choking risks, his GP overseeing clinical needs, Occupational Therapist (OT) and physiotherapy for his mobility decline, medicines management for medication issues, plastics and anaesthetics for surgery, commissioning for care home management, the IMCA for advocacy, the Court Deputy for finance and moreover the safeguarding team in their own role. Collaborative practice is a clear expectation within Welsh safeguarding policy which emphasises coordinated multi</w:t>
            </w:r>
            <w:r w:rsidRPr="00E825D1">
              <w:rPr>
                <w:rFonts w:ascii="Times New Roman" w:hAnsi="Times New Roman" w:cs="Times New Roman"/>
                <w:sz w:val="24"/>
                <w:szCs w:val="24"/>
              </w:rPr>
              <w:noBreakHyphen/>
              <w:t>agency planning to protect adults at risk (Wales Safeguarding Procedures, 2019; SSWB(W)A 2014).</w:t>
            </w:r>
          </w:p>
          <w:p w14:paraId="00F726EE" w14:textId="77777777" w:rsidR="000202DE" w:rsidRPr="00E825D1" w:rsidRDefault="000202DE" w:rsidP="000202DE">
            <w:pPr>
              <w:spacing w:line="276" w:lineRule="auto"/>
              <w:jc w:val="both"/>
              <w:rPr>
                <w:rFonts w:ascii="Times New Roman" w:hAnsi="Times New Roman" w:cs="Times New Roman"/>
                <w:sz w:val="24"/>
                <w:szCs w:val="24"/>
              </w:rPr>
            </w:pPr>
          </w:p>
          <w:p w14:paraId="41F46B00"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My role was central in coordinating different professionals and contributing to a shared understanding of the risks. This fits with the legal duty under Section 126 of the SSWB(W)A 2014 which requires multi</w:t>
            </w:r>
            <w:r w:rsidRPr="00E825D1">
              <w:rPr>
                <w:rFonts w:ascii="Times New Roman" w:hAnsi="Times New Roman" w:cs="Times New Roman"/>
                <w:sz w:val="24"/>
                <w:szCs w:val="24"/>
              </w:rPr>
              <w:noBreakHyphen/>
              <w:t>agency enquiries when an adult is at risk. I used respectful professional challenge which strengthened the plan rather than creating disagreement along with using emotional empathy and genuineness in Mr. 1’s case context. I became more aware of how my own presence helped other professionals understand what Mr. 1 was trying to communicate especially because his verbal communication was limited and the MDT felt person</w:t>
            </w:r>
            <w:r w:rsidRPr="00E825D1">
              <w:rPr>
                <w:rFonts w:ascii="Times New Roman" w:hAnsi="Times New Roman" w:cs="Times New Roman"/>
                <w:sz w:val="24"/>
                <w:szCs w:val="24"/>
              </w:rPr>
              <w:noBreakHyphen/>
              <w:t>centred rather than task</w:t>
            </w:r>
            <w:r w:rsidRPr="00E825D1">
              <w:rPr>
                <w:rFonts w:ascii="Times New Roman" w:hAnsi="Times New Roman" w:cs="Times New Roman"/>
                <w:sz w:val="24"/>
                <w:szCs w:val="24"/>
              </w:rPr>
              <w:noBreakHyphen/>
              <w:t>centred.</w:t>
            </w:r>
          </w:p>
          <w:p w14:paraId="3E5A9476" w14:textId="77777777" w:rsidR="000202DE" w:rsidRPr="00E825D1" w:rsidRDefault="000202DE" w:rsidP="000202DE">
            <w:pPr>
              <w:spacing w:line="276" w:lineRule="auto"/>
              <w:jc w:val="both"/>
              <w:rPr>
                <w:rFonts w:ascii="Times New Roman" w:hAnsi="Times New Roman" w:cs="Times New Roman"/>
                <w:sz w:val="24"/>
                <w:szCs w:val="24"/>
              </w:rPr>
            </w:pPr>
          </w:p>
          <w:p w14:paraId="58B9A7AE"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Supervision and reflective discussions also supported my confidence during MDT meetings which helped me to develop in my professional practice. Working collaboratively meant everyone shared responsibility for achieving Mr. 1’s outcomes. Keeping the practice strengths</w:t>
            </w:r>
            <w:r w:rsidRPr="00E825D1">
              <w:rPr>
                <w:rFonts w:ascii="Times New Roman" w:hAnsi="Times New Roman" w:cs="Times New Roman"/>
                <w:sz w:val="24"/>
                <w:szCs w:val="24"/>
              </w:rPr>
              <w:noBreakHyphen/>
              <w:t>based approach ensured that Mr. 1 remained at the centre of planning his own care under the SSWB(W) Act 2014 (Lishman, 2015). I found myself looking back to what mattered to him every time and it helped ground the MDT decisions in his best interest rather than in professional assumptions.</w:t>
            </w:r>
          </w:p>
          <w:p w14:paraId="3ED2D1E4" w14:textId="77777777" w:rsidR="000202DE" w:rsidRPr="00E825D1" w:rsidRDefault="000202DE" w:rsidP="000202DE">
            <w:pPr>
              <w:spacing w:line="276" w:lineRule="auto"/>
              <w:jc w:val="both"/>
              <w:rPr>
                <w:rFonts w:ascii="Times New Roman" w:hAnsi="Times New Roman" w:cs="Times New Roman"/>
                <w:sz w:val="24"/>
                <w:szCs w:val="24"/>
              </w:rPr>
            </w:pPr>
          </w:p>
          <w:p w14:paraId="65629F64"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One of the main challenges in MDT was co-working and understanding each professional's roles. Trust within the MDT also empowered Mr. 1’s case, as everyone worked towards the same goal of helping him feel better even when views differed. Even though safeguarding was initiated by one professional, everyone recognised that safeguarding is a shared responsibility not limited to one profession (Wales Safeguarding Procedures, 2019). At times, I found it difficult when opinions came up about his behaviours as “refusal” and I reminded the team about what refusal actually is.</w:t>
            </w:r>
          </w:p>
          <w:p w14:paraId="5992623A" w14:textId="77777777" w:rsidR="000202DE" w:rsidRPr="00E825D1" w:rsidRDefault="000202DE" w:rsidP="000202DE">
            <w:pPr>
              <w:spacing w:line="276" w:lineRule="auto"/>
              <w:jc w:val="both"/>
              <w:rPr>
                <w:rFonts w:ascii="Times New Roman" w:hAnsi="Times New Roman" w:cs="Times New Roman"/>
                <w:sz w:val="24"/>
                <w:szCs w:val="24"/>
              </w:rPr>
            </w:pPr>
          </w:p>
          <w:p w14:paraId="1389AFB9"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 xml:space="preserve">All assessments were offered in Welsh by every professional according to the legislation. When the care home described “refused care” the MDT professionally challenged this assumption through professional curiosity and when they looked at the whole picture the situation became clear which is a </w:t>
            </w:r>
            <w:r w:rsidRPr="00E825D1">
              <w:rPr>
                <w:rFonts w:ascii="Times New Roman" w:hAnsi="Times New Roman" w:cs="Times New Roman"/>
                <w:sz w:val="24"/>
                <w:szCs w:val="24"/>
              </w:rPr>
              <w:lastRenderedPageBreak/>
              <w:t>key practice that is encouraged in adult safeguarding (Brandon, Warren &amp; Worsley, 2020). This experience reminded me to slow my thinking down during MDTs about individuals feelings rather than behaviours.</w:t>
            </w:r>
          </w:p>
          <w:p w14:paraId="2B34B462" w14:textId="77777777" w:rsidR="000202DE" w:rsidRPr="00E825D1" w:rsidRDefault="000202DE" w:rsidP="000202DE">
            <w:pPr>
              <w:spacing w:line="276" w:lineRule="auto"/>
              <w:jc w:val="both"/>
              <w:rPr>
                <w:rFonts w:ascii="Times New Roman" w:hAnsi="Times New Roman" w:cs="Times New Roman"/>
                <w:sz w:val="24"/>
                <w:szCs w:val="24"/>
              </w:rPr>
            </w:pPr>
          </w:p>
          <w:p w14:paraId="2427115E"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In Mr. 1’s case, the incomplete records, medication errors and agency staff involved who were unfamiliar with his needs caused gaps in communication. Good record keeping by professionals in their own roles is highlighted as a core and essential professional expectation for good MDT practice. The team managed this by sharing information securely aligning with the GDPR and Data Protection Act 2018 requirements (Lishman, 2015). In my role, I made sure that every meeting, concern and expression of Mr. 1’s wishes was recorded clearly and promptly. I recognise that recording is not optional but mandatory. In future, I want to be even more proactive in requesting missing information earlier and using structured recording tools to avoid gaps.</w:t>
            </w:r>
          </w:p>
          <w:p w14:paraId="2A7DA7F3" w14:textId="77777777" w:rsidR="000202DE" w:rsidRPr="00E825D1" w:rsidRDefault="000202DE" w:rsidP="000202DE">
            <w:pPr>
              <w:spacing w:line="276" w:lineRule="auto"/>
              <w:jc w:val="both"/>
              <w:rPr>
                <w:rFonts w:ascii="Times New Roman" w:hAnsi="Times New Roman" w:cs="Times New Roman"/>
                <w:sz w:val="24"/>
                <w:szCs w:val="24"/>
              </w:rPr>
            </w:pPr>
          </w:p>
          <w:p w14:paraId="09D20FBB" w14:textId="3361306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Finally, I found that checking in with the IMCA helped me keep track of what mattered to him rather than getting lost in professional discussions. This reinforced the idea that collaboration is strongest when everyone keeps the person at the centre</w:t>
            </w:r>
            <w:r w:rsidR="002D51F6">
              <w:rPr>
                <w:rFonts w:ascii="Times New Roman" w:hAnsi="Times New Roman" w:cs="Times New Roman"/>
                <w:sz w:val="24"/>
                <w:szCs w:val="24"/>
              </w:rPr>
              <w:t>.</w:t>
            </w:r>
          </w:p>
          <w:p w14:paraId="0FC980F4" w14:textId="77777777" w:rsidR="002D51F6" w:rsidRPr="00E825D1" w:rsidRDefault="002D51F6" w:rsidP="000202DE">
            <w:pPr>
              <w:spacing w:line="276" w:lineRule="auto"/>
              <w:jc w:val="both"/>
              <w:rPr>
                <w:rFonts w:ascii="Times New Roman" w:hAnsi="Times New Roman" w:cs="Times New Roman"/>
                <w:sz w:val="24"/>
                <w:szCs w:val="24"/>
              </w:rPr>
            </w:pPr>
          </w:p>
          <w:p w14:paraId="5AB21E79" w14:textId="77777777" w:rsidR="00FB2C27" w:rsidRPr="00E825D1" w:rsidRDefault="00FB2C27" w:rsidP="000202DE">
            <w:pPr>
              <w:spacing w:line="276" w:lineRule="auto"/>
              <w:jc w:val="both"/>
              <w:rPr>
                <w:rFonts w:ascii="Times New Roman" w:hAnsi="Times New Roman" w:cs="Times New Roman"/>
                <w:sz w:val="24"/>
                <w:szCs w:val="24"/>
              </w:rPr>
            </w:pPr>
          </w:p>
          <w:p w14:paraId="7E47E1DE" w14:textId="10D8774B" w:rsidR="00FB2C27" w:rsidRDefault="00FB2C27" w:rsidP="000202DE">
            <w:pPr>
              <w:spacing w:line="276" w:lineRule="auto"/>
              <w:jc w:val="both"/>
              <w:rPr>
                <w:rFonts w:ascii="Times New Roman" w:hAnsi="Times New Roman" w:cs="Times New Roman"/>
                <w:b/>
                <w:bCs/>
                <w:sz w:val="24"/>
                <w:szCs w:val="24"/>
              </w:rPr>
            </w:pPr>
            <w:r w:rsidRPr="00E825D1">
              <w:rPr>
                <w:rFonts w:ascii="Times New Roman" w:hAnsi="Times New Roman" w:cs="Times New Roman"/>
                <w:b/>
                <w:bCs/>
                <w:sz w:val="24"/>
                <w:szCs w:val="24"/>
              </w:rPr>
              <w:t xml:space="preserve">INTERVENTION &amp; PROFESSIONAL JUDGEMENT </w:t>
            </w:r>
          </w:p>
          <w:p w14:paraId="554DB2BB" w14:textId="77777777" w:rsidR="000202DE" w:rsidRPr="00E825D1" w:rsidRDefault="000202DE" w:rsidP="000202DE">
            <w:pPr>
              <w:spacing w:line="276" w:lineRule="auto"/>
              <w:jc w:val="both"/>
              <w:rPr>
                <w:rFonts w:ascii="Times New Roman" w:hAnsi="Times New Roman" w:cs="Times New Roman"/>
                <w:sz w:val="24"/>
                <w:szCs w:val="24"/>
              </w:rPr>
            </w:pPr>
          </w:p>
          <w:p w14:paraId="26B100A7"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When the safeguarding led to Section 126 of the SSWB(W)A 2014, local authorities must make inquiries to decide what action is needed to protect an adult at risk which was actioned in Mr.1’s case. This also aligns with the Wales Safeguarding Procedures (2019) and during this stage, I became aware of my duty in collecting information and linking it with the safeguarding process (Wales Safeguarding Procedures, 2019; SSWB(W)A 2014).</w:t>
            </w:r>
          </w:p>
          <w:p w14:paraId="66A5D2A9" w14:textId="77777777" w:rsidR="000202DE" w:rsidRPr="00E825D1" w:rsidRDefault="000202DE" w:rsidP="000202DE">
            <w:pPr>
              <w:spacing w:line="276" w:lineRule="auto"/>
              <w:jc w:val="both"/>
              <w:rPr>
                <w:rFonts w:ascii="Times New Roman" w:hAnsi="Times New Roman" w:cs="Times New Roman"/>
                <w:sz w:val="24"/>
                <w:szCs w:val="24"/>
              </w:rPr>
            </w:pPr>
          </w:p>
          <w:p w14:paraId="6F72DC02"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Although the care home had recorded that he “refused personal care”, professional judgement identified that the cause behind this was unbearable pain from his severely contracted hand. This raised issues relating to dignity and treatment, engaging duties under the HRA (Human Rights Act 1998). It also highlighted the need to avoid disability related misinterpretations by ensuring reasonable adjustments in line with the Equality Act 2010 (Equality Act 2010). Because of the concerns around capacity and the complexity of the decision, a BIM under the MCA 2005 was completed. This applied the MCA principles including decision</w:t>
            </w:r>
            <w:r w:rsidRPr="00E825D1">
              <w:rPr>
                <w:rFonts w:ascii="Times New Roman" w:hAnsi="Times New Roman" w:cs="Times New Roman"/>
                <w:sz w:val="24"/>
                <w:szCs w:val="24"/>
              </w:rPr>
              <w:noBreakHyphen/>
              <w:t>specific assessment, involvement of the MDT and choosing the least restrictive option (Mental Capacity Act 2005). Reflecting on this helped me ensure I was challenging assumptions rather than relying on behaviours.</w:t>
            </w:r>
          </w:p>
          <w:p w14:paraId="562B7B77" w14:textId="77777777" w:rsidR="000202DE" w:rsidRPr="00E825D1" w:rsidRDefault="000202DE" w:rsidP="000202DE">
            <w:pPr>
              <w:spacing w:line="276" w:lineRule="auto"/>
              <w:jc w:val="both"/>
              <w:rPr>
                <w:rFonts w:ascii="Times New Roman" w:hAnsi="Times New Roman" w:cs="Times New Roman"/>
                <w:sz w:val="24"/>
                <w:szCs w:val="24"/>
              </w:rPr>
            </w:pPr>
          </w:p>
          <w:p w14:paraId="246F34A9"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 xml:space="preserve">After surgery, Mr. 1 showed improvements such as better pain control, engagement and willingness to accept personal care, greater sociability and clearer communication of his wishes. These outcomes reflect the Part 2 wellbeing duties of the SSWB(W)A particularly dignity, protection from neglect and </w:t>
            </w:r>
            <w:r w:rsidRPr="00E825D1">
              <w:rPr>
                <w:rFonts w:ascii="Times New Roman" w:hAnsi="Times New Roman" w:cs="Times New Roman"/>
                <w:sz w:val="24"/>
                <w:szCs w:val="24"/>
              </w:rPr>
              <w:lastRenderedPageBreak/>
              <w:t>supporting independence (SSWB(W)A 2014). Seeing these changes reminded me why early intervention and pain</w:t>
            </w:r>
            <w:r w:rsidRPr="00E825D1">
              <w:rPr>
                <w:rFonts w:ascii="Times New Roman" w:hAnsi="Times New Roman" w:cs="Times New Roman"/>
                <w:sz w:val="24"/>
                <w:szCs w:val="24"/>
              </w:rPr>
              <w:noBreakHyphen/>
              <w:t>focused assessment are so important in safeguarding.</w:t>
            </w:r>
          </w:p>
          <w:p w14:paraId="0D29DE4D" w14:textId="77777777" w:rsidR="000202DE" w:rsidRPr="00E825D1" w:rsidRDefault="000202DE" w:rsidP="000202DE">
            <w:pPr>
              <w:spacing w:line="276" w:lineRule="auto"/>
              <w:jc w:val="both"/>
              <w:rPr>
                <w:rFonts w:ascii="Times New Roman" w:hAnsi="Times New Roman" w:cs="Times New Roman"/>
                <w:sz w:val="24"/>
                <w:szCs w:val="24"/>
              </w:rPr>
            </w:pPr>
          </w:p>
          <w:p w14:paraId="5943FBA7"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During the Section 126 enquiry, the care home went into embargo and cooperated fully. The local authority and health board undertook unannounced visits, reviewed documentation, conducted training and addressed concerns which reflected Working Together to Safeguard People (Welsh Government, 2019). Care home staff were reminded that “care not recorded is care not done,” emphasising the relevance of accurate case recording and documentation under both the UK GDPR and the Data Protection Act 2018 which strengthened my awareness of how essential good record</w:t>
            </w:r>
            <w:r w:rsidRPr="00E825D1">
              <w:rPr>
                <w:rFonts w:ascii="Times New Roman" w:hAnsi="Times New Roman" w:cs="Times New Roman"/>
                <w:sz w:val="24"/>
                <w:szCs w:val="24"/>
              </w:rPr>
              <w:noBreakHyphen/>
              <w:t>keeping is especially around someone with complex needs (Information Commissioner’s Office, 2020).</w:t>
            </w:r>
          </w:p>
          <w:p w14:paraId="6B4CB521" w14:textId="77777777" w:rsidR="000202DE" w:rsidRPr="00E825D1" w:rsidRDefault="000202DE" w:rsidP="000202DE">
            <w:pPr>
              <w:spacing w:line="276" w:lineRule="auto"/>
              <w:jc w:val="both"/>
              <w:rPr>
                <w:rFonts w:ascii="Times New Roman" w:hAnsi="Times New Roman" w:cs="Times New Roman"/>
                <w:sz w:val="24"/>
                <w:szCs w:val="24"/>
              </w:rPr>
            </w:pPr>
          </w:p>
          <w:p w14:paraId="201A21B8"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The collaboration with different agencies helped the care home staff to learn from different professionals and refocus their care on Mr. 1 as a person rather than on routine tasks (Watson &amp; West, 2006). Also Keeping the Human rights in mind helped me to ensure every decision was proportionate and respectful of Mr.1’s lived reality.</w:t>
            </w:r>
          </w:p>
          <w:p w14:paraId="057D1AB1" w14:textId="77777777" w:rsidR="000202DE" w:rsidRPr="00E825D1" w:rsidRDefault="000202DE" w:rsidP="000202DE">
            <w:pPr>
              <w:spacing w:line="276" w:lineRule="auto"/>
              <w:jc w:val="both"/>
              <w:rPr>
                <w:rFonts w:ascii="Times New Roman" w:hAnsi="Times New Roman" w:cs="Times New Roman"/>
                <w:sz w:val="24"/>
                <w:szCs w:val="24"/>
              </w:rPr>
            </w:pPr>
          </w:p>
          <w:p w14:paraId="258C4079"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Reassessments by several professionals confirmed significant improvement following the enquiry, illustrating effective use of professional judgement in a complex safeguarding context. From a social work perspective, he moved from the planned CHC assessment to general nursing. These experience helped me to strengthen my confidence in managing complexity while staying grounded in person</w:t>
            </w:r>
            <w:r w:rsidRPr="00E825D1">
              <w:rPr>
                <w:rFonts w:ascii="Times New Roman" w:hAnsi="Times New Roman" w:cs="Times New Roman"/>
                <w:sz w:val="24"/>
                <w:szCs w:val="24"/>
              </w:rPr>
              <w:noBreakHyphen/>
              <w:t>centred safeguarding practice.</w:t>
            </w:r>
          </w:p>
          <w:p w14:paraId="745FE918" w14:textId="77777777" w:rsidR="002D51F6" w:rsidRPr="00E825D1" w:rsidRDefault="002D51F6" w:rsidP="000202DE">
            <w:pPr>
              <w:spacing w:line="276" w:lineRule="auto"/>
              <w:jc w:val="both"/>
              <w:rPr>
                <w:rFonts w:ascii="Times New Roman" w:hAnsi="Times New Roman" w:cs="Times New Roman"/>
                <w:sz w:val="24"/>
                <w:szCs w:val="24"/>
              </w:rPr>
            </w:pPr>
          </w:p>
          <w:p w14:paraId="10923761" w14:textId="77777777" w:rsidR="00FB2C27" w:rsidRPr="00E825D1" w:rsidRDefault="00FB2C27" w:rsidP="000202DE">
            <w:pPr>
              <w:spacing w:line="276" w:lineRule="auto"/>
              <w:jc w:val="both"/>
              <w:rPr>
                <w:rFonts w:ascii="Times New Roman" w:hAnsi="Times New Roman" w:cs="Times New Roman"/>
                <w:sz w:val="24"/>
                <w:szCs w:val="24"/>
              </w:rPr>
            </w:pPr>
          </w:p>
          <w:p w14:paraId="54633A69" w14:textId="4D2BE568" w:rsidR="00FB2C27" w:rsidRDefault="00FB2C27" w:rsidP="000202DE">
            <w:pPr>
              <w:spacing w:line="276" w:lineRule="auto"/>
              <w:jc w:val="both"/>
              <w:rPr>
                <w:rFonts w:ascii="Times New Roman" w:hAnsi="Times New Roman" w:cs="Times New Roman"/>
                <w:b/>
                <w:bCs/>
                <w:sz w:val="24"/>
                <w:szCs w:val="24"/>
              </w:rPr>
            </w:pPr>
            <w:r w:rsidRPr="00E825D1">
              <w:rPr>
                <w:rFonts w:ascii="Times New Roman" w:hAnsi="Times New Roman" w:cs="Times New Roman"/>
                <w:b/>
                <w:bCs/>
                <w:sz w:val="24"/>
                <w:szCs w:val="24"/>
              </w:rPr>
              <w:t xml:space="preserve">DIMENSIONS OF WORKING IN WALES </w:t>
            </w:r>
          </w:p>
          <w:p w14:paraId="080A7EF9" w14:textId="77777777" w:rsidR="000202DE" w:rsidRPr="00E825D1" w:rsidRDefault="000202DE" w:rsidP="000202DE">
            <w:pPr>
              <w:spacing w:line="276" w:lineRule="auto"/>
              <w:jc w:val="both"/>
              <w:rPr>
                <w:rFonts w:ascii="Times New Roman" w:hAnsi="Times New Roman" w:cs="Times New Roman"/>
                <w:b/>
                <w:bCs/>
                <w:sz w:val="24"/>
                <w:szCs w:val="24"/>
              </w:rPr>
            </w:pPr>
          </w:p>
          <w:p w14:paraId="7DC4B47E"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In the Welsh context, One of the first things I considered was the Active Offer because I have a responsibility to offer services in Welsh without the person asking and although he chose English, the act of offering respected his identity and aligned with the More Than Just Words framework which reminded me that even small actions can help someone feel recognised and valued (Social Care Wales, 2025; Welsh Government, 2022).</w:t>
            </w:r>
          </w:p>
          <w:p w14:paraId="77DD40D7" w14:textId="77777777" w:rsidR="000202DE" w:rsidRPr="00E825D1" w:rsidRDefault="000202DE" w:rsidP="000202DE">
            <w:pPr>
              <w:spacing w:line="276" w:lineRule="auto"/>
              <w:jc w:val="both"/>
              <w:rPr>
                <w:rFonts w:ascii="Times New Roman" w:hAnsi="Times New Roman" w:cs="Times New Roman"/>
                <w:sz w:val="24"/>
                <w:szCs w:val="24"/>
              </w:rPr>
            </w:pPr>
          </w:p>
          <w:p w14:paraId="7E4D4A9E"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As Mr. 1’s case had safeguarding involvement, it aligned with the Regional Safeguarding Board which is responsible for coordinating multi</w:t>
            </w:r>
            <w:r w:rsidRPr="00E825D1">
              <w:rPr>
                <w:rFonts w:ascii="Times New Roman" w:hAnsi="Times New Roman" w:cs="Times New Roman"/>
                <w:sz w:val="24"/>
                <w:szCs w:val="24"/>
              </w:rPr>
              <w:noBreakHyphen/>
              <w:t>agency work and ensuring consistent safeguarding standards under the SSWB(W)A (Safeguarding Board Wales, 2026) along with applying The Wales Safeguarding Procedures (Safeguarding Wales, 2026) which strengthened the MDT in Mr. 1’s case. This supported me when ensuring every action taken was accountable and linked to his wellbeing.</w:t>
            </w:r>
          </w:p>
          <w:p w14:paraId="660C7D99" w14:textId="77777777" w:rsidR="000202DE" w:rsidRPr="00E825D1" w:rsidRDefault="000202DE" w:rsidP="000202DE">
            <w:pPr>
              <w:spacing w:line="276" w:lineRule="auto"/>
              <w:jc w:val="both"/>
              <w:rPr>
                <w:rFonts w:ascii="Times New Roman" w:hAnsi="Times New Roman" w:cs="Times New Roman"/>
                <w:sz w:val="24"/>
                <w:szCs w:val="24"/>
              </w:rPr>
            </w:pPr>
          </w:p>
          <w:p w14:paraId="7634918C"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 xml:space="preserve">The area I work is known for its strong industrial history, a strong sense of belonging and significant levels of deprivation. These inequalities affect health, both physical and mental which were reflected in Mr. 1’s situation. Staffing pressures in the health sector and limited resources are everyday realities </w:t>
            </w:r>
            <w:r w:rsidRPr="00E825D1">
              <w:rPr>
                <w:rFonts w:ascii="Times New Roman" w:hAnsi="Times New Roman" w:cs="Times New Roman"/>
                <w:sz w:val="24"/>
                <w:szCs w:val="24"/>
              </w:rPr>
              <w:lastRenderedPageBreak/>
              <w:t xml:space="preserve">in this area which influence the quality and consistency of care. This context helped me understand why some gaps occurred but it also reminded me to challenge these gently so Mr. 1 didn’t experience further disadvantage. </w:t>
            </w:r>
          </w:p>
          <w:p w14:paraId="66637B5D" w14:textId="77777777" w:rsidR="000202DE" w:rsidRPr="00E825D1" w:rsidRDefault="000202DE" w:rsidP="000202DE">
            <w:pPr>
              <w:spacing w:line="276" w:lineRule="auto"/>
              <w:jc w:val="both"/>
              <w:rPr>
                <w:rFonts w:ascii="Times New Roman" w:hAnsi="Times New Roman" w:cs="Times New Roman"/>
                <w:sz w:val="24"/>
                <w:szCs w:val="24"/>
              </w:rPr>
            </w:pPr>
          </w:p>
          <w:p w14:paraId="59C09554"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The SSWB(W)A 2014 guided my approach throughout integrating wellbeing, dignity, voice, participation, protection and rights which are considered in all assessments and safeguarding procedures. This helped me keep Mr. 1 at the centre of care, focus on what mattered to him and ensure decisions made by the MDT were the least restrictive and aligned with his choices. Reflecting on this, I realised how strongly Welsh legislation supports person</w:t>
            </w:r>
            <w:r w:rsidRPr="00E825D1">
              <w:rPr>
                <w:rFonts w:ascii="Times New Roman" w:hAnsi="Times New Roman" w:cs="Times New Roman"/>
                <w:sz w:val="24"/>
                <w:szCs w:val="24"/>
              </w:rPr>
              <w:noBreakHyphen/>
              <w:t>centred practice when used meaningfully.</w:t>
            </w:r>
          </w:p>
          <w:p w14:paraId="0B9741A9" w14:textId="77777777" w:rsidR="000202DE" w:rsidRPr="00E825D1" w:rsidRDefault="000202DE" w:rsidP="000202DE">
            <w:pPr>
              <w:spacing w:line="276" w:lineRule="auto"/>
              <w:jc w:val="both"/>
              <w:rPr>
                <w:rFonts w:ascii="Times New Roman" w:hAnsi="Times New Roman" w:cs="Times New Roman"/>
                <w:sz w:val="24"/>
                <w:szCs w:val="24"/>
              </w:rPr>
            </w:pPr>
          </w:p>
          <w:p w14:paraId="4C2D9FE4"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Mr. 1’s case reminded me that good practice in Wales is not only legal and procedural but also includes understanding relationships, cultural factors and the communities we serve. In Mr.1’s case, it highlighted that social work means paying attention not only to policy but also to the lived experiences shaped by Welsh culture and local realities.</w:t>
            </w:r>
          </w:p>
          <w:p w14:paraId="6AA7893D" w14:textId="77777777" w:rsidR="002D51F6" w:rsidRPr="00E825D1" w:rsidRDefault="002D51F6" w:rsidP="000202DE">
            <w:pPr>
              <w:spacing w:line="276" w:lineRule="auto"/>
              <w:jc w:val="both"/>
              <w:rPr>
                <w:rFonts w:ascii="Times New Roman" w:hAnsi="Times New Roman" w:cs="Times New Roman"/>
                <w:sz w:val="24"/>
                <w:szCs w:val="24"/>
              </w:rPr>
            </w:pPr>
          </w:p>
          <w:p w14:paraId="0D5BC8A5" w14:textId="77777777" w:rsidR="00FB2C27" w:rsidRPr="00E825D1" w:rsidRDefault="00FB2C27" w:rsidP="000202DE">
            <w:pPr>
              <w:spacing w:line="276" w:lineRule="auto"/>
              <w:rPr>
                <w:rFonts w:ascii="Times New Roman" w:hAnsi="Times New Roman" w:cs="Times New Roman"/>
                <w:sz w:val="24"/>
                <w:szCs w:val="24"/>
              </w:rPr>
            </w:pPr>
          </w:p>
          <w:p w14:paraId="152D1B1D" w14:textId="5BE6F8A5" w:rsidR="00FB2C27" w:rsidRDefault="00FB2C27" w:rsidP="000202DE">
            <w:pPr>
              <w:spacing w:line="276" w:lineRule="auto"/>
              <w:jc w:val="both"/>
              <w:rPr>
                <w:rFonts w:ascii="Times New Roman" w:hAnsi="Times New Roman" w:cs="Times New Roman"/>
                <w:b/>
                <w:bCs/>
                <w:sz w:val="24"/>
                <w:szCs w:val="24"/>
              </w:rPr>
            </w:pPr>
            <w:r w:rsidRPr="00E825D1">
              <w:rPr>
                <w:rFonts w:ascii="Times New Roman" w:hAnsi="Times New Roman" w:cs="Times New Roman"/>
                <w:b/>
                <w:bCs/>
                <w:sz w:val="24"/>
                <w:szCs w:val="24"/>
              </w:rPr>
              <w:t xml:space="preserve">CRITICAL REFLECTION </w:t>
            </w:r>
          </w:p>
          <w:p w14:paraId="450A9BAD" w14:textId="77777777" w:rsidR="000202DE" w:rsidRPr="00E825D1" w:rsidRDefault="000202DE" w:rsidP="000202DE">
            <w:pPr>
              <w:spacing w:line="276" w:lineRule="auto"/>
              <w:jc w:val="both"/>
              <w:rPr>
                <w:rFonts w:ascii="Times New Roman" w:hAnsi="Times New Roman" w:cs="Times New Roman"/>
                <w:b/>
                <w:bCs/>
                <w:sz w:val="24"/>
                <w:szCs w:val="24"/>
              </w:rPr>
            </w:pPr>
          </w:p>
          <w:p w14:paraId="7E75F1B6"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I am using Gibbs’ Reflective Cycle  (Gibbs, 1988) to reflect on my practice, from what happened to what I could have done better.(Gibbs, 1988).</w:t>
            </w:r>
          </w:p>
          <w:p w14:paraId="68C86E15" w14:textId="77777777" w:rsidR="000202DE" w:rsidRPr="00E825D1" w:rsidRDefault="000202DE" w:rsidP="000202DE">
            <w:pPr>
              <w:spacing w:line="276" w:lineRule="auto"/>
              <w:jc w:val="both"/>
              <w:rPr>
                <w:rFonts w:ascii="Times New Roman" w:hAnsi="Times New Roman" w:cs="Times New Roman"/>
                <w:sz w:val="24"/>
                <w:szCs w:val="24"/>
              </w:rPr>
            </w:pPr>
          </w:p>
          <w:p w14:paraId="0DC6CC94"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b/>
                <w:bCs/>
                <w:sz w:val="24"/>
                <w:szCs w:val="24"/>
              </w:rPr>
              <w:t>Description:</w:t>
            </w:r>
            <w:r w:rsidRPr="00E825D1">
              <w:rPr>
                <w:rFonts w:ascii="Times New Roman" w:hAnsi="Times New Roman" w:cs="Times New Roman"/>
                <w:sz w:val="24"/>
                <w:szCs w:val="24"/>
              </w:rPr>
              <w:t xml:space="preserve"> I approached Mr.1’s case as a routine assessment at first for CHC but realised there were concerns which requires attention. At the same time, a health colleague submitted a safeguarding referral which progressed to a Section 126 enquiry. </w:t>
            </w:r>
          </w:p>
          <w:p w14:paraId="21AD1F23" w14:textId="77777777" w:rsidR="000202DE" w:rsidRPr="00E825D1" w:rsidRDefault="000202DE" w:rsidP="000202DE">
            <w:pPr>
              <w:spacing w:line="276" w:lineRule="auto"/>
              <w:jc w:val="both"/>
              <w:rPr>
                <w:rFonts w:ascii="Times New Roman" w:hAnsi="Times New Roman" w:cs="Times New Roman"/>
                <w:sz w:val="24"/>
                <w:szCs w:val="24"/>
              </w:rPr>
            </w:pPr>
          </w:p>
          <w:p w14:paraId="1EA30E2D"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b/>
                <w:bCs/>
                <w:sz w:val="24"/>
                <w:szCs w:val="24"/>
              </w:rPr>
              <w:t>Feelings:</w:t>
            </w:r>
            <w:r w:rsidRPr="00E825D1">
              <w:rPr>
                <w:rFonts w:ascii="Times New Roman" w:hAnsi="Times New Roman" w:cs="Times New Roman"/>
                <w:sz w:val="24"/>
                <w:szCs w:val="24"/>
              </w:rPr>
              <w:t xml:space="preserve"> I felt genuinely frustrated with Mr. 1’s condition especially the claim of “refused personal care” without understanding the severe pain from his contracted hand. I was not satisfied with missed medication, poor pain management and neglect indicators. I kept him at the centre using a person</w:t>
            </w:r>
            <w:r w:rsidRPr="00E825D1">
              <w:rPr>
                <w:rFonts w:ascii="Times New Roman" w:hAnsi="Times New Roman" w:cs="Times New Roman"/>
                <w:sz w:val="24"/>
                <w:szCs w:val="24"/>
              </w:rPr>
              <w:noBreakHyphen/>
              <w:t>centred approach and worked with both cognitive and affective empathy. Separating these helped me engage respectfully with his distress and low mood (Rogers, 1957; Davis, 1983; Gerdes &amp; Segal, 2011).</w:t>
            </w:r>
          </w:p>
          <w:p w14:paraId="7EC24E89" w14:textId="77777777" w:rsidR="000202DE" w:rsidRPr="00E825D1" w:rsidRDefault="000202DE" w:rsidP="000202DE">
            <w:pPr>
              <w:spacing w:line="276" w:lineRule="auto"/>
              <w:jc w:val="both"/>
              <w:rPr>
                <w:rFonts w:ascii="Times New Roman" w:hAnsi="Times New Roman" w:cs="Times New Roman"/>
                <w:sz w:val="24"/>
                <w:szCs w:val="24"/>
              </w:rPr>
            </w:pPr>
          </w:p>
          <w:p w14:paraId="7063A7F7"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b/>
                <w:bCs/>
                <w:sz w:val="24"/>
                <w:szCs w:val="24"/>
              </w:rPr>
              <w:t>Evaluation:</w:t>
            </w:r>
            <w:r w:rsidRPr="00E825D1">
              <w:rPr>
                <w:rFonts w:ascii="Times New Roman" w:hAnsi="Times New Roman" w:cs="Times New Roman"/>
                <w:sz w:val="24"/>
                <w:szCs w:val="24"/>
              </w:rPr>
              <w:t xml:space="preserve"> The best interests meeting went really well. A wide MDT agreed that hospital admission for surgery as the least restrictive and most appropriate option. After surgery, Mr. 1 became better in different aspects of care and returned to things he enjoyed. On the other hand, care home’s documentation were poor and required improvement reinforcing how documentation is key in practice(Lishman, 2015).</w:t>
            </w:r>
          </w:p>
          <w:p w14:paraId="1B53396F" w14:textId="77777777" w:rsidR="000202DE" w:rsidRPr="00E825D1" w:rsidRDefault="000202DE" w:rsidP="000202DE">
            <w:pPr>
              <w:spacing w:line="276" w:lineRule="auto"/>
              <w:jc w:val="both"/>
              <w:rPr>
                <w:rFonts w:ascii="Times New Roman" w:hAnsi="Times New Roman" w:cs="Times New Roman"/>
                <w:sz w:val="24"/>
                <w:szCs w:val="24"/>
              </w:rPr>
            </w:pPr>
          </w:p>
          <w:p w14:paraId="3A2FA3D8"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b/>
                <w:bCs/>
                <w:sz w:val="24"/>
                <w:szCs w:val="24"/>
              </w:rPr>
              <w:t xml:space="preserve">Analysis: </w:t>
            </w:r>
            <w:r w:rsidRPr="00E825D1">
              <w:rPr>
                <w:rFonts w:ascii="Times New Roman" w:hAnsi="Times New Roman" w:cs="Times New Roman"/>
                <w:sz w:val="24"/>
                <w:szCs w:val="24"/>
              </w:rPr>
              <w:t xml:space="preserve"> Initially during the MDT, I held back among more senior colleagues and doubted my contribution however later I realised social work perspective brings importance to MDTs (Rogers, </w:t>
            </w:r>
            <w:r w:rsidRPr="00E825D1">
              <w:rPr>
                <w:rFonts w:ascii="Times New Roman" w:hAnsi="Times New Roman" w:cs="Times New Roman"/>
                <w:sz w:val="24"/>
                <w:szCs w:val="24"/>
              </w:rPr>
              <w:lastRenderedPageBreak/>
              <w:t>1957). My confidence grew and I learned to challenge constructively, sharing analysis in meetings. To sustain his motivation, I used motivational interviewing principles and using a collaborative style to reach the outcome (Miller &amp; Rollnick, 2013). I also worked from a strengths perspective noticing what mattered to him, what could be the positives after surgery and how to help to grow rather than looking only at problems (Saleebey, 2013). Gibbs’ model helped me turn feelings and insights into concrete learning and action (Gibbs, 1988).</w:t>
            </w:r>
          </w:p>
          <w:p w14:paraId="3BCCECEC" w14:textId="77777777" w:rsidR="000202DE" w:rsidRPr="00E825D1" w:rsidRDefault="000202DE" w:rsidP="000202DE">
            <w:pPr>
              <w:spacing w:line="276" w:lineRule="auto"/>
              <w:jc w:val="both"/>
              <w:rPr>
                <w:rFonts w:ascii="Times New Roman" w:hAnsi="Times New Roman" w:cs="Times New Roman"/>
                <w:sz w:val="24"/>
                <w:szCs w:val="24"/>
              </w:rPr>
            </w:pPr>
          </w:p>
          <w:p w14:paraId="50AD6BB6"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b/>
                <w:bCs/>
                <w:sz w:val="24"/>
                <w:szCs w:val="24"/>
              </w:rPr>
              <w:t>Conclusion:</w:t>
            </w:r>
            <w:r w:rsidRPr="00E825D1">
              <w:rPr>
                <w:rFonts w:ascii="Times New Roman" w:hAnsi="Times New Roman" w:cs="Times New Roman"/>
                <w:sz w:val="24"/>
                <w:szCs w:val="24"/>
              </w:rPr>
              <w:t xml:space="preserve"> This case became a key experience in my early practice. It highlighted how essential collaborative working is and the importance of bringing the social work voice into MDTs. It also reinforced that assessment is analytic than descriptive. And also understood that my confidence grew through practice, person</w:t>
            </w:r>
            <w:r w:rsidRPr="00E825D1">
              <w:rPr>
                <w:rFonts w:ascii="Times New Roman" w:hAnsi="Times New Roman" w:cs="Times New Roman"/>
                <w:sz w:val="24"/>
                <w:szCs w:val="24"/>
              </w:rPr>
              <w:noBreakHyphen/>
              <w:t>centred engagement and structured reflection (Rogers, 1957; Lishman, 2015).</w:t>
            </w:r>
          </w:p>
          <w:p w14:paraId="73D5B862" w14:textId="77777777" w:rsidR="000202DE" w:rsidRPr="00E825D1" w:rsidRDefault="000202DE" w:rsidP="000202DE">
            <w:pPr>
              <w:spacing w:line="276" w:lineRule="auto"/>
              <w:jc w:val="both"/>
              <w:rPr>
                <w:rFonts w:ascii="Times New Roman" w:hAnsi="Times New Roman" w:cs="Times New Roman"/>
                <w:sz w:val="24"/>
                <w:szCs w:val="24"/>
              </w:rPr>
            </w:pPr>
          </w:p>
          <w:p w14:paraId="280A0195" w14:textId="77777777" w:rsidR="00FB2C27" w:rsidRPr="00E825D1"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b/>
                <w:bCs/>
                <w:sz w:val="24"/>
                <w:szCs w:val="24"/>
              </w:rPr>
              <w:t>Action Plan:</w:t>
            </w:r>
            <w:r w:rsidRPr="00E825D1">
              <w:rPr>
                <w:rFonts w:ascii="Times New Roman" w:hAnsi="Times New Roman" w:cs="Times New Roman"/>
                <w:sz w:val="24"/>
                <w:szCs w:val="24"/>
              </w:rPr>
              <w:t xml:space="preserve"> I will continue to attend MDTs with senior colleagues for complex DSTs and BIM which will then help me to represent the social work perspective confidently without any bias. I will make an effort to improve my understanding about professional’s roles while holding my own responsibilities in shared decision making. I will use research and training to strengthen constructive professional challenge. I will maintain reflective practice in supervision to capture my development. I will keep a person- centred, strengths</w:t>
            </w:r>
            <w:r w:rsidRPr="00E825D1">
              <w:rPr>
                <w:rFonts w:ascii="Times New Roman" w:hAnsi="Times New Roman" w:cs="Times New Roman"/>
                <w:sz w:val="24"/>
                <w:szCs w:val="24"/>
              </w:rPr>
              <w:noBreakHyphen/>
              <w:t>based, motivational approach using empathy to support individuals. And also I will prioritise clear documentation to ensure safe, accountable practice (Gibbs, 1988; Miller &amp; Rollnick, 2013; Saleebey, 2013; Lishman, 2015).</w:t>
            </w:r>
          </w:p>
          <w:p w14:paraId="22EB6A27" w14:textId="77777777" w:rsidR="00FB2C27" w:rsidRDefault="00FB2C27" w:rsidP="000202DE">
            <w:pPr>
              <w:spacing w:line="276" w:lineRule="auto"/>
              <w:rPr>
                <w:rFonts w:ascii="Times New Roman" w:hAnsi="Times New Roman" w:cs="Times New Roman"/>
                <w:sz w:val="24"/>
                <w:szCs w:val="24"/>
              </w:rPr>
            </w:pPr>
          </w:p>
          <w:p w14:paraId="5BA13AD5" w14:textId="77777777" w:rsidR="002D51F6" w:rsidRPr="00E825D1" w:rsidRDefault="002D51F6" w:rsidP="000202DE">
            <w:pPr>
              <w:spacing w:line="276" w:lineRule="auto"/>
              <w:rPr>
                <w:rFonts w:ascii="Times New Roman" w:hAnsi="Times New Roman" w:cs="Times New Roman"/>
                <w:sz w:val="24"/>
                <w:szCs w:val="24"/>
              </w:rPr>
            </w:pPr>
          </w:p>
          <w:p w14:paraId="3C541669" w14:textId="40A95F4A" w:rsidR="00FB2C27" w:rsidRDefault="00FB2C27" w:rsidP="000202DE">
            <w:pPr>
              <w:spacing w:line="276" w:lineRule="auto"/>
              <w:jc w:val="both"/>
              <w:rPr>
                <w:rFonts w:ascii="Times New Roman" w:hAnsi="Times New Roman" w:cs="Times New Roman"/>
                <w:b/>
                <w:bCs/>
                <w:sz w:val="24"/>
                <w:szCs w:val="24"/>
              </w:rPr>
            </w:pPr>
            <w:r w:rsidRPr="00E825D1">
              <w:rPr>
                <w:rFonts w:ascii="Times New Roman" w:hAnsi="Times New Roman" w:cs="Times New Roman"/>
                <w:b/>
                <w:bCs/>
                <w:sz w:val="24"/>
                <w:szCs w:val="24"/>
              </w:rPr>
              <w:t>CONCLUSION</w:t>
            </w:r>
          </w:p>
          <w:p w14:paraId="32F5223B" w14:textId="77777777" w:rsidR="000202DE" w:rsidRPr="00E825D1" w:rsidRDefault="000202DE" w:rsidP="000202DE">
            <w:pPr>
              <w:spacing w:line="276" w:lineRule="auto"/>
              <w:jc w:val="both"/>
              <w:rPr>
                <w:rFonts w:ascii="Times New Roman" w:hAnsi="Times New Roman" w:cs="Times New Roman"/>
                <w:b/>
                <w:bCs/>
                <w:sz w:val="24"/>
                <w:szCs w:val="24"/>
              </w:rPr>
            </w:pPr>
          </w:p>
          <w:p w14:paraId="00EC957C"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Mr. 1’s case brought together key elements of safeguarding, assessment and professional judgement that I have been developing as a newly qualified social worker. Even though the case was allocated for a CHC assessment later the case progressed into a Section 126 enquiry. Throughout the work, I relied on legislation including the SSWB(W)A 2014 and other relevant national and international laws ensuring that every step was lawful, reasonable and person</w:t>
            </w:r>
            <w:r w:rsidRPr="00E825D1">
              <w:rPr>
                <w:rFonts w:ascii="Times New Roman" w:hAnsi="Times New Roman" w:cs="Times New Roman"/>
                <w:sz w:val="24"/>
                <w:szCs w:val="24"/>
              </w:rPr>
              <w:noBreakHyphen/>
              <w:t>centred.</w:t>
            </w:r>
          </w:p>
          <w:p w14:paraId="04C1EEC1" w14:textId="77777777" w:rsidR="000202DE" w:rsidRPr="00E825D1" w:rsidRDefault="000202DE" w:rsidP="000202DE">
            <w:pPr>
              <w:spacing w:line="276" w:lineRule="auto"/>
              <w:jc w:val="both"/>
              <w:rPr>
                <w:rFonts w:ascii="Times New Roman" w:hAnsi="Times New Roman" w:cs="Times New Roman"/>
                <w:sz w:val="24"/>
                <w:szCs w:val="24"/>
              </w:rPr>
            </w:pPr>
          </w:p>
          <w:p w14:paraId="0F2F79A3" w14:textId="77777777" w:rsidR="00FB2C27" w:rsidRDefault="00FB2C27" w:rsidP="000202DE">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 xml:space="preserve">A wide range of theories supported my practice which helped me to understand his pain, distress and wishes. The idea of collaborative working has strengthened this case firmly along with using Gibbs’ Reflective Cycle (1988) to reflect on the whole process. </w:t>
            </w:r>
          </w:p>
          <w:p w14:paraId="1F1B9E74" w14:textId="77777777" w:rsidR="000202DE" w:rsidRPr="00E825D1" w:rsidRDefault="000202DE" w:rsidP="000202DE">
            <w:pPr>
              <w:spacing w:line="276" w:lineRule="auto"/>
              <w:jc w:val="both"/>
              <w:rPr>
                <w:rFonts w:ascii="Times New Roman" w:hAnsi="Times New Roman" w:cs="Times New Roman"/>
                <w:sz w:val="24"/>
                <w:szCs w:val="24"/>
              </w:rPr>
            </w:pPr>
          </w:p>
          <w:p w14:paraId="0E7BBCC9" w14:textId="206FDDAF" w:rsidR="00D3203C" w:rsidRDefault="00FB2C27" w:rsidP="002D51F6">
            <w:pPr>
              <w:spacing w:line="276" w:lineRule="auto"/>
              <w:jc w:val="both"/>
              <w:rPr>
                <w:rFonts w:ascii="Times New Roman" w:hAnsi="Times New Roman" w:cs="Times New Roman"/>
                <w:sz w:val="24"/>
                <w:szCs w:val="24"/>
              </w:rPr>
            </w:pPr>
            <w:r w:rsidRPr="00E825D1">
              <w:rPr>
                <w:rFonts w:ascii="Times New Roman" w:hAnsi="Times New Roman" w:cs="Times New Roman"/>
                <w:sz w:val="24"/>
                <w:szCs w:val="24"/>
              </w:rPr>
              <w:t>Through this case, I achieved three key areas of development including analysing assessments, representing the social work perspective confidently in MDTs and building professional judgement when dealing with complexity. This case supported both my personal and professional growth and will continue to influence how I practise moving forward.</w:t>
            </w:r>
          </w:p>
          <w:p w14:paraId="3617F469" w14:textId="77777777" w:rsidR="002D51F6" w:rsidRPr="002D51F6" w:rsidRDefault="002D51F6" w:rsidP="002D51F6">
            <w:pPr>
              <w:spacing w:line="276" w:lineRule="auto"/>
              <w:jc w:val="both"/>
              <w:rPr>
                <w:rFonts w:ascii="Times New Roman" w:hAnsi="Times New Roman" w:cs="Times New Roman"/>
                <w:sz w:val="24"/>
                <w:szCs w:val="24"/>
              </w:rPr>
            </w:pPr>
          </w:p>
          <w:p w14:paraId="47F21B6A" w14:textId="3C45126F" w:rsidR="007A628F" w:rsidRPr="008B28E7" w:rsidRDefault="00794800" w:rsidP="00FF7EBB">
            <w:pPr>
              <w:jc w:val="both"/>
              <w:rPr>
                <w:sz w:val="24"/>
                <w:szCs w:val="24"/>
              </w:rPr>
            </w:pPr>
            <w:r>
              <w:rPr>
                <w:sz w:val="24"/>
                <w:szCs w:val="24"/>
              </w:rPr>
              <w:t>(WORD COUNT: 4138)</w:t>
            </w: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7"/>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2DE"/>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5D22"/>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1F6"/>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7C61"/>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06A4C"/>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6EB0"/>
    <w:rsid w:val="0078112D"/>
    <w:rsid w:val="007872F2"/>
    <w:rsid w:val="007873F9"/>
    <w:rsid w:val="007908E0"/>
    <w:rsid w:val="00793EB3"/>
    <w:rsid w:val="00794205"/>
    <w:rsid w:val="0079422A"/>
    <w:rsid w:val="00794800"/>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304D"/>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3E48"/>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5754C"/>
    <w:rsid w:val="00E60F42"/>
    <w:rsid w:val="00E6746C"/>
    <w:rsid w:val="00E7086E"/>
    <w:rsid w:val="00E71248"/>
    <w:rsid w:val="00E73C41"/>
    <w:rsid w:val="00E75911"/>
    <w:rsid w:val="00E7598F"/>
    <w:rsid w:val="00E76F60"/>
    <w:rsid w:val="00E812B5"/>
    <w:rsid w:val="00E825D1"/>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275FF"/>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2C27"/>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4345</Words>
  <Characters>24466</Characters>
  <Application>Microsoft Office Word</Application>
  <DocSecurity>0</DocSecurity>
  <Lines>436</Lines>
  <Paragraphs>92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Christo Ninan</cp:lastModifiedBy>
  <cp:revision>12</cp:revision>
  <cp:lastPrinted>2020-02-11T19:20:00Z</cp:lastPrinted>
  <dcterms:created xsi:type="dcterms:W3CDTF">2025-08-04T09:11:00Z</dcterms:created>
  <dcterms:modified xsi:type="dcterms:W3CDTF">2026-02-21T16:54:00Z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