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0946EA" w14:textId="77777777" w:rsidR="003F40A1" w:rsidRPr="001D03B9" w:rsidRDefault="003F40A1" w:rsidP="001D03B9">
      <w:pPr>
        <w:spacing w:line="360" w:lineRule="auto"/>
        <w:rPr>
          <w:rFonts w:cstheme="minorHAnsi"/>
        </w:rPr>
      </w:pPr>
    </w:p>
    <w:p w14:paraId="39F27060" w14:textId="77777777" w:rsidR="003F40A1" w:rsidRPr="001D03B9" w:rsidRDefault="003F40A1" w:rsidP="001D03B9">
      <w:pPr>
        <w:spacing w:line="360" w:lineRule="auto"/>
        <w:jc w:val="center"/>
        <w:rPr>
          <w:rFonts w:cstheme="minorHAnsi"/>
        </w:rPr>
      </w:pPr>
    </w:p>
    <w:p w14:paraId="24CDE5F9" w14:textId="77777777" w:rsidR="003F40A1" w:rsidRPr="001D03B9" w:rsidRDefault="003F40A1" w:rsidP="001D03B9">
      <w:pPr>
        <w:spacing w:line="360" w:lineRule="auto"/>
        <w:jc w:val="center"/>
        <w:rPr>
          <w:rFonts w:cstheme="minorHAnsi"/>
        </w:rPr>
      </w:pPr>
    </w:p>
    <w:p w14:paraId="09FC45CC" w14:textId="77777777" w:rsidR="003F40A1" w:rsidRPr="001D03B9" w:rsidRDefault="003F40A1" w:rsidP="001D03B9">
      <w:pPr>
        <w:spacing w:line="360" w:lineRule="auto"/>
        <w:jc w:val="center"/>
        <w:rPr>
          <w:rFonts w:cstheme="minorHAnsi"/>
        </w:rPr>
      </w:pPr>
    </w:p>
    <w:p w14:paraId="2E0E4966" w14:textId="77777777" w:rsidR="003F40A1" w:rsidRPr="001D03B9" w:rsidRDefault="003F40A1" w:rsidP="001D03B9">
      <w:pPr>
        <w:spacing w:line="360" w:lineRule="auto"/>
        <w:jc w:val="center"/>
        <w:rPr>
          <w:rFonts w:cstheme="minorHAnsi"/>
        </w:rPr>
      </w:pPr>
    </w:p>
    <w:p w14:paraId="3D80CBE2" w14:textId="3A0FA94C" w:rsidR="001D057F" w:rsidRPr="00420DB0" w:rsidRDefault="004D6295" w:rsidP="001D03B9">
      <w:pPr>
        <w:spacing w:line="360" w:lineRule="auto"/>
        <w:jc w:val="center"/>
        <w:rPr>
          <w:rFonts w:cstheme="minorHAnsi"/>
          <w:b/>
          <w:color w:val="0070C0"/>
          <w:sz w:val="32"/>
          <w:szCs w:val="32"/>
        </w:rPr>
      </w:pPr>
      <w:r w:rsidRPr="00420DB0">
        <w:rPr>
          <w:rFonts w:cstheme="minorHAnsi"/>
          <w:b/>
          <w:color w:val="0070C0"/>
          <w:sz w:val="32"/>
          <w:szCs w:val="32"/>
        </w:rPr>
        <w:t xml:space="preserve">Enhancing </w:t>
      </w:r>
      <w:r w:rsidR="001D057F" w:rsidRPr="00420DB0">
        <w:rPr>
          <w:rFonts w:cstheme="minorHAnsi"/>
          <w:b/>
          <w:color w:val="0070C0"/>
          <w:sz w:val="32"/>
          <w:szCs w:val="32"/>
        </w:rPr>
        <w:t>Effective Critical Care Delivery in Wales w</w:t>
      </w:r>
      <w:r w:rsidR="00874AA8" w:rsidRPr="00420DB0">
        <w:rPr>
          <w:rFonts w:cstheme="minorHAnsi"/>
          <w:b/>
          <w:color w:val="0070C0"/>
          <w:sz w:val="32"/>
          <w:szCs w:val="32"/>
        </w:rPr>
        <w:t>hilst</w:t>
      </w:r>
      <w:r w:rsidR="001D057F" w:rsidRPr="00420DB0">
        <w:rPr>
          <w:rFonts w:cstheme="minorHAnsi"/>
          <w:b/>
          <w:color w:val="0070C0"/>
          <w:sz w:val="32"/>
          <w:szCs w:val="32"/>
        </w:rPr>
        <w:t xml:space="preserve"> Emphasis</w:t>
      </w:r>
      <w:r w:rsidR="00874AA8" w:rsidRPr="00420DB0">
        <w:rPr>
          <w:rFonts w:cstheme="minorHAnsi"/>
          <w:b/>
          <w:color w:val="0070C0"/>
          <w:sz w:val="32"/>
          <w:szCs w:val="32"/>
        </w:rPr>
        <w:t>ing</w:t>
      </w:r>
      <w:r w:rsidR="001D057F" w:rsidRPr="00420DB0">
        <w:rPr>
          <w:rFonts w:cstheme="minorHAnsi"/>
          <w:b/>
          <w:color w:val="0070C0"/>
          <w:sz w:val="32"/>
          <w:szCs w:val="32"/>
        </w:rPr>
        <w:t xml:space="preserve"> on Timeliness in the Delivery of Care and Bed Accessibility</w:t>
      </w:r>
    </w:p>
    <w:p w14:paraId="1144F8EC" w14:textId="77777777" w:rsidR="00E82EF2" w:rsidRPr="001D03B9" w:rsidRDefault="00E82EF2" w:rsidP="001D03B9">
      <w:pPr>
        <w:spacing w:line="360" w:lineRule="auto"/>
        <w:jc w:val="center"/>
        <w:rPr>
          <w:rFonts w:cstheme="minorHAnsi"/>
        </w:rPr>
      </w:pPr>
    </w:p>
    <w:p w14:paraId="1BAA64C2" w14:textId="245A86F2" w:rsidR="00290D35" w:rsidRPr="00420DB0" w:rsidRDefault="00942F21" w:rsidP="001D03B9">
      <w:pPr>
        <w:spacing w:line="360" w:lineRule="auto"/>
        <w:rPr>
          <w:rFonts w:cstheme="minorHAnsi"/>
          <w:sz w:val="24"/>
          <w:szCs w:val="24"/>
        </w:rPr>
      </w:pPr>
      <w:r w:rsidRPr="001D03B9">
        <w:rPr>
          <w:rFonts w:cstheme="minorHAnsi"/>
        </w:rPr>
        <w:t xml:space="preserve"> </w:t>
      </w:r>
      <w:r w:rsidRPr="001D03B9">
        <w:rPr>
          <w:rFonts w:cstheme="minorHAnsi"/>
        </w:rPr>
        <w:tab/>
      </w:r>
      <w:r w:rsidRPr="001D03B9">
        <w:rPr>
          <w:rFonts w:cstheme="minorHAnsi"/>
        </w:rPr>
        <w:tab/>
      </w:r>
      <w:r w:rsidRPr="001D03B9">
        <w:rPr>
          <w:rFonts w:cstheme="minorHAnsi"/>
        </w:rPr>
        <w:tab/>
      </w:r>
      <w:r w:rsidRPr="001D03B9">
        <w:rPr>
          <w:rFonts w:cstheme="minorHAnsi"/>
        </w:rPr>
        <w:tab/>
      </w:r>
      <w:r w:rsidRPr="001D03B9">
        <w:rPr>
          <w:rFonts w:cstheme="minorHAnsi"/>
        </w:rPr>
        <w:tab/>
      </w:r>
      <w:r w:rsidR="00E82EF2" w:rsidRPr="00420DB0">
        <w:rPr>
          <w:rFonts w:cstheme="minorHAnsi"/>
          <w:sz w:val="24"/>
          <w:szCs w:val="24"/>
        </w:rPr>
        <w:t>Eryl Daniels</w:t>
      </w:r>
      <w:r w:rsidR="00290D35" w:rsidRPr="00420DB0">
        <w:rPr>
          <w:rFonts w:cstheme="minorHAnsi"/>
          <w:sz w:val="24"/>
          <w:szCs w:val="24"/>
        </w:rPr>
        <w:t>/1401712</w:t>
      </w:r>
    </w:p>
    <w:p w14:paraId="3A8991EA" w14:textId="6ECBCCE2" w:rsidR="00E82EF2" w:rsidRPr="00420DB0" w:rsidRDefault="00E82EF2" w:rsidP="001D03B9">
      <w:pPr>
        <w:spacing w:line="360" w:lineRule="auto"/>
        <w:jc w:val="center"/>
        <w:rPr>
          <w:rFonts w:cstheme="minorHAnsi"/>
          <w:sz w:val="24"/>
          <w:szCs w:val="24"/>
        </w:rPr>
      </w:pPr>
      <w:r w:rsidRPr="00420DB0">
        <w:rPr>
          <w:rFonts w:cstheme="minorHAnsi"/>
          <w:sz w:val="24"/>
          <w:szCs w:val="24"/>
        </w:rPr>
        <w:t>UWTSD</w:t>
      </w:r>
      <w:r w:rsidR="00290D35" w:rsidRPr="00420DB0">
        <w:rPr>
          <w:rFonts w:cstheme="minorHAnsi"/>
          <w:sz w:val="24"/>
          <w:szCs w:val="24"/>
        </w:rPr>
        <w:t>-</w:t>
      </w:r>
      <w:r w:rsidRPr="00420DB0">
        <w:rPr>
          <w:rFonts w:cstheme="minorHAnsi"/>
          <w:sz w:val="24"/>
          <w:szCs w:val="24"/>
        </w:rPr>
        <w:t xml:space="preserve">Skills for the workplace </w:t>
      </w:r>
    </w:p>
    <w:p w14:paraId="4AAF869D" w14:textId="05DE9364" w:rsidR="00E82EF2" w:rsidRPr="00420DB0" w:rsidRDefault="00E82EF2" w:rsidP="001D03B9">
      <w:pPr>
        <w:spacing w:line="360" w:lineRule="auto"/>
        <w:jc w:val="center"/>
        <w:rPr>
          <w:rFonts w:cstheme="minorHAnsi"/>
          <w:sz w:val="24"/>
          <w:szCs w:val="24"/>
        </w:rPr>
      </w:pPr>
      <w:r w:rsidRPr="00420DB0">
        <w:rPr>
          <w:rFonts w:cstheme="minorHAnsi"/>
          <w:sz w:val="24"/>
          <w:szCs w:val="24"/>
        </w:rPr>
        <w:t>Independent Project BMSK6007</w:t>
      </w:r>
    </w:p>
    <w:p w14:paraId="5787AC33" w14:textId="566F6830" w:rsidR="003F40A1" w:rsidRDefault="00F15B84" w:rsidP="001D03B9">
      <w:pPr>
        <w:spacing w:line="360" w:lineRule="auto"/>
        <w:jc w:val="center"/>
        <w:rPr>
          <w:rFonts w:cstheme="minorHAnsi"/>
        </w:rPr>
      </w:pPr>
      <w:r>
        <w:rPr>
          <w:noProof/>
        </w:rPr>
        <w:drawing>
          <wp:inline distT="0" distB="0" distL="0" distR="0" wp14:anchorId="0AFCDAC6" wp14:editId="21618F89">
            <wp:extent cx="2152893" cy="826522"/>
            <wp:effectExtent l="0" t="0" r="0" b="0"/>
            <wp:docPr id="11" name="Picture 10" descr="Text&#10;&#10;Description automatically generated">
              <a:extLst xmlns:a="http://schemas.openxmlformats.org/drawingml/2006/main">
                <a:ext uri="{FF2B5EF4-FFF2-40B4-BE49-F238E27FC236}">
                  <a16:creationId xmlns:a16="http://schemas.microsoft.com/office/drawing/2014/main" id="{E857B898-C487-4352-84F0-8D606F16E24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Text&#10;&#10;Description automatically generated">
                      <a:extLst>
                        <a:ext uri="{FF2B5EF4-FFF2-40B4-BE49-F238E27FC236}">
                          <a16:creationId xmlns:a16="http://schemas.microsoft.com/office/drawing/2014/main" id="{E857B898-C487-4352-84F0-8D606F16E241}"/>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152893" cy="826522"/>
                    </a:xfrm>
                    <a:prstGeom prst="rect">
                      <a:avLst/>
                    </a:prstGeom>
                  </pic:spPr>
                </pic:pic>
              </a:graphicData>
            </a:graphic>
          </wp:inline>
        </w:drawing>
      </w:r>
    </w:p>
    <w:p w14:paraId="01049A43" w14:textId="731D5406" w:rsidR="00F15B84" w:rsidRPr="001D03B9" w:rsidRDefault="00F15B84" w:rsidP="001D03B9">
      <w:pPr>
        <w:spacing w:line="360" w:lineRule="auto"/>
        <w:jc w:val="center"/>
        <w:rPr>
          <w:rFonts w:cstheme="minorHAnsi"/>
        </w:rPr>
      </w:pPr>
    </w:p>
    <w:p w14:paraId="0AE616FE" w14:textId="4D66B25B" w:rsidR="003F40A1" w:rsidRPr="001D03B9" w:rsidRDefault="00F15B84" w:rsidP="00F15B84">
      <w:pPr>
        <w:tabs>
          <w:tab w:val="left" w:pos="3920"/>
        </w:tabs>
        <w:spacing w:line="360" w:lineRule="auto"/>
        <w:rPr>
          <w:rFonts w:cstheme="minorHAnsi"/>
        </w:rPr>
      </w:pPr>
      <w:r>
        <w:rPr>
          <w:rFonts w:cstheme="minorHAnsi"/>
        </w:rPr>
        <w:tab/>
      </w:r>
    </w:p>
    <w:p w14:paraId="380CC86B" w14:textId="02472FBF" w:rsidR="003F40A1" w:rsidRPr="001D03B9" w:rsidRDefault="003F40A1" w:rsidP="001D03B9">
      <w:pPr>
        <w:spacing w:line="360" w:lineRule="auto"/>
        <w:jc w:val="center"/>
        <w:rPr>
          <w:rFonts w:cstheme="minorHAnsi"/>
        </w:rPr>
      </w:pPr>
    </w:p>
    <w:p w14:paraId="7FFF5586" w14:textId="4B62BFCA" w:rsidR="002254D5" w:rsidRPr="001D03B9" w:rsidRDefault="002254D5" w:rsidP="001D03B9">
      <w:pPr>
        <w:spacing w:line="360" w:lineRule="auto"/>
        <w:jc w:val="center"/>
        <w:rPr>
          <w:rFonts w:cstheme="minorHAnsi"/>
        </w:rPr>
      </w:pPr>
    </w:p>
    <w:p w14:paraId="26647FC0" w14:textId="029A9520" w:rsidR="002254D5" w:rsidRPr="001D03B9" w:rsidRDefault="002254D5" w:rsidP="001D03B9">
      <w:pPr>
        <w:spacing w:line="360" w:lineRule="auto"/>
        <w:jc w:val="center"/>
        <w:rPr>
          <w:rFonts w:cstheme="minorHAnsi"/>
        </w:rPr>
      </w:pPr>
    </w:p>
    <w:p w14:paraId="7F578C8A" w14:textId="7EC2773A" w:rsidR="002254D5" w:rsidRPr="001D03B9" w:rsidRDefault="002254D5" w:rsidP="001D03B9">
      <w:pPr>
        <w:spacing w:line="360" w:lineRule="auto"/>
        <w:jc w:val="center"/>
        <w:rPr>
          <w:rFonts w:cstheme="minorHAnsi"/>
        </w:rPr>
      </w:pPr>
    </w:p>
    <w:p w14:paraId="0564EF80" w14:textId="318A13D0" w:rsidR="002254D5" w:rsidRPr="001D03B9" w:rsidRDefault="002254D5" w:rsidP="001D03B9">
      <w:pPr>
        <w:spacing w:line="360" w:lineRule="auto"/>
        <w:jc w:val="center"/>
        <w:rPr>
          <w:rFonts w:cstheme="minorHAnsi"/>
        </w:rPr>
      </w:pPr>
    </w:p>
    <w:p w14:paraId="1926EEA7" w14:textId="014FFCBD" w:rsidR="002254D5" w:rsidRPr="001D03B9" w:rsidRDefault="002254D5" w:rsidP="001D03B9">
      <w:pPr>
        <w:spacing w:line="360" w:lineRule="auto"/>
        <w:jc w:val="center"/>
        <w:rPr>
          <w:rFonts w:cstheme="minorHAnsi"/>
        </w:rPr>
      </w:pPr>
    </w:p>
    <w:p w14:paraId="749F7D9A" w14:textId="77777777" w:rsidR="002254D5" w:rsidRPr="001D03B9" w:rsidRDefault="002254D5" w:rsidP="001D03B9">
      <w:pPr>
        <w:spacing w:line="360" w:lineRule="auto"/>
        <w:jc w:val="center"/>
        <w:rPr>
          <w:rFonts w:cstheme="minorHAnsi"/>
        </w:rPr>
      </w:pPr>
    </w:p>
    <w:p w14:paraId="5D7188E9" w14:textId="77777777" w:rsidR="003F40A1" w:rsidRPr="001D03B9" w:rsidRDefault="003F40A1" w:rsidP="001D03B9">
      <w:pPr>
        <w:spacing w:line="360" w:lineRule="auto"/>
        <w:jc w:val="center"/>
        <w:rPr>
          <w:rFonts w:cstheme="minorHAnsi"/>
        </w:rPr>
      </w:pPr>
    </w:p>
    <w:p w14:paraId="35D6184D" w14:textId="77777777" w:rsidR="008349F3" w:rsidRPr="001D03B9" w:rsidRDefault="008349F3" w:rsidP="001D03B9">
      <w:pPr>
        <w:spacing w:line="360" w:lineRule="auto"/>
        <w:rPr>
          <w:rFonts w:cstheme="minorHAnsi"/>
        </w:rPr>
      </w:pPr>
    </w:p>
    <w:sdt>
      <w:sdtPr>
        <w:rPr>
          <w:rFonts w:asciiTheme="minorHAnsi" w:eastAsiaTheme="minorHAnsi" w:hAnsiTheme="minorHAnsi" w:cstheme="minorHAnsi"/>
          <w:b w:val="0"/>
          <w:bCs w:val="0"/>
          <w:color w:val="auto"/>
          <w:sz w:val="22"/>
          <w:szCs w:val="22"/>
          <w:lang w:val="en-GB" w:eastAsia="en-US"/>
        </w:rPr>
        <w:id w:val="914753897"/>
        <w:docPartObj>
          <w:docPartGallery w:val="Table of Contents"/>
          <w:docPartUnique/>
        </w:docPartObj>
      </w:sdtPr>
      <w:sdtEndPr>
        <w:rPr>
          <w:noProof/>
        </w:rPr>
      </w:sdtEndPr>
      <w:sdtContent>
        <w:p w14:paraId="34C5604E" w14:textId="21830CFE" w:rsidR="00C67BAE" w:rsidRPr="001D03B9" w:rsidRDefault="00C67BAE" w:rsidP="001D03B9">
          <w:pPr>
            <w:pStyle w:val="TOCHeading"/>
            <w:spacing w:line="360" w:lineRule="auto"/>
            <w:rPr>
              <w:rFonts w:asciiTheme="minorHAnsi" w:hAnsiTheme="minorHAnsi" w:cstheme="minorHAnsi"/>
              <w:sz w:val="22"/>
              <w:szCs w:val="22"/>
            </w:rPr>
          </w:pPr>
          <w:r w:rsidRPr="001D03B9">
            <w:rPr>
              <w:rFonts w:asciiTheme="minorHAnsi" w:hAnsiTheme="minorHAnsi" w:cstheme="minorHAnsi"/>
              <w:sz w:val="22"/>
              <w:szCs w:val="22"/>
            </w:rPr>
            <w:t>Table of Contents</w:t>
          </w:r>
        </w:p>
        <w:p w14:paraId="371D377A" w14:textId="27329B79" w:rsidR="00C67BAE" w:rsidRPr="001D03B9" w:rsidRDefault="00C67BAE" w:rsidP="001D03B9">
          <w:pPr>
            <w:pStyle w:val="TOC1"/>
            <w:tabs>
              <w:tab w:val="right" w:leader="dot" w:pos="9350"/>
            </w:tabs>
            <w:spacing w:line="360" w:lineRule="auto"/>
            <w:rPr>
              <w:rFonts w:eastAsiaTheme="minorEastAsia" w:cstheme="minorHAnsi"/>
              <w:noProof/>
              <w:lang w:eastAsia="en-GB"/>
            </w:rPr>
          </w:pPr>
          <w:r w:rsidRPr="001D03B9">
            <w:rPr>
              <w:rFonts w:cstheme="minorHAnsi"/>
            </w:rPr>
            <w:fldChar w:fldCharType="begin"/>
          </w:r>
          <w:r w:rsidRPr="001D03B9">
            <w:rPr>
              <w:rFonts w:cstheme="minorHAnsi"/>
            </w:rPr>
            <w:instrText xml:space="preserve"> TOC \o "1-3" \h \z \u </w:instrText>
          </w:r>
          <w:r w:rsidRPr="001D03B9">
            <w:rPr>
              <w:rFonts w:cstheme="minorHAnsi"/>
            </w:rPr>
            <w:fldChar w:fldCharType="separate"/>
          </w:r>
          <w:hyperlink w:anchor="_Toc119387810" w:history="1">
            <w:r w:rsidRPr="001D03B9">
              <w:rPr>
                <w:rStyle w:val="Hyperlink"/>
                <w:rFonts w:cstheme="minorHAnsi"/>
                <w:noProof/>
              </w:rPr>
              <w:t>Abstract</w:t>
            </w:r>
            <w:r w:rsidRPr="001D03B9">
              <w:rPr>
                <w:rFonts w:cstheme="minorHAnsi"/>
                <w:noProof/>
                <w:webHidden/>
              </w:rPr>
              <w:tab/>
            </w:r>
            <w:r w:rsidRPr="001D03B9">
              <w:rPr>
                <w:rFonts w:cstheme="minorHAnsi"/>
                <w:noProof/>
                <w:webHidden/>
              </w:rPr>
              <w:fldChar w:fldCharType="begin"/>
            </w:r>
            <w:r w:rsidRPr="001D03B9">
              <w:rPr>
                <w:rFonts w:cstheme="minorHAnsi"/>
                <w:noProof/>
                <w:webHidden/>
              </w:rPr>
              <w:instrText xml:space="preserve"> PAGEREF _Toc119387810 \h </w:instrText>
            </w:r>
            <w:r w:rsidRPr="001D03B9">
              <w:rPr>
                <w:rFonts w:cstheme="minorHAnsi"/>
                <w:noProof/>
                <w:webHidden/>
              </w:rPr>
            </w:r>
            <w:r w:rsidRPr="001D03B9">
              <w:rPr>
                <w:rFonts w:cstheme="minorHAnsi"/>
                <w:noProof/>
                <w:webHidden/>
              </w:rPr>
              <w:fldChar w:fldCharType="separate"/>
            </w:r>
            <w:r w:rsidRPr="001D03B9">
              <w:rPr>
                <w:rFonts w:cstheme="minorHAnsi"/>
                <w:noProof/>
                <w:webHidden/>
              </w:rPr>
              <w:t>3</w:t>
            </w:r>
            <w:r w:rsidRPr="001D03B9">
              <w:rPr>
                <w:rFonts w:cstheme="minorHAnsi"/>
                <w:noProof/>
                <w:webHidden/>
              </w:rPr>
              <w:fldChar w:fldCharType="end"/>
            </w:r>
          </w:hyperlink>
        </w:p>
        <w:p w14:paraId="53FEB157" w14:textId="1EC5544E" w:rsidR="00C67BAE" w:rsidRPr="001D03B9" w:rsidRDefault="00000000" w:rsidP="001D03B9">
          <w:pPr>
            <w:pStyle w:val="TOC1"/>
            <w:tabs>
              <w:tab w:val="right" w:leader="dot" w:pos="9350"/>
            </w:tabs>
            <w:spacing w:line="360" w:lineRule="auto"/>
            <w:rPr>
              <w:rFonts w:eastAsiaTheme="minorEastAsia" w:cstheme="minorHAnsi"/>
              <w:noProof/>
              <w:lang w:eastAsia="en-GB"/>
            </w:rPr>
          </w:pPr>
          <w:hyperlink w:anchor="_Toc119387813" w:history="1">
            <w:r w:rsidR="00C67BAE" w:rsidRPr="001D03B9">
              <w:rPr>
                <w:rStyle w:val="Hyperlink"/>
                <w:rFonts w:cstheme="minorHAnsi"/>
                <w:noProof/>
              </w:rPr>
              <w:t>Introduction</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_Toc119387813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4</w:t>
            </w:r>
            <w:r w:rsidR="00C67BAE" w:rsidRPr="001D03B9">
              <w:rPr>
                <w:rFonts w:cstheme="minorHAnsi"/>
                <w:noProof/>
                <w:webHidden/>
              </w:rPr>
              <w:fldChar w:fldCharType="end"/>
            </w:r>
          </w:hyperlink>
        </w:p>
        <w:p w14:paraId="6CE63623" w14:textId="3CF27D91"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14" w:history="1">
            <w:r w:rsidR="00C67BAE" w:rsidRPr="001D03B9">
              <w:rPr>
                <w:rStyle w:val="Hyperlink"/>
                <w:rFonts w:cstheme="minorHAnsi"/>
                <w:noProof/>
              </w:rPr>
              <w:t>Research Problem</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_Toc119387814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5</w:t>
            </w:r>
            <w:r w:rsidR="00C67BAE" w:rsidRPr="001D03B9">
              <w:rPr>
                <w:rFonts w:cstheme="minorHAnsi"/>
                <w:noProof/>
                <w:webHidden/>
              </w:rPr>
              <w:fldChar w:fldCharType="end"/>
            </w:r>
          </w:hyperlink>
        </w:p>
        <w:p w14:paraId="56B7CD42" w14:textId="2805434E"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15" w:history="1">
            <w:r w:rsidR="00C67BAE" w:rsidRPr="001D03B9">
              <w:rPr>
                <w:rStyle w:val="Hyperlink"/>
                <w:rFonts w:cstheme="minorHAnsi"/>
                <w:noProof/>
              </w:rPr>
              <w:t>Hypothesis Theory</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_Toc119387815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5</w:t>
            </w:r>
            <w:r w:rsidR="00C67BAE" w:rsidRPr="001D03B9">
              <w:rPr>
                <w:rFonts w:cstheme="minorHAnsi"/>
                <w:noProof/>
                <w:webHidden/>
              </w:rPr>
              <w:fldChar w:fldCharType="end"/>
            </w:r>
          </w:hyperlink>
        </w:p>
        <w:p w14:paraId="644A3038" w14:textId="56EE6839"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16" w:history="1">
            <w:r w:rsidR="00C67BAE" w:rsidRPr="001D03B9">
              <w:rPr>
                <w:rStyle w:val="Hyperlink"/>
                <w:rFonts w:cstheme="minorHAnsi"/>
                <w:noProof/>
              </w:rPr>
              <w:t>Boundaries of the Research</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_Toc119387816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5</w:t>
            </w:r>
            <w:r w:rsidR="00C67BAE" w:rsidRPr="001D03B9">
              <w:rPr>
                <w:rFonts w:cstheme="minorHAnsi"/>
                <w:noProof/>
                <w:webHidden/>
              </w:rPr>
              <w:fldChar w:fldCharType="end"/>
            </w:r>
          </w:hyperlink>
        </w:p>
        <w:p w14:paraId="0D28CCFB" w14:textId="149B014E"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17" w:history="1">
            <w:r w:rsidR="00C67BAE" w:rsidRPr="001D03B9">
              <w:rPr>
                <w:rStyle w:val="Hyperlink"/>
                <w:rFonts w:cstheme="minorHAnsi"/>
                <w:noProof/>
              </w:rPr>
              <w:t>Definition of key thoughts -Concepts</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_Toc119387817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6</w:t>
            </w:r>
            <w:r w:rsidR="00C67BAE" w:rsidRPr="001D03B9">
              <w:rPr>
                <w:rFonts w:cstheme="minorHAnsi"/>
                <w:noProof/>
                <w:webHidden/>
              </w:rPr>
              <w:fldChar w:fldCharType="end"/>
            </w:r>
          </w:hyperlink>
        </w:p>
        <w:p w14:paraId="714C7D97" w14:textId="1E796948" w:rsidR="00C67BAE" w:rsidRPr="001D03B9" w:rsidRDefault="00000000" w:rsidP="001D03B9">
          <w:pPr>
            <w:pStyle w:val="TOC1"/>
            <w:tabs>
              <w:tab w:val="right" w:leader="dot" w:pos="9350"/>
            </w:tabs>
            <w:spacing w:line="360" w:lineRule="auto"/>
            <w:rPr>
              <w:rFonts w:eastAsiaTheme="minorEastAsia" w:cstheme="minorHAnsi"/>
              <w:noProof/>
              <w:lang w:eastAsia="en-GB"/>
            </w:rPr>
          </w:pPr>
          <w:hyperlink w:anchor="_Toc119387818" w:history="1">
            <w:r w:rsidR="00C67BAE" w:rsidRPr="001D03B9">
              <w:rPr>
                <w:rStyle w:val="Hyperlink"/>
                <w:rFonts w:cstheme="minorHAnsi"/>
                <w:noProof/>
              </w:rPr>
              <w:t>Literature Review</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_Toc119387818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6</w:t>
            </w:r>
            <w:r w:rsidR="00C67BAE" w:rsidRPr="001D03B9">
              <w:rPr>
                <w:rFonts w:cstheme="minorHAnsi"/>
                <w:noProof/>
                <w:webHidden/>
              </w:rPr>
              <w:fldChar w:fldCharType="end"/>
            </w:r>
          </w:hyperlink>
        </w:p>
        <w:p w14:paraId="704F1DDA" w14:textId="20C0D342"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19" w:history="1">
            <w:r w:rsidR="00C67BAE" w:rsidRPr="001D03B9">
              <w:rPr>
                <w:rStyle w:val="Hyperlink"/>
                <w:rFonts w:cstheme="minorHAnsi"/>
                <w:noProof/>
              </w:rPr>
              <w:t>Basic Definitions and Previous Research</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_Toc119387819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6</w:t>
            </w:r>
            <w:r w:rsidR="00C67BAE" w:rsidRPr="001D03B9">
              <w:rPr>
                <w:rFonts w:cstheme="minorHAnsi"/>
                <w:noProof/>
                <w:webHidden/>
              </w:rPr>
              <w:fldChar w:fldCharType="end"/>
            </w:r>
          </w:hyperlink>
        </w:p>
        <w:p w14:paraId="263930BA" w14:textId="2D923BB9"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21" w:history="1">
            <w:r w:rsidR="00C67BAE" w:rsidRPr="001D03B9">
              <w:rPr>
                <w:rStyle w:val="Hyperlink"/>
                <w:rFonts w:cstheme="minorHAnsi"/>
                <w:noProof/>
              </w:rPr>
              <w:t>The justification for the study/rationale</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_Toc119387821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10</w:t>
            </w:r>
            <w:r w:rsidR="00C67BAE" w:rsidRPr="001D03B9">
              <w:rPr>
                <w:rFonts w:cstheme="minorHAnsi"/>
                <w:noProof/>
                <w:webHidden/>
              </w:rPr>
              <w:fldChar w:fldCharType="end"/>
            </w:r>
          </w:hyperlink>
        </w:p>
        <w:p w14:paraId="0F137A10" w14:textId="2E241BA6" w:rsidR="00C67BAE" w:rsidRPr="001D03B9" w:rsidRDefault="00000000" w:rsidP="001D03B9">
          <w:pPr>
            <w:pStyle w:val="TOC1"/>
            <w:tabs>
              <w:tab w:val="right" w:leader="dot" w:pos="9350"/>
            </w:tabs>
            <w:spacing w:line="360" w:lineRule="auto"/>
            <w:rPr>
              <w:rFonts w:eastAsiaTheme="minorEastAsia" w:cstheme="minorHAnsi"/>
              <w:noProof/>
              <w:lang w:eastAsia="en-GB"/>
            </w:rPr>
          </w:pPr>
          <w:hyperlink w:anchor="_Toc119387822" w:history="1">
            <w:r w:rsidR="00C67BAE" w:rsidRPr="001D03B9">
              <w:rPr>
                <w:rStyle w:val="Hyperlink"/>
                <w:rFonts w:cstheme="minorHAnsi"/>
                <w:noProof/>
              </w:rPr>
              <w:t>Methodology</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_Toc119387822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11</w:t>
            </w:r>
            <w:r w:rsidR="00C67BAE" w:rsidRPr="001D03B9">
              <w:rPr>
                <w:rFonts w:cstheme="minorHAnsi"/>
                <w:noProof/>
                <w:webHidden/>
              </w:rPr>
              <w:fldChar w:fldCharType="end"/>
            </w:r>
          </w:hyperlink>
        </w:p>
        <w:p w14:paraId="793E6B96" w14:textId="267FBACD"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24" w:history="1">
            <w:r w:rsidR="00C67BAE" w:rsidRPr="001D03B9">
              <w:rPr>
                <w:rStyle w:val="Hyperlink"/>
                <w:rFonts w:cstheme="minorHAnsi"/>
                <w:noProof/>
              </w:rPr>
              <w:t>Constraints</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_Toc119387824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13</w:t>
            </w:r>
            <w:r w:rsidR="00C67BAE" w:rsidRPr="001D03B9">
              <w:rPr>
                <w:rFonts w:cstheme="minorHAnsi"/>
                <w:noProof/>
                <w:webHidden/>
              </w:rPr>
              <w:fldChar w:fldCharType="end"/>
            </w:r>
          </w:hyperlink>
        </w:p>
        <w:p w14:paraId="6AB24709" w14:textId="1C7A7D41"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25" w:history="1">
            <w:r w:rsidR="00C67BAE" w:rsidRPr="001D03B9">
              <w:rPr>
                <w:rStyle w:val="Hyperlink"/>
                <w:rFonts w:cstheme="minorHAnsi"/>
                <w:noProof/>
              </w:rPr>
              <w:t>Research Limitation</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_Toc119387825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14</w:t>
            </w:r>
            <w:r w:rsidR="00C67BAE" w:rsidRPr="001D03B9">
              <w:rPr>
                <w:rFonts w:cstheme="minorHAnsi"/>
                <w:noProof/>
                <w:webHidden/>
              </w:rPr>
              <w:fldChar w:fldCharType="end"/>
            </w:r>
          </w:hyperlink>
        </w:p>
        <w:p w14:paraId="545C13B0" w14:textId="044D9CBA"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26" w:history="1">
            <w:r w:rsidR="00C67BAE" w:rsidRPr="001D03B9">
              <w:rPr>
                <w:rStyle w:val="Hyperlink"/>
                <w:rFonts w:cstheme="minorHAnsi"/>
                <w:noProof/>
              </w:rPr>
              <w:t>Methodology and the link to the Objectives</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_Toc119387826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15</w:t>
            </w:r>
            <w:r w:rsidR="00C67BAE" w:rsidRPr="001D03B9">
              <w:rPr>
                <w:rFonts w:cstheme="minorHAnsi"/>
                <w:noProof/>
                <w:webHidden/>
              </w:rPr>
              <w:fldChar w:fldCharType="end"/>
            </w:r>
          </w:hyperlink>
        </w:p>
        <w:p w14:paraId="2EC4DD5F" w14:textId="025D45F1" w:rsidR="00C67BAE" w:rsidRPr="001D03B9" w:rsidRDefault="00000000" w:rsidP="001D03B9">
          <w:pPr>
            <w:pStyle w:val="TOC1"/>
            <w:tabs>
              <w:tab w:val="right" w:leader="dot" w:pos="9350"/>
            </w:tabs>
            <w:spacing w:line="360" w:lineRule="auto"/>
            <w:rPr>
              <w:rFonts w:eastAsiaTheme="minorEastAsia" w:cstheme="minorHAnsi"/>
              <w:noProof/>
              <w:lang w:eastAsia="en-GB"/>
            </w:rPr>
          </w:pPr>
          <w:hyperlink w:anchor="_Toc119387828" w:history="1">
            <w:r w:rsidR="00C67BAE" w:rsidRPr="001D03B9">
              <w:rPr>
                <w:rStyle w:val="Hyperlink"/>
                <w:rFonts w:cstheme="minorHAnsi"/>
                <w:noProof/>
              </w:rPr>
              <w:t>Specific Issues</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_Toc119387828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15</w:t>
            </w:r>
            <w:r w:rsidR="00C67BAE" w:rsidRPr="001D03B9">
              <w:rPr>
                <w:rFonts w:cstheme="minorHAnsi"/>
                <w:noProof/>
                <w:webHidden/>
              </w:rPr>
              <w:fldChar w:fldCharType="end"/>
            </w:r>
          </w:hyperlink>
        </w:p>
        <w:p w14:paraId="692131B2" w14:textId="6E6B8173"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29" w:history="1">
            <w:r w:rsidR="00C67BAE" w:rsidRPr="001D03B9">
              <w:rPr>
                <w:rStyle w:val="Hyperlink"/>
                <w:rFonts w:cstheme="minorHAnsi"/>
                <w:noProof/>
              </w:rPr>
              <w:t>Critical Care Capacity Concern</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_Toc119387829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16</w:t>
            </w:r>
            <w:r w:rsidR="00C67BAE" w:rsidRPr="001D03B9">
              <w:rPr>
                <w:rFonts w:cstheme="minorHAnsi"/>
                <w:noProof/>
                <w:webHidden/>
              </w:rPr>
              <w:fldChar w:fldCharType="end"/>
            </w:r>
          </w:hyperlink>
        </w:p>
        <w:p w14:paraId="397C73DF" w14:textId="153DC933"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31" w:history="1">
            <w:r w:rsidR="00C67BAE" w:rsidRPr="001D03B9">
              <w:rPr>
                <w:rStyle w:val="Hyperlink"/>
                <w:rFonts w:cstheme="minorHAnsi"/>
                <w:noProof/>
              </w:rPr>
              <w:t>Timeliness</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_Toc119387831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17</w:t>
            </w:r>
            <w:r w:rsidR="00C67BAE" w:rsidRPr="001D03B9">
              <w:rPr>
                <w:rFonts w:cstheme="minorHAnsi"/>
                <w:noProof/>
                <w:webHidden/>
              </w:rPr>
              <w:fldChar w:fldCharType="end"/>
            </w:r>
          </w:hyperlink>
        </w:p>
        <w:p w14:paraId="767615AA" w14:textId="37F3D113"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32" w:history="1">
            <w:r w:rsidR="00C67BAE" w:rsidRPr="001D03B9">
              <w:rPr>
                <w:rStyle w:val="Hyperlink"/>
                <w:rFonts w:cstheme="minorHAnsi"/>
                <w:noProof/>
              </w:rPr>
              <w:t>Significance of the Subject</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_Toc119387832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18</w:t>
            </w:r>
            <w:r w:rsidR="00C67BAE" w:rsidRPr="001D03B9">
              <w:rPr>
                <w:rFonts w:cstheme="minorHAnsi"/>
                <w:noProof/>
                <w:webHidden/>
              </w:rPr>
              <w:fldChar w:fldCharType="end"/>
            </w:r>
          </w:hyperlink>
        </w:p>
        <w:p w14:paraId="0C7BB14B" w14:textId="698FCA40" w:rsidR="00C67BAE" w:rsidRPr="001D03B9" w:rsidRDefault="00000000" w:rsidP="001D03B9">
          <w:pPr>
            <w:pStyle w:val="TOC1"/>
            <w:tabs>
              <w:tab w:val="right" w:leader="dot" w:pos="9350"/>
            </w:tabs>
            <w:spacing w:line="360" w:lineRule="auto"/>
            <w:rPr>
              <w:rFonts w:eastAsiaTheme="minorEastAsia" w:cstheme="minorHAnsi"/>
              <w:noProof/>
              <w:lang w:eastAsia="en-GB"/>
            </w:rPr>
          </w:pPr>
          <w:hyperlink w:anchor="_Toc119387835" w:history="1">
            <w:r w:rsidR="00C67BAE" w:rsidRPr="001D03B9">
              <w:rPr>
                <w:rStyle w:val="Hyperlink"/>
                <w:rFonts w:cstheme="minorHAnsi"/>
                <w:noProof/>
              </w:rPr>
              <w:t>Key Themes</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_Toc119387835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19</w:t>
            </w:r>
            <w:r w:rsidR="00C67BAE" w:rsidRPr="001D03B9">
              <w:rPr>
                <w:rFonts w:cstheme="minorHAnsi"/>
                <w:noProof/>
                <w:webHidden/>
              </w:rPr>
              <w:fldChar w:fldCharType="end"/>
            </w:r>
          </w:hyperlink>
        </w:p>
        <w:p w14:paraId="004D50E8" w14:textId="26AF1FCB" w:rsidR="00C67BAE" w:rsidRPr="001D03B9" w:rsidRDefault="00000000" w:rsidP="001D03B9">
          <w:pPr>
            <w:pStyle w:val="TOC1"/>
            <w:tabs>
              <w:tab w:val="right" w:leader="dot" w:pos="9350"/>
            </w:tabs>
            <w:spacing w:line="360" w:lineRule="auto"/>
            <w:rPr>
              <w:rFonts w:eastAsiaTheme="minorEastAsia" w:cstheme="minorHAnsi"/>
              <w:noProof/>
              <w:lang w:eastAsia="en-GB"/>
            </w:rPr>
          </w:pPr>
          <w:hyperlink w:anchor="_Toc119387836" w:history="1">
            <w:r w:rsidR="00C67BAE" w:rsidRPr="001D03B9">
              <w:rPr>
                <w:rStyle w:val="Hyperlink"/>
                <w:rFonts w:cstheme="minorHAnsi"/>
                <w:noProof/>
              </w:rPr>
              <w:t>Evaluation</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_Toc119387836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21</w:t>
            </w:r>
            <w:r w:rsidR="00C67BAE" w:rsidRPr="001D03B9">
              <w:rPr>
                <w:rFonts w:cstheme="minorHAnsi"/>
                <w:noProof/>
                <w:webHidden/>
              </w:rPr>
              <w:fldChar w:fldCharType="end"/>
            </w:r>
          </w:hyperlink>
        </w:p>
        <w:p w14:paraId="097C7C25" w14:textId="62B3863B"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38" w:history="1">
            <w:r w:rsidR="00C67BAE" w:rsidRPr="001D03B9">
              <w:rPr>
                <w:rStyle w:val="Hyperlink"/>
                <w:rFonts w:cstheme="minorHAnsi"/>
                <w:noProof/>
              </w:rPr>
              <w:t>Description</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_Toc119387838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22</w:t>
            </w:r>
            <w:r w:rsidR="00C67BAE" w:rsidRPr="001D03B9">
              <w:rPr>
                <w:rFonts w:cstheme="minorHAnsi"/>
                <w:noProof/>
                <w:webHidden/>
              </w:rPr>
              <w:fldChar w:fldCharType="end"/>
            </w:r>
          </w:hyperlink>
        </w:p>
        <w:p w14:paraId="07B33A83" w14:textId="7AF4D369"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39" w:history="1">
            <w:r w:rsidR="00C67BAE" w:rsidRPr="001D03B9">
              <w:rPr>
                <w:rStyle w:val="Hyperlink"/>
                <w:rFonts w:cstheme="minorHAnsi"/>
                <w:noProof/>
              </w:rPr>
              <w:t>Feelings</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_Toc119387839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22</w:t>
            </w:r>
            <w:r w:rsidR="00C67BAE" w:rsidRPr="001D03B9">
              <w:rPr>
                <w:rFonts w:cstheme="minorHAnsi"/>
                <w:noProof/>
                <w:webHidden/>
              </w:rPr>
              <w:fldChar w:fldCharType="end"/>
            </w:r>
          </w:hyperlink>
        </w:p>
        <w:p w14:paraId="01D8675F" w14:textId="01BD4C3C"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40" w:history="1">
            <w:r w:rsidR="00C67BAE" w:rsidRPr="001D03B9">
              <w:rPr>
                <w:rStyle w:val="Hyperlink"/>
                <w:rFonts w:cstheme="minorHAnsi"/>
                <w:noProof/>
              </w:rPr>
              <w:t>Evaluation</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_Toc119387840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23</w:t>
            </w:r>
            <w:r w:rsidR="00C67BAE" w:rsidRPr="001D03B9">
              <w:rPr>
                <w:rFonts w:cstheme="minorHAnsi"/>
                <w:noProof/>
                <w:webHidden/>
              </w:rPr>
              <w:fldChar w:fldCharType="end"/>
            </w:r>
          </w:hyperlink>
        </w:p>
        <w:p w14:paraId="66024854" w14:textId="45032321"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41" w:history="1">
            <w:r w:rsidR="00C67BAE" w:rsidRPr="001D03B9">
              <w:rPr>
                <w:rStyle w:val="Hyperlink"/>
                <w:rFonts w:cstheme="minorHAnsi"/>
                <w:noProof/>
              </w:rPr>
              <w:t>Analysis</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_Toc119387841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23</w:t>
            </w:r>
            <w:r w:rsidR="00C67BAE" w:rsidRPr="001D03B9">
              <w:rPr>
                <w:rFonts w:cstheme="minorHAnsi"/>
                <w:noProof/>
                <w:webHidden/>
              </w:rPr>
              <w:fldChar w:fldCharType="end"/>
            </w:r>
          </w:hyperlink>
        </w:p>
        <w:p w14:paraId="009DADCA" w14:textId="0E59420A"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42" w:history="1">
            <w:r w:rsidR="00C67BAE" w:rsidRPr="001D03B9">
              <w:rPr>
                <w:rStyle w:val="Hyperlink"/>
                <w:rFonts w:cstheme="minorHAnsi"/>
                <w:noProof/>
              </w:rPr>
              <w:t>Conclusion</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_Toc119387842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23</w:t>
            </w:r>
            <w:r w:rsidR="00C67BAE" w:rsidRPr="001D03B9">
              <w:rPr>
                <w:rFonts w:cstheme="minorHAnsi"/>
                <w:noProof/>
                <w:webHidden/>
              </w:rPr>
              <w:fldChar w:fldCharType="end"/>
            </w:r>
          </w:hyperlink>
        </w:p>
        <w:p w14:paraId="540E205A" w14:textId="155AE7B7" w:rsidR="00C67BAE" w:rsidRPr="001D03B9" w:rsidRDefault="00000000" w:rsidP="001D03B9">
          <w:pPr>
            <w:pStyle w:val="TOC1"/>
            <w:tabs>
              <w:tab w:val="right" w:leader="dot" w:pos="9350"/>
            </w:tabs>
            <w:spacing w:line="360" w:lineRule="auto"/>
            <w:rPr>
              <w:rFonts w:eastAsiaTheme="minorEastAsia" w:cstheme="minorHAnsi"/>
              <w:noProof/>
              <w:lang w:eastAsia="en-GB"/>
            </w:rPr>
          </w:pPr>
          <w:hyperlink w:anchor="_Toc119387843" w:history="1">
            <w:r w:rsidR="00C67BAE" w:rsidRPr="001D03B9">
              <w:rPr>
                <w:rStyle w:val="Hyperlink"/>
                <w:rFonts w:cstheme="minorHAnsi"/>
                <w:noProof/>
              </w:rPr>
              <w:t>Conclusion</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_Toc119387843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23</w:t>
            </w:r>
            <w:r w:rsidR="00C67BAE" w:rsidRPr="001D03B9">
              <w:rPr>
                <w:rFonts w:cstheme="minorHAnsi"/>
                <w:noProof/>
                <w:webHidden/>
              </w:rPr>
              <w:fldChar w:fldCharType="end"/>
            </w:r>
          </w:hyperlink>
        </w:p>
        <w:p w14:paraId="3CFBEF44" w14:textId="0CBBF5E3" w:rsidR="00C67BAE" w:rsidRPr="001D03B9" w:rsidRDefault="00000000" w:rsidP="001D03B9">
          <w:pPr>
            <w:pStyle w:val="TOC1"/>
            <w:tabs>
              <w:tab w:val="right" w:leader="dot" w:pos="9350"/>
            </w:tabs>
            <w:spacing w:line="360" w:lineRule="auto"/>
            <w:rPr>
              <w:rFonts w:eastAsiaTheme="minorEastAsia" w:cstheme="minorHAnsi"/>
              <w:noProof/>
              <w:lang w:eastAsia="en-GB"/>
            </w:rPr>
          </w:pPr>
          <w:hyperlink w:anchor="_Toc119387845" w:history="1">
            <w:r w:rsidR="00C67BAE" w:rsidRPr="001D03B9">
              <w:rPr>
                <w:rStyle w:val="Hyperlink"/>
                <w:rFonts w:cstheme="minorHAnsi"/>
                <w:noProof/>
              </w:rPr>
              <w:t>References</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_Toc119387845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26</w:t>
            </w:r>
            <w:r w:rsidR="00C67BAE" w:rsidRPr="001D03B9">
              <w:rPr>
                <w:rFonts w:cstheme="minorHAnsi"/>
                <w:noProof/>
                <w:webHidden/>
              </w:rPr>
              <w:fldChar w:fldCharType="end"/>
            </w:r>
          </w:hyperlink>
        </w:p>
        <w:p w14:paraId="470A73E9" w14:textId="6411CDF9" w:rsidR="00C67BAE" w:rsidRPr="001D03B9" w:rsidRDefault="00000000" w:rsidP="001D03B9">
          <w:pPr>
            <w:pStyle w:val="TOC1"/>
            <w:tabs>
              <w:tab w:val="right" w:leader="dot" w:pos="9350"/>
            </w:tabs>
            <w:spacing w:line="360" w:lineRule="auto"/>
            <w:rPr>
              <w:rFonts w:eastAsiaTheme="minorEastAsia" w:cstheme="minorHAnsi"/>
              <w:noProof/>
              <w:lang w:eastAsia="en-GB"/>
            </w:rPr>
          </w:pPr>
          <w:hyperlink w:anchor="_Toc119387850" w:history="1">
            <w:r w:rsidR="00C67BAE" w:rsidRPr="001D03B9">
              <w:rPr>
                <w:rStyle w:val="Hyperlink"/>
                <w:rFonts w:cstheme="minorHAnsi"/>
                <w:noProof/>
              </w:rPr>
              <w:t>Appendices</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_Toc119387850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30</w:t>
            </w:r>
            <w:r w:rsidR="00C67BAE" w:rsidRPr="001D03B9">
              <w:rPr>
                <w:rFonts w:cstheme="minorHAnsi"/>
                <w:noProof/>
                <w:webHidden/>
              </w:rPr>
              <w:fldChar w:fldCharType="end"/>
            </w:r>
          </w:hyperlink>
        </w:p>
        <w:p w14:paraId="770D9CA4" w14:textId="7B9582BE"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51" w:history="1">
            <w:r w:rsidR="00C67BAE" w:rsidRPr="001D03B9">
              <w:rPr>
                <w:rStyle w:val="Hyperlink"/>
                <w:rFonts w:cstheme="minorHAnsi"/>
                <w:noProof/>
              </w:rPr>
              <w:t>Appendix 1</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_Toc119387851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30</w:t>
            </w:r>
            <w:r w:rsidR="00C67BAE" w:rsidRPr="001D03B9">
              <w:rPr>
                <w:rFonts w:cstheme="minorHAnsi"/>
                <w:noProof/>
                <w:webHidden/>
              </w:rPr>
              <w:fldChar w:fldCharType="end"/>
            </w:r>
          </w:hyperlink>
        </w:p>
        <w:p w14:paraId="603F281A" w14:textId="051E0287"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52" w:history="1">
            <w:r w:rsidR="00C67BAE" w:rsidRPr="001D03B9">
              <w:rPr>
                <w:rStyle w:val="Hyperlink"/>
                <w:rFonts w:cstheme="minorHAnsi"/>
                <w:noProof/>
              </w:rPr>
              <w:t>Appendix 2</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_Toc119387852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30</w:t>
            </w:r>
            <w:r w:rsidR="00C67BAE" w:rsidRPr="001D03B9">
              <w:rPr>
                <w:rFonts w:cstheme="minorHAnsi"/>
                <w:noProof/>
                <w:webHidden/>
              </w:rPr>
              <w:fldChar w:fldCharType="end"/>
            </w:r>
          </w:hyperlink>
        </w:p>
        <w:p w14:paraId="71F25644" w14:textId="217D07C8"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53" w:history="1">
            <w:r w:rsidR="00C67BAE" w:rsidRPr="001D03B9">
              <w:rPr>
                <w:rStyle w:val="Hyperlink"/>
                <w:rFonts w:cstheme="minorHAnsi"/>
                <w:noProof/>
              </w:rPr>
              <w:t>Appendix 3</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_Toc119387853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30</w:t>
            </w:r>
            <w:r w:rsidR="00C67BAE" w:rsidRPr="001D03B9">
              <w:rPr>
                <w:rFonts w:cstheme="minorHAnsi"/>
                <w:noProof/>
                <w:webHidden/>
              </w:rPr>
              <w:fldChar w:fldCharType="end"/>
            </w:r>
          </w:hyperlink>
        </w:p>
        <w:p w14:paraId="78E47353" w14:textId="5E566AA0"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54" w:history="1">
            <w:r w:rsidR="00C67BAE" w:rsidRPr="001D03B9">
              <w:rPr>
                <w:rStyle w:val="Hyperlink"/>
                <w:rFonts w:cstheme="minorHAnsi"/>
                <w:noProof/>
              </w:rPr>
              <w:t>Appendix 4</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_Toc119387854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30</w:t>
            </w:r>
            <w:r w:rsidR="00C67BAE" w:rsidRPr="001D03B9">
              <w:rPr>
                <w:rFonts w:cstheme="minorHAnsi"/>
                <w:noProof/>
                <w:webHidden/>
              </w:rPr>
              <w:fldChar w:fldCharType="end"/>
            </w:r>
          </w:hyperlink>
        </w:p>
        <w:p w14:paraId="6F292478" w14:textId="442D58BD"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55" w:history="1">
            <w:r w:rsidR="00C67BAE" w:rsidRPr="001D03B9">
              <w:rPr>
                <w:rStyle w:val="Hyperlink"/>
                <w:rFonts w:cstheme="minorHAnsi"/>
                <w:noProof/>
              </w:rPr>
              <w:t>Appendix 5</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_Toc119387855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32</w:t>
            </w:r>
            <w:r w:rsidR="00C67BAE" w:rsidRPr="001D03B9">
              <w:rPr>
                <w:rFonts w:cstheme="minorHAnsi"/>
                <w:noProof/>
                <w:webHidden/>
              </w:rPr>
              <w:fldChar w:fldCharType="end"/>
            </w:r>
          </w:hyperlink>
        </w:p>
        <w:p w14:paraId="18691066" w14:textId="644DC20A"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56" w:history="1">
            <w:r w:rsidR="00C67BAE" w:rsidRPr="001D03B9">
              <w:rPr>
                <w:rStyle w:val="Hyperlink"/>
                <w:rFonts w:cstheme="minorHAnsi"/>
                <w:noProof/>
              </w:rPr>
              <w:t>Appendix 6</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_Toc119387856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33</w:t>
            </w:r>
            <w:r w:rsidR="00C67BAE" w:rsidRPr="001D03B9">
              <w:rPr>
                <w:rFonts w:cstheme="minorHAnsi"/>
                <w:noProof/>
                <w:webHidden/>
              </w:rPr>
              <w:fldChar w:fldCharType="end"/>
            </w:r>
          </w:hyperlink>
        </w:p>
        <w:p w14:paraId="11A6D5D3" w14:textId="0814CDB4"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57" w:history="1">
            <w:r w:rsidR="00C67BAE" w:rsidRPr="001D03B9">
              <w:rPr>
                <w:rStyle w:val="Hyperlink"/>
                <w:rFonts w:cstheme="minorHAnsi"/>
                <w:noProof/>
              </w:rPr>
              <w:t>Appendix 7</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_Toc119387857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33</w:t>
            </w:r>
            <w:r w:rsidR="00C67BAE" w:rsidRPr="001D03B9">
              <w:rPr>
                <w:rFonts w:cstheme="minorHAnsi"/>
                <w:noProof/>
                <w:webHidden/>
              </w:rPr>
              <w:fldChar w:fldCharType="end"/>
            </w:r>
          </w:hyperlink>
        </w:p>
        <w:p w14:paraId="4865BF0B" w14:textId="0AFE91BE"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58" w:history="1">
            <w:r w:rsidR="00C67BAE" w:rsidRPr="001D03B9">
              <w:rPr>
                <w:rStyle w:val="Hyperlink"/>
                <w:rFonts w:cstheme="minorHAnsi"/>
                <w:noProof/>
              </w:rPr>
              <w:t>Appendix 8</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_Toc119387858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33</w:t>
            </w:r>
            <w:r w:rsidR="00C67BAE" w:rsidRPr="001D03B9">
              <w:rPr>
                <w:rFonts w:cstheme="minorHAnsi"/>
                <w:noProof/>
                <w:webHidden/>
              </w:rPr>
              <w:fldChar w:fldCharType="end"/>
            </w:r>
          </w:hyperlink>
        </w:p>
        <w:p w14:paraId="025ED61A" w14:textId="67D67D32"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59" w:history="1">
            <w:r w:rsidR="00C67BAE" w:rsidRPr="001D03B9">
              <w:rPr>
                <w:rStyle w:val="Hyperlink"/>
                <w:rFonts w:cstheme="minorHAnsi"/>
                <w:noProof/>
              </w:rPr>
              <w:t>Appendix 9</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_Toc119387859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36</w:t>
            </w:r>
            <w:r w:rsidR="00C67BAE" w:rsidRPr="001D03B9">
              <w:rPr>
                <w:rFonts w:cstheme="minorHAnsi"/>
                <w:noProof/>
                <w:webHidden/>
              </w:rPr>
              <w:fldChar w:fldCharType="end"/>
            </w:r>
          </w:hyperlink>
        </w:p>
        <w:p w14:paraId="0B485367" w14:textId="41CCDE91" w:rsidR="00C67BAE" w:rsidRPr="001D03B9" w:rsidRDefault="00000000" w:rsidP="001D03B9">
          <w:pPr>
            <w:pStyle w:val="TOC2"/>
            <w:tabs>
              <w:tab w:val="right" w:leader="dot" w:pos="9350"/>
            </w:tabs>
            <w:spacing w:line="360" w:lineRule="auto"/>
            <w:rPr>
              <w:rFonts w:eastAsiaTheme="minorEastAsia" w:cstheme="minorHAnsi"/>
              <w:noProof/>
              <w:lang w:eastAsia="en-GB"/>
            </w:rPr>
          </w:pPr>
          <w:hyperlink w:anchor="_Toc119387860" w:history="1">
            <w:r w:rsidR="00C67BAE" w:rsidRPr="001D03B9">
              <w:rPr>
                <w:rStyle w:val="Hyperlink"/>
                <w:rFonts w:cstheme="minorHAnsi"/>
                <w:noProof/>
              </w:rPr>
              <w:t>Appendix 10</w:t>
            </w:r>
            <w:r w:rsidR="00C67BAE" w:rsidRPr="001D03B9">
              <w:rPr>
                <w:rFonts w:cstheme="minorHAnsi"/>
                <w:noProof/>
                <w:webHidden/>
              </w:rPr>
              <w:tab/>
            </w:r>
            <w:r w:rsidR="00C67BAE" w:rsidRPr="001D03B9">
              <w:rPr>
                <w:rFonts w:cstheme="minorHAnsi"/>
                <w:noProof/>
                <w:webHidden/>
              </w:rPr>
              <w:fldChar w:fldCharType="begin"/>
            </w:r>
            <w:r w:rsidR="00C67BAE" w:rsidRPr="001D03B9">
              <w:rPr>
                <w:rFonts w:cstheme="minorHAnsi"/>
                <w:noProof/>
                <w:webHidden/>
              </w:rPr>
              <w:instrText xml:space="preserve"> PAGEREF _Toc119387860 \h </w:instrText>
            </w:r>
            <w:r w:rsidR="00C67BAE" w:rsidRPr="001D03B9">
              <w:rPr>
                <w:rFonts w:cstheme="minorHAnsi"/>
                <w:noProof/>
                <w:webHidden/>
              </w:rPr>
            </w:r>
            <w:r w:rsidR="00C67BAE" w:rsidRPr="001D03B9">
              <w:rPr>
                <w:rFonts w:cstheme="minorHAnsi"/>
                <w:noProof/>
                <w:webHidden/>
              </w:rPr>
              <w:fldChar w:fldCharType="separate"/>
            </w:r>
            <w:r w:rsidR="00C67BAE" w:rsidRPr="001D03B9">
              <w:rPr>
                <w:rFonts w:cstheme="minorHAnsi"/>
                <w:noProof/>
                <w:webHidden/>
              </w:rPr>
              <w:t>37</w:t>
            </w:r>
            <w:r w:rsidR="00C67BAE" w:rsidRPr="001D03B9">
              <w:rPr>
                <w:rFonts w:cstheme="minorHAnsi"/>
                <w:noProof/>
                <w:webHidden/>
              </w:rPr>
              <w:fldChar w:fldCharType="end"/>
            </w:r>
          </w:hyperlink>
        </w:p>
        <w:p w14:paraId="130C5D97" w14:textId="7A466EFD" w:rsidR="00C67BAE" w:rsidRPr="001D03B9" w:rsidRDefault="00C67BAE" w:rsidP="001D03B9">
          <w:pPr>
            <w:spacing w:line="360" w:lineRule="auto"/>
            <w:rPr>
              <w:rFonts w:cstheme="minorHAnsi"/>
            </w:rPr>
          </w:pPr>
          <w:r w:rsidRPr="001D03B9">
            <w:rPr>
              <w:rFonts w:cstheme="minorHAnsi"/>
              <w:b/>
              <w:bCs/>
              <w:noProof/>
            </w:rPr>
            <w:fldChar w:fldCharType="end"/>
          </w:r>
        </w:p>
      </w:sdtContent>
    </w:sdt>
    <w:p w14:paraId="716F0196" w14:textId="60E59621" w:rsidR="008349F3" w:rsidRPr="001D03B9" w:rsidRDefault="008349F3" w:rsidP="001D03B9">
      <w:pPr>
        <w:spacing w:line="360" w:lineRule="auto"/>
        <w:rPr>
          <w:rFonts w:cstheme="minorHAnsi"/>
        </w:rPr>
      </w:pPr>
    </w:p>
    <w:p w14:paraId="62BD6AA5" w14:textId="1ACF3EC2" w:rsidR="000C6B52" w:rsidRPr="001D03B9" w:rsidRDefault="000C6B52" w:rsidP="001D03B9">
      <w:pPr>
        <w:spacing w:line="360" w:lineRule="auto"/>
        <w:rPr>
          <w:rFonts w:cstheme="minorHAnsi"/>
        </w:rPr>
      </w:pPr>
    </w:p>
    <w:p w14:paraId="1BA75DF0" w14:textId="2411CE7F" w:rsidR="000C6B52" w:rsidRPr="001D03B9" w:rsidRDefault="000C6B52" w:rsidP="001D03B9">
      <w:pPr>
        <w:spacing w:line="360" w:lineRule="auto"/>
        <w:rPr>
          <w:rFonts w:cstheme="minorHAnsi"/>
        </w:rPr>
      </w:pPr>
    </w:p>
    <w:p w14:paraId="5A2B93DC" w14:textId="04652A06" w:rsidR="000C6B52" w:rsidRPr="001D03B9" w:rsidRDefault="000C6B52" w:rsidP="001D03B9">
      <w:pPr>
        <w:spacing w:line="360" w:lineRule="auto"/>
        <w:rPr>
          <w:rFonts w:cstheme="minorHAnsi"/>
        </w:rPr>
      </w:pPr>
    </w:p>
    <w:p w14:paraId="3809E4F3" w14:textId="71E85C49" w:rsidR="000C6B52" w:rsidRPr="001D03B9" w:rsidRDefault="000C6B52" w:rsidP="001D03B9">
      <w:pPr>
        <w:spacing w:line="360" w:lineRule="auto"/>
        <w:rPr>
          <w:rFonts w:cstheme="minorHAnsi"/>
        </w:rPr>
      </w:pPr>
    </w:p>
    <w:p w14:paraId="34496B49" w14:textId="1A02370A" w:rsidR="000C6B52" w:rsidRPr="001D03B9" w:rsidRDefault="000C6B52" w:rsidP="001D03B9">
      <w:pPr>
        <w:pStyle w:val="Heading1"/>
        <w:spacing w:line="360" w:lineRule="auto"/>
        <w:rPr>
          <w:rFonts w:asciiTheme="minorHAnsi" w:eastAsiaTheme="minorHAnsi" w:hAnsiTheme="minorHAnsi" w:cstheme="minorHAnsi"/>
          <w:b w:val="0"/>
          <w:bCs w:val="0"/>
          <w:kern w:val="0"/>
          <w:sz w:val="22"/>
          <w:szCs w:val="22"/>
          <w:lang w:val="en-GB"/>
        </w:rPr>
      </w:pPr>
    </w:p>
    <w:p w14:paraId="62064CC1" w14:textId="77777777" w:rsidR="00C67BAE" w:rsidRPr="001D03B9" w:rsidRDefault="00C67BAE" w:rsidP="001D03B9">
      <w:pPr>
        <w:pStyle w:val="Heading1"/>
        <w:spacing w:line="360" w:lineRule="auto"/>
        <w:rPr>
          <w:rFonts w:asciiTheme="minorHAnsi" w:eastAsiaTheme="minorHAnsi" w:hAnsiTheme="minorHAnsi" w:cstheme="minorHAnsi"/>
          <w:b w:val="0"/>
          <w:bCs w:val="0"/>
          <w:kern w:val="0"/>
          <w:sz w:val="22"/>
          <w:szCs w:val="22"/>
          <w:lang w:val="en-GB"/>
        </w:rPr>
      </w:pPr>
    </w:p>
    <w:p w14:paraId="6C4CAFA4" w14:textId="77777777" w:rsidR="00C67BAE" w:rsidRPr="001D03B9" w:rsidRDefault="00C67BAE" w:rsidP="001D03B9">
      <w:pPr>
        <w:pStyle w:val="Heading1"/>
        <w:spacing w:line="360" w:lineRule="auto"/>
        <w:rPr>
          <w:rFonts w:asciiTheme="minorHAnsi" w:hAnsiTheme="minorHAnsi" w:cstheme="minorHAnsi"/>
          <w:color w:val="0070C0"/>
          <w:sz w:val="22"/>
          <w:szCs w:val="22"/>
        </w:rPr>
      </w:pPr>
    </w:p>
    <w:p w14:paraId="4FE96AE0" w14:textId="77777777" w:rsidR="0073462C" w:rsidRPr="001D03B9" w:rsidRDefault="0073462C" w:rsidP="001D03B9">
      <w:pPr>
        <w:pStyle w:val="Heading1"/>
        <w:spacing w:line="360" w:lineRule="auto"/>
        <w:rPr>
          <w:rFonts w:asciiTheme="minorHAnsi" w:hAnsiTheme="minorHAnsi" w:cstheme="minorHAnsi"/>
          <w:color w:val="0070C0"/>
          <w:sz w:val="22"/>
          <w:szCs w:val="22"/>
        </w:rPr>
      </w:pPr>
      <w:bookmarkStart w:id="0" w:name="_Toc119387810"/>
    </w:p>
    <w:p w14:paraId="21854870" w14:textId="77777777" w:rsidR="001D03B9" w:rsidRDefault="001D03B9" w:rsidP="001D03B9">
      <w:pPr>
        <w:pStyle w:val="Heading1"/>
        <w:spacing w:line="360" w:lineRule="auto"/>
        <w:rPr>
          <w:rFonts w:asciiTheme="minorHAnsi" w:hAnsiTheme="minorHAnsi" w:cstheme="minorHAnsi"/>
          <w:color w:val="0070C0"/>
          <w:sz w:val="22"/>
          <w:szCs w:val="22"/>
        </w:rPr>
      </w:pPr>
    </w:p>
    <w:p w14:paraId="01027CAE" w14:textId="2110EDF3" w:rsidR="00F16330" w:rsidRPr="00420DB0" w:rsidRDefault="001175EE" w:rsidP="001D03B9">
      <w:pPr>
        <w:pStyle w:val="Heading1"/>
        <w:spacing w:line="360" w:lineRule="auto"/>
        <w:rPr>
          <w:rFonts w:asciiTheme="minorHAnsi" w:hAnsiTheme="minorHAnsi" w:cstheme="minorHAnsi"/>
          <w:color w:val="0070C0"/>
          <w:sz w:val="28"/>
          <w:szCs w:val="28"/>
        </w:rPr>
      </w:pPr>
      <w:r w:rsidRPr="00420DB0">
        <w:rPr>
          <w:rFonts w:asciiTheme="minorHAnsi" w:hAnsiTheme="minorHAnsi" w:cstheme="minorHAnsi"/>
          <w:color w:val="0070C0"/>
          <w:sz w:val="28"/>
          <w:szCs w:val="28"/>
        </w:rPr>
        <w:t>Abstract</w:t>
      </w:r>
      <w:bookmarkEnd w:id="0"/>
      <w:r w:rsidRPr="00420DB0">
        <w:rPr>
          <w:rFonts w:asciiTheme="minorHAnsi" w:hAnsiTheme="minorHAnsi" w:cstheme="minorHAnsi"/>
          <w:color w:val="0070C0"/>
          <w:sz w:val="28"/>
          <w:szCs w:val="28"/>
        </w:rPr>
        <w:t xml:space="preserve"> </w:t>
      </w:r>
    </w:p>
    <w:p w14:paraId="28768EBA" w14:textId="04E15E12" w:rsidR="009A2FBB" w:rsidRPr="00420DB0" w:rsidRDefault="00C905EE" w:rsidP="001D03B9">
      <w:pPr>
        <w:pStyle w:val="Heading1"/>
        <w:spacing w:line="360" w:lineRule="auto"/>
        <w:rPr>
          <w:rFonts w:asciiTheme="minorHAnsi" w:hAnsiTheme="minorHAnsi" w:cstheme="minorHAnsi"/>
          <w:b w:val="0"/>
          <w:sz w:val="24"/>
          <w:szCs w:val="24"/>
        </w:rPr>
      </w:pPr>
      <w:bookmarkStart w:id="1" w:name="_Toc119387811"/>
      <w:r w:rsidRPr="00420DB0">
        <w:rPr>
          <w:rFonts w:asciiTheme="minorHAnsi" w:hAnsiTheme="minorHAnsi" w:cstheme="minorHAnsi"/>
          <w:b w:val="0"/>
          <w:sz w:val="24"/>
          <w:szCs w:val="24"/>
        </w:rPr>
        <w:t xml:space="preserve">Critical care helps patients </w:t>
      </w:r>
      <w:r w:rsidR="00874AA8" w:rsidRPr="00420DB0">
        <w:rPr>
          <w:rFonts w:asciiTheme="minorHAnsi" w:hAnsiTheme="minorHAnsi" w:cstheme="minorHAnsi"/>
          <w:b w:val="0"/>
          <w:sz w:val="24"/>
          <w:szCs w:val="24"/>
        </w:rPr>
        <w:t xml:space="preserve">when they are most in need of urgent or critical </w:t>
      </w:r>
      <w:r w:rsidR="003A1319" w:rsidRPr="00420DB0">
        <w:rPr>
          <w:rFonts w:asciiTheme="minorHAnsi" w:hAnsiTheme="minorHAnsi" w:cstheme="minorHAnsi"/>
          <w:b w:val="0"/>
          <w:sz w:val="24"/>
          <w:szCs w:val="24"/>
        </w:rPr>
        <w:t>care to</w:t>
      </w:r>
      <w:r w:rsidR="00874AA8" w:rsidRPr="00420DB0">
        <w:rPr>
          <w:rFonts w:asciiTheme="minorHAnsi" w:hAnsiTheme="minorHAnsi" w:cstheme="minorHAnsi"/>
          <w:b w:val="0"/>
          <w:sz w:val="24"/>
          <w:szCs w:val="24"/>
        </w:rPr>
        <w:t xml:space="preserve"> </w:t>
      </w:r>
      <w:r w:rsidR="003A1319" w:rsidRPr="00420DB0">
        <w:rPr>
          <w:rFonts w:asciiTheme="minorHAnsi" w:hAnsiTheme="minorHAnsi" w:cstheme="minorHAnsi"/>
          <w:b w:val="0"/>
          <w:sz w:val="24"/>
          <w:szCs w:val="24"/>
        </w:rPr>
        <w:t>prevent</w:t>
      </w:r>
      <w:r w:rsidR="00874AA8" w:rsidRPr="00420DB0">
        <w:rPr>
          <w:rFonts w:asciiTheme="minorHAnsi" w:hAnsiTheme="minorHAnsi" w:cstheme="minorHAnsi"/>
          <w:b w:val="0"/>
          <w:sz w:val="24"/>
          <w:szCs w:val="24"/>
        </w:rPr>
        <w:t xml:space="preserve"> them from worsening and to save </w:t>
      </w:r>
      <w:r w:rsidR="001D364D" w:rsidRPr="00420DB0">
        <w:rPr>
          <w:rFonts w:asciiTheme="minorHAnsi" w:hAnsiTheme="minorHAnsi" w:cstheme="minorHAnsi"/>
          <w:b w:val="0"/>
          <w:sz w:val="24"/>
          <w:szCs w:val="24"/>
        </w:rPr>
        <w:t xml:space="preserve">their </w:t>
      </w:r>
      <w:r w:rsidRPr="00420DB0">
        <w:rPr>
          <w:rFonts w:asciiTheme="minorHAnsi" w:hAnsiTheme="minorHAnsi" w:cstheme="minorHAnsi"/>
          <w:b w:val="0"/>
          <w:sz w:val="24"/>
          <w:szCs w:val="24"/>
        </w:rPr>
        <w:t xml:space="preserve">lives. </w:t>
      </w:r>
      <w:r w:rsidR="00874AA8" w:rsidRPr="00420DB0">
        <w:rPr>
          <w:rFonts w:asciiTheme="minorHAnsi" w:hAnsiTheme="minorHAnsi" w:cstheme="minorHAnsi"/>
          <w:b w:val="0"/>
          <w:sz w:val="24"/>
          <w:szCs w:val="24"/>
        </w:rPr>
        <w:t>T</w:t>
      </w:r>
      <w:r w:rsidRPr="00420DB0">
        <w:rPr>
          <w:rFonts w:asciiTheme="minorHAnsi" w:hAnsiTheme="minorHAnsi" w:cstheme="minorHAnsi"/>
          <w:b w:val="0"/>
          <w:sz w:val="24"/>
          <w:szCs w:val="24"/>
        </w:rPr>
        <w:t xml:space="preserve">imeliness in the delivery of care at the time of need by patients, which to a large extent is influenced by critical care bed accessibility, significantly affects the effectiveness of care delivered and its ability to successfully </w:t>
      </w:r>
      <w:r w:rsidR="00874AA8" w:rsidRPr="00420DB0">
        <w:rPr>
          <w:rFonts w:asciiTheme="minorHAnsi" w:hAnsiTheme="minorHAnsi" w:cstheme="minorHAnsi"/>
          <w:b w:val="0"/>
          <w:sz w:val="24"/>
          <w:szCs w:val="24"/>
        </w:rPr>
        <w:t>manage</w:t>
      </w:r>
      <w:r w:rsidRPr="00420DB0">
        <w:rPr>
          <w:rFonts w:asciiTheme="minorHAnsi" w:hAnsiTheme="minorHAnsi" w:cstheme="minorHAnsi"/>
          <w:b w:val="0"/>
          <w:sz w:val="24"/>
          <w:szCs w:val="24"/>
        </w:rPr>
        <w:t xml:space="preserve"> patients’ conditions and save lives, which the </w:t>
      </w:r>
      <w:r w:rsidR="00874AA8" w:rsidRPr="00420DB0">
        <w:rPr>
          <w:rFonts w:asciiTheme="minorHAnsi" w:hAnsiTheme="minorHAnsi" w:cstheme="minorHAnsi"/>
          <w:b w:val="0"/>
          <w:sz w:val="24"/>
          <w:szCs w:val="24"/>
        </w:rPr>
        <w:t xml:space="preserve">reason for </w:t>
      </w:r>
      <w:r w:rsidRPr="00420DB0">
        <w:rPr>
          <w:rFonts w:asciiTheme="minorHAnsi" w:hAnsiTheme="minorHAnsi" w:cstheme="minorHAnsi"/>
          <w:b w:val="0"/>
          <w:sz w:val="24"/>
          <w:szCs w:val="24"/>
        </w:rPr>
        <w:t xml:space="preserve">this research. The research is organized into sections, where the introduction </w:t>
      </w:r>
      <w:r w:rsidR="00874AA8" w:rsidRPr="00420DB0">
        <w:rPr>
          <w:rFonts w:asciiTheme="minorHAnsi" w:hAnsiTheme="minorHAnsi" w:cstheme="minorHAnsi"/>
          <w:b w:val="0"/>
          <w:sz w:val="24"/>
          <w:szCs w:val="24"/>
        </w:rPr>
        <w:t xml:space="preserve">justifies </w:t>
      </w:r>
      <w:r w:rsidRPr="00420DB0">
        <w:rPr>
          <w:rFonts w:asciiTheme="minorHAnsi" w:hAnsiTheme="minorHAnsi" w:cstheme="minorHAnsi"/>
          <w:b w:val="0"/>
          <w:sz w:val="24"/>
          <w:szCs w:val="24"/>
        </w:rPr>
        <w:t xml:space="preserve">its aim and the variables to consider </w:t>
      </w:r>
      <w:r w:rsidR="003A1319" w:rsidRPr="00420DB0">
        <w:rPr>
          <w:rFonts w:asciiTheme="minorHAnsi" w:hAnsiTheme="minorHAnsi" w:cstheme="minorHAnsi"/>
          <w:b w:val="0"/>
          <w:sz w:val="24"/>
          <w:szCs w:val="24"/>
        </w:rPr>
        <w:t>achieving</w:t>
      </w:r>
      <w:r w:rsidRPr="00420DB0">
        <w:rPr>
          <w:rFonts w:asciiTheme="minorHAnsi" w:hAnsiTheme="minorHAnsi" w:cstheme="minorHAnsi"/>
          <w:b w:val="0"/>
          <w:sz w:val="24"/>
          <w:szCs w:val="24"/>
        </w:rPr>
        <w:t xml:space="preserve"> it. It is followed by a critical literature review focusing on </w:t>
      </w:r>
      <w:r w:rsidR="001D364D" w:rsidRPr="00420DB0">
        <w:rPr>
          <w:rFonts w:asciiTheme="minorHAnsi" w:hAnsiTheme="minorHAnsi" w:cstheme="minorHAnsi"/>
          <w:b w:val="0"/>
          <w:sz w:val="24"/>
          <w:szCs w:val="24"/>
        </w:rPr>
        <w:t>defining</w:t>
      </w:r>
      <w:r w:rsidRPr="00420DB0">
        <w:rPr>
          <w:rFonts w:asciiTheme="minorHAnsi" w:hAnsiTheme="minorHAnsi" w:cstheme="minorHAnsi"/>
          <w:b w:val="0"/>
          <w:sz w:val="24"/>
          <w:szCs w:val="24"/>
        </w:rPr>
        <w:t xml:space="preserve"> key </w:t>
      </w:r>
      <w:r w:rsidR="00874AA8" w:rsidRPr="00420DB0">
        <w:rPr>
          <w:rFonts w:asciiTheme="minorHAnsi" w:hAnsiTheme="minorHAnsi" w:cstheme="minorHAnsi"/>
          <w:b w:val="0"/>
          <w:sz w:val="24"/>
          <w:szCs w:val="24"/>
        </w:rPr>
        <w:t>ideas</w:t>
      </w:r>
      <w:r w:rsidRPr="00420DB0">
        <w:rPr>
          <w:rFonts w:asciiTheme="minorHAnsi" w:hAnsiTheme="minorHAnsi" w:cstheme="minorHAnsi"/>
          <w:b w:val="0"/>
          <w:sz w:val="24"/>
          <w:szCs w:val="24"/>
        </w:rPr>
        <w:t xml:space="preserve">, previous research, and the </w:t>
      </w:r>
      <w:r w:rsidR="00874AA8" w:rsidRPr="00420DB0">
        <w:rPr>
          <w:rFonts w:asciiTheme="minorHAnsi" w:hAnsiTheme="minorHAnsi" w:cstheme="minorHAnsi"/>
          <w:b w:val="0"/>
          <w:sz w:val="24"/>
          <w:szCs w:val="24"/>
        </w:rPr>
        <w:t>significance of the topic.</w:t>
      </w:r>
      <w:r w:rsidRPr="00420DB0">
        <w:rPr>
          <w:rFonts w:asciiTheme="minorHAnsi" w:hAnsiTheme="minorHAnsi" w:cstheme="minorHAnsi"/>
          <w:b w:val="0"/>
          <w:sz w:val="24"/>
          <w:szCs w:val="24"/>
        </w:rPr>
        <w:t xml:space="preserve"> The methodology section </w:t>
      </w:r>
      <w:r w:rsidR="003A1319" w:rsidRPr="00420DB0">
        <w:rPr>
          <w:rFonts w:asciiTheme="minorHAnsi" w:hAnsiTheme="minorHAnsi" w:cstheme="minorHAnsi"/>
          <w:b w:val="0"/>
          <w:sz w:val="24"/>
          <w:szCs w:val="24"/>
        </w:rPr>
        <w:t>describes the</w:t>
      </w:r>
      <w:r w:rsidRPr="00420DB0">
        <w:rPr>
          <w:rFonts w:asciiTheme="minorHAnsi" w:hAnsiTheme="minorHAnsi" w:cstheme="minorHAnsi"/>
          <w:b w:val="0"/>
          <w:sz w:val="24"/>
          <w:szCs w:val="24"/>
        </w:rPr>
        <w:t xml:space="preserve"> secondary analysis method of online journal articles employed in the study. Specific </w:t>
      </w:r>
      <w:r w:rsidR="00874AA8" w:rsidRPr="00420DB0">
        <w:rPr>
          <w:rFonts w:asciiTheme="minorHAnsi" w:hAnsiTheme="minorHAnsi" w:cstheme="minorHAnsi"/>
          <w:b w:val="0"/>
          <w:sz w:val="24"/>
          <w:szCs w:val="24"/>
        </w:rPr>
        <w:t>i</w:t>
      </w:r>
      <w:r w:rsidRPr="00420DB0">
        <w:rPr>
          <w:rFonts w:asciiTheme="minorHAnsi" w:hAnsiTheme="minorHAnsi" w:cstheme="minorHAnsi"/>
          <w:b w:val="0"/>
          <w:sz w:val="24"/>
          <w:szCs w:val="24"/>
        </w:rPr>
        <w:t xml:space="preserve">ssues, </w:t>
      </w:r>
      <w:r w:rsidR="00874AA8" w:rsidRPr="00420DB0">
        <w:rPr>
          <w:rFonts w:asciiTheme="minorHAnsi" w:hAnsiTheme="minorHAnsi" w:cstheme="minorHAnsi"/>
          <w:b w:val="0"/>
          <w:sz w:val="24"/>
          <w:szCs w:val="24"/>
        </w:rPr>
        <w:t>k</w:t>
      </w:r>
      <w:r w:rsidRPr="00420DB0">
        <w:rPr>
          <w:rFonts w:asciiTheme="minorHAnsi" w:hAnsiTheme="minorHAnsi" w:cstheme="minorHAnsi"/>
          <w:b w:val="0"/>
          <w:sz w:val="24"/>
          <w:szCs w:val="24"/>
        </w:rPr>
        <w:t xml:space="preserve">ey </w:t>
      </w:r>
      <w:r w:rsidR="00874AA8" w:rsidRPr="00420DB0">
        <w:rPr>
          <w:rFonts w:asciiTheme="minorHAnsi" w:hAnsiTheme="minorHAnsi" w:cstheme="minorHAnsi"/>
          <w:b w:val="0"/>
          <w:sz w:val="24"/>
          <w:szCs w:val="24"/>
        </w:rPr>
        <w:t>t</w:t>
      </w:r>
      <w:r w:rsidRPr="00420DB0">
        <w:rPr>
          <w:rFonts w:asciiTheme="minorHAnsi" w:hAnsiTheme="minorHAnsi" w:cstheme="minorHAnsi"/>
          <w:b w:val="0"/>
          <w:sz w:val="24"/>
          <w:szCs w:val="24"/>
        </w:rPr>
        <w:t xml:space="preserve">hemes, and the conclusion sections follow, per the </w:t>
      </w:r>
      <w:r w:rsidRPr="00420DB0">
        <w:rPr>
          <w:rFonts w:asciiTheme="minorHAnsi" w:hAnsiTheme="minorHAnsi" w:cstheme="minorHAnsi"/>
          <w:b w:val="0"/>
          <w:i/>
          <w:sz w:val="24"/>
          <w:szCs w:val="24"/>
        </w:rPr>
        <w:t>Table of Contents</w:t>
      </w:r>
      <w:r w:rsidR="001D364D" w:rsidRPr="00420DB0">
        <w:rPr>
          <w:rFonts w:asciiTheme="minorHAnsi" w:hAnsiTheme="minorHAnsi" w:cstheme="minorHAnsi"/>
          <w:b w:val="0"/>
          <w:sz w:val="24"/>
          <w:szCs w:val="24"/>
        </w:rPr>
        <w:t xml:space="preserve"> </w:t>
      </w:r>
      <w:r w:rsidRPr="00420DB0">
        <w:rPr>
          <w:rFonts w:asciiTheme="minorHAnsi" w:hAnsiTheme="minorHAnsi" w:cstheme="minorHAnsi"/>
          <w:b w:val="0"/>
          <w:sz w:val="24"/>
          <w:szCs w:val="24"/>
        </w:rPr>
        <w:t>above.</w:t>
      </w:r>
      <w:r w:rsidR="001D364D" w:rsidRPr="00420DB0">
        <w:rPr>
          <w:rFonts w:asciiTheme="minorHAnsi" w:hAnsiTheme="minorHAnsi" w:cstheme="minorHAnsi"/>
          <w:b w:val="0"/>
          <w:sz w:val="24"/>
          <w:szCs w:val="24"/>
        </w:rPr>
        <w:t xml:space="preserve"> Results showed that Wales requires 263 </w:t>
      </w:r>
      <w:r w:rsidR="00A579C7" w:rsidRPr="00420DB0">
        <w:rPr>
          <w:rFonts w:asciiTheme="minorHAnsi" w:hAnsiTheme="minorHAnsi" w:cstheme="minorHAnsi"/>
          <w:b w:val="0"/>
          <w:sz w:val="24"/>
          <w:szCs w:val="24"/>
        </w:rPr>
        <w:t>acute</w:t>
      </w:r>
      <w:r w:rsidR="001D364D" w:rsidRPr="00420DB0">
        <w:rPr>
          <w:rFonts w:asciiTheme="minorHAnsi" w:hAnsiTheme="minorHAnsi" w:cstheme="minorHAnsi"/>
          <w:b w:val="0"/>
          <w:sz w:val="24"/>
          <w:szCs w:val="24"/>
        </w:rPr>
        <w:t xml:space="preserve"> care beds. Conversely, delays while admitting and discharging, insufficient beds, and ICU </w:t>
      </w:r>
      <w:r w:rsidR="00874AA8" w:rsidRPr="00420DB0">
        <w:rPr>
          <w:rFonts w:asciiTheme="minorHAnsi" w:hAnsiTheme="minorHAnsi" w:cstheme="minorHAnsi"/>
          <w:b w:val="0"/>
          <w:sz w:val="24"/>
          <w:szCs w:val="24"/>
        </w:rPr>
        <w:t xml:space="preserve">resource </w:t>
      </w:r>
      <w:r w:rsidR="003A1319" w:rsidRPr="00420DB0">
        <w:rPr>
          <w:rFonts w:asciiTheme="minorHAnsi" w:hAnsiTheme="minorHAnsi" w:cstheme="minorHAnsi"/>
          <w:b w:val="0"/>
          <w:sz w:val="24"/>
          <w:szCs w:val="24"/>
        </w:rPr>
        <w:t>are some</w:t>
      </w:r>
      <w:r w:rsidR="001D364D" w:rsidRPr="00420DB0">
        <w:rPr>
          <w:rFonts w:asciiTheme="minorHAnsi" w:hAnsiTheme="minorHAnsi" w:cstheme="minorHAnsi"/>
          <w:b w:val="0"/>
          <w:sz w:val="24"/>
          <w:szCs w:val="24"/>
        </w:rPr>
        <w:t xml:space="preserve"> of the </w:t>
      </w:r>
      <w:r w:rsidR="00874AA8" w:rsidRPr="00420DB0">
        <w:rPr>
          <w:rFonts w:asciiTheme="minorHAnsi" w:hAnsiTheme="minorHAnsi" w:cstheme="minorHAnsi"/>
          <w:b w:val="0"/>
          <w:sz w:val="24"/>
          <w:szCs w:val="24"/>
        </w:rPr>
        <w:t xml:space="preserve">reasons </w:t>
      </w:r>
      <w:r w:rsidR="001D364D" w:rsidRPr="00420DB0">
        <w:rPr>
          <w:rFonts w:asciiTheme="minorHAnsi" w:hAnsiTheme="minorHAnsi" w:cstheme="minorHAnsi"/>
          <w:b w:val="0"/>
          <w:sz w:val="24"/>
          <w:szCs w:val="24"/>
        </w:rPr>
        <w:t xml:space="preserve">that hamper timeliness. </w:t>
      </w:r>
      <w:r w:rsidRPr="00420DB0">
        <w:rPr>
          <w:rFonts w:asciiTheme="minorHAnsi" w:hAnsiTheme="minorHAnsi" w:cstheme="minorHAnsi"/>
          <w:b w:val="0"/>
          <w:sz w:val="24"/>
          <w:szCs w:val="24"/>
        </w:rPr>
        <w:t>This research is specifically essential to those interested in suitable models to predict a suitable bed capacity for Wales, factors to consider when projecting bed capacity capable of withstanding surge in critical care demand, and events that lead to delays in care delivery and how to overcome them.</w:t>
      </w:r>
      <w:bookmarkEnd w:id="1"/>
    </w:p>
    <w:p w14:paraId="5ADD6CA8" w14:textId="78CE402D" w:rsidR="009A2FBB" w:rsidRPr="00420DB0" w:rsidRDefault="009A2FBB" w:rsidP="001D03B9">
      <w:pPr>
        <w:pStyle w:val="Heading1"/>
        <w:spacing w:line="360" w:lineRule="auto"/>
        <w:rPr>
          <w:rFonts w:asciiTheme="minorHAnsi" w:hAnsiTheme="minorHAnsi" w:cstheme="minorHAnsi"/>
          <w:sz w:val="24"/>
          <w:szCs w:val="24"/>
        </w:rPr>
      </w:pPr>
      <w:bookmarkStart w:id="2" w:name="_Toc119387812"/>
      <w:r w:rsidRPr="00420DB0">
        <w:rPr>
          <w:rFonts w:asciiTheme="minorHAnsi" w:hAnsiTheme="minorHAnsi" w:cstheme="minorHAnsi"/>
          <w:sz w:val="24"/>
          <w:szCs w:val="24"/>
        </w:rPr>
        <w:t>Key Words:</w:t>
      </w:r>
      <w:r w:rsidRPr="00420DB0">
        <w:rPr>
          <w:rFonts w:asciiTheme="minorHAnsi" w:hAnsiTheme="minorHAnsi" w:cstheme="minorHAnsi"/>
          <w:b w:val="0"/>
          <w:sz w:val="24"/>
          <w:szCs w:val="24"/>
        </w:rPr>
        <w:t xml:space="preserve"> Bed Accessibility, Timeliness, Bed Capacity, and Effective Care Delivery</w:t>
      </w:r>
      <w:bookmarkEnd w:id="2"/>
    </w:p>
    <w:p w14:paraId="4E2F27FA" w14:textId="624FCEC0" w:rsidR="002254D5" w:rsidRPr="001D03B9" w:rsidRDefault="00F16330" w:rsidP="001D03B9">
      <w:pPr>
        <w:spacing w:line="360" w:lineRule="auto"/>
        <w:rPr>
          <w:rFonts w:cstheme="minorHAnsi"/>
          <w:color w:val="0070C0"/>
        </w:rPr>
      </w:pPr>
      <w:r w:rsidRPr="001D03B9">
        <w:rPr>
          <w:rFonts w:cstheme="minorHAnsi"/>
          <w:color w:val="0070C0"/>
        </w:rPr>
        <w:br w:type="page"/>
      </w:r>
    </w:p>
    <w:p w14:paraId="07BAC0A9" w14:textId="4187153C" w:rsidR="003F40A1" w:rsidRPr="00420DB0" w:rsidRDefault="004D6295" w:rsidP="001D03B9">
      <w:pPr>
        <w:spacing w:line="360" w:lineRule="auto"/>
        <w:jc w:val="center"/>
        <w:rPr>
          <w:rFonts w:cstheme="minorHAnsi"/>
          <w:b/>
          <w:color w:val="0070C0"/>
          <w:sz w:val="28"/>
          <w:szCs w:val="28"/>
        </w:rPr>
      </w:pPr>
      <w:r w:rsidRPr="00420DB0">
        <w:rPr>
          <w:rFonts w:cstheme="minorHAnsi"/>
          <w:b/>
          <w:color w:val="0070C0"/>
          <w:sz w:val="28"/>
          <w:szCs w:val="28"/>
        </w:rPr>
        <w:t xml:space="preserve">Enhancing </w:t>
      </w:r>
      <w:r w:rsidR="003F40A1" w:rsidRPr="00420DB0">
        <w:rPr>
          <w:rFonts w:cstheme="minorHAnsi"/>
          <w:b/>
          <w:color w:val="0070C0"/>
          <w:sz w:val="28"/>
          <w:szCs w:val="28"/>
        </w:rPr>
        <w:t>Effective Critical Care Delivery</w:t>
      </w:r>
      <w:r w:rsidR="001D057F" w:rsidRPr="00420DB0">
        <w:rPr>
          <w:rFonts w:cstheme="minorHAnsi"/>
          <w:b/>
          <w:color w:val="0070C0"/>
          <w:sz w:val="28"/>
          <w:szCs w:val="28"/>
        </w:rPr>
        <w:t xml:space="preserve"> in Wales with Special Emphasis on Timeliness in the Delivery of Care and Bed Accessibility</w:t>
      </w:r>
    </w:p>
    <w:p w14:paraId="227DCB12" w14:textId="079EDD6E" w:rsidR="00E82EF2" w:rsidRPr="00420DB0" w:rsidRDefault="005615ED" w:rsidP="00874AA8">
      <w:pPr>
        <w:pStyle w:val="Heading1"/>
        <w:spacing w:line="360" w:lineRule="auto"/>
        <w:rPr>
          <w:rFonts w:asciiTheme="minorHAnsi" w:hAnsiTheme="minorHAnsi" w:cstheme="minorHAnsi"/>
          <w:color w:val="0070C0"/>
          <w:sz w:val="28"/>
          <w:szCs w:val="28"/>
        </w:rPr>
      </w:pPr>
      <w:bookmarkStart w:id="3" w:name="_Toc117452496"/>
      <w:bookmarkStart w:id="4" w:name="_Toc118859447"/>
      <w:bookmarkStart w:id="5" w:name="_Toc119387813"/>
      <w:r w:rsidRPr="00420DB0">
        <w:rPr>
          <w:rFonts w:asciiTheme="minorHAnsi" w:hAnsiTheme="minorHAnsi" w:cstheme="minorHAnsi"/>
          <w:color w:val="0070C0"/>
          <w:sz w:val="28"/>
          <w:szCs w:val="28"/>
        </w:rPr>
        <w:t>Introduction</w:t>
      </w:r>
      <w:bookmarkStart w:id="6" w:name="_Toc117452497"/>
      <w:bookmarkEnd w:id="3"/>
      <w:bookmarkEnd w:id="4"/>
      <w:bookmarkEnd w:id="5"/>
    </w:p>
    <w:p w14:paraId="5BC40358" w14:textId="039A5DB3" w:rsidR="00223618" w:rsidRPr="00420DB0" w:rsidRDefault="00223618"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The research question for this study is</w:t>
      </w:r>
      <w:r w:rsidRPr="00420DB0">
        <w:rPr>
          <w:rFonts w:eastAsia="Times New Roman" w:cstheme="minorHAnsi"/>
          <w:i/>
          <w:iCs/>
          <w:color w:val="0E101A"/>
          <w:sz w:val="24"/>
          <w:szCs w:val="24"/>
          <w:lang w:eastAsia="en-GB"/>
        </w:rPr>
        <w:t xml:space="preserve">: </w:t>
      </w:r>
      <w:r w:rsidRPr="00420DB0">
        <w:rPr>
          <w:rFonts w:eastAsia="Times New Roman" w:cstheme="minorHAnsi"/>
          <w:b/>
          <w:i/>
          <w:iCs/>
          <w:color w:val="0E101A"/>
          <w:sz w:val="24"/>
          <w:szCs w:val="24"/>
          <w:lang w:eastAsia="en-GB"/>
        </w:rPr>
        <w:t>What is the most appropriate number of critical care beds to enhance bed accessibility to serve Welsh critical care needs adequately, whil</w:t>
      </w:r>
      <w:r w:rsidR="0029292B" w:rsidRPr="00420DB0">
        <w:rPr>
          <w:rFonts w:eastAsia="Times New Roman" w:cstheme="minorHAnsi"/>
          <w:b/>
          <w:i/>
          <w:iCs/>
          <w:color w:val="0E101A"/>
          <w:sz w:val="24"/>
          <w:szCs w:val="24"/>
          <w:lang w:eastAsia="en-GB"/>
        </w:rPr>
        <w:t xml:space="preserve">st </w:t>
      </w:r>
      <w:r w:rsidRPr="00420DB0">
        <w:rPr>
          <w:rFonts w:eastAsia="Times New Roman" w:cstheme="minorHAnsi"/>
          <w:b/>
          <w:i/>
          <w:iCs/>
          <w:color w:val="0E101A"/>
          <w:sz w:val="24"/>
          <w:szCs w:val="24"/>
          <w:lang w:eastAsia="en-GB"/>
        </w:rPr>
        <w:t>admitting or discharging critical care patients to enhance effective critical care delivery in Wales? </w:t>
      </w:r>
    </w:p>
    <w:p w14:paraId="09C11F03" w14:textId="7C9037AA" w:rsidR="00223618" w:rsidRPr="00420DB0" w:rsidRDefault="00223618" w:rsidP="009C25EB">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This research is based on the ‘</w:t>
      </w:r>
      <w:r w:rsidRPr="00420DB0">
        <w:rPr>
          <w:rFonts w:eastAsia="Times New Roman" w:cstheme="minorHAnsi"/>
          <w:i/>
          <w:iCs/>
          <w:color w:val="0E101A"/>
          <w:sz w:val="24"/>
          <w:szCs w:val="24"/>
          <w:lang w:eastAsia="en-GB"/>
        </w:rPr>
        <w:t>Terms of Reference’</w:t>
      </w:r>
      <w:r w:rsidR="009A2FBB" w:rsidRPr="00420DB0">
        <w:rPr>
          <w:rFonts w:eastAsia="Times New Roman" w:cstheme="minorHAnsi"/>
          <w:color w:val="0E101A"/>
          <w:sz w:val="24"/>
          <w:szCs w:val="24"/>
          <w:lang w:eastAsia="en-GB"/>
        </w:rPr>
        <w:t xml:space="preserve"> in </w:t>
      </w:r>
      <w:r w:rsidR="009A2FBB" w:rsidRPr="00420DB0">
        <w:rPr>
          <w:rFonts w:eastAsia="Times New Roman" w:cstheme="minorHAnsi"/>
          <w:sz w:val="24"/>
          <w:szCs w:val="24"/>
          <w:lang w:eastAsia="en-GB"/>
        </w:rPr>
        <w:t>appendix 1 and 2.</w:t>
      </w:r>
      <w:r w:rsidRPr="00420DB0">
        <w:rPr>
          <w:rFonts w:eastAsia="Times New Roman" w:cstheme="minorHAnsi"/>
          <w:sz w:val="24"/>
          <w:szCs w:val="24"/>
          <w:lang w:eastAsia="en-GB"/>
        </w:rPr>
        <w:t xml:space="preserve"> </w:t>
      </w:r>
      <w:r w:rsidRPr="00420DB0">
        <w:rPr>
          <w:rFonts w:eastAsia="Times New Roman" w:cstheme="minorHAnsi"/>
          <w:color w:val="0E101A"/>
          <w:sz w:val="24"/>
          <w:szCs w:val="24"/>
          <w:lang w:eastAsia="en-GB"/>
        </w:rPr>
        <w:t xml:space="preserve">Timeliness and accessibility to critical care beds are vital aspects of effective critical care delivery and provision. Yet, </w:t>
      </w:r>
      <w:r w:rsidR="003A1319" w:rsidRPr="00420DB0">
        <w:rPr>
          <w:rFonts w:eastAsia="Times New Roman" w:cstheme="minorHAnsi"/>
          <w:color w:val="0E101A"/>
          <w:sz w:val="24"/>
          <w:szCs w:val="24"/>
          <w:lang w:eastAsia="en-GB"/>
        </w:rPr>
        <w:t>Wales’s</w:t>
      </w:r>
      <w:r w:rsidRPr="00420DB0">
        <w:rPr>
          <w:rFonts w:eastAsia="Times New Roman" w:cstheme="minorHAnsi"/>
          <w:color w:val="0E101A"/>
          <w:sz w:val="24"/>
          <w:szCs w:val="24"/>
          <w:lang w:eastAsia="en-GB"/>
        </w:rPr>
        <w:t xml:space="preserve"> critical care sector has inadequate critical care beds to meet its </w:t>
      </w:r>
      <w:r w:rsidR="00710EA2" w:rsidRPr="00420DB0">
        <w:rPr>
          <w:rFonts w:eastAsia="Times New Roman" w:cstheme="minorHAnsi"/>
          <w:color w:val="0E101A"/>
          <w:sz w:val="24"/>
          <w:szCs w:val="24"/>
          <w:lang w:eastAsia="en-GB"/>
        </w:rPr>
        <w:t>intensive care demand</w:t>
      </w:r>
      <w:r w:rsidRPr="00420DB0">
        <w:rPr>
          <w:rFonts w:eastAsia="Times New Roman" w:cstheme="minorHAnsi"/>
          <w:color w:val="0E101A"/>
          <w:sz w:val="24"/>
          <w:szCs w:val="24"/>
          <w:lang w:eastAsia="en-GB"/>
        </w:rPr>
        <w:t>, and it is also vulnerable to delays while discharging and admitting patients</w:t>
      </w:r>
      <w:r w:rsidRPr="00420DB0">
        <w:rPr>
          <w:rFonts w:eastAsia="Times New Roman" w:cstheme="minorHAnsi"/>
          <w:sz w:val="24"/>
          <w:szCs w:val="24"/>
          <w:lang w:eastAsia="en-GB"/>
        </w:rPr>
        <w:t>. MedlinePlus (2020)</w:t>
      </w:r>
      <w:r w:rsidRPr="00420DB0">
        <w:rPr>
          <w:rFonts w:eastAsia="Times New Roman" w:cstheme="minorHAnsi"/>
          <w:color w:val="0E101A"/>
          <w:sz w:val="24"/>
          <w:szCs w:val="24"/>
          <w:lang w:eastAsia="en-GB"/>
        </w:rPr>
        <w:t xml:space="preserve"> defines critical care as </w:t>
      </w:r>
      <w:r w:rsidR="0029292B" w:rsidRPr="00420DB0">
        <w:rPr>
          <w:rFonts w:eastAsia="Times New Roman" w:cstheme="minorHAnsi"/>
          <w:color w:val="0E101A"/>
          <w:sz w:val="24"/>
          <w:szCs w:val="24"/>
          <w:lang w:eastAsia="en-GB"/>
        </w:rPr>
        <w:t>“M</w:t>
      </w:r>
      <w:r w:rsidRPr="00420DB0">
        <w:rPr>
          <w:rFonts w:eastAsia="Times New Roman" w:cstheme="minorHAnsi"/>
          <w:color w:val="0E101A"/>
          <w:sz w:val="24"/>
          <w:szCs w:val="24"/>
          <w:lang w:eastAsia="en-GB"/>
        </w:rPr>
        <w:t>edical care for people suffering from life-threatening injuries or illnesses</w:t>
      </w:r>
      <w:r w:rsidR="0029292B" w:rsidRPr="00420DB0">
        <w:rPr>
          <w:rFonts w:eastAsia="Times New Roman" w:cstheme="minorHAnsi"/>
          <w:color w:val="0E101A"/>
          <w:sz w:val="24"/>
          <w:szCs w:val="24"/>
          <w:lang w:eastAsia="en-GB"/>
        </w:rPr>
        <w:t>”.</w:t>
      </w:r>
      <w:r w:rsidRPr="00420DB0">
        <w:rPr>
          <w:rFonts w:eastAsia="Times New Roman" w:cstheme="minorHAnsi"/>
          <w:color w:val="0E101A"/>
          <w:sz w:val="24"/>
          <w:szCs w:val="24"/>
          <w:lang w:eastAsia="en-GB"/>
        </w:rPr>
        <w:t xml:space="preserve"> As a result, critical care represents the medical care provided to patients </w:t>
      </w:r>
      <w:r w:rsidR="0029292B" w:rsidRPr="00420DB0">
        <w:rPr>
          <w:rFonts w:eastAsia="Times New Roman" w:cstheme="minorHAnsi"/>
          <w:color w:val="0E101A"/>
          <w:sz w:val="24"/>
          <w:szCs w:val="24"/>
          <w:lang w:eastAsia="en-GB"/>
        </w:rPr>
        <w:t>who are seriously ill or living with life threatening illness.</w:t>
      </w:r>
      <w:r w:rsidR="00710EA2" w:rsidRPr="00420DB0">
        <w:rPr>
          <w:rFonts w:eastAsia="Times New Roman" w:cstheme="minorHAnsi"/>
          <w:color w:val="0E101A"/>
          <w:sz w:val="24"/>
          <w:szCs w:val="24"/>
          <w:lang w:eastAsia="en-GB"/>
        </w:rPr>
        <w:t xml:space="preserve"> </w:t>
      </w:r>
      <w:r w:rsidR="009C25EB" w:rsidRPr="00420DB0">
        <w:rPr>
          <w:rFonts w:eastAsia="Times New Roman" w:cstheme="minorHAnsi"/>
          <w:color w:val="0E101A"/>
          <w:sz w:val="24"/>
          <w:szCs w:val="24"/>
          <w:lang w:eastAsia="en-GB"/>
        </w:rPr>
        <w:t>It is typically administered in the critical care unit (CCU), and the likelihood of patients surviving</w:t>
      </w:r>
      <w:r w:rsidR="00EF1AF0" w:rsidRPr="00420DB0">
        <w:rPr>
          <w:rFonts w:eastAsia="Times New Roman" w:cstheme="minorHAnsi"/>
          <w:color w:val="0E101A"/>
          <w:sz w:val="24"/>
          <w:szCs w:val="24"/>
          <w:lang w:eastAsia="en-GB"/>
        </w:rPr>
        <w:t xml:space="preserve"> and </w:t>
      </w:r>
      <w:r w:rsidR="003A1319" w:rsidRPr="00420DB0">
        <w:rPr>
          <w:rFonts w:eastAsia="Times New Roman" w:cstheme="minorHAnsi"/>
          <w:color w:val="0E101A"/>
          <w:sz w:val="24"/>
          <w:szCs w:val="24"/>
          <w:lang w:eastAsia="en-GB"/>
        </w:rPr>
        <w:t>improving such life-threatening</w:t>
      </w:r>
      <w:r w:rsidR="00EF1AF0" w:rsidRPr="00420DB0">
        <w:rPr>
          <w:rFonts w:eastAsia="Times New Roman" w:cstheme="minorHAnsi"/>
          <w:color w:val="0E101A"/>
          <w:sz w:val="24"/>
          <w:szCs w:val="24"/>
          <w:lang w:eastAsia="en-GB"/>
        </w:rPr>
        <w:t xml:space="preserve"> </w:t>
      </w:r>
      <w:r w:rsidR="009C25EB" w:rsidRPr="00420DB0">
        <w:rPr>
          <w:rFonts w:eastAsia="Times New Roman" w:cstheme="minorHAnsi"/>
          <w:color w:val="0E101A"/>
          <w:sz w:val="24"/>
          <w:szCs w:val="24"/>
          <w:lang w:eastAsia="en-GB"/>
        </w:rPr>
        <w:t xml:space="preserve">conditions is influenced by the speed with which critical care is </w:t>
      </w:r>
      <w:r w:rsidR="00EF1AF0" w:rsidRPr="00420DB0">
        <w:rPr>
          <w:rFonts w:eastAsia="Times New Roman" w:cstheme="minorHAnsi"/>
          <w:color w:val="0E101A"/>
          <w:sz w:val="24"/>
          <w:szCs w:val="24"/>
          <w:lang w:eastAsia="en-GB"/>
        </w:rPr>
        <w:t>given.</w:t>
      </w:r>
    </w:p>
    <w:p w14:paraId="50CF79F9" w14:textId="7FE022B0" w:rsidR="00223618" w:rsidRDefault="009C25EB"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Wales has limited access to critical care beds and facilities, reducing the effectiveness of critical care services and provisions. Information available in Appendix 3 of the report show that the country's critical care bed shortage and associated delays are frequently to blame for delays in discharging patients from those beds because they impede timely and e</w:t>
      </w:r>
      <w:r w:rsidR="00B4607D" w:rsidRPr="00420DB0">
        <w:rPr>
          <w:rFonts w:eastAsia="Times New Roman" w:cstheme="minorHAnsi"/>
          <w:color w:val="0E101A"/>
          <w:sz w:val="24"/>
          <w:szCs w:val="24"/>
          <w:lang w:eastAsia="en-GB"/>
        </w:rPr>
        <w:t>fficient critical care delivery</w:t>
      </w:r>
      <w:r w:rsidR="00223618" w:rsidRPr="00420DB0">
        <w:rPr>
          <w:rFonts w:eastAsia="Times New Roman" w:cstheme="minorHAnsi"/>
          <w:color w:val="0E101A"/>
          <w:sz w:val="24"/>
          <w:szCs w:val="24"/>
          <w:lang w:eastAsia="en-GB"/>
        </w:rPr>
        <w:t>.</w:t>
      </w:r>
      <w:r w:rsidRPr="00420DB0">
        <w:rPr>
          <w:rFonts w:eastAsia="Times New Roman" w:cstheme="minorHAnsi"/>
          <w:color w:val="0E101A"/>
          <w:sz w:val="24"/>
          <w:szCs w:val="24"/>
          <w:lang w:eastAsia="en-GB"/>
        </w:rPr>
        <w:t xml:space="preserve"> </w:t>
      </w:r>
      <w:r w:rsidR="00B4607D" w:rsidRPr="00420DB0">
        <w:rPr>
          <w:rFonts w:eastAsia="Times New Roman" w:cstheme="minorHAnsi"/>
          <w:color w:val="0E101A"/>
          <w:sz w:val="24"/>
          <w:szCs w:val="24"/>
          <w:lang w:eastAsia="en-GB"/>
        </w:rPr>
        <w:t xml:space="preserve">The number of critical care beds available in Wales is shown in Table 1 in appendix 4 illustrates </w:t>
      </w:r>
      <w:r w:rsidR="003A1319" w:rsidRPr="00420DB0">
        <w:rPr>
          <w:rFonts w:eastAsia="Times New Roman" w:cstheme="minorHAnsi"/>
          <w:color w:val="0E101A"/>
          <w:sz w:val="24"/>
          <w:szCs w:val="24"/>
          <w:lang w:eastAsia="en-GB"/>
        </w:rPr>
        <w:t>its</w:t>
      </w:r>
      <w:r w:rsidR="00B4607D" w:rsidRPr="00420DB0">
        <w:rPr>
          <w:rFonts w:eastAsia="Times New Roman" w:cstheme="minorHAnsi"/>
          <w:color w:val="0E101A"/>
          <w:sz w:val="24"/>
          <w:szCs w:val="24"/>
          <w:lang w:eastAsia="en-GB"/>
        </w:rPr>
        <w:t xml:space="preserve"> low critical care bed capacity. </w:t>
      </w:r>
      <w:r w:rsidRPr="00420DB0">
        <w:rPr>
          <w:rFonts w:eastAsia="Times New Roman" w:cstheme="minorHAnsi"/>
          <w:color w:val="0E101A"/>
          <w:sz w:val="24"/>
          <w:szCs w:val="24"/>
          <w:lang w:eastAsia="en-GB"/>
        </w:rPr>
        <w:t xml:space="preserve">The Welsh Government's goal of ensuring that no more than 5% of patients are delayed for more than four hours is made difficult by this restriction </w:t>
      </w:r>
      <w:r w:rsidR="00223618" w:rsidRPr="00420DB0">
        <w:rPr>
          <w:rFonts w:eastAsia="Times New Roman" w:cstheme="minorHAnsi"/>
          <w:color w:val="0E101A"/>
          <w:sz w:val="24"/>
          <w:szCs w:val="24"/>
          <w:lang w:eastAsia="en-GB"/>
        </w:rPr>
        <w:t>(</w:t>
      </w:r>
      <w:r w:rsidR="00223618" w:rsidRPr="00420DB0">
        <w:rPr>
          <w:rFonts w:eastAsia="Times New Roman" w:cstheme="minorHAnsi"/>
          <w:sz w:val="24"/>
          <w:szCs w:val="24"/>
          <w:lang w:eastAsia="en-GB"/>
        </w:rPr>
        <w:t>GIG Cymru NHS</w:t>
      </w:r>
      <w:r w:rsidR="005440EA" w:rsidRPr="00420DB0">
        <w:rPr>
          <w:rFonts w:eastAsia="Times New Roman" w:cstheme="minorHAnsi"/>
          <w:sz w:val="24"/>
          <w:szCs w:val="24"/>
          <w:lang w:eastAsia="en-GB"/>
        </w:rPr>
        <w:t xml:space="preserve"> Wales</w:t>
      </w:r>
      <w:r w:rsidR="00223618" w:rsidRPr="00420DB0">
        <w:rPr>
          <w:rFonts w:eastAsia="Times New Roman" w:cstheme="minorHAnsi"/>
          <w:sz w:val="24"/>
          <w:szCs w:val="24"/>
          <w:lang w:eastAsia="en-GB"/>
        </w:rPr>
        <w:t>, 2014</w:t>
      </w:r>
      <w:r w:rsidRPr="00420DB0">
        <w:rPr>
          <w:rFonts w:eastAsia="Times New Roman" w:cstheme="minorHAnsi"/>
          <w:color w:val="0E101A"/>
          <w:sz w:val="24"/>
          <w:szCs w:val="24"/>
          <w:lang w:eastAsia="en-GB"/>
        </w:rPr>
        <w:t>).</w:t>
      </w:r>
      <w:r w:rsidR="00223618" w:rsidRPr="00420DB0">
        <w:rPr>
          <w:rFonts w:eastAsia="Times New Roman" w:cstheme="minorHAnsi"/>
          <w:color w:val="0E101A"/>
          <w:sz w:val="24"/>
          <w:szCs w:val="24"/>
          <w:lang w:eastAsia="en-GB"/>
        </w:rPr>
        <w:t xml:space="preserve"> In thi</w:t>
      </w:r>
      <w:r w:rsidR="00710EA2" w:rsidRPr="00420DB0">
        <w:rPr>
          <w:rFonts w:eastAsia="Times New Roman" w:cstheme="minorHAnsi"/>
          <w:color w:val="0E101A"/>
          <w:sz w:val="24"/>
          <w:szCs w:val="24"/>
          <w:lang w:eastAsia="en-GB"/>
        </w:rPr>
        <w:t xml:space="preserve">s regard, delays and inadequate critical </w:t>
      </w:r>
      <w:r w:rsidR="003A1319" w:rsidRPr="00420DB0">
        <w:rPr>
          <w:rFonts w:eastAsia="Times New Roman" w:cstheme="minorHAnsi"/>
          <w:color w:val="0E101A"/>
          <w:sz w:val="24"/>
          <w:szCs w:val="24"/>
          <w:lang w:eastAsia="en-GB"/>
        </w:rPr>
        <w:t>care beds</w:t>
      </w:r>
      <w:r w:rsidR="00710EA2" w:rsidRPr="00420DB0">
        <w:rPr>
          <w:rFonts w:eastAsia="Times New Roman" w:cstheme="minorHAnsi"/>
          <w:color w:val="0E101A"/>
          <w:sz w:val="24"/>
          <w:szCs w:val="24"/>
          <w:lang w:eastAsia="en-GB"/>
        </w:rPr>
        <w:t xml:space="preserve"> across </w:t>
      </w:r>
      <w:r w:rsidR="00223618" w:rsidRPr="00420DB0">
        <w:rPr>
          <w:rFonts w:eastAsia="Times New Roman" w:cstheme="minorHAnsi"/>
          <w:color w:val="0E101A"/>
          <w:sz w:val="24"/>
          <w:szCs w:val="24"/>
          <w:lang w:eastAsia="en-GB"/>
        </w:rPr>
        <w:t>Wales are significant factors that hamper effective critical care delivery in the country because they overstretch its critical care capacity and delay delivery of care, which the research seeks to mitigate by exploring:</w:t>
      </w:r>
    </w:p>
    <w:p w14:paraId="549FC48E" w14:textId="77777777" w:rsidR="00242A53" w:rsidRPr="00420DB0" w:rsidRDefault="00242A53" w:rsidP="001D03B9">
      <w:pPr>
        <w:spacing w:after="0" w:line="360" w:lineRule="auto"/>
        <w:rPr>
          <w:rFonts w:eastAsia="Times New Roman" w:cstheme="minorHAnsi"/>
          <w:color w:val="0E101A"/>
          <w:sz w:val="24"/>
          <w:szCs w:val="24"/>
          <w:lang w:eastAsia="en-GB"/>
        </w:rPr>
      </w:pPr>
    </w:p>
    <w:p w14:paraId="42873507" w14:textId="34B5BC2A" w:rsidR="00223618" w:rsidRPr="00420DB0" w:rsidRDefault="00223618" w:rsidP="001D03B9">
      <w:pPr>
        <w:numPr>
          <w:ilvl w:val="0"/>
          <w:numId w:val="20"/>
        </w:numPr>
        <w:spacing w:after="0" w:line="360" w:lineRule="auto"/>
        <w:rPr>
          <w:rFonts w:eastAsia="Times New Roman" w:cstheme="minorHAnsi"/>
          <w:b/>
          <w:color w:val="0E101A"/>
          <w:sz w:val="24"/>
          <w:szCs w:val="24"/>
          <w:lang w:eastAsia="en-GB"/>
        </w:rPr>
      </w:pPr>
      <w:r w:rsidRPr="00420DB0">
        <w:rPr>
          <w:rFonts w:eastAsia="Times New Roman" w:cstheme="minorHAnsi"/>
          <w:b/>
          <w:color w:val="0E101A"/>
          <w:sz w:val="24"/>
          <w:szCs w:val="24"/>
          <w:lang w:eastAsia="en-GB"/>
        </w:rPr>
        <w:t xml:space="preserve">Critical care beds availability and accessibility </w:t>
      </w:r>
    </w:p>
    <w:p w14:paraId="580A12C7" w14:textId="13335E4F" w:rsidR="00223618" w:rsidRPr="00420DB0" w:rsidRDefault="00B4105F" w:rsidP="001D03B9">
      <w:pPr>
        <w:numPr>
          <w:ilvl w:val="0"/>
          <w:numId w:val="20"/>
        </w:numPr>
        <w:spacing w:after="0" w:line="360" w:lineRule="auto"/>
        <w:rPr>
          <w:rFonts w:eastAsia="Times New Roman" w:cstheme="minorHAnsi"/>
          <w:b/>
          <w:color w:val="0E101A"/>
          <w:sz w:val="24"/>
          <w:szCs w:val="24"/>
          <w:lang w:eastAsia="en-GB"/>
        </w:rPr>
      </w:pPr>
      <w:r>
        <w:rPr>
          <w:rFonts w:eastAsia="Times New Roman" w:cstheme="minorHAnsi"/>
          <w:b/>
          <w:color w:val="0E101A"/>
          <w:sz w:val="24"/>
          <w:szCs w:val="24"/>
          <w:lang w:eastAsia="en-GB"/>
        </w:rPr>
        <w:t>The t</w:t>
      </w:r>
      <w:r w:rsidR="00223618" w:rsidRPr="00420DB0">
        <w:rPr>
          <w:rFonts w:eastAsia="Times New Roman" w:cstheme="minorHAnsi"/>
          <w:b/>
          <w:color w:val="0E101A"/>
          <w:sz w:val="24"/>
          <w:szCs w:val="24"/>
          <w:lang w:eastAsia="en-GB"/>
        </w:rPr>
        <w:t>ime wast</w:t>
      </w:r>
      <w:r>
        <w:rPr>
          <w:rFonts w:eastAsia="Times New Roman" w:cstheme="minorHAnsi"/>
          <w:b/>
          <w:color w:val="0E101A"/>
          <w:sz w:val="24"/>
          <w:szCs w:val="24"/>
          <w:lang w:eastAsia="en-GB"/>
        </w:rPr>
        <w:t xml:space="preserve">ed </w:t>
      </w:r>
      <w:r w:rsidR="00223618" w:rsidRPr="00420DB0">
        <w:rPr>
          <w:rFonts w:eastAsia="Times New Roman" w:cstheme="minorHAnsi"/>
          <w:b/>
          <w:color w:val="0E101A"/>
          <w:sz w:val="24"/>
          <w:szCs w:val="24"/>
          <w:lang w:eastAsia="en-GB"/>
        </w:rPr>
        <w:t>while patients wait to be moved to and from critical care beds in Wales through secondary data analysis. </w:t>
      </w:r>
    </w:p>
    <w:p w14:paraId="74A17104" w14:textId="77777777" w:rsidR="001D057F" w:rsidRPr="00420DB0" w:rsidRDefault="001D057F" w:rsidP="001D03B9">
      <w:pPr>
        <w:spacing w:after="0" w:line="360" w:lineRule="auto"/>
        <w:rPr>
          <w:rFonts w:cstheme="minorHAnsi"/>
          <w:b/>
          <w:color w:val="0070C0"/>
          <w:sz w:val="24"/>
          <w:szCs w:val="24"/>
          <w:highlight w:val="green"/>
        </w:rPr>
      </w:pPr>
    </w:p>
    <w:p w14:paraId="7870A1FA" w14:textId="77777777" w:rsidR="009C25EB" w:rsidRPr="00420DB0" w:rsidRDefault="00350C95" w:rsidP="009C25EB">
      <w:pPr>
        <w:pStyle w:val="Heading2"/>
        <w:spacing w:line="360" w:lineRule="auto"/>
        <w:rPr>
          <w:rFonts w:asciiTheme="minorHAnsi" w:hAnsiTheme="minorHAnsi" w:cstheme="minorHAnsi"/>
          <w:sz w:val="28"/>
          <w:szCs w:val="28"/>
        </w:rPr>
      </w:pPr>
      <w:bookmarkStart w:id="7" w:name="_MON_1566213411"/>
      <w:bookmarkStart w:id="8" w:name="_Toc118859448"/>
      <w:bookmarkStart w:id="9" w:name="_Toc119387814"/>
      <w:bookmarkEnd w:id="6"/>
      <w:bookmarkEnd w:id="7"/>
      <w:r w:rsidRPr="00420DB0">
        <w:rPr>
          <w:rFonts w:asciiTheme="minorHAnsi" w:hAnsiTheme="minorHAnsi" w:cstheme="minorHAnsi"/>
          <w:sz w:val="28"/>
          <w:szCs w:val="28"/>
        </w:rPr>
        <w:t>Research Problem</w:t>
      </w:r>
      <w:bookmarkEnd w:id="8"/>
      <w:bookmarkEnd w:id="9"/>
      <w:r w:rsidRPr="00420DB0">
        <w:rPr>
          <w:rFonts w:asciiTheme="minorHAnsi" w:hAnsiTheme="minorHAnsi" w:cstheme="minorHAnsi"/>
          <w:sz w:val="28"/>
          <w:szCs w:val="28"/>
        </w:rPr>
        <w:t xml:space="preserve"> </w:t>
      </w:r>
    </w:p>
    <w:p w14:paraId="49FDDF88" w14:textId="59D70479" w:rsidR="00350C95" w:rsidRPr="00640D7D" w:rsidRDefault="009C25EB" w:rsidP="00640D7D">
      <w:pPr>
        <w:pStyle w:val="Heading2"/>
        <w:spacing w:line="360" w:lineRule="auto"/>
        <w:rPr>
          <w:rFonts w:asciiTheme="minorHAnsi" w:hAnsiTheme="minorHAnsi" w:cstheme="minorHAnsi"/>
          <w:b w:val="0"/>
          <w:color w:val="0E101A"/>
          <w:sz w:val="22"/>
          <w:szCs w:val="22"/>
        </w:rPr>
      </w:pPr>
      <w:r w:rsidRPr="009C25EB">
        <w:rPr>
          <w:rFonts w:asciiTheme="minorHAnsi" w:hAnsiTheme="minorHAnsi" w:cstheme="minorHAnsi"/>
          <w:b w:val="0"/>
          <w:color w:val="0E101A"/>
          <w:sz w:val="22"/>
          <w:szCs w:val="22"/>
        </w:rPr>
        <w:t xml:space="preserve">Wales has a low capacity for critical care beds because there were only 3.2 these beds per 100,000 people in the country as of 2014 </w:t>
      </w:r>
      <w:r w:rsidR="00F85264" w:rsidRPr="009C25EB">
        <w:rPr>
          <w:rFonts w:asciiTheme="minorHAnsi" w:hAnsiTheme="minorHAnsi" w:cstheme="minorHAnsi"/>
          <w:b w:val="0"/>
          <w:color w:val="0E101A"/>
          <w:sz w:val="22"/>
          <w:szCs w:val="22"/>
        </w:rPr>
        <w:t>(GIG Cymru NHS</w:t>
      </w:r>
      <w:r w:rsidR="005440EA" w:rsidRPr="009C25EB">
        <w:rPr>
          <w:rFonts w:asciiTheme="minorHAnsi" w:hAnsiTheme="minorHAnsi" w:cstheme="minorHAnsi"/>
          <w:b w:val="0"/>
          <w:color w:val="0E101A"/>
          <w:sz w:val="22"/>
          <w:szCs w:val="22"/>
        </w:rPr>
        <w:t xml:space="preserve"> Wales</w:t>
      </w:r>
      <w:r w:rsidR="00F85264" w:rsidRPr="009C25EB">
        <w:rPr>
          <w:rFonts w:asciiTheme="minorHAnsi" w:hAnsiTheme="minorHAnsi" w:cstheme="minorHAnsi"/>
          <w:b w:val="0"/>
          <w:color w:val="0E101A"/>
          <w:sz w:val="22"/>
          <w:szCs w:val="22"/>
        </w:rPr>
        <w:t>, 2014).</w:t>
      </w:r>
      <w:r w:rsidR="005E37FD" w:rsidRPr="009C25EB">
        <w:rPr>
          <w:rFonts w:asciiTheme="minorHAnsi" w:hAnsiTheme="minorHAnsi" w:cstheme="minorHAnsi"/>
          <w:b w:val="0"/>
          <w:color w:val="0E101A"/>
          <w:sz w:val="22"/>
          <w:szCs w:val="22"/>
        </w:rPr>
        <w:t xml:space="preserve"> </w:t>
      </w:r>
      <w:r w:rsidR="00350C95" w:rsidRPr="00EF1AF0">
        <w:rPr>
          <w:rFonts w:asciiTheme="minorHAnsi" w:hAnsiTheme="minorHAnsi" w:cstheme="minorHAnsi"/>
          <w:b w:val="0"/>
          <w:color w:val="0E101A"/>
          <w:sz w:val="22"/>
          <w:szCs w:val="22"/>
        </w:rPr>
        <w:t xml:space="preserve">Figure 1 </w:t>
      </w:r>
      <w:r w:rsidR="004E452F" w:rsidRPr="00EF1AF0">
        <w:rPr>
          <w:rFonts w:asciiTheme="minorHAnsi" w:hAnsiTheme="minorHAnsi" w:cstheme="minorHAnsi"/>
          <w:b w:val="0"/>
          <w:color w:val="0E101A"/>
          <w:sz w:val="22"/>
          <w:szCs w:val="22"/>
        </w:rPr>
        <w:t>appendix 5</w:t>
      </w:r>
      <w:r w:rsidR="004E452F" w:rsidRPr="009C25EB">
        <w:rPr>
          <w:rFonts w:asciiTheme="minorHAnsi" w:hAnsiTheme="minorHAnsi" w:cstheme="minorHAnsi"/>
          <w:b w:val="0"/>
          <w:color w:val="0E101A"/>
          <w:sz w:val="22"/>
          <w:szCs w:val="22"/>
        </w:rPr>
        <w:t xml:space="preserve"> </w:t>
      </w:r>
      <w:r w:rsidR="00350C95" w:rsidRPr="009C25EB">
        <w:rPr>
          <w:rFonts w:asciiTheme="minorHAnsi" w:hAnsiTheme="minorHAnsi" w:cstheme="minorHAnsi"/>
          <w:b w:val="0"/>
          <w:color w:val="0E101A"/>
          <w:sz w:val="22"/>
          <w:szCs w:val="22"/>
        </w:rPr>
        <w:t xml:space="preserve">below </w:t>
      </w:r>
      <w:r w:rsidR="00710EA2" w:rsidRPr="009C25EB">
        <w:rPr>
          <w:rFonts w:asciiTheme="minorHAnsi" w:hAnsiTheme="minorHAnsi" w:cstheme="minorHAnsi"/>
          <w:b w:val="0"/>
          <w:color w:val="0E101A"/>
          <w:sz w:val="22"/>
          <w:szCs w:val="22"/>
        </w:rPr>
        <w:t>graphically shows a recent and broader comparison of Welsh critical care capacit</w:t>
      </w:r>
      <w:r w:rsidR="00E94DAF" w:rsidRPr="009C25EB">
        <w:rPr>
          <w:rFonts w:asciiTheme="minorHAnsi" w:hAnsiTheme="minorHAnsi" w:cstheme="minorHAnsi"/>
          <w:b w:val="0"/>
          <w:color w:val="0E101A"/>
          <w:sz w:val="22"/>
          <w:szCs w:val="22"/>
        </w:rPr>
        <w:t xml:space="preserve">y. </w:t>
      </w:r>
      <w:r w:rsidR="005E37FD" w:rsidRPr="009C25EB">
        <w:rPr>
          <w:rFonts w:asciiTheme="minorHAnsi" w:hAnsiTheme="minorHAnsi" w:cstheme="minorHAnsi"/>
          <w:b w:val="0"/>
          <w:color w:val="0E101A"/>
          <w:sz w:val="22"/>
          <w:szCs w:val="22"/>
        </w:rPr>
        <w:t xml:space="preserve">Llywodreath Cymru Welsh Government (2019) says that Wales had 168 critical care beds as of 2014, which increased only by eight beds during 2016 across </w:t>
      </w:r>
      <w:r w:rsidR="003A1319" w:rsidRPr="009C25EB">
        <w:rPr>
          <w:rFonts w:asciiTheme="minorHAnsi" w:hAnsiTheme="minorHAnsi" w:cstheme="minorHAnsi"/>
          <w:b w:val="0"/>
          <w:color w:val="0E101A"/>
          <w:sz w:val="22"/>
          <w:szCs w:val="22"/>
        </w:rPr>
        <w:t>it</w:t>
      </w:r>
      <w:r w:rsidR="003A1319">
        <w:rPr>
          <w:rFonts w:asciiTheme="minorHAnsi" w:hAnsiTheme="minorHAnsi" w:cstheme="minorHAnsi"/>
          <w:b w:val="0"/>
          <w:color w:val="0E101A"/>
          <w:sz w:val="22"/>
          <w:szCs w:val="22"/>
        </w:rPr>
        <w:t>s</w:t>
      </w:r>
      <w:r w:rsidR="005E37FD" w:rsidRPr="009C25EB">
        <w:rPr>
          <w:rFonts w:asciiTheme="minorHAnsi" w:hAnsiTheme="minorHAnsi" w:cstheme="minorHAnsi"/>
          <w:b w:val="0"/>
          <w:color w:val="0E101A"/>
          <w:sz w:val="22"/>
          <w:szCs w:val="22"/>
        </w:rPr>
        <w:t xml:space="preserve"> 14 hospitals that offer critical care services.</w:t>
      </w:r>
      <w:r w:rsidR="008D0128" w:rsidRPr="009C25EB">
        <w:rPr>
          <w:rFonts w:asciiTheme="minorHAnsi" w:hAnsiTheme="minorHAnsi" w:cstheme="minorHAnsi"/>
          <w:b w:val="0"/>
          <w:color w:val="0E101A"/>
          <w:sz w:val="22"/>
          <w:szCs w:val="22"/>
        </w:rPr>
        <w:t xml:space="preserve"> </w:t>
      </w:r>
      <w:r w:rsidR="00640D7D" w:rsidRPr="00640D7D">
        <w:rPr>
          <w:rFonts w:asciiTheme="minorHAnsi" w:hAnsiTheme="minorHAnsi" w:cstheme="minorHAnsi"/>
          <w:b w:val="0"/>
          <w:color w:val="0E101A"/>
          <w:sz w:val="22"/>
          <w:szCs w:val="22"/>
        </w:rPr>
        <w:t>It is diff</w:t>
      </w:r>
      <w:r w:rsidR="00640D7D">
        <w:rPr>
          <w:rFonts w:asciiTheme="minorHAnsi" w:hAnsiTheme="minorHAnsi" w:cstheme="minorHAnsi"/>
          <w:b w:val="0"/>
          <w:color w:val="0E101A"/>
          <w:sz w:val="22"/>
          <w:szCs w:val="22"/>
        </w:rPr>
        <w:t xml:space="preserve">icult to maintain the recommended </w:t>
      </w:r>
      <w:r w:rsidR="00640D7D" w:rsidRPr="00640D7D">
        <w:rPr>
          <w:rFonts w:asciiTheme="minorHAnsi" w:hAnsiTheme="minorHAnsi" w:cstheme="minorHAnsi"/>
          <w:b w:val="0"/>
          <w:color w:val="0E101A"/>
          <w:sz w:val="22"/>
          <w:szCs w:val="22"/>
        </w:rPr>
        <w:t xml:space="preserve">75% occupancy </w:t>
      </w:r>
      <w:r w:rsidR="00640D7D">
        <w:rPr>
          <w:rFonts w:asciiTheme="minorHAnsi" w:hAnsiTheme="minorHAnsi" w:cstheme="minorHAnsi"/>
          <w:b w:val="0"/>
          <w:color w:val="0E101A"/>
          <w:sz w:val="22"/>
          <w:szCs w:val="22"/>
        </w:rPr>
        <w:t>rate of these beds as proposed by</w:t>
      </w:r>
      <w:r w:rsidR="00640D7D" w:rsidRPr="00640D7D">
        <w:rPr>
          <w:rFonts w:asciiTheme="minorHAnsi" w:hAnsiTheme="minorHAnsi" w:cstheme="minorHAnsi"/>
          <w:b w:val="0"/>
          <w:color w:val="0E101A"/>
          <w:sz w:val="22"/>
          <w:szCs w:val="22"/>
        </w:rPr>
        <w:t xml:space="preserve"> the Intensive Care Society due to the insufficiency of critical beds (ICS) in Wales. Welsh intensive care figure available in NHS (2016)</w:t>
      </w:r>
      <w:r w:rsidR="00640D7D">
        <w:rPr>
          <w:rFonts w:asciiTheme="minorHAnsi" w:hAnsiTheme="minorHAnsi" w:cstheme="minorHAnsi"/>
          <w:b w:val="0"/>
          <w:color w:val="0E101A"/>
          <w:sz w:val="22"/>
          <w:szCs w:val="22"/>
        </w:rPr>
        <w:t xml:space="preserve"> </w:t>
      </w:r>
      <w:r w:rsidR="00640D7D" w:rsidRPr="00640D7D">
        <w:rPr>
          <w:rFonts w:asciiTheme="minorHAnsi" w:hAnsiTheme="minorHAnsi" w:cstheme="minorHAnsi"/>
          <w:b w:val="0"/>
          <w:color w:val="0E101A"/>
          <w:sz w:val="22"/>
          <w:szCs w:val="22"/>
        </w:rPr>
        <w:t>suggests that</w:t>
      </w:r>
      <w:r w:rsidR="00640D7D">
        <w:rPr>
          <w:rFonts w:asciiTheme="minorHAnsi" w:hAnsiTheme="minorHAnsi" w:cstheme="minorHAnsi"/>
          <w:b w:val="0"/>
          <w:color w:val="0E101A"/>
          <w:sz w:val="22"/>
          <w:szCs w:val="22"/>
        </w:rPr>
        <w:t xml:space="preserve"> </w:t>
      </w:r>
      <w:r w:rsidR="00640D7D" w:rsidRPr="00640D7D">
        <w:rPr>
          <w:rFonts w:asciiTheme="minorHAnsi" w:hAnsiTheme="minorHAnsi" w:cstheme="minorHAnsi"/>
          <w:b w:val="0"/>
          <w:color w:val="0E101A"/>
          <w:sz w:val="22"/>
          <w:szCs w:val="22"/>
        </w:rPr>
        <w:t>the delay that ensued as patients awaited being relocated to</w:t>
      </w:r>
      <w:r w:rsidR="00640D7D">
        <w:rPr>
          <w:rFonts w:asciiTheme="minorHAnsi" w:hAnsiTheme="minorHAnsi" w:cstheme="minorHAnsi"/>
          <w:b w:val="0"/>
          <w:color w:val="0E101A"/>
          <w:sz w:val="22"/>
          <w:szCs w:val="22"/>
        </w:rPr>
        <w:t xml:space="preserve"> and from the ward beds r</w:t>
      </w:r>
      <w:r w:rsidR="00640D7D" w:rsidRPr="00640D7D">
        <w:rPr>
          <w:rFonts w:asciiTheme="minorHAnsi" w:hAnsiTheme="minorHAnsi" w:cstheme="minorHAnsi"/>
          <w:b w:val="0"/>
          <w:color w:val="0E101A"/>
          <w:sz w:val="22"/>
          <w:szCs w:val="22"/>
        </w:rPr>
        <w:t>esulted in the loss of around 111,377 critical care bed hours between 2012 and 2013.</w:t>
      </w:r>
      <w:r w:rsidR="004747D6" w:rsidRPr="009C25EB">
        <w:rPr>
          <w:rFonts w:asciiTheme="minorHAnsi" w:hAnsiTheme="minorHAnsi" w:cstheme="minorHAnsi"/>
          <w:b w:val="0"/>
          <w:color w:val="0E101A"/>
          <w:sz w:val="22"/>
          <w:szCs w:val="22"/>
        </w:rPr>
        <w:t xml:space="preserve">Therefore, critical care bed inaccessibility and delay while admitting or discharging patients are significant issues </w:t>
      </w:r>
      <w:r w:rsidR="00EF1AF0">
        <w:rPr>
          <w:rFonts w:asciiTheme="minorHAnsi" w:hAnsiTheme="minorHAnsi" w:cstheme="minorHAnsi"/>
          <w:b w:val="0"/>
          <w:color w:val="0E101A"/>
          <w:sz w:val="22"/>
          <w:szCs w:val="22"/>
        </w:rPr>
        <w:t>affecting</w:t>
      </w:r>
      <w:r w:rsidR="004747D6" w:rsidRPr="009C25EB">
        <w:rPr>
          <w:rFonts w:asciiTheme="minorHAnsi" w:hAnsiTheme="minorHAnsi" w:cstheme="minorHAnsi"/>
          <w:b w:val="0"/>
          <w:color w:val="0E101A"/>
          <w:sz w:val="22"/>
          <w:szCs w:val="22"/>
        </w:rPr>
        <w:t xml:space="preserve"> </w:t>
      </w:r>
      <w:r w:rsidR="00710EA2" w:rsidRPr="009C25EB">
        <w:rPr>
          <w:rFonts w:asciiTheme="minorHAnsi" w:hAnsiTheme="minorHAnsi" w:cstheme="minorHAnsi"/>
          <w:b w:val="0"/>
          <w:color w:val="0E101A"/>
          <w:sz w:val="22"/>
          <w:szCs w:val="22"/>
        </w:rPr>
        <w:t xml:space="preserve">the </w:t>
      </w:r>
      <w:r w:rsidR="004747D6" w:rsidRPr="009C25EB">
        <w:rPr>
          <w:rFonts w:asciiTheme="minorHAnsi" w:hAnsiTheme="minorHAnsi" w:cstheme="minorHAnsi"/>
          <w:b w:val="0"/>
          <w:color w:val="0E101A"/>
          <w:sz w:val="22"/>
          <w:szCs w:val="22"/>
        </w:rPr>
        <w:t>Welsh critical care sector</w:t>
      </w:r>
      <w:r w:rsidR="00F33946">
        <w:rPr>
          <w:rFonts w:asciiTheme="minorHAnsi" w:hAnsiTheme="minorHAnsi" w:cstheme="minorHAnsi"/>
          <w:b w:val="0"/>
          <w:color w:val="0E101A"/>
          <w:sz w:val="22"/>
          <w:szCs w:val="22"/>
        </w:rPr>
        <w:t>.</w:t>
      </w:r>
      <w:r w:rsidR="004747D6" w:rsidRPr="009C25EB">
        <w:rPr>
          <w:rFonts w:asciiTheme="minorHAnsi" w:hAnsiTheme="minorHAnsi" w:cstheme="minorHAnsi"/>
          <w:b w:val="0"/>
          <w:color w:val="0E101A"/>
          <w:sz w:val="22"/>
          <w:szCs w:val="22"/>
        </w:rPr>
        <w:t xml:space="preserve"> </w:t>
      </w:r>
    </w:p>
    <w:p w14:paraId="263E7F5F" w14:textId="33BDDC1F" w:rsidR="005E37FD" w:rsidRPr="00420DB0" w:rsidRDefault="005615ED" w:rsidP="001D03B9">
      <w:pPr>
        <w:pStyle w:val="Heading2"/>
        <w:spacing w:line="360" w:lineRule="auto"/>
        <w:rPr>
          <w:rFonts w:asciiTheme="minorHAnsi" w:hAnsiTheme="minorHAnsi" w:cstheme="minorHAnsi"/>
          <w:sz w:val="28"/>
          <w:szCs w:val="28"/>
        </w:rPr>
      </w:pPr>
      <w:bookmarkStart w:id="10" w:name="_Toc117452500"/>
      <w:bookmarkStart w:id="11" w:name="_Toc118859449"/>
      <w:bookmarkStart w:id="12" w:name="_Toc119387815"/>
      <w:r w:rsidRPr="00420DB0">
        <w:rPr>
          <w:rFonts w:asciiTheme="minorHAnsi" w:hAnsiTheme="minorHAnsi" w:cstheme="minorHAnsi"/>
          <w:sz w:val="28"/>
          <w:szCs w:val="28"/>
        </w:rPr>
        <w:t>Hypothesis Theory</w:t>
      </w:r>
      <w:bookmarkEnd w:id="10"/>
      <w:bookmarkEnd w:id="11"/>
      <w:bookmarkEnd w:id="12"/>
    </w:p>
    <w:p w14:paraId="3A7DAD2D" w14:textId="5F816176" w:rsidR="006902D6" w:rsidRPr="00420DB0" w:rsidRDefault="006902D6" w:rsidP="001D03B9">
      <w:pPr>
        <w:spacing w:after="0" w:line="360" w:lineRule="auto"/>
        <w:rPr>
          <w:rFonts w:eastAsia="Times New Roman" w:cstheme="minorHAnsi"/>
          <w:color w:val="0E101A"/>
          <w:sz w:val="24"/>
          <w:szCs w:val="24"/>
        </w:rPr>
      </w:pPr>
      <w:r w:rsidRPr="00420DB0">
        <w:rPr>
          <w:rFonts w:eastAsia="Times New Roman" w:cstheme="minorHAnsi"/>
          <w:sz w:val="24"/>
          <w:szCs w:val="24"/>
          <w:lang w:eastAsia="en-GB"/>
        </w:rPr>
        <w:t xml:space="preserve">Anupama (2018) defines a hypothesis as </w:t>
      </w:r>
      <w:r w:rsidR="004E452F" w:rsidRPr="00420DB0">
        <w:rPr>
          <w:rFonts w:eastAsia="Times New Roman" w:cstheme="minorHAnsi"/>
          <w:sz w:val="24"/>
          <w:szCs w:val="24"/>
          <w:lang w:eastAsia="en-GB"/>
        </w:rPr>
        <w:t>“</w:t>
      </w:r>
      <w:r w:rsidR="00EF1AF0" w:rsidRPr="00420DB0">
        <w:rPr>
          <w:rFonts w:eastAsia="Times New Roman" w:cstheme="minorHAnsi"/>
          <w:sz w:val="24"/>
          <w:szCs w:val="24"/>
          <w:lang w:eastAsia="en-GB"/>
        </w:rPr>
        <w:t>A</w:t>
      </w:r>
      <w:r w:rsidRPr="00420DB0">
        <w:rPr>
          <w:rFonts w:eastAsia="Times New Roman" w:cstheme="minorHAnsi"/>
          <w:sz w:val="24"/>
          <w:szCs w:val="24"/>
          <w:lang w:eastAsia="en-GB"/>
        </w:rPr>
        <w:t xml:space="preserve"> projection that tests the expectation (s) tested by </w:t>
      </w:r>
      <w:r w:rsidR="003A1319" w:rsidRPr="00420DB0">
        <w:rPr>
          <w:rFonts w:eastAsia="Times New Roman" w:cstheme="minorHAnsi"/>
          <w:sz w:val="24"/>
          <w:szCs w:val="24"/>
          <w:lang w:eastAsia="en-GB"/>
        </w:rPr>
        <w:t>particular research</w:t>
      </w:r>
      <w:r w:rsidRPr="00420DB0">
        <w:rPr>
          <w:rFonts w:eastAsia="Times New Roman" w:cstheme="minorHAnsi"/>
          <w:sz w:val="24"/>
          <w:szCs w:val="24"/>
          <w:lang w:eastAsia="en-GB"/>
        </w:rPr>
        <w:t>.</w:t>
      </w:r>
      <w:r w:rsidR="004E452F" w:rsidRPr="00420DB0">
        <w:rPr>
          <w:rFonts w:eastAsia="Times New Roman" w:cstheme="minorHAnsi"/>
          <w:sz w:val="24"/>
          <w:szCs w:val="24"/>
          <w:lang w:eastAsia="en-GB"/>
        </w:rPr>
        <w:t>”</w:t>
      </w:r>
      <w:r w:rsidRPr="00420DB0">
        <w:rPr>
          <w:rFonts w:eastAsia="Times New Roman" w:cstheme="minorHAnsi"/>
          <w:sz w:val="24"/>
          <w:szCs w:val="24"/>
          <w:lang w:eastAsia="en-GB"/>
        </w:rPr>
        <w:t xml:space="preserve"> </w:t>
      </w:r>
      <w:r w:rsidRPr="00420DB0">
        <w:rPr>
          <w:rFonts w:eastAsia="Times New Roman" w:cstheme="minorHAnsi"/>
          <w:color w:val="0E101A"/>
          <w:sz w:val="24"/>
          <w:szCs w:val="24"/>
        </w:rPr>
        <w:t xml:space="preserve">A research hypothesis gives it a direction by stipulating the relationship between the variables described in </w:t>
      </w:r>
      <w:r w:rsidR="00D06C6E" w:rsidRPr="00420DB0">
        <w:rPr>
          <w:rFonts w:eastAsia="Times New Roman" w:cstheme="minorHAnsi"/>
          <w:color w:val="0E101A"/>
          <w:sz w:val="24"/>
          <w:szCs w:val="24"/>
        </w:rPr>
        <w:t xml:space="preserve">the </w:t>
      </w:r>
      <w:r w:rsidRPr="00420DB0">
        <w:rPr>
          <w:rFonts w:eastAsia="Times New Roman" w:cstheme="minorHAnsi"/>
          <w:color w:val="0E101A"/>
          <w:sz w:val="24"/>
          <w:szCs w:val="24"/>
        </w:rPr>
        <w:t>research. In this case, a hypothesis designates statement(s) before a study to be confirmed or tested to determine whether it was true at the end of a survey</w:t>
      </w:r>
      <w:r w:rsidR="00750B64" w:rsidRPr="00420DB0">
        <w:rPr>
          <w:rFonts w:eastAsia="Times New Roman" w:cstheme="minorHAnsi"/>
          <w:color w:val="0E101A"/>
          <w:sz w:val="24"/>
          <w:szCs w:val="24"/>
        </w:rPr>
        <w:t xml:space="preserve">. Consequently, it is hypothesized that: </w:t>
      </w:r>
    </w:p>
    <w:p w14:paraId="61D9A818" w14:textId="43C0425B" w:rsidR="005E37FD" w:rsidRPr="00420DB0" w:rsidRDefault="00434BC0" w:rsidP="001D03B9">
      <w:pPr>
        <w:numPr>
          <w:ilvl w:val="0"/>
          <w:numId w:val="8"/>
        </w:numPr>
        <w:spacing w:after="0" w:line="360" w:lineRule="auto"/>
        <w:rPr>
          <w:rFonts w:eastAsia="Times New Roman" w:cstheme="minorHAnsi"/>
          <w:b/>
          <w:bCs/>
          <w:sz w:val="24"/>
          <w:szCs w:val="24"/>
        </w:rPr>
      </w:pPr>
      <w:r w:rsidRPr="00420DB0">
        <w:rPr>
          <w:rFonts w:eastAsia="Times New Roman" w:cstheme="minorHAnsi"/>
          <w:b/>
          <w:bCs/>
          <w:sz w:val="24"/>
          <w:szCs w:val="24"/>
        </w:rPr>
        <w:t>A specific</w:t>
      </w:r>
      <w:r w:rsidR="00883C35" w:rsidRPr="00420DB0">
        <w:rPr>
          <w:rFonts w:eastAsia="Times New Roman" w:cstheme="minorHAnsi"/>
          <w:b/>
          <w:bCs/>
          <w:sz w:val="24"/>
          <w:szCs w:val="24"/>
        </w:rPr>
        <w:t xml:space="preserve"> number of </w:t>
      </w:r>
      <w:r w:rsidR="005E37FD" w:rsidRPr="00420DB0">
        <w:rPr>
          <w:rFonts w:eastAsia="Times New Roman" w:cstheme="minorHAnsi"/>
          <w:b/>
          <w:bCs/>
          <w:sz w:val="24"/>
          <w:szCs w:val="24"/>
        </w:rPr>
        <w:t>critical care beds in</w:t>
      </w:r>
      <w:r w:rsidRPr="00420DB0">
        <w:rPr>
          <w:rFonts w:eastAsia="Times New Roman" w:cstheme="minorHAnsi"/>
          <w:b/>
          <w:bCs/>
          <w:sz w:val="24"/>
          <w:szCs w:val="24"/>
        </w:rPr>
        <w:t xml:space="preserve"> each critical care </w:t>
      </w:r>
      <w:r w:rsidR="006902D6" w:rsidRPr="00420DB0">
        <w:rPr>
          <w:rFonts w:eastAsia="Times New Roman" w:cstheme="minorHAnsi"/>
          <w:b/>
          <w:bCs/>
          <w:sz w:val="24"/>
          <w:szCs w:val="24"/>
        </w:rPr>
        <w:t>unit can enhance</w:t>
      </w:r>
      <w:r w:rsidR="005E37FD" w:rsidRPr="00420DB0">
        <w:rPr>
          <w:rFonts w:eastAsia="Times New Roman" w:cstheme="minorHAnsi"/>
          <w:b/>
          <w:bCs/>
          <w:sz w:val="24"/>
          <w:szCs w:val="24"/>
        </w:rPr>
        <w:t xml:space="preserve"> bed accessibility </w:t>
      </w:r>
      <w:r w:rsidR="006902D6" w:rsidRPr="00420DB0">
        <w:rPr>
          <w:rFonts w:eastAsia="Times New Roman" w:cstheme="minorHAnsi"/>
          <w:b/>
          <w:bCs/>
          <w:sz w:val="24"/>
          <w:szCs w:val="24"/>
        </w:rPr>
        <w:t>to sufficiently meet critical care demand</w:t>
      </w:r>
      <w:r w:rsidR="00B4105F">
        <w:rPr>
          <w:rFonts w:eastAsia="Times New Roman" w:cstheme="minorHAnsi"/>
          <w:b/>
          <w:bCs/>
          <w:sz w:val="24"/>
          <w:szCs w:val="24"/>
        </w:rPr>
        <w:t xml:space="preserve"> in Wales</w:t>
      </w:r>
    </w:p>
    <w:p w14:paraId="76128D96" w14:textId="5B2E7698" w:rsidR="005E37FD" w:rsidRPr="00420DB0" w:rsidRDefault="00B4105F" w:rsidP="001D03B9">
      <w:pPr>
        <w:numPr>
          <w:ilvl w:val="0"/>
          <w:numId w:val="8"/>
        </w:numPr>
        <w:spacing w:after="0" w:line="360" w:lineRule="auto"/>
        <w:rPr>
          <w:rFonts w:eastAsia="Times New Roman" w:cstheme="minorHAnsi"/>
          <w:b/>
          <w:bCs/>
          <w:color w:val="0E101A"/>
          <w:sz w:val="24"/>
          <w:szCs w:val="24"/>
        </w:rPr>
      </w:pPr>
      <w:r>
        <w:rPr>
          <w:rFonts w:eastAsia="Times New Roman" w:cstheme="minorHAnsi"/>
          <w:b/>
          <w:bCs/>
          <w:color w:val="0E101A"/>
          <w:sz w:val="24"/>
          <w:szCs w:val="24"/>
        </w:rPr>
        <w:t>T</w:t>
      </w:r>
      <w:r w:rsidR="005E37FD" w:rsidRPr="00420DB0">
        <w:rPr>
          <w:rFonts w:eastAsia="Times New Roman" w:cstheme="minorHAnsi"/>
          <w:b/>
          <w:bCs/>
          <w:color w:val="0E101A"/>
          <w:sz w:val="24"/>
          <w:szCs w:val="24"/>
        </w:rPr>
        <w:t>ime wast</w:t>
      </w:r>
      <w:r>
        <w:rPr>
          <w:rFonts w:eastAsia="Times New Roman" w:cstheme="minorHAnsi"/>
          <w:b/>
          <w:bCs/>
          <w:color w:val="0E101A"/>
          <w:sz w:val="24"/>
          <w:szCs w:val="24"/>
        </w:rPr>
        <w:t>ed</w:t>
      </w:r>
      <w:r w:rsidR="005E37FD" w:rsidRPr="00420DB0">
        <w:rPr>
          <w:rFonts w:eastAsia="Times New Roman" w:cstheme="minorHAnsi"/>
          <w:b/>
          <w:bCs/>
          <w:color w:val="0E101A"/>
          <w:sz w:val="24"/>
          <w:szCs w:val="24"/>
        </w:rPr>
        <w:t xml:space="preserve"> </w:t>
      </w:r>
      <w:r w:rsidR="006902D6" w:rsidRPr="00420DB0">
        <w:rPr>
          <w:rFonts w:eastAsia="Times New Roman" w:cstheme="minorHAnsi"/>
          <w:b/>
          <w:bCs/>
          <w:color w:val="0E101A"/>
          <w:sz w:val="24"/>
          <w:szCs w:val="24"/>
        </w:rPr>
        <w:t>while</w:t>
      </w:r>
      <w:r w:rsidR="005E37FD" w:rsidRPr="00420DB0">
        <w:rPr>
          <w:rFonts w:eastAsia="Times New Roman" w:cstheme="minorHAnsi"/>
          <w:b/>
          <w:bCs/>
          <w:color w:val="0E101A"/>
          <w:sz w:val="24"/>
          <w:szCs w:val="24"/>
        </w:rPr>
        <w:t xml:space="preserve"> critical care patients are moved to and from the critical care </w:t>
      </w:r>
      <w:r w:rsidR="006902D6" w:rsidRPr="00420DB0">
        <w:rPr>
          <w:rFonts w:eastAsia="Times New Roman" w:cstheme="minorHAnsi"/>
          <w:b/>
          <w:bCs/>
          <w:color w:val="0E101A"/>
          <w:sz w:val="24"/>
          <w:szCs w:val="24"/>
        </w:rPr>
        <w:t xml:space="preserve">units </w:t>
      </w:r>
    </w:p>
    <w:p w14:paraId="1B43D4F3" w14:textId="70F68D3B" w:rsidR="004D5999" w:rsidRPr="00420DB0" w:rsidRDefault="00EF1AF0" w:rsidP="001D03B9">
      <w:pPr>
        <w:spacing w:after="0" w:line="360" w:lineRule="auto"/>
        <w:rPr>
          <w:rFonts w:cstheme="minorHAnsi"/>
          <w:sz w:val="24"/>
          <w:szCs w:val="24"/>
        </w:rPr>
      </w:pPr>
      <w:r w:rsidRPr="00420DB0">
        <w:rPr>
          <w:rFonts w:eastAsia="Times New Roman" w:cstheme="minorHAnsi"/>
          <w:color w:val="0E101A"/>
          <w:sz w:val="24"/>
          <w:szCs w:val="24"/>
        </w:rPr>
        <w:t xml:space="preserve">The </w:t>
      </w:r>
      <w:r w:rsidR="006902D6" w:rsidRPr="00420DB0">
        <w:rPr>
          <w:rFonts w:eastAsia="Times New Roman" w:cstheme="minorHAnsi"/>
          <w:color w:val="0E101A"/>
          <w:sz w:val="24"/>
          <w:szCs w:val="24"/>
        </w:rPr>
        <w:t xml:space="preserve">hypothesis statements </w:t>
      </w:r>
      <w:bookmarkStart w:id="13" w:name="_Toc117452501"/>
      <w:r w:rsidR="00F33946" w:rsidRPr="00420DB0">
        <w:rPr>
          <w:rFonts w:cstheme="minorHAnsi"/>
          <w:sz w:val="24"/>
          <w:szCs w:val="24"/>
        </w:rPr>
        <w:t>determin</w:t>
      </w:r>
      <w:r w:rsidR="00F33946">
        <w:rPr>
          <w:rFonts w:cstheme="minorHAnsi"/>
          <w:sz w:val="24"/>
          <w:szCs w:val="24"/>
        </w:rPr>
        <w:t>e</w:t>
      </w:r>
      <w:r w:rsidR="006902D6" w:rsidRPr="00420DB0">
        <w:rPr>
          <w:rFonts w:cstheme="minorHAnsi"/>
          <w:sz w:val="24"/>
          <w:szCs w:val="24"/>
        </w:rPr>
        <w:t xml:space="preserve"> </w:t>
      </w:r>
      <w:r w:rsidR="00D06C6E" w:rsidRPr="00420DB0">
        <w:rPr>
          <w:rFonts w:cstheme="minorHAnsi"/>
          <w:sz w:val="24"/>
          <w:szCs w:val="24"/>
        </w:rPr>
        <w:t>the</w:t>
      </w:r>
      <w:r w:rsidR="006902D6" w:rsidRPr="00420DB0">
        <w:rPr>
          <w:rFonts w:cstheme="minorHAnsi"/>
          <w:sz w:val="24"/>
          <w:szCs w:val="24"/>
        </w:rPr>
        <w:t xml:space="preserve"> </w:t>
      </w:r>
      <w:r w:rsidR="00434BC0" w:rsidRPr="00420DB0">
        <w:rPr>
          <w:rFonts w:cstheme="minorHAnsi"/>
          <w:sz w:val="24"/>
          <w:szCs w:val="24"/>
        </w:rPr>
        <w:t>precise number of critical care beds</w:t>
      </w:r>
      <w:r w:rsidR="00D06C6E" w:rsidRPr="00420DB0">
        <w:rPr>
          <w:rFonts w:cstheme="minorHAnsi"/>
          <w:sz w:val="24"/>
          <w:szCs w:val="24"/>
        </w:rPr>
        <w:t xml:space="preserve"> that</w:t>
      </w:r>
      <w:r w:rsidR="00434BC0" w:rsidRPr="00420DB0">
        <w:rPr>
          <w:rFonts w:cstheme="minorHAnsi"/>
          <w:sz w:val="24"/>
          <w:szCs w:val="24"/>
        </w:rPr>
        <w:t xml:space="preserve"> Wales </w:t>
      </w:r>
      <w:r w:rsidR="006902D6" w:rsidRPr="00420DB0">
        <w:rPr>
          <w:rFonts w:cstheme="minorHAnsi"/>
          <w:sz w:val="24"/>
          <w:szCs w:val="24"/>
        </w:rPr>
        <w:t>should have can eradicate inaccessibility to</w:t>
      </w:r>
      <w:r w:rsidR="00434BC0" w:rsidRPr="00420DB0">
        <w:rPr>
          <w:rFonts w:cstheme="minorHAnsi"/>
          <w:sz w:val="24"/>
          <w:szCs w:val="24"/>
        </w:rPr>
        <w:t xml:space="preserve"> critical care </w:t>
      </w:r>
      <w:r w:rsidR="006902D6" w:rsidRPr="00420DB0">
        <w:rPr>
          <w:rFonts w:cstheme="minorHAnsi"/>
          <w:sz w:val="24"/>
          <w:szCs w:val="24"/>
        </w:rPr>
        <w:t xml:space="preserve">beds </w:t>
      </w:r>
      <w:r w:rsidR="00D06C6E" w:rsidRPr="00420DB0">
        <w:rPr>
          <w:rFonts w:cstheme="minorHAnsi"/>
          <w:sz w:val="24"/>
          <w:szCs w:val="24"/>
        </w:rPr>
        <w:t xml:space="preserve">in the </w:t>
      </w:r>
      <w:r w:rsidR="003A1319" w:rsidRPr="00420DB0">
        <w:rPr>
          <w:rFonts w:cstheme="minorHAnsi"/>
          <w:sz w:val="24"/>
          <w:szCs w:val="24"/>
        </w:rPr>
        <w:t>country, saving</w:t>
      </w:r>
      <w:r w:rsidR="00434BC0" w:rsidRPr="00420DB0">
        <w:rPr>
          <w:rFonts w:cstheme="minorHAnsi"/>
          <w:sz w:val="24"/>
          <w:szCs w:val="24"/>
        </w:rPr>
        <w:t xml:space="preserve"> more lives and pre</w:t>
      </w:r>
      <w:r w:rsidR="00D06C6E" w:rsidRPr="00420DB0">
        <w:rPr>
          <w:rFonts w:cstheme="minorHAnsi"/>
          <w:sz w:val="24"/>
          <w:szCs w:val="24"/>
        </w:rPr>
        <w:t>venting the exacerbation or worsening</w:t>
      </w:r>
      <w:r w:rsidR="00434BC0" w:rsidRPr="00420DB0">
        <w:rPr>
          <w:rFonts w:cstheme="minorHAnsi"/>
          <w:sz w:val="24"/>
          <w:szCs w:val="24"/>
        </w:rPr>
        <w:t xml:space="preserve"> of patients’ conditions.</w:t>
      </w:r>
      <w:r w:rsidR="0095348D" w:rsidRPr="00420DB0">
        <w:rPr>
          <w:rFonts w:cstheme="minorHAnsi"/>
          <w:sz w:val="24"/>
          <w:szCs w:val="24"/>
        </w:rPr>
        <w:t xml:space="preserve"> This will benefit the Welsh population </w:t>
      </w:r>
      <w:r w:rsidR="00D06C6E" w:rsidRPr="00420DB0">
        <w:rPr>
          <w:rFonts w:cstheme="minorHAnsi"/>
          <w:sz w:val="24"/>
          <w:szCs w:val="24"/>
        </w:rPr>
        <w:t>needing</w:t>
      </w:r>
      <w:r w:rsidR="0095348D" w:rsidRPr="00420DB0">
        <w:rPr>
          <w:rFonts w:cstheme="minorHAnsi"/>
          <w:sz w:val="24"/>
          <w:szCs w:val="24"/>
        </w:rPr>
        <w:t xml:space="preserve"> critical care services because they will be assured of timely admission to treat and manage their “condition</w:t>
      </w:r>
      <w:r w:rsidR="00750B64" w:rsidRPr="00420DB0">
        <w:rPr>
          <w:rFonts w:cstheme="minorHAnsi"/>
          <w:sz w:val="24"/>
          <w:szCs w:val="24"/>
        </w:rPr>
        <w:t>” and improve patient outcomes.</w:t>
      </w:r>
    </w:p>
    <w:p w14:paraId="70433B8E" w14:textId="6AD5AC03" w:rsidR="00883C35" w:rsidRPr="00420DB0" w:rsidRDefault="005615ED" w:rsidP="001D03B9">
      <w:pPr>
        <w:pStyle w:val="Heading2"/>
        <w:spacing w:line="360" w:lineRule="auto"/>
        <w:rPr>
          <w:rFonts w:asciiTheme="minorHAnsi" w:hAnsiTheme="minorHAnsi" w:cstheme="minorHAnsi"/>
          <w:sz w:val="28"/>
          <w:szCs w:val="28"/>
        </w:rPr>
      </w:pPr>
      <w:bookmarkStart w:id="14" w:name="_Toc118859450"/>
      <w:bookmarkStart w:id="15" w:name="_Toc119387816"/>
      <w:r w:rsidRPr="00420DB0">
        <w:rPr>
          <w:rFonts w:asciiTheme="minorHAnsi" w:hAnsiTheme="minorHAnsi" w:cstheme="minorHAnsi"/>
          <w:sz w:val="28"/>
          <w:szCs w:val="28"/>
        </w:rPr>
        <w:t>Boundaries of the Research</w:t>
      </w:r>
      <w:bookmarkEnd w:id="13"/>
      <w:bookmarkEnd w:id="14"/>
      <w:bookmarkEnd w:id="15"/>
      <w:r w:rsidRPr="00420DB0">
        <w:rPr>
          <w:rFonts w:asciiTheme="minorHAnsi" w:hAnsiTheme="minorHAnsi" w:cstheme="minorHAnsi"/>
          <w:sz w:val="28"/>
          <w:szCs w:val="28"/>
        </w:rPr>
        <w:t xml:space="preserve"> </w:t>
      </w:r>
    </w:p>
    <w:p w14:paraId="57D8750F" w14:textId="5EA88C7A" w:rsidR="00E247FA" w:rsidRPr="00420DB0" w:rsidRDefault="0095348D" w:rsidP="001D03B9">
      <w:pPr>
        <w:spacing w:line="360" w:lineRule="auto"/>
        <w:rPr>
          <w:rFonts w:cstheme="minorHAnsi"/>
          <w:color w:val="0070C0"/>
          <w:sz w:val="24"/>
          <w:szCs w:val="24"/>
        </w:rPr>
      </w:pPr>
      <w:r w:rsidRPr="00420DB0">
        <w:rPr>
          <w:rFonts w:eastAsia="Times New Roman" w:cstheme="minorHAnsi"/>
          <w:color w:val="0E101A"/>
          <w:sz w:val="24"/>
          <w:szCs w:val="24"/>
          <w:lang w:val="en-US"/>
        </w:rPr>
        <w:t>Research boundaries help to focus research by separating what is relevant to specific research from what is not. To be more specific, the boundaries outline the explicit part of the research problem addressed by a study. This study believes that effective critical care delivery and provision s</w:t>
      </w:r>
      <w:r w:rsidR="0078763D" w:rsidRPr="00420DB0">
        <w:rPr>
          <w:rFonts w:eastAsia="Times New Roman" w:cstheme="minorHAnsi"/>
          <w:color w:val="0E101A"/>
          <w:sz w:val="24"/>
          <w:szCs w:val="24"/>
          <w:lang w:val="en-US"/>
        </w:rPr>
        <w:t xml:space="preserve">hould prioritize timeliness in </w:t>
      </w:r>
      <w:r w:rsidRPr="00420DB0">
        <w:rPr>
          <w:rFonts w:eastAsia="Times New Roman" w:cstheme="minorHAnsi"/>
          <w:color w:val="0E101A"/>
          <w:sz w:val="24"/>
          <w:szCs w:val="24"/>
          <w:lang w:val="en-US"/>
        </w:rPr>
        <w:t>mission, discharge, and care delivery to avoid time waste</w:t>
      </w:r>
      <w:r w:rsidR="00B4105F">
        <w:rPr>
          <w:rFonts w:eastAsia="Times New Roman" w:cstheme="minorHAnsi"/>
          <w:color w:val="0E101A"/>
          <w:sz w:val="24"/>
          <w:szCs w:val="24"/>
          <w:lang w:val="en-US"/>
        </w:rPr>
        <w:t>d</w:t>
      </w:r>
      <w:r w:rsidRPr="00420DB0">
        <w:rPr>
          <w:rFonts w:eastAsia="Times New Roman" w:cstheme="minorHAnsi"/>
          <w:color w:val="0E101A"/>
          <w:sz w:val="24"/>
          <w:szCs w:val="24"/>
          <w:lang w:val="en-US"/>
        </w:rPr>
        <w:t xml:space="preserve">. As a result, the research will </w:t>
      </w:r>
      <w:r w:rsidR="003A1319" w:rsidRPr="00420DB0">
        <w:rPr>
          <w:rFonts w:eastAsia="Times New Roman" w:cstheme="minorHAnsi"/>
          <w:color w:val="0E101A"/>
          <w:sz w:val="24"/>
          <w:szCs w:val="24"/>
          <w:lang w:val="en-US"/>
        </w:rPr>
        <w:t>investigate</w:t>
      </w:r>
      <w:r w:rsidRPr="00420DB0">
        <w:rPr>
          <w:rFonts w:eastAsia="Times New Roman" w:cstheme="minorHAnsi"/>
          <w:color w:val="0E101A"/>
          <w:sz w:val="24"/>
          <w:szCs w:val="24"/>
          <w:lang w:val="en-US"/>
        </w:rPr>
        <w:t xml:space="preserve"> the most appropriate number of critical care beds for Welsh critical care units to ensure critical care bed accessibility and availability. Similarly, the research will </w:t>
      </w:r>
      <w:r w:rsidR="003A1319" w:rsidRPr="00420DB0">
        <w:rPr>
          <w:rFonts w:eastAsia="Times New Roman" w:cstheme="minorHAnsi"/>
          <w:color w:val="0E101A"/>
          <w:sz w:val="24"/>
          <w:szCs w:val="24"/>
          <w:lang w:val="en-US"/>
        </w:rPr>
        <w:t>investigate</w:t>
      </w:r>
      <w:r w:rsidRPr="00420DB0">
        <w:rPr>
          <w:rFonts w:eastAsia="Times New Roman" w:cstheme="minorHAnsi"/>
          <w:color w:val="0E101A"/>
          <w:sz w:val="24"/>
          <w:szCs w:val="24"/>
          <w:lang w:val="en-US"/>
        </w:rPr>
        <w:t xml:space="preserve"> the events that cau</w:t>
      </w:r>
      <w:r w:rsidR="00CD04C0" w:rsidRPr="00420DB0">
        <w:rPr>
          <w:rFonts w:eastAsia="Times New Roman" w:cstheme="minorHAnsi"/>
          <w:color w:val="0E101A"/>
          <w:sz w:val="24"/>
          <w:szCs w:val="24"/>
          <w:lang w:val="en-US"/>
        </w:rPr>
        <w:t>se a delay in the delivery of</w:t>
      </w:r>
      <w:r w:rsidRPr="00420DB0">
        <w:rPr>
          <w:rFonts w:eastAsia="Times New Roman" w:cstheme="minorHAnsi"/>
          <w:color w:val="0E101A"/>
          <w:sz w:val="24"/>
          <w:szCs w:val="24"/>
          <w:lang w:val="en-US"/>
        </w:rPr>
        <w:t xml:space="preserve"> critical care. Therefore, the study focuses on the number of critical care beds delay</w:t>
      </w:r>
      <w:r w:rsidR="00DD2D9F">
        <w:rPr>
          <w:rFonts w:eastAsia="Times New Roman" w:cstheme="minorHAnsi"/>
          <w:color w:val="0E101A"/>
          <w:sz w:val="24"/>
          <w:szCs w:val="24"/>
          <w:lang w:val="en-US"/>
        </w:rPr>
        <w:t xml:space="preserve">s admitting or </w:t>
      </w:r>
      <w:r w:rsidR="00BF7519">
        <w:rPr>
          <w:rFonts w:eastAsia="Times New Roman" w:cstheme="minorHAnsi"/>
          <w:color w:val="0E101A"/>
          <w:sz w:val="24"/>
          <w:szCs w:val="24"/>
          <w:lang w:val="en-US"/>
        </w:rPr>
        <w:t xml:space="preserve">discharging </w:t>
      </w:r>
      <w:r w:rsidR="00BF7519" w:rsidRPr="00420DB0">
        <w:rPr>
          <w:rFonts w:eastAsia="Times New Roman" w:cstheme="minorHAnsi"/>
          <w:color w:val="0E101A"/>
          <w:sz w:val="24"/>
          <w:szCs w:val="24"/>
          <w:lang w:val="en-US"/>
        </w:rPr>
        <w:t>patients</w:t>
      </w:r>
      <w:r w:rsidRPr="00420DB0">
        <w:rPr>
          <w:rFonts w:eastAsia="Times New Roman" w:cstheme="minorHAnsi"/>
          <w:color w:val="0E101A"/>
          <w:sz w:val="24"/>
          <w:szCs w:val="24"/>
          <w:lang w:val="en-US"/>
        </w:rPr>
        <w:t xml:space="preserve"> to enhance the accessibility of critical care services and timeliness in the delivery </w:t>
      </w:r>
      <w:r w:rsidR="00D06C6E" w:rsidRPr="00420DB0">
        <w:rPr>
          <w:rFonts w:eastAsia="Times New Roman" w:cstheme="minorHAnsi"/>
          <w:color w:val="0E101A"/>
          <w:sz w:val="24"/>
          <w:szCs w:val="24"/>
          <w:lang w:val="en-US"/>
        </w:rPr>
        <w:t xml:space="preserve">of </w:t>
      </w:r>
      <w:r w:rsidRPr="00420DB0">
        <w:rPr>
          <w:rFonts w:eastAsia="Times New Roman" w:cstheme="minorHAnsi"/>
          <w:color w:val="0E101A"/>
          <w:sz w:val="24"/>
          <w:szCs w:val="24"/>
          <w:lang w:val="en-US"/>
        </w:rPr>
        <w:t>critical care.</w:t>
      </w:r>
    </w:p>
    <w:p w14:paraId="09AF962C" w14:textId="130FB9EF" w:rsidR="005E37FD" w:rsidRPr="00420DB0" w:rsidRDefault="005615ED" w:rsidP="001D03B9">
      <w:pPr>
        <w:pStyle w:val="Heading2"/>
        <w:spacing w:line="360" w:lineRule="auto"/>
        <w:rPr>
          <w:rFonts w:asciiTheme="minorHAnsi" w:hAnsiTheme="minorHAnsi" w:cstheme="minorHAnsi"/>
          <w:sz w:val="28"/>
          <w:szCs w:val="28"/>
        </w:rPr>
      </w:pPr>
      <w:bookmarkStart w:id="16" w:name="_Toc117452502"/>
      <w:bookmarkStart w:id="17" w:name="_Toc118859451"/>
      <w:bookmarkStart w:id="18" w:name="_Toc119387817"/>
      <w:r w:rsidRPr="00420DB0">
        <w:rPr>
          <w:rFonts w:asciiTheme="minorHAnsi" w:hAnsiTheme="minorHAnsi" w:cstheme="minorHAnsi"/>
          <w:sz w:val="28"/>
          <w:szCs w:val="28"/>
        </w:rPr>
        <w:t xml:space="preserve">Definition of </w:t>
      </w:r>
      <w:r w:rsidR="00883C35" w:rsidRPr="00420DB0">
        <w:rPr>
          <w:rFonts w:asciiTheme="minorHAnsi" w:hAnsiTheme="minorHAnsi" w:cstheme="minorHAnsi"/>
          <w:sz w:val="28"/>
          <w:szCs w:val="28"/>
        </w:rPr>
        <w:t>k</w:t>
      </w:r>
      <w:r w:rsidRPr="00420DB0">
        <w:rPr>
          <w:rFonts w:asciiTheme="minorHAnsi" w:hAnsiTheme="minorHAnsi" w:cstheme="minorHAnsi"/>
          <w:sz w:val="28"/>
          <w:szCs w:val="28"/>
        </w:rPr>
        <w:t xml:space="preserve">ey </w:t>
      </w:r>
      <w:r w:rsidR="00883C35" w:rsidRPr="00420DB0">
        <w:rPr>
          <w:rFonts w:asciiTheme="minorHAnsi" w:hAnsiTheme="minorHAnsi" w:cstheme="minorHAnsi"/>
          <w:sz w:val="28"/>
          <w:szCs w:val="28"/>
        </w:rPr>
        <w:t>thoughts -</w:t>
      </w:r>
      <w:r w:rsidRPr="00420DB0">
        <w:rPr>
          <w:rFonts w:asciiTheme="minorHAnsi" w:hAnsiTheme="minorHAnsi" w:cstheme="minorHAnsi"/>
          <w:sz w:val="28"/>
          <w:szCs w:val="28"/>
        </w:rPr>
        <w:t>Concepts</w:t>
      </w:r>
      <w:bookmarkEnd w:id="16"/>
      <w:bookmarkEnd w:id="17"/>
      <w:bookmarkEnd w:id="18"/>
      <w:r w:rsidRPr="00420DB0">
        <w:rPr>
          <w:rFonts w:asciiTheme="minorHAnsi" w:hAnsiTheme="minorHAnsi" w:cstheme="minorHAnsi"/>
          <w:sz w:val="28"/>
          <w:szCs w:val="28"/>
        </w:rPr>
        <w:t xml:space="preserve"> </w:t>
      </w:r>
    </w:p>
    <w:p w14:paraId="5BF6E7A9" w14:textId="0DB03A22" w:rsidR="00475390" w:rsidRPr="00420DB0" w:rsidRDefault="005E37FD" w:rsidP="001D03B9">
      <w:pPr>
        <w:pStyle w:val="ListParagraph"/>
        <w:numPr>
          <w:ilvl w:val="0"/>
          <w:numId w:val="12"/>
        </w:numPr>
        <w:spacing w:line="360" w:lineRule="auto"/>
        <w:rPr>
          <w:rFonts w:cstheme="minorHAnsi"/>
          <w:sz w:val="24"/>
          <w:szCs w:val="24"/>
        </w:rPr>
      </w:pPr>
      <w:r w:rsidRPr="00420DB0">
        <w:rPr>
          <w:rFonts w:cstheme="minorHAnsi"/>
          <w:sz w:val="24"/>
          <w:szCs w:val="24"/>
        </w:rPr>
        <w:t xml:space="preserve">Flexible occupancy rate </w:t>
      </w:r>
    </w:p>
    <w:p w14:paraId="79C07F30" w14:textId="2B5F1405" w:rsidR="00475390" w:rsidRPr="00420DB0" w:rsidRDefault="00DD2D9F" w:rsidP="001D03B9">
      <w:pPr>
        <w:pStyle w:val="ListParagraph"/>
        <w:numPr>
          <w:ilvl w:val="0"/>
          <w:numId w:val="12"/>
        </w:numPr>
        <w:spacing w:line="360" w:lineRule="auto"/>
        <w:rPr>
          <w:rFonts w:cstheme="minorHAnsi"/>
          <w:sz w:val="24"/>
          <w:szCs w:val="24"/>
        </w:rPr>
      </w:pPr>
      <w:r>
        <w:rPr>
          <w:rFonts w:cstheme="minorHAnsi"/>
          <w:sz w:val="24"/>
          <w:szCs w:val="24"/>
        </w:rPr>
        <w:t>C</w:t>
      </w:r>
      <w:r w:rsidR="005E37FD" w:rsidRPr="00420DB0">
        <w:rPr>
          <w:rFonts w:cstheme="minorHAnsi"/>
          <w:sz w:val="24"/>
          <w:szCs w:val="24"/>
        </w:rPr>
        <w:t xml:space="preserve">ritical care delivery and provision </w:t>
      </w:r>
    </w:p>
    <w:p w14:paraId="684EA1D2" w14:textId="1F6B0561" w:rsidR="00475390" w:rsidRPr="00420DB0" w:rsidRDefault="00DD2D9F" w:rsidP="001D03B9">
      <w:pPr>
        <w:pStyle w:val="ListParagraph"/>
        <w:numPr>
          <w:ilvl w:val="0"/>
          <w:numId w:val="12"/>
        </w:numPr>
        <w:spacing w:line="360" w:lineRule="auto"/>
        <w:rPr>
          <w:rFonts w:cstheme="minorHAnsi"/>
          <w:sz w:val="24"/>
          <w:szCs w:val="24"/>
        </w:rPr>
      </w:pPr>
      <w:r>
        <w:rPr>
          <w:rFonts w:cstheme="minorHAnsi"/>
          <w:sz w:val="24"/>
          <w:szCs w:val="24"/>
        </w:rPr>
        <w:t>B</w:t>
      </w:r>
      <w:r w:rsidR="005E37FD" w:rsidRPr="00420DB0">
        <w:rPr>
          <w:rFonts w:cstheme="minorHAnsi"/>
          <w:sz w:val="24"/>
          <w:szCs w:val="24"/>
        </w:rPr>
        <w:t xml:space="preserve">ed accessibility </w:t>
      </w:r>
    </w:p>
    <w:p w14:paraId="0E2A4221" w14:textId="67FD7387" w:rsidR="00475390" w:rsidRPr="00420DB0" w:rsidRDefault="00DD2D9F" w:rsidP="001D03B9">
      <w:pPr>
        <w:pStyle w:val="ListParagraph"/>
        <w:numPr>
          <w:ilvl w:val="0"/>
          <w:numId w:val="12"/>
        </w:numPr>
        <w:spacing w:line="360" w:lineRule="auto"/>
        <w:rPr>
          <w:rFonts w:cstheme="minorHAnsi"/>
          <w:sz w:val="24"/>
          <w:szCs w:val="24"/>
        </w:rPr>
      </w:pPr>
      <w:r>
        <w:rPr>
          <w:rFonts w:cstheme="minorHAnsi"/>
          <w:sz w:val="24"/>
          <w:szCs w:val="24"/>
        </w:rPr>
        <w:t>B</w:t>
      </w:r>
      <w:r w:rsidR="00475390" w:rsidRPr="00420DB0">
        <w:rPr>
          <w:rFonts w:cstheme="minorHAnsi"/>
          <w:sz w:val="24"/>
          <w:szCs w:val="24"/>
        </w:rPr>
        <w:t>ed</w:t>
      </w:r>
      <w:r w:rsidR="005E37FD" w:rsidRPr="00420DB0">
        <w:rPr>
          <w:rFonts w:cstheme="minorHAnsi"/>
          <w:sz w:val="24"/>
          <w:szCs w:val="24"/>
        </w:rPr>
        <w:t xml:space="preserve"> availability</w:t>
      </w:r>
    </w:p>
    <w:p w14:paraId="2DC710E9" w14:textId="10467E80" w:rsidR="00EF1AF0" w:rsidRPr="00420DB0" w:rsidRDefault="00DD2D9F" w:rsidP="00EF1AF0">
      <w:pPr>
        <w:pStyle w:val="ListParagraph"/>
        <w:numPr>
          <w:ilvl w:val="0"/>
          <w:numId w:val="12"/>
        </w:numPr>
        <w:spacing w:line="360" w:lineRule="auto"/>
        <w:rPr>
          <w:rFonts w:cstheme="minorHAnsi"/>
          <w:sz w:val="24"/>
          <w:szCs w:val="24"/>
        </w:rPr>
      </w:pPr>
      <w:r>
        <w:rPr>
          <w:rFonts w:cstheme="minorHAnsi"/>
          <w:sz w:val="24"/>
          <w:szCs w:val="24"/>
        </w:rPr>
        <w:t>S</w:t>
      </w:r>
      <w:r w:rsidR="005E37FD" w:rsidRPr="00420DB0">
        <w:rPr>
          <w:rFonts w:cstheme="minorHAnsi"/>
          <w:sz w:val="24"/>
          <w:szCs w:val="24"/>
        </w:rPr>
        <w:t>urg</w:t>
      </w:r>
      <w:r w:rsidR="00F33946">
        <w:rPr>
          <w:rFonts w:cstheme="minorHAnsi"/>
          <w:sz w:val="24"/>
          <w:szCs w:val="24"/>
        </w:rPr>
        <w:t xml:space="preserve">e in </w:t>
      </w:r>
      <w:r w:rsidR="005E37FD" w:rsidRPr="00420DB0">
        <w:rPr>
          <w:rFonts w:cstheme="minorHAnsi"/>
          <w:sz w:val="24"/>
          <w:szCs w:val="24"/>
        </w:rPr>
        <w:t>critical care demand</w:t>
      </w:r>
    </w:p>
    <w:p w14:paraId="4391779F" w14:textId="3CD7F704" w:rsidR="00475390" w:rsidRPr="00420DB0" w:rsidRDefault="00475390" w:rsidP="00EF1AF0">
      <w:pPr>
        <w:spacing w:line="360" w:lineRule="auto"/>
        <w:rPr>
          <w:rFonts w:cstheme="minorHAnsi"/>
          <w:sz w:val="24"/>
          <w:szCs w:val="24"/>
        </w:rPr>
      </w:pPr>
      <w:r w:rsidRPr="00420DB0">
        <w:rPr>
          <w:rFonts w:cstheme="minorHAnsi"/>
          <w:sz w:val="24"/>
          <w:szCs w:val="24"/>
        </w:rPr>
        <w:t>Ideally</w:t>
      </w:r>
      <w:r w:rsidR="00D06C6E" w:rsidRPr="00420DB0">
        <w:rPr>
          <w:rFonts w:cstheme="minorHAnsi"/>
          <w:sz w:val="24"/>
          <w:szCs w:val="24"/>
        </w:rPr>
        <w:t>,</w:t>
      </w:r>
      <w:r w:rsidRPr="00420DB0">
        <w:rPr>
          <w:rFonts w:cstheme="minorHAnsi"/>
          <w:sz w:val="24"/>
          <w:szCs w:val="24"/>
        </w:rPr>
        <w:t xml:space="preserve"> the</w:t>
      </w:r>
      <w:r w:rsidR="005E37FD" w:rsidRPr="00420DB0">
        <w:rPr>
          <w:rFonts w:cstheme="minorHAnsi"/>
          <w:sz w:val="24"/>
          <w:szCs w:val="24"/>
        </w:rPr>
        <w:t xml:space="preserve"> occupancy rate designates the percentage of occupied critical care beds at any time in the Welsh critical care units. </w:t>
      </w:r>
      <w:r w:rsidR="00D06C6E" w:rsidRPr="00420DB0">
        <w:rPr>
          <w:rFonts w:cstheme="minorHAnsi"/>
          <w:sz w:val="24"/>
          <w:szCs w:val="24"/>
        </w:rPr>
        <w:t>Critical care demand cannot overwhelm a flexible occupancy rate</w:t>
      </w:r>
      <w:r w:rsidR="005E37FD" w:rsidRPr="00420DB0">
        <w:rPr>
          <w:rFonts w:cstheme="minorHAnsi"/>
          <w:sz w:val="24"/>
          <w:szCs w:val="24"/>
        </w:rPr>
        <w:t xml:space="preserve"> because there are always some unoccupied critical care beds. </w:t>
      </w:r>
    </w:p>
    <w:p w14:paraId="3020D1A1" w14:textId="19129A5E" w:rsidR="009123F3" w:rsidRPr="00420DB0" w:rsidRDefault="005E37FD" w:rsidP="00EF1AF0">
      <w:pPr>
        <w:spacing w:line="360" w:lineRule="auto"/>
        <w:rPr>
          <w:rFonts w:cstheme="minorHAnsi"/>
          <w:sz w:val="24"/>
          <w:szCs w:val="24"/>
        </w:rPr>
      </w:pPr>
      <w:r w:rsidRPr="00420DB0">
        <w:rPr>
          <w:rFonts w:cstheme="minorHAnsi"/>
          <w:sz w:val="24"/>
          <w:szCs w:val="24"/>
        </w:rPr>
        <w:t>Con</w:t>
      </w:r>
      <w:r w:rsidR="00475390" w:rsidRPr="00420DB0">
        <w:rPr>
          <w:rFonts w:cstheme="minorHAnsi"/>
          <w:sz w:val="24"/>
          <w:szCs w:val="24"/>
        </w:rPr>
        <w:t>trarily</w:t>
      </w:r>
      <w:r w:rsidRPr="00420DB0">
        <w:rPr>
          <w:rFonts w:cstheme="minorHAnsi"/>
          <w:sz w:val="24"/>
          <w:szCs w:val="24"/>
        </w:rPr>
        <w:t xml:space="preserve">, effective critical care delivery and provision </w:t>
      </w:r>
      <w:r w:rsidR="00475390" w:rsidRPr="00420DB0">
        <w:rPr>
          <w:rFonts w:cstheme="minorHAnsi"/>
          <w:sz w:val="24"/>
          <w:szCs w:val="24"/>
        </w:rPr>
        <w:t>illustrates</w:t>
      </w:r>
      <w:r w:rsidRPr="00420DB0">
        <w:rPr>
          <w:rFonts w:cstheme="minorHAnsi"/>
          <w:sz w:val="24"/>
          <w:szCs w:val="24"/>
        </w:rPr>
        <w:t xml:space="preserve"> timely recognition, resuscitation, and stabilization of critical care patients’ condition</w:t>
      </w:r>
      <w:r w:rsidR="00F249E2" w:rsidRPr="00420DB0">
        <w:rPr>
          <w:rFonts w:cstheme="minorHAnsi"/>
          <w:sz w:val="24"/>
          <w:szCs w:val="24"/>
        </w:rPr>
        <w:t>s</w:t>
      </w:r>
      <w:r w:rsidRPr="00420DB0">
        <w:rPr>
          <w:rFonts w:cstheme="minorHAnsi"/>
          <w:sz w:val="24"/>
          <w:szCs w:val="24"/>
        </w:rPr>
        <w:t xml:space="preserve"> to prevent death or </w:t>
      </w:r>
      <w:r w:rsidR="00EF1AF0" w:rsidRPr="00420DB0">
        <w:rPr>
          <w:rFonts w:cstheme="minorHAnsi"/>
          <w:sz w:val="24"/>
          <w:szCs w:val="24"/>
        </w:rPr>
        <w:t>declining</w:t>
      </w:r>
      <w:r w:rsidR="00D06C6E" w:rsidRPr="00420DB0">
        <w:rPr>
          <w:rFonts w:cstheme="minorHAnsi"/>
          <w:sz w:val="24"/>
          <w:szCs w:val="24"/>
        </w:rPr>
        <w:t xml:space="preserve"> health because they </w:t>
      </w:r>
      <w:r w:rsidR="00F249E2" w:rsidRPr="00420DB0">
        <w:rPr>
          <w:rFonts w:cstheme="minorHAnsi"/>
          <w:sz w:val="24"/>
          <w:szCs w:val="24"/>
        </w:rPr>
        <w:t>usually are</w:t>
      </w:r>
      <w:r w:rsidR="00D06C6E" w:rsidRPr="00420DB0">
        <w:rPr>
          <w:rFonts w:cstheme="minorHAnsi"/>
          <w:sz w:val="24"/>
          <w:szCs w:val="24"/>
        </w:rPr>
        <w:t xml:space="preserve"> at the worst</w:t>
      </w:r>
      <w:r w:rsidR="00475390" w:rsidRPr="00420DB0">
        <w:rPr>
          <w:rFonts w:cstheme="minorHAnsi"/>
          <w:sz w:val="24"/>
          <w:szCs w:val="24"/>
        </w:rPr>
        <w:t xml:space="preserve"> </w:t>
      </w:r>
      <w:r w:rsidR="00D06C6E" w:rsidRPr="00420DB0">
        <w:rPr>
          <w:rFonts w:cstheme="minorHAnsi"/>
          <w:sz w:val="24"/>
          <w:szCs w:val="24"/>
        </w:rPr>
        <w:t xml:space="preserve">of their illnesses. However, the delivery of care must also be evidence-based to be effective. </w:t>
      </w:r>
      <w:r w:rsidRPr="00420DB0">
        <w:rPr>
          <w:rFonts w:cstheme="minorHAnsi"/>
          <w:sz w:val="24"/>
          <w:szCs w:val="24"/>
        </w:rPr>
        <w:t>Be</w:t>
      </w:r>
      <w:r w:rsidR="00D06C6E" w:rsidRPr="00420DB0">
        <w:rPr>
          <w:rFonts w:cstheme="minorHAnsi"/>
          <w:sz w:val="24"/>
          <w:szCs w:val="24"/>
        </w:rPr>
        <w:t>d accessibility</w:t>
      </w:r>
      <w:r w:rsidRPr="00420DB0">
        <w:rPr>
          <w:rFonts w:cstheme="minorHAnsi"/>
          <w:sz w:val="24"/>
          <w:szCs w:val="24"/>
        </w:rPr>
        <w:t xml:space="preserve"> refer</w:t>
      </w:r>
      <w:r w:rsidR="00D06C6E" w:rsidRPr="00420DB0">
        <w:rPr>
          <w:rFonts w:cstheme="minorHAnsi"/>
          <w:sz w:val="24"/>
          <w:szCs w:val="24"/>
        </w:rPr>
        <w:t>s</w:t>
      </w:r>
      <w:r w:rsidRPr="00420DB0">
        <w:rPr>
          <w:rFonts w:cstheme="minorHAnsi"/>
          <w:sz w:val="24"/>
          <w:szCs w:val="24"/>
        </w:rPr>
        <w:t xml:space="preserve"> to the confidence in the Welsh critical care capacity to </w:t>
      </w:r>
      <w:r w:rsidR="004D5999" w:rsidRPr="00420DB0">
        <w:rPr>
          <w:rFonts w:cstheme="minorHAnsi"/>
          <w:sz w:val="24"/>
          <w:szCs w:val="24"/>
        </w:rPr>
        <w:t>serve its critica</w:t>
      </w:r>
      <w:r w:rsidR="00D06C6E" w:rsidRPr="00420DB0">
        <w:rPr>
          <w:rFonts w:cstheme="minorHAnsi"/>
          <w:sz w:val="24"/>
          <w:szCs w:val="24"/>
        </w:rPr>
        <w:t xml:space="preserve">l care demand effectively and sufficiently. </w:t>
      </w:r>
      <w:r w:rsidRPr="00420DB0">
        <w:rPr>
          <w:rFonts w:cstheme="minorHAnsi"/>
          <w:sz w:val="24"/>
          <w:szCs w:val="24"/>
        </w:rPr>
        <w:t xml:space="preserve">Surging critical care demand </w:t>
      </w:r>
      <w:r w:rsidR="00F940F1" w:rsidRPr="00420DB0">
        <w:rPr>
          <w:rFonts w:cstheme="minorHAnsi"/>
          <w:sz w:val="24"/>
          <w:szCs w:val="24"/>
        </w:rPr>
        <w:t>represents</w:t>
      </w:r>
      <w:r w:rsidRPr="00420DB0">
        <w:rPr>
          <w:rFonts w:cstheme="minorHAnsi"/>
          <w:sz w:val="24"/>
          <w:szCs w:val="24"/>
        </w:rPr>
        <w:t xml:space="preserve"> a sudden or unexpected increase in the number of patients requiring critical care intervention, which can be caused by an outbreak of a pandemic, such as COVID-19, that overstretched </w:t>
      </w:r>
      <w:r w:rsidR="00475390" w:rsidRPr="00420DB0">
        <w:rPr>
          <w:rFonts w:cstheme="minorHAnsi"/>
          <w:sz w:val="24"/>
          <w:szCs w:val="24"/>
        </w:rPr>
        <w:t>global</w:t>
      </w:r>
      <w:r w:rsidRPr="00420DB0">
        <w:rPr>
          <w:rFonts w:cstheme="minorHAnsi"/>
          <w:sz w:val="24"/>
          <w:szCs w:val="24"/>
        </w:rPr>
        <w:t xml:space="preserve"> critical care capacity, including Wales.</w:t>
      </w:r>
      <w:bookmarkStart w:id="19" w:name="_Toc117452503"/>
    </w:p>
    <w:p w14:paraId="58244194" w14:textId="52082B66" w:rsidR="008F6E35" w:rsidRPr="00420DB0" w:rsidRDefault="001768E7" w:rsidP="00EF1AF0">
      <w:pPr>
        <w:pStyle w:val="Heading1"/>
        <w:spacing w:line="360" w:lineRule="auto"/>
        <w:rPr>
          <w:rFonts w:asciiTheme="minorHAnsi" w:hAnsiTheme="minorHAnsi" w:cstheme="minorHAnsi"/>
          <w:color w:val="0070C0"/>
          <w:sz w:val="28"/>
          <w:szCs w:val="28"/>
        </w:rPr>
      </w:pPr>
      <w:bookmarkStart w:id="20" w:name="_Toc118859452"/>
      <w:bookmarkStart w:id="21" w:name="_Toc119387818"/>
      <w:r w:rsidRPr="00420DB0">
        <w:rPr>
          <w:rStyle w:val="Heading1Char"/>
          <w:rFonts w:asciiTheme="minorHAnsi" w:eastAsiaTheme="minorHAnsi" w:hAnsiTheme="minorHAnsi" w:cstheme="minorHAnsi"/>
          <w:b/>
          <w:bCs/>
          <w:color w:val="0070C0"/>
          <w:sz w:val="28"/>
          <w:szCs w:val="28"/>
        </w:rPr>
        <w:t>Literature Review</w:t>
      </w:r>
      <w:bookmarkEnd w:id="19"/>
      <w:bookmarkEnd w:id="20"/>
      <w:bookmarkEnd w:id="21"/>
    </w:p>
    <w:p w14:paraId="165CE2F2" w14:textId="73BD5884" w:rsidR="00703342" w:rsidRPr="00420DB0" w:rsidRDefault="00703342" w:rsidP="001D03B9">
      <w:pPr>
        <w:pStyle w:val="Heading2"/>
        <w:spacing w:line="360" w:lineRule="auto"/>
        <w:rPr>
          <w:rFonts w:asciiTheme="minorHAnsi" w:hAnsiTheme="minorHAnsi" w:cstheme="minorHAnsi"/>
          <w:sz w:val="28"/>
          <w:szCs w:val="28"/>
        </w:rPr>
      </w:pPr>
      <w:bookmarkStart w:id="22" w:name="_Toc119387819"/>
      <w:r w:rsidRPr="00420DB0">
        <w:rPr>
          <w:rFonts w:asciiTheme="minorHAnsi" w:hAnsiTheme="minorHAnsi" w:cstheme="minorHAnsi"/>
          <w:sz w:val="28"/>
          <w:szCs w:val="28"/>
        </w:rPr>
        <w:t>Basic Definitions and Previous Research</w:t>
      </w:r>
      <w:bookmarkEnd w:id="22"/>
      <w:r w:rsidRPr="00420DB0">
        <w:rPr>
          <w:rFonts w:asciiTheme="minorHAnsi" w:hAnsiTheme="minorHAnsi" w:cstheme="minorHAnsi"/>
          <w:sz w:val="28"/>
          <w:szCs w:val="28"/>
        </w:rPr>
        <w:t xml:space="preserve"> </w:t>
      </w:r>
    </w:p>
    <w:p w14:paraId="1C677D1D" w14:textId="2F2FFB02" w:rsidR="003B1731" w:rsidRPr="00420DB0" w:rsidRDefault="003B1731"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Patrick Davis (2021) defines critical care as: “</w:t>
      </w:r>
      <w:r w:rsidR="00EF1AF0" w:rsidRPr="00420DB0">
        <w:rPr>
          <w:rFonts w:eastAsia="Times New Roman" w:cstheme="minorHAnsi"/>
          <w:color w:val="0E101A"/>
          <w:sz w:val="24"/>
          <w:szCs w:val="24"/>
          <w:lang w:eastAsia="en-GB"/>
        </w:rPr>
        <w:t>S</w:t>
      </w:r>
      <w:r w:rsidRPr="00420DB0">
        <w:rPr>
          <w:rFonts w:eastAsia="Times New Roman" w:cstheme="minorHAnsi"/>
          <w:color w:val="0E101A"/>
          <w:sz w:val="24"/>
          <w:szCs w:val="24"/>
          <w:lang w:eastAsia="en-GB"/>
        </w:rPr>
        <w:t xml:space="preserve">pecialised care of patients whose conditions are life-threatening and who require comprehensive care and constant monitoring, usually in intensive care units” (“Medical Definition of Critical care - Medicine Net”). Patrick Davis’ medical definition of critical care aligns with this research’s assumption about critical care, that patients are at the extreme of their illness and require timely attention in the ICU where they can be monitored regularly. Agreeably, Tan et al. (2009) say that critical care entails intensive care for individuals requiring specialised care to contain their life-threatening illnesses, such as </w:t>
      </w:r>
      <w:r w:rsidR="00EF1AF0" w:rsidRPr="00420DB0">
        <w:rPr>
          <w:rFonts w:eastAsia="Times New Roman" w:cstheme="minorHAnsi"/>
          <w:color w:val="0E101A"/>
          <w:sz w:val="24"/>
          <w:szCs w:val="24"/>
          <w:lang w:eastAsia="en-GB"/>
        </w:rPr>
        <w:t>post</w:t>
      </w:r>
      <w:r w:rsidRPr="00420DB0">
        <w:rPr>
          <w:rFonts w:eastAsia="Times New Roman" w:cstheme="minorHAnsi"/>
          <w:color w:val="0E101A"/>
          <w:sz w:val="24"/>
          <w:szCs w:val="24"/>
          <w:lang w:eastAsia="en-GB"/>
        </w:rPr>
        <w:t xml:space="preserve"> complex surgery, in a summary article summarizing Health and Clinical Excellence’s (NICE) recommendations on how to rehabilitate adult critical care patients after being discharged. Tan and colleagues’ article was motivated by the high number of critical care patients admitted in Wales, among other countries in the UK. Tan and colleagues add that specialised care targets improving extremely ill patients’ physical and psychological condition through measures such as maintaining a healthy level of nutrients in the body. However, Jackson &amp; Cairns (2021) say that critical or intensive care is not only meant for patients under life-threatening conditions but also for those at risk of developing them in an article evaluating the prime </w:t>
      </w:r>
      <w:r w:rsidR="0094250F" w:rsidRPr="00420DB0">
        <w:rPr>
          <w:rFonts w:eastAsia="Times New Roman" w:cstheme="minorHAnsi"/>
          <w:color w:val="0E101A"/>
          <w:sz w:val="24"/>
          <w:szCs w:val="24"/>
          <w:lang w:eastAsia="en-GB"/>
        </w:rPr>
        <w:t>philosophies of acute care medication</w:t>
      </w:r>
      <w:r w:rsidRPr="00420DB0">
        <w:rPr>
          <w:rFonts w:eastAsia="Times New Roman" w:cstheme="minorHAnsi"/>
          <w:color w:val="0E101A"/>
          <w:sz w:val="24"/>
          <w:szCs w:val="24"/>
          <w:lang w:eastAsia="en-GB"/>
        </w:rPr>
        <w:t>, diagnosis and treatment of organ dysfunction, and major ethical and organisational problems encountered in care delivery. Jackson &amp; Cain’s article employed the ongoing COVID-19 pandemic to achieve their aim mentioned above, giving it a contemporary understanding of critical care, which has also been employed in this research. For instance, Jackson and the co-author emphasized that individuals with signs of developing critical care illness also need critical care attention, which the pandemic has clearly evidenced. According to Jackson &amp; Cairns, the intensive care unit (ICU) is the most appropriate place for delivering critical care. It contains high staffing ratios, special monitoring, and treatment to advance the patient’s condition in terms of mortality and morbidity (Jackson &amp; Cairns, 2021). In this case, morbidity designates the life-threatening illness that a patient may be suffering from, whereas mortality is death. </w:t>
      </w:r>
    </w:p>
    <w:p w14:paraId="49377BC1" w14:textId="464B8FE9" w:rsidR="003B1731" w:rsidRPr="00420DB0" w:rsidRDefault="003B1731"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Harder &amp; Chu (2020) define timeliness in care delivery as “reducing waits and sometimes harmful delays for both those who receive and those who give care” issues compounding timely delivery to care and the impact of timely care on patients and critical care providers. Harder &amp; Chu pinpoint that a lack of timeliness during the diagnosis or treatment phase leads to devastating results on the patient’s health condition in both cases, which aligns with this research’s assumption of effective critical care: </w:t>
      </w:r>
      <w:r w:rsidR="00EF1AF0" w:rsidRPr="00420DB0">
        <w:rPr>
          <w:rFonts w:eastAsia="Times New Roman" w:cstheme="minorHAnsi"/>
          <w:i/>
          <w:iCs/>
          <w:color w:val="0E101A"/>
          <w:sz w:val="24"/>
          <w:szCs w:val="24"/>
          <w:lang w:eastAsia="en-GB"/>
        </w:rPr>
        <w:t>C</w:t>
      </w:r>
      <w:r w:rsidRPr="00420DB0">
        <w:rPr>
          <w:rFonts w:eastAsia="Times New Roman" w:cstheme="minorHAnsi"/>
          <w:i/>
          <w:iCs/>
          <w:color w:val="0E101A"/>
          <w:sz w:val="24"/>
          <w:szCs w:val="24"/>
          <w:lang w:eastAsia="en-GB"/>
        </w:rPr>
        <w:t>are characterized by bed accessibility and timeliness to help contain patients’ conditions to avoid deterioration</w:t>
      </w:r>
      <w:r w:rsidRPr="00420DB0">
        <w:rPr>
          <w:rFonts w:eastAsia="Times New Roman" w:cstheme="minorHAnsi"/>
          <w:color w:val="0E101A"/>
          <w:sz w:val="24"/>
          <w:szCs w:val="24"/>
          <w:lang w:eastAsia="en-GB"/>
        </w:rPr>
        <w:t xml:space="preserve">. Harder &amp; Chu claim that accessibility to a critical care unit or bed is the first </w:t>
      </w:r>
      <w:r w:rsidR="008D347E" w:rsidRPr="00420DB0">
        <w:rPr>
          <w:rFonts w:eastAsia="Times New Roman" w:cstheme="minorHAnsi"/>
          <w:color w:val="0E101A"/>
          <w:sz w:val="24"/>
          <w:szCs w:val="24"/>
          <w:lang w:eastAsia="en-GB"/>
        </w:rPr>
        <w:t xml:space="preserve">component </w:t>
      </w:r>
      <w:r w:rsidRPr="00420DB0">
        <w:rPr>
          <w:rFonts w:eastAsia="Times New Roman" w:cstheme="minorHAnsi"/>
          <w:color w:val="0E101A"/>
          <w:sz w:val="24"/>
          <w:szCs w:val="24"/>
          <w:lang w:eastAsia="en-GB"/>
        </w:rPr>
        <w:t>of timeliness in critical care delivery, which again is a key focus of this element because bed accessibility in terms of targeting to propose the most appropriate critical care bed capacity of Wales to enhance timeliness in care delivery as an integral aspect of effective critical care delivery, However, Bauer et al. (2020) disagree with Harder &amp; Chu’s suggestion that access to critical care is the major determinant of timeliness in critical care provision by stipulating that sufficient healthcare resources in terms of the number and capacity of critical care hospitals and health care staff is the backbone of timelines in critical care provision. Bauer et al. (2020) rank accessibility in terms of patients’ distance from a critical care unit when needing critical care services second in determining the timely delivery of critical care in a study to evaluate intensive care demand and capacity in the light of coronavirus. In this regard, the presence of Harder and Bauer and their colleagues’ studies focusing on timeliness in the delivery of critical care shows that it is a current and vital issue that needs to be addressed in Wales. </w:t>
      </w:r>
    </w:p>
    <w:p w14:paraId="70937A1F" w14:textId="77777777" w:rsidR="003B1731" w:rsidRPr="00420DB0" w:rsidRDefault="003B1731"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Critical care bed accessibility enhances timeliness in critical care delivery and provision. Bed accessibility is the assurance that a critically ill patient or one who appears to be developing signs of critical illness can readily get effective critical care services irrespective of their geographical location or time of the day or year, going by Bauer and colleagues’ idea of accessibility to critical care. This calls for a flexible occupancy rate capable of timely and reliably meeting the Welsh population’s critical care demand. Ideally, the bed occupancy rate unveils the measure of usage of the critical care beds in a hospital. Welsh critical care bed capacity has prompted numerous studies, although they have either focused on bed accessibility and timeliness without considering the flexibility of these critical care beds’ occupancy rate. In this sense, the current research seeks to bridge the gap between previous studies that only concentrated on timeliness or critical care bed capacity without considering a flexible occupancy rate that guarantees the ability to sufficiently meet Welsh critical care demand by exploring factors that are likely to cause an unexpected surge in critical care demand.</w:t>
      </w:r>
    </w:p>
    <w:p w14:paraId="64C0DD63" w14:textId="6D005DCD" w:rsidR="003B1731" w:rsidRPr="00420DB0" w:rsidRDefault="003B1731"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 xml:space="preserve">Lyons et al. (2019) conducted a study </w:t>
      </w:r>
      <w:r w:rsidR="003A1319" w:rsidRPr="00420DB0">
        <w:rPr>
          <w:rFonts w:eastAsia="Times New Roman" w:cstheme="minorHAnsi"/>
          <w:color w:val="0E101A"/>
          <w:sz w:val="24"/>
          <w:szCs w:val="24"/>
          <w:lang w:eastAsia="en-GB"/>
        </w:rPr>
        <w:t>like</w:t>
      </w:r>
      <w:r w:rsidRPr="00420DB0">
        <w:rPr>
          <w:rFonts w:eastAsia="Times New Roman" w:cstheme="minorHAnsi"/>
          <w:color w:val="0E101A"/>
          <w:sz w:val="24"/>
          <w:szCs w:val="24"/>
          <w:lang w:eastAsia="en-GB"/>
        </w:rPr>
        <w:t xml:space="preserve"> the ones mentioned above because it focused on determining the most appropriate numbers of adult critical care beds to serve 500000 people using five hospitals in Wales adequately. </w:t>
      </w:r>
      <w:r w:rsidR="00640D7D" w:rsidRPr="00420DB0">
        <w:rPr>
          <w:rFonts w:eastAsia="Times New Roman" w:cstheme="minorHAnsi"/>
          <w:color w:val="0E101A"/>
          <w:sz w:val="24"/>
          <w:szCs w:val="24"/>
          <w:lang w:eastAsia="en-GB"/>
        </w:rPr>
        <w:t xml:space="preserve">In the study by Lyons and colleagues, ten </w:t>
      </w:r>
      <w:r w:rsidR="008D347E" w:rsidRPr="00420DB0">
        <w:rPr>
          <w:rFonts w:eastAsia="Times New Roman" w:cstheme="minorHAnsi"/>
          <w:color w:val="0E101A"/>
          <w:sz w:val="24"/>
          <w:szCs w:val="24"/>
          <w:lang w:eastAsia="en-GB"/>
        </w:rPr>
        <w:t xml:space="preserve">members of staff from ICU </w:t>
      </w:r>
      <w:r w:rsidR="00640D7D" w:rsidRPr="00420DB0">
        <w:rPr>
          <w:rFonts w:eastAsia="Times New Roman" w:cstheme="minorHAnsi"/>
          <w:color w:val="0E101A"/>
          <w:sz w:val="24"/>
          <w:szCs w:val="24"/>
          <w:lang w:eastAsia="en-GB"/>
        </w:rPr>
        <w:t xml:space="preserve">surveyed the five hospitals once every 12 days for a year, determining whether patients were in the appropriate care unit based on their health status. </w:t>
      </w:r>
      <w:r w:rsidRPr="00420DB0">
        <w:rPr>
          <w:rFonts w:eastAsia="Times New Roman" w:cstheme="minorHAnsi"/>
          <w:color w:val="0E101A"/>
          <w:sz w:val="24"/>
          <w:szCs w:val="24"/>
          <w:lang w:eastAsia="en-GB"/>
        </w:rPr>
        <w:t xml:space="preserve">However, the authors have not specified any approval by the Confidentiality Advisory Group of the Health Research Authority, yet they processed patient data without their consent, which shows their inconsideration of ethics in research. The data sought to unveil the number of patients within the surveyed population that required critical care attention in a critical care bed but could </w:t>
      </w:r>
      <w:r w:rsidR="003A1319" w:rsidRPr="00420DB0">
        <w:rPr>
          <w:rFonts w:eastAsia="Times New Roman" w:cstheme="minorHAnsi"/>
          <w:color w:val="0E101A"/>
          <w:sz w:val="24"/>
          <w:szCs w:val="24"/>
          <w:lang w:eastAsia="en-GB"/>
        </w:rPr>
        <w:t>not be</w:t>
      </w:r>
      <w:r w:rsidRPr="00420DB0">
        <w:rPr>
          <w:rFonts w:eastAsia="Times New Roman" w:cstheme="minorHAnsi"/>
          <w:color w:val="0E101A"/>
          <w:sz w:val="24"/>
          <w:szCs w:val="24"/>
          <w:lang w:eastAsia="en-GB"/>
        </w:rPr>
        <w:t xml:space="preserve"> due to insufficient adult critical care beds in the respective hospital to aid in defining the number of beds required. Lyons and co-author’s study results showed that 4057 patients out of the sampled population needed critical care, but only 1030 were in the critical care units, 21.3% of which were in the ICU and 22.3% were in the high dependency units, whereas the rest remained in the study area. The consensus</w:t>
      </w:r>
      <w:r w:rsidR="008D347E" w:rsidRPr="00420DB0">
        <w:rPr>
          <w:rFonts w:eastAsia="Times New Roman" w:cstheme="minorHAnsi"/>
          <w:color w:val="0E101A"/>
          <w:sz w:val="24"/>
          <w:szCs w:val="24"/>
          <w:lang w:eastAsia="en-GB"/>
        </w:rPr>
        <w:t xml:space="preserve"> (agreed)</w:t>
      </w:r>
      <w:r w:rsidRPr="00420DB0">
        <w:rPr>
          <w:rFonts w:eastAsia="Times New Roman" w:cstheme="minorHAnsi"/>
          <w:color w:val="0E101A"/>
          <w:sz w:val="24"/>
          <w:szCs w:val="24"/>
          <w:lang w:eastAsia="en-GB"/>
        </w:rPr>
        <w:t xml:space="preserve"> decisions made by the team of ten </w:t>
      </w:r>
      <w:r w:rsidR="008D347E" w:rsidRPr="00420DB0">
        <w:rPr>
          <w:rFonts w:eastAsia="Times New Roman" w:cstheme="minorHAnsi"/>
          <w:color w:val="0E101A"/>
          <w:sz w:val="24"/>
          <w:szCs w:val="24"/>
          <w:lang w:eastAsia="en-GB"/>
        </w:rPr>
        <w:t xml:space="preserve">members of </w:t>
      </w:r>
      <w:r w:rsidR="003A1319" w:rsidRPr="00420DB0">
        <w:rPr>
          <w:rFonts w:eastAsia="Times New Roman" w:cstheme="minorHAnsi"/>
          <w:color w:val="0E101A"/>
          <w:sz w:val="24"/>
          <w:szCs w:val="24"/>
          <w:lang w:eastAsia="en-GB"/>
        </w:rPr>
        <w:t>ICU</w:t>
      </w:r>
      <w:r w:rsidR="008D347E" w:rsidRPr="00420DB0">
        <w:rPr>
          <w:rFonts w:eastAsia="Times New Roman" w:cstheme="minorHAnsi"/>
          <w:color w:val="0E101A"/>
          <w:sz w:val="24"/>
          <w:szCs w:val="24"/>
          <w:lang w:eastAsia="en-GB"/>
        </w:rPr>
        <w:t xml:space="preserve"> staff </w:t>
      </w:r>
      <w:r w:rsidRPr="00420DB0">
        <w:rPr>
          <w:rFonts w:eastAsia="Times New Roman" w:cstheme="minorHAnsi"/>
          <w:color w:val="0E101A"/>
          <w:sz w:val="24"/>
          <w:szCs w:val="24"/>
          <w:lang w:eastAsia="en-GB"/>
        </w:rPr>
        <w:t>employed in Lyons’ and co-authors’ co-researcher study showed that the mean demand for critical care beds was 21 and 43 for high-dependency beds, and each required an increase of 95% to enhance availability. Lyons and co-researchers’ decision to use</w:t>
      </w:r>
      <w:r w:rsidR="008D347E" w:rsidRPr="00420DB0">
        <w:rPr>
          <w:rFonts w:eastAsia="Times New Roman" w:cstheme="minorHAnsi"/>
          <w:color w:val="0E101A"/>
          <w:sz w:val="24"/>
          <w:szCs w:val="24"/>
          <w:lang w:eastAsia="en-GB"/>
        </w:rPr>
        <w:t xml:space="preserve"> members of staff from ICU </w:t>
      </w:r>
      <w:r w:rsidRPr="00420DB0">
        <w:rPr>
          <w:rFonts w:eastAsia="Times New Roman" w:cstheme="minorHAnsi"/>
          <w:color w:val="0E101A"/>
          <w:sz w:val="24"/>
          <w:szCs w:val="24"/>
          <w:lang w:eastAsia="en-GB"/>
        </w:rPr>
        <w:t>to observe and record data and propose the needed number of critical care beds for Wales was prudent because the surveyors were professionally and scientifically knowledgeable on intensive care. However, the researchers also recommended periodical studies to monitor changes in critical care demand and propose an appropriate number of beds.  </w:t>
      </w:r>
    </w:p>
    <w:p w14:paraId="55FA0EFB" w14:textId="320BB576" w:rsidR="003B1731" w:rsidRPr="00420DB0" w:rsidRDefault="003B1731"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 xml:space="preserve">Additionally, Pugh et al. (2021) conducted a study to examine critical care admissions in Wales, especially where critical care capacity had stagnated or reduced since the last decade. </w:t>
      </w:r>
      <w:r w:rsidR="003A1319" w:rsidRPr="00420DB0">
        <w:rPr>
          <w:rFonts w:eastAsia="Times New Roman" w:cstheme="minorHAnsi"/>
          <w:color w:val="0E101A"/>
          <w:sz w:val="24"/>
          <w:szCs w:val="24"/>
          <w:lang w:eastAsia="en-GB"/>
        </w:rPr>
        <w:t>Like</w:t>
      </w:r>
      <w:r w:rsidRPr="00420DB0">
        <w:rPr>
          <w:rFonts w:eastAsia="Times New Roman" w:cstheme="minorHAnsi"/>
          <w:color w:val="0E101A"/>
          <w:sz w:val="24"/>
          <w:szCs w:val="24"/>
          <w:lang w:eastAsia="en-GB"/>
        </w:rPr>
        <w:t xml:space="preserve"> this research, Pugh and colleagues considered the ageing status of a population as a detrimental factor while determining the critical care capacity of Wales. Pugh and co-authors sampled 85,629 intensive care admissions aged between 18 to 64 years, 65 to 79 years, and 80 years and above using the Secure Anonymised Information Linkage Databank from 1 January 2008 to 31 December 2017 to categorize these admissions based on the age brackets identified above. The study’s findings demonstrated that the Welsh population aged 85 years and above accounted for 15% of the identified admissions and 65 to 79 years for the highest admissions of 39%. As a result, considering Wales’s population ageing trend was vital as a potential factor likely to spark a surge in critical care demand based on Pugh and colleagues’ findings about the relationship between age and critical care demand. However, Pugh et al. (2021) report an inconsistency in the vulnerability of the youngest age group by saying that it accounted for the highest rate of critical care admissions for advanced respiratory support. Although a direct link between aging and vulnerability ICU admissions may exist, this might not be true when a similar study is done grounded on common critical care illnesses in Wales. Therefore, future research </w:t>
      </w:r>
      <w:r w:rsidR="008D347E" w:rsidRPr="00420DB0">
        <w:rPr>
          <w:rFonts w:eastAsia="Times New Roman" w:cstheme="minorHAnsi"/>
          <w:color w:val="0E101A"/>
          <w:sz w:val="24"/>
          <w:szCs w:val="24"/>
          <w:lang w:eastAsia="en-GB"/>
        </w:rPr>
        <w:t>could</w:t>
      </w:r>
      <w:r w:rsidRPr="00420DB0">
        <w:rPr>
          <w:rFonts w:eastAsia="Times New Roman" w:cstheme="minorHAnsi"/>
          <w:color w:val="0E101A"/>
          <w:sz w:val="24"/>
          <w:szCs w:val="24"/>
          <w:lang w:eastAsia="en-GB"/>
        </w:rPr>
        <w:t xml:space="preserve"> investigate the vulnerability of specific age groups to a specific type of critical care illness to avoid the generalized and biased association of aging to higher critical care demand. </w:t>
      </w:r>
    </w:p>
    <w:p w14:paraId="751DA239" w14:textId="76FBA410" w:rsidR="003B1731" w:rsidRPr="00420DB0" w:rsidRDefault="003B1731"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 xml:space="preserve">Griffiths et al. (2012) also conducted research aiming to propose a mathematical model to improve critical care bed management at Cardiff University, using more than 8000 patients for 5 years. Griffiths and colleagues’ study was motivated by considering coping with the variability of critical care demand and other hospital services as significant problems for hospital managers, yet the inability to deliver it effectively can result in devastating health outcomes for the patients. The proposed mathematical model by the study was based on the ability to precisely </w:t>
      </w:r>
      <w:r w:rsidR="008D347E" w:rsidRPr="00420DB0">
        <w:rPr>
          <w:rFonts w:eastAsia="Times New Roman" w:cstheme="minorHAnsi"/>
          <w:color w:val="0E101A"/>
          <w:sz w:val="24"/>
          <w:szCs w:val="24"/>
          <w:lang w:eastAsia="en-GB"/>
        </w:rPr>
        <w:t xml:space="preserve">discover </w:t>
      </w:r>
      <w:r w:rsidRPr="00420DB0">
        <w:rPr>
          <w:rFonts w:eastAsia="Times New Roman" w:cstheme="minorHAnsi"/>
          <w:color w:val="0E101A"/>
          <w:sz w:val="24"/>
          <w:szCs w:val="24"/>
          <w:lang w:eastAsia="en-GB"/>
        </w:rPr>
        <w:t>ICU admissions because they give insigh</w:t>
      </w:r>
      <w:r w:rsidR="00640D7D" w:rsidRPr="00420DB0">
        <w:rPr>
          <w:rFonts w:eastAsia="Times New Roman" w:cstheme="minorHAnsi"/>
          <w:color w:val="0E101A"/>
          <w:sz w:val="24"/>
          <w:szCs w:val="24"/>
          <w:lang w:eastAsia="en-GB"/>
        </w:rPr>
        <w:t xml:space="preserve">t into the length of stay </w:t>
      </w:r>
      <w:r w:rsidRPr="00420DB0">
        <w:rPr>
          <w:rFonts w:eastAsia="Times New Roman" w:cstheme="minorHAnsi"/>
          <w:color w:val="0E101A"/>
          <w:sz w:val="24"/>
          <w:szCs w:val="24"/>
          <w:lang w:eastAsia="en-GB"/>
        </w:rPr>
        <w:t xml:space="preserve">in the ICU to overcome the uncertainty surrounding this categorization issue by </w:t>
      </w:r>
      <w:r w:rsidR="008D347E" w:rsidRPr="00420DB0">
        <w:rPr>
          <w:rFonts w:eastAsia="Times New Roman" w:cstheme="minorHAnsi"/>
          <w:color w:val="0E101A"/>
          <w:sz w:val="24"/>
          <w:szCs w:val="24"/>
          <w:lang w:eastAsia="en-GB"/>
        </w:rPr>
        <w:t>benefitting</w:t>
      </w:r>
      <w:r w:rsidRPr="00420DB0">
        <w:rPr>
          <w:rFonts w:eastAsia="Times New Roman" w:cstheme="minorHAnsi"/>
          <w:color w:val="0E101A"/>
          <w:sz w:val="24"/>
          <w:szCs w:val="24"/>
          <w:lang w:eastAsia="en-GB"/>
        </w:rPr>
        <w:t xml:space="preserve"> quantitative evidence to assist in decision-making. Alongside helping to differentiate between planned and unplanned ICU admissions, the model was also intended to keep track of bed occupancy rate and the probability of being overstretched in terms of capacity in advance based on the respective hospital’s ICU admissions data. The authors specify that the mathematical model can be integrated into any other hospital setting, although it utilized data from a simple critical care unit mentioned earlier. Therefore, critical care bed management through maintaining a low bed occupancy level, ensuring that the increase in planned admissions is small, and accurately categorizing ICU admission in the hospital emerges as other strategies to enhance timeliness in critical care delivery alongside bed accessibility and avoiding delays. </w:t>
      </w:r>
    </w:p>
    <w:p w14:paraId="0CE56C41" w14:textId="54F06627" w:rsidR="003B1731" w:rsidRPr="00420DB0" w:rsidRDefault="003B1731"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 xml:space="preserve">Doidge et al. (2021) </w:t>
      </w:r>
      <w:r w:rsidR="003A1319" w:rsidRPr="00420DB0">
        <w:rPr>
          <w:rFonts w:eastAsia="Times New Roman" w:cstheme="minorHAnsi"/>
          <w:color w:val="0E101A"/>
          <w:sz w:val="24"/>
          <w:szCs w:val="24"/>
          <w:lang w:eastAsia="en-GB"/>
        </w:rPr>
        <w:t>conducted research</w:t>
      </w:r>
      <w:r w:rsidRPr="00420DB0">
        <w:rPr>
          <w:rFonts w:eastAsia="Times New Roman" w:cstheme="minorHAnsi"/>
          <w:color w:val="0E101A"/>
          <w:sz w:val="24"/>
          <w:szCs w:val="24"/>
          <w:lang w:eastAsia="en-GB"/>
        </w:rPr>
        <w:t xml:space="preserve"> in Wales, England, and Northern Ireland to define the disparity in ICU admissions over time and investigate the existence of any correlation between these admissions and geographical location in the first phase of the COVID-19 outbreak. The Doidge and co-researchers sampled 10741 COVID-19 patients from the Case Mix Program national clinical audit covering data since the end of July 2020. They analysed the data using logistic regression to approximate the variables. Doidge and colleagues’ study results showed that ICU admissions across the sampled countries, including Wales, increased in all regions by 4 to </w:t>
      </w:r>
      <w:r w:rsidR="003A1319" w:rsidRPr="00420DB0">
        <w:rPr>
          <w:rFonts w:eastAsia="Times New Roman" w:cstheme="minorHAnsi"/>
          <w:color w:val="0E101A"/>
          <w:sz w:val="24"/>
          <w:szCs w:val="24"/>
          <w:lang w:eastAsia="en-GB"/>
        </w:rPr>
        <w:t>6-fold</w:t>
      </w:r>
      <w:r w:rsidRPr="00420DB0">
        <w:rPr>
          <w:rFonts w:eastAsia="Times New Roman" w:cstheme="minorHAnsi"/>
          <w:color w:val="0E101A"/>
          <w:sz w:val="24"/>
          <w:szCs w:val="24"/>
          <w:lang w:eastAsia="en-GB"/>
        </w:rPr>
        <w:t xml:space="preserve"> in size. The research also identified that the emergence of the virus increased ICU admissions and altered most ICU operations, such as the delivery of invasive ventilation and renal replacement in terms of timeliness, due to the sudden rise in critical care demand it sparked. Doidge and colleagues present themselves as ethical researchers because, despite their inability to seek permission from patients to process their data to achieve the study results, they sought approval from the Confidentiality Advisory Group of the Health Research as one of the provisions of the Welsh 2006 NHS Act. In this regard, Doidge and colleagues’ study affirm one of this study’s assumption that pandemics, such as COVID-19, can trigger a sudden surge in critical care demand, rendering them indispensable aspects of consideration when predicting the most appropriate critical care capacity for Wales. </w:t>
      </w:r>
    </w:p>
    <w:p w14:paraId="41F9A7F4" w14:textId="77777777" w:rsidR="003B1731" w:rsidRPr="001D03B9" w:rsidRDefault="003B1731" w:rsidP="001D03B9">
      <w:pPr>
        <w:spacing w:line="360" w:lineRule="auto"/>
        <w:rPr>
          <w:rFonts w:cstheme="minorHAnsi"/>
        </w:rPr>
      </w:pPr>
    </w:p>
    <w:p w14:paraId="4058DD7B" w14:textId="77777777" w:rsidR="00703342" w:rsidRPr="00420DB0" w:rsidRDefault="00703342" w:rsidP="001D03B9">
      <w:pPr>
        <w:pStyle w:val="Heading2"/>
        <w:spacing w:line="360" w:lineRule="auto"/>
        <w:rPr>
          <w:rFonts w:asciiTheme="minorHAnsi" w:hAnsiTheme="minorHAnsi" w:cstheme="minorHAnsi"/>
          <w:sz w:val="24"/>
          <w:szCs w:val="24"/>
        </w:rPr>
      </w:pPr>
      <w:bookmarkStart w:id="23" w:name="_Toc119387821"/>
      <w:bookmarkStart w:id="24" w:name="_Toc118859456"/>
      <w:r w:rsidRPr="00420DB0">
        <w:rPr>
          <w:rFonts w:asciiTheme="minorHAnsi" w:hAnsiTheme="minorHAnsi" w:cstheme="minorHAnsi"/>
          <w:sz w:val="24"/>
          <w:szCs w:val="24"/>
        </w:rPr>
        <w:t>The justification for the study/rationale</w:t>
      </w:r>
      <w:bookmarkEnd w:id="23"/>
      <w:r w:rsidRPr="00420DB0">
        <w:rPr>
          <w:rFonts w:asciiTheme="minorHAnsi" w:hAnsiTheme="minorHAnsi" w:cstheme="minorHAnsi"/>
          <w:sz w:val="24"/>
          <w:szCs w:val="24"/>
        </w:rPr>
        <w:t xml:space="preserve"> </w:t>
      </w:r>
      <w:bookmarkEnd w:id="24"/>
    </w:p>
    <w:p w14:paraId="2C358FA7" w14:textId="6B54FB02" w:rsidR="00703342" w:rsidRPr="00420DB0" w:rsidRDefault="00703342" w:rsidP="001D03B9">
      <w:pPr>
        <w:spacing w:line="360" w:lineRule="auto"/>
        <w:rPr>
          <w:rFonts w:cstheme="minorHAnsi"/>
          <w:color w:val="0070C0"/>
          <w:sz w:val="24"/>
          <w:szCs w:val="24"/>
        </w:rPr>
      </w:pPr>
      <w:r w:rsidRPr="00420DB0">
        <w:rPr>
          <w:rFonts w:cstheme="minorHAnsi"/>
          <w:sz w:val="24"/>
          <w:szCs w:val="24"/>
        </w:rPr>
        <w:t>According to GIG Cymru NHS Wales (2014), unreliability in the delivery of critical care and inflexible occupancy rate of critical care beds are factors that hinder the provision of effective critical care in Wales.  In this case, unreliability is assumed to be the inaccessibility to critical care beds due to their insufficiency and waste of time as patients wait to be moved to beds in wards common in the Welsh critical care system. Equally, these proposed number of critical care beds that can adequately serve the Welsh population will also promote the 70% occupancy rate to ensure that the country’s critical care capacity is not overwhelmed even during increased and unexpected demand such as the one triggered by COVID-19. Similarly, identifying some of the typical events that lead to time wasted as patients are moved to and from the critical care units will inform measures to overcome them to eliminate time wast</w:t>
      </w:r>
      <w:r w:rsidR="009C5AA4">
        <w:rPr>
          <w:rFonts w:cstheme="minorHAnsi"/>
          <w:sz w:val="24"/>
          <w:szCs w:val="24"/>
        </w:rPr>
        <w:t>ed</w:t>
      </w:r>
      <w:r w:rsidRPr="00420DB0">
        <w:rPr>
          <w:rFonts w:cstheme="minorHAnsi"/>
          <w:sz w:val="24"/>
          <w:szCs w:val="24"/>
        </w:rPr>
        <w:t xml:space="preserve"> and escalate timeliness in the delivery and provision of critical care. The accessibility and availability of critical care beds in Welsh hospitals and identifying events that lead to time waste while moving patients to and from the critical care units will increase timeliness in the delivery and provision of critical care. Therefore, this research is important because it targets heightening timeliness in the delivery and provision of critical care, promoting a flexible occupancy rate whilst enhancing the availability of critical care services to all ITU patients, which are features of effective critical care delivery and provision. </w:t>
      </w:r>
    </w:p>
    <w:p w14:paraId="1BD502E5" w14:textId="50B51351" w:rsidR="00C56564" w:rsidRPr="00420DB0" w:rsidRDefault="00703342" w:rsidP="001D03B9">
      <w:pPr>
        <w:spacing w:line="360" w:lineRule="auto"/>
        <w:rPr>
          <w:rFonts w:cstheme="minorHAnsi"/>
          <w:sz w:val="24"/>
          <w:szCs w:val="24"/>
        </w:rPr>
      </w:pPr>
      <w:r w:rsidRPr="00420DB0">
        <w:rPr>
          <w:rFonts w:cstheme="minorHAnsi"/>
          <w:sz w:val="24"/>
          <w:szCs w:val="24"/>
        </w:rPr>
        <w:t xml:space="preserve">Limited research has been conducted on effective critical care and delivery, focusing on enhancing timeliness, flexible occupancy rate, and accessibility and availability of critical care beds, and it’s one of a kind. Additionally, most studies have not focused on the entire Wales but on some hospitals or Welsh regions. This is attributable to its complexity, including surveying all the hospitals across Wales with critical care units regarding the current occupancy rate and time wastage. However, GIG Cymru NHS Wales’s (2014) study corresponds with this study to a large extent because it investigated the unmet critical care demand in Wales and bed capacity for hospitals with critical care units in Wales. In the study, GIG Cymru NHS Wales (2014) examined patients who could have required critical care but could not be admitted due to limited capacity over the one week that the study was conducted. The study found that bed availability in Wales is typically obstructed by delaying discharging patients ready to be discharged, the country’s weak critical bed capacity, and insufficient critical care staff. The study also indicated the need to escalate Welsh critical care capacity to reach 295 beds, as shown in Figure 2 appendix </w:t>
      </w:r>
      <w:r w:rsidR="00BF7519" w:rsidRPr="00420DB0">
        <w:rPr>
          <w:rFonts w:cstheme="minorHAnsi"/>
          <w:sz w:val="24"/>
          <w:szCs w:val="24"/>
        </w:rPr>
        <w:t>6.</w:t>
      </w:r>
    </w:p>
    <w:p w14:paraId="25E13176" w14:textId="77777777" w:rsidR="00174D70" w:rsidRDefault="00174D70" w:rsidP="009F0D65">
      <w:pPr>
        <w:pStyle w:val="Heading1"/>
        <w:spacing w:line="360" w:lineRule="auto"/>
        <w:rPr>
          <w:rFonts w:asciiTheme="minorHAnsi" w:hAnsiTheme="minorHAnsi" w:cstheme="minorHAnsi"/>
          <w:color w:val="0070C0"/>
          <w:sz w:val="28"/>
          <w:szCs w:val="28"/>
        </w:rPr>
      </w:pPr>
      <w:bookmarkStart w:id="25" w:name="_Toc119387822"/>
      <w:bookmarkStart w:id="26" w:name="_Toc117452505"/>
      <w:bookmarkStart w:id="27" w:name="_Toc118859457"/>
    </w:p>
    <w:p w14:paraId="69DB2C58" w14:textId="751AF2CA" w:rsidR="00335F81" w:rsidRPr="00420DB0" w:rsidRDefault="006F4731" w:rsidP="009F0D65">
      <w:pPr>
        <w:pStyle w:val="Heading1"/>
        <w:spacing w:line="360" w:lineRule="auto"/>
        <w:rPr>
          <w:rStyle w:val="CommentReference"/>
          <w:rFonts w:asciiTheme="minorHAnsi" w:eastAsiaTheme="minorHAnsi" w:hAnsiTheme="minorHAnsi" w:cstheme="minorHAnsi"/>
          <w:color w:val="0070C0"/>
          <w:sz w:val="28"/>
          <w:szCs w:val="28"/>
        </w:rPr>
      </w:pPr>
      <w:r w:rsidRPr="00420DB0">
        <w:rPr>
          <w:rFonts w:asciiTheme="minorHAnsi" w:hAnsiTheme="minorHAnsi" w:cstheme="minorHAnsi"/>
          <w:color w:val="0070C0"/>
          <w:sz w:val="28"/>
          <w:szCs w:val="28"/>
        </w:rPr>
        <w:t>Methodolog</w:t>
      </w:r>
      <w:r w:rsidR="00F423CC" w:rsidRPr="00420DB0">
        <w:rPr>
          <w:rFonts w:asciiTheme="minorHAnsi" w:hAnsiTheme="minorHAnsi" w:cstheme="minorHAnsi"/>
          <w:color w:val="0070C0"/>
          <w:sz w:val="28"/>
          <w:szCs w:val="28"/>
        </w:rPr>
        <w:t>y</w:t>
      </w:r>
      <w:bookmarkEnd w:id="25"/>
      <w:bookmarkEnd w:id="26"/>
      <w:bookmarkEnd w:id="27"/>
    </w:p>
    <w:p w14:paraId="2308F76C" w14:textId="0E23B877" w:rsidR="00335F81" w:rsidRPr="00420DB0" w:rsidRDefault="00123BCD" w:rsidP="001D03B9">
      <w:pPr>
        <w:spacing w:after="0" w:line="360" w:lineRule="auto"/>
        <w:rPr>
          <w:rFonts w:eastAsia="Times New Roman" w:cstheme="minorHAnsi"/>
          <w:color w:val="0E101A"/>
          <w:sz w:val="24"/>
          <w:szCs w:val="24"/>
          <w:lang w:eastAsia="en-GB"/>
        </w:rPr>
      </w:pPr>
      <w:r w:rsidRPr="00420DB0">
        <w:rPr>
          <w:rFonts w:cstheme="minorHAnsi"/>
          <w:sz w:val="24"/>
          <w:szCs w:val="24"/>
        </w:rPr>
        <w:t xml:space="preserve">Navarro Sada &amp; Maldonado (2007) define methodology as </w:t>
      </w:r>
      <w:r w:rsidR="009F0D65" w:rsidRPr="00420DB0">
        <w:rPr>
          <w:rFonts w:cstheme="minorHAnsi"/>
          <w:sz w:val="24"/>
          <w:szCs w:val="24"/>
        </w:rPr>
        <w:t>“A</w:t>
      </w:r>
      <w:r w:rsidRPr="00420DB0">
        <w:rPr>
          <w:rFonts w:cstheme="minorHAnsi"/>
          <w:sz w:val="24"/>
          <w:szCs w:val="24"/>
        </w:rPr>
        <w:t>pproaches, procedures, and the process leveraged to gather</w:t>
      </w:r>
      <w:r w:rsidR="00E25B13" w:rsidRPr="00420DB0">
        <w:rPr>
          <w:rFonts w:cstheme="minorHAnsi"/>
          <w:sz w:val="24"/>
          <w:szCs w:val="24"/>
        </w:rPr>
        <w:t xml:space="preserve"> and evaluate</w:t>
      </w:r>
      <w:r w:rsidRPr="00420DB0">
        <w:rPr>
          <w:rFonts w:cstheme="minorHAnsi"/>
          <w:sz w:val="24"/>
          <w:szCs w:val="24"/>
        </w:rPr>
        <w:t xml:space="preserve"> data to achieve research goals.</w:t>
      </w:r>
      <w:r w:rsidR="009F0D65" w:rsidRPr="00420DB0">
        <w:rPr>
          <w:rFonts w:cstheme="minorHAnsi"/>
          <w:sz w:val="24"/>
          <w:szCs w:val="24"/>
        </w:rPr>
        <w:t>”</w:t>
      </w:r>
      <w:r w:rsidRPr="00420DB0">
        <w:rPr>
          <w:rFonts w:cstheme="minorHAnsi"/>
          <w:sz w:val="24"/>
          <w:szCs w:val="24"/>
        </w:rPr>
        <w:t xml:space="preserve"> </w:t>
      </w:r>
      <w:r w:rsidR="00097EC4" w:rsidRPr="00420DB0">
        <w:rPr>
          <w:rFonts w:cstheme="minorHAnsi"/>
          <w:sz w:val="24"/>
          <w:szCs w:val="24"/>
        </w:rPr>
        <w:t xml:space="preserve">Goundar (2012) presents a similar idea of a research methodology by stipulating that it </w:t>
      </w:r>
      <w:r w:rsidR="009F0D65" w:rsidRPr="00420DB0">
        <w:rPr>
          <w:rFonts w:cstheme="minorHAnsi"/>
          <w:sz w:val="24"/>
          <w:szCs w:val="24"/>
        </w:rPr>
        <w:t xml:space="preserve">describes </w:t>
      </w:r>
      <w:r w:rsidR="00097EC4" w:rsidRPr="00420DB0">
        <w:rPr>
          <w:rFonts w:cstheme="minorHAnsi"/>
          <w:sz w:val="24"/>
          <w:szCs w:val="24"/>
        </w:rPr>
        <w:t xml:space="preserve">the technique (s) and </w:t>
      </w:r>
      <w:r w:rsidR="00AC2EAA" w:rsidRPr="00420DB0">
        <w:rPr>
          <w:rFonts w:cstheme="minorHAnsi"/>
          <w:sz w:val="24"/>
          <w:szCs w:val="24"/>
        </w:rPr>
        <w:t>approach (</w:t>
      </w:r>
      <w:r w:rsidR="00097EC4" w:rsidRPr="00420DB0">
        <w:rPr>
          <w:rFonts w:cstheme="minorHAnsi"/>
          <w:sz w:val="24"/>
          <w:szCs w:val="24"/>
        </w:rPr>
        <w:t xml:space="preserve">es) utilized to perform specific research. </w:t>
      </w:r>
      <w:r w:rsidR="003A1319" w:rsidRPr="00420DB0">
        <w:rPr>
          <w:rFonts w:cstheme="minorHAnsi"/>
          <w:sz w:val="24"/>
          <w:szCs w:val="24"/>
        </w:rPr>
        <w:t>This</w:t>
      </w:r>
      <w:r w:rsidR="00335F81" w:rsidRPr="00420DB0">
        <w:rPr>
          <w:rStyle w:val="CommentReference"/>
          <w:rFonts w:cstheme="minorHAnsi"/>
          <w:bCs/>
          <w:sz w:val="24"/>
          <w:szCs w:val="24"/>
        </w:rPr>
        <w:t xml:space="preserve"> study </w:t>
      </w:r>
      <w:r w:rsidR="003A1319" w:rsidRPr="00420DB0">
        <w:rPr>
          <w:rStyle w:val="CommentReference"/>
          <w:rFonts w:cstheme="minorHAnsi"/>
          <w:bCs/>
          <w:sz w:val="24"/>
          <w:szCs w:val="24"/>
        </w:rPr>
        <w:t>will influence</w:t>
      </w:r>
      <w:r w:rsidR="009F0D65" w:rsidRPr="00420DB0">
        <w:rPr>
          <w:rStyle w:val="CommentReference"/>
          <w:rFonts w:cstheme="minorHAnsi"/>
          <w:bCs/>
          <w:sz w:val="24"/>
          <w:szCs w:val="24"/>
        </w:rPr>
        <w:t xml:space="preserve"> </w:t>
      </w:r>
      <w:r w:rsidR="00335F81" w:rsidRPr="00420DB0">
        <w:rPr>
          <w:rStyle w:val="CommentReference"/>
          <w:rFonts w:cstheme="minorHAnsi"/>
          <w:bCs/>
          <w:sz w:val="24"/>
          <w:szCs w:val="24"/>
        </w:rPr>
        <w:t>secondary data analysis to respond to its core research question</w:t>
      </w:r>
      <w:r w:rsidR="00335F81" w:rsidRPr="00420DB0">
        <w:rPr>
          <w:rStyle w:val="CommentReference"/>
          <w:rFonts w:cstheme="minorHAnsi"/>
          <w:b/>
          <w:bCs/>
          <w:sz w:val="24"/>
          <w:szCs w:val="24"/>
        </w:rPr>
        <w:t xml:space="preserve">: </w:t>
      </w:r>
      <w:r w:rsidR="00335F81" w:rsidRPr="00420DB0">
        <w:rPr>
          <w:rFonts w:eastAsia="Times New Roman" w:cstheme="minorHAnsi"/>
          <w:b/>
          <w:i/>
          <w:color w:val="0E101A"/>
          <w:sz w:val="24"/>
          <w:szCs w:val="24"/>
          <w:lang w:eastAsia="en-GB"/>
        </w:rPr>
        <w:t>What is the most appropriate number of critical care beds to enhance bed accessibility to serve Welsh critical care needs adequately</w:t>
      </w:r>
      <w:r w:rsidR="002359FA">
        <w:rPr>
          <w:rFonts w:eastAsia="Times New Roman" w:cstheme="minorHAnsi"/>
          <w:b/>
          <w:i/>
          <w:color w:val="0E101A"/>
          <w:sz w:val="24"/>
          <w:szCs w:val="24"/>
          <w:lang w:eastAsia="en-GB"/>
        </w:rPr>
        <w:t xml:space="preserve"> </w:t>
      </w:r>
      <w:r w:rsidR="00335F81" w:rsidRPr="00420DB0">
        <w:rPr>
          <w:rFonts w:eastAsia="Times New Roman" w:cstheme="minorHAnsi"/>
          <w:b/>
          <w:i/>
          <w:color w:val="0E101A"/>
          <w:sz w:val="24"/>
          <w:szCs w:val="24"/>
          <w:lang w:eastAsia="en-GB"/>
        </w:rPr>
        <w:t xml:space="preserve">to enhance effective critical care delivery in Wales? </w:t>
      </w:r>
    </w:p>
    <w:p w14:paraId="7AE50188" w14:textId="5D1FDFF3" w:rsidR="009C0591" w:rsidRPr="00420DB0" w:rsidRDefault="00097EC4" w:rsidP="001D03B9">
      <w:pPr>
        <w:spacing w:after="0" w:line="360" w:lineRule="auto"/>
        <w:rPr>
          <w:rFonts w:eastAsia="Times New Roman" w:cstheme="minorHAnsi"/>
          <w:color w:val="0E101A"/>
          <w:sz w:val="24"/>
          <w:szCs w:val="24"/>
        </w:rPr>
      </w:pPr>
      <w:r w:rsidRPr="00420DB0">
        <w:rPr>
          <w:rFonts w:cstheme="minorHAnsi"/>
          <w:sz w:val="24"/>
          <w:szCs w:val="24"/>
        </w:rPr>
        <w:t xml:space="preserve">Johnston (2017) </w:t>
      </w:r>
      <w:r w:rsidR="00D06C6E" w:rsidRPr="00420DB0">
        <w:rPr>
          <w:rFonts w:cstheme="minorHAnsi"/>
          <w:sz w:val="24"/>
          <w:szCs w:val="24"/>
        </w:rPr>
        <w:t>defines</w:t>
      </w:r>
      <w:r w:rsidR="003E61EE" w:rsidRPr="00420DB0">
        <w:rPr>
          <w:rFonts w:cstheme="minorHAnsi"/>
          <w:sz w:val="24"/>
          <w:szCs w:val="24"/>
        </w:rPr>
        <w:t xml:space="preserve"> </w:t>
      </w:r>
      <w:r w:rsidRPr="00420DB0">
        <w:rPr>
          <w:rFonts w:cstheme="minorHAnsi"/>
          <w:sz w:val="24"/>
          <w:szCs w:val="24"/>
        </w:rPr>
        <w:t xml:space="preserve">secondary data analysis </w:t>
      </w:r>
      <w:r w:rsidR="003E61EE" w:rsidRPr="00420DB0">
        <w:rPr>
          <w:rFonts w:cstheme="minorHAnsi"/>
          <w:sz w:val="24"/>
          <w:szCs w:val="24"/>
        </w:rPr>
        <w:t>as</w:t>
      </w:r>
      <w:r w:rsidR="009F0D65" w:rsidRPr="00420DB0">
        <w:rPr>
          <w:rFonts w:cstheme="minorHAnsi"/>
          <w:sz w:val="24"/>
          <w:szCs w:val="24"/>
        </w:rPr>
        <w:t>, “An</w:t>
      </w:r>
      <w:r w:rsidR="003E61EE" w:rsidRPr="00420DB0">
        <w:rPr>
          <w:rFonts w:cstheme="minorHAnsi"/>
          <w:sz w:val="24"/>
          <w:szCs w:val="24"/>
        </w:rPr>
        <w:t xml:space="preserve"> evaluati</w:t>
      </w:r>
      <w:r w:rsidR="00D06C6E" w:rsidRPr="00420DB0">
        <w:rPr>
          <w:rFonts w:cstheme="minorHAnsi"/>
          <w:sz w:val="24"/>
          <w:szCs w:val="24"/>
        </w:rPr>
        <w:t xml:space="preserve">on of already collected data from </w:t>
      </w:r>
      <w:r w:rsidR="003E61EE" w:rsidRPr="00420DB0">
        <w:rPr>
          <w:rFonts w:cstheme="minorHAnsi"/>
          <w:sz w:val="24"/>
          <w:szCs w:val="24"/>
        </w:rPr>
        <w:t>previous researchers</w:t>
      </w:r>
      <w:r w:rsidR="00D06C6E" w:rsidRPr="00420DB0">
        <w:rPr>
          <w:rFonts w:cstheme="minorHAnsi"/>
          <w:sz w:val="24"/>
          <w:szCs w:val="24"/>
        </w:rPr>
        <w:t xml:space="preserve"> </w:t>
      </w:r>
      <w:r w:rsidR="003E61EE" w:rsidRPr="00420DB0">
        <w:rPr>
          <w:rFonts w:cstheme="minorHAnsi"/>
          <w:sz w:val="24"/>
          <w:szCs w:val="24"/>
        </w:rPr>
        <w:t xml:space="preserve">in a paper </w:t>
      </w:r>
      <w:r w:rsidR="00D06C6E" w:rsidRPr="00420DB0">
        <w:rPr>
          <w:rFonts w:cstheme="minorHAnsi"/>
          <w:sz w:val="24"/>
          <w:szCs w:val="24"/>
        </w:rPr>
        <w:t>emphasizing</w:t>
      </w:r>
      <w:r w:rsidR="003E61EE" w:rsidRPr="00420DB0">
        <w:rPr>
          <w:rFonts w:cstheme="minorHAnsi"/>
          <w:sz w:val="24"/>
          <w:szCs w:val="24"/>
        </w:rPr>
        <w:t xml:space="preserve"> the viability of secondary data analysis as a feasible approach</w:t>
      </w:r>
      <w:r w:rsidR="00D06C6E" w:rsidRPr="00420DB0">
        <w:rPr>
          <w:rFonts w:cstheme="minorHAnsi"/>
          <w:sz w:val="24"/>
          <w:szCs w:val="24"/>
        </w:rPr>
        <w:t xml:space="preserve"> for gathering research information</w:t>
      </w:r>
      <w:r w:rsidR="009F0D65" w:rsidRPr="00420DB0">
        <w:rPr>
          <w:rFonts w:cstheme="minorHAnsi"/>
          <w:sz w:val="24"/>
          <w:szCs w:val="24"/>
        </w:rPr>
        <w:t>”</w:t>
      </w:r>
      <w:r w:rsidR="00D06C6E" w:rsidRPr="00420DB0">
        <w:rPr>
          <w:rFonts w:cstheme="minorHAnsi"/>
          <w:sz w:val="24"/>
          <w:szCs w:val="24"/>
        </w:rPr>
        <w:t xml:space="preserve">. However, Johnson suggests that the analysis must adhere to </w:t>
      </w:r>
      <w:r w:rsidR="003A1319" w:rsidRPr="00420DB0">
        <w:rPr>
          <w:rFonts w:cstheme="minorHAnsi"/>
          <w:sz w:val="24"/>
          <w:szCs w:val="24"/>
        </w:rPr>
        <w:t>a systematic</w:t>
      </w:r>
      <w:r w:rsidR="00D06C6E" w:rsidRPr="00420DB0">
        <w:rPr>
          <w:rFonts w:cstheme="minorHAnsi"/>
          <w:sz w:val="24"/>
          <w:szCs w:val="24"/>
        </w:rPr>
        <w:t xml:space="preserve"> procedure to collect insightful data that respond to the research question.</w:t>
      </w:r>
      <w:r w:rsidR="003E61EE" w:rsidRPr="00420DB0">
        <w:rPr>
          <w:rFonts w:cstheme="minorHAnsi"/>
          <w:sz w:val="24"/>
          <w:szCs w:val="24"/>
        </w:rPr>
        <w:t xml:space="preserve"> Johnston </w:t>
      </w:r>
      <w:r w:rsidR="00CC5685" w:rsidRPr="00420DB0">
        <w:rPr>
          <w:rFonts w:cstheme="minorHAnsi"/>
          <w:sz w:val="24"/>
          <w:szCs w:val="24"/>
        </w:rPr>
        <w:t xml:space="preserve">(2019) </w:t>
      </w:r>
      <w:r w:rsidR="003E61EE" w:rsidRPr="00420DB0">
        <w:rPr>
          <w:rFonts w:cstheme="minorHAnsi"/>
          <w:sz w:val="24"/>
          <w:szCs w:val="24"/>
        </w:rPr>
        <w:t>add</w:t>
      </w:r>
      <w:r w:rsidR="00CC5685" w:rsidRPr="00420DB0">
        <w:rPr>
          <w:rFonts w:cstheme="minorHAnsi"/>
          <w:sz w:val="24"/>
          <w:szCs w:val="24"/>
        </w:rPr>
        <w:t xml:space="preserve">s </w:t>
      </w:r>
      <w:r w:rsidR="003E61EE" w:rsidRPr="00420DB0">
        <w:rPr>
          <w:rFonts w:cstheme="minorHAnsi"/>
          <w:sz w:val="24"/>
          <w:szCs w:val="24"/>
        </w:rPr>
        <w:t xml:space="preserve">that the methodology is usually the best alternative for researchers who </w:t>
      </w:r>
      <w:r w:rsidR="00D06C6E" w:rsidRPr="00420DB0">
        <w:rPr>
          <w:rFonts w:cstheme="minorHAnsi"/>
          <w:sz w:val="24"/>
          <w:szCs w:val="24"/>
        </w:rPr>
        <w:t>cannot use primary data collection methods, such as</w:t>
      </w:r>
      <w:r w:rsidR="007F40B2" w:rsidRPr="00420DB0">
        <w:rPr>
          <w:rFonts w:cstheme="minorHAnsi"/>
          <w:sz w:val="24"/>
          <w:szCs w:val="24"/>
        </w:rPr>
        <w:t xml:space="preserve"> interviews, questionnaires, or observation, or have limited time to conduct the study. Therefore, </w:t>
      </w:r>
      <w:r w:rsidR="00D06C6E" w:rsidRPr="00420DB0">
        <w:rPr>
          <w:rFonts w:cstheme="minorHAnsi"/>
          <w:sz w:val="24"/>
          <w:szCs w:val="24"/>
        </w:rPr>
        <w:t xml:space="preserve">a </w:t>
      </w:r>
      <w:r w:rsidR="007F40B2" w:rsidRPr="00420DB0">
        <w:rPr>
          <w:rFonts w:cstheme="minorHAnsi"/>
          <w:sz w:val="24"/>
          <w:szCs w:val="24"/>
        </w:rPr>
        <w:t>secondary data analysis approach will be employed in this research to collect data that will allow this study to achieve the following objectives:</w:t>
      </w:r>
      <w:bookmarkStart w:id="28" w:name="_Toc117490330"/>
      <w:bookmarkStart w:id="29" w:name="_Toc117619072"/>
    </w:p>
    <w:p w14:paraId="3E78B59E" w14:textId="77777777" w:rsidR="009C0591" w:rsidRPr="00420DB0" w:rsidRDefault="009C0591" w:rsidP="001D03B9">
      <w:pPr>
        <w:numPr>
          <w:ilvl w:val="0"/>
          <w:numId w:val="4"/>
        </w:numPr>
        <w:spacing w:after="0" w:line="360" w:lineRule="auto"/>
        <w:rPr>
          <w:rFonts w:eastAsia="Times New Roman" w:cstheme="minorHAnsi"/>
          <w:b/>
          <w:color w:val="0E101A"/>
          <w:sz w:val="24"/>
          <w:szCs w:val="24"/>
        </w:rPr>
      </w:pPr>
      <w:r w:rsidRPr="00420DB0">
        <w:rPr>
          <w:rFonts w:eastAsia="Times New Roman" w:cstheme="minorHAnsi"/>
          <w:b/>
          <w:color w:val="0E101A"/>
          <w:sz w:val="24"/>
          <w:szCs w:val="24"/>
        </w:rPr>
        <w:t>To enhance availability and accessibility to any form of critical care at any time.</w:t>
      </w:r>
    </w:p>
    <w:p w14:paraId="37DC47F0" w14:textId="27A8BB55" w:rsidR="009C0591" w:rsidRPr="00420DB0" w:rsidRDefault="009C0591" w:rsidP="001D03B9">
      <w:pPr>
        <w:numPr>
          <w:ilvl w:val="0"/>
          <w:numId w:val="4"/>
        </w:numPr>
        <w:spacing w:after="0" w:line="360" w:lineRule="auto"/>
        <w:rPr>
          <w:rFonts w:eastAsia="Times New Roman" w:cstheme="minorHAnsi"/>
          <w:b/>
          <w:color w:val="0E101A"/>
          <w:sz w:val="24"/>
          <w:szCs w:val="24"/>
        </w:rPr>
      </w:pPr>
      <w:r w:rsidRPr="00420DB0">
        <w:rPr>
          <w:rFonts w:eastAsia="Times New Roman" w:cstheme="minorHAnsi"/>
          <w:b/>
          <w:color w:val="0E101A"/>
          <w:sz w:val="24"/>
          <w:szCs w:val="24"/>
        </w:rPr>
        <w:t>To alleviate Welsh critical care units’ flexibility in terms of occupancy rate to enable them to cope with an unexpected surge in critical care demand. </w:t>
      </w:r>
    </w:p>
    <w:p w14:paraId="4CDF401D" w14:textId="2E01A43B" w:rsidR="00340B1E" w:rsidRPr="00420DB0" w:rsidRDefault="007F40B2" w:rsidP="001D03B9">
      <w:pPr>
        <w:spacing w:after="0" w:line="360" w:lineRule="auto"/>
        <w:rPr>
          <w:rFonts w:eastAsia="Times New Roman" w:cstheme="minorHAnsi"/>
          <w:color w:val="0E101A"/>
          <w:sz w:val="24"/>
          <w:szCs w:val="24"/>
          <w:lang w:val="en-US"/>
        </w:rPr>
      </w:pPr>
      <w:r w:rsidRPr="00420DB0">
        <w:rPr>
          <w:rFonts w:eastAsia="Times New Roman" w:cstheme="minorHAnsi"/>
          <w:color w:val="0E101A"/>
          <w:sz w:val="24"/>
          <w:szCs w:val="24"/>
        </w:rPr>
        <w:t xml:space="preserve">The secondary data analysis methodology will </w:t>
      </w:r>
      <w:r w:rsidR="00CC5685" w:rsidRPr="00420DB0">
        <w:rPr>
          <w:rFonts w:eastAsia="Times New Roman" w:cstheme="minorHAnsi"/>
          <w:bCs/>
          <w:color w:val="0E101A"/>
          <w:sz w:val="24"/>
          <w:szCs w:val="24"/>
        </w:rPr>
        <w:t>utilise</w:t>
      </w:r>
      <w:r w:rsidR="00AB2ED8" w:rsidRPr="00420DB0">
        <w:rPr>
          <w:rFonts w:eastAsia="Times New Roman" w:cstheme="minorHAnsi"/>
          <w:bCs/>
          <w:color w:val="0E101A"/>
          <w:sz w:val="24"/>
          <w:szCs w:val="24"/>
        </w:rPr>
        <w:t xml:space="preserve"> journal articles </w:t>
      </w:r>
      <w:r w:rsidR="00CC5685" w:rsidRPr="00420DB0">
        <w:rPr>
          <w:rFonts w:eastAsia="Times New Roman" w:cstheme="minorHAnsi"/>
          <w:bCs/>
          <w:color w:val="0E101A"/>
          <w:sz w:val="24"/>
          <w:szCs w:val="24"/>
        </w:rPr>
        <w:t>from</w:t>
      </w:r>
      <w:r w:rsidR="00F33946">
        <w:rPr>
          <w:rFonts w:eastAsia="Times New Roman" w:cstheme="minorHAnsi"/>
          <w:bCs/>
          <w:color w:val="0E101A"/>
          <w:sz w:val="24"/>
          <w:szCs w:val="24"/>
        </w:rPr>
        <w:t xml:space="preserve"> the </w:t>
      </w:r>
      <w:r w:rsidR="00AC2EAA" w:rsidRPr="00420DB0">
        <w:rPr>
          <w:rFonts w:eastAsia="Times New Roman" w:cstheme="minorHAnsi"/>
          <w:color w:val="0E101A"/>
          <w:sz w:val="24"/>
          <w:szCs w:val="24"/>
          <w:lang w:val="en-US"/>
        </w:rPr>
        <w:t>Online Library, PubMed, Go</w:t>
      </w:r>
      <w:r w:rsidR="00D06C6E" w:rsidRPr="00420DB0">
        <w:rPr>
          <w:rFonts w:eastAsia="Times New Roman" w:cstheme="minorHAnsi"/>
          <w:color w:val="0E101A"/>
          <w:sz w:val="24"/>
          <w:szCs w:val="24"/>
          <w:lang w:val="en-US"/>
        </w:rPr>
        <w:t xml:space="preserve">ogle Scholar, and Research Gate. </w:t>
      </w:r>
      <w:r w:rsidR="00D06C6E" w:rsidRPr="00420DB0">
        <w:rPr>
          <w:rFonts w:eastAsia="Times New Roman" w:cstheme="minorHAnsi"/>
          <w:bCs/>
          <w:color w:val="0E101A"/>
          <w:sz w:val="24"/>
          <w:szCs w:val="24"/>
        </w:rPr>
        <w:t>G</w:t>
      </w:r>
      <w:r w:rsidR="00AB2ED8" w:rsidRPr="00420DB0">
        <w:rPr>
          <w:rFonts w:eastAsia="Times New Roman" w:cstheme="minorHAnsi"/>
          <w:bCs/>
          <w:color w:val="0E101A"/>
          <w:sz w:val="24"/>
          <w:szCs w:val="24"/>
        </w:rPr>
        <w:t>overnment census statistics between 2011 and 2021</w:t>
      </w:r>
      <w:r w:rsidR="00D06C6E" w:rsidRPr="00420DB0">
        <w:rPr>
          <w:rFonts w:eastAsia="Times New Roman" w:cstheme="minorHAnsi"/>
          <w:bCs/>
          <w:color w:val="0E101A"/>
          <w:sz w:val="24"/>
          <w:szCs w:val="24"/>
        </w:rPr>
        <w:t xml:space="preserve"> will be critical in this analysis</w:t>
      </w:r>
      <w:r w:rsidRPr="00420DB0">
        <w:rPr>
          <w:rFonts w:eastAsia="Times New Roman" w:cstheme="minorHAnsi"/>
          <w:bCs/>
          <w:color w:val="0E101A"/>
          <w:sz w:val="24"/>
          <w:szCs w:val="24"/>
        </w:rPr>
        <w:t xml:space="preserve">. </w:t>
      </w:r>
    </w:p>
    <w:p w14:paraId="3D9F82BC" w14:textId="61CA95B4" w:rsidR="00AB2ED8" w:rsidRPr="00420DB0" w:rsidRDefault="0035258E" w:rsidP="001D03B9">
      <w:pPr>
        <w:spacing w:after="0" w:line="360" w:lineRule="auto"/>
        <w:rPr>
          <w:rFonts w:eastAsia="Times New Roman" w:cstheme="minorHAnsi"/>
          <w:color w:val="0E101A"/>
          <w:sz w:val="24"/>
          <w:szCs w:val="24"/>
          <w:lang w:val="en-US"/>
        </w:rPr>
      </w:pPr>
      <w:r w:rsidRPr="00420DB0">
        <w:rPr>
          <w:rFonts w:eastAsia="Times New Roman" w:cstheme="minorHAnsi"/>
          <w:color w:val="0E101A"/>
          <w:sz w:val="24"/>
          <w:szCs w:val="24"/>
          <w:lang w:val="en-US"/>
        </w:rPr>
        <w:t xml:space="preserve">The secondary data from journal will </w:t>
      </w:r>
      <w:r w:rsidR="002359FA">
        <w:rPr>
          <w:rFonts w:eastAsia="Times New Roman" w:cstheme="minorHAnsi"/>
          <w:color w:val="0E101A"/>
          <w:sz w:val="24"/>
          <w:szCs w:val="24"/>
          <w:lang w:val="en-US"/>
        </w:rPr>
        <w:t>reveal how</w:t>
      </w:r>
      <w:r w:rsidR="004D0F49" w:rsidRPr="00420DB0">
        <w:rPr>
          <w:rFonts w:eastAsia="Times New Roman" w:cstheme="minorHAnsi"/>
          <w:color w:val="0E101A"/>
          <w:sz w:val="24"/>
          <w:szCs w:val="24"/>
          <w:lang w:val="en-US"/>
        </w:rPr>
        <w:t xml:space="preserve"> to execute</w:t>
      </w:r>
      <w:r w:rsidR="003214F3" w:rsidRPr="00420DB0">
        <w:rPr>
          <w:rFonts w:eastAsia="Times New Roman" w:cstheme="minorHAnsi"/>
          <w:color w:val="0E101A"/>
          <w:sz w:val="24"/>
          <w:szCs w:val="24"/>
          <w:lang w:val="en-US"/>
        </w:rPr>
        <w:t xml:space="preserve"> the</w:t>
      </w:r>
      <w:r w:rsidR="004D0F49" w:rsidRPr="00420DB0">
        <w:rPr>
          <w:rFonts w:eastAsia="Times New Roman" w:cstheme="minorHAnsi"/>
          <w:color w:val="0E101A"/>
          <w:sz w:val="24"/>
          <w:szCs w:val="24"/>
          <w:lang w:val="en-US"/>
        </w:rPr>
        <w:t xml:space="preserve"> r</w:t>
      </w:r>
      <w:r w:rsidR="003214F3" w:rsidRPr="00420DB0">
        <w:rPr>
          <w:rFonts w:eastAsia="Times New Roman" w:cstheme="minorHAnsi"/>
          <w:color w:val="0E101A"/>
          <w:sz w:val="24"/>
          <w:szCs w:val="24"/>
          <w:lang w:val="en-US"/>
        </w:rPr>
        <w:t xml:space="preserve">atio </w:t>
      </w:r>
      <w:r w:rsidR="0089114C" w:rsidRPr="00420DB0">
        <w:rPr>
          <w:rFonts w:eastAsia="Times New Roman" w:cstheme="minorHAnsi"/>
          <w:color w:val="0E101A"/>
          <w:sz w:val="24"/>
          <w:szCs w:val="24"/>
          <w:lang w:val="en-US"/>
        </w:rPr>
        <w:t>m</w:t>
      </w:r>
      <w:r w:rsidR="003214F3" w:rsidRPr="00420DB0">
        <w:rPr>
          <w:rFonts w:eastAsia="Times New Roman" w:cstheme="minorHAnsi"/>
          <w:color w:val="0E101A"/>
          <w:sz w:val="24"/>
          <w:szCs w:val="24"/>
          <w:lang w:val="en-US"/>
        </w:rPr>
        <w:t>odel</w:t>
      </w:r>
      <w:r w:rsidRPr="00420DB0">
        <w:rPr>
          <w:rFonts w:eastAsia="Times New Roman" w:cstheme="minorHAnsi"/>
          <w:color w:val="0E101A"/>
          <w:sz w:val="24"/>
          <w:szCs w:val="24"/>
          <w:lang w:val="en-US"/>
        </w:rPr>
        <w:t xml:space="preserve"> used to propose the most suitable number of critical care beds </w:t>
      </w:r>
      <w:r w:rsidR="00AC2EAA" w:rsidRPr="00420DB0">
        <w:rPr>
          <w:rFonts w:eastAsia="Times New Roman" w:cstheme="minorHAnsi"/>
          <w:color w:val="0E101A"/>
          <w:sz w:val="24"/>
          <w:szCs w:val="24"/>
          <w:lang w:val="en-US"/>
        </w:rPr>
        <w:t>for Wales.</w:t>
      </w:r>
      <w:r w:rsidRPr="00420DB0">
        <w:rPr>
          <w:rFonts w:eastAsia="Times New Roman" w:cstheme="minorHAnsi"/>
          <w:color w:val="0E101A"/>
          <w:sz w:val="24"/>
          <w:szCs w:val="24"/>
          <w:lang w:val="en-US"/>
        </w:rPr>
        <w:t xml:space="preserve"> </w:t>
      </w:r>
      <w:r w:rsidR="00340B1E" w:rsidRPr="00420DB0">
        <w:rPr>
          <w:rFonts w:eastAsia="Times New Roman" w:cstheme="minorHAnsi"/>
          <w:color w:val="0E101A"/>
          <w:sz w:val="24"/>
          <w:szCs w:val="24"/>
          <w:lang w:val="en-US"/>
        </w:rPr>
        <w:t xml:space="preserve">Ravaghi and </w:t>
      </w:r>
      <w:r w:rsidR="00D06C6E" w:rsidRPr="00420DB0">
        <w:rPr>
          <w:rFonts w:eastAsia="Times New Roman" w:cstheme="minorHAnsi"/>
          <w:color w:val="0E101A"/>
          <w:sz w:val="24"/>
          <w:szCs w:val="24"/>
          <w:lang w:val="en-US"/>
        </w:rPr>
        <w:t>colleagues stipulate that the ratio model</w:t>
      </w:r>
      <w:r w:rsidR="00340B1E" w:rsidRPr="00420DB0">
        <w:rPr>
          <w:rFonts w:eastAsia="Times New Roman" w:cstheme="minorHAnsi"/>
          <w:color w:val="0E101A"/>
          <w:sz w:val="24"/>
          <w:szCs w:val="24"/>
          <w:lang w:val="en-US"/>
        </w:rPr>
        <w:t xml:space="preserve"> of predicting critical care beds was </w:t>
      </w:r>
      <w:r w:rsidR="009F0D65" w:rsidRPr="00420DB0">
        <w:rPr>
          <w:rFonts w:eastAsia="Times New Roman" w:cstheme="minorHAnsi"/>
          <w:color w:val="0E101A"/>
          <w:sz w:val="24"/>
          <w:szCs w:val="24"/>
          <w:lang w:val="en-US"/>
        </w:rPr>
        <w:t xml:space="preserve">invented </w:t>
      </w:r>
      <w:r w:rsidR="00340B1E" w:rsidRPr="00420DB0">
        <w:rPr>
          <w:rFonts w:eastAsia="Times New Roman" w:cstheme="minorHAnsi"/>
          <w:color w:val="0E101A"/>
          <w:sz w:val="24"/>
          <w:szCs w:val="24"/>
          <w:lang w:val="en-US"/>
        </w:rPr>
        <w:t>in 1977</w:t>
      </w:r>
      <w:r w:rsidR="003214F3" w:rsidRPr="00420DB0">
        <w:rPr>
          <w:rFonts w:eastAsia="Times New Roman" w:cstheme="minorHAnsi"/>
          <w:color w:val="0E101A"/>
          <w:sz w:val="24"/>
          <w:szCs w:val="24"/>
          <w:lang w:val="en-US"/>
        </w:rPr>
        <w:t>, and it</w:t>
      </w:r>
      <w:r w:rsidR="00340B1E" w:rsidRPr="00420DB0">
        <w:rPr>
          <w:rFonts w:eastAsia="Times New Roman" w:cstheme="minorHAnsi"/>
          <w:color w:val="0E101A"/>
          <w:sz w:val="24"/>
          <w:szCs w:val="24"/>
          <w:lang w:val="en-US"/>
        </w:rPr>
        <w:t xml:space="preserve"> is grounded on “the proportion </w:t>
      </w:r>
      <w:r w:rsidR="00340B1E" w:rsidRPr="00420DB0">
        <w:rPr>
          <w:rFonts w:cstheme="minorHAnsi"/>
          <w:sz w:val="24"/>
          <w:szCs w:val="24"/>
        </w:rPr>
        <w:t xml:space="preserve">of the total length of stay (average length of stay × number of patients) </w:t>
      </w:r>
      <w:r w:rsidR="00AC2EAA" w:rsidRPr="00420DB0">
        <w:rPr>
          <w:rFonts w:cstheme="minorHAnsi"/>
          <w:sz w:val="24"/>
          <w:szCs w:val="24"/>
        </w:rPr>
        <w:t xml:space="preserve">over </w:t>
      </w:r>
      <w:r w:rsidR="00D06C6E" w:rsidRPr="00420DB0">
        <w:rPr>
          <w:rFonts w:cstheme="minorHAnsi"/>
          <w:sz w:val="24"/>
          <w:szCs w:val="24"/>
        </w:rPr>
        <w:t xml:space="preserve">a </w:t>
      </w:r>
      <w:r w:rsidR="00AC2EAA" w:rsidRPr="00420DB0">
        <w:rPr>
          <w:rFonts w:cstheme="minorHAnsi"/>
          <w:sz w:val="24"/>
          <w:szCs w:val="24"/>
        </w:rPr>
        <w:t>specific duration</w:t>
      </w:r>
      <w:r w:rsidR="003214F3" w:rsidRPr="00420DB0">
        <w:rPr>
          <w:rFonts w:eastAsia="Times New Roman" w:cstheme="minorHAnsi"/>
          <w:color w:val="0E101A"/>
          <w:sz w:val="24"/>
          <w:szCs w:val="24"/>
          <w:lang w:val="en-US"/>
        </w:rPr>
        <w:t xml:space="preserve">.” </w:t>
      </w:r>
      <w:r w:rsidR="009A2344" w:rsidRPr="00420DB0">
        <w:rPr>
          <w:rFonts w:eastAsia="Times New Roman" w:cstheme="minorHAnsi"/>
          <w:color w:val="0E101A"/>
          <w:sz w:val="24"/>
          <w:szCs w:val="24"/>
          <w:lang w:val="en-US"/>
        </w:rPr>
        <w:t>The</w:t>
      </w:r>
      <w:r w:rsidR="00D06C6E" w:rsidRPr="00420DB0">
        <w:rPr>
          <w:rFonts w:eastAsia="Times New Roman" w:cstheme="minorHAnsi"/>
          <w:color w:val="0E101A"/>
          <w:sz w:val="24"/>
          <w:szCs w:val="24"/>
          <w:lang w:val="en-US"/>
        </w:rPr>
        <w:t xml:space="preserve"> manner of executing </w:t>
      </w:r>
      <w:r w:rsidR="003214F3" w:rsidRPr="00420DB0">
        <w:rPr>
          <w:rFonts w:eastAsia="Times New Roman" w:cstheme="minorHAnsi"/>
          <w:color w:val="0E101A"/>
          <w:sz w:val="24"/>
          <w:szCs w:val="24"/>
          <w:lang w:val="en-US"/>
        </w:rPr>
        <w:t xml:space="preserve">the </w:t>
      </w:r>
      <w:r w:rsidR="00D06C6E" w:rsidRPr="00420DB0">
        <w:rPr>
          <w:rFonts w:eastAsia="Times New Roman" w:cstheme="minorHAnsi"/>
          <w:color w:val="0E101A"/>
          <w:sz w:val="24"/>
          <w:szCs w:val="24"/>
          <w:lang w:val="en-US"/>
        </w:rPr>
        <w:t>ratio model</w:t>
      </w:r>
      <w:r w:rsidR="009A2344" w:rsidRPr="00420DB0">
        <w:rPr>
          <w:rFonts w:eastAsia="Times New Roman" w:cstheme="minorHAnsi"/>
          <w:color w:val="0E101A"/>
          <w:sz w:val="24"/>
          <w:szCs w:val="24"/>
          <w:lang w:val="en-US"/>
        </w:rPr>
        <w:t xml:space="preserve"> explained by Ravaghi and colleagues will be leveraged in this research </w:t>
      </w:r>
      <w:r w:rsidR="00D06C6E" w:rsidRPr="00420DB0">
        <w:rPr>
          <w:rFonts w:eastAsia="Times New Roman" w:cstheme="minorHAnsi"/>
          <w:color w:val="0E101A"/>
          <w:sz w:val="24"/>
          <w:szCs w:val="24"/>
          <w:lang w:val="en-US"/>
        </w:rPr>
        <w:t xml:space="preserve">to determine the </w:t>
      </w:r>
      <w:r w:rsidR="009A2344" w:rsidRPr="00420DB0">
        <w:rPr>
          <w:rFonts w:eastAsia="Times New Roman" w:cstheme="minorHAnsi"/>
          <w:color w:val="0E101A"/>
          <w:sz w:val="24"/>
          <w:szCs w:val="24"/>
          <w:lang w:val="en-US"/>
        </w:rPr>
        <w:t xml:space="preserve">most appropriate critical care beds to sufficiently serve Welsh critical care needs. </w:t>
      </w:r>
      <w:r w:rsidR="007713ED" w:rsidRPr="00420DB0">
        <w:rPr>
          <w:rFonts w:eastAsia="Times New Roman" w:cstheme="minorHAnsi"/>
          <w:color w:val="0E101A"/>
          <w:sz w:val="24"/>
          <w:szCs w:val="24"/>
          <w:lang w:val="en-US"/>
        </w:rPr>
        <w:t>Th</w:t>
      </w:r>
      <w:r w:rsidR="002E6823" w:rsidRPr="00420DB0">
        <w:rPr>
          <w:rFonts w:eastAsia="Times New Roman" w:cstheme="minorHAnsi"/>
          <w:color w:val="0E101A"/>
          <w:sz w:val="24"/>
          <w:szCs w:val="24"/>
          <w:lang w:val="en-US"/>
        </w:rPr>
        <w:t>e methods show</w:t>
      </w:r>
      <w:r w:rsidR="007713ED" w:rsidRPr="00420DB0">
        <w:rPr>
          <w:rFonts w:eastAsia="Times New Roman" w:cstheme="minorHAnsi"/>
          <w:color w:val="0E101A"/>
          <w:sz w:val="24"/>
          <w:szCs w:val="24"/>
          <w:lang w:val="en-US"/>
        </w:rPr>
        <w:t xml:space="preserve"> that population is </w:t>
      </w:r>
      <w:r w:rsidR="00D06C6E" w:rsidRPr="00420DB0">
        <w:rPr>
          <w:rFonts w:eastAsia="Times New Roman" w:cstheme="minorHAnsi"/>
          <w:color w:val="0E101A"/>
          <w:sz w:val="24"/>
          <w:szCs w:val="24"/>
          <w:lang w:val="en-US"/>
        </w:rPr>
        <w:t>crucial</w:t>
      </w:r>
      <w:r w:rsidR="007713ED" w:rsidRPr="00420DB0">
        <w:rPr>
          <w:rFonts w:eastAsia="Times New Roman" w:cstheme="minorHAnsi"/>
          <w:color w:val="0E101A"/>
          <w:sz w:val="24"/>
          <w:szCs w:val="24"/>
          <w:lang w:val="en-US"/>
        </w:rPr>
        <w:t xml:space="preserve"> when predicting the most appropriate critical care beds to s</w:t>
      </w:r>
      <w:r w:rsidR="00D06C6E" w:rsidRPr="00420DB0">
        <w:rPr>
          <w:rFonts w:eastAsia="Times New Roman" w:cstheme="minorHAnsi"/>
          <w:color w:val="0E101A"/>
          <w:sz w:val="24"/>
          <w:szCs w:val="24"/>
          <w:lang w:val="en-US"/>
        </w:rPr>
        <w:t>ufficiently serve a hospital or region</w:t>
      </w:r>
      <w:r w:rsidR="007713ED" w:rsidRPr="00420DB0">
        <w:rPr>
          <w:rFonts w:eastAsia="Times New Roman" w:cstheme="minorHAnsi"/>
          <w:color w:val="0E101A"/>
          <w:sz w:val="24"/>
          <w:szCs w:val="24"/>
          <w:lang w:val="en-US"/>
        </w:rPr>
        <w:t xml:space="preserve">. </w:t>
      </w:r>
      <w:r w:rsidR="00EB2EA1" w:rsidRPr="00420DB0">
        <w:rPr>
          <w:rFonts w:eastAsia="Times New Roman" w:cstheme="minorHAnsi"/>
          <w:color w:val="0E101A"/>
          <w:sz w:val="24"/>
          <w:szCs w:val="24"/>
          <w:lang w:val="en-US"/>
        </w:rPr>
        <w:t xml:space="preserve">Figure 3 </w:t>
      </w:r>
      <w:r w:rsidR="0089114C" w:rsidRPr="00420DB0">
        <w:rPr>
          <w:rFonts w:eastAsia="Times New Roman" w:cstheme="minorHAnsi"/>
          <w:color w:val="0E101A"/>
          <w:sz w:val="24"/>
          <w:szCs w:val="24"/>
          <w:lang w:val="en-US"/>
        </w:rPr>
        <w:t>appendix 7</w:t>
      </w:r>
      <w:r w:rsidR="009A2344" w:rsidRPr="00420DB0">
        <w:rPr>
          <w:rFonts w:eastAsia="Times New Roman" w:cstheme="minorHAnsi"/>
          <w:color w:val="0E101A"/>
          <w:sz w:val="24"/>
          <w:szCs w:val="24"/>
          <w:lang w:val="en-US"/>
        </w:rPr>
        <w:t xml:space="preserve"> </w:t>
      </w:r>
      <w:r w:rsidR="00EB2EA1" w:rsidRPr="00420DB0">
        <w:rPr>
          <w:rFonts w:eastAsia="Times New Roman" w:cstheme="minorHAnsi"/>
          <w:color w:val="0E101A"/>
          <w:sz w:val="24"/>
          <w:szCs w:val="24"/>
          <w:lang w:val="en-US"/>
        </w:rPr>
        <w:t>below shows more details c</w:t>
      </w:r>
      <w:r w:rsidR="00D06C6E" w:rsidRPr="00420DB0">
        <w:rPr>
          <w:rFonts w:eastAsia="Times New Roman" w:cstheme="minorHAnsi"/>
          <w:color w:val="0E101A"/>
          <w:sz w:val="24"/>
          <w:szCs w:val="24"/>
          <w:lang w:val="en-US"/>
        </w:rPr>
        <w:t>oncerning the ratio model</w:t>
      </w:r>
      <w:r w:rsidR="009A2344" w:rsidRPr="00420DB0">
        <w:rPr>
          <w:rFonts w:eastAsia="Times New Roman" w:cstheme="minorHAnsi"/>
          <w:color w:val="0E101A"/>
          <w:sz w:val="24"/>
          <w:szCs w:val="24"/>
          <w:lang w:val="en-US"/>
        </w:rPr>
        <w:t>.</w:t>
      </w:r>
      <w:r w:rsidR="00EB2EA1" w:rsidRPr="00420DB0">
        <w:rPr>
          <w:rFonts w:eastAsia="Times New Roman" w:cstheme="minorHAnsi"/>
          <w:color w:val="0E101A"/>
          <w:sz w:val="24"/>
          <w:szCs w:val="24"/>
          <w:lang w:val="en-US"/>
        </w:rPr>
        <w:t xml:space="preserve"> </w:t>
      </w:r>
      <w:r w:rsidR="007713ED" w:rsidRPr="00420DB0">
        <w:rPr>
          <w:rFonts w:eastAsia="Times New Roman" w:cstheme="minorHAnsi"/>
          <w:color w:val="0E101A"/>
          <w:sz w:val="24"/>
          <w:szCs w:val="24"/>
          <w:lang w:val="en-US"/>
        </w:rPr>
        <w:t>In</w:t>
      </w:r>
      <w:r w:rsidR="00340B1E" w:rsidRPr="00420DB0">
        <w:rPr>
          <w:rFonts w:eastAsia="Times New Roman" w:cstheme="minorHAnsi"/>
          <w:color w:val="0E101A"/>
          <w:sz w:val="24"/>
          <w:szCs w:val="24"/>
          <w:lang w:val="en-US"/>
        </w:rPr>
        <w:t xml:space="preserve"> this regard, </w:t>
      </w:r>
      <w:r w:rsidR="00D06C6E" w:rsidRPr="00420DB0">
        <w:rPr>
          <w:rFonts w:eastAsia="Times New Roman" w:cstheme="minorHAnsi"/>
          <w:color w:val="0E101A"/>
          <w:sz w:val="24"/>
          <w:szCs w:val="24"/>
          <w:lang w:val="en-US"/>
        </w:rPr>
        <w:t xml:space="preserve">understanding how to execute </w:t>
      </w:r>
      <w:r w:rsidR="003214F3" w:rsidRPr="00420DB0">
        <w:rPr>
          <w:rFonts w:eastAsia="Times New Roman" w:cstheme="minorHAnsi"/>
          <w:color w:val="0E101A"/>
          <w:sz w:val="24"/>
          <w:szCs w:val="24"/>
          <w:lang w:val="en-US"/>
        </w:rPr>
        <w:t xml:space="preserve">the </w:t>
      </w:r>
      <w:r w:rsidR="00D06C6E" w:rsidRPr="00420DB0">
        <w:rPr>
          <w:rFonts w:eastAsia="Times New Roman" w:cstheme="minorHAnsi"/>
          <w:color w:val="0E101A"/>
          <w:sz w:val="24"/>
          <w:szCs w:val="24"/>
          <w:lang w:val="en-US"/>
        </w:rPr>
        <w:t>ratio model and gath</w:t>
      </w:r>
      <w:r w:rsidR="003214F3" w:rsidRPr="00420DB0">
        <w:rPr>
          <w:rFonts w:eastAsia="Times New Roman" w:cstheme="minorHAnsi"/>
          <w:color w:val="0E101A"/>
          <w:sz w:val="24"/>
          <w:szCs w:val="24"/>
          <w:lang w:val="en-US"/>
        </w:rPr>
        <w:t>ering data about factors likely to overstretch Wales’s</w:t>
      </w:r>
      <w:r w:rsidR="0019625B" w:rsidRPr="00420DB0">
        <w:rPr>
          <w:rFonts w:eastAsia="Times New Roman" w:cstheme="minorHAnsi"/>
          <w:color w:val="0E101A"/>
          <w:sz w:val="24"/>
          <w:szCs w:val="24"/>
          <w:lang w:val="en-US"/>
        </w:rPr>
        <w:t xml:space="preserve"> </w:t>
      </w:r>
      <w:r w:rsidR="003214F3" w:rsidRPr="00420DB0">
        <w:rPr>
          <w:rFonts w:eastAsia="Times New Roman" w:cstheme="minorHAnsi"/>
          <w:color w:val="0E101A"/>
          <w:sz w:val="24"/>
          <w:szCs w:val="24"/>
          <w:lang w:val="en-US"/>
        </w:rPr>
        <w:t xml:space="preserve">proposed critical care capacity will help predict </w:t>
      </w:r>
      <w:r w:rsidR="00D06C6E" w:rsidRPr="00420DB0">
        <w:rPr>
          <w:rFonts w:eastAsia="Times New Roman" w:cstheme="minorHAnsi"/>
          <w:color w:val="0E101A"/>
          <w:sz w:val="24"/>
          <w:szCs w:val="24"/>
          <w:lang w:val="en-US"/>
        </w:rPr>
        <w:t>an adequate critical care bed capacity for Wales.</w:t>
      </w:r>
      <w:r w:rsidRPr="00420DB0">
        <w:rPr>
          <w:rFonts w:eastAsia="Times New Roman" w:cstheme="minorHAnsi"/>
          <w:color w:val="0E101A"/>
          <w:sz w:val="24"/>
          <w:szCs w:val="24"/>
          <w:lang w:val="en-US"/>
        </w:rPr>
        <w:t xml:space="preserve">  </w:t>
      </w:r>
    </w:p>
    <w:p w14:paraId="57B41DBD" w14:textId="576F6541" w:rsidR="00E813AE" w:rsidRPr="00420DB0" w:rsidRDefault="009138ED" w:rsidP="001D03B9">
      <w:pPr>
        <w:pStyle w:val="Heading1"/>
        <w:spacing w:line="360" w:lineRule="auto"/>
        <w:rPr>
          <w:rFonts w:asciiTheme="minorHAnsi" w:hAnsiTheme="minorHAnsi" w:cstheme="minorHAnsi"/>
          <w:b w:val="0"/>
          <w:sz w:val="24"/>
          <w:szCs w:val="24"/>
        </w:rPr>
      </w:pPr>
      <w:bookmarkStart w:id="30" w:name="_Toc118859458"/>
      <w:bookmarkStart w:id="31" w:name="_Toc119387823"/>
      <w:r w:rsidRPr="00420DB0">
        <w:rPr>
          <w:rFonts w:asciiTheme="minorHAnsi" w:hAnsiTheme="minorHAnsi" w:cstheme="minorHAnsi"/>
          <w:b w:val="0"/>
          <w:sz w:val="24"/>
          <w:szCs w:val="24"/>
        </w:rPr>
        <w:t xml:space="preserve">The secondary data analysis approach employed in this research </w:t>
      </w:r>
      <w:r w:rsidR="00E813AE" w:rsidRPr="00420DB0">
        <w:rPr>
          <w:rFonts w:asciiTheme="minorHAnsi" w:hAnsiTheme="minorHAnsi" w:cstheme="minorHAnsi"/>
          <w:b w:val="0"/>
          <w:sz w:val="24"/>
          <w:szCs w:val="24"/>
        </w:rPr>
        <w:t xml:space="preserve">is </w:t>
      </w:r>
      <w:r w:rsidRPr="00420DB0">
        <w:rPr>
          <w:rFonts w:asciiTheme="minorHAnsi" w:hAnsiTheme="minorHAnsi" w:cstheme="minorHAnsi"/>
          <w:b w:val="0"/>
          <w:sz w:val="24"/>
          <w:szCs w:val="24"/>
        </w:rPr>
        <w:t xml:space="preserve">congruent with the type of </w:t>
      </w:r>
      <w:r w:rsidR="004E3F01" w:rsidRPr="00420DB0">
        <w:rPr>
          <w:rFonts w:asciiTheme="minorHAnsi" w:hAnsiTheme="minorHAnsi" w:cstheme="minorHAnsi"/>
          <w:b w:val="0"/>
          <w:bCs w:val="0"/>
          <w:sz w:val="24"/>
          <w:szCs w:val="24"/>
        </w:rPr>
        <w:t xml:space="preserve">qualitative research </w:t>
      </w:r>
      <w:r w:rsidRPr="00420DB0">
        <w:rPr>
          <w:rFonts w:asciiTheme="minorHAnsi" w:hAnsiTheme="minorHAnsi" w:cstheme="minorHAnsi"/>
          <w:b w:val="0"/>
          <w:sz w:val="24"/>
          <w:szCs w:val="24"/>
        </w:rPr>
        <w:t xml:space="preserve">described by Eyisi (2016) </w:t>
      </w:r>
      <w:r w:rsidR="004E3F01" w:rsidRPr="00420DB0">
        <w:rPr>
          <w:rFonts w:asciiTheme="minorHAnsi" w:hAnsiTheme="minorHAnsi" w:cstheme="minorHAnsi"/>
          <w:b w:val="0"/>
          <w:bCs w:val="0"/>
          <w:sz w:val="24"/>
          <w:szCs w:val="24"/>
        </w:rPr>
        <w:t>that relies on non-statistical data to gather information on a specific research topic from sources such as text</w:t>
      </w:r>
      <w:r w:rsidRPr="00420DB0">
        <w:rPr>
          <w:rFonts w:asciiTheme="minorHAnsi" w:hAnsiTheme="minorHAnsi" w:cstheme="minorHAnsi"/>
          <w:b w:val="0"/>
          <w:sz w:val="24"/>
          <w:szCs w:val="24"/>
        </w:rPr>
        <w:t>s from previous research</w:t>
      </w:r>
      <w:r w:rsidR="004E3F01" w:rsidRPr="00420DB0">
        <w:rPr>
          <w:rFonts w:asciiTheme="minorHAnsi" w:hAnsiTheme="minorHAnsi" w:cstheme="minorHAnsi"/>
          <w:b w:val="0"/>
          <w:bCs w:val="0"/>
          <w:sz w:val="24"/>
          <w:szCs w:val="24"/>
        </w:rPr>
        <w:t>. Rahman</w:t>
      </w:r>
      <w:r w:rsidRPr="00420DB0">
        <w:rPr>
          <w:rFonts w:asciiTheme="minorHAnsi" w:hAnsiTheme="minorHAnsi" w:cstheme="minorHAnsi"/>
          <w:b w:val="0"/>
          <w:sz w:val="24"/>
          <w:szCs w:val="24"/>
        </w:rPr>
        <w:t xml:space="preserve"> (2020) presents a similar idea as Eyisi about this methodology by describing it as one that</w:t>
      </w:r>
      <w:r w:rsidR="004E3F01" w:rsidRPr="00420DB0">
        <w:rPr>
          <w:rFonts w:asciiTheme="minorHAnsi" w:hAnsiTheme="minorHAnsi" w:cstheme="minorHAnsi"/>
          <w:b w:val="0"/>
          <w:bCs w:val="0"/>
          <w:sz w:val="24"/>
          <w:szCs w:val="24"/>
        </w:rPr>
        <w:t xml:space="preserve"> seeks to assemble and evaluate non-numerical data to comprehend occurrences or validate </w:t>
      </w:r>
      <w:r w:rsidR="003A1319" w:rsidRPr="00420DB0">
        <w:rPr>
          <w:rFonts w:asciiTheme="minorHAnsi" w:hAnsiTheme="minorHAnsi" w:cstheme="minorHAnsi"/>
          <w:b w:val="0"/>
          <w:bCs w:val="0"/>
          <w:sz w:val="24"/>
          <w:szCs w:val="24"/>
        </w:rPr>
        <w:t>research</w:t>
      </w:r>
      <w:r w:rsidRPr="00420DB0">
        <w:rPr>
          <w:rFonts w:asciiTheme="minorHAnsi" w:hAnsiTheme="minorHAnsi" w:cstheme="minorHAnsi"/>
          <w:b w:val="0"/>
          <w:sz w:val="24"/>
          <w:szCs w:val="24"/>
        </w:rPr>
        <w:t xml:space="preserve"> </w:t>
      </w:r>
      <w:r w:rsidR="0049368E" w:rsidRPr="00420DB0">
        <w:rPr>
          <w:rFonts w:asciiTheme="minorHAnsi" w:hAnsiTheme="minorHAnsi" w:cstheme="minorHAnsi"/>
          <w:b w:val="0"/>
          <w:sz w:val="24"/>
          <w:szCs w:val="24"/>
        </w:rPr>
        <w:t>statements</w:t>
      </w:r>
      <w:r w:rsidR="004E3F01" w:rsidRPr="00420DB0">
        <w:rPr>
          <w:rFonts w:asciiTheme="minorHAnsi" w:hAnsiTheme="minorHAnsi" w:cstheme="minorHAnsi"/>
          <w:b w:val="0"/>
          <w:bCs w:val="0"/>
          <w:sz w:val="24"/>
          <w:szCs w:val="24"/>
        </w:rPr>
        <w:t xml:space="preserve">. This type of research responds to the </w:t>
      </w:r>
      <w:r w:rsidR="001D364D" w:rsidRPr="00420DB0">
        <w:rPr>
          <w:rFonts w:asciiTheme="minorHAnsi" w:hAnsiTheme="minorHAnsi" w:cstheme="minorHAnsi"/>
          <w:b w:val="0"/>
          <w:bCs w:val="0"/>
          <w:sz w:val="24"/>
          <w:szCs w:val="24"/>
        </w:rPr>
        <w:t>‘</w:t>
      </w:r>
      <w:r w:rsidR="004E3F01" w:rsidRPr="00420DB0">
        <w:rPr>
          <w:rFonts w:asciiTheme="minorHAnsi" w:hAnsiTheme="minorHAnsi" w:cstheme="minorHAnsi"/>
          <w:b w:val="0"/>
          <w:bCs w:val="0"/>
          <w:sz w:val="24"/>
          <w:szCs w:val="24"/>
        </w:rPr>
        <w:t>what</w:t>
      </w:r>
      <w:r w:rsidR="001D364D" w:rsidRPr="00420DB0">
        <w:rPr>
          <w:rFonts w:asciiTheme="minorHAnsi" w:hAnsiTheme="minorHAnsi" w:cstheme="minorHAnsi"/>
          <w:b w:val="0"/>
          <w:bCs w:val="0"/>
          <w:sz w:val="24"/>
          <w:szCs w:val="24"/>
        </w:rPr>
        <w:t>’</w:t>
      </w:r>
      <w:r w:rsidR="004E3F01" w:rsidRPr="00420DB0">
        <w:rPr>
          <w:rFonts w:asciiTheme="minorHAnsi" w:hAnsiTheme="minorHAnsi" w:cstheme="minorHAnsi"/>
          <w:b w:val="0"/>
          <w:bCs w:val="0"/>
          <w:sz w:val="24"/>
          <w:szCs w:val="24"/>
        </w:rPr>
        <w:t xml:space="preserve"> and </w:t>
      </w:r>
      <w:r w:rsidR="001D364D" w:rsidRPr="00420DB0">
        <w:rPr>
          <w:rFonts w:asciiTheme="minorHAnsi" w:hAnsiTheme="minorHAnsi" w:cstheme="minorHAnsi"/>
          <w:b w:val="0"/>
          <w:bCs w:val="0"/>
          <w:sz w:val="24"/>
          <w:szCs w:val="24"/>
        </w:rPr>
        <w:t>‘</w:t>
      </w:r>
      <w:r w:rsidR="004E3F01" w:rsidRPr="00420DB0">
        <w:rPr>
          <w:rFonts w:asciiTheme="minorHAnsi" w:hAnsiTheme="minorHAnsi" w:cstheme="minorHAnsi"/>
          <w:b w:val="0"/>
          <w:bCs w:val="0"/>
          <w:sz w:val="24"/>
          <w:szCs w:val="24"/>
        </w:rPr>
        <w:t>why</w:t>
      </w:r>
      <w:r w:rsidR="001D364D" w:rsidRPr="00420DB0">
        <w:rPr>
          <w:rFonts w:asciiTheme="minorHAnsi" w:hAnsiTheme="minorHAnsi" w:cstheme="minorHAnsi"/>
          <w:b w:val="0"/>
          <w:bCs w:val="0"/>
          <w:sz w:val="24"/>
          <w:szCs w:val="24"/>
        </w:rPr>
        <w:t>’</w:t>
      </w:r>
      <w:r w:rsidR="004E3F01" w:rsidRPr="00420DB0">
        <w:rPr>
          <w:rFonts w:asciiTheme="minorHAnsi" w:hAnsiTheme="minorHAnsi" w:cstheme="minorHAnsi"/>
          <w:b w:val="0"/>
          <w:bCs w:val="0"/>
          <w:sz w:val="24"/>
          <w:szCs w:val="24"/>
        </w:rPr>
        <w:t xml:space="preserve"> aspects of research</w:t>
      </w:r>
      <w:r w:rsidRPr="00420DB0">
        <w:rPr>
          <w:rFonts w:asciiTheme="minorHAnsi" w:hAnsiTheme="minorHAnsi" w:cstheme="minorHAnsi"/>
          <w:b w:val="0"/>
          <w:sz w:val="24"/>
          <w:szCs w:val="24"/>
        </w:rPr>
        <w:t xml:space="preserve">. </w:t>
      </w:r>
      <w:r w:rsidR="004E3F01" w:rsidRPr="00420DB0">
        <w:rPr>
          <w:rFonts w:asciiTheme="minorHAnsi" w:hAnsiTheme="minorHAnsi" w:cstheme="minorHAnsi"/>
          <w:b w:val="0"/>
          <w:bCs w:val="0"/>
          <w:sz w:val="24"/>
          <w:szCs w:val="24"/>
        </w:rPr>
        <w:t>Aspers &amp; Corte</w:t>
      </w:r>
      <w:r w:rsidRPr="00420DB0">
        <w:rPr>
          <w:rFonts w:asciiTheme="minorHAnsi" w:hAnsiTheme="minorHAnsi" w:cstheme="minorHAnsi"/>
          <w:b w:val="0"/>
          <w:sz w:val="24"/>
          <w:szCs w:val="24"/>
        </w:rPr>
        <w:t xml:space="preserve"> (2019)</w:t>
      </w:r>
      <w:r w:rsidR="004E3F01" w:rsidRPr="00420DB0">
        <w:rPr>
          <w:rFonts w:asciiTheme="minorHAnsi" w:hAnsiTheme="minorHAnsi" w:cstheme="minorHAnsi"/>
          <w:b w:val="0"/>
          <w:bCs w:val="0"/>
          <w:sz w:val="24"/>
          <w:szCs w:val="24"/>
        </w:rPr>
        <w:t xml:space="preserve"> say that this type of research promotes in-depth analysis of the problem at hand and aids in discovering specific themes and patterns relating to a research study.</w:t>
      </w:r>
      <w:r w:rsidR="004E3F01" w:rsidRPr="00420DB0">
        <w:rPr>
          <w:rFonts w:asciiTheme="minorHAnsi" w:hAnsiTheme="minorHAnsi" w:cstheme="minorHAnsi"/>
          <w:bCs w:val="0"/>
          <w:sz w:val="24"/>
          <w:szCs w:val="24"/>
        </w:rPr>
        <w:t xml:space="preserve"> </w:t>
      </w:r>
      <w:r w:rsidRPr="00420DB0">
        <w:rPr>
          <w:rFonts w:asciiTheme="minorHAnsi" w:hAnsiTheme="minorHAnsi" w:cstheme="minorHAnsi"/>
          <w:b w:val="0"/>
          <w:sz w:val="24"/>
          <w:szCs w:val="24"/>
        </w:rPr>
        <w:t xml:space="preserve">Therefore, secondary data analysis methodology is an appropriate approach </w:t>
      </w:r>
      <w:r w:rsidR="003214F3" w:rsidRPr="00420DB0">
        <w:rPr>
          <w:rFonts w:asciiTheme="minorHAnsi" w:hAnsiTheme="minorHAnsi" w:cstheme="minorHAnsi"/>
          <w:b w:val="0"/>
          <w:sz w:val="24"/>
          <w:szCs w:val="24"/>
        </w:rPr>
        <w:t>for gathering data in this research</w:t>
      </w:r>
      <w:r w:rsidR="0019625B" w:rsidRPr="00420DB0">
        <w:rPr>
          <w:rFonts w:asciiTheme="minorHAnsi" w:hAnsiTheme="minorHAnsi" w:cstheme="minorHAnsi"/>
          <w:b w:val="0"/>
          <w:sz w:val="24"/>
          <w:szCs w:val="24"/>
        </w:rPr>
        <w:t>.</w:t>
      </w:r>
      <w:bookmarkEnd w:id="30"/>
      <w:bookmarkEnd w:id="31"/>
      <w:r w:rsidRPr="00420DB0">
        <w:rPr>
          <w:rFonts w:asciiTheme="minorHAnsi" w:hAnsiTheme="minorHAnsi" w:cstheme="minorHAnsi"/>
          <w:b w:val="0"/>
          <w:sz w:val="24"/>
          <w:szCs w:val="24"/>
        </w:rPr>
        <w:t xml:space="preserve"> </w:t>
      </w:r>
    </w:p>
    <w:p w14:paraId="3C380085" w14:textId="24C709D5" w:rsidR="00E813AE" w:rsidRPr="00420DB0" w:rsidRDefault="00E813AE" w:rsidP="001D03B9">
      <w:pPr>
        <w:pStyle w:val="Heading2"/>
        <w:spacing w:line="360" w:lineRule="auto"/>
        <w:rPr>
          <w:rFonts w:asciiTheme="minorHAnsi" w:hAnsiTheme="minorHAnsi" w:cstheme="minorHAnsi"/>
          <w:sz w:val="24"/>
          <w:szCs w:val="24"/>
        </w:rPr>
      </w:pPr>
      <w:bookmarkStart w:id="32" w:name="_Toc118859459"/>
      <w:bookmarkStart w:id="33" w:name="_Toc119387824"/>
      <w:r w:rsidRPr="00420DB0">
        <w:rPr>
          <w:rFonts w:asciiTheme="minorHAnsi" w:hAnsiTheme="minorHAnsi" w:cstheme="minorHAnsi"/>
          <w:sz w:val="24"/>
          <w:szCs w:val="24"/>
        </w:rPr>
        <w:t>Constraints</w:t>
      </w:r>
      <w:bookmarkEnd w:id="32"/>
      <w:bookmarkEnd w:id="33"/>
      <w:r w:rsidRPr="00420DB0">
        <w:rPr>
          <w:rFonts w:asciiTheme="minorHAnsi" w:hAnsiTheme="minorHAnsi" w:cstheme="minorHAnsi"/>
          <w:sz w:val="24"/>
          <w:szCs w:val="24"/>
        </w:rPr>
        <w:t xml:space="preserve"> </w:t>
      </w:r>
    </w:p>
    <w:p w14:paraId="0F30F7B8" w14:textId="1C4ED162" w:rsidR="0019625B" w:rsidRPr="00420DB0" w:rsidRDefault="00D06C6E" w:rsidP="001D03B9">
      <w:pPr>
        <w:spacing w:after="0" w:line="360" w:lineRule="auto"/>
        <w:rPr>
          <w:rFonts w:cstheme="minorHAnsi"/>
          <w:sz w:val="24"/>
          <w:szCs w:val="24"/>
        </w:rPr>
      </w:pPr>
      <w:r w:rsidRPr="00420DB0">
        <w:rPr>
          <w:rFonts w:cstheme="minorHAnsi"/>
          <w:sz w:val="24"/>
          <w:szCs w:val="24"/>
        </w:rPr>
        <w:t>T</w:t>
      </w:r>
      <w:r w:rsidR="00E813AE" w:rsidRPr="00420DB0">
        <w:rPr>
          <w:rFonts w:eastAsia="Times New Roman" w:cstheme="minorHAnsi"/>
          <w:color w:val="0E101A"/>
          <w:sz w:val="24"/>
          <w:szCs w:val="24"/>
          <w:lang w:val="en-US"/>
        </w:rPr>
        <w:t>he researc</w:t>
      </w:r>
      <w:r w:rsidR="00686559" w:rsidRPr="00420DB0">
        <w:rPr>
          <w:rFonts w:eastAsia="Times New Roman" w:cstheme="minorHAnsi"/>
          <w:color w:val="0E101A"/>
          <w:sz w:val="24"/>
          <w:szCs w:val="24"/>
          <w:lang w:val="en-US"/>
        </w:rPr>
        <w:t xml:space="preserve">h will not </w:t>
      </w:r>
      <w:r w:rsidR="0019625B" w:rsidRPr="00420DB0">
        <w:rPr>
          <w:rFonts w:eastAsia="Times New Roman" w:cstheme="minorHAnsi"/>
          <w:color w:val="0E101A"/>
          <w:sz w:val="24"/>
          <w:szCs w:val="24"/>
          <w:lang w:val="en-US"/>
        </w:rPr>
        <w:t xml:space="preserve">obtain </w:t>
      </w:r>
      <w:r w:rsidR="003A1319" w:rsidRPr="00420DB0">
        <w:rPr>
          <w:rFonts w:eastAsia="Times New Roman" w:cstheme="minorHAnsi"/>
          <w:color w:val="0E101A"/>
          <w:sz w:val="24"/>
          <w:szCs w:val="24"/>
          <w:lang w:val="en-US"/>
        </w:rPr>
        <w:t>data from</w:t>
      </w:r>
      <w:r w:rsidR="00686559" w:rsidRPr="00420DB0">
        <w:rPr>
          <w:rFonts w:eastAsia="Times New Roman" w:cstheme="minorHAnsi"/>
          <w:color w:val="0E101A"/>
          <w:sz w:val="24"/>
          <w:szCs w:val="24"/>
          <w:lang w:val="en-US"/>
        </w:rPr>
        <w:t xml:space="preserve"> primary </w:t>
      </w:r>
      <w:r w:rsidR="00E813AE" w:rsidRPr="00420DB0">
        <w:rPr>
          <w:rFonts w:eastAsia="Times New Roman" w:cstheme="minorHAnsi"/>
          <w:color w:val="0E101A"/>
          <w:sz w:val="24"/>
          <w:szCs w:val="24"/>
          <w:lang w:val="en-US"/>
        </w:rPr>
        <w:t xml:space="preserve">data </w:t>
      </w:r>
      <w:r w:rsidR="00686559" w:rsidRPr="00420DB0">
        <w:rPr>
          <w:rFonts w:eastAsia="Times New Roman" w:cstheme="minorHAnsi"/>
          <w:color w:val="0E101A"/>
          <w:sz w:val="24"/>
          <w:szCs w:val="24"/>
          <w:lang w:val="en-US"/>
        </w:rPr>
        <w:t xml:space="preserve">that could have been collected using questionnaires and </w:t>
      </w:r>
      <w:r w:rsidR="003214F3" w:rsidRPr="00420DB0">
        <w:rPr>
          <w:rFonts w:eastAsia="Times New Roman" w:cstheme="minorHAnsi"/>
          <w:color w:val="0E101A"/>
          <w:sz w:val="24"/>
          <w:szCs w:val="24"/>
          <w:lang w:val="en-US"/>
        </w:rPr>
        <w:t>the data table shown in Table 2 and</w:t>
      </w:r>
      <w:r w:rsidR="0089114C" w:rsidRPr="00420DB0">
        <w:rPr>
          <w:rFonts w:eastAsia="Times New Roman" w:cstheme="minorHAnsi"/>
          <w:color w:val="0E101A"/>
          <w:sz w:val="24"/>
          <w:szCs w:val="24"/>
          <w:lang w:val="en-US"/>
        </w:rPr>
        <w:t xml:space="preserve"> 3</w:t>
      </w:r>
      <w:r w:rsidR="00BA7E2E" w:rsidRPr="00420DB0">
        <w:rPr>
          <w:rFonts w:eastAsia="Times New Roman" w:cstheme="minorHAnsi"/>
          <w:color w:val="0E101A"/>
          <w:sz w:val="24"/>
          <w:szCs w:val="24"/>
          <w:lang w:val="en-US"/>
        </w:rPr>
        <w:t xml:space="preserve"> appendi</w:t>
      </w:r>
      <w:r w:rsidR="0089114C" w:rsidRPr="00420DB0">
        <w:rPr>
          <w:rFonts w:eastAsia="Times New Roman" w:cstheme="minorHAnsi"/>
          <w:color w:val="0E101A"/>
          <w:sz w:val="24"/>
          <w:szCs w:val="24"/>
          <w:lang w:val="en-US"/>
        </w:rPr>
        <w:t>x 8 below</w:t>
      </w:r>
      <w:r w:rsidR="00686559" w:rsidRPr="00420DB0">
        <w:rPr>
          <w:rFonts w:eastAsia="Times New Roman" w:cstheme="minorHAnsi"/>
          <w:color w:val="0E101A"/>
          <w:sz w:val="24"/>
          <w:szCs w:val="24"/>
          <w:lang w:val="en-US"/>
        </w:rPr>
        <w:t xml:space="preserve">. The questionnaires could have been </w:t>
      </w:r>
      <w:r w:rsidR="0019625B" w:rsidRPr="00420DB0">
        <w:rPr>
          <w:rFonts w:eastAsia="Times New Roman" w:cstheme="minorHAnsi"/>
          <w:color w:val="0E101A"/>
          <w:sz w:val="24"/>
          <w:szCs w:val="24"/>
          <w:lang w:val="en-US"/>
        </w:rPr>
        <w:t xml:space="preserve">completed </w:t>
      </w:r>
      <w:r w:rsidR="00686559" w:rsidRPr="00420DB0">
        <w:rPr>
          <w:rFonts w:eastAsia="Times New Roman" w:cstheme="minorHAnsi"/>
          <w:color w:val="0E101A"/>
          <w:sz w:val="24"/>
          <w:szCs w:val="24"/>
          <w:lang w:val="en-US"/>
        </w:rPr>
        <w:t>online via platforms</w:t>
      </w:r>
      <w:r w:rsidRPr="00420DB0">
        <w:rPr>
          <w:rFonts w:eastAsia="Times New Roman" w:cstheme="minorHAnsi"/>
          <w:color w:val="0E101A"/>
          <w:sz w:val="24"/>
          <w:szCs w:val="24"/>
          <w:lang w:val="en-US"/>
        </w:rPr>
        <w:t xml:space="preserve"> like</w:t>
      </w:r>
      <w:r w:rsidR="00686559" w:rsidRPr="00420DB0">
        <w:rPr>
          <w:rFonts w:eastAsia="Times New Roman" w:cstheme="minorHAnsi"/>
          <w:color w:val="0E101A"/>
          <w:sz w:val="24"/>
          <w:szCs w:val="24"/>
          <w:lang w:val="en-US"/>
        </w:rPr>
        <w:t xml:space="preserve"> Microsoft Forms. </w:t>
      </w:r>
      <w:r w:rsidR="003A1319" w:rsidRPr="00420DB0">
        <w:rPr>
          <w:rFonts w:eastAsia="Times New Roman" w:cstheme="minorHAnsi"/>
          <w:color w:val="0E101A"/>
          <w:sz w:val="24"/>
          <w:szCs w:val="24"/>
          <w:lang w:val="en-US"/>
        </w:rPr>
        <w:t>Alternatively,</w:t>
      </w:r>
      <w:r w:rsidR="0019625B" w:rsidRPr="00420DB0">
        <w:rPr>
          <w:rFonts w:eastAsia="Times New Roman" w:cstheme="minorHAnsi"/>
          <w:color w:val="0E101A"/>
          <w:sz w:val="24"/>
          <w:szCs w:val="24"/>
          <w:lang w:val="en-US"/>
        </w:rPr>
        <w:t xml:space="preserve"> </w:t>
      </w:r>
      <w:r w:rsidR="00686559" w:rsidRPr="00420DB0">
        <w:rPr>
          <w:rFonts w:eastAsia="Times New Roman" w:cstheme="minorHAnsi"/>
          <w:color w:val="0E101A"/>
          <w:sz w:val="24"/>
          <w:szCs w:val="24"/>
          <w:lang w:val="en-US"/>
        </w:rPr>
        <w:t xml:space="preserve">a team of critical care staff could have been used to collect data </w:t>
      </w:r>
      <w:r w:rsidR="003214F3" w:rsidRPr="00420DB0">
        <w:rPr>
          <w:rFonts w:eastAsia="Times New Roman" w:cstheme="minorHAnsi"/>
          <w:color w:val="0E101A"/>
          <w:sz w:val="24"/>
          <w:szCs w:val="24"/>
          <w:lang w:val="en-US"/>
        </w:rPr>
        <w:t>per</w:t>
      </w:r>
      <w:r w:rsidR="00686559" w:rsidRPr="00420DB0">
        <w:rPr>
          <w:rFonts w:eastAsia="Times New Roman" w:cstheme="minorHAnsi"/>
          <w:color w:val="0E101A"/>
          <w:sz w:val="24"/>
          <w:szCs w:val="24"/>
          <w:lang w:val="en-US"/>
        </w:rPr>
        <w:t xml:space="preserve"> T</w:t>
      </w:r>
      <w:r w:rsidR="00E82D2B" w:rsidRPr="00420DB0">
        <w:rPr>
          <w:rFonts w:eastAsia="Times New Roman" w:cstheme="minorHAnsi"/>
          <w:color w:val="0E101A"/>
          <w:sz w:val="24"/>
          <w:szCs w:val="24"/>
          <w:lang w:val="en-US"/>
        </w:rPr>
        <w:t>able 3</w:t>
      </w:r>
      <w:r w:rsidR="0089114C" w:rsidRPr="00420DB0">
        <w:rPr>
          <w:rFonts w:eastAsia="Times New Roman" w:cstheme="minorHAnsi"/>
          <w:color w:val="0E101A"/>
          <w:sz w:val="24"/>
          <w:szCs w:val="24"/>
          <w:lang w:val="en-US"/>
        </w:rPr>
        <w:t xml:space="preserve"> appendix 8</w:t>
      </w:r>
      <w:r w:rsidR="00686559" w:rsidRPr="00420DB0">
        <w:rPr>
          <w:rFonts w:eastAsia="Times New Roman" w:cstheme="minorHAnsi"/>
          <w:color w:val="0E101A"/>
          <w:sz w:val="24"/>
          <w:szCs w:val="24"/>
          <w:lang w:val="en-US"/>
        </w:rPr>
        <w:t xml:space="preserve"> below. The ability to use these primary methods of collecting data is obstructed by insufficient time to </w:t>
      </w:r>
      <w:r w:rsidR="00E813AE" w:rsidRPr="00420DB0">
        <w:rPr>
          <w:rFonts w:eastAsia="Times New Roman" w:cstheme="minorHAnsi"/>
          <w:color w:val="0E101A"/>
          <w:sz w:val="24"/>
          <w:szCs w:val="24"/>
          <w:lang w:val="en-US"/>
        </w:rPr>
        <w:t>approach the ethics committee to access ITU during pre-winter pressures on the Wels</w:t>
      </w:r>
      <w:r w:rsidR="00686559" w:rsidRPr="00420DB0">
        <w:rPr>
          <w:rFonts w:eastAsia="Times New Roman" w:cstheme="minorHAnsi"/>
          <w:color w:val="0E101A"/>
          <w:sz w:val="24"/>
          <w:szCs w:val="24"/>
          <w:lang w:val="en-US"/>
        </w:rPr>
        <w:t>h</w:t>
      </w:r>
      <w:r w:rsidR="00E813AE" w:rsidRPr="00420DB0">
        <w:rPr>
          <w:rFonts w:eastAsia="Times New Roman" w:cstheme="minorHAnsi"/>
          <w:color w:val="0E101A"/>
          <w:sz w:val="24"/>
          <w:szCs w:val="24"/>
          <w:lang w:val="en-US"/>
        </w:rPr>
        <w:t xml:space="preserve"> critical care capacity. </w:t>
      </w:r>
      <w:r w:rsidR="005E1BE2" w:rsidRPr="00420DB0">
        <w:rPr>
          <w:rFonts w:eastAsia="Times New Roman" w:cstheme="minorHAnsi"/>
          <w:color w:val="0E101A"/>
          <w:sz w:val="24"/>
          <w:szCs w:val="24"/>
          <w:lang w:val="en-US"/>
        </w:rPr>
        <w:t xml:space="preserve">Furthermore, the </w:t>
      </w:r>
      <w:r w:rsidR="009C7EDC" w:rsidRPr="00420DB0">
        <w:rPr>
          <w:rFonts w:eastAsia="Times New Roman" w:cstheme="minorHAnsi"/>
          <w:color w:val="0E101A"/>
          <w:sz w:val="24"/>
          <w:szCs w:val="24"/>
          <w:lang w:val="en-US"/>
        </w:rPr>
        <w:t xml:space="preserve">ongoing COVID-19 pandemic </w:t>
      </w:r>
      <w:r w:rsidR="0019625B" w:rsidRPr="00420DB0">
        <w:rPr>
          <w:rFonts w:eastAsia="Times New Roman" w:cstheme="minorHAnsi"/>
          <w:color w:val="0E101A"/>
          <w:sz w:val="24"/>
          <w:szCs w:val="24"/>
          <w:lang w:val="en-US"/>
        </w:rPr>
        <w:t>has altered the way in which ICU has become accessible.</w:t>
      </w:r>
      <w:r w:rsidR="00A22D98" w:rsidRPr="00420DB0">
        <w:rPr>
          <w:rFonts w:eastAsia="Times New Roman" w:cstheme="minorHAnsi"/>
          <w:color w:val="0E101A"/>
          <w:sz w:val="24"/>
          <w:szCs w:val="24"/>
          <w:lang w:val="en-US"/>
        </w:rPr>
        <w:t xml:space="preserve"> Moreover, </w:t>
      </w:r>
      <w:r w:rsidR="003C0F24" w:rsidRPr="00420DB0">
        <w:rPr>
          <w:rFonts w:eastAsia="Times New Roman" w:cstheme="minorHAnsi"/>
          <w:color w:val="0E101A"/>
          <w:sz w:val="24"/>
          <w:szCs w:val="24"/>
          <w:lang w:val="en-US"/>
        </w:rPr>
        <w:t xml:space="preserve">according to </w:t>
      </w:r>
      <w:r w:rsidR="003C0F24" w:rsidRPr="00420DB0">
        <w:rPr>
          <w:rFonts w:cstheme="minorHAnsi"/>
          <w:sz w:val="24"/>
          <w:szCs w:val="24"/>
        </w:rPr>
        <w:t>Navarro &amp; Maldonado (2007)</w:t>
      </w:r>
      <w:r w:rsidR="003214F3" w:rsidRPr="00420DB0">
        <w:rPr>
          <w:rFonts w:cstheme="minorHAnsi"/>
          <w:sz w:val="24"/>
          <w:szCs w:val="24"/>
        </w:rPr>
        <w:t>,</w:t>
      </w:r>
      <w:r w:rsidR="003C0F24" w:rsidRPr="00420DB0">
        <w:rPr>
          <w:rFonts w:cstheme="minorHAnsi"/>
          <w:sz w:val="24"/>
          <w:szCs w:val="24"/>
        </w:rPr>
        <w:t xml:space="preserve"> acquiring </w:t>
      </w:r>
      <w:r w:rsidR="003214F3" w:rsidRPr="00420DB0">
        <w:rPr>
          <w:rFonts w:cstheme="minorHAnsi"/>
          <w:sz w:val="24"/>
          <w:szCs w:val="24"/>
        </w:rPr>
        <w:t xml:space="preserve">the </w:t>
      </w:r>
      <w:r w:rsidR="003C0F24" w:rsidRPr="00420DB0">
        <w:rPr>
          <w:rFonts w:cstheme="minorHAnsi"/>
          <w:sz w:val="24"/>
          <w:szCs w:val="24"/>
        </w:rPr>
        <w:t xml:space="preserve">consent of individuals expected to assist in research as respondents or people exposed to stress is a vital ethical consideration in educational research. </w:t>
      </w:r>
    </w:p>
    <w:p w14:paraId="39C3E46E" w14:textId="2B1F2D79" w:rsidR="002F1697" w:rsidRPr="00420DB0" w:rsidRDefault="0019625B" w:rsidP="001D03B9">
      <w:pPr>
        <w:spacing w:after="0" w:line="360" w:lineRule="auto"/>
        <w:rPr>
          <w:rFonts w:eastAsia="Times New Roman" w:cstheme="minorHAnsi"/>
          <w:color w:val="0E101A"/>
          <w:sz w:val="24"/>
          <w:szCs w:val="24"/>
          <w:lang w:val="en-US"/>
        </w:rPr>
      </w:pPr>
      <w:r w:rsidRPr="00420DB0">
        <w:rPr>
          <w:rFonts w:cstheme="minorHAnsi"/>
          <w:sz w:val="24"/>
          <w:szCs w:val="24"/>
        </w:rPr>
        <w:t>S</w:t>
      </w:r>
      <w:r w:rsidR="003C0F24" w:rsidRPr="00420DB0">
        <w:rPr>
          <w:rFonts w:cstheme="minorHAnsi"/>
          <w:sz w:val="24"/>
          <w:szCs w:val="24"/>
        </w:rPr>
        <w:t xml:space="preserve">taff in critical care teams that could have been employed to </w:t>
      </w:r>
      <w:r w:rsidR="00E82D2B" w:rsidRPr="00420DB0">
        <w:rPr>
          <w:rFonts w:cstheme="minorHAnsi"/>
          <w:sz w:val="24"/>
          <w:szCs w:val="24"/>
        </w:rPr>
        <w:t xml:space="preserve">observe and record data as per Table </w:t>
      </w:r>
      <w:r w:rsidR="00E355F9" w:rsidRPr="00420DB0">
        <w:rPr>
          <w:rFonts w:cstheme="minorHAnsi"/>
          <w:sz w:val="24"/>
          <w:szCs w:val="24"/>
        </w:rPr>
        <w:t>3</w:t>
      </w:r>
      <w:r w:rsidR="0089114C" w:rsidRPr="00420DB0">
        <w:rPr>
          <w:rFonts w:cstheme="minorHAnsi"/>
          <w:sz w:val="24"/>
          <w:szCs w:val="24"/>
        </w:rPr>
        <w:t xml:space="preserve"> appendix 8</w:t>
      </w:r>
      <w:r w:rsidR="00E355F9" w:rsidRPr="00420DB0">
        <w:rPr>
          <w:rFonts w:cstheme="minorHAnsi"/>
          <w:sz w:val="24"/>
          <w:szCs w:val="24"/>
        </w:rPr>
        <w:t xml:space="preserve">. </w:t>
      </w:r>
      <w:r w:rsidR="001B4E1A" w:rsidRPr="00420DB0">
        <w:rPr>
          <w:rFonts w:cstheme="minorHAnsi"/>
          <w:sz w:val="24"/>
          <w:szCs w:val="24"/>
        </w:rPr>
        <w:t>Therefore, limited time, the right</w:t>
      </w:r>
      <w:r w:rsidRPr="00420DB0">
        <w:rPr>
          <w:rFonts w:cstheme="minorHAnsi"/>
          <w:sz w:val="24"/>
          <w:szCs w:val="24"/>
        </w:rPr>
        <w:t>s</w:t>
      </w:r>
      <w:r w:rsidR="001B4E1A" w:rsidRPr="00420DB0">
        <w:rPr>
          <w:rFonts w:cstheme="minorHAnsi"/>
          <w:sz w:val="24"/>
          <w:szCs w:val="24"/>
        </w:rPr>
        <w:t xml:space="preserve"> of critically ill patients to informed consent, and dignity constitute some</w:t>
      </w:r>
      <w:r w:rsidR="001B4E1A" w:rsidRPr="00420DB0">
        <w:rPr>
          <w:rFonts w:eastAsia="Times New Roman" w:cstheme="minorHAnsi"/>
          <w:color w:val="0E101A"/>
          <w:sz w:val="24"/>
          <w:szCs w:val="24"/>
          <w:lang w:val="en-US"/>
        </w:rPr>
        <w:t xml:space="preserve"> of the reasons this study will entirely rely on</w:t>
      </w:r>
      <w:r w:rsidR="00E813AE" w:rsidRPr="00420DB0">
        <w:rPr>
          <w:rFonts w:eastAsia="Times New Roman" w:cstheme="minorHAnsi"/>
          <w:color w:val="0E101A"/>
          <w:sz w:val="24"/>
          <w:szCs w:val="24"/>
          <w:lang w:val="en-US"/>
        </w:rPr>
        <w:t xml:space="preserve"> secondary </w:t>
      </w:r>
      <w:r w:rsidR="00E82D2B" w:rsidRPr="00420DB0">
        <w:rPr>
          <w:rFonts w:eastAsia="Times New Roman" w:cstheme="minorHAnsi"/>
          <w:color w:val="0E101A"/>
          <w:sz w:val="24"/>
          <w:szCs w:val="24"/>
          <w:lang w:val="en-US"/>
        </w:rPr>
        <w:t xml:space="preserve">data and </w:t>
      </w:r>
      <w:r w:rsidR="00E813AE" w:rsidRPr="00420DB0">
        <w:rPr>
          <w:rFonts w:eastAsia="Times New Roman" w:cstheme="minorHAnsi"/>
          <w:color w:val="0E101A"/>
          <w:sz w:val="24"/>
          <w:szCs w:val="24"/>
          <w:lang w:val="en-US"/>
        </w:rPr>
        <w:t xml:space="preserve">will </w:t>
      </w:r>
      <w:r w:rsidRPr="00420DB0">
        <w:rPr>
          <w:rFonts w:eastAsia="Times New Roman" w:cstheme="minorHAnsi"/>
          <w:color w:val="0E101A"/>
          <w:sz w:val="24"/>
          <w:szCs w:val="24"/>
          <w:lang w:val="en-US"/>
        </w:rPr>
        <w:t>exclude</w:t>
      </w:r>
      <w:r w:rsidR="00E813AE" w:rsidRPr="00420DB0">
        <w:rPr>
          <w:rFonts w:eastAsia="Times New Roman" w:cstheme="minorHAnsi"/>
          <w:color w:val="0E101A"/>
          <w:sz w:val="24"/>
          <w:szCs w:val="24"/>
          <w:lang w:val="en-US"/>
        </w:rPr>
        <w:t xml:space="preserve"> primary and observation data relating to:</w:t>
      </w:r>
    </w:p>
    <w:p w14:paraId="16B4C699" w14:textId="7DD3E213" w:rsidR="00E813AE" w:rsidRPr="002F1697" w:rsidRDefault="00E813AE" w:rsidP="002F1697">
      <w:pPr>
        <w:pStyle w:val="ListParagraph"/>
        <w:numPr>
          <w:ilvl w:val="0"/>
          <w:numId w:val="26"/>
        </w:numPr>
        <w:spacing w:after="0" w:line="360" w:lineRule="auto"/>
        <w:rPr>
          <w:rFonts w:eastAsia="Times New Roman" w:cstheme="minorHAnsi"/>
          <w:b/>
          <w:color w:val="0E101A"/>
          <w:sz w:val="24"/>
          <w:szCs w:val="24"/>
          <w:lang w:val="en-US"/>
        </w:rPr>
      </w:pPr>
      <w:r w:rsidRPr="002F1697">
        <w:rPr>
          <w:rFonts w:eastAsia="Times New Roman" w:cstheme="minorHAnsi"/>
          <w:b/>
          <w:color w:val="0E101A"/>
          <w:sz w:val="24"/>
          <w:szCs w:val="24"/>
          <w:lang w:val="en-US"/>
        </w:rPr>
        <w:t>The proportion of patients delayed for over 4 hours to be discharged from the critical care units</w:t>
      </w:r>
    </w:p>
    <w:p w14:paraId="3033A0E4" w14:textId="49BD372E" w:rsidR="00E813AE" w:rsidRPr="002F1697" w:rsidRDefault="00E813AE" w:rsidP="002F1697">
      <w:pPr>
        <w:pStyle w:val="ListParagraph"/>
        <w:numPr>
          <w:ilvl w:val="0"/>
          <w:numId w:val="26"/>
        </w:numPr>
        <w:spacing w:after="0" w:line="360" w:lineRule="auto"/>
        <w:rPr>
          <w:rFonts w:eastAsia="Times New Roman" w:cstheme="minorHAnsi"/>
          <w:b/>
          <w:color w:val="0E101A"/>
          <w:sz w:val="24"/>
          <w:szCs w:val="24"/>
          <w:lang w:val="en-US"/>
        </w:rPr>
      </w:pPr>
      <w:r w:rsidRPr="002F1697">
        <w:rPr>
          <w:rFonts w:eastAsia="Times New Roman" w:cstheme="minorHAnsi"/>
          <w:b/>
          <w:color w:val="0E101A"/>
          <w:sz w:val="24"/>
          <w:szCs w:val="24"/>
          <w:lang w:val="en-US"/>
        </w:rPr>
        <w:t>Occupied and empty critical care beds over a specific period in the Welsh critical care units</w:t>
      </w:r>
    </w:p>
    <w:p w14:paraId="6390A30E" w14:textId="419181C0" w:rsidR="00E355F9" w:rsidRPr="002F1697" w:rsidRDefault="00E813AE" w:rsidP="002F1697">
      <w:pPr>
        <w:pStyle w:val="ListParagraph"/>
        <w:numPr>
          <w:ilvl w:val="0"/>
          <w:numId w:val="26"/>
        </w:numPr>
        <w:spacing w:after="0" w:line="360" w:lineRule="auto"/>
        <w:rPr>
          <w:rFonts w:eastAsia="Times New Roman" w:cstheme="minorHAnsi"/>
          <w:b/>
          <w:color w:val="0E101A"/>
          <w:sz w:val="24"/>
          <w:szCs w:val="24"/>
          <w:lang w:val="en-US"/>
        </w:rPr>
      </w:pPr>
      <w:r w:rsidRPr="002F1697">
        <w:rPr>
          <w:rFonts w:eastAsia="Times New Roman" w:cstheme="minorHAnsi"/>
          <w:b/>
          <w:color w:val="0E101A"/>
          <w:sz w:val="24"/>
          <w:szCs w:val="24"/>
          <w:lang w:val="en-US"/>
        </w:rPr>
        <w:t>Number of beds in the critical care units in each hospital in Wales</w:t>
      </w:r>
    </w:p>
    <w:p w14:paraId="77D96C5B" w14:textId="77777777" w:rsidR="00E355F9" w:rsidRPr="00420DB0" w:rsidRDefault="00E355F9" w:rsidP="001D03B9">
      <w:pPr>
        <w:spacing w:after="0" w:line="360" w:lineRule="auto"/>
        <w:rPr>
          <w:rFonts w:eastAsia="Times New Roman" w:cstheme="minorHAnsi"/>
          <w:color w:val="0E101A"/>
          <w:sz w:val="24"/>
          <w:szCs w:val="24"/>
          <w:lang w:val="en-US"/>
        </w:rPr>
      </w:pPr>
    </w:p>
    <w:p w14:paraId="5B36BDA1" w14:textId="189469E3" w:rsidR="00926E33" w:rsidRPr="00420DB0" w:rsidRDefault="00387542" w:rsidP="001D03B9">
      <w:pPr>
        <w:pStyle w:val="Heading2"/>
        <w:spacing w:line="360" w:lineRule="auto"/>
        <w:rPr>
          <w:rFonts w:asciiTheme="minorHAnsi" w:hAnsiTheme="minorHAnsi" w:cstheme="minorHAnsi"/>
          <w:sz w:val="28"/>
          <w:szCs w:val="28"/>
        </w:rPr>
      </w:pPr>
      <w:bookmarkStart w:id="34" w:name="_Toc119387825"/>
      <w:bookmarkStart w:id="35" w:name="_Toc118859460"/>
      <w:r w:rsidRPr="00420DB0">
        <w:rPr>
          <w:rFonts w:asciiTheme="minorHAnsi" w:hAnsiTheme="minorHAnsi" w:cstheme="minorHAnsi"/>
          <w:sz w:val="28"/>
          <w:szCs w:val="28"/>
        </w:rPr>
        <w:t xml:space="preserve">Research </w:t>
      </w:r>
      <w:bookmarkEnd w:id="28"/>
      <w:bookmarkEnd w:id="29"/>
      <w:bookmarkEnd w:id="34"/>
      <w:bookmarkEnd w:id="35"/>
      <w:r w:rsidR="0019625B" w:rsidRPr="00420DB0">
        <w:rPr>
          <w:rFonts w:asciiTheme="minorHAnsi" w:hAnsiTheme="minorHAnsi" w:cstheme="minorHAnsi"/>
          <w:sz w:val="28"/>
          <w:szCs w:val="28"/>
        </w:rPr>
        <w:t xml:space="preserve">– Constraints </w:t>
      </w:r>
    </w:p>
    <w:p w14:paraId="1E91BD74" w14:textId="77777777" w:rsidR="00E76833" w:rsidRPr="001D03B9" w:rsidRDefault="00926E33" w:rsidP="001D03B9">
      <w:pPr>
        <w:spacing w:after="0" w:line="360" w:lineRule="auto"/>
        <w:rPr>
          <w:rFonts w:eastAsia="Times New Roman" w:cstheme="minorHAnsi"/>
          <w:color w:val="0E101A"/>
          <w:lang w:val="en-US"/>
        </w:rPr>
      </w:pPr>
      <w:r w:rsidRPr="001D03B9">
        <w:rPr>
          <w:rFonts w:eastAsia="Times New Roman" w:cstheme="minorHAnsi"/>
          <w:color w:val="0E101A"/>
          <w:lang w:val="en-US"/>
        </w:rPr>
        <w:tab/>
      </w:r>
    </w:p>
    <w:p w14:paraId="06861A04" w14:textId="11F3DDF1" w:rsidR="004D5999" w:rsidRPr="00420DB0" w:rsidRDefault="003214F3" w:rsidP="001D03B9">
      <w:pPr>
        <w:spacing w:after="0" w:line="360" w:lineRule="auto"/>
        <w:rPr>
          <w:rFonts w:eastAsia="Times New Roman" w:cstheme="minorHAnsi"/>
          <w:color w:val="0E101A"/>
          <w:sz w:val="24"/>
          <w:szCs w:val="24"/>
          <w:lang w:val="en-US"/>
        </w:rPr>
      </w:pPr>
      <w:r w:rsidRPr="00420DB0">
        <w:rPr>
          <w:rFonts w:eastAsia="Times New Roman" w:cstheme="minorHAnsi"/>
          <w:color w:val="0E101A"/>
          <w:sz w:val="24"/>
          <w:szCs w:val="24"/>
          <w:lang w:val="en-US"/>
        </w:rPr>
        <w:t>The c</w:t>
      </w:r>
      <w:r w:rsidR="00001A7E" w:rsidRPr="00420DB0">
        <w:rPr>
          <w:rFonts w:eastAsia="Times New Roman" w:cstheme="minorHAnsi"/>
          <w:color w:val="0E101A"/>
          <w:sz w:val="24"/>
          <w:szCs w:val="24"/>
          <w:lang w:val="en-US"/>
        </w:rPr>
        <w:t xml:space="preserve">omplete dependence of this research on secondary data is </w:t>
      </w:r>
      <w:r w:rsidR="003A1319" w:rsidRPr="00420DB0">
        <w:rPr>
          <w:rFonts w:eastAsia="Times New Roman" w:cstheme="minorHAnsi"/>
          <w:color w:val="0E101A"/>
          <w:sz w:val="24"/>
          <w:szCs w:val="24"/>
          <w:lang w:val="en-US"/>
        </w:rPr>
        <w:t>its</w:t>
      </w:r>
      <w:r w:rsidR="00001A7E" w:rsidRPr="00420DB0">
        <w:rPr>
          <w:rFonts w:eastAsia="Times New Roman" w:cstheme="minorHAnsi"/>
          <w:color w:val="0E101A"/>
          <w:sz w:val="24"/>
          <w:szCs w:val="24"/>
          <w:lang w:val="en-US"/>
        </w:rPr>
        <w:t xml:space="preserve"> major limitation because it will </w:t>
      </w:r>
      <w:r w:rsidR="0019625B" w:rsidRPr="00420DB0">
        <w:rPr>
          <w:rFonts w:eastAsia="Times New Roman" w:cstheme="minorHAnsi"/>
          <w:color w:val="0E101A"/>
          <w:sz w:val="24"/>
          <w:szCs w:val="24"/>
          <w:lang w:val="en-US"/>
        </w:rPr>
        <w:t>exclude</w:t>
      </w:r>
      <w:r w:rsidR="00001A7E" w:rsidRPr="00420DB0">
        <w:rPr>
          <w:rFonts w:eastAsia="Times New Roman" w:cstheme="minorHAnsi"/>
          <w:color w:val="0E101A"/>
          <w:sz w:val="24"/>
          <w:szCs w:val="24"/>
          <w:lang w:val="en-US"/>
        </w:rPr>
        <w:t xml:space="preserve"> primary data such as the one illustrated in </w:t>
      </w:r>
      <w:r w:rsidRPr="00420DB0">
        <w:rPr>
          <w:rFonts w:eastAsia="Times New Roman" w:cstheme="minorHAnsi"/>
          <w:color w:val="0E101A"/>
          <w:sz w:val="24"/>
          <w:szCs w:val="24"/>
          <w:lang w:val="en-US"/>
        </w:rPr>
        <w:t>Tables 2 and</w:t>
      </w:r>
      <w:r w:rsidR="00001A7E" w:rsidRPr="00420DB0">
        <w:rPr>
          <w:rFonts w:eastAsia="Times New Roman" w:cstheme="minorHAnsi"/>
          <w:color w:val="0E101A"/>
          <w:sz w:val="24"/>
          <w:szCs w:val="24"/>
          <w:lang w:val="en-US"/>
        </w:rPr>
        <w:t xml:space="preserve"> </w:t>
      </w:r>
      <w:r w:rsidR="0089114C" w:rsidRPr="00420DB0">
        <w:rPr>
          <w:rFonts w:eastAsia="Times New Roman" w:cstheme="minorHAnsi"/>
          <w:color w:val="0E101A"/>
          <w:sz w:val="24"/>
          <w:szCs w:val="24"/>
          <w:lang w:val="en-US"/>
        </w:rPr>
        <w:t>3</w:t>
      </w:r>
      <w:r w:rsidRPr="00420DB0">
        <w:rPr>
          <w:rFonts w:eastAsia="Times New Roman" w:cstheme="minorHAnsi"/>
          <w:color w:val="0E101A"/>
          <w:sz w:val="24"/>
          <w:szCs w:val="24"/>
          <w:lang w:val="en-US"/>
        </w:rPr>
        <w:t xml:space="preserve"> A</w:t>
      </w:r>
      <w:r w:rsidR="0089114C" w:rsidRPr="00420DB0">
        <w:rPr>
          <w:rFonts w:eastAsia="Times New Roman" w:cstheme="minorHAnsi"/>
          <w:color w:val="0E101A"/>
          <w:sz w:val="24"/>
          <w:szCs w:val="24"/>
          <w:lang w:val="en-US"/>
        </w:rPr>
        <w:t>ppendix 8</w:t>
      </w:r>
      <w:r w:rsidRPr="00420DB0">
        <w:rPr>
          <w:rFonts w:eastAsia="Times New Roman" w:cstheme="minorHAnsi"/>
          <w:color w:val="0E101A"/>
          <w:sz w:val="24"/>
          <w:szCs w:val="24"/>
          <w:lang w:val="en-US"/>
        </w:rPr>
        <w:t xml:space="preserve"> below.</w:t>
      </w:r>
      <w:r w:rsidR="005E37FD" w:rsidRPr="00420DB0">
        <w:rPr>
          <w:rFonts w:eastAsia="Times New Roman" w:cstheme="minorHAnsi"/>
          <w:color w:val="0E101A"/>
          <w:sz w:val="24"/>
          <w:szCs w:val="24"/>
          <w:lang w:val="en-US"/>
        </w:rPr>
        <w:t> </w:t>
      </w:r>
      <w:r w:rsidR="00001A7E" w:rsidRPr="00420DB0">
        <w:rPr>
          <w:rFonts w:eastAsia="Times New Roman" w:cstheme="minorHAnsi"/>
          <w:color w:val="0E101A"/>
          <w:sz w:val="24"/>
          <w:szCs w:val="24"/>
          <w:lang w:val="en-US"/>
        </w:rPr>
        <w:t xml:space="preserve">The study is limited from </w:t>
      </w:r>
      <w:r w:rsidRPr="00420DB0">
        <w:rPr>
          <w:rFonts w:eastAsia="Times New Roman" w:cstheme="minorHAnsi"/>
          <w:color w:val="0E101A"/>
          <w:sz w:val="24"/>
          <w:szCs w:val="24"/>
          <w:lang w:val="en-US"/>
        </w:rPr>
        <w:t xml:space="preserve">the </w:t>
      </w:r>
      <w:r w:rsidR="00001A7E" w:rsidRPr="00420DB0">
        <w:rPr>
          <w:rFonts w:eastAsia="Times New Roman" w:cstheme="minorHAnsi"/>
          <w:color w:val="0E101A"/>
          <w:sz w:val="24"/>
          <w:szCs w:val="24"/>
          <w:lang w:val="en-US"/>
        </w:rPr>
        <w:t xml:space="preserve">benefits of primary data and their collection methods, such as interviews, observation, and questionnaires. For instance, </w:t>
      </w:r>
      <w:r w:rsidR="005E37FD" w:rsidRPr="00420DB0">
        <w:rPr>
          <w:rFonts w:eastAsia="Times New Roman" w:cstheme="minorHAnsi"/>
          <w:color w:val="0E101A"/>
          <w:sz w:val="24"/>
          <w:szCs w:val="24"/>
          <w:lang w:val="en-US"/>
        </w:rPr>
        <w:t xml:space="preserve">Jones et al. (2013) </w:t>
      </w:r>
      <w:r w:rsidR="00A44AA5" w:rsidRPr="00420DB0">
        <w:rPr>
          <w:rFonts w:eastAsia="Times New Roman" w:cstheme="minorHAnsi"/>
          <w:color w:val="0E101A"/>
          <w:sz w:val="24"/>
          <w:szCs w:val="24"/>
          <w:lang w:val="en-US"/>
        </w:rPr>
        <w:t>suggest</w:t>
      </w:r>
      <w:r w:rsidR="005E37FD" w:rsidRPr="00420DB0">
        <w:rPr>
          <w:rFonts w:eastAsia="Times New Roman" w:cstheme="minorHAnsi"/>
          <w:color w:val="0E101A"/>
          <w:sz w:val="24"/>
          <w:szCs w:val="24"/>
          <w:lang w:val="en-US"/>
        </w:rPr>
        <w:t xml:space="preserve"> that questionnaires escalate confidence in the validity of information because answers hinge upon how the questions are phrased. Jones and colleagues also add that the respondents can seek clarifications or request that the questions are presented in a language or version they understand well, which further adds to the validity of the information gathered. </w:t>
      </w:r>
      <w:r w:rsidR="00EA3158" w:rsidRPr="00420DB0">
        <w:rPr>
          <w:rFonts w:eastAsia="Times New Roman" w:cstheme="minorHAnsi"/>
          <w:color w:val="0E101A"/>
          <w:sz w:val="24"/>
          <w:szCs w:val="24"/>
          <w:lang w:val="en-US"/>
        </w:rPr>
        <w:t xml:space="preserve">Jones and colleagues also add that </w:t>
      </w:r>
      <w:r w:rsidR="002D5448" w:rsidRPr="00420DB0">
        <w:rPr>
          <w:rFonts w:eastAsia="Times New Roman" w:cstheme="minorHAnsi"/>
          <w:color w:val="0E101A"/>
          <w:sz w:val="24"/>
          <w:szCs w:val="24"/>
          <w:lang w:val="en-US"/>
        </w:rPr>
        <w:t xml:space="preserve">primary research ascertains that the information gathered is up to date and allows researchers to collect data that addresses the specific focus of the study. Hence, the inability to </w:t>
      </w:r>
      <w:r w:rsidR="00C25E5A" w:rsidRPr="00420DB0">
        <w:rPr>
          <w:rFonts w:eastAsia="Times New Roman" w:cstheme="minorHAnsi"/>
          <w:color w:val="0E101A"/>
          <w:sz w:val="24"/>
          <w:szCs w:val="24"/>
          <w:lang w:val="en-US"/>
        </w:rPr>
        <w:t xml:space="preserve">gather </w:t>
      </w:r>
      <w:r w:rsidRPr="00420DB0">
        <w:rPr>
          <w:rFonts w:eastAsia="Times New Roman" w:cstheme="minorHAnsi"/>
          <w:color w:val="0E101A"/>
          <w:sz w:val="24"/>
          <w:szCs w:val="24"/>
          <w:lang w:val="en-US"/>
        </w:rPr>
        <w:t>the benefits of primary data and their collection techniques is a significant limitation of this study, which will be overco</w:t>
      </w:r>
      <w:r w:rsidR="002D5448" w:rsidRPr="00420DB0">
        <w:rPr>
          <w:rFonts w:eastAsia="Times New Roman" w:cstheme="minorHAnsi"/>
          <w:color w:val="0E101A"/>
          <w:sz w:val="24"/>
          <w:szCs w:val="24"/>
          <w:lang w:val="en-US"/>
        </w:rPr>
        <w:t>me by prioritizing the most recent journal articl</w:t>
      </w:r>
      <w:r w:rsidRPr="00420DB0">
        <w:rPr>
          <w:rFonts w:eastAsia="Times New Roman" w:cstheme="minorHAnsi"/>
          <w:color w:val="0E101A"/>
          <w:sz w:val="24"/>
          <w:szCs w:val="24"/>
          <w:lang w:val="en-US"/>
        </w:rPr>
        <w:t xml:space="preserve">es that used </w:t>
      </w:r>
      <w:r w:rsidR="002D5448" w:rsidRPr="00420DB0">
        <w:rPr>
          <w:rFonts w:eastAsia="Times New Roman" w:cstheme="minorHAnsi"/>
          <w:color w:val="0E101A"/>
          <w:sz w:val="24"/>
          <w:szCs w:val="24"/>
          <w:lang w:val="en-US"/>
        </w:rPr>
        <w:t>primary methods of collecti</w:t>
      </w:r>
      <w:r w:rsidRPr="00420DB0">
        <w:rPr>
          <w:rFonts w:eastAsia="Times New Roman" w:cstheme="minorHAnsi"/>
          <w:color w:val="0E101A"/>
          <w:sz w:val="24"/>
          <w:szCs w:val="24"/>
          <w:lang w:val="en-US"/>
        </w:rPr>
        <w:t>ng data in their research.</w:t>
      </w:r>
    </w:p>
    <w:p w14:paraId="4FC15C0F" w14:textId="6367F7C9" w:rsidR="00661C96" w:rsidRPr="00420DB0" w:rsidRDefault="005E37FD" w:rsidP="001D03B9">
      <w:pPr>
        <w:pStyle w:val="Heading2"/>
        <w:spacing w:line="360" w:lineRule="auto"/>
        <w:rPr>
          <w:rFonts w:asciiTheme="minorHAnsi" w:hAnsiTheme="minorHAnsi" w:cstheme="minorHAnsi"/>
          <w:sz w:val="28"/>
          <w:szCs w:val="28"/>
        </w:rPr>
      </w:pPr>
      <w:bookmarkStart w:id="36" w:name="_Toc117452506"/>
      <w:bookmarkStart w:id="37" w:name="_Toc118859461"/>
      <w:bookmarkStart w:id="38" w:name="_Toc119387826"/>
      <w:r w:rsidRPr="00420DB0">
        <w:rPr>
          <w:rFonts w:asciiTheme="minorHAnsi" w:hAnsiTheme="minorHAnsi" w:cstheme="minorHAnsi"/>
          <w:sz w:val="28"/>
          <w:szCs w:val="28"/>
        </w:rPr>
        <w:t>Methodology and the link to the Objectives</w:t>
      </w:r>
      <w:bookmarkEnd w:id="36"/>
      <w:bookmarkEnd w:id="37"/>
      <w:bookmarkEnd w:id="38"/>
    </w:p>
    <w:p w14:paraId="0E330A23" w14:textId="4C2ACC0C" w:rsidR="00015843" w:rsidRPr="00420DB0" w:rsidRDefault="00661C96" w:rsidP="001D03B9">
      <w:pPr>
        <w:spacing w:after="0" w:line="360" w:lineRule="auto"/>
        <w:rPr>
          <w:rFonts w:cstheme="minorHAnsi"/>
          <w:sz w:val="24"/>
          <w:szCs w:val="24"/>
          <w:lang w:val="en-US"/>
        </w:rPr>
      </w:pPr>
      <w:r w:rsidRPr="00420DB0">
        <w:rPr>
          <w:rFonts w:cstheme="minorHAnsi"/>
          <w:sz w:val="24"/>
          <w:szCs w:val="24"/>
          <w:lang w:val="en-US"/>
        </w:rPr>
        <w:t>The methodology explained above</w:t>
      </w:r>
      <w:r w:rsidR="003214F3" w:rsidRPr="00420DB0">
        <w:rPr>
          <w:rFonts w:cstheme="minorHAnsi"/>
          <w:sz w:val="24"/>
          <w:szCs w:val="24"/>
          <w:lang w:val="en-US"/>
        </w:rPr>
        <w:t>,</w:t>
      </w:r>
      <w:r w:rsidR="00BD5818" w:rsidRPr="00420DB0">
        <w:rPr>
          <w:rFonts w:cstheme="minorHAnsi"/>
          <w:sz w:val="24"/>
          <w:szCs w:val="24"/>
          <w:lang w:val="en-US"/>
        </w:rPr>
        <w:t xml:space="preserve"> based on secondary data analysis</w:t>
      </w:r>
      <w:r w:rsidR="003214F3" w:rsidRPr="00420DB0">
        <w:rPr>
          <w:rFonts w:cstheme="minorHAnsi"/>
          <w:sz w:val="24"/>
          <w:szCs w:val="24"/>
          <w:lang w:val="en-US"/>
        </w:rPr>
        <w:t>,</w:t>
      </w:r>
      <w:r w:rsidRPr="00420DB0">
        <w:rPr>
          <w:rFonts w:cstheme="minorHAnsi"/>
          <w:sz w:val="24"/>
          <w:szCs w:val="24"/>
          <w:lang w:val="en-US"/>
        </w:rPr>
        <w:t xml:space="preserve"> </w:t>
      </w:r>
      <w:r w:rsidR="00BD5818" w:rsidRPr="00420DB0">
        <w:rPr>
          <w:rFonts w:cstheme="minorHAnsi"/>
          <w:sz w:val="24"/>
          <w:szCs w:val="24"/>
          <w:lang w:val="en-US"/>
        </w:rPr>
        <w:t>supports the achievement of the research’s objectives:</w:t>
      </w:r>
      <w:r w:rsidR="00015843" w:rsidRPr="00420DB0">
        <w:rPr>
          <w:rFonts w:cstheme="minorHAnsi"/>
          <w:sz w:val="24"/>
          <w:szCs w:val="24"/>
          <w:lang w:val="en-US"/>
        </w:rPr>
        <w:t xml:space="preserve"> </w:t>
      </w:r>
    </w:p>
    <w:p w14:paraId="183FC0CB" w14:textId="317FC847" w:rsidR="00015843" w:rsidRPr="00420DB0" w:rsidRDefault="00015843" w:rsidP="001D03B9">
      <w:pPr>
        <w:pStyle w:val="ListParagraph"/>
        <w:numPr>
          <w:ilvl w:val="0"/>
          <w:numId w:val="16"/>
        </w:numPr>
        <w:spacing w:after="0" w:line="360" w:lineRule="auto"/>
        <w:rPr>
          <w:rFonts w:eastAsia="Times New Roman" w:cstheme="minorHAnsi"/>
          <w:b/>
          <w:sz w:val="24"/>
          <w:szCs w:val="24"/>
        </w:rPr>
      </w:pPr>
      <w:r w:rsidRPr="00420DB0">
        <w:rPr>
          <w:rFonts w:eastAsia="Times New Roman" w:cstheme="minorHAnsi"/>
          <w:b/>
          <w:sz w:val="24"/>
          <w:szCs w:val="24"/>
        </w:rPr>
        <w:t>To enhance availability and accessibility to any form of critical care at any time.</w:t>
      </w:r>
    </w:p>
    <w:p w14:paraId="44EFBCC9" w14:textId="2699CE63" w:rsidR="00015843" w:rsidRPr="00420DB0" w:rsidRDefault="00015843" w:rsidP="001D03B9">
      <w:pPr>
        <w:numPr>
          <w:ilvl w:val="0"/>
          <w:numId w:val="16"/>
        </w:numPr>
        <w:spacing w:after="0" w:line="360" w:lineRule="auto"/>
        <w:rPr>
          <w:rFonts w:eastAsia="Times New Roman" w:cstheme="minorHAnsi"/>
          <w:b/>
          <w:color w:val="0E101A"/>
          <w:sz w:val="24"/>
          <w:szCs w:val="24"/>
        </w:rPr>
      </w:pPr>
      <w:r w:rsidRPr="00420DB0">
        <w:rPr>
          <w:rFonts w:eastAsia="Times New Roman" w:cstheme="minorHAnsi"/>
          <w:b/>
          <w:sz w:val="24"/>
          <w:szCs w:val="24"/>
        </w:rPr>
        <w:t>To alleviate Welsh critical care units’ flexibility in terms of occupancy rate to enable them to cope with an unexpected surge in critical care demand. </w:t>
      </w:r>
    </w:p>
    <w:p w14:paraId="0AD52BB5" w14:textId="77777777" w:rsidR="00F16330" w:rsidRPr="00420DB0" w:rsidRDefault="00F16330" w:rsidP="001D03B9">
      <w:pPr>
        <w:spacing w:after="0" w:line="360" w:lineRule="auto"/>
        <w:rPr>
          <w:rFonts w:eastAsia="Times New Roman" w:cstheme="minorHAnsi"/>
          <w:color w:val="0E101A"/>
          <w:sz w:val="24"/>
          <w:szCs w:val="24"/>
          <w:lang w:val="en-US"/>
        </w:rPr>
      </w:pPr>
    </w:p>
    <w:p w14:paraId="49495303" w14:textId="33DDF25C" w:rsidR="006A5185" w:rsidRPr="00420DB0" w:rsidRDefault="00F423CC" w:rsidP="001D03B9">
      <w:pPr>
        <w:spacing w:after="0" w:line="360" w:lineRule="auto"/>
        <w:rPr>
          <w:rFonts w:eastAsia="Times New Roman" w:cstheme="minorHAnsi"/>
          <w:b/>
          <w:bCs/>
          <w:color w:val="0E101A"/>
          <w:sz w:val="24"/>
          <w:szCs w:val="24"/>
          <w:lang w:val="en-US"/>
        </w:rPr>
      </w:pPr>
      <w:r w:rsidRPr="00420DB0">
        <w:rPr>
          <w:rFonts w:eastAsia="Times New Roman" w:cstheme="minorHAnsi"/>
          <w:color w:val="0E101A"/>
          <w:sz w:val="24"/>
          <w:szCs w:val="24"/>
          <w:lang w:val="en-US"/>
        </w:rPr>
        <w:t>Reviewing</w:t>
      </w:r>
      <w:r w:rsidR="005E37FD" w:rsidRPr="00420DB0">
        <w:rPr>
          <w:rFonts w:eastAsia="Times New Roman" w:cstheme="minorHAnsi"/>
          <w:color w:val="0E101A"/>
          <w:sz w:val="24"/>
          <w:szCs w:val="24"/>
          <w:lang w:val="en-US"/>
        </w:rPr>
        <w:t xml:space="preserve"> journal articles from the </w:t>
      </w:r>
      <w:r w:rsidR="006A5185" w:rsidRPr="00420DB0">
        <w:rPr>
          <w:rFonts w:eastAsia="Times New Roman" w:cstheme="minorHAnsi"/>
          <w:color w:val="0E101A"/>
          <w:sz w:val="24"/>
          <w:szCs w:val="24"/>
          <w:lang w:val="en-US"/>
        </w:rPr>
        <w:t>databases</w:t>
      </w:r>
      <w:r w:rsidR="005E37FD" w:rsidRPr="00420DB0">
        <w:rPr>
          <w:rFonts w:eastAsia="Times New Roman" w:cstheme="minorHAnsi"/>
          <w:color w:val="0E101A"/>
          <w:sz w:val="24"/>
          <w:szCs w:val="24"/>
          <w:lang w:val="en-US"/>
        </w:rPr>
        <w:t xml:space="preserve"> </w:t>
      </w:r>
      <w:r w:rsidR="00015843" w:rsidRPr="00420DB0">
        <w:rPr>
          <w:rFonts w:eastAsia="Times New Roman" w:cstheme="minorHAnsi"/>
          <w:color w:val="0E101A"/>
          <w:sz w:val="24"/>
          <w:szCs w:val="24"/>
          <w:lang w:val="en-US"/>
        </w:rPr>
        <w:t xml:space="preserve">mentioned earlier </w:t>
      </w:r>
      <w:r w:rsidR="005E37FD" w:rsidRPr="00420DB0">
        <w:rPr>
          <w:rFonts w:eastAsia="Times New Roman" w:cstheme="minorHAnsi"/>
          <w:color w:val="0E101A"/>
          <w:sz w:val="24"/>
          <w:szCs w:val="24"/>
          <w:lang w:val="en-US"/>
        </w:rPr>
        <w:t xml:space="preserve">will help to </w:t>
      </w:r>
      <w:r w:rsidR="003214F3" w:rsidRPr="00420DB0">
        <w:rPr>
          <w:rFonts w:eastAsia="Times New Roman" w:cstheme="minorHAnsi"/>
          <w:color w:val="0E101A"/>
          <w:sz w:val="24"/>
          <w:szCs w:val="24"/>
          <w:lang w:val="en-US"/>
        </w:rPr>
        <w:t>recommend the</w:t>
      </w:r>
      <w:r w:rsidR="005E37FD" w:rsidRPr="00420DB0">
        <w:rPr>
          <w:rFonts w:eastAsia="Times New Roman" w:cstheme="minorHAnsi"/>
          <w:color w:val="0E101A"/>
          <w:sz w:val="24"/>
          <w:szCs w:val="24"/>
          <w:lang w:val="en-US"/>
        </w:rPr>
        <w:t xml:space="preserve"> number of beds that can help to overcome the de</w:t>
      </w:r>
      <w:r w:rsidR="003214F3" w:rsidRPr="00420DB0">
        <w:rPr>
          <w:rFonts w:eastAsia="Times New Roman" w:cstheme="minorHAnsi"/>
          <w:color w:val="0E101A"/>
          <w:sz w:val="24"/>
          <w:szCs w:val="24"/>
          <w:lang w:val="en-US"/>
        </w:rPr>
        <w:t>lay and adequately serve the Welsh critical care demand</w:t>
      </w:r>
      <w:r w:rsidR="005E37FD" w:rsidRPr="00420DB0">
        <w:rPr>
          <w:rFonts w:eastAsia="Times New Roman" w:cstheme="minorHAnsi"/>
          <w:color w:val="0E101A"/>
          <w:sz w:val="24"/>
          <w:szCs w:val="24"/>
          <w:lang w:val="en-US"/>
        </w:rPr>
        <w:t xml:space="preserve">. </w:t>
      </w:r>
      <w:r w:rsidR="00015843" w:rsidRPr="00420DB0">
        <w:rPr>
          <w:rFonts w:eastAsia="Times New Roman" w:cstheme="minorHAnsi"/>
          <w:color w:val="0E101A"/>
          <w:sz w:val="24"/>
          <w:szCs w:val="24"/>
          <w:lang w:val="en-US"/>
        </w:rPr>
        <w:t xml:space="preserve">The journal articles are anticipated to provide information </w:t>
      </w:r>
      <w:r w:rsidR="003214F3" w:rsidRPr="00420DB0">
        <w:rPr>
          <w:rFonts w:eastAsia="Times New Roman" w:cstheme="minorHAnsi"/>
          <w:color w:val="0E101A"/>
          <w:sz w:val="24"/>
          <w:szCs w:val="24"/>
          <w:lang w:val="en-US"/>
        </w:rPr>
        <w:t>about factors to consider while proposing the most suitable number of critical care beds to serve a specific population adequately and how to use the ratio model in</w:t>
      </w:r>
      <w:r w:rsidR="00015843" w:rsidRPr="00420DB0">
        <w:rPr>
          <w:rFonts w:eastAsia="Times New Roman" w:cstheme="minorHAnsi"/>
          <w:color w:val="0E101A"/>
          <w:sz w:val="24"/>
          <w:szCs w:val="24"/>
          <w:lang w:val="en-US"/>
        </w:rPr>
        <w:t xml:space="preserve"> Wales.</w:t>
      </w:r>
      <w:r w:rsidR="00735E30" w:rsidRPr="00420DB0">
        <w:rPr>
          <w:rFonts w:eastAsia="Times New Roman" w:cstheme="minorHAnsi"/>
          <w:color w:val="0E101A"/>
          <w:sz w:val="24"/>
          <w:szCs w:val="24"/>
          <w:lang w:val="en-US"/>
        </w:rPr>
        <w:t xml:space="preserve"> </w:t>
      </w:r>
      <w:r w:rsidR="005E37FD" w:rsidRPr="00420DB0">
        <w:rPr>
          <w:rFonts w:eastAsia="Times New Roman" w:cstheme="minorHAnsi"/>
          <w:color w:val="0E101A"/>
          <w:sz w:val="24"/>
          <w:szCs w:val="24"/>
          <w:lang w:val="en-US"/>
        </w:rPr>
        <w:t xml:space="preserve">A suitable recommendation on the most suitable number of critical care </w:t>
      </w:r>
      <w:r w:rsidR="003214F3" w:rsidRPr="00420DB0">
        <w:rPr>
          <w:rFonts w:eastAsia="Times New Roman" w:cstheme="minorHAnsi"/>
          <w:color w:val="0E101A"/>
          <w:sz w:val="24"/>
          <w:szCs w:val="24"/>
          <w:lang w:val="en-US"/>
        </w:rPr>
        <w:t>beds for</w:t>
      </w:r>
      <w:r w:rsidR="005E37FD" w:rsidRPr="00420DB0">
        <w:rPr>
          <w:rFonts w:eastAsia="Times New Roman" w:cstheme="minorHAnsi"/>
          <w:color w:val="0E101A"/>
          <w:sz w:val="24"/>
          <w:szCs w:val="24"/>
          <w:lang w:val="en-US"/>
        </w:rPr>
        <w:t xml:space="preserve"> Wales will ensure that the country’s critical care capacity is flexible enough to respond to surging critical care demands, may it be due to an outbreak of pandemics </w:t>
      </w:r>
      <w:r w:rsidRPr="00420DB0">
        <w:rPr>
          <w:rFonts w:eastAsia="Times New Roman" w:cstheme="minorHAnsi"/>
          <w:color w:val="0E101A"/>
          <w:sz w:val="24"/>
          <w:szCs w:val="24"/>
          <w:lang w:val="en-US"/>
        </w:rPr>
        <w:t xml:space="preserve">or </w:t>
      </w:r>
      <w:r w:rsidR="003214F3" w:rsidRPr="00420DB0">
        <w:rPr>
          <w:rFonts w:eastAsia="Times New Roman" w:cstheme="minorHAnsi"/>
          <w:color w:val="0E101A"/>
          <w:sz w:val="24"/>
          <w:szCs w:val="24"/>
          <w:lang w:val="en-US"/>
        </w:rPr>
        <w:t xml:space="preserve">an </w:t>
      </w:r>
      <w:r w:rsidRPr="00420DB0">
        <w:rPr>
          <w:rFonts w:eastAsia="Times New Roman" w:cstheme="minorHAnsi"/>
          <w:color w:val="0E101A"/>
          <w:sz w:val="24"/>
          <w:szCs w:val="24"/>
          <w:lang w:val="en-US"/>
        </w:rPr>
        <w:t xml:space="preserve">increase in </w:t>
      </w:r>
      <w:r w:rsidR="00F16330" w:rsidRPr="00420DB0">
        <w:rPr>
          <w:rFonts w:eastAsia="Times New Roman" w:cstheme="minorHAnsi"/>
          <w:color w:val="0E101A"/>
          <w:sz w:val="24"/>
          <w:szCs w:val="24"/>
          <w:lang w:val="en-US"/>
        </w:rPr>
        <w:t>population in</w:t>
      </w:r>
      <w:r w:rsidR="005E37FD" w:rsidRPr="00420DB0">
        <w:rPr>
          <w:rFonts w:eastAsia="Times New Roman" w:cstheme="minorHAnsi"/>
          <w:color w:val="0E101A"/>
          <w:sz w:val="24"/>
          <w:szCs w:val="24"/>
          <w:lang w:val="en-US"/>
        </w:rPr>
        <w:t xml:space="preserve"> Wales. </w:t>
      </w:r>
      <w:r w:rsidR="00015843" w:rsidRPr="00420DB0">
        <w:rPr>
          <w:rFonts w:eastAsia="Times New Roman" w:cstheme="minorHAnsi"/>
          <w:color w:val="0E101A"/>
          <w:sz w:val="24"/>
          <w:szCs w:val="24"/>
          <w:lang w:val="en-US"/>
        </w:rPr>
        <w:t xml:space="preserve">Similarly, </w:t>
      </w:r>
      <w:r w:rsidR="005D5750" w:rsidRPr="00420DB0">
        <w:rPr>
          <w:rFonts w:eastAsia="Times New Roman" w:cstheme="minorHAnsi"/>
          <w:color w:val="0E101A"/>
          <w:sz w:val="24"/>
          <w:szCs w:val="24"/>
          <w:lang w:val="en-US"/>
        </w:rPr>
        <w:t xml:space="preserve">the evaluation of Welsh census statistics reports will help </w:t>
      </w:r>
      <w:r w:rsidR="003214F3" w:rsidRPr="00420DB0">
        <w:rPr>
          <w:rFonts w:eastAsia="Times New Roman" w:cstheme="minorHAnsi"/>
          <w:color w:val="0E101A"/>
          <w:sz w:val="24"/>
          <w:szCs w:val="24"/>
          <w:lang w:val="en-US"/>
        </w:rPr>
        <w:t>understand</w:t>
      </w:r>
      <w:r w:rsidR="005D5750" w:rsidRPr="00420DB0">
        <w:rPr>
          <w:rFonts w:eastAsia="Times New Roman" w:cstheme="minorHAnsi"/>
          <w:color w:val="0E101A"/>
          <w:sz w:val="24"/>
          <w:szCs w:val="24"/>
          <w:lang w:val="en-US"/>
        </w:rPr>
        <w:t xml:space="preserve"> Welsh population increase trend</w:t>
      </w:r>
      <w:r w:rsidR="003214F3" w:rsidRPr="00420DB0">
        <w:rPr>
          <w:rFonts w:eastAsia="Times New Roman" w:cstheme="minorHAnsi"/>
          <w:color w:val="0E101A"/>
          <w:sz w:val="24"/>
          <w:szCs w:val="24"/>
          <w:lang w:val="en-US"/>
        </w:rPr>
        <w:t>s</w:t>
      </w:r>
      <w:r w:rsidR="005D5750" w:rsidRPr="00420DB0">
        <w:rPr>
          <w:rFonts w:eastAsia="Times New Roman" w:cstheme="minorHAnsi"/>
          <w:color w:val="0E101A"/>
          <w:sz w:val="24"/>
          <w:szCs w:val="24"/>
          <w:lang w:val="en-US"/>
        </w:rPr>
        <w:t xml:space="preserve"> to suggest</w:t>
      </w:r>
      <w:r w:rsidR="005E37FD" w:rsidRPr="00420DB0">
        <w:rPr>
          <w:rFonts w:eastAsia="Times New Roman" w:cstheme="minorHAnsi"/>
          <w:color w:val="0E101A"/>
          <w:sz w:val="24"/>
          <w:szCs w:val="24"/>
          <w:lang w:val="en-US"/>
        </w:rPr>
        <w:t xml:space="preserve"> the most appropriate number of critical</w:t>
      </w:r>
      <w:r w:rsidR="003214F3" w:rsidRPr="00420DB0">
        <w:rPr>
          <w:rFonts w:eastAsia="Times New Roman" w:cstheme="minorHAnsi"/>
          <w:color w:val="0E101A"/>
          <w:sz w:val="24"/>
          <w:szCs w:val="24"/>
          <w:lang w:val="en-US"/>
        </w:rPr>
        <w:t xml:space="preserve"> care beds for Wales that can</w:t>
      </w:r>
      <w:r w:rsidR="005E37FD" w:rsidRPr="00420DB0">
        <w:rPr>
          <w:rFonts w:eastAsia="Times New Roman" w:cstheme="minorHAnsi"/>
          <w:color w:val="0E101A"/>
          <w:sz w:val="24"/>
          <w:szCs w:val="24"/>
          <w:lang w:val="en-US"/>
        </w:rPr>
        <w:t xml:space="preserve"> adequately address current and future unforeseen demands for critical care services. Reviewing journal articles will also help </w:t>
      </w:r>
      <w:r w:rsidR="003214F3" w:rsidRPr="00420DB0">
        <w:rPr>
          <w:rFonts w:eastAsia="Times New Roman" w:cstheme="minorHAnsi"/>
          <w:color w:val="0E101A"/>
          <w:sz w:val="24"/>
          <w:szCs w:val="24"/>
          <w:lang w:val="en-US"/>
        </w:rPr>
        <w:t>unravel events resulting</w:t>
      </w:r>
      <w:r w:rsidR="005E37FD" w:rsidRPr="00420DB0">
        <w:rPr>
          <w:rFonts w:eastAsia="Times New Roman" w:cstheme="minorHAnsi"/>
          <w:color w:val="0E101A"/>
          <w:sz w:val="24"/>
          <w:szCs w:val="24"/>
          <w:lang w:val="en-US"/>
        </w:rPr>
        <w:t xml:space="preserve"> in delayed admission and discharge of critical care patients and the recommended strategies to overcome this time </w:t>
      </w:r>
      <w:r w:rsidR="0068494B" w:rsidRPr="00420DB0">
        <w:rPr>
          <w:rFonts w:eastAsia="Times New Roman" w:cstheme="minorHAnsi"/>
          <w:color w:val="0E101A"/>
          <w:sz w:val="24"/>
          <w:szCs w:val="24"/>
          <w:lang w:val="en-US"/>
        </w:rPr>
        <w:t>wasted</w:t>
      </w:r>
      <w:r w:rsidR="005E37FD" w:rsidRPr="00420DB0">
        <w:rPr>
          <w:rFonts w:eastAsia="Times New Roman" w:cstheme="minorHAnsi"/>
          <w:color w:val="0E101A"/>
          <w:sz w:val="24"/>
          <w:szCs w:val="24"/>
          <w:lang w:val="en-US"/>
        </w:rPr>
        <w:t>.</w:t>
      </w:r>
      <w:bookmarkStart w:id="39" w:name="_Toc117452507"/>
    </w:p>
    <w:p w14:paraId="342DDE81" w14:textId="77777777" w:rsidR="00366B0B" w:rsidRPr="00420DB0" w:rsidRDefault="00366B0B" w:rsidP="00366B0B">
      <w:pPr>
        <w:pStyle w:val="Heading1"/>
        <w:spacing w:line="360" w:lineRule="auto"/>
        <w:rPr>
          <w:rFonts w:asciiTheme="minorHAnsi" w:hAnsiTheme="minorHAnsi" w:cstheme="minorHAnsi"/>
          <w:color w:val="0070C0"/>
          <w:sz w:val="28"/>
          <w:szCs w:val="28"/>
        </w:rPr>
      </w:pPr>
      <w:bookmarkStart w:id="40" w:name="_Toc118859463"/>
      <w:bookmarkStart w:id="41" w:name="_Toc119387828"/>
      <w:bookmarkStart w:id="42" w:name="_Toc117452508"/>
      <w:bookmarkEnd w:id="39"/>
    </w:p>
    <w:p w14:paraId="3DEC5613" w14:textId="40B328B7" w:rsidR="009312D4" w:rsidRPr="00420DB0" w:rsidRDefault="00EA1E38" w:rsidP="00366B0B">
      <w:pPr>
        <w:pStyle w:val="Heading1"/>
        <w:spacing w:line="360" w:lineRule="auto"/>
        <w:rPr>
          <w:rFonts w:asciiTheme="minorHAnsi" w:hAnsiTheme="minorHAnsi" w:cstheme="minorHAnsi"/>
          <w:color w:val="0070C0"/>
          <w:sz w:val="28"/>
          <w:szCs w:val="28"/>
        </w:rPr>
      </w:pPr>
      <w:r w:rsidRPr="00420DB0">
        <w:rPr>
          <w:rFonts w:asciiTheme="minorHAnsi" w:hAnsiTheme="minorHAnsi" w:cstheme="minorHAnsi"/>
          <w:color w:val="0070C0"/>
          <w:sz w:val="28"/>
          <w:szCs w:val="28"/>
        </w:rPr>
        <w:t>Specific Issues</w:t>
      </w:r>
      <w:bookmarkEnd w:id="40"/>
      <w:bookmarkEnd w:id="41"/>
    </w:p>
    <w:p w14:paraId="4DC94835" w14:textId="5E4DDC6D" w:rsidR="008463FA" w:rsidRPr="00420DB0" w:rsidRDefault="008463FA" w:rsidP="001D03B9">
      <w:pPr>
        <w:pStyle w:val="Heading2"/>
        <w:spacing w:line="360" w:lineRule="auto"/>
        <w:rPr>
          <w:rFonts w:asciiTheme="minorHAnsi" w:hAnsiTheme="minorHAnsi" w:cstheme="minorHAnsi"/>
          <w:sz w:val="24"/>
          <w:szCs w:val="24"/>
        </w:rPr>
      </w:pPr>
      <w:bookmarkStart w:id="43" w:name="_Toc118859464"/>
      <w:bookmarkStart w:id="44" w:name="_Toc119387829"/>
      <w:r w:rsidRPr="00420DB0">
        <w:rPr>
          <w:rFonts w:asciiTheme="minorHAnsi" w:hAnsiTheme="minorHAnsi" w:cstheme="minorHAnsi"/>
          <w:sz w:val="24"/>
          <w:szCs w:val="24"/>
        </w:rPr>
        <w:t xml:space="preserve">Critical Care Capacity </w:t>
      </w:r>
      <w:r w:rsidR="00AC7185" w:rsidRPr="00420DB0">
        <w:rPr>
          <w:rFonts w:asciiTheme="minorHAnsi" w:hAnsiTheme="minorHAnsi" w:cstheme="minorHAnsi"/>
          <w:sz w:val="24"/>
          <w:szCs w:val="24"/>
        </w:rPr>
        <w:t>Concern</w:t>
      </w:r>
      <w:bookmarkEnd w:id="43"/>
      <w:bookmarkEnd w:id="44"/>
      <w:r w:rsidR="00AC7185" w:rsidRPr="00420DB0">
        <w:rPr>
          <w:rFonts w:asciiTheme="minorHAnsi" w:hAnsiTheme="minorHAnsi" w:cstheme="minorHAnsi"/>
          <w:sz w:val="24"/>
          <w:szCs w:val="24"/>
        </w:rPr>
        <w:t xml:space="preserve"> </w:t>
      </w:r>
    </w:p>
    <w:p w14:paraId="73FD3E94" w14:textId="520FEB08" w:rsidR="000F7826" w:rsidRPr="001D03B9" w:rsidRDefault="000F7826" w:rsidP="00705243">
      <w:pPr>
        <w:spacing w:line="360" w:lineRule="auto"/>
        <w:rPr>
          <w:rFonts w:cstheme="minorHAnsi"/>
        </w:rPr>
      </w:pPr>
      <w:r w:rsidRPr="00420DB0">
        <w:rPr>
          <w:rFonts w:cstheme="minorHAnsi"/>
          <w:sz w:val="24"/>
          <w:szCs w:val="24"/>
        </w:rPr>
        <w:t>Population density and size are vital factors of consideration when assessing critical care capacity, according to Zampieri et al. (2020). Agreeably, Ravaghi et al. (2020) say that the regional distribution of a population is indispensable in predicting an able critical care capacity for a hospital or region. Welsh 2021 census statistics show that the country’s population is gradually growing because its population during the 2011 census was 3, 063,456, which rose to 3, 107,500 in 2021 (Roskams, 2022). This accounted for approximately a 1.4% increase or an increase in population by 44 thousand people over the ten years (Roskams, 2022). GIG Cymru NHS Wales (2014) reports that an ageing population is prone to a higher demand for critical care beds and presents Wales as an example of a country with an ageing population, particularly over 80 years old (Llywodreath Cymru Welsh Government, 2014), signifying a greater demand for critical care services</w:t>
      </w:r>
      <w:r w:rsidR="004B5E0A" w:rsidRPr="00420DB0">
        <w:rPr>
          <w:rFonts w:cstheme="minorHAnsi"/>
          <w:sz w:val="24"/>
          <w:szCs w:val="24"/>
        </w:rPr>
        <w:t xml:space="preserve">. </w:t>
      </w:r>
      <w:r w:rsidRPr="00420DB0">
        <w:rPr>
          <w:rFonts w:cstheme="minorHAnsi"/>
          <w:sz w:val="24"/>
          <w:szCs w:val="24"/>
        </w:rPr>
        <w:t xml:space="preserve">In this case, </w:t>
      </w:r>
      <w:r w:rsidR="003A1319" w:rsidRPr="00420DB0">
        <w:rPr>
          <w:rFonts w:cstheme="minorHAnsi"/>
          <w:sz w:val="24"/>
          <w:szCs w:val="24"/>
        </w:rPr>
        <w:t>it</w:t>
      </w:r>
      <w:r w:rsidRPr="00420DB0">
        <w:rPr>
          <w:rFonts w:cstheme="minorHAnsi"/>
          <w:sz w:val="24"/>
          <w:szCs w:val="24"/>
        </w:rPr>
        <w:t xml:space="preserve"> is assumed that larger and aging populations spark a higher demand for critical care beds to propose beds that can meet the Welsh critical care demand without overstretching its capacity in line with Ravaghi and co-authors, who also associate population increase and aging with escalated demand for critical care services. Llywodreath Cymru Welsh Government (2014) also stipulates that older people over 65 years occupy approximately 66.67% of the critical care beds available in Welsh hospitals. Yet, they admit over 10000 critical care patients annually (DHCW, 2020). </w:t>
      </w:r>
      <w:r w:rsidR="003A1319" w:rsidRPr="00420DB0">
        <w:rPr>
          <w:rFonts w:cstheme="minorHAnsi"/>
          <w:sz w:val="24"/>
          <w:szCs w:val="24"/>
        </w:rPr>
        <w:t>Agreeably, Pugh</w:t>
      </w:r>
      <w:r w:rsidR="00705243" w:rsidRPr="00420DB0">
        <w:rPr>
          <w:rFonts w:cstheme="minorHAnsi"/>
          <w:sz w:val="24"/>
          <w:szCs w:val="24"/>
        </w:rPr>
        <w:t xml:space="preserve"> et al. (2021) say that the number of Welsh residents over 65 increased from 562,544 to 662,000 between 2011 and 2021. Pugh and colleagues also noted that people above the age of 80 experienced the increase more quickly than those between the ages of 65 and 79. This suggests that the current critical care beds and staffing may be under more potential strain. Indeed, the future demand might be overstretched based on GIG Cymru NHS (2014) claim that at least one chronic illness affects roughly 66% of Wales's over-65 population. According to </w:t>
      </w:r>
      <w:r w:rsidRPr="00420DB0">
        <w:rPr>
          <w:rFonts w:cstheme="minorHAnsi"/>
          <w:sz w:val="24"/>
          <w:szCs w:val="24"/>
        </w:rPr>
        <w:t>GIG Cymru NHS Wales (2014), chronic illnesses among people aged 65 years and above increases their susceptibility to co-morbid illnesses</w:t>
      </w:r>
      <w:r w:rsidR="00705243" w:rsidRPr="00420DB0">
        <w:rPr>
          <w:rFonts w:cstheme="minorHAnsi"/>
          <w:sz w:val="24"/>
          <w:szCs w:val="24"/>
        </w:rPr>
        <w:t xml:space="preserve"> or ICU admissions</w:t>
      </w:r>
      <w:r w:rsidRPr="00420DB0">
        <w:rPr>
          <w:rFonts w:cstheme="minorHAnsi"/>
          <w:sz w:val="24"/>
          <w:szCs w:val="24"/>
        </w:rPr>
        <w:t xml:space="preserve">, </w:t>
      </w:r>
      <w:r w:rsidR="00705243" w:rsidRPr="00420DB0">
        <w:rPr>
          <w:rFonts w:cstheme="minorHAnsi"/>
          <w:sz w:val="24"/>
          <w:szCs w:val="24"/>
        </w:rPr>
        <w:t>which can cause sudden surge in demand to overstretch Welsh</w:t>
      </w:r>
      <w:r w:rsidRPr="00420DB0">
        <w:rPr>
          <w:rFonts w:cstheme="minorHAnsi"/>
          <w:sz w:val="24"/>
          <w:szCs w:val="24"/>
        </w:rPr>
        <w:t xml:space="preserve"> critical care capacity. In this sense, the Welsh population trend in terms of size and aging are vital concerns because the proposed number of critical care beds for Wales needs to be sufficient to meet its current and future critical care demand irrespective of surges in demand, perhaps sparked by the issues discussed above.</w:t>
      </w:r>
    </w:p>
    <w:p w14:paraId="48DC748D" w14:textId="77777777" w:rsidR="005F00D6" w:rsidRPr="00420DB0" w:rsidRDefault="000F7826" w:rsidP="001D03B9">
      <w:pPr>
        <w:spacing w:line="360" w:lineRule="auto"/>
        <w:rPr>
          <w:rFonts w:cstheme="minorHAnsi"/>
          <w:sz w:val="24"/>
          <w:szCs w:val="24"/>
        </w:rPr>
      </w:pPr>
      <w:r w:rsidRPr="00420DB0">
        <w:rPr>
          <w:rFonts w:cstheme="minorHAnsi"/>
          <w:sz w:val="24"/>
          <w:szCs w:val="24"/>
        </w:rPr>
        <w:t xml:space="preserve">The outbreak of COVID-19 also signifies that critical care capacity is subject to overstretching due to the sudden demand for more critical care beds. Llywodreath Cymru Welsh Government (2022) reports that the Welsh critical care units admitted about twenty-six Covid-19 patients per day in the first week after 10th February 2022.  One thousand one hundred twenty-four critical care beds had been occupied by confirmed, suspected, and recovering COVID-19 patients, accounting for 12.8% of all Welsh hospital admissions (Llywodreath Cymru Welsh Government, 2022). This serves as a perfect example of the possible pressure of critical care needs that might happen. As of 8th February 2022, 28% of Wales’s acute care hospital beds had been occupied by patients diagnosed with Coronavirus, representing 1,124 beds in acute hospitals spread across Wales (Llywodreath Cymru Welsh Government, 2022). </w:t>
      </w:r>
    </w:p>
    <w:p w14:paraId="76D6722D" w14:textId="4ED764FA" w:rsidR="000F7826" w:rsidRPr="00420DB0" w:rsidRDefault="005F00D6" w:rsidP="001D03B9">
      <w:pPr>
        <w:spacing w:line="360" w:lineRule="auto"/>
        <w:rPr>
          <w:rFonts w:cstheme="minorHAnsi"/>
          <w:sz w:val="24"/>
          <w:szCs w:val="24"/>
        </w:rPr>
      </w:pPr>
      <w:r w:rsidRPr="002359FA">
        <w:rPr>
          <w:rFonts w:cstheme="minorHAnsi"/>
          <w:sz w:val="24"/>
          <w:szCs w:val="24"/>
        </w:rPr>
        <w:t>A</w:t>
      </w:r>
      <w:r w:rsidR="004B5E0A" w:rsidRPr="002359FA">
        <w:rPr>
          <w:rFonts w:cstheme="minorHAnsi"/>
          <w:sz w:val="24"/>
          <w:szCs w:val="24"/>
        </w:rPr>
        <w:t>ppendix</w:t>
      </w:r>
      <w:r w:rsidRPr="002359FA">
        <w:rPr>
          <w:rFonts w:cstheme="minorHAnsi"/>
          <w:sz w:val="24"/>
          <w:szCs w:val="24"/>
        </w:rPr>
        <w:t xml:space="preserve"> </w:t>
      </w:r>
      <w:r w:rsidR="0068494B" w:rsidRPr="002359FA">
        <w:rPr>
          <w:rFonts w:cstheme="minorHAnsi"/>
          <w:sz w:val="24"/>
          <w:szCs w:val="24"/>
        </w:rPr>
        <w:t>4 the</w:t>
      </w:r>
      <w:r w:rsidRPr="002359FA">
        <w:rPr>
          <w:rFonts w:cstheme="minorHAnsi"/>
          <w:sz w:val="24"/>
          <w:szCs w:val="24"/>
        </w:rPr>
        <w:t xml:space="preserve"> table</w:t>
      </w:r>
      <w:r w:rsidRPr="00420DB0">
        <w:rPr>
          <w:rFonts w:cstheme="minorHAnsi"/>
          <w:sz w:val="24"/>
          <w:szCs w:val="24"/>
        </w:rPr>
        <w:t xml:space="preserve"> </w:t>
      </w:r>
      <w:r w:rsidR="000F7826" w:rsidRPr="00420DB0">
        <w:rPr>
          <w:rFonts w:cstheme="minorHAnsi"/>
          <w:sz w:val="24"/>
          <w:szCs w:val="24"/>
        </w:rPr>
        <w:t>clearly shows the surge in critical care demand caused in Wales between January and April of 2022. In this regard, weak critical care capacity in Wales is a significant issue in Wales that need to be addressed to alleviate its critical care delivery and provision efficiency.</w:t>
      </w:r>
    </w:p>
    <w:p w14:paraId="07AC9DAE" w14:textId="6519C789" w:rsidR="009312D4" w:rsidRPr="00420DB0" w:rsidRDefault="009312D4" w:rsidP="001D03B9">
      <w:pPr>
        <w:pStyle w:val="Heading2"/>
        <w:spacing w:line="360" w:lineRule="auto"/>
        <w:rPr>
          <w:rFonts w:asciiTheme="minorHAnsi" w:hAnsiTheme="minorHAnsi" w:cstheme="minorHAnsi"/>
          <w:sz w:val="28"/>
          <w:szCs w:val="28"/>
        </w:rPr>
      </w:pPr>
      <w:bookmarkStart w:id="45" w:name="_Toc118859466"/>
      <w:bookmarkStart w:id="46" w:name="_Toc119387831"/>
      <w:r w:rsidRPr="00420DB0">
        <w:rPr>
          <w:rFonts w:asciiTheme="minorHAnsi" w:hAnsiTheme="minorHAnsi" w:cstheme="minorHAnsi"/>
          <w:sz w:val="28"/>
          <w:szCs w:val="28"/>
        </w:rPr>
        <w:t>Timeliness</w:t>
      </w:r>
      <w:bookmarkEnd w:id="45"/>
      <w:bookmarkEnd w:id="46"/>
      <w:r w:rsidRPr="00420DB0">
        <w:rPr>
          <w:rFonts w:asciiTheme="minorHAnsi" w:hAnsiTheme="minorHAnsi" w:cstheme="minorHAnsi"/>
          <w:sz w:val="28"/>
          <w:szCs w:val="28"/>
        </w:rPr>
        <w:t xml:space="preserve"> </w:t>
      </w:r>
    </w:p>
    <w:p w14:paraId="2D06F921" w14:textId="304C408A" w:rsidR="00622101" w:rsidRPr="00420DB0" w:rsidRDefault="00705243" w:rsidP="00AA0EEC">
      <w:pPr>
        <w:pStyle w:val="NormalWeb"/>
        <w:spacing w:after="0" w:line="360" w:lineRule="auto"/>
        <w:rPr>
          <w:rFonts w:asciiTheme="minorHAnsi" w:hAnsiTheme="minorHAnsi" w:cstheme="minorHAnsi"/>
          <w:color w:val="0E101A"/>
        </w:rPr>
      </w:pPr>
      <w:r w:rsidRPr="00420DB0">
        <w:rPr>
          <w:rFonts w:asciiTheme="minorHAnsi" w:hAnsiTheme="minorHAnsi" w:cstheme="minorHAnsi"/>
          <w:color w:val="0E101A"/>
        </w:rPr>
        <w:t xml:space="preserve">Delays in receiving critical care and a critical care unit occupancy rate that is higher than the required level of 70% have a negative impact on </w:t>
      </w:r>
      <w:r w:rsidR="003A1319" w:rsidRPr="00420DB0">
        <w:rPr>
          <w:rFonts w:asciiTheme="minorHAnsi" w:hAnsiTheme="minorHAnsi" w:cstheme="minorHAnsi"/>
          <w:color w:val="0E101A"/>
        </w:rPr>
        <w:t>Wales’s</w:t>
      </w:r>
      <w:r w:rsidRPr="00420DB0">
        <w:rPr>
          <w:rFonts w:asciiTheme="minorHAnsi" w:hAnsiTheme="minorHAnsi" w:cstheme="minorHAnsi"/>
          <w:color w:val="0E101A"/>
        </w:rPr>
        <w:t xml:space="preserve"> ability to give effective care. The occupancy rate of critical care units in Wales is currently above 80% and occasionally even above 100% (NHS, 2016). Patient transfers to other hospitals for critical care, cancellation of high-risk procedures, and deferred admissions are all consequences of the negligent administration of critical care in Wales (NHS, 2016), which endangers patients' best outcomes and may even lower their chances of life. Yet, the purpose of critical care is to stop </w:t>
      </w:r>
      <w:r w:rsidR="003A1319" w:rsidRPr="00420DB0">
        <w:rPr>
          <w:rFonts w:asciiTheme="minorHAnsi" w:hAnsiTheme="minorHAnsi" w:cstheme="minorHAnsi"/>
          <w:color w:val="0E101A"/>
        </w:rPr>
        <w:t>deaths,</w:t>
      </w:r>
      <w:r w:rsidRPr="00420DB0">
        <w:rPr>
          <w:rFonts w:asciiTheme="minorHAnsi" w:hAnsiTheme="minorHAnsi" w:cstheme="minorHAnsi"/>
          <w:color w:val="0E101A"/>
        </w:rPr>
        <w:t xml:space="preserve"> or the worsening of a condition brought on by a life-threatening injury or </w:t>
      </w:r>
      <w:r w:rsidR="003A1319" w:rsidRPr="00420DB0">
        <w:rPr>
          <w:rFonts w:asciiTheme="minorHAnsi" w:hAnsiTheme="minorHAnsi" w:cstheme="minorHAnsi"/>
          <w:color w:val="0E101A"/>
        </w:rPr>
        <w:t>disease.</w:t>
      </w:r>
      <w:r w:rsidRPr="00420DB0">
        <w:rPr>
          <w:rFonts w:asciiTheme="minorHAnsi" w:hAnsiTheme="minorHAnsi" w:cstheme="minorHAnsi"/>
          <w:color w:val="0E101A"/>
        </w:rPr>
        <w:t xml:space="preserve"> </w:t>
      </w:r>
      <w:r w:rsidR="00622101" w:rsidRPr="00420DB0">
        <w:rPr>
          <w:rFonts w:asciiTheme="minorHAnsi" w:hAnsiTheme="minorHAnsi" w:cstheme="minorHAnsi"/>
          <w:color w:val="0E101A"/>
        </w:rPr>
        <w:t>For instance, Davies (2022) reports about an actual incident via BBC Wales, where the Nuffield Trust team met a patient who had chest pains at Wrexham’s Maelor Hospital in North Wales but had to wait for over 12 hours outside the Accident &amp; Emergency department. Although, 111. Wales.NHS.uk. (2021) reports that patients may take diverse durations in the ICU, where some may spend days or months, and others’ conditions may keep on deteriorating. However, Davies (2022) unveils that the average length of stay in Welsh critical care units is seven days, as illustrated in Figure 5 in Appendix 9 below. The lack of timeliness due to insufficient beds and wastage of time while moving patients to and from the critical care units are issues facing the Welsh critical care units. Yet, the country is susceptible to surging critical care demands that might overwhelm its capacity</w:t>
      </w:r>
      <w:r w:rsidR="00AA0EEC" w:rsidRPr="00420DB0">
        <w:rPr>
          <w:rFonts w:asciiTheme="minorHAnsi" w:hAnsiTheme="minorHAnsi" w:cstheme="minorHAnsi"/>
          <w:color w:val="0E101A"/>
        </w:rPr>
        <w:t xml:space="preserve">. Therefore, it is imperative to provide timely critical care delivery by ensuring that Welsh critical care units have enough critical care beds and enjoy a flexible occupancy rate to support the 70% maximum occupancy rate. This will help Wales's critical care units withstand the pressure of </w:t>
      </w:r>
      <w:r w:rsidR="003A1319" w:rsidRPr="00420DB0">
        <w:rPr>
          <w:rFonts w:asciiTheme="minorHAnsi" w:hAnsiTheme="minorHAnsi" w:cstheme="minorHAnsi"/>
          <w:color w:val="0E101A"/>
        </w:rPr>
        <w:t>unexpected critical</w:t>
      </w:r>
      <w:r w:rsidR="00AA0EEC" w:rsidRPr="00420DB0">
        <w:rPr>
          <w:rFonts w:asciiTheme="minorHAnsi" w:hAnsiTheme="minorHAnsi" w:cstheme="minorHAnsi"/>
          <w:color w:val="0E101A"/>
        </w:rPr>
        <w:t xml:space="preserve"> care demands.</w:t>
      </w:r>
    </w:p>
    <w:p w14:paraId="7F903450" w14:textId="77777777" w:rsidR="00622101" w:rsidRPr="00420DB0" w:rsidRDefault="00622101" w:rsidP="001D03B9">
      <w:pPr>
        <w:pStyle w:val="Heading2"/>
        <w:spacing w:before="0" w:line="360" w:lineRule="auto"/>
        <w:rPr>
          <w:rFonts w:asciiTheme="minorHAnsi" w:hAnsiTheme="minorHAnsi" w:cstheme="minorHAnsi"/>
          <w:bCs w:val="0"/>
          <w:color w:val="0070C0"/>
          <w:sz w:val="28"/>
          <w:szCs w:val="28"/>
        </w:rPr>
      </w:pPr>
      <w:r w:rsidRPr="00420DB0">
        <w:rPr>
          <w:rFonts w:asciiTheme="minorHAnsi" w:hAnsiTheme="minorHAnsi" w:cstheme="minorHAnsi"/>
          <w:bCs w:val="0"/>
          <w:color w:val="0070C0"/>
          <w:sz w:val="28"/>
          <w:szCs w:val="28"/>
        </w:rPr>
        <w:t>Significance of the Subject </w:t>
      </w:r>
    </w:p>
    <w:p w14:paraId="2DD1F46B" w14:textId="4D3D1C55" w:rsidR="004B5E0A" w:rsidRPr="00420DB0" w:rsidRDefault="00622101" w:rsidP="001D03B9">
      <w:pPr>
        <w:pStyle w:val="NormalWeb"/>
        <w:spacing w:before="0" w:beforeAutospacing="0" w:after="0" w:afterAutospacing="0" w:line="360" w:lineRule="auto"/>
        <w:rPr>
          <w:rFonts w:asciiTheme="minorHAnsi" w:hAnsiTheme="minorHAnsi" w:cstheme="minorHAnsi"/>
          <w:color w:val="0E101A"/>
        </w:rPr>
      </w:pPr>
      <w:r w:rsidRPr="00420DB0">
        <w:rPr>
          <w:rFonts w:asciiTheme="minorHAnsi" w:hAnsiTheme="minorHAnsi" w:cstheme="minorHAnsi"/>
          <w:color w:val="0E101A"/>
        </w:rPr>
        <w:t xml:space="preserve">Llywodraeth Cymru Welsh Government (2017) says that more than 9500 patients demand critical care in Wales annually, and the country’s critical care demand is escalating at a rate of approximately 4 to 5 % every year. Zampieri et al. (2020) highlight that population density is a vital factor to consider when examining the quality of critical care alongside organisational performance, timeliness, and commitment to critical care management protocols. Zampieri and colleagues’ argument reinforces this research in that to realise effective critical care. Equal attention must be </w:t>
      </w:r>
      <w:r w:rsidR="003A1319" w:rsidRPr="00420DB0">
        <w:rPr>
          <w:rFonts w:asciiTheme="minorHAnsi" w:hAnsiTheme="minorHAnsi" w:cstheme="minorHAnsi"/>
          <w:color w:val="0E101A"/>
        </w:rPr>
        <w:t>channelled</w:t>
      </w:r>
      <w:r w:rsidRPr="00420DB0">
        <w:rPr>
          <w:rFonts w:asciiTheme="minorHAnsi" w:hAnsiTheme="minorHAnsi" w:cstheme="minorHAnsi"/>
          <w:color w:val="0E101A"/>
        </w:rPr>
        <w:t xml:space="preserve"> to all aspects of critical care delivery, not only timeliness and accessibility. However,</w:t>
      </w:r>
      <w:r w:rsidR="00AA0EEC" w:rsidRPr="00420DB0">
        <w:t xml:space="preserve"> </w:t>
      </w:r>
      <w:r w:rsidR="00AA0EEC" w:rsidRPr="00420DB0">
        <w:rPr>
          <w:rFonts w:asciiTheme="minorHAnsi" w:hAnsiTheme="minorHAnsi" w:cstheme="minorHAnsi"/>
          <w:color w:val="0E101A"/>
        </w:rPr>
        <w:t xml:space="preserve">Wales still has trouble accessing to critical care beds and it takes longer than necessary to get patients out of those beds due to delays. </w:t>
      </w:r>
      <w:r w:rsidRPr="00420DB0">
        <w:rPr>
          <w:rFonts w:asciiTheme="minorHAnsi" w:hAnsiTheme="minorHAnsi" w:cstheme="minorHAnsi"/>
          <w:color w:val="0E101A"/>
        </w:rPr>
        <w:t xml:space="preserve">Subsequently, increasing the number of critical care beds and devising strategies to counter the events that result in the delay while discharging or admitting patients can help to alleviate effectiveness in the delivery and provision of critical care. </w:t>
      </w:r>
    </w:p>
    <w:p w14:paraId="4557B419" w14:textId="77777777" w:rsidR="00942A60" w:rsidRPr="00420DB0" w:rsidRDefault="00622101" w:rsidP="001D03B9">
      <w:pPr>
        <w:pStyle w:val="NormalWeb"/>
        <w:spacing w:before="0" w:beforeAutospacing="0" w:after="0" w:afterAutospacing="0" w:line="360" w:lineRule="auto"/>
        <w:rPr>
          <w:rFonts w:asciiTheme="minorHAnsi" w:hAnsiTheme="minorHAnsi" w:cstheme="minorHAnsi"/>
          <w:color w:val="0E101A"/>
        </w:rPr>
      </w:pPr>
      <w:r w:rsidRPr="00420DB0">
        <w:rPr>
          <w:rFonts w:asciiTheme="minorHAnsi" w:hAnsiTheme="minorHAnsi" w:cstheme="minorHAnsi"/>
          <w:color w:val="0E101A"/>
        </w:rPr>
        <w:t xml:space="preserve">Zampieri et al. (2020) say that access to critical care beds is directly proportional to the </w:t>
      </w:r>
      <w:r w:rsidR="00942A60" w:rsidRPr="00420DB0">
        <w:rPr>
          <w:rFonts w:asciiTheme="minorHAnsi" w:hAnsiTheme="minorHAnsi" w:cstheme="minorHAnsi"/>
          <w:color w:val="0E101A"/>
        </w:rPr>
        <w:t>death/</w:t>
      </w:r>
      <w:r w:rsidRPr="00420DB0">
        <w:rPr>
          <w:rFonts w:asciiTheme="minorHAnsi" w:hAnsiTheme="minorHAnsi" w:cstheme="minorHAnsi"/>
          <w:color w:val="0E101A"/>
        </w:rPr>
        <w:t xml:space="preserve">mortality rate, meaning that increasing the number of critical care beds </w:t>
      </w:r>
      <w:r w:rsidR="003A1319" w:rsidRPr="00420DB0">
        <w:rPr>
          <w:rFonts w:asciiTheme="minorHAnsi" w:hAnsiTheme="minorHAnsi" w:cstheme="minorHAnsi"/>
          <w:color w:val="0E101A"/>
        </w:rPr>
        <w:t>regarding</w:t>
      </w:r>
      <w:r w:rsidRPr="00420DB0">
        <w:rPr>
          <w:rFonts w:asciiTheme="minorHAnsi" w:hAnsiTheme="minorHAnsi" w:cstheme="minorHAnsi"/>
          <w:color w:val="0E101A"/>
        </w:rPr>
        <w:t xml:space="preserve"> </w:t>
      </w:r>
      <w:r w:rsidR="003A1319" w:rsidRPr="00420DB0">
        <w:rPr>
          <w:rFonts w:asciiTheme="minorHAnsi" w:hAnsiTheme="minorHAnsi" w:cstheme="minorHAnsi"/>
          <w:color w:val="0E101A"/>
        </w:rPr>
        <w:t>Wales’s</w:t>
      </w:r>
      <w:r w:rsidRPr="00420DB0">
        <w:rPr>
          <w:rFonts w:asciiTheme="minorHAnsi" w:hAnsiTheme="minorHAnsi" w:cstheme="minorHAnsi"/>
          <w:color w:val="0E101A"/>
        </w:rPr>
        <w:t xml:space="preserve"> population increase trend can reduce the rate of intensive care patients’ mortality. </w:t>
      </w:r>
    </w:p>
    <w:p w14:paraId="5A33CC49" w14:textId="484CCCC0" w:rsidR="00622101" w:rsidRPr="00420DB0" w:rsidRDefault="00622101" w:rsidP="001D03B9">
      <w:pPr>
        <w:pStyle w:val="NormalWeb"/>
        <w:spacing w:before="0" w:beforeAutospacing="0" w:after="0" w:afterAutospacing="0" w:line="360" w:lineRule="auto"/>
        <w:rPr>
          <w:rFonts w:asciiTheme="minorHAnsi" w:hAnsiTheme="minorHAnsi" w:cstheme="minorHAnsi"/>
          <w:color w:val="0E101A"/>
        </w:rPr>
      </w:pPr>
      <w:r w:rsidRPr="00420DB0">
        <w:rPr>
          <w:rFonts w:asciiTheme="minorHAnsi" w:hAnsiTheme="minorHAnsi" w:cstheme="minorHAnsi"/>
          <w:color w:val="0E101A"/>
        </w:rPr>
        <w:t>1000 Lives Plus (n.d.) employs severe sepsis to gauge the number of intensive care patients dying annually in Wales. According to 1000 Lives Plus, approximately 700 to 1100 individuals die in Wales due to severe sepsis. In this case, severe sepsis designates infectious illnesses that malfunction the operation of numerous body organs, necessitating critical care attention in the ICU. In this regard, critical care mortality is a significant issue in Wales based on the severe sepsis fatalities’ prevalence presented by 1000 Lives Plus. Improving bed accessibility based is one of the possible mitigation measures against these deaths based on the analysis above, rendering this research relevant. </w:t>
      </w:r>
    </w:p>
    <w:p w14:paraId="2908B48D" w14:textId="33E39478" w:rsidR="00622101" w:rsidRPr="00420DB0" w:rsidRDefault="00622101" w:rsidP="001D03B9">
      <w:pPr>
        <w:pStyle w:val="NormalWeb"/>
        <w:spacing w:before="0" w:beforeAutospacing="0" w:after="0" w:afterAutospacing="0" w:line="360" w:lineRule="auto"/>
        <w:rPr>
          <w:rFonts w:asciiTheme="minorHAnsi" w:hAnsiTheme="minorHAnsi" w:cstheme="minorHAnsi"/>
          <w:color w:val="0E101A"/>
        </w:rPr>
      </w:pPr>
      <w:r w:rsidRPr="00420DB0">
        <w:rPr>
          <w:rFonts w:asciiTheme="minorHAnsi" w:hAnsiTheme="minorHAnsi" w:cstheme="minorHAnsi"/>
          <w:color w:val="0E101A"/>
        </w:rPr>
        <w:t xml:space="preserve">Correspondingly, Agency for Healthcare Research and Quality (AHRQ) (2018) links timeliness in the delivery and provision of critical care to reduced morbidity for chronic illnesses and death rate, which can be </w:t>
      </w:r>
      <w:r w:rsidR="003A1319" w:rsidRPr="00420DB0">
        <w:rPr>
          <w:rFonts w:asciiTheme="minorHAnsi" w:hAnsiTheme="minorHAnsi" w:cstheme="minorHAnsi"/>
          <w:color w:val="0E101A"/>
        </w:rPr>
        <w:t>beneficial</w:t>
      </w:r>
      <w:r w:rsidRPr="00420DB0">
        <w:rPr>
          <w:rFonts w:asciiTheme="minorHAnsi" w:hAnsiTheme="minorHAnsi" w:cstheme="minorHAnsi"/>
          <w:color w:val="0E101A"/>
        </w:rPr>
        <w:t xml:space="preserve"> when achieved in Wales because timeliness is an issue in the country in the delivery of critical care. Tinker (2022) says that delayed patients’ access to critical care, perhaps due to increased demand for critical care services, instigates inpatient mortality and length of stay in the hospital. </w:t>
      </w:r>
    </w:p>
    <w:p w14:paraId="0BE72AED" w14:textId="075E9C7E" w:rsidR="00F5542B" w:rsidRPr="00420DB0" w:rsidRDefault="00EA1E38" w:rsidP="004B5E0A">
      <w:pPr>
        <w:pStyle w:val="Heading1"/>
        <w:spacing w:line="360" w:lineRule="auto"/>
        <w:rPr>
          <w:rFonts w:asciiTheme="minorHAnsi" w:hAnsiTheme="minorHAnsi" w:cstheme="minorHAnsi"/>
          <w:color w:val="0070C0"/>
          <w:sz w:val="28"/>
          <w:szCs w:val="28"/>
        </w:rPr>
      </w:pPr>
      <w:bookmarkStart w:id="47" w:name="_Toc118859470"/>
      <w:bookmarkStart w:id="48" w:name="_Toc119387835"/>
      <w:r w:rsidRPr="00420DB0">
        <w:rPr>
          <w:rFonts w:asciiTheme="minorHAnsi" w:hAnsiTheme="minorHAnsi" w:cstheme="minorHAnsi"/>
          <w:color w:val="0070C0"/>
          <w:sz w:val="28"/>
          <w:szCs w:val="28"/>
        </w:rPr>
        <w:t>Key Themes</w:t>
      </w:r>
      <w:bookmarkEnd w:id="47"/>
      <w:bookmarkEnd w:id="48"/>
    </w:p>
    <w:p w14:paraId="3E0712FA" w14:textId="25183436" w:rsidR="00950094" w:rsidRPr="00420DB0" w:rsidRDefault="00950094"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 xml:space="preserve">The section </w:t>
      </w:r>
      <w:r w:rsidR="003A1319" w:rsidRPr="00420DB0">
        <w:rPr>
          <w:rFonts w:eastAsia="Times New Roman" w:cstheme="minorHAnsi"/>
          <w:color w:val="0E101A"/>
          <w:sz w:val="24"/>
          <w:szCs w:val="24"/>
          <w:lang w:eastAsia="en-GB"/>
        </w:rPr>
        <w:t>considers</w:t>
      </w:r>
      <w:r w:rsidRPr="00420DB0">
        <w:rPr>
          <w:rFonts w:eastAsia="Times New Roman" w:cstheme="minorHAnsi"/>
          <w:color w:val="0E101A"/>
          <w:sz w:val="24"/>
          <w:szCs w:val="24"/>
          <w:lang w:eastAsia="en-GB"/>
        </w:rPr>
        <w:t xml:space="preserve"> the key findings from the sections covered above while linking them</w:t>
      </w:r>
      <w:r w:rsidRPr="00420DB0">
        <w:rPr>
          <w:rFonts w:eastAsia="Times New Roman" w:cstheme="minorHAnsi"/>
          <w:b/>
          <w:bCs/>
          <w:color w:val="0E101A"/>
          <w:sz w:val="24"/>
          <w:szCs w:val="24"/>
          <w:lang w:eastAsia="en-GB"/>
        </w:rPr>
        <w:t> </w:t>
      </w:r>
      <w:r w:rsidRPr="00420DB0">
        <w:rPr>
          <w:rFonts w:eastAsia="Times New Roman" w:cstheme="minorHAnsi"/>
          <w:color w:val="0E101A"/>
          <w:sz w:val="24"/>
          <w:szCs w:val="24"/>
          <w:lang w:eastAsia="en-GB"/>
        </w:rPr>
        <w:t>to the research question: </w:t>
      </w:r>
      <w:r w:rsidRPr="00420DB0">
        <w:rPr>
          <w:rFonts w:eastAsia="Times New Roman" w:cstheme="minorHAnsi"/>
          <w:b/>
          <w:bCs/>
          <w:i/>
          <w:iCs/>
          <w:color w:val="0E101A"/>
          <w:sz w:val="24"/>
          <w:szCs w:val="24"/>
          <w:lang w:eastAsia="en-GB"/>
        </w:rPr>
        <w:t>What is the most appropriate number of critical care beds to enhance bed accessibility to serve Welsh critical care needs adequately to enhance effective critical care delivery in Wales?</w:t>
      </w:r>
      <w:r w:rsidRPr="00420DB0">
        <w:rPr>
          <w:rFonts w:eastAsia="Times New Roman" w:cstheme="minorHAnsi"/>
          <w:i/>
          <w:iCs/>
          <w:color w:val="0E101A"/>
          <w:sz w:val="24"/>
          <w:szCs w:val="24"/>
          <w:lang w:eastAsia="en-GB"/>
        </w:rPr>
        <w:t> </w:t>
      </w:r>
    </w:p>
    <w:p w14:paraId="306FD0FF" w14:textId="3783718B" w:rsidR="00950094" w:rsidRPr="00420DB0" w:rsidRDefault="00950094"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 xml:space="preserve">The research has demonstrated that timeliness and critical care bed accessibility are crucial elements in achieving effective critical care delivery in Wales because it has been linked to the high </w:t>
      </w:r>
      <w:r w:rsidR="005F00D6" w:rsidRPr="00420DB0">
        <w:rPr>
          <w:rFonts w:eastAsia="Times New Roman" w:cstheme="minorHAnsi"/>
          <w:color w:val="0E101A"/>
          <w:sz w:val="24"/>
          <w:szCs w:val="24"/>
          <w:lang w:eastAsia="en-GB"/>
        </w:rPr>
        <w:t>death/</w:t>
      </w:r>
      <w:r w:rsidRPr="00420DB0">
        <w:rPr>
          <w:rFonts w:eastAsia="Times New Roman" w:cstheme="minorHAnsi"/>
          <w:color w:val="0E101A"/>
          <w:sz w:val="24"/>
          <w:szCs w:val="24"/>
          <w:lang w:eastAsia="en-GB"/>
        </w:rPr>
        <w:t>mortality rate of critical care patients, cancel</w:t>
      </w:r>
      <w:r w:rsidR="005F00D6" w:rsidRPr="00420DB0">
        <w:rPr>
          <w:rFonts w:eastAsia="Times New Roman" w:cstheme="minorHAnsi"/>
          <w:color w:val="0E101A"/>
          <w:sz w:val="24"/>
          <w:szCs w:val="24"/>
          <w:lang w:eastAsia="en-GB"/>
        </w:rPr>
        <w:t>l</w:t>
      </w:r>
      <w:r w:rsidRPr="00420DB0">
        <w:rPr>
          <w:rFonts w:eastAsia="Times New Roman" w:cstheme="minorHAnsi"/>
          <w:color w:val="0E101A"/>
          <w:sz w:val="24"/>
          <w:szCs w:val="24"/>
          <w:lang w:eastAsia="en-GB"/>
        </w:rPr>
        <w:t>ation of admissions and the deterioration of their conditions.</w:t>
      </w:r>
    </w:p>
    <w:p w14:paraId="4CB187C0" w14:textId="77777777" w:rsidR="00950094" w:rsidRPr="00420DB0" w:rsidRDefault="00950094"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 </w:t>
      </w:r>
    </w:p>
    <w:p w14:paraId="51B1A4AB" w14:textId="285F62C0" w:rsidR="00950094" w:rsidRPr="00420DB0" w:rsidRDefault="00950094"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 xml:space="preserve">The study also discovered that the prediction of sufficient critical care beds, whether using models, must consider factors likely to cause an unexpected surge in critical care demand. Examples of these factors include the general ageing status of a population, population size and growth, and the prevalence of chronic and co-morbid illnesses. Chronic illnesses, especially among an aging population, are directly proportional to ICU admissions or critical care demand. Furthermore, life-threatening pandemics, such as COVID-19, constitute another element that should be considered while predicting the most appropriate critical care beds to sufficiently meet a country’s critical care demand. Considering these factors ensures that the predicted critical care capacity in terms of the number of critical care beds that should be in a country or hospital not only address its current and future critical care demand. For instance, it has been identified that Welsh hospitals admit over ten thousand critical care patients annually. Still, the pandemic outbreak resulted in a sudden demand for critical care </w:t>
      </w:r>
      <w:r w:rsidR="003A1319" w:rsidRPr="00420DB0">
        <w:rPr>
          <w:rFonts w:eastAsia="Times New Roman" w:cstheme="minorHAnsi"/>
          <w:color w:val="0E101A"/>
          <w:sz w:val="24"/>
          <w:szCs w:val="24"/>
          <w:lang w:eastAsia="en-GB"/>
        </w:rPr>
        <w:t>beds.</w:t>
      </w:r>
      <w:r w:rsidRPr="00420DB0">
        <w:rPr>
          <w:rFonts w:eastAsia="Times New Roman" w:cstheme="minorHAnsi"/>
          <w:color w:val="0E101A"/>
          <w:sz w:val="24"/>
          <w:szCs w:val="24"/>
          <w:lang w:eastAsia="en-GB"/>
        </w:rPr>
        <w:t xml:space="preserve"> The </w:t>
      </w:r>
      <w:r w:rsidR="004B5E0A" w:rsidRPr="00420DB0">
        <w:rPr>
          <w:rFonts w:eastAsia="Times New Roman" w:cstheme="minorHAnsi"/>
          <w:color w:val="0E101A"/>
          <w:sz w:val="24"/>
          <w:szCs w:val="24"/>
          <w:lang w:eastAsia="en-GB"/>
        </w:rPr>
        <w:t>covid 19</w:t>
      </w:r>
      <w:r w:rsidRPr="00420DB0">
        <w:rPr>
          <w:rFonts w:eastAsia="Times New Roman" w:cstheme="minorHAnsi"/>
          <w:color w:val="0E101A"/>
          <w:sz w:val="24"/>
          <w:szCs w:val="24"/>
          <w:lang w:eastAsia="en-GB"/>
        </w:rPr>
        <w:t xml:space="preserve"> demand led to occupying about 12.8% of Welsh critical care beds in the second week of February 2022. Determining the impact of such pandemics on the overall critical care capacity can help in projecting the maximum surge in critical care demand that a hospital can encounter, thus ensuring that the available critical care beds can withstand such pressure in demand. Therefore, population growth and size, the outbreak of pandemics, and the ageing trend of a country’s population entail crucial factors to consider while predicting a sufficient critical care bed capacity for a hospital or region to ensure that the decided capacity can adequately meet the prevailing critical care demand without being overwhelmed to promote effective critical care delivery. </w:t>
      </w:r>
    </w:p>
    <w:p w14:paraId="27071EBF" w14:textId="7C5B77C5" w:rsidR="00950094" w:rsidRPr="00420DB0" w:rsidRDefault="00950094"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 xml:space="preserve">Additionally, a flexible occupancy rate is determined by the capacity of critical care beds in a hospital or region to accommodate all patients in need of critical care while leaving a specific portion of the beds unoccupied. The factors discussed above are vital in achieving a flexible occupancy rate in Wales because they help to cater to the unexpected surge in critical care demand. Fortunately, the rate of population </w:t>
      </w:r>
      <w:r w:rsidR="003A1319" w:rsidRPr="00420DB0">
        <w:rPr>
          <w:rFonts w:eastAsia="Times New Roman" w:cstheme="minorHAnsi"/>
          <w:color w:val="0E101A"/>
          <w:sz w:val="24"/>
          <w:szCs w:val="24"/>
          <w:lang w:eastAsia="en-GB"/>
        </w:rPr>
        <w:t>increases</w:t>
      </w:r>
      <w:r w:rsidRPr="00420DB0">
        <w:rPr>
          <w:rFonts w:eastAsia="Times New Roman" w:cstheme="minorHAnsi"/>
          <w:color w:val="0E101A"/>
          <w:sz w:val="24"/>
          <w:szCs w:val="24"/>
          <w:lang w:eastAsia="en-GB"/>
        </w:rPr>
        <w:t xml:space="preserve"> in Wales, percentage of critical care beds occupied by confirmed, suspected, and recuperating COVId-19 patients, the prevalence of chronic illnesses among aging citizens in Wales, and the proportion of critical care beds occupied by elderly citizens of 65 years and above in Wales over a given duration have been established, which are 1.4%, 66%, 66%, and 14.28%, respectively. This research recommends that achieving a flexible occupancy rate of at least 70-80% in Wales can be attained by ensuring that the predicted critical care capacity using the ratio and formula models should be more by 36.92%, which is the average of the percentages outlined above. This is </w:t>
      </w:r>
      <w:r w:rsidR="00942A60" w:rsidRPr="00420DB0">
        <w:rPr>
          <w:rFonts w:eastAsia="Times New Roman" w:cstheme="minorHAnsi"/>
          <w:color w:val="0E101A"/>
          <w:sz w:val="24"/>
          <w:szCs w:val="24"/>
          <w:lang w:eastAsia="en-GB"/>
        </w:rPr>
        <w:t xml:space="preserve">as good as </w:t>
      </w:r>
      <w:r w:rsidRPr="00420DB0">
        <w:rPr>
          <w:rFonts w:eastAsia="Times New Roman" w:cstheme="minorHAnsi"/>
          <w:color w:val="0E101A"/>
          <w:sz w:val="24"/>
          <w:szCs w:val="24"/>
          <w:lang w:eastAsia="en-GB"/>
        </w:rPr>
        <w:t xml:space="preserve">to ensuring that the Welsh critical care capacity operates at an occupancy rate of at most 70%, which is among the expectations of the Welsh government from NHS Wales in the delivery of effective critical care </w:t>
      </w:r>
      <w:r w:rsidR="00942A60" w:rsidRPr="00420DB0">
        <w:rPr>
          <w:rFonts w:eastAsia="Times New Roman" w:cstheme="minorHAnsi"/>
          <w:color w:val="0E101A"/>
          <w:sz w:val="24"/>
          <w:szCs w:val="24"/>
          <w:lang w:eastAsia="en-GB"/>
        </w:rPr>
        <w:t xml:space="preserve">see appendix </w:t>
      </w:r>
      <w:r w:rsidR="0068494B" w:rsidRPr="00420DB0">
        <w:rPr>
          <w:rFonts w:eastAsia="Times New Roman" w:cstheme="minorHAnsi"/>
          <w:color w:val="0E101A"/>
          <w:sz w:val="24"/>
          <w:szCs w:val="24"/>
          <w:lang w:eastAsia="en-GB"/>
        </w:rPr>
        <w:t>3.</w:t>
      </w:r>
      <w:r w:rsidRPr="00420DB0">
        <w:rPr>
          <w:rFonts w:eastAsia="Times New Roman" w:cstheme="minorHAnsi"/>
          <w:color w:val="0E101A"/>
          <w:sz w:val="24"/>
          <w:szCs w:val="24"/>
          <w:lang w:eastAsia="en-GB"/>
        </w:rPr>
        <w:t> </w:t>
      </w:r>
    </w:p>
    <w:p w14:paraId="57334B12" w14:textId="43D5F41D" w:rsidR="00950094" w:rsidRPr="00420DB0" w:rsidRDefault="00950094"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 xml:space="preserve">The research has upheld ratio method has been identified as the most appropriate approach to apply in the case of Wales because they involve simple arithmetic operations, including division and multiplication, and parameters, such as average length of stay, admission rate, population size, and the number of patients per duration, which the research has already established. For instance, the research has specified that the ratio model can be used to calculate Wales’s most appropriate critical care beds by multiplying the average length of stay in Welsh critical care units per year by the number of critical care patients divided by 365 days that make a year. The research has found that the average length of stay in Welsh hospitals is seven days, and the number of critical care patients admitted in Wales annually is approximately 10000. Applying the ratio model, </w:t>
      </w:r>
      <w:r w:rsidRPr="00420DB0">
        <w:rPr>
          <w:rFonts w:eastAsia="Times New Roman" w:cstheme="minorHAnsi"/>
          <w:b/>
          <w:bCs/>
          <w:i/>
          <w:iCs/>
          <w:color w:val="0E101A"/>
          <w:sz w:val="24"/>
          <w:szCs w:val="24"/>
          <w:lang w:eastAsia="en-GB"/>
        </w:rPr>
        <w:t>Wales requires 192 critical care beds.</w:t>
      </w:r>
      <w:r w:rsidRPr="00420DB0">
        <w:rPr>
          <w:rFonts w:eastAsia="Times New Roman" w:cstheme="minorHAnsi"/>
          <w:i/>
          <w:iCs/>
          <w:color w:val="0E101A"/>
          <w:sz w:val="24"/>
          <w:szCs w:val="24"/>
          <w:lang w:eastAsia="en-GB"/>
        </w:rPr>
        <w:t xml:space="preserve"> However, an additional </w:t>
      </w:r>
      <w:r w:rsidRPr="00420DB0">
        <w:rPr>
          <w:rFonts w:eastAsia="Times New Roman" w:cstheme="minorHAnsi"/>
          <w:b/>
          <w:bCs/>
          <w:i/>
          <w:iCs/>
          <w:color w:val="0E101A"/>
          <w:sz w:val="24"/>
          <w:szCs w:val="24"/>
          <w:lang w:eastAsia="en-GB"/>
        </w:rPr>
        <w:t>36.92% of the 192 beds will be required in Wales to make it to 263</w:t>
      </w:r>
      <w:r w:rsidRPr="00420DB0">
        <w:rPr>
          <w:rFonts w:eastAsia="Times New Roman" w:cstheme="minorHAnsi"/>
          <w:color w:val="0E101A"/>
          <w:sz w:val="24"/>
          <w:szCs w:val="24"/>
          <w:lang w:eastAsia="en-GB"/>
        </w:rPr>
        <w:t xml:space="preserve"> critical care beds to ensure the capacity can cope with unexpected surges in critical care demand. 36.92% represents the maximum surge in unexpected critical care demand that Wales can anticipate. Noticeably, the study results about the appropriate number of critical care beds in Wales performed by GIG Cymru NHS Wales (2014), which correlated to this research, varied only by 33 beds because it recommended 295 critical care</w:t>
      </w:r>
      <w:r w:rsidR="00F33946">
        <w:rPr>
          <w:rFonts w:eastAsia="Times New Roman" w:cstheme="minorHAnsi"/>
          <w:color w:val="0E101A"/>
          <w:sz w:val="24"/>
          <w:szCs w:val="24"/>
          <w:lang w:eastAsia="en-GB"/>
        </w:rPr>
        <w:t xml:space="preserve"> beds</w:t>
      </w:r>
      <w:r w:rsidRPr="00420DB0">
        <w:rPr>
          <w:rFonts w:eastAsia="Times New Roman" w:cstheme="minorHAnsi"/>
          <w:color w:val="0E101A"/>
          <w:sz w:val="24"/>
          <w:szCs w:val="24"/>
          <w:lang w:eastAsia="en-GB"/>
        </w:rPr>
        <w:t xml:space="preserve"> since 2014. The variance can be attributed to the two years difference because this research proposed a current and future capacity of 263 beds. </w:t>
      </w:r>
    </w:p>
    <w:p w14:paraId="53A63350" w14:textId="4DD7BF8D" w:rsidR="009C2CA7" w:rsidRPr="00420DB0" w:rsidRDefault="00950094"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 xml:space="preserve">Alongside critical care bed accessibility, timelines have also been considered important for effective critical care delivery. </w:t>
      </w:r>
      <w:r w:rsidRPr="00420DB0">
        <w:rPr>
          <w:rFonts w:eastAsia="Times New Roman" w:cstheme="minorHAnsi"/>
          <w:b/>
          <w:bCs/>
          <w:i/>
          <w:iCs/>
          <w:color w:val="0E101A"/>
          <w:sz w:val="24"/>
          <w:szCs w:val="24"/>
          <w:lang w:eastAsia="en-GB"/>
        </w:rPr>
        <w:t>Timeliness in the delivery of critical care in Wales has been identified to be chiefly triggered by delays in admitting and discharging patients from critical care units, insufficient beds in the hospital and delays in radiological investigations, and scarce ICU resources.</w:t>
      </w:r>
      <w:r w:rsidRPr="00420DB0">
        <w:rPr>
          <w:rFonts w:eastAsia="Times New Roman" w:cstheme="minorHAnsi"/>
          <w:color w:val="0E101A"/>
          <w:sz w:val="24"/>
          <w:szCs w:val="24"/>
          <w:lang w:eastAsia="en-GB"/>
        </w:rPr>
        <w:t xml:space="preserve"> Information provided in the document attached in appendix 3 unveils that timeliness is a major issue affecting critical care delivery in Wales and has been majorly attributed to the limited deployment of electronic solutions to allow critical care staff to record and use timely data. The document also reveals that capturing data in the critical care sector in Wales majorly relies on the conventional paper-based system, which is time-consuming because only three critical care units out of over 140 units leverage electronic systems to track patients’ data. Integrating electronic systems to allow critical care staff to record and use timely data regarding patients emerges as a feasible approach to promote the timely delivery of critical care, which is currently obstructed by the rampant use of the paper-based system. Generally, the research key themes support the research hypothesis because it </w:t>
      </w:r>
      <w:r w:rsidR="00942A60" w:rsidRPr="00420DB0">
        <w:rPr>
          <w:rFonts w:eastAsia="Times New Roman" w:cstheme="minorHAnsi"/>
          <w:color w:val="0E101A"/>
          <w:sz w:val="24"/>
          <w:szCs w:val="24"/>
          <w:lang w:eastAsia="en-GB"/>
        </w:rPr>
        <w:t>resolves</w:t>
      </w:r>
      <w:r w:rsidRPr="00420DB0">
        <w:rPr>
          <w:rFonts w:eastAsia="Times New Roman" w:cstheme="minorHAnsi"/>
          <w:color w:val="0E101A"/>
          <w:sz w:val="24"/>
          <w:szCs w:val="24"/>
          <w:lang w:eastAsia="en-GB"/>
        </w:rPr>
        <w:t xml:space="preserve"> techniques and practicability of predicting the number of critical care beds needed in Wales using retrievable parameters and events that hamper the timely delivery of care based on the discussion above. </w:t>
      </w:r>
    </w:p>
    <w:p w14:paraId="1EE5341E" w14:textId="0CEA8F4A" w:rsidR="00EB4DA7" w:rsidRPr="00420DB0" w:rsidRDefault="00EB4DA7" w:rsidP="004B5E0A">
      <w:pPr>
        <w:pStyle w:val="Heading1"/>
        <w:spacing w:line="360" w:lineRule="auto"/>
        <w:rPr>
          <w:rFonts w:asciiTheme="minorHAnsi" w:hAnsiTheme="minorHAnsi" w:cstheme="minorHAnsi"/>
          <w:color w:val="0070C0"/>
          <w:sz w:val="28"/>
          <w:szCs w:val="28"/>
        </w:rPr>
      </w:pPr>
      <w:bookmarkStart w:id="49" w:name="_Toc119387836"/>
      <w:r w:rsidRPr="00420DB0">
        <w:rPr>
          <w:rFonts w:asciiTheme="minorHAnsi" w:hAnsiTheme="minorHAnsi" w:cstheme="minorHAnsi"/>
          <w:color w:val="0070C0"/>
          <w:sz w:val="28"/>
          <w:szCs w:val="28"/>
        </w:rPr>
        <w:t>Evaluation</w:t>
      </w:r>
      <w:bookmarkEnd w:id="49"/>
    </w:p>
    <w:p w14:paraId="4A20DE05" w14:textId="77777777" w:rsidR="00EE468D" w:rsidRPr="00420DB0" w:rsidRDefault="00EE468D" w:rsidP="001D03B9">
      <w:pPr>
        <w:pStyle w:val="NormalWeb"/>
        <w:spacing w:before="0" w:beforeAutospacing="0" w:after="0" w:afterAutospacing="0" w:line="360" w:lineRule="auto"/>
        <w:rPr>
          <w:rFonts w:asciiTheme="minorHAnsi" w:hAnsiTheme="minorHAnsi" w:cstheme="minorHAnsi"/>
          <w:color w:val="0E101A"/>
        </w:rPr>
      </w:pPr>
      <w:r w:rsidRPr="00420DB0">
        <w:rPr>
          <w:rFonts w:asciiTheme="minorHAnsi" w:hAnsiTheme="minorHAnsi" w:cstheme="minorHAnsi"/>
          <w:color w:val="0E101A"/>
        </w:rPr>
        <w:t>The five major stages of Gibbs’ reflective cycle shown in Figure 6 appendix 10 are employed to evaluate this research. According to the University of Cumbria (2020), the cycle attempts to provide a progressive improvement process by separating what transpired as expected and what did not. Adeani et al. (2020) posit that Gibbs’ cycle is crucial for reflecting on analysis, such as secondary data analysis employed in this research in a study to investigate how learners can execute Gibbs’ reflective cycle to reflect on their work. Adeani and colleagues utilised document analysis methodology to accomplish their goal. The findings showed that the cycle is an excellent alternative for reflecting on literary works that learners may be handling. The first stage is named </w:t>
      </w:r>
      <w:r w:rsidRPr="00420DB0">
        <w:rPr>
          <w:rStyle w:val="Emphasis"/>
          <w:rFonts w:asciiTheme="minorHAnsi" w:hAnsiTheme="minorHAnsi" w:cstheme="minorHAnsi"/>
          <w:color w:val="0E101A"/>
        </w:rPr>
        <w:t>description </w:t>
      </w:r>
      <w:r w:rsidRPr="00420DB0">
        <w:rPr>
          <w:rFonts w:asciiTheme="minorHAnsi" w:hAnsiTheme="minorHAnsi" w:cstheme="minorHAnsi"/>
          <w:color w:val="0E101A"/>
        </w:rPr>
        <w:t>and gives background information about the topic at hand, while the second phase covers </w:t>
      </w:r>
      <w:r w:rsidRPr="00420DB0">
        <w:rPr>
          <w:rStyle w:val="Emphasis"/>
          <w:rFonts w:asciiTheme="minorHAnsi" w:hAnsiTheme="minorHAnsi" w:cstheme="minorHAnsi"/>
          <w:color w:val="0E101A"/>
        </w:rPr>
        <w:t>feelings </w:t>
      </w:r>
      <w:r w:rsidRPr="00420DB0">
        <w:rPr>
          <w:rFonts w:asciiTheme="minorHAnsi" w:hAnsiTheme="minorHAnsi" w:cstheme="minorHAnsi"/>
          <w:color w:val="0E101A"/>
        </w:rPr>
        <w:t>that represent thoughts before and after the research (Adeani et al., 2020). Stage three is an </w:t>
      </w:r>
      <w:r w:rsidRPr="00420DB0">
        <w:rPr>
          <w:rStyle w:val="Emphasis"/>
          <w:rFonts w:asciiTheme="minorHAnsi" w:hAnsiTheme="minorHAnsi" w:cstheme="minorHAnsi"/>
          <w:color w:val="0E101A"/>
        </w:rPr>
        <w:t>evaluation</w:t>
      </w:r>
      <w:r w:rsidRPr="00420DB0">
        <w:rPr>
          <w:rFonts w:asciiTheme="minorHAnsi" w:hAnsiTheme="minorHAnsi" w:cstheme="minorHAnsi"/>
          <w:color w:val="0E101A"/>
        </w:rPr>
        <w:t> that entails looking into the positive and negative aspects of a study in terms of what materialized as expected and what did not, which is followed by an </w:t>
      </w:r>
      <w:r w:rsidRPr="00420DB0">
        <w:rPr>
          <w:rStyle w:val="Emphasis"/>
          <w:rFonts w:asciiTheme="minorHAnsi" w:hAnsiTheme="minorHAnsi" w:cstheme="minorHAnsi"/>
          <w:color w:val="0E101A"/>
        </w:rPr>
        <w:t>analysis </w:t>
      </w:r>
      <w:r w:rsidRPr="00420DB0">
        <w:rPr>
          <w:rFonts w:asciiTheme="minorHAnsi" w:hAnsiTheme="minorHAnsi" w:cstheme="minorHAnsi"/>
          <w:color w:val="0E101A"/>
        </w:rPr>
        <w:t>phase that attempts to answer the ‘why’ question of the evaluation in the previous stage (Adeani et al., 2020). Conversely, a conclusion follows, focusing on a summary of significant results and learned skills and their significance in facilitating improvement in the future (Adeani et al., 2020). The discussion in the subheadings below shows this study’s evaluation based on the described phases of the Gibbs’ cycle: </w:t>
      </w:r>
    </w:p>
    <w:p w14:paraId="69F251C9" w14:textId="77777777" w:rsidR="00EE468D" w:rsidRPr="00420DB0" w:rsidRDefault="00EE468D" w:rsidP="001D03B9">
      <w:pPr>
        <w:pStyle w:val="Heading2"/>
        <w:spacing w:before="0" w:line="360" w:lineRule="auto"/>
        <w:rPr>
          <w:rFonts w:asciiTheme="minorHAnsi" w:hAnsiTheme="minorHAnsi" w:cstheme="minorHAnsi"/>
          <w:bCs w:val="0"/>
          <w:color w:val="0E101A"/>
          <w:sz w:val="24"/>
          <w:szCs w:val="24"/>
        </w:rPr>
      </w:pPr>
      <w:r w:rsidRPr="00420DB0">
        <w:rPr>
          <w:rFonts w:asciiTheme="minorHAnsi" w:hAnsiTheme="minorHAnsi" w:cstheme="minorHAnsi"/>
          <w:bCs w:val="0"/>
          <w:color w:val="0070C0"/>
          <w:sz w:val="24"/>
          <w:szCs w:val="24"/>
        </w:rPr>
        <w:t>Description</w:t>
      </w:r>
    </w:p>
    <w:p w14:paraId="10388269" w14:textId="0AB63E80" w:rsidR="00EE468D" w:rsidRPr="00420DB0" w:rsidRDefault="00EE468D" w:rsidP="001D03B9">
      <w:pPr>
        <w:pStyle w:val="NormalWeb"/>
        <w:spacing w:before="0" w:beforeAutospacing="0" w:after="0" w:afterAutospacing="0" w:line="360" w:lineRule="auto"/>
        <w:rPr>
          <w:rFonts w:asciiTheme="minorHAnsi" w:hAnsiTheme="minorHAnsi" w:cstheme="minorHAnsi"/>
          <w:color w:val="0E101A"/>
        </w:rPr>
      </w:pPr>
      <w:r w:rsidRPr="00420DB0">
        <w:rPr>
          <w:rFonts w:asciiTheme="minorHAnsi" w:hAnsiTheme="minorHAnsi" w:cstheme="minorHAnsi"/>
          <w:color w:val="0E101A"/>
        </w:rPr>
        <w:t xml:space="preserve">Timely delivery of critical care and bed accessibility are critical elements of an effective intensive care provision, which is usually hampered by insufficiency of critical care beds and delays as patients are admitted and discharged from the critical care units in Wales. Subsequently, this study sought to investigate and </w:t>
      </w:r>
      <w:r w:rsidR="0068494B" w:rsidRPr="00420DB0">
        <w:rPr>
          <w:rFonts w:asciiTheme="minorHAnsi" w:hAnsiTheme="minorHAnsi" w:cstheme="minorHAnsi"/>
          <w:color w:val="0E101A"/>
        </w:rPr>
        <w:t>resolve some</w:t>
      </w:r>
      <w:r w:rsidRPr="00420DB0">
        <w:rPr>
          <w:rFonts w:asciiTheme="minorHAnsi" w:hAnsiTheme="minorHAnsi" w:cstheme="minorHAnsi"/>
          <w:color w:val="0E101A"/>
        </w:rPr>
        <w:t xml:space="preserve"> of the events that trigger delays as patients are moved to and from them the critical care units and the most suitable number of critical care beds to adequately meet its critical care demand irrespective of the surge that might happen in the future. The secondary data analysis method of collecting data was </w:t>
      </w:r>
      <w:r w:rsidR="00942A60" w:rsidRPr="00420DB0">
        <w:rPr>
          <w:rFonts w:asciiTheme="minorHAnsi" w:hAnsiTheme="minorHAnsi" w:cstheme="minorHAnsi"/>
          <w:color w:val="0E101A"/>
        </w:rPr>
        <w:t>strengthened</w:t>
      </w:r>
      <w:r w:rsidRPr="00420DB0">
        <w:rPr>
          <w:rFonts w:asciiTheme="minorHAnsi" w:hAnsiTheme="minorHAnsi" w:cstheme="minorHAnsi"/>
          <w:color w:val="0E101A"/>
        </w:rPr>
        <w:t xml:space="preserve"> to gather data to address the aim of the study. The results attributed the delay to insufficient beds in the hospital, time wastage in radiological investigations, and scarce ICU resources and that a least 263 critical care beds are needed in Wales to sufficiently meet its critical care demand to minimize the mortality</w:t>
      </w:r>
      <w:r w:rsidR="00942A60" w:rsidRPr="00420DB0">
        <w:rPr>
          <w:rFonts w:asciiTheme="minorHAnsi" w:hAnsiTheme="minorHAnsi" w:cstheme="minorHAnsi"/>
          <w:color w:val="0E101A"/>
        </w:rPr>
        <w:t>/death</w:t>
      </w:r>
      <w:r w:rsidRPr="00420DB0">
        <w:rPr>
          <w:rFonts w:asciiTheme="minorHAnsi" w:hAnsiTheme="minorHAnsi" w:cstheme="minorHAnsi"/>
          <w:color w:val="0E101A"/>
        </w:rPr>
        <w:t xml:space="preserve"> rate of critical care </w:t>
      </w:r>
      <w:r w:rsidR="003A1319" w:rsidRPr="00420DB0">
        <w:rPr>
          <w:rFonts w:asciiTheme="minorHAnsi" w:hAnsiTheme="minorHAnsi" w:cstheme="minorHAnsi"/>
          <w:color w:val="0E101A"/>
        </w:rPr>
        <w:t>patients,</w:t>
      </w:r>
      <w:r w:rsidRPr="00420DB0">
        <w:rPr>
          <w:rFonts w:asciiTheme="minorHAnsi" w:hAnsiTheme="minorHAnsi" w:cstheme="minorHAnsi"/>
          <w:color w:val="0E101A"/>
        </w:rPr>
        <w:t xml:space="preserve"> cance</w:t>
      </w:r>
      <w:r w:rsidR="000A6F74" w:rsidRPr="00420DB0">
        <w:rPr>
          <w:rFonts w:asciiTheme="minorHAnsi" w:hAnsiTheme="minorHAnsi" w:cstheme="minorHAnsi"/>
          <w:color w:val="0E101A"/>
        </w:rPr>
        <w:t>l</w:t>
      </w:r>
      <w:r w:rsidRPr="00420DB0">
        <w:rPr>
          <w:rFonts w:asciiTheme="minorHAnsi" w:hAnsiTheme="minorHAnsi" w:cstheme="minorHAnsi"/>
          <w:color w:val="0E101A"/>
        </w:rPr>
        <w:t>lation of admissions, and the deterioration of their conditions, which the study has identified as the most significant ineffective critical care delivery.</w:t>
      </w:r>
    </w:p>
    <w:p w14:paraId="62EFA952" w14:textId="77777777" w:rsidR="00EE468D" w:rsidRPr="00420DB0" w:rsidRDefault="00EE468D" w:rsidP="001D03B9">
      <w:pPr>
        <w:pStyle w:val="Heading2"/>
        <w:spacing w:before="0" w:line="360" w:lineRule="auto"/>
        <w:rPr>
          <w:rFonts w:asciiTheme="minorHAnsi" w:hAnsiTheme="minorHAnsi" w:cstheme="minorHAnsi"/>
          <w:bCs w:val="0"/>
          <w:color w:val="0E101A"/>
          <w:sz w:val="28"/>
          <w:szCs w:val="28"/>
        </w:rPr>
      </w:pPr>
      <w:r w:rsidRPr="00420DB0">
        <w:rPr>
          <w:rFonts w:asciiTheme="minorHAnsi" w:hAnsiTheme="minorHAnsi" w:cstheme="minorHAnsi"/>
          <w:bCs w:val="0"/>
          <w:color w:val="0070C0"/>
          <w:sz w:val="28"/>
          <w:szCs w:val="28"/>
        </w:rPr>
        <w:t>Feelings</w:t>
      </w:r>
      <w:r w:rsidRPr="00420DB0">
        <w:rPr>
          <w:rFonts w:asciiTheme="minorHAnsi" w:hAnsiTheme="minorHAnsi" w:cstheme="minorHAnsi"/>
          <w:bCs w:val="0"/>
          <w:color w:val="0E101A"/>
          <w:sz w:val="28"/>
          <w:szCs w:val="28"/>
        </w:rPr>
        <w:t> </w:t>
      </w:r>
    </w:p>
    <w:p w14:paraId="1F3F8AF4" w14:textId="7600FD04" w:rsidR="00EE468D" w:rsidRPr="00420DB0" w:rsidRDefault="00EE468D" w:rsidP="001D03B9">
      <w:pPr>
        <w:pStyle w:val="NormalWeb"/>
        <w:spacing w:before="0" w:beforeAutospacing="0" w:after="0" w:afterAutospacing="0" w:line="360" w:lineRule="auto"/>
        <w:rPr>
          <w:rFonts w:asciiTheme="minorHAnsi" w:hAnsiTheme="minorHAnsi" w:cstheme="minorHAnsi"/>
          <w:color w:val="0E101A"/>
        </w:rPr>
      </w:pPr>
      <w:r w:rsidRPr="00420DB0">
        <w:rPr>
          <w:rFonts w:asciiTheme="minorHAnsi" w:hAnsiTheme="minorHAnsi" w:cstheme="minorHAnsi"/>
          <w:color w:val="0E101A"/>
        </w:rPr>
        <w:t xml:space="preserve">The information in the word documents attached in Appendices 1 and 2 show that </w:t>
      </w:r>
      <w:r w:rsidR="0068494B" w:rsidRPr="00420DB0">
        <w:rPr>
          <w:rFonts w:asciiTheme="minorHAnsi" w:hAnsiTheme="minorHAnsi" w:cstheme="minorHAnsi"/>
          <w:color w:val="0E101A"/>
        </w:rPr>
        <w:t>the motivation</w:t>
      </w:r>
      <w:r w:rsidRPr="00420DB0">
        <w:rPr>
          <w:rFonts w:asciiTheme="minorHAnsi" w:hAnsiTheme="minorHAnsi" w:cstheme="minorHAnsi"/>
          <w:color w:val="0E101A"/>
        </w:rPr>
        <w:t xml:space="preserve"> of the research </w:t>
      </w:r>
      <w:r w:rsidR="0068494B" w:rsidRPr="00420DB0">
        <w:rPr>
          <w:rFonts w:asciiTheme="minorHAnsi" w:hAnsiTheme="minorHAnsi" w:cstheme="minorHAnsi"/>
          <w:color w:val="0E101A"/>
        </w:rPr>
        <w:t>was because</w:t>
      </w:r>
      <w:r w:rsidR="00942A60" w:rsidRPr="00420DB0">
        <w:rPr>
          <w:rFonts w:asciiTheme="minorHAnsi" w:hAnsiTheme="minorHAnsi" w:cstheme="minorHAnsi"/>
          <w:color w:val="0E101A"/>
        </w:rPr>
        <w:t xml:space="preserve"> </w:t>
      </w:r>
      <w:r w:rsidR="0068494B" w:rsidRPr="00420DB0">
        <w:rPr>
          <w:rFonts w:asciiTheme="minorHAnsi" w:hAnsiTheme="minorHAnsi" w:cstheme="minorHAnsi"/>
          <w:color w:val="0E101A"/>
        </w:rPr>
        <w:t>of the</w:t>
      </w:r>
      <w:r w:rsidRPr="00420DB0">
        <w:rPr>
          <w:rFonts w:asciiTheme="minorHAnsi" w:hAnsiTheme="minorHAnsi" w:cstheme="minorHAnsi"/>
          <w:color w:val="0E101A"/>
        </w:rPr>
        <w:t xml:space="preserve"> feasibility to </w:t>
      </w:r>
      <w:r w:rsidR="00942A60" w:rsidRPr="00420DB0">
        <w:rPr>
          <w:rFonts w:asciiTheme="minorHAnsi" w:hAnsiTheme="minorHAnsi" w:cstheme="minorHAnsi"/>
          <w:color w:val="0E101A"/>
        </w:rPr>
        <w:t xml:space="preserve">solve </w:t>
      </w:r>
      <w:r w:rsidRPr="00420DB0">
        <w:rPr>
          <w:rFonts w:asciiTheme="minorHAnsi" w:hAnsiTheme="minorHAnsi" w:cstheme="minorHAnsi"/>
          <w:color w:val="0E101A"/>
        </w:rPr>
        <w:t xml:space="preserve">events that cause delay and a model (s) that can be easily </w:t>
      </w:r>
      <w:r w:rsidR="00942A60" w:rsidRPr="00420DB0">
        <w:rPr>
          <w:rFonts w:asciiTheme="minorHAnsi" w:hAnsiTheme="minorHAnsi" w:cstheme="minorHAnsi"/>
          <w:color w:val="0E101A"/>
        </w:rPr>
        <w:t>performed</w:t>
      </w:r>
      <w:r w:rsidRPr="00420DB0">
        <w:rPr>
          <w:rFonts w:asciiTheme="minorHAnsi" w:hAnsiTheme="minorHAnsi" w:cstheme="minorHAnsi"/>
          <w:color w:val="0E101A"/>
        </w:rPr>
        <w:t xml:space="preserve"> to project an adequate critical care bed capacity for Wales. Fortunately, secondary data analysis of journal articles </w:t>
      </w:r>
      <w:r w:rsidR="00942A60" w:rsidRPr="00420DB0">
        <w:rPr>
          <w:rFonts w:asciiTheme="minorHAnsi" w:hAnsiTheme="minorHAnsi" w:cstheme="minorHAnsi"/>
          <w:color w:val="0E101A"/>
        </w:rPr>
        <w:t>revealed</w:t>
      </w:r>
      <w:r w:rsidRPr="00420DB0">
        <w:rPr>
          <w:rFonts w:asciiTheme="minorHAnsi" w:hAnsiTheme="minorHAnsi" w:cstheme="minorHAnsi"/>
          <w:color w:val="0E101A"/>
        </w:rPr>
        <w:t xml:space="preserve"> the events highlighted above as the major cause of delay and that the ratio model is a suitable method that can be employed to predict the most suitable critical care beds that Wales needs to have. </w:t>
      </w:r>
    </w:p>
    <w:p w14:paraId="63C27626" w14:textId="77777777" w:rsidR="00EE468D" w:rsidRPr="00420DB0" w:rsidRDefault="00EE468D" w:rsidP="001D03B9">
      <w:pPr>
        <w:pStyle w:val="Heading2"/>
        <w:spacing w:before="0" w:line="360" w:lineRule="auto"/>
        <w:rPr>
          <w:rFonts w:asciiTheme="minorHAnsi" w:hAnsiTheme="minorHAnsi" w:cstheme="minorHAnsi"/>
          <w:bCs w:val="0"/>
          <w:color w:val="0070C0"/>
          <w:sz w:val="28"/>
          <w:szCs w:val="28"/>
        </w:rPr>
      </w:pPr>
      <w:r w:rsidRPr="00420DB0">
        <w:rPr>
          <w:rFonts w:asciiTheme="minorHAnsi" w:hAnsiTheme="minorHAnsi" w:cstheme="minorHAnsi"/>
          <w:bCs w:val="0"/>
          <w:color w:val="0070C0"/>
          <w:sz w:val="28"/>
          <w:szCs w:val="28"/>
        </w:rPr>
        <w:t>Evaluation </w:t>
      </w:r>
    </w:p>
    <w:p w14:paraId="363B82E5" w14:textId="6E64A042" w:rsidR="00EE468D" w:rsidRPr="001D03B9" w:rsidRDefault="00EE468D" w:rsidP="001D03B9">
      <w:pPr>
        <w:pStyle w:val="NormalWeb"/>
        <w:spacing w:before="0" w:beforeAutospacing="0" w:after="0" w:afterAutospacing="0" w:line="360" w:lineRule="auto"/>
        <w:rPr>
          <w:rFonts w:asciiTheme="minorHAnsi" w:hAnsiTheme="minorHAnsi" w:cstheme="minorHAnsi"/>
          <w:color w:val="0E101A"/>
          <w:sz w:val="22"/>
          <w:szCs w:val="22"/>
        </w:rPr>
      </w:pPr>
      <w:r w:rsidRPr="00420DB0">
        <w:rPr>
          <w:rFonts w:asciiTheme="minorHAnsi" w:hAnsiTheme="minorHAnsi" w:cstheme="minorHAnsi"/>
          <w:color w:val="0E101A"/>
        </w:rPr>
        <w:t xml:space="preserve">The research successfully discovered an appropriate model to predict an adequate critical care capacity for Wales, events that cause delay, and factors to consider </w:t>
      </w:r>
      <w:r w:rsidR="003A1319" w:rsidRPr="00420DB0">
        <w:rPr>
          <w:rFonts w:asciiTheme="minorHAnsi" w:hAnsiTheme="minorHAnsi" w:cstheme="minorHAnsi"/>
          <w:color w:val="0E101A"/>
        </w:rPr>
        <w:t>forecasting</w:t>
      </w:r>
      <w:r w:rsidRPr="00420DB0">
        <w:rPr>
          <w:rFonts w:asciiTheme="minorHAnsi" w:hAnsiTheme="minorHAnsi" w:cstheme="minorHAnsi"/>
          <w:color w:val="0E101A"/>
        </w:rPr>
        <w:t xml:space="preserve"> a bed capacity that can cater to Welsh current and future critical care demand bearing in mind that it is subject to overstretching. The presence and accessibility of journal articles from PubMed, Google Scholar, and Research Gate and the ability to critically analyse literature considerably contributed to the study’s ability to respond to its central research question</w:t>
      </w:r>
      <w:r w:rsidRPr="001D03B9">
        <w:rPr>
          <w:rFonts w:asciiTheme="minorHAnsi" w:hAnsiTheme="minorHAnsi" w:cstheme="minorHAnsi"/>
          <w:color w:val="0E101A"/>
          <w:sz w:val="22"/>
          <w:szCs w:val="22"/>
        </w:rPr>
        <w:t>. </w:t>
      </w:r>
    </w:p>
    <w:p w14:paraId="24196508" w14:textId="77777777" w:rsidR="00EE468D" w:rsidRPr="00420DB0" w:rsidRDefault="00EE468D" w:rsidP="001D03B9">
      <w:pPr>
        <w:pStyle w:val="Heading2"/>
        <w:spacing w:before="0" w:line="360" w:lineRule="auto"/>
        <w:rPr>
          <w:rFonts w:asciiTheme="minorHAnsi" w:hAnsiTheme="minorHAnsi" w:cstheme="minorHAnsi"/>
          <w:bCs w:val="0"/>
          <w:color w:val="0070C0"/>
          <w:sz w:val="28"/>
          <w:szCs w:val="28"/>
        </w:rPr>
      </w:pPr>
      <w:r w:rsidRPr="00420DB0">
        <w:rPr>
          <w:rFonts w:asciiTheme="minorHAnsi" w:hAnsiTheme="minorHAnsi" w:cstheme="minorHAnsi"/>
          <w:bCs w:val="0"/>
          <w:color w:val="0070C0"/>
          <w:sz w:val="28"/>
          <w:szCs w:val="28"/>
        </w:rPr>
        <w:t>Analysis </w:t>
      </w:r>
    </w:p>
    <w:p w14:paraId="54F4B93C" w14:textId="7C872F93" w:rsidR="00420F9A" w:rsidRPr="00420DB0" w:rsidRDefault="00EE468D" w:rsidP="001D03B9">
      <w:pPr>
        <w:pStyle w:val="NormalWeb"/>
        <w:spacing w:before="0" w:beforeAutospacing="0" w:after="0" w:afterAutospacing="0" w:line="360" w:lineRule="auto"/>
        <w:rPr>
          <w:rFonts w:asciiTheme="minorHAnsi" w:hAnsiTheme="minorHAnsi" w:cstheme="minorHAnsi"/>
          <w:color w:val="0E101A"/>
        </w:rPr>
      </w:pPr>
      <w:r w:rsidRPr="00420DB0">
        <w:rPr>
          <w:rFonts w:asciiTheme="minorHAnsi" w:hAnsiTheme="minorHAnsi" w:cstheme="minorHAnsi"/>
          <w:color w:val="0E101A"/>
        </w:rPr>
        <w:t xml:space="preserve">Initially, as </w:t>
      </w:r>
      <w:r w:rsidR="0068494B" w:rsidRPr="00420DB0">
        <w:rPr>
          <w:rFonts w:asciiTheme="minorHAnsi" w:hAnsiTheme="minorHAnsi" w:cstheme="minorHAnsi"/>
          <w:color w:val="0E101A"/>
        </w:rPr>
        <w:t>represented</w:t>
      </w:r>
      <w:r w:rsidRPr="00420DB0">
        <w:rPr>
          <w:rFonts w:asciiTheme="minorHAnsi" w:hAnsiTheme="minorHAnsi" w:cstheme="minorHAnsi"/>
          <w:color w:val="0E101A"/>
        </w:rPr>
        <w:t xml:space="preserve"> by the word documents available in Appendices 1 and 2, the research looked forward to </w:t>
      </w:r>
      <w:r w:rsidR="00942A60" w:rsidRPr="00420DB0">
        <w:rPr>
          <w:rFonts w:asciiTheme="minorHAnsi" w:hAnsiTheme="minorHAnsi" w:cstheme="minorHAnsi"/>
          <w:color w:val="0E101A"/>
        </w:rPr>
        <w:t xml:space="preserve">making use </w:t>
      </w:r>
      <w:r w:rsidR="0068494B" w:rsidRPr="00420DB0">
        <w:rPr>
          <w:rFonts w:asciiTheme="minorHAnsi" w:hAnsiTheme="minorHAnsi" w:cstheme="minorHAnsi"/>
          <w:color w:val="0E101A"/>
        </w:rPr>
        <w:t>of both</w:t>
      </w:r>
      <w:r w:rsidRPr="00420DB0">
        <w:rPr>
          <w:rFonts w:asciiTheme="minorHAnsi" w:hAnsiTheme="minorHAnsi" w:cstheme="minorHAnsi"/>
          <w:color w:val="0E101A"/>
        </w:rPr>
        <w:t xml:space="preserve"> primary and secondary data to respond to </w:t>
      </w:r>
      <w:r w:rsidR="003A1319" w:rsidRPr="00420DB0">
        <w:rPr>
          <w:rFonts w:asciiTheme="minorHAnsi" w:hAnsiTheme="minorHAnsi" w:cstheme="minorHAnsi"/>
          <w:color w:val="0E101A"/>
        </w:rPr>
        <w:t>its</w:t>
      </w:r>
      <w:r w:rsidRPr="00420DB0">
        <w:rPr>
          <w:rFonts w:asciiTheme="minorHAnsi" w:hAnsiTheme="minorHAnsi" w:cstheme="minorHAnsi"/>
          <w:color w:val="0E101A"/>
        </w:rPr>
        <w:t xml:space="preserve"> central research question. </w:t>
      </w:r>
    </w:p>
    <w:p w14:paraId="7D45B593" w14:textId="26FB521E" w:rsidR="00EE468D" w:rsidRPr="00420DB0" w:rsidRDefault="00420F9A" w:rsidP="001D03B9">
      <w:pPr>
        <w:pStyle w:val="NormalWeb"/>
        <w:spacing w:before="0" w:beforeAutospacing="0" w:after="0" w:afterAutospacing="0" w:line="360" w:lineRule="auto"/>
        <w:rPr>
          <w:rFonts w:asciiTheme="minorHAnsi" w:hAnsiTheme="minorHAnsi" w:cstheme="minorHAnsi"/>
          <w:color w:val="0E101A"/>
        </w:rPr>
      </w:pPr>
      <w:r w:rsidRPr="00420DB0">
        <w:rPr>
          <w:rFonts w:asciiTheme="minorHAnsi" w:hAnsiTheme="minorHAnsi" w:cstheme="minorHAnsi"/>
          <w:color w:val="0E101A"/>
        </w:rPr>
        <w:t xml:space="preserve">Access to Critical Care wards is still difficult due </w:t>
      </w:r>
      <w:r w:rsidR="0068494B" w:rsidRPr="00420DB0">
        <w:rPr>
          <w:rFonts w:asciiTheme="minorHAnsi" w:hAnsiTheme="minorHAnsi" w:cstheme="minorHAnsi"/>
          <w:color w:val="0E101A"/>
        </w:rPr>
        <w:t>to several</w:t>
      </w:r>
      <w:r w:rsidRPr="00420DB0">
        <w:rPr>
          <w:rFonts w:asciiTheme="minorHAnsi" w:hAnsiTheme="minorHAnsi" w:cstheme="minorHAnsi"/>
          <w:color w:val="0E101A"/>
        </w:rPr>
        <w:t xml:space="preserve"> </w:t>
      </w:r>
      <w:r w:rsidR="0068494B" w:rsidRPr="00420DB0">
        <w:rPr>
          <w:rFonts w:asciiTheme="minorHAnsi" w:hAnsiTheme="minorHAnsi" w:cstheme="minorHAnsi"/>
          <w:color w:val="0E101A"/>
        </w:rPr>
        <w:t>issues; occupancy</w:t>
      </w:r>
      <w:r w:rsidRPr="00420DB0">
        <w:rPr>
          <w:rFonts w:asciiTheme="minorHAnsi" w:hAnsiTheme="minorHAnsi" w:cstheme="minorHAnsi"/>
          <w:color w:val="0E101A"/>
        </w:rPr>
        <w:t xml:space="preserve"> in </w:t>
      </w:r>
      <w:r w:rsidR="0068494B" w:rsidRPr="00420DB0">
        <w:rPr>
          <w:rFonts w:asciiTheme="minorHAnsi" w:hAnsiTheme="minorHAnsi" w:cstheme="minorHAnsi"/>
          <w:color w:val="0E101A"/>
        </w:rPr>
        <w:t>ICU, ongoing</w:t>
      </w:r>
      <w:r w:rsidRPr="00420DB0">
        <w:rPr>
          <w:rFonts w:asciiTheme="minorHAnsi" w:hAnsiTheme="minorHAnsi" w:cstheme="minorHAnsi"/>
          <w:color w:val="0E101A"/>
        </w:rPr>
        <w:t xml:space="preserve"> COVID-19 pandemic, pre-winter pressures, and insufficient time</w:t>
      </w:r>
      <w:r w:rsidR="00942A60" w:rsidRPr="00420DB0">
        <w:rPr>
          <w:rFonts w:asciiTheme="minorHAnsi" w:hAnsiTheme="minorHAnsi" w:cstheme="minorHAnsi"/>
          <w:color w:val="0E101A"/>
        </w:rPr>
        <w:t xml:space="preserve"> to </w:t>
      </w:r>
      <w:r w:rsidR="00EE468D" w:rsidRPr="00420DB0">
        <w:rPr>
          <w:rFonts w:asciiTheme="minorHAnsi" w:hAnsiTheme="minorHAnsi" w:cstheme="minorHAnsi"/>
          <w:color w:val="0E101A"/>
        </w:rPr>
        <w:t xml:space="preserve">observe and record data as per data Tables 1 and 2 available in appendix 8 below </w:t>
      </w:r>
      <w:r w:rsidRPr="00420DB0">
        <w:rPr>
          <w:rFonts w:asciiTheme="minorHAnsi" w:hAnsiTheme="minorHAnsi" w:cstheme="minorHAnsi"/>
          <w:color w:val="0E101A"/>
        </w:rPr>
        <w:t>forced</w:t>
      </w:r>
      <w:r w:rsidR="00EE468D" w:rsidRPr="00420DB0">
        <w:rPr>
          <w:rFonts w:asciiTheme="minorHAnsi" w:hAnsiTheme="minorHAnsi" w:cstheme="minorHAnsi"/>
          <w:color w:val="0E101A"/>
        </w:rPr>
        <w:t xml:space="preserve"> the research to rely on secondary data. Nevertheless, the research managed to identify events that cause delays and an appropriate method to predict the suitable critical care capacity through the analysis of secondary data, which was the goal of the study. Indeed, the use of secondary data analysis in this study </w:t>
      </w:r>
      <w:r w:rsidRPr="00420DB0">
        <w:rPr>
          <w:rFonts w:asciiTheme="minorHAnsi" w:hAnsiTheme="minorHAnsi" w:cstheme="minorHAnsi"/>
          <w:color w:val="0E101A"/>
        </w:rPr>
        <w:t xml:space="preserve">has emphasised </w:t>
      </w:r>
      <w:r w:rsidR="00EE468D" w:rsidRPr="00420DB0">
        <w:rPr>
          <w:rFonts w:asciiTheme="minorHAnsi" w:hAnsiTheme="minorHAnsi" w:cstheme="minorHAnsi"/>
          <w:color w:val="0E101A"/>
        </w:rPr>
        <w:t>the importance of a flexible occupancy rate, especially where the predicted bed capacity is anticipated to withstand any unexpected surges in critical care demand. Consequently, Wales’s population size, growth rate, and ageing trend constitute some of the factors considered in the study that are likely to cause an unexpected critical care demand and have been accounted for in the 263 critical care bed capacity for Wales proposed by this study. </w:t>
      </w:r>
    </w:p>
    <w:p w14:paraId="7653C827" w14:textId="77777777" w:rsidR="00EE468D" w:rsidRPr="00420DB0" w:rsidRDefault="00EE468D" w:rsidP="001D03B9">
      <w:pPr>
        <w:pStyle w:val="Heading2"/>
        <w:spacing w:before="0" w:line="360" w:lineRule="auto"/>
        <w:rPr>
          <w:rFonts w:asciiTheme="minorHAnsi" w:hAnsiTheme="minorHAnsi" w:cstheme="minorHAnsi"/>
          <w:bCs w:val="0"/>
          <w:color w:val="0070C0"/>
          <w:sz w:val="28"/>
          <w:szCs w:val="28"/>
        </w:rPr>
      </w:pPr>
      <w:r w:rsidRPr="00420DB0">
        <w:rPr>
          <w:rFonts w:asciiTheme="minorHAnsi" w:hAnsiTheme="minorHAnsi" w:cstheme="minorHAnsi"/>
          <w:bCs w:val="0"/>
          <w:color w:val="0070C0"/>
          <w:sz w:val="28"/>
          <w:szCs w:val="28"/>
        </w:rPr>
        <w:t>Conclusion </w:t>
      </w:r>
    </w:p>
    <w:p w14:paraId="1D87CBD2" w14:textId="6C190E6F" w:rsidR="00EE468D" w:rsidRPr="00420DB0" w:rsidRDefault="00EE468D" w:rsidP="001D03B9">
      <w:pPr>
        <w:pStyle w:val="NormalWeb"/>
        <w:spacing w:before="0" w:beforeAutospacing="0" w:after="0" w:afterAutospacing="0" w:line="360" w:lineRule="auto"/>
        <w:rPr>
          <w:rFonts w:asciiTheme="minorHAnsi" w:hAnsiTheme="minorHAnsi" w:cstheme="minorHAnsi"/>
          <w:b/>
          <w:bCs/>
          <w:color w:val="0E101A"/>
        </w:rPr>
      </w:pPr>
      <w:r w:rsidRPr="00420DB0">
        <w:rPr>
          <w:rFonts w:asciiTheme="minorHAnsi" w:hAnsiTheme="minorHAnsi" w:cstheme="minorHAnsi"/>
          <w:color w:val="0E101A"/>
        </w:rPr>
        <w:t xml:space="preserve">Timeliness in the delivery of care and bed accessibility emerge as integral aspects of an effective critical care delivery that Wales lacks due to delays while moving patients to and from the critical care units and an insufficient number of critical care beds. The research has also established that the ratio model is a suitable method to determine the critical care beds required in Wales combined with consideration of the factors likely to overstretch the predicted capacity. Future research </w:t>
      </w:r>
      <w:r w:rsidR="003A1319" w:rsidRPr="00420DB0">
        <w:rPr>
          <w:rFonts w:asciiTheme="minorHAnsi" w:hAnsiTheme="minorHAnsi" w:cstheme="minorHAnsi"/>
          <w:color w:val="0E101A"/>
        </w:rPr>
        <w:t>could focus</w:t>
      </w:r>
      <w:r w:rsidRPr="00420DB0">
        <w:rPr>
          <w:rFonts w:asciiTheme="minorHAnsi" w:hAnsiTheme="minorHAnsi" w:cstheme="minorHAnsi"/>
          <w:color w:val="0E101A"/>
        </w:rPr>
        <w:t xml:space="preserve"> on using both secondary and primary data by preparing </w:t>
      </w:r>
      <w:r w:rsidR="000A6F74" w:rsidRPr="00420DB0">
        <w:rPr>
          <w:rFonts w:asciiTheme="minorHAnsi" w:hAnsiTheme="minorHAnsi" w:cstheme="minorHAnsi"/>
          <w:color w:val="0E101A"/>
        </w:rPr>
        <w:t xml:space="preserve">in advance </w:t>
      </w:r>
      <w:r w:rsidR="003A1319" w:rsidRPr="00420DB0">
        <w:rPr>
          <w:rFonts w:asciiTheme="minorHAnsi" w:hAnsiTheme="minorHAnsi" w:cstheme="minorHAnsi"/>
          <w:color w:val="0E101A"/>
        </w:rPr>
        <w:t>to</w:t>
      </w:r>
      <w:r w:rsidR="000A6F74" w:rsidRPr="00420DB0">
        <w:rPr>
          <w:rFonts w:asciiTheme="minorHAnsi" w:hAnsiTheme="minorHAnsi" w:cstheme="minorHAnsi"/>
          <w:color w:val="0E101A"/>
        </w:rPr>
        <w:t xml:space="preserve"> allow for time to consider and approach the Ethics </w:t>
      </w:r>
      <w:r w:rsidR="003A1319" w:rsidRPr="00420DB0">
        <w:rPr>
          <w:rFonts w:asciiTheme="minorHAnsi" w:hAnsiTheme="minorHAnsi" w:cstheme="minorHAnsi"/>
          <w:color w:val="0E101A"/>
        </w:rPr>
        <w:t>committee and</w:t>
      </w:r>
      <w:r w:rsidRPr="00420DB0">
        <w:rPr>
          <w:rFonts w:asciiTheme="minorHAnsi" w:hAnsiTheme="minorHAnsi" w:cstheme="minorHAnsi"/>
          <w:color w:val="0E101A"/>
        </w:rPr>
        <w:t xml:space="preserve"> developing strategies to overcome the constraints that limited this study from using questionnaires and interviews. The research recommends tracking critical care data in Wales electronically to enable critical care staff to record and use timely data to evade delays. </w:t>
      </w:r>
      <w:r w:rsidRPr="00420DB0">
        <w:rPr>
          <w:rFonts w:asciiTheme="minorHAnsi" w:hAnsiTheme="minorHAnsi" w:cstheme="minorHAnsi"/>
          <w:b/>
          <w:bCs/>
          <w:color w:val="0E101A"/>
        </w:rPr>
        <w:t xml:space="preserve">Welsh critical care capacity should be </w:t>
      </w:r>
      <w:r w:rsidR="003A1319" w:rsidRPr="00420DB0">
        <w:rPr>
          <w:rFonts w:asciiTheme="minorHAnsi" w:hAnsiTheme="minorHAnsi" w:cstheme="minorHAnsi"/>
          <w:b/>
          <w:bCs/>
          <w:color w:val="0E101A"/>
        </w:rPr>
        <w:t>increased to</w:t>
      </w:r>
      <w:r w:rsidRPr="00420DB0">
        <w:rPr>
          <w:rFonts w:asciiTheme="minorHAnsi" w:hAnsiTheme="minorHAnsi" w:cstheme="minorHAnsi"/>
          <w:b/>
          <w:bCs/>
          <w:color w:val="0E101A"/>
        </w:rPr>
        <w:t xml:space="preserve"> 263 beds. </w:t>
      </w:r>
    </w:p>
    <w:p w14:paraId="2003DA63" w14:textId="247AC280" w:rsidR="00B26F9A" w:rsidRDefault="00EA1E38" w:rsidP="000A6F74">
      <w:pPr>
        <w:pStyle w:val="Heading1"/>
        <w:spacing w:line="360" w:lineRule="auto"/>
        <w:rPr>
          <w:rFonts w:asciiTheme="minorHAnsi" w:hAnsiTheme="minorHAnsi" w:cstheme="minorHAnsi"/>
          <w:color w:val="0070C0"/>
          <w:sz w:val="28"/>
          <w:szCs w:val="28"/>
        </w:rPr>
      </w:pPr>
      <w:bookmarkStart w:id="50" w:name="_Toc118859471"/>
      <w:bookmarkStart w:id="51" w:name="_Toc119387843"/>
      <w:r w:rsidRPr="00420DB0">
        <w:rPr>
          <w:rFonts w:asciiTheme="minorHAnsi" w:hAnsiTheme="minorHAnsi" w:cstheme="minorHAnsi"/>
          <w:color w:val="0070C0"/>
          <w:sz w:val="28"/>
          <w:szCs w:val="28"/>
        </w:rPr>
        <w:t>Conclusion</w:t>
      </w:r>
      <w:bookmarkEnd w:id="50"/>
      <w:bookmarkEnd w:id="51"/>
    </w:p>
    <w:tbl>
      <w:tblPr>
        <w:tblStyle w:val="TableGrid"/>
        <w:tblW w:w="0" w:type="auto"/>
        <w:tblLook w:val="04A0" w:firstRow="1" w:lastRow="0" w:firstColumn="1" w:lastColumn="0" w:noHBand="0" w:noVBand="1"/>
      </w:tblPr>
      <w:tblGrid>
        <w:gridCol w:w="3116"/>
        <w:gridCol w:w="3117"/>
        <w:gridCol w:w="3117"/>
      </w:tblGrid>
      <w:tr w:rsidR="008F49F8" w14:paraId="5DF6D256" w14:textId="77777777" w:rsidTr="008F49F8">
        <w:tc>
          <w:tcPr>
            <w:tcW w:w="3116" w:type="dxa"/>
          </w:tcPr>
          <w:p w14:paraId="1B042E42" w14:textId="3ED02B92" w:rsidR="008F49F8" w:rsidRDefault="008F49F8" w:rsidP="000A6F74">
            <w:pPr>
              <w:pStyle w:val="Heading1"/>
              <w:spacing w:line="360" w:lineRule="auto"/>
              <w:outlineLvl w:val="0"/>
              <w:rPr>
                <w:rFonts w:asciiTheme="minorHAnsi" w:hAnsiTheme="minorHAnsi" w:cstheme="minorHAnsi"/>
                <w:color w:val="0070C0"/>
                <w:sz w:val="28"/>
                <w:szCs w:val="28"/>
              </w:rPr>
            </w:pPr>
            <w:r>
              <w:rPr>
                <w:rFonts w:asciiTheme="minorHAnsi" w:hAnsiTheme="minorHAnsi" w:cstheme="minorHAnsi"/>
                <w:color w:val="0070C0"/>
                <w:sz w:val="28"/>
                <w:szCs w:val="28"/>
              </w:rPr>
              <w:t>Number of CC Beds 2022</w:t>
            </w:r>
          </w:p>
        </w:tc>
        <w:tc>
          <w:tcPr>
            <w:tcW w:w="3117" w:type="dxa"/>
          </w:tcPr>
          <w:p w14:paraId="0A6F6270" w14:textId="26999AB7" w:rsidR="008F49F8" w:rsidRDefault="008F49F8" w:rsidP="000A6F74">
            <w:pPr>
              <w:pStyle w:val="Heading1"/>
              <w:spacing w:line="360" w:lineRule="auto"/>
              <w:outlineLvl w:val="0"/>
              <w:rPr>
                <w:rFonts w:asciiTheme="minorHAnsi" w:hAnsiTheme="minorHAnsi" w:cstheme="minorHAnsi"/>
                <w:color w:val="0070C0"/>
                <w:sz w:val="28"/>
                <w:szCs w:val="28"/>
              </w:rPr>
            </w:pPr>
            <w:r>
              <w:rPr>
                <w:rFonts w:asciiTheme="minorHAnsi" w:hAnsiTheme="minorHAnsi" w:cstheme="minorHAnsi"/>
                <w:color w:val="0070C0"/>
                <w:sz w:val="28"/>
                <w:szCs w:val="28"/>
              </w:rPr>
              <w:t xml:space="preserve">Predicted number of CC beds to meet CC demand in Wales </w:t>
            </w:r>
          </w:p>
        </w:tc>
        <w:tc>
          <w:tcPr>
            <w:tcW w:w="3117" w:type="dxa"/>
          </w:tcPr>
          <w:p w14:paraId="6E200899" w14:textId="7BE1854E" w:rsidR="008F49F8" w:rsidRDefault="008F49F8" w:rsidP="000A6F74">
            <w:pPr>
              <w:pStyle w:val="Heading1"/>
              <w:spacing w:line="360" w:lineRule="auto"/>
              <w:outlineLvl w:val="0"/>
              <w:rPr>
                <w:rFonts w:asciiTheme="minorHAnsi" w:hAnsiTheme="minorHAnsi" w:cstheme="minorHAnsi"/>
                <w:color w:val="0070C0"/>
                <w:sz w:val="28"/>
                <w:szCs w:val="28"/>
              </w:rPr>
            </w:pPr>
            <w:r>
              <w:rPr>
                <w:rFonts w:asciiTheme="minorHAnsi" w:hAnsiTheme="minorHAnsi" w:cstheme="minorHAnsi"/>
                <w:color w:val="0070C0"/>
                <w:sz w:val="28"/>
                <w:szCs w:val="28"/>
              </w:rPr>
              <w:t>The total number of beds CC requires in Wales – W, Gov 2024</w:t>
            </w:r>
          </w:p>
        </w:tc>
      </w:tr>
      <w:tr w:rsidR="008F49F8" w14:paraId="6EE25419" w14:textId="77777777" w:rsidTr="008F49F8">
        <w:tc>
          <w:tcPr>
            <w:tcW w:w="3116" w:type="dxa"/>
          </w:tcPr>
          <w:p w14:paraId="60F017B7" w14:textId="6F051025" w:rsidR="008F49F8" w:rsidRDefault="008F49F8" w:rsidP="000A6F74">
            <w:pPr>
              <w:pStyle w:val="Heading1"/>
              <w:spacing w:line="360" w:lineRule="auto"/>
              <w:outlineLvl w:val="0"/>
              <w:rPr>
                <w:rFonts w:asciiTheme="minorHAnsi" w:hAnsiTheme="minorHAnsi" w:cstheme="minorHAnsi"/>
                <w:color w:val="0070C0"/>
                <w:sz w:val="28"/>
                <w:szCs w:val="28"/>
              </w:rPr>
            </w:pPr>
            <w:r>
              <w:rPr>
                <w:rFonts w:asciiTheme="minorHAnsi" w:hAnsiTheme="minorHAnsi" w:cstheme="minorHAnsi"/>
                <w:color w:val="0070C0"/>
                <w:sz w:val="28"/>
                <w:szCs w:val="28"/>
              </w:rPr>
              <w:t>198 &amp; Grange UH 2021</w:t>
            </w:r>
          </w:p>
        </w:tc>
        <w:tc>
          <w:tcPr>
            <w:tcW w:w="3117" w:type="dxa"/>
          </w:tcPr>
          <w:p w14:paraId="75CAA596" w14:textId="5FBD5460" w:rsidR="008F49F8" w:rsidRDefault="008F49F8" w:rsidP="000A6F74">
            <w:pPr>
              <w:pStyle w:val="Heading1"/>
              <w:spacing w:line="360" w:lineRule="auto"/>
              <w:outlineLvl w:val="0"/>
              <w:rPr>
                <w:rFonts w:asciiTheme="minorHAnsi" w:hAnsiTheme="minorHAnsi" w:cstheme="minorHAnsi"/>
                <w:color w:val="0070C0"/>
                <w:sz w:val="28"/>
                <w:szCs w:val="28"/>
              </w:rPr>
            </w:pPr>
            <w:r w:rsidRPr="008F49F8">
              <w:rPr>
                <w:rFonts w:asciiTheme="minorHAnsi" w:hAnsiTheme="minorHAnsi" w:cstheme="minorHAnsi"/>
                <w:color w:val="FF0000"/>
                <w:sz w:val="28"/>
                <w:szCs w:val="28"/>
              </w:rPr>
              <w:t>263</w:t>
            </w:r>
          </w:p>
        </w:tc>
        <w:tc>
          <w:tcPr>
            <w:tcW w:w="3117" w:type="dxa"/>
          </w:tcPr>
          <w:p w14:paraId="7A3F7116" w14:textId="1EA8C3E1" w:rsidR="008F49F8" w:rsidRDefault="008F49F8" w:rsidP="000A6F74">
            <w:pPr>
              <w:pStyle w:val="Heading1"/>
              <w:spacing w:line="360" w:lineRule="auto"/>
              <w:outlineLvl w:val="0"/>
              <w:rPr>
                <w:rFonts w:asciiTheme="minorHAnsi" w:hAnsiTheme="minorHAnsi" w:cstheme="minorHAnsi"/>
                <w:color w:val="0070C0"/>
                <w:sz w:val="28"/>
                <w:szCs w:val="28"/>
              </w:rPr>
            </w:pPr>
            <w:r>
              <w:rPr>
                <w:rFonts w:asciiTheme="minorHAnsi" w:hAnsiTheme="minorHAnsi" w:cstheme="minorHAnsi"/>
                <w:color w:val="0070C0"/>
                <w:sz w:val="28"/>
                <w:szCs w:val="28"/>
              </w:rPr>
              <w:t>295</w:t>
            </w:r>
          </w:p>
        </w:tc>
      </w:tr>
    </w:tbl>
    <w:p w14:paraId="3CFBCC22" w14:textId="77777777" w:rsidR="008F49F8" w:rsidRDefault="008F49F8" w:rsidP="001D03B9">
      <w:pPr>
        <w:spacing w:after="0" w:line="360" w:lineRule="auto"/>
        <w:rPr>
          <w:rFonts w:eastAsia="Times New Roman" w:cstheme="minorHAnsi"/>
          <w:color w:val="0E101A"/>
          <w:sz w:val="24"/>
          <w:szCs w:val="24"/>
          <w:lang w:eastAsia="en-GB"/>
        </w:rPr>
      </w:pPr>
    </w:p>
    <w:p w14:paraId="642A50E3" w14:textId="1F2A834C" w:rsidR="000A6F74" w:rsidRPr="00420DB0" w:rsidRDefault="004B1B7C"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 xml:space="preserve">Overall, effective critical care delivery in Wales is </w:t>
      </w:r>
      <w:r w:rsidR="00420F9A" w:rsidRPr="00420DB0">
        <w:rPr>
          <w:rFonts w:eastAsia="Times New Roman" w:cstheme="minorHAnsi"/>
          <w:color w:val="0E101A"/>
          <w:sz w:val="24"/>
          <w:szCs w:val="24"/>
          <w:lang w:eastAsia="en-GB"/>
        </w:rPr>
        <w:t xml:space="preserve">obstructed </w:t>
      </w:r>
      <w:r w:rsidRPr="00420DB0">
        <w:rPr>
          <w:rFonts w:eastAsia="Times New Roman" w:cstheme="minorHAnsi"/>
          <w:color w:val="0E101A"/>
          <w:sz w:val="24"/>
          <w:szCs w:val="24"/>
          <w:lang w:eastAsia="en-GB"/>
        </w:rPr>
        <w:t>by time wast</w:t>
      </w:r>
      <w:r w:rsidR="00420F9A" w:rsidRPr="00420DB0">
        <w:rPr>
          <w:rFonts w:eastAsia="Times New Roman" w:cstheme="minorHAnsi"/>
          <w:color w:val="0E101A"/>
          <w:sz w:val="24"/>
          <w:szCs w:val="24"/>
          <w:lang w:eastAsia="en-GB"/>
        </w:rPr>
        <w:t>ed</w:t>
      </w:r>
      <w:r w:rsidRPr="00420DB0">
        <w:rPr>
          <w:rFonts w:eastAsia="Times New Roman" w:cstheme="minorHAnsi"/>
          <w:color w:val="0E101A"/>
          <w:sz w:val="24"/>
          <w:szCs w:val="24"/>
          <w:lang w:eastAsia="en-GB"/>
        </w:rPr>
        <w:t xml:space="preserve"> whil</w:t>
      </w:r>
      <w:r w:rsidR="000A6F74" w:rsidRPr="00420DB0">
        <w:rPr>
          <w:rFonts w:eastAsia="Times New Roman" w:cstheme="minorHAnsi"/>
          <w:color w:val="0E101A"/>
          <w:sz w:val="24"/>
          <w:szCs w:val="24"/>
          <w:lang w:eastAsia="en-GB"/>
        </w:rPr>
        <w:t>st</w:t>
      </w:r>
      <w:r w:rsidRPr="00420DB0">
        <w:rPr>
          <w:rFonts w:eastAsia="Times New Roman" w:cstheme="minorHAnsi"/>
          <w:color w:val="0E101A"/>
          <w:sz w:val="24"/>
          <w:szCs w:val="24"/>
          <w:lang w:eastAsia="en-GB"/>
        </w:rPr>
        <w:t xml:space="preserve"> admitting and discharging </w:t>
      </w:r>
      <w:r w:rsidR="003A1319" w:rsidRPr="00420DB0">
        <w:rPr>
          <w:rFonts w:eastAsia="Times New Roman" w:cstheme="minorHAnsi"/>
          <w:color w:val="0E101A"/>
          <w:sz w:val="24"/>
          <w:szCs w:val="24"/>
          <w:lang w:eastAsia="en-GB"/>
        </w:rPr>
        <w:t>patients</w:t>
      </w:r>
      <w:r w:rsidR="00420F9A" w:rsidRPr="00420DB0">
        <w:rPr>
          <w:rFonts w:eastAsia="Times New Roman" w:cstheme="minorHAnsi"/>
          <w:color w:val="0E101A"/>
          <w:sz w:val="24"/>
          <w:szCs w:val="24"/>
          <w:lang w:eastAsia="en-GB"/>
        </w:rPr>
        <w:t xml:space="preserve"> and </w:t>
      </w:r>
      <w:r w:rsidR="003A1319" w:rsidRPr="00420DB0">
        <w:rPr>
          <w:rFonts w:eastAsia="Times New Roman" w:cstheme="minorHAnsi"/>
          <w:color w:val="0E101A"/>
          <w:sz w:val="24"/>
          <w:szCs w:val="24"/>
          <w:lang w:eastAsia="en-GB"/>
        </w:rPr>
        <w:t>limited</w:t>
      </w:r>
      <w:r w:rsidRPr="00420DB0">
        <w:rPr>
          <w:rFonts w:eastAsia="Times New Roman" w:cstheme="minorHAnsi"/>
          <w:color w:val="0E101A"/>
          <w:sz w:val="24"/>
          <w:szCs w:val="24"/>
          <w:lang w:eastAsia="en-GB"/>
        </w:rPr>
        <w:t xml:space="preserve"> bed accessibility across critical care units in Wales</w:t>
      </w:r>
      <w:r w:rsidR="00420F9A" w:rsidRPr="00420DB0">
        <w:rPr>
          <w:rFonts w:eastAsia="Times New Roman" w:cstheme="minorHAnsi"/>
          <w:color w:val="0E101A"/>
          <w:sz w:val="24"/>
          <w:szCs w:val="24"/>
          <w:lang w:eastAsia="en-GB"/>
        </w:rPr>
        <w:t>.</w:t>
      </w:r>
      <w:r w:rsidRPr="00420DB0">
        <w:rPr>
          <w:rFonts w:eastAsia="Times New Roman" w:cstheme="minorHAnsi"/>
          <w:color w:val="0E101A"/>
          <w:sz w:val="24"/>
          <w:szCs w:val="24"/>
          <w:lang w:eastAsia="en-GB"/>
        </w:rPr>
        <w:t xml:space="preserve"> As a result, this re</w:t>
      </w:r>
      <w:r w:rsidR="00420F9A" w:rsidRPr="00420DB0">
        <w:rPr>
          <w:rFonts w:eastAsia="Times New Roman" w:cstheme="minorHAnsi"/>
          <w:color w:val="0E101A"/>
          <w:sz w:val="24"/>
          <w:szCs w:val="24"/>
          <w:lang w:eastAsia="en-GB"/>
        </w:rPr>
        <w:t xml:space="preserve">search </w:t>
      </w:r>
      <w:r w:rsidRPr="00420DB0">
        <w:rPr>
          <w:rFonts w:eastAsia="Times New Roman" w:cstheme="minorHAnsi"/>
          <w:color w:val="0E101A"/>
          <w:sz w:val="24"/>
          <w:szCs w:val="24"/>
          <w:lang w:eastAsia="en-GB"/>
        </w:rPr>
        <w:t xml:space="preserve">sought to mitigate this ineffectiveness in the delivery of critical care by focusing on essential beds of care accessibility at the time of need and events that result in time wastage while patients wait to be moved to and from critical care beds in Wales through secondary data analysis method. The secondary data analysis method employed by the research </w:t>
      </w:r>
      <w:r w:rsidR="00420F9A" w:rsidRPr="00420DB0">
        <w:rPr>
          <w:rFonts w:eastAsia="Times New Roman" w:cstheme="minorHAnsi"/>
          <w:color w:val="0E101A"/>
          <w:sz w:val="24"/>
          <w:szCs w:val="24"/>
          <w:lang w:eastAsia="en-GB"/>
        </w:rPr>
        <w:t>used</w:t>
      </w:r>
      <w:r w:rsidRPr="00420DB0">
        <w:rPr>
          <w:rFonts w:eastAsia="Times New Roman" w:cstheme="minorHAnsi"/>
          <w:color w:val="0E101A"/>
          <w:sz w:val="24"/>
          <w:szCs w:val="24"/>
          <w:lang w:eastAsia="en-GB"/>
        </w:rPr>
        <w:t xml:space="preserve"> online journal articles from PubMed, Google Scholar, and Research Gate. </w:t>
      </w:r>
    </w:p>
    <w:p w14:paraId="5AEDDB43" w14:textId="666AFE07" w:rsidR="004B1B7C" w:rsidRPr="00420DB0" w:rsidRDefault="004B1B7C" w:rsidP="001D03B9">
      <w:pPr>
        <w:spacing w:after="0" w:line="360" w:lineRule="auto"/>
        <w:rPr>
          <w:rFonts w:eastAsia="Times New Roman" w:cstheme="minorHAnsi"/>
          <w:color w:val="0E101A"/>
          <w:sz w:val="24"/>
          <w:szCs w:val="24"/>
          <w:lang w:eastAsia="en-GB"/>
        </w:rPr>
      </w:pPr>
      <w:r w:rsidRPr="00420DB0">
        <w:rPr>
          <w:rFonts w:eastAsia="Times New Roman" w:cstheme="minorHAnsi"/>
          <w:color w:val="0E101A"/>
          <w:sz w:val="24"/>
          <w:szCs w:val="24"/>
          <w:lang w:eastAsia="en-GB"/>
        </w:rPr>
        <w:t>The key elements of the central research question show</w:t>
      </w:r>
      <w:r w:rsidR="00420F9A" w:rsidRPr="00420DB0">
        <w:rPr>
          <w:rFonts w:eastAsia="Times New Roman" w:cstheme="minorHAnsi"/>
          <w:color w:val="0E101A"/>
          <w:sz w:val="24"/>
          <w:szCs w:val="24"/>
          <w:lang w:eastAsia="en-GB"/>
        </w:rPr>
        <w:t>ed</w:t>
      </w:r>
      <w:r w:rsidRPr="00420DB0">
        <w:rPr>
          <w:rFonts w:eastAsia="Times New Roman" w:cstheme="minorHAnsi"/>
          <w:color w:val="0E101A"/>
          <w:sz w:val="24"/>
          <w:szCs w:val="24"/>
          <w:lang w:eastAsia="en-GB"/>
        </w:rPr>
        <w:t xml:space="preserve"> that the study mainly aimed to enhance accessibility to any form of critical care at any time and alleviate Welsh critical care units’ flexibility in terms of occupancy rate to enable them to cope with an unexpected surge in critical care demand. The study also sought to establish events that result in time wast</w:t>
      </w:r>
      <w:r w:rsidR="00420F9A" w:rsidRPr="00420DB0">
        <w:rPr>
          <w:rFonts w:eastAsia="Times New Roman" w:cstheme="minorHAnsi"/>
          <w:color w:val="0E101A"/>
          <w:sz w:val="24"/>
          <w:szCs w:val="24"/>
          <w:lang w:eastAsia="en-GB"/>
        </w:rPr>
        <w:t>ed</w:t>
      </w:r>
      <w:r w:rsidRPr="00420DB0">
        <w:rPr>
          <w:rFonts w:eastAsia="Times New Roman" w:cstheme="minorHAnsi"/>
          <w:color w:val="0E101A"/>
          <w:sz w:val="24"/>
          <w:szCs w:val="24"/>
          <w:lang w:eastAsia="en-GB"/>
        </w:rPr>
        <w:t xml:space="preserve"> in Wales’s critical care units. It was hypothesized that an approximate number of critical care beds could be recommended for </w:t>
      </w:r>
      <w:r w:rsidR="003A1319" w:rsidRPr="00420DB0">
        <w:rPr>
          <w:rFonts w:eastAsia="Times New Roman" w:cstheme="minorHAnsi"/>
          <w:color w:val="0E101A"/>
          <w:sz w:val="24"/>
          <w:szCs w:val="24"/>
          <w:lang w:eastAsia="en-GB"/>
        </w:rPr>
        <w:t>Wales</w:t>
      </w:r>
      <w:r w:rsidRPr="00420DB0">
        <w:rPr>
          <w:rFonts w:eastAsia="Times New Roman" w:cstheme="minorHAnsi"/>
          <w:color w:val="0E101A"/>
          <w:sz w:val="24"/>
          <w:szCs w:val="24"/>
          <w:lang w:eastAsia="en-GB"/>
        </w:rPr>
        <w:t xml:space="preserve"> to enhance bed accessibility to sufficiently meet its critical care demand</w:t>
      </w:r>
      <w:r w:rsidR="00420F9A" w:rsidRPr="00420DB0">
        <w:rPr>
          <w:rFonts w:eastAsia="Times New Roman" w:cstheme="minorHAnsi"/>
          <w:color w:val="0E101A"/>
          <w:sz w:val="24"/>
          <w:szCs w:val="24"/>
          <w:lang w:eastAsia="en-GB"/>
        </w:rPr>
        <w:t>.</w:t>
      </w:r>
      <w:r w:rsidRPr="00420DB0">
        <w:rPr>
          <w:rFonts w:eastAsia="Times New Roman" w:cstheme="minorHAnsi"/>
          <w:color w:val="0E101A"/>
          <w:sz w:val="24"/>
          <w:szCs w:val="24"/>
          <w:lang w:eastAsia="en-GB"/>
        </w:rPr>
        <w:t xml:space="preserve"> The study identified the ratio method of predicting critical care beds suitable for Wales as the most applicable because it uses simple arithmetic operations and parameters, including the duration that patients are delayed, the number of critical care patients in </w:t>
      </w:r>
      <w:r w:rsidR="0068494B" w:rsidRPr="00420DB0">
        <w:rPr>
          <w:rFonts w:eastAsia="Times New Roman" w:cstheme="minorHAnsi"/>
          <w:color w:val="0E101A"/>
          <w:sz w:val="24"/>
          <w:szCs w:val="24"/>
          <w:lang w:eastAsia="en-GB"/>
        </w:rPr>
        <w:t>Wales.</w:t>
      </w:r>
      <w:r w:rsidR="000A6F74" w:rsidRPr="00420DB0">
        <w:rPr>
          <w:rFonts w:eastAsia="Times New Roman" w:cstheme="minorHAnsi"/>
          <w:color w:val="0E101A"/>
          <w:sz w:val="24"/>
          <w:szCs w:val="24"/>
          <w:lang w:eastAsia="en-GB"/>
        </w:rPr>
        <w:t xml:space="preserve"> T</w:t>
      </w:r>
      <w:r w:rsidRPr="00420DB0">
        <w:rPr>
          <w:rFonts w:eastAsia="Times New Roman" w:cstheme="minorHAnsi"/>
          <w:color w:val="0E101A"/>
          <w:sz w:val="24"/>
          <w:szCs w:val="24"/>
          <w:lang w:eastAsia="en-GB"/>
        </w:rPr>
        <w:t>o ensure that the project</w:t>
      </w:r>
      <w:r w:rsidR="000A6F74" w:rsidRPr="00420DB0">
        <w:rPr>
          <w:rFonts w:eastAsia="Times New Roman" w:cstheme="minorHAnsi"/>
          <w:color w:val="0E101A"/>
          <w:sz w:val="24"/>
          <w:szCs w:val="24"/>
          <w:lang w:eastAsia="en-GB"/>
        </w:rPr>
        <w:t>ed</w:t>
      </w:r>
      <w:r w:rsidRPr="00420DB0">
        <w:rPr>
          <w:rFonts w:eastAsia="Times New Roman" w:cstheme="minorHAnsi"/>
          <w:color w:val="0E101A"/>
          <w:sz w:val="24"/>
          <w:szCs w:val="24"/>
          <w:lang w:eastAsia="en-GB"/>
        </w:rPr>
        <w:t xml:space="preserve"> bed capacity for Wales can address </w:t>
      </w:r>
      <w:r w:rsidR="003A1319" w:rsidRPr="00420DB0">
        <w:rPr>
          <w:rFonts w:eastAsia="Times New Roman" w:cstheme="minorHAnsi"/>
          <w:color w:val="0E101A"/>
          <w:sz w:val="24"/>
          <w:szCs w:val="24"/>
          <w:lang w:eastAsia="en-GB"/>
        </w:rPr>
        <w:t>its</w:t>
      </w:r>
      <w:r w:rsidRPr="00420DB0">
        <w:rPr>
          <w:rFonts w:eastAsia="Times New Roman" w:cstheme="minorHAnsi"/>
          <w:color w:val="0E101A"/>
          <w:sz w:val="24"/>
          <w:szCs w:val="24"/>
          <w:lang w:eastAsia="en-GB"/>
        </w:rPr>
        <w:t xml:space="preserve"> current and future unexpected surge in critical care demand, factors such as the ageing trend and its rate of vulnerability to ICU admissions, size, and growth of the Welsh population should be considered to ensure that the proposed capacity facilitates a flexible occupancy rate throughout. The average of the percentages of these factors showed that </w:t>
      </w:r>
      <w:r w:rsidRPr="00420DB0">
        <w:rPr>
          <w:rFonts w:eastAsia="Times New Roman" w:cstheme="minorHAnsi"/>
          <w:b/>
          <w:bCs/>
          <w:i/>
          <w:iCs/>
          <w:color w:val="0E101A"/>
          <w:sz w:val="24"/>
          <w:szCs w:val="24"/>
          <w:lang w:eastAsia="en-GB"/>
        </w:rPr>
        <w:t>Wales’s critical bed capacity should be 263 critical care beds</w:t>
      </w:r>
      <w:r w:rsidRPr="00420DB0">
        <w:rPr>
          <w:rFonts w:eastAsia="Times New Roman" w:cstheme="minorHAnsi"/>
          <w:color w:val="0E101A"/>
          <w:sz w:val="24"/>
          <w:szCs w:val="24"/>
          <w:lang w:eastAsia="en-GB"/>
        </w:rPr>
        <w:t>. </w:t>
      </w:r>
    </w:p>
    <w:p w14:paraId="623D51EC" w14:textId="4B3DA660" w:rsidR="00DA4DC5" w:rsidRDefault="004B1B7C" w:rsidP="001D03B9">
      <w:pPr>
        <w:spacing w:after="0" w:line="360" w:lineRule="auto"/>
        <w:rPr>
          <w:rFonts w:eastAsia="Times New Roman" w:cstheme="minorHAnsi"/>
          <w:color w:val="0E101A"/>
          <w:lang w:eastAsia="en-GB"/>
        </w:rPr>
      </w:pPr>
      <w:r w:rsidRPr="00420DB0">
        <w:rPr>
          <w:rFonts w:eastAsia="Times New Roman" w:cstheme="minorHAnsi"/>
          <w:color w:val="0E101A"/>
          <w:sz w:val="24"/>
          <w:szCs w:val="24"/>
          <w:lang w:eastAsia="en-GB"/>
        </w:rPr>
        <w:t xml:space="preserve">The research also found that the </w:t>
      </w:r>
      <w:r w:rsidRPr="008F49F8">
        <w:rPr>
          <w:rFonts w:eastAsia="Times New Roman" w:cstheme="minorHAnsi"/>
          <w:color w:val="0E101A"/>
          <w:sz w:val="24"/>
          <w:szCs w:val="24"/>
          <w:lang w:eastAsia="en-GB"/>
        </w:rPr>
        <w:t xml:space="preserve">delay that occurs while moving critical care patients to and from the critical care units in Wales is caused by insufficient beds in the hospital </w:t>
      </w:r>
      <w:r w:rsidR="00BF7519" w:rsidRPr="008F49F8">
        <w:rPr>
          <w:rFonts w:eastAsia="Times New Roman" w:cstheme="minorHAnsi"/>
          <w:color w:val="0E101A"/>
          <w:sz w:val="24"/>
          <w:szCs w:val="24"/>
          <w:lang w:eastAsia="en-GB"/>
        </w:rPr>
        <w:t>and long</w:t>
      </w:r>
      <w:r w:rsidR="008F49F8" w:rsidRPr="008F49F8">
        <w:rPr>
          <w:rFonts w:eastAsia="Times New Roman" w:cstheme="minorHAnsi"/>
          <w:color w:val="0E101A"/>
          <w:sz w:val="24"/>
          <w:szCs w:val="24"/>
          <w:lang w:eastAsia="en-GB"/>
        </w:rPr>
        <w:t xml:space="preserve"> </w:t>
      </w:r>
      <w:r w:rsidRPr="008F49F8">
        <w:rPr>
          <w:rFonts w:eastAsia="Times New Roman" w:cstheme="minorHAnsi"/>
          <w:color w:val="0E101A"/>
          <w:sz w:val="24"/>
          <w:szCs w:val="24"/>
          <w:lang w:eastAsia="en-GB"/>
        </w:rPr>
        <w:t>delays in radiological investigations, and scarce ICU resources</w:t>
      </w:r>
      <w:r w:rsidRPr="00420DB0">
        <w:rPr>
          <w:rFonts w:eastAsia="Times New Roman" w:cstheme="minorHAnsi"/>
          <w:color w:val="0E101A"/>
          <w:sz w:val="24"/>
          <w:szCs w:val="24"/>
          <w:lang w:eastAsia="en-GB"/>
        </w:rPr>
        <w:t xml:space="preserve"> </w:t>
      </w:r>
      <w:r w:rsidR="00420F9A" w:rsidRPr="00420DB0">
        <w:rPr>
          <w:rFonts w:eastAsia="Times New Roman" w:cstheme="minorHAnsi"/>
          <w:color w:val="0E101A"/>
          <w:sz w:val="24"/>
          <w:szCs w:val="24"/>
          <w:lang w:eastAsia="en-GB"/>
        </w:rPr>
        <w:t>were</w:t>
      </w:r>
      <w:r w:rsidRPr="00420DB0">
        <w:rPr>
          <w:rFonts w:eastAsia="Times New Roman" w:cstheme="minorHAnsi"/>
          <w:color w:val="0E101A"/>
          <w:sz w:val="24"/>
          <w:szCs w:val="24"/>
          <w:lang w:eastAsia="en-GB"/>
        </w:rPr>
        <w:t xml:space="preserve"> some of the factors that have been identified to </w:t>
      </w:r>
      <w:r w:rsidR="0068494B" w:rsidRPr="00420DB0">
        <w:rPr>
          <w:rFonts w:eastAsia="Times New Roman" w:cstheme="minorHAnsi"/>
          <w:color w:val="0E101A"/>
          <w:sz w:val="24"/>
          <w:szCs w:val="24"/>
          <w:lang w:eastAsia="en-GB"/>
        </w:rPr>
        <w:t>reduce timeliness</w:t>
      </w:r>
      <w:r w:rsidRPr="00420DB0">
        <w:rPr>
          <w:rFonts w:eastAsia="Times New Roman" w:cstheme="minorHAnsi"/>
          <w:color w:val="0E101A"/>
          <w:sz w:val="24"/>
          <w:szCs w:val="24"/>
          <w:lang w:eastAsia="en-GB"/>
        </w:rPr>
        <w:t xml:space="preserve"> in the delivery of critical care in Wales. However, </w:t>
      </w:r>
      <w:r w:rsidR="000A6F74" w:rsidRPr="00420DB0">
        <w:rPr>
          <w:rFonts w:eastAsia="Times New Roman" w:cstheme="minorHAnsi"/>
          <w:color w:val="0E101A"/>
          <w:sz w:val="24"/>
          <w:szCs w:val="24"/>
          <w:lang w:eastAsia="en-GB"/>
        </w:rPr>
        <w:t xml:space="preserve">it </w:t>
      </w:r>
      <w:r w:rsidR="0068494B" w:rsidRPr="00420DB0">
        <w:rPr>
          <w:rFonts w:eastAsia="Times New Roman" w:cstheme="minorHAnsi"/>
          <w:color w:val="0E101A"/>
          <w:sz w:val="24"/>
          <w:szCs w:val="24"/>
          <w:lang w:eastAsia="en-GB"/>
        </w:rPr>
        <w:t>is to</w:t>
      </w:r>
      <w:r w:rsidRPr="00420DB0">
        <w:rPr>
          <w:rFonts w:eastAsia="Times New Roman" w:cstheme="minorHAnsi"/>
          <w:color w:val="0E101A"/>
          <w:sz w:val="24"/>
          <w:szCs w:val="24"/>
          <w:lang w:eastAsia="en-GB"/>
        </w:rPr>
        <w:t xml:space="preserve"> help critical care staff record timely data concerning events occurring in the critical care units emerged as the most feasible solution to the</w:t>
      </w:r>
      <w:r w:rsidRPr="001D03B9">
        <w:rPr>
          <w:rFonts w:eastAsia="Times New Roman" w:cstheme="minorHAnsi"/>
          <w:color w:val="0E101A"/>
          <w:lang w:eastAsia="en-GB"/>
        </w:rPr>
        <w:t xml:space="preserve"> </w:t>
      </w:r>
      <w:r w:rsidRPr="00420DB0">
        <w:rPr>
          <w:rFonts w:eastAsia="Times New Roman" w:cstheme="minorHAnsi"/>
          <w:color w:val="0E101A"/>
          <w:sz w:val="24"/>
          <w:szCs w:val="24"/>
          <w:lang w:eastAsia="en-GB"/>
        </w:rPr>
        <w:t>timeliness issue in Wales’s critical care</w:t>
      </w:r>
      <w:r w:rsidR="008F49F8">
        <w:rPr>
          <w:rFonts w:eastAsia="Times New Roman" w:cstheme="minorHAnsi"/>
          <w:color w:val="0E101A"/>
          <w:sz w:val="24"/>
          <w:szCs w:val="24"/>
          <w:lang w:eastAsia="en-GB"/>
        </w:rPr>
        <w:t xml:space="preserve">, Link </w:t>
      </w:r>
      <w:r w:rsidR="008F49F8">
        <w:rPr>
          <w:rFonts w:eastAsia="Times New Roman" w:cstheme="minorHAnsi"/>
          <w:color w:val="0E101A"/>
          <w:lang w:eastAsia="en-GB"/>
        </w:rPr>
        <w:t>Appendix 3 WICIS FBC.</w:t>
      </w:r>
    </w:p>
    <w:p w14:paraId="3EB05A04" w14:textId="77777777" w:rsidR="00420F9A" w:rsidRDefault="00420F9A" w:rsidP="001D03B9">
      <w:pPr>
        <w:spacing w:after="0" w:line="360" w:lineRule="auto"/>
        <w:rPr>
          <w:rFonts w:eastAsia="Times New Roman" w:cstheme="minorHAnsi"/>
          <w:color w:val="0E101A"/>
          <w:lang w:eastAsia="en-GB"/>
        </w:rPr>
      </w:pPr>
    </w:p>
    <w:p w14:paraId="004018D6" w14:textId="3A816D02" w:rsidR="00A7179A" w:rsidRPr="001D03B9" w:rsidRDefault="00A7179A" w:rsidP="001D03B9">
      <w:pPr>
        <w:spacing w:after="0" w:line="360" w:lineRule="auto"/>
        <w:rPr>
          <w:rFonts w:eastAsia="Times New Roman" w:cstheme="minorHAnsi"/>
          <w:color w:val="0E101A"/>
          <w:lang w:eastAsia="en-GB"/>
        </w:rPr>
      </w:pPr>
      <w:r w:rsidRPr="00420F9A">
        <w:rPr>
          <w:rFonts w:eastAsia="Times New Roman" w:cstheme="minorHAnsi"/>
          <w:i/>
          <w:iCs/>
          <w:color w:val="0E101A"/>
          <w:lang w:eastAsia="en-GB"/>
        </w:rPr>
        <w:t>(Word count</w:t>
      </w:r>
      <w:r w:rsidR="000705BC">
        <w:rPr>
          <w:rFonts w:eastAsia="Times New Roman" w:cstheme="minorHAnsi"/>
          <w:i/>
          <w:iCs/>
          <w:color w:val="0E101A"/>
          <w:lang w:eastAsia="en-GB"/>
        </w:rPr>
        <w:t xml:space="preserve"> </w:t>
      </w:r>
      <w:r w:rsidR="00BF7519">
        <w:rPr>
          <w:rFonts w:eastAsia="Times New Roman" w:cstheme="minorHAnsi"/>
          <w:i/>
          <w:iCs/>
          <w:color w:val="0E101A"/>
          <w:lang w:eastAsia="en-GB"/>
        </w:rPr>
        <w:t>8,</w:t>
      </w:r>
      <w:r w:rsidR="00F33946">
        <w:rPr>
          <w:rFonts w:eastAsia="Times New Roman" w:cstheme="minorHAnsi"/>
          <w:i/>
          <w:iCs/>
          <w:color w:val="0E101A"/>
          <w:lang w:eastAsia="en-GB"/>
        </w:rPr>
        <w:t>420</w:t>
      </w:r>
      <w:r w:rsidR="00BF7519">
        <w:rPr>
          <w:rFonts w:eastAsia="Times New Roman" w:cstheme="minorHAnsi"/>
          <w:i/>
          <w:iCs/>
          <w:color w:val="0E101A"/>
          <w:lang w:eastAsia="en-GB"/>
        </w:rPr>
        <w:t xml:space="preserve"> </w:t>
      </w:r>
      <w:r w:rsidR="00BF7519" w:rsidRPr="00420F9A">
        <w:rPr>
          <w:rFonts w:eastAsia="Times New Roman" w:cstheme="minorHAnsi"/>
          <w:i/>
          <w:iCs/>
          <w:color w:val="0E101A"/>
          <w:lang w:eastAsia="en-GB"/>
        </w:rPr>
        <w:t>introduction</w:t>
      </w:r>
      <w:r w:rsidRPr="00420F9A">
        <w:rPr>
          <w:rFonts w:eastAsia="Times New Roman" w:cstheme="minorHAnsi"/>
          <w:i/>
          <w:iCs/>
          <w:color w:val="0E101A"/>
          <w:lang w:eastAsia="en-GB"/>
        </w:rPr>
        <w:t xml:space="preserve"> – Conclusion inc</w:t>
      </w:r>
      <w:r>
        <w:rPr>
          <w:rFonts w:eastAsia="Times New Roman" w:cstheme="minorHAnsi"/>
          <w:color w:val="0E101A"/>
          <w:lang w:eastAsia="en-GB"/>
        </w:rPr>
        <w:t>)</w:t>
      </w:r>
    </w:p>
    <w:p w14:paraId="599066AE" w14:textId="09951C76" w:rsidR="00A34CE1" w:rsidRPr="00420DB0" w:rsidRDefault="00A34CE1" w:rsidP="001D03B9">
      <w:pPr>
        <w:pStyle w:val="Heading1"/>
        <w:spacing w:line="360" w:lineRule="auto"/>
        <w:rPr>
          <w:rFonts w:asciiTheme="minorHAnsi" w:hAnsiTheme="minorHAnsi" w:cstheme="minorHAnsi"/>
          <w:sz w:val="24"/>
          <w:szCs w:val="24"/>
        </w:rPr>
      </w:pPr>
      <w:bookmarkStart w:id="52" w:name="_Toc119387844"/>
      <w:r w:rsidRPr="00420DB0">
        <w:rPr>
          <w:rFonts w:asciiTheme="minorHAnsi" w:hAnsiTheme="minorHAnsi" w:cstheme="minorHAnsi"/>
          <w:sz w:val="24"/>
          <w:szCs w:val="24"/>
        </w:rPr>
        <w:t>Acknowledgement</w:t>
      </w:r>
      <w:bookmarkEnd w:id="52"/>
      <w:r w:rsidRPr="00420DB0">
        <w:rPr>
          <w:rFonts w:asciiTheme="minorHAnsi" w:hAnsiTheme="minorHAnsi" w:cstheme="minorHAnsi"/>
          <w:sz w:val="24"/>
          <w:szCs w:val="24"/>
        </w:rPr>
        <w:t xml:space="preserve"> </w:t>
      </w:r>
    </w:p>
    <w:p w14:paraId="7B77E3F0" w14:textId="47FA3FC6" w:rsidR="00E76833" w:rsidRPr="00420DB0" w:rsidRDefault="00E76833" w:rsidP="001D03B9">
      <w:pPr>
        <w:spacing w:after="0" w:line="360" w:lineRule="auto"/>
        <w:rPr>
          <w:rFonts w:cstheme="minorHAnsi"/>
          <w:sz w:val="24"/>
          <w:szCs w:val="24"/>
        </w:rPr>
      </w:pPr>
      <w:r w:rsidRPr="00420DB0">
        <w:rPr>
          <w:rFonts w:cstheme="minorHAnsi"/>
          <w:sz w:val="24"/>
          <w:szCs w:val="24"/>
        </w:rPr>
        <w:t>I would like to than</w:t>
      </w:r>
      <w:r w:rsidR="000A6F74" w:rsidRPr="00420DB0">
        <w:rPr>
          <w:rFonts w:cstheme="minorHAnsi"/>
          <w:sz w:val="24"/>
          <w:szCs w:val="24"/>
        </w:rPr>
        <w:t>k Andrew Maund</w:t>
      </w:r>
      <w:r w:rsidRPr="00420DB0">
        <w:rPr>
          <w:rFonts w:cstheme="minorHAnsi"/>
          <w:sz w:val="24"/>
          <w:szCs w:val="24"/>
        </w:rPr>
        <w:t>, my</w:t>
      </w:r>
      <w:r w:rsidR="000A6F74" w:rsidRPr="00420DB0">
        <w:rPr>
          <w:rFonts w:cstheme="minorHAnsi"/>
          <w:sz w:val="24"/>
          <w:szCs w:val="24"/>
        </w:rPr>
        <w:t xml:space="preserve"> tutor</w:t>
      </w:r>
      <w:r w:rsidRPr="00420DB0">
        <w:rPr>
          <w:rFonts w:cstheme="minorHAnsi"/>
          <w:sz w:val="24"/>
          <w:szCs w:val="24"/>
        </w:rPr>
        <w:t xml:space="preserve"> for guiding me through this project, and </w:t>
      </w:r>
      <w:r w:rsidR="000A6F74" w:rsidRPr="00420DB0">
        <w:rPr>
          <w:rFonts w:cstheme="minorHAnsi"/>
          <w:sz w:val="24"/>
          <w:szCs w:val="24"/>
        </w:rPr>
        <w:t>my colleagues at work in the NHS</w:t>
      </w:r>
      <w:r w:rsidRPr="00420DB0">
        <w:rPr>
          <w:rFonts w:cstheme="minorHAnsi"/>
          <w:sz w:val="24"/>
          <w:szCs w:val="24"/>
        </w:rPr>
        <w:t xml:space="preserve"> who contributed directly or indirectly to the success of this research. </w:t>
      </w:r>
    </w:p>
    <w:p w14:paraId="41705EA8" w14:textId="26FF0900" w:rsidR="000705BC" w:rsidRDefault="000705BC">
      <w:pPr>
        <w:rPr>
          <w:rFonts w:cstheme="minorHAnsi"/>
        </w:rPr>
      </w:pPr>
      <w:r>
        <w:rPr>
          <w:rFonts w:cstheme="minorHAnsi"/>
        </w:rPr>
        <w:br w:type="page"/>
      </w:r>
    </w:p>
    <w:p w14:paraId="6F891D36" w14:textId="441FF652" w:rsidR="009F01F0" w:rsidRPr="001D03B9" w:rsidRDefault="00E82EF2" w:rsidP="000A6F74">
      <w:pPr>
        <w:pStyle w:val="Heading1"/>
        <w:spacing w:line="360" w:lineRule="auto"/>
        <w:rPr>
          <w:rFonts w:asciiTheme="minorHAnsi" w:hAnsiTheme="minorHAnsi" w:cstheme="minorHAnsi"/>
          <w:color w:val="0070C0"/>
          <w:sz w:val="22"/>
          <w:szCs w:val="22"/>
        </w:rPr>
      </w:pPr>
      <w:bookmarkStart w:id="53" w:name="_Toc117452511"/>
      <w:bookmarkStart w:id="54" w:name="_Toc118859472"/>
      <w:bookmarkStart w:id="55" w:name="_Toc119387845"/>
      <w:bookmarkEnd w:id="42"/>
      <w:r w:rsidRPr="001D03B9">
        <w:rPr>
          <w:rFonts w:asciiTheme="minorHAnsi" w:hAnsiTheme="minorHAnsi" w:cstheme="minorHAnsi"/>
          <w:color w:val="0070C0"/>
          <w:sz w:val="22"/>
          <w:szCs w:val="22"/>
        </w:rPr>
        <w:t>References</w:t>
      </w:r>
      <w:bookmarkEnd w:id="53"/>
      <w:bookmarkEnd w:id="54"/>
      <w:bookmarkEnd w:id="55"/>
      <w:r w:rsidR="001D4362">
        <w:rPr>
          <w:rFonts w:asciiTheme="minorHAnsi" w:hAnsiTheme="minorHAnsi" w:cstheme="minorHAnsi"/>
          <w:color w:val="0070C0"/>
          <w:sz w:val="22"/>
          <w:szCs w:val="22"/>
        </w:rPr>
        <w:t xml:space="preserve"> </w:t>
      </w:r>
    </w:p>
    <w:p w14:paraId="5706BDE4" w14:textId="52746F84" w:rsidR="00AD4723" w:rsidRPr="001D03B9" w:rsidRDefault="00AD4723" w:rsidP="001D03B9">
      <w:pPr>
        <w:spacing w:line="360" w:lineRule="auto"/>
        <w:ind w:left="720" w:hanging="720"/>
        <w:rPr>
          <w:rFonts w:cstheme="minorHAnsi"/>
          <w:b/>
          <w:color w:val="0070C0"/>
        </w:rPr>
      </w:pPr>
      <w:r w:rsidRPr="001D03B9">
        <w:rPr>
          <w:rFonts w:cstheme="minorHAnsi"/>
        </w:rPr>
        <w:t>Adeani, I. S., Febriani, R. B., &amp; Sy</w:t>
      </w:r>
      <w:r w:rsidR="00D042C9" w:rsidRPr="001D03B9">
        <w:rPr>
          <w:rFonts w:cstheme="minorHAnsi"/>
        </w:rPr>
        <w:t xml:space="preserve">afryadin, S. (2020). USING Gibbs’ ’reflective cycle in making reflections </w:t>
      </w:r>
      <w:r w:rsidR="003A1319" w:rsidRPr="001D03B9">
        <w:rPr>
          <w:rFonts w:cstheme="minorHAnsi"/>
        </w:rPr>
        <w:t>of literary</w:t>
      </w:r>
      <w:r w:rsidR="00D042C9" w:rsidRPr="001D03B9">
        <w:rPr>
          <w:rFonts w:cstheme="minorHAnsi"/>
        </w:rPr>
        <w:t xml:space="preserve"> analysis.</w:t>
      </w:r>
      <w:r w:rsidRPr="001D03B9">
        <w:rPr>
          <w:rFonts w:cstheme="minorHAnsi"/>
        </w:rPr>
        <w:t xml:space="preserve"> </w:t>
      </w:r>
      <w:r w:rsidRPr="001D03B9">
        <w:rPr>
          <w:rFonts w:cstheme="minorHAnsi"/>
          <w:i/>
          <w:iCs/>
        </w:rPr>
        <w:t>Indonesian EFL Journal</w:t>
      </w:r>
      <w:r w:rsidRPr="001D03B9">
        <w:rPr>
          <w:rFonts w:cstheme="minorHAnsi"/>
        </w:rPr>
        <w:t xml:space="preserve">, </w:t>
      </w:r>
      <w:r w:rsidRPr="001D03B9">
        <w:rPr>
          <w:rFonts w:cstheme="minorHAnsi"/>
          <w:i/>
          <w:iCs/>
        </w:rPr>
        <w:t>6</w:t>
      </w:r>
      <w:r w:rsidRPr="001D03B9">
        <w:rPr>
          <w:rFonts w:cstheme="minorHAnsi"/>
        </w:rPr>
        <w:t>(2), 139-148</w:t>
      </w:r>
      <w:r w:rsidR="00D042C9" w:rsidRPr="001D03B9">
        <w:rPr>
          <w:rFonts w:cstheme="minorHAnsi"/>
        </w:rPr>
        <w:t>.</w:t>
      </w:r>
    </w:p>
    <w:p w14:paraId="1A41AD1A" w14:textId="4BAD2E6C" w:rsidR="00B91E84" w:rsidRPr="001D03B9" w:rsidRDefault="002254D5" w:rsidP="001D03B9">
      <w:pPr>
        <w:spacing w:after="0" w:line="360" w:lineRule="auto"/>
        <w:ind w:left="720" w:hanging="720"/>
        <w:rPr>
          <w:rFonts w:eastAsia="Times New Roman" w:cstheme="minorHAnsi"/>
          <w:lang w:val="en-US"/>
        </w:rPr>
      </w:pPr>
      <w:r w:rsidRPr="001D03B9">
        <w:rPr>
          <w:rFonts w:eastAsia="Times New Roman" w:cstheme="minorHAnsi"/>
          <w:lang w:val="en-US"/>
        </w:rPr>
        <w:t>Agency for Healthcare Research and Quality (AHRQ). (2018). Elements of access to he</w:t>
      </w:r>
      <w:r w:rsidR="00D042C9" w:rsidRPr="001D03B9">
        <w:rPr>
          <w:rFonts w:eastAsia="Times New Roman" w:cstheme="minorHAnsi"/>
          <w:lang w:val="en-US"/>
        </w:rPr>
        <w:t xml:space="preserve">althcare: timeliness. AHRQ.gov. </w:t>
      </w:r>
      <w:hyperlink r:id="rId9" w:history="1">
        <w:r w:rsidRPr="001D03B9">
          <w:rPr>
            <w:rStyle w:val="Hyperlink"/>
            <w:rFonts w:eastAsia="Times New Roman" w:cstheme="minorHAnsi"/>
            <w:color w:val="auto"/>
            <w:u w:val="none"/>
            <w:lang w:val="en-US"/>
          </w:rPr>
          <w:t>https://www.ahrq.gov/research/findings/nhqrdr/chartbooks/access/elements3.html</w:t>
        </w:r>
      </w:hyperlink>
    </w:p>
    <w:p w14:paraId="49710301" w14:textId="25C2A9D1" w:rsidR="00F02C05" w:rsidRPr="001D03B9" w:rsidRDefault="00F02C05" w:rsidP="001D03B9">
      <w:pPr>
        <w:spacing w:after="0" w:line="360" w:lineRule="auto"/>
        <w:ind w:left="720" w:hanging="720"/>
        <w:rPr>
          <w:rFonts w:eastAsia="Times New Roman" w:cstheme="minorHAnsi"/>
          <w:lang w:val="en-US"/>
        </w:rPr>
      </w:pPr>
      <w:r w:rsidRPr="001D03B9">
        <w:rPr>
          <w:rFonts w:cstheme="minorHAnsi"/>
        </w:rPr>
        <w:t xml:space="preserve">Anupama, K. (2018). Hypothesis types and research. </w:t>
      </w:r>
      <w:r w:rsidRPr="001D03B9">
        <w:rPr>
          <w:rFonts w:cstheme="minorHAnsi"/>
          <w:i/>
          <w:iCs/>
        </w:rPr>
        <w:t>International Journal of Nursing Science Practice and Research</w:t>
      </w:r>
      <w:r w:rsidRPr="001D03B9">
        <w:rPr>
          <w:rFonts w:cstheme="minorHAnsi"/>
        </w:rPr>
        <w:t xml:space="preserve">, </w:t>
      </w:r>
      <w:r w:rsidRPr="001D03B9">
        <w:rPr>
          <w:rFonts w:cstheme="minorHAnsi"/>
          <w:i/>
          <w:iCs/>
        </w:rPr>
        <w:t>4</w:t>
      </w:r>
      <w:r w:rsidRPr="001D03B9">
        <w:rPr>
          <w:rFonts w:cstheme="minorHAnsi"/>
        </w:rPr>
        <w:t>(2), 78-80.</w:t>
      </w:r>
    </w:p>
    <w:p w14:paraId="4578041D" w14:textId="77777777" w:rsidR="00DD2B0E" w:rsidRPr="001D03B9" w:rsidRDefault="00DD2B0E" w:rsidP="001D03B9">
      <w:pPr>
        <w:spacing w:after="0" w:line="360" w:lineRule="auto"/>
        <w:ind w:left="720" w:hanging="720"/>
        <w:rPr>
          <w:rFonts w:eastAsia="Times New Roman" w:cstheme="minorHAnsi"/>
          <w:lang w:val="en-US"/>
        </w:rPr>
      </w:pPr>
      <w:r w:rsidRPr="001D03B9">
        <w:rPr>
          <w:rFonts w:eastAsia="Times New Roman" w:cstheme="minorHAnsi"/>
          <w:lang w:val="en-US"/>
        </w:rPr>
        <w:t xml:space="preserve">Aspers, P., &amp; Corte, U. (2019). What is qualitative in qualitative research. </w:t>
      </w:r>
      <w:r w:rsidRPr="001D03B9">
        <w:rPr>
          <w:rFonts w:eastAsia="Times New Roman" w:cstheme="minorHAnsi"/>
          <w:i/>
          <w:iCs/>
          <w:lang w:val="en-US"/>
        </w:rPr>
        <w:t>Qualitative sociology</w:t>
      </w:r>
      <w:r w:rsidRPr="001D03B9">
        <w:rPr>
          <w:rFonts w:eastAsia="Times New Roman" w:cstheme="minorHAnsi"/>
          <w:lang w:val="en-US"/>
        </w:rPr>
        <w:t xml:space="preserve">, </w:t>
      </w:r>
      <w:r w:rsidRPr="001D03B9">
        <w:rPr>
          <w:rFonts w:eastAsia="Times New Roman" w:cstheme="minorHAnsi"/>
          <w:i/>
          <w:iCs/>
          <w:lang w:val="en-US"/>
        </w:rPr>
        <w:t>42</w:t>
      </w:r>
      <w:r w:rsidRPr="001D03B9">
        <w:rPr>
          <w:rFonts w:eastAsia="Times New Roman" w:cstheme="minorHAnsi"/>
          <w:lang w:val="en-US"/>
        </w:rPr>
        <w:t>(2), 139-160.</w:t>
      </w:r>
    </w:p>
    <w:p w14:paraId="28429FEF" w14:textId="1A8D4F69" w:rsidR="00DD2B0E" w:rsidRPr="001D03B9" w:rsidRDefault="00DD2B0E" w:rsidP="001D03B9">
      <w:pPr>
        <w:spacing w:after="0" w:line="360" w:lineRule="auto"/>
        <w:ind w:left="720" w:hanging="720"/>
        <w:rPr>
          <w:rFonts w:cstheme="minorHAnsi"/>
        </w:rPr>
      </w:pPr>
      <w:r w:rsidRPr="001D03B9">
        <w:rPr>
          <w:rFonts w:cstheme="minorHAnsi"/>
        </w:rPr>
        <w:t xml:space="preserve">Bauer, J., Brüggmann, D., Klingelhöfer, D., Maier, W., Schwettmann, L., Weiss, D. J., &amp; Groneberg, D. A. (2020). Access to intensive care in 14 European countries: a spatial analysis of intensive care need and capacity in the light of COVID-19. </w:t>
      </w:r>
      <w:r w:rsidRPr="001D03B9">
        <w:rPr>
          <w:rFonts w:cstheme="minorHAnsi"/>
          <w:i/>
          <w:iCs/>
        </w:rPr>
        <w:t>Intensive care medicine</w:t>
      </w:r>
      <w:r w:rsidRPr="001D03B9">
        <w:rPr>
          <w:rFonts w:cstheme="minorHAnsi"/>
        </w:rPr>
        <w:t xml:space="preserve">, </w:t>
      </w:r>
      <w:r w:rsidRPr="001D03B9">
        <w:rPr>
          <w:rFonts w:cstheme="minorHAnsi"/>
          <w:i/>
          <w:iCs/>
        </w:rPr>
        <w:t>46</w:t>
      </w:r>
      <w:r w:rsidRPr="001D03B9">
        <w:rPr>
          <w:rFonts w:cstheme="minorHAnsi"/>
        </w:rPr>
        <w:t>(11), 2026-2034.</w:t>
      </w:r>
    </w:p>
    <w:p w14:paraId="5B84F81F" w14:textId="2A3AC935" w:rsidR="00152900" w:rsidRPr="001D03B9" w:rsidRDefault="00152900" w:rsidP="001D03B9">
      <w:pPr>
        <w:spacing w:after="0" w:line="360" w:lineRule="auto"/>
        <w:ind w:left="720" w:hanging="720"/>
        <w:rPr>
          <w:rFonts w:cstheme="minorHAnsi"/>
        </w:rPr>
      </w:pPr>
      <w:r w:rsidRPr="001D03B9">
        <w:rPr>
          <w:rFonts w:cstheme="minorHAnsi"/>
        </w:rPr>
        <w:t xml:space="preserve">Critical Care Nurses Association of the Philippines (CCNAPI). (2016). Critical care nursing guidelines, standards, and competencies. </w:t>
      </w:r>
      <w:hyperlink r:id="rId10" w:history="1">
        <w:r w:rsidRPr="001D03B9">
          <w:rPr>
            <w:rStyle w:val="Hyperlink"/>
            <w:rFonts w:cstheme="minorHAnsi"/>
            <w:color w:val="auto"/>
            <w:u w:val="none"/>
          </w:rPr>
          <w:t>https://www.ccnapi.org/news-and-events/critical-care-nursing-guidelines-standards-and-competencies/</w:t>
        </w:r>
      </w:hyperlink>
    </w:p>
    <w:p w14:paraId="3A2C355A" w14:textId="11225E44" w:rsidR="00152900" w:rsidRPr="001D03B9" w:rsidRDefault="00152900" w:rsidP="001D03B9">
      <w:pPr>
        <w:spacing w:line="360" w:lineRule="auto"/>
        <w:ind w:left="720" w:hanging="720"/>
        <w:rPr>
          <w:rFonts w:cstheme="minorHAnsi"/>
        </w:rPr>
      </w:pPr>
      <w:r w:rsidRPr="001D03B9">
        <w:rPr>
          <w:rFonts w:cstheme="minorHAnsi"/>
        </w:rPr>
        <w:t xml:space="preserve">Dalati, S., &amp; Marx Gómez, J. (2018). Surveys and questionnaires. In </w:t>
      </w:r>
      <w:r w:rsidRPr="001D03B9">
        <w:rPr>
          <w:rFonts w:cstheme="minorHAnsi"/>
          <w:i/>
          <w:iCs/>
        </w:rPr>
        <w:t>Modernizing the Academic Teaching and Research Environment</w:t>
      </w:r>
      <w:r w:rsidRPr="001D03B9">
        <w:rPr>
          <w:rFonts w:cstheme="minorHAnsi"/>
        </w:rPr>
        <w:t xml:space="preserve"> (pp. 175-186). Springer, Cham.</w:t>
      </w:r>
    </w:p>
    <w:p w14:paraId="47D5245D" w14:textId="78D96625" w:rsidR="00C10EDB" w:rsidRPr="001D03B9" w:rsidRDefault="00BA44AF" w:rsidP="001D03B9">
      <w:pPr>
        <w:spacing w:line="360" w:lineRule="auto"/>
        <w:ind w:left="720" w:hanging="720"/>
        <w:rPr>
          <w:rFonts w:cstheme="minorHAnsi"/>
        </w:rPr>
      </w:pPr>
      <w:r w:rsidRPr="001D03B9">
        <w:rPr>
          <w:rFonts w:cstheme="minorHAnsi"/>
        </w:rPr>
        <w:t>Davies</w:t>
      </w:r>
      <w:r w:rsidR="00503E6F" w:rsidRPr="001D03B9">
        <w:rPr>
          <w:rFonts w:cstheme="minorHAnsi"/>
        </w:rPr>
        <w:t xml:space="preserve"> W. (2022, June 8). </w:t>
      </w:r>
      <w:r w:rsidR="00503E6F" w:rsidRPr="001D03B9">
        <w:rPr>
          <w:rStyle w:val="Emphasis"/>
          <w:rFonts w:cstheme="minorHAnsi"/>
          <w:i w:val="0"/>
        </w:rPr>
        <w:t xml:space="preserve">NHS: </w:t>
      </w:r>
      <w:r w:rsidR="003A1319" w:rsidRPr="001D03B9">
        <w:rPr>
          <w:rStyle w:val="Emphasis"/>
          <w:rFonts w:cstheme="minorHAnsi"/>
          <w:i w:val="0"/>
        </w:rPr>
        <w:t>Wales’s</w:t>
      </w:r>
      <w:r w:rsidR="00503E6F" w:rsidRPr="001D03B9">
        <w:rPr>
          <w:rStyle w:val="Emphasis"/>
          <w:rFonts w:cstheme="minorHAnsi"/>
          <w:i w:val="0"/>
        </w:rPr>
        <w:t xml:space="preserve"> hospital treatment time longest in UK - study</w:t>
      </w:r>
      <w:r w:rsidR="00503E6F" w:rsidRPr="001D03B9">
        <w:rPr>
          <w:rFonts w:cstheme="minorHAnsi"/>
        </w:rPr>
        <w:t xml:space="preserve">. </w:t>
      </w:r>
      <w:r w:rsidR="00503E6F" w:rsidRPr="001D03B9">
        <w:rPr>
          <w:rFonts w:cstheme="minorHAnsi"/>
          <w:i/>
        </w:rPr>
        <w:t>BBC News</w:t>
      </w:r>
      <w:r w:rsidR="00503E6F" w:rsidRPr="001D03B9">
        <w:rPr>
          <w:rFonts w:cstheme="minorHAnsi"/>
        </w:rPr>
        <w:t xml:space="preserve">. </w:t>
      </w:r>
      <w:r w:rsidR="00C10EDB" w:rsidRPr="001D03B9">
        <w:rPr>
          <w:rStyle w:val="httpswwwbbccomnewsuk-wales-61707516"/>
          <w:rFonts w:cstheme="minorHAnsi"/>
        </w:rPr>
        <w:t>https://www.bbc.com/news/uk-wales-61707516</w:t>
      </w:r>
    </w:p>
    <w:p w14:paraId="08BCF2D8" w14:textId="6EE888F4" w:rsidR="00A716B9" w:rsidRPr="001D03B9" w:rsidRDefault="00A716B9" w:rsidP="001D03B9">
      <w:pPr>
        <w:spacing w:line="360" w:lineRule="auto"/>
        <w:ind w:left="720" w:hanging="720"/>
        <w:rPr>
          <w:rFonts w:cstheme="minorHAnsi"/>
        </w:rPr>
      </w:pPr>
      <w:r w:rsidRPr="001D03B9">
        <w:rPr>
          <w:rFonts w:cstheme="minorHAnsi"/>
        </w:rPr>
        <w:t xml:space="preserve">Digital Health and Care Wales (DHCW). (2020). Welsh intensive care information system. DHCW.NHS.Wales. </w:t>
      </w:r>
      <w:hyperlink r:id="rId11" w:history="1">
        <w:r w:rsidR="00655FF6" w:rsidRPr="001D03B9">
          <w:rPr>
            <w:rStyle w:val="Hyperlink"/>
            <w:rFonts w:cstheme="minorHAnsi"/>
            <w:color w:val="auto"/>
            <w:u w:val="none"/>
          </w:rPr>
          <w:t>https://dhcw.nhs.wales/systems-and-services/secondary-care/welsh-intensive-care-information-system/</w:t>
        </w:r>
      </w:hyperlink>
    </w:p>
    <w:p w14:paraId="1A18BDBE" w14:textId="18C77546" w:rsidR="00655FF6" w:rsidRPr="001D03B9" w:rsidRDefault="00655FF6" w:rsidP="001D03B9">
      <w:pPr>
        <w:spacing w:line="360" w:lineRule="auto"/>
        <w:ind w:left="720" w:hanging="720"/>
        <w:rPr>
          <w:rFonts w:cstheme="minorHAnsi"/>
        </w:rPr>
      </w:pPr>
      <w:r w:rsidRPr="001D03B9">
        <w:rPr>
          <w:rFonts w:cstheme="minorHAnsi"/>
        </w:rPr>
        <w:t xml:space="preserve">Doidge, J. C., Gould, D. W., Ferrando-Vivas, P., Mouncey, P. R., Thomas, K., Shankar-Hari, M., ... &amp; Rowan, K. M. (2021). Trends in intensive care for patients with COVID-19 in England, Wales, and Northern Ireland. </w:t>
      </w:r>
      <w:r w:rsidRPr="001D03B9">
        <w:rPr>
          <w:rFonts w:cstheme="minorHAnsi"/>
          <w:i/>
          <w:iCs/>
        </w:rPr>
        <w:t>American journal of respiratory and critical care medicine</w:t>
      </w:r>
      <w:r w:rsidRPr="001D03B9">
        <w:rPr>
          <w:rFonts w:cstheme="minorHAnsi"/>
        </w:rPr>
        <w:t xml:space="preserve">, </w:t>
      </w:r>
      <w:r w:rsidRPr="001D03B9">
        <w:rPr>
          <w:rFonts w:cstheme="minorHAnsi"/>
          <w:i/>
          <w:iCs/>
        </w:rPr>
        <w:t>203</w:t>
      </w:r>
      <w:r w:rsidRPr="001D03B9">
        <w:rPr>
          <w:rFonts w:cstheme="minorHAnsi"/>
        </w:rPr>
        <w:t>(5), 565-574.</w:t>
      </w:r>
    </w:p>
    <w:p w14:paraId="4F36888F" w14:textId="2D523429" w:rsidR="00F940F1" w:rsidRPr="001D03B9" w:rsidRDefault="00F940F1" w:rsidP="001D03B9">
      <w:pPr>
        <w:spacing w:line="360" w:lineRule="auto"/>
        <w:ind w:left="720" w:hanging="720"/>
        <w:rPr>
          <w:rFonts w:cstheme="minorHAnsi"/>
          <w:i/>
        </w:rPr>
      </w:pPr>
      <w:r w:rsidRPr="001D03B9">
        <w:rPr>
          <w:rFonts w:cstheme="minorHAnsi"/>
        </w:rPr>
        <w:t xml:space="preserve">Donaghy P. (2020). Northern Ireland, </w:t>
      </w:r>
      <w:r w:rsidR="003A1319" w:rsidRPr="001D03B9">
        <w:rPr>
          <w:rFonts w:cstheme="minorHAnsi"/>
        </w:rPr>
        <w:t>Scotland,</w:t>
      </w:r>
      <w:r w:rsidRPr="001D03B9">
        <w:rPr>
          <w:rFonts w:cstheme="minorHAnsi"/>
        </w:rPr>
        <w:t xml:space="preserve"> and Wales rank amongst the lowest countries in the developed world for the number of intensive care beds. </w:t>
      </w:r>
      <w:r w:rsidRPr="001D03B9">
        <w:rPr>
          <w:rFonts w:cstheme="minorHAnsi"/>
          <w:i/>
        </w:rPr>
        <w:t xml:space="preserve">Slugger O’toole. </w:t>
      </w:r>
      <w:hyperlink r:id="rId12" w:history="1">
        <w:r w:rsidR="00152900" w:rsidRPr="001D03B9">
          <w:rPr>
            <w:rStyle w:val="Hyperlink"/>
            <w:rFonts w:cstheme="minorHAnsi"/>
            <w:color w:val="auto"/>
            <w:u w:val="none"/>
          </w:rPr>
          <w:t>https://sluggerotoole.com/2020/03/04/northern-ireland-scotland-and-wales-rank-amongst-the-lowest-countries-in-the-developed-world-for-the-number-of-intensive-care-beds/</w:t>
        </w:r>
      </w:hyperlink>
    </w:p>
    <w:p w14:paraId="5AB504DE" w14:textId="64D49904" w:rsidR="00152900" w:rsidRPr="001D03B9" w:rsidRDefault="00152900" w:rsidP="001D03B9">
      <w:pPr>
        <w:spacing w:line="360" w:lineRule="auto"/>
        <w:ind w:left="720" w:hanging="720"/>
        <w:rPr>
          <w:rFonts w:cstheme="minorHAnsi"/>
        </w:rPr>
      </w:pPr>
      <w:r w:rsidRPr="001D03B9">
        <w:rPr>
          <w:rFonts w:cstheme="minorHAnsi"/>
        </w:rPr>
        <w:t xml:space="preserve">Eyisi, D. (2016). The usefulness of qualitative and quantitative approaches and methods in researching problem-solving ability in science education curriculum. </w:t>
      </w:r>
      <w:r w:rsidRPr="001D03B9">
        <w:rPr>
          <w:rFonts w:cstheme="minorHAnsi"/>
          <w:i/>
          <w:iCs/>
        </w:rPr>
        <w:t>Journal of education and practice</w:t>
      </w:r>
      <w:r w:rsidRPr="001D03B9">
        <w:rPr>
          <w:rFonts w:cstheme="minorHAnsi"/>
        </w:rPr>
        <w:t xml:space="preserve">, </w:t>
      </w:r>
      <w:r w:rsidRPr="001D03B9">
        <w:rPr>
          <w:rFonts w:cstheme="minorHAnsi"/>
          <w:i/>
          <w:iCs/>
        </w:rPr>
        <w:t>7</w:t>
      </w:r>
      <w:r w:rsidRPr="001D03B9">
        <w:rPr>
          <w:rFonts w:cstheme="minorHAnsi"/>
        </w:rPr>
        <w:t>(15), 91-100.</w:t>
      </w:r>
    </w:p>
    <w:p w14:paraId="36130276" w14:textId="3C1A9EDF" w:rsidR="00152900" w:rsidRPr="001D03B9" w:rsidRDefault="00152900" w:rsidP="001D03B9">
      <w:pPr>
        <w:spacing w:line="360" w:lineRule="auto"/>
        <w:ind w:left="720" w:hanging="720"/>
        <w:rPr>
          <w:rFonts w:cstheme="minorHAnsi"/>
        </w:rPr>
      </w:pPr>
      <w:r w:rsidRPr="001D03B9">
        <w:rPr>
          <w:rFonts w:cstheme="minorHAnsi"/>
        </w:rPr>
        <w:t xml:space="preserve">Harder, S. J., &amp; Chu, E. S. (2020). Timeliness of care. In </w:t>
      </w:r>
      <w:r w:rsidRPr="001D03B9">
        <w:rPr>
          <w:rFonts w:cstheme="minorHAnsi"/>
          <w:i/>
          <w:iCs/>
        </w:rPr>
        <w:t>The Patient and Health Care System: Perspectives on High-Quality Care</w:t>
      </w:r>
      <w:r w:rsidRPr="001D03B9">
        <w:rPr>
          <w:rFonts w:cstheme="minorHAnsi"/>
        </w:rPr>
        <w:t xml:space="preserve"> (pp. 109-122). Springer, Cham.</w:t>
      </w:r>
    </w:p>
    <w:p w14:paraId="3F35F45D" w14:textId="4B8AE315" w:rsidR="00152900" w:rsidRPr="001D03B9" w:rsidRDefault="00152900" w:rsidP="001D03B9">
      <w:pPr>
        <w:spacing w:line="360" w:lineRule="auto"/>
        <w:ind w:left="720" w:hanging="720"/>
        <w:rPr>
          <w:rFonts w:cstheme="minorHAnsi"/>
        </w:rPr>
      </w:pPr>
      <w:r w:rsidRPr="001D03B9">
        <w:rPr>
          <w:rFonts w:cstheme="minorHAnsi"/>
        </w:rPr>
        <w:t xml:space="preserve">Jackson, M., &amp; Cairns, T. (2021). Care of the critically ill patient. </w:t>
      </w:r>
      <w:r w:rsidRPr="001D03B9">
        <w:rPr>
          <w:rFonts w:cstheme="minorHAnsi"/>
          <w:i/>
          <w:iCs/>
        </w:rPr>
        <w:t>Surgery (Oxford)</w:t>
      </w:r>
      <w:r w:rsidRPr="001D03B9">
        <w:rPr>
          <w:rFonts w:cstheme="minorHAnsi"/>
        </w:rPr>
        <w:t xml:space="preserve">, </w:t>
      </w:r>
      <w:r w:rsidRPr="001D03B9">
        <w:rPr>
          <w:rFonts w:cstheme="minorHAnsi"/>
          <w:i/>
          <w:iCs/>
        </w:rPr>
        <w:t>39</w:t>
      </w:r>
      <w:r w:rsidRPr="001D03B9">
        <w:rPr>
          <w:rFonts w:cstheme="minorHAnsi"/>
        </w:rPr>
        <w:t>(1), 29-36.</w:t>
      </w:r>
    </w:p>
    <w:p w14:paraId="7A308C2E" w14:textId="3EC49E03" w:rsidR="00E82EF2" w:rsidRPr="001D03B9" w:rsidRDefault="00E82EF2" w:rsidP="001D03B9">
      <w:pPr>
        <w:spacing w:line="360" w:lineRule="auto"/>
        <w:ind w:left="720" w:hanging="720"/>
        <w:rPr>
          <w:rFonts w:cstheme="minorHAnsi"/>
        </w:rPr>
      </w:pPr>
      <w:r w:rsidRPr="001D03B9">
        <w:rPr>
          <w:rFonts w:cstheme="minorHAnsi"/>
        </w:rPr>
        <w:t xml:space="preserve">Jones, T. L., Baxter, M. A. J., &amp; Khanduja, V. (2013). A quick guide to survey research. </w:t>
      </w:r>
      <w:r w:rsidRPr="001D03B9">
        <w:rPr>
          <w:rFonts w:cstheme="minorHAnsi"/>
          <w:i/>
          <w:iCs/>
        </w:rPr>
        <w:t>The Annals of The Royal College of Surgeons of England</w:t>
      </w:r>
      <w:r w:rsidRPr="001D03B9">
        <w:rPr>
          <w:rFonts w:cstheme="minorHAnsi"/>
        </w:rPr>
        <w:t xml:space="preserve">, </w:t>
      </w:r>
      <w:r w:rsidRPr="001D03B9">
        <w:rPr>
          <w:rFonts w:cstheme="minorHAnsi"/>
          <w:i/>
          <w:iCs/>
        </w:rPr>
        <w:t>95</w:t>
      </w:r>
      <w:r w:rsidRPr="001D03B9">
        <w:rPr>
          <w:rFonts w:cstheme="minorHAnsi"/>
        </w:rPr>
        <w:t>(1), 5-7.</w:t>
      </w:r>
    </w:p>
    <w:p w14:paraId="4998A540" w14:textId="6CD3F5EC" w:rsidR="00097EC4" w:rsidRPr="001D03B9" w:rsidRDefault="00097EC4" w:rsidP="001D03B9">
      <w:pPr>
        <w:spacing w:line="360" w:lineRule="auto"/>
        <w:ind w:left="720" w:hanging="720"/>
        <w:rPr>
          <w:rFonts w:cstheme="minorHAnsi"/>
        </w:rPr>
      </w:pPr>
      <w:r w:rsidRPr="001D03B9">
        <w:rPr>
          <w:rFonts w:cstheme="minorHAnsi"/>
        </w:rPr>
        <w:t xml:space="preserve">Johnston, M. P. (2017). Secondary data analysis: A method of which the time has come. </w:t>
      </w:r>
      <w:r w:rsidRPr="001D03B9">
        <w:rPr>
          <w:rFonts w:cstheme="minorHAnsi"/>
          <w:i/>
          <w:iCs/>
        </w:rPr>
        <w:t>Qualitative and quantitative methods in libraries</w:t>
      </w:r>
      <w:r w:rsidRPr="001D03B9">
        <w:rPr>
          <w:rFonts w:cstheme="minorHAnsi"/>
        </w:rPr>
        <w:t xml:space="preserve">, </w:t>
      </w:r>
      <w:r w:rsidRPr="001D03B9">
        <w:rPr>
          <w:rFonts w:cstheme="minorHAnsi"/>
          <w:i/>
          <w:iCs/>
        </w:rPr>
        <w:t>3</w:t>
      </w:r>
      <w:r w:rsidRPr="001D03B9">
        <w:rPr>
          <w:rFonts w:cstheme="minorHAnsi"/>
        </w:rPr>
        <w:t>(3), 619-626.</w:t>
      </w:r>
    </w:p>
    <w:p w14:paraId="58DDF652" w14:textId="6E870EBF" w:rsidR="00D971E9" w:rsidRPr="001D03B9" w:rsidRDefault="00E82EF2" w:rsidP="001D03B9">
      <w:pPr>
        <w:spacing w:line="360" w:lineRule="auto"/>
        <w:ind w:left="720" w:hanging="720"/>
        <w:rPr>
          <w:rStyle w:val="markedcontent"/>
          <w:rFonts w:cstheme="minorHAnsi"/>
        </w:rPr>
      </w:pPr>
      <w:r w:rsidRPr="001D03B9">
        <w:rPr>
          <w:rFonts w:cstheme="minorHAnsi"/>
        </w:rPr>
        <w:t xml:space="preserve">GIG Cymru NHS Wales. (2014). </w:t>
      </w:r>
      <w:r w:rsidRPr="001D03B9">
        <w:rPr>
          <w:rStyle w:val="markedcontent"/>
          <w:rFonts w:cstheme="minorHAnsi"/>
        </w:rPr>
        <w:t>An assessment of unmet need for critical</w:t>
      </w:r>
      <w:r w:rsidRPr="001D03B9">
        <w:rPr>
          <w:rFonts w:cstheme="minorHAnsi"/>
        </w:rPr>
        <w:t xml:space="preserve"> </w:t>
      </w:r>
      <w:r w:rsidRPr="001D03B9">
        <w:rPr>
          <w:rStyle w:val="markedcontent"/>
          <w:rFonts w:cstheme="minorHAnsi"/>
        </w:rPr>
        <w:t xml:space="preserve">care in Wales. 1-20. </w:t>
      </w:r>
      <w:hyperlink r:id="rId13" w:history="1">
        <w:r w:rsidR="00D971E9" w:rsidRPr="001D03B9">
          <w:rPr>
            <w:rStyle w:val="Hyperlink"/>
            <w:rFonts w:cstheme="minorHAnsi"/>
            <w:color w:val="auto"/>
            <w:u w:val="none"/>
          </w:rPr>
          <w:t>https://gov.wales/sites/default/files/inline-documents/2018-11/written-statement-provision-of-critical-care-services-in-wales-annex.pdf</w:t>
        </w:r>
      </w:hyperlink>
    </w:p>
    <w:p w14:paraId="49195C5A" w14:textId="1E2A1E8E" w:rsidR="00097EC4" w:rsidRPr="001D03B9" w:rsidRDefault="00097EC4" w:rsidP="001D03B9">
      <w:pPr>
        <w:spacing w:line="360" w:lineRule="auto"/>
        <w:ind w:left="720" w:hanging="720"/>
        <w:rPr>
          <w:rFonts w:cstheme="minorHAnsi"/>
        </w:rPr>
      </w:pPr>
      <w:r w:rsidRPr="001D03B9">
        <w:rPr>
          <w:rFonts w:cstheme="minorHAnsi"/>
        </w:rPr>
        <w:t xml:space="preserve">Goundar, S. (2012). Chapter 3-Research methodology and research method. </w:t>
      </w:r>
      <w:r w:rsidRPr="001D03B9">
        <w:rPr>
          <w:rFonts w:cstheme="minorHAnsi"/>
          <w:i/>
          <w:iCs/>
        </w:rPr>
        <w:t>Cloud Computing. Research Gate Publications</w:t>
      </w:r>
      <w:r w:rsidRPr="001D03B9">
        <w:rPr>
          <w:rFonts w:cstheme="minorHAnsi"/>
        </w:rPr>
        <w:t>.</w:t>
      </w:r>
    </w:p>
    <w:p w14:paraId="50E2E6C1" w14:textId="2AE06645" w:rsidR="00E05D78" w:rsidRPr="001D03B9" w:rsidRDefault="00E05D78" w:rsidP="001D03B9">
      <w:pPr>
        <w:spacing w:line="360" w:lineRule="auto"/>
        <w:ind w:left="720" w:hanging="720"/>
        <w:rPr>
          <w:rFonts w:cstheme="minorHAnsi"/>
        </w:rPr>
      </w:pPr>
      <w:r w:rsidRPr="001D03B9">
        <w:rPr>
          <w:rFonts w:cstheme="minorHAnsi"/>
        </w:rPr>
        <w:t xml:space="preserve">Griffiths, J. D., Knight, V., &amp; Komenda, I. (2012). </w:t>
      </w:r>
      <w:r w:rsidRPr="001D03B9">
        <w:rPr>
          <w:rFonts w:cstheme="minorHAnsi"/>
          <w:i/>
          <w:iCs/>
        </w:rPr>
        <w:t xml:space="preserve">Bed management in a </w:t>
      </w:r>
      <w:r w:rsidR="00584CF4" w:rsidRPr="001D03B9">
        <w:rPr>
          <w:rFonts w:cstheme="minorHAnsi"/>
          <w:i/>
          <w:iCs/>
        </w:rPr>
        <w:t xml:space="preserve">Critical Care Unit. IMA Journal </w:t>
      </w:r>
      <w:r w:rsidRPr="001D03B9">
        <w:rPr>
          <w:rFonts w:cstheme="minorHAnsi"/>
          <w:i/>
          <w:iCs/>
        </w:rPr>
        <w:t>of Management Mathematics, 24(2), 137–153.</w:t>
      </w:r>
      <w:r w:rsidRPr="001D03B9">
        <w:rPr>
          <w:rFonts w:cstheme="minorHAnsi"/>
        </w:rPr>
        <w:t xml:space="preserve"> doi:10.1093/imaman/dpr028</w:t>
      </w:r>
    </w:p>
    <w:p w14:paraId="1A2509B2" w14:textId="54594C4F" w:rsidR="00152900" w:rsidRPr="001D03B9" w:rsidRDefault="00152900" w:rsidP="001D03B9">
      <w:pPr>
        <w:spacing w:line="360" w:lineRule="auto"/>
        <w:ind w:left="720" w:hanging="720"/>
        <w:rPr>
          <w:rStyle w:val="markedcontent"/>
          <w:rFonts w:cstheme="minorHAnsi"/>
        </w:rPr>
      </w:pPr>
      <w:r w:rsidRPr="001D03B9">
        <w:rPr>
          <w:rFonts w:cstheme="minorHAnsi"/>
        </w:rPr>
        <w:t>Llywodraeth Cymru Welsh Government.</w:t>
      </w:r>
      <w:r w:rsidRPr="001D03B9">
        <w:rPr>
          <w:rStyle w:val="markedcontent"/>
          <w:rFonts w:cstheme="minorHAnsi"/>
        </w:rPr>
        <w:t xml:space="preserve"> (2017). Delivery Plan for the</w:t>
      </w:r>
      <w:r w:rsidRPr="001D03B9">
        <w:rPr>
          <w:rFonts w:cstheme="minorHAnsi"/>
        </w:rPr>
        <w:t xml:space="preserve"> </w:t>
      </w:r>
      <w:r w:rsidRPr="001D03B9">
        <w:rPr>
          <w:rStyle w:val="markedcontent"/>
          <w:rFonts w:cstheme="minorHAnsi"/>
        </w:rPr>
        <w:t>critically ill to 2020. 1-34. http://www.wales.nhs.uk/sites3/Documents/753/Delivery%20Plan%20for%20Critically%20ill%20Refresh%20final%20-%20English.pdf</w:t>
      </w:r>
    </w:p>
    <w:p w14:paraId="2073C611" w14:textId="77777777" w:rsidR="005E37FD" w:rsidRPr="001D03B9" w:rsidRDefault="005E37FD" w:rsidP="001D03B9">
      <w:pPr>
        <w:spacing w:line="360" w:lineRule="auto"/>
        <w:ind w:left="720" w:hanging="720"/>
        <w:rPr>
          <w:rFonts w:cstheme="minorHAnsi"/>
        </w:rPr>
      </w:pPr>
      <w:r w:rsidRPr="001D03B9">
        <w:rPr>
          <w:rFonts w:cstheme="minorHAnsi"/>
        </w:rPr>
        <w:t>Llywodraeth Cymru Welsh Government.</w:t>
      </w:r>
      <w:r w:rsidRPr="001D03B9">
        <w:rPr>
          <w:rStyle w:val="markedcontent"/>
          <w:rFonts w:cstheme="minorHAnsi"/>
        </w:rPr>
        <w:t xml:space="preserve"> (2022). </w:t>
      </w:r>
      <w:r w:rsidRPr="001D03B9">
        <w:rPr>
          <w:rFonts w:cstheme="minorHAnsi"/>
        </w:rPr>
        <w:t xml:space="preserve">Population and household estimates for Wales (Census 2021). 1-7. </w:t>
      </w:r>
      <w:hyperlink r:id="rId14" w:history="1">
        <w:r w:rsidRPr="001D03B9">
          <w:rPr>
            <w:rStyle w:val="Hyperlink"/>
            <w:rFonts w:cstheme="minorHAnsi"/>
            <w:color w:val="auto"/>
            <w:u w:val="none"/>
          </w:rPr>
          <w:t>https://gov.wales/sites/default/files/pdf-versions/2022/6/2/1656410438/population-and-household-estimates-wales-census-2021.pdf</w:t>
        </w:r>
      </w:hyperlink>
    </w:p>
    <w:p w14:paraId="14822F14" w14:textId="61D5792C" w:rsidR="005E37FD" w:rsidRPr="001D03B9" w:rsidRDefault="005E37FD" w:rsidP="001D03B9">
      <w:pPr>
        <w:spacing w:line="360" w:lineRule="auto"/>
        <w:ind w:left="720" w:hanging="720"/>
        <w:rPr>
          <w:rStyle w:val="Hyperlink"/>
          <w:rFonts w:cstheme="minorHAnsi"/>
          <w:color w:val="auto"/>
          <w:u w:val="none"/>
        </w:rPr>
      </w:pPr>
      <w:r w:rsidRPr="001D03B9">
        <w:rPr>
          <w:rFonts w:cstheme="minorHAnsi"/>
        </w:rPr>
        <w:t xml:space="preserve">Llywodreath Cymru Welsh Government. (2019). Task and finish group in critical care: final report. 1-61. </w:t>
      </w:r>
      <w:hyperlink r:id="rId15" w:history="1">
        <w:r w:rsidRPr="001D03B9">
          <w:rPr>
            <w:rStyle w:val="Hyperlink"/>
            <w:rFonts w:cstheme="minorHAnsi"/>
            <w:color w:val="auto"/>
            <w:u w:val="none"/>
          </w:rPr>
          <w:t>https://gov.wales/sites/default/files/publications/2019-07/task-and-finish-group-on-critical-care-final-report_0.pdf</w:t>
        </w:r>
      </w:hyperlink>
    </w:p>
    <w:p w14:paraId="16C593F8" w14:textId="2DBA4AB3" w:rsidR="00935A7B" w:rsidRPr="001D03B9" w:rsidRDefault="00935A7B" w:rsidP="001D03B9">
      <w:pPr>
        <w:spacing w:line="360" w:lineRule="auto"/>
        <w:ind w:left="720" w:hanging="720"/>
        <w:rPr>
          <w:rStyle w:val="Hyperlink"/>
          <w:rFonts w:cstheme="minorHAnsi"/>
          <w:color w:val="auto"/>
          <w:u w:val="none"/>
        </w:rPr>
      </w:pPr>
      <w:r w:rsidRPr="001D03B9">
        <w:rPr>
          <w:rFonts w:cstheme="minorHAnsi"/>
        </w:rPr>
        <w:t xml:space="preserve">Lyons, R. A., Wareham, K., Hutchings, H. A., Major, E., &amp; Ferguson, B. (2000). </w:t>
      </w:r>
      <w:r w:rsidRPr="001D03B9">
        <w:rPr>
          <w:rFonts w:cstheme="minorHAnsi"/>
          <w:i/>
          <w:iCs/>
        </w:rPr>
        <w:t>Population requirement for adult critical-care beds: a prospective quantitative and qualitative study. The Lancet, 355(9204), 595–598.</w:t>
      </w:r>
      <w:r w:rsidRPr="001D03B9">
        <w:rPr>
          <w:rFonts w:cstheme="minorHAnsi"/>
        </w:rPr>
        <w:t xml:space="preserve"> doi:10.1016/s0140-6736(00)01265-</w:t>
      </w:r>
    </w:p>
    <w:p w14:paraId="524FEAC1" w14:textId="04C9DC95" w:rsidR="00887C23" w:rsidRPr="001D03B9" w:rsidRDefault="00887C23" w:rsidP="001D03B9">
      <w:pPr>
        <w:spacing w:line="360" w:lineRule="auto"/>
        <w:ind w:left="720" w:hanging="720"/>
        <w:rPr>
          <w:rStyle w:val="Hyperlink"/>
          <w:rFonts w:cstheme="minorHAnsi"/>
          <w:color w:val="auto"/>
          <w:u w:val="none"/>
        </w:rPr>
      </w:pPr>
      <w:r w:rsidRPr="001D03B9">
        <w:rPr>
          <w:rStyle w:val="Hyperlink"/>
          <w:rFonts w:cstheme="minorHAnsi"/>
          <w:color w:val="auto"/>
          <w:u w:val="none"/>
        </w:rPr>
        <w:t xml:space="preserve">MedlinePlus. (2020). Critical care. </w:t>
      </w:r>
      <w:r w:rsidRPr="001D03B9">
        <w:rPr>
          <w:rFonts w:cstheme="minorHAnsi"/>
          <w:i/>
        </w:rPr>
        <w:t xml:space="preserve">National Library of Medicine. </w:t>
      </w:r>
      <w:r w:rsidRPr="001D03B9">
        <w:rPr>
          <w:rFonts w:cstheme="minorHAnsi"/>
        </w:rPr>
        <w:t>https://medlineplus.gov/about/using/citation/</w:t>
      </w:r>
    </w:p>
    <w:p w14:paraId="23B18BB7" w14:textId="234A7D94" w:rsidR="00E82EF2" w:rsidRPr="001D03B9" w:rsidRDefault="00E82EF2" w:rsidP="001D03B9">
      <w:pPr>
        <w:spacing w:line="360" w:lineRule="auto"/>
        <w:ind w:left="720" w:hanging="720"/>
        <w:rPr>
          <w:rStyle w:val="Hyperlink"/>
          <w:rFonts w:cstheme="minorHAnsi"/>
          <w:color w:val="auto"/>
          <w:u w:val="none"/>
        </w:rPr>
      </w:pPr>
      <w:r w:rsidRPr="001D03B9">
        <w:rPr>
          <w:rStyle w:val="markedcontent"/>
          <w:rFonts w:cstheme="minorHAnsi"/>
        </w:rPr>
        <w:t>NHS. (2016). Together for health –A delivery plan for</w:t>
      </w:r>
      <w:r w:rsidRPr="001D03B9">
        <w:rPr>
          <w:rFonts w:cstheme="minorHAnsi"/>
        </w:rPr>
        <w:t xml:space="preserve"> </w:t>
      </w:r>
      <w:r w:rsidRPr="001D03B9">
        <w:rPr>
          <w:rStyle w:val="markedcontent"/>
          <w:rFonts w:cstheme="minorHAnsi"/>
        </w:rPr>
        <w:t>the critically ill</w:t>
      </w:r>
      <w:r w:rsidRPr="001D03B9">
        <w:rPr>
          <w:rFonts w:cstheme="minorHAnsi"/>
        </w:rPr>
        <w:t xml:space="preserve">: </w:t>
      </w:r>
      <w:r w:rsidRPr="001D03B9">
        <w:rPr>
          <w:rStyle w:val="markedcontent"/>
          <w:rFonts w:cstheme="minorHAnsi"/>
          <w:i/>
        </w:rPr>
        <w:t>A Delivery Plan up to 2016 for NHS</w:t>
      </w:r>
      <w:r w:rsidRPr="001D03B9">
        <w:rPr>
          <w:rStyle w:val="markedcontent"/>
          <w:rFonts w:cstheme="minorHAnsi"/>
        </w:rPr>
        <w:t xml:space="preserve">. (“Together for Health – A Delivery Plan for the Critically Ill - NHS Wales”) 1-30. </w:t>
      </w:r>
      <w:hyperlink r:id="rId16" w:history="1">
        <w:r w:rsidRPr="001D03B9">
          <w:rPr>
            <w:rStyle w:val="Hyperlink"/>
            <w:rFonts w:cstheme="minorHAnsi"/>
            <w:color w:val="auto"/>
            <w:u w:val="none"/>
          </w:rPr>
          <w:t>https://www.wales.nhs.uk/documents/Delivery-Plan-for-the-critically-ill.pdf</w:t>
        </w:r>
      </w:hyperlink>
    </w:p>
    <w:p w14:paraId="0FF806DC" w14:textId="652C7539" w:rsidR="00E94DAF" w:rsidRPr="001D03B9" w:rsidRDefault="00123BCD" w:rsidP="001D03B9">
      <w:pPr>
        <w:spacing w:line="360" w:lineRule="auto"/>
        <w:ind w:left="720" w:hanging="720"/>
        <w:rPr>
          <w:rFonts w:cstheme="minorHAnsi"/>
        </w:rPr>
      </w:pPr>
      <w:r w:rsidRPr="001D03B9">
        <w:rPr>
          <w:rFonts w:cstheme="minorHAnsi"/>
        </w:rPr>
        <w:t>Navarro Sada, A., &amp; Maldonado, A. (2007). Research methods in education. -by louis cohen, lawrence manion and keith morrison.</w:t>
      </w:r>
    </w:p>
    <w:p w14:paraId="7599F1AE" w14:textId="3C47FEC7" w:rsidR="00C10EDB" w:rsidRPr="001D03B9" w:rsidRDefault="00C10EDB" w:rsidP="001D03B9">
      <w:pPr>
        <w:spacing w:line="360" w:lineRule="auto"/>
        <w:ind w:left="720" w:hanging="720"/>
        <w:rPr>
          <w:rFonts w:cstheme="minorHAnsi"/>
        </w:rPr>
      </w:pPr>
      <w:r w:rsidRPr="001D03B9">
        <w:rPr>
          <w:rFonts w:cstheme="minorHAnsi"/>
        </w:rPr>
        <w:t xml:space="preserve">Patrick Davis C. (2021). Medical definition of critical care. </w:t>
      </w:r>
      <w:r w:rsidRPr="001D03B9">
        <w:rPr>
          <w:rFonts w:cstheme="minorHAnsi"/>
          <w:i/>
        </w:rPr>
        <w:t>MedicineNet</w:t>
      </w:r>
      <w:r w:rsidRPr="001D03B9">
        <w:rPr>
          <w:rFonts w:cstheme="minorHAnsi"/>
        </w:rPr>
        <w:t xml:space="preserve">. </w:t>
      </w:r>
      <w:hyperlink r:id="rId17" w:history="1">
        <w:r w:rsidR="0079221B" w:rsidRPr="001D03B9">
          <w:rPr>
            <w:rStyle w:val="Hyperlink"/>
            <w:rFonts w:cstheme="minorHAnsi"/>
            <w:color w:val="auto"/>
            <w:u w:val="none"/>
          </w:rPr>
          <w:t>https://www.medicinenet.com/critical_care/definition.htm</w:t>
        </w:r>
      </w:hyperlink>
    </w:p>
    <w:p w14:paraId="2392685B" w14:textId="2C1B8231" w:rsidR="00EB4DA7" w:rsidRPr="001D03B9" w:rsidRDefault="0079221B" w:rsidP="001D03B9">
      <w:pPr>
        <w:spacing w:line="360" w:lineRule="auto"/>
        <w:ind w:left="720" w:hanging="720"/>
        <w:rPr>
          <w:rStyle w:val="Hyperlink"/>
          <w:rFonts w:cstheme="minorHAnsi"/>
          <w:color w:val="auto"/>
          <w:u w:val="none"/>
        </w:rPr>
      </w:pPr>
      <w:r w:rsidRPr="001D03B9">
        <w:rPr>
          <w:rFonts w:cstheme="minorHAnsi"/>
        </w:rPr>
        <w:t xml:space="preserve">Pugh, R. J., Bailey, R., Szakmany, T., Al Sallakh, M., Hollinghurst, J., Akbari, A., ... &amp; Lyons, R. A. (2021). Long‐term trends in critical care admissions in Wales. </w:t>
      </w:r>
      <w:r w:rsidRPr="001D03B9">
        <w:rPr>
          <w:rFonts w:cstheme="minorHAnsi"/>
          <w:i/>
          <w:iCs/>
        </w:rPr>
        <w:t>Anaesthesia</w:t>
      </w:r>
      <w:r w:rsidRPr="001D03B9">
        <w:rPr>
          <w:rFonts w:cstheme="minorHAnsi"/>
        </w:rPr>
        <w:t xml:space="preserve">, </w:t>
      </w:r>
      <w:r w:rsidRPr="001D03B9">
        <w:rPr>
          <w:rFonts w:cstheme="minorHAnsi"/>
          <w:i/>
          <w:iCs/>
        </w:rPr>
        <w:t>76</w:t>
      </w:r>
      <w:r w:rsidRPr="001D03B9">
        <w:rPr>
          <w:rFonts w:cstheme="minorHAnsi"/>
        </w:rPr>
        <w:t>(10), 1316-1325.</w:t>
      </w:r>
    </w:p>
    <w:p w14:paraId="44C0FF3A" w14:textId="211B08AA" w:rsidR="00DD2B0E" w:rsidRPr="001D03B9" w:rsidRDefault="00DD2B0E" w:rsidP="001D03B9">
      <w:pPr>
        <w:spacing w:line="360" w:lineRule="auto"/>
        <w:ind w:left="720" w:hanging="720"/>
        <w:rPr>
          <w:rFonts w:cstheme="minorHAnsi"/>
        </w:rPr>
      </w:pPr>
      <w:r w:rsidRPr="001D03B9">
        <w:rPr>
          <w:rFonts w:cstheme="minorHAnsi"/>
        </w:rPr>
        <w:t>Rahman, M. S. (2020). The advantages and disadvantages of using qualitative and quantitative approaches and methods in language “testing and assessment” research: A literature review.</w:t>
      </w:r>
    </w:p>
    <w:p w14:paraId="7E43F6BC" w14:textId="34665E8B" w:rsidR="00C56564" w:rsidRPr="001D03B9" w:rsidRDefault="00C56564" w:rsidP="001D03B9">
      <w:pPr>
        <w:spacing w:line="360" w:lineRule="auto"/>
        <w:ind w:left="720" w:hanging="720"/>
        <w:rPr>
          <w:rFonts w:cstheme="minorHAnsi"/>
        </w:rPr>
      </w:pPr>
      <w:r w:rsidRPr="001D03B9">
        <w:rPr>
          <w:rFonts w:cstheme="minorHAnsi"/>
        </w:rPr>
        <w:t xml:space="preserve">Ravaghi, H., Alidoost, S., Mannion, R., &amp; Bélorgeot, V. D. (2020). Models and methods for determining the optimal number of beds in hospitals and regions: a systematic scoping review. </w:t>
      </w:r>
      <w:r w:rsidRPr="001D03B9">
        <w:rPr>
          <w:rFonts w:cstheme="minorHAnsi"/>
          <w:i/>
          <w:iCs/>
        </w:rPr>
        <w:t>BMC health services research</w:t>
      </w:r>
      <w:r w:rsidRPr="001D03B9">
        <w:rPr>
          <w:rFonts w:cstheme="minorHAnsi"/>
        </w:rPr>
        <w:t xml:space="preserve">, </w:t>
      </w:r>
      <w:r w:rsidRPr="001D03B9">
        <w:rPr>
          <w:rFonts w:cstheme="minorHAnsi"/>
          <w:i/>
          <w:iCs/>
        </w:rPr>
        <w:t>20</w:t>
      </w:r>
      <w:r w:rsidRPr="001D03B9">
        <w:rPr>
          <w:rFonts w:cstheme="minorHAnsi"/>
        </w:rPr>
        <w:t>(1), 1-13.</w:t>
      </w:r>
    </w:p>
    <w:p w14:paraId="6D49C10C" w14:textId="4F12C6C4" w:rsidR="00E82EF2" w:rsidRPr="001D03B9" w:rsidRDefault="00E82EF2" w:rsidP="001D03B9">
      <w:pPr>
        <w:spacing w:line="360" w:lineRule="auto"/>
        <w:ind w:left="720" w:hanging="720"/>
        <w:rPr>
          <w:rFonts w:eastAsia="Times New Roman" w:cstheme="minorHAnsi"/>
        </w:rPr>
      </w:pPr>
      <w:r w:rsidRPr="001D03B9">
        <w:rPr>
          <w:rFonts w:eastAsia="Times New Roman" w:cstheme="minorHAnsi"/>
        </w:rPr>
        <w:t xml:space="preserve">Roskams M. (2022, June 28). Population and household estimates Wales: census 2021. </w:t>
      </w:r>
      <w:r w:rsidRPr="001D03B9">
        <w:rPr>
          <w:rFonts w:eastAsia="Times New Roman" w:cstheme="minorHAnsi"/>
          <w:i/>
        </w:rPr>
        <w:t xml:space="preserve">Office of National </w:t>
      </w:r>
      <w:r w:rsidR="00AA182D" w:rsidRPr="001D03B9">
        <w:rPr>
          <w:rFonts w:eastAsia="Times New Roman" w:cstheme="minorHAnsi"/>
          <w:i/>
        </w:rPr>
        <w:t>trend</w:t>
      </w:r>
      <w:r w:rsidRPr="001D03B9">
        <w:rPr>
          <w:rFonts w:eastAsia="Times New Roman" w:cstheme="minorHAnsi"/>
          <w:i/>
        </w:rPr>
        <w:t>.</w:t>
      </w:r>
      <w:r w:rsidR="002E31B9" w:rsidRPr="001D03B9">
        <w:rPr>
          <w:rFonts w:eastAsia="Times New Roman" w:cstheme="minorHAnsi"/>
          <w:i/>
        </w:rPr>
        <w:t xml:space="preserve"> </w:t>
      </w:r>
      <w:r w:rsidRPr="001D03B9">
        <w:rPr>
          <w:rFonts w:eastAsia="Times New Roman" w:cstheme="minorHAnsi"/>
        </w:rPr>
        <w:t>https://www.ons.gov.uk/peoplepopulationandcommunity/populationandmigration/populationestimates/bulletins/populationandhouseholdestimateswales/census2021.</w:t>
      </w:r>
    </w:p>
    <w:p w14:paraId="33B918A9" w14:textId="7AA9FFB6" w:rsidR="00152900" w:rsidRPr="001D03B9" w:rsidRDefault="00152900" w:rsidP="001D03B9">
      <w:pPr>
        <w:spacing w:line="360" w:lineRule="auto"/>
        <w:ind w:left="720" w:hanging="720"/>
        <w:rPr>
          <w:rStyle w:val="Hyperlink"/>
          <w:rFonts w:cstheme="minorHAnsi"/>
          <w:color w:val="auto"/>
          <w:u w:val="none"/>
        </w:rPr>
      </w:pPr>
      <w:r w:rsidRPr="001D03B9">
        <w:rPr>
          <w:rFonts w:eastAsia="Times New Roman" w:cstheme="minorHAnsi"/>
          <w:lang w:val="en-US"/>
        </w:rPr>
        <w:t xml:space="preserve">Taber, K. S. (2018). The use of Cronbach’s alpha when developing and reporting research instruments in science education. </w:t>
      </w:r>
      <w:r w:rsidRPr="001D03B9">
        <w:rPr>
          <w:rFonts w:eastAsia="Times New Roman" w:cstheme="minorHAnsi"/>
          <w:i/>
          <w:iCs/>
          <w:lang w:val="en-US"/>
        </w:rPr>
        <w:t>Research in science education</w:t>
      </w:r>
      <w:r w:rsidRPr="001D03B9">
        <w:rPr>
          <w:rFonts w:eastAsia="Times New Roman" w:cstheme="minorHAnsi"/>
          <w:lang w:val="en-US"/>
        </w:rPr>
        <w:t xml:space="preserve">, </w:t>
      </w:r>
      <w:r w:rsidRPr="001D03B9">
        <w:rPr>
          <w:rFonts w:eastAsia="Times New Roman" w:cstheme="minorHAnsi"/>
          <w:i/>
          <w:iCs/>
          <w:lang w:val="en-US"/>
        </w:rPr>
        <w:t>48</w:t>
      </w:r>
      <w:r w:rsidRPr="001D03B9">
        <w:rPr>
          <w:rFonts w:eastAsia="Times New Roman" w:cstheme="minorHAnsi"/>
          <w:lang w:val="en-US"/>
        </w:rPr>
        <w:t>(6), 1273-1296.</w:t>
      </w:r>
      <w:r w:rsidRPr="001D03B9">
        <w:rPr>
          <w:rStyle w:val="Hyperlink"/>
          <w:rFonts w:cstheme="minorHAnsi"/>
          <w:color w:val="auto"/>
          <w:u w:val="none"/>
        </w:rPr>
        <w:t>taber</w:t>
      </w:r>
    </w:p>
    <w:p w14:paraId="77C3DCCF" w14:textId="536CEF4C" w:rsidR="006E68DB" w:rsidRPr="001D03B9" w:rsidRDefault="006E68DB" w:rsidP="001D03B9">
      <w:pPr>
        <w:spacing w:line="360" w:lineRule="auto"/>
        <w:ind w:left="720" w:hanging="720"/>
        <w:rPr>
          <w:rFonts w:cstheme="minorHAnsi"/>
        </w:rPr>
      </w:pPr>
      <w:r w:rsidRPr="001D03B9">
        <w:rPr>
          <w:rFonts w:cstheme="minorHAnsi"/>
        </w:rPr>
        <w:t xml:space="preserve">Tan, T., Brett, S. J., &amp; Stokes, T. (2009). Rehabilitation after critical illness: summary of NICE guidance. </w:t>
      </w:r>
      <w:r w:rsidRPr="001D03B9">
        <w:rPr>
          <w:rFonts w:cstheme="minorHAnsi"/>
          <w:i/>
          <w:iCs/>
        </w:rPr>
        <w:t>Bmj</w:t>
      </w:r>
      <w:r w:rsidRPr="001D03B9">
        <w:rPr>
          <w:rFonts w:cstheme="minorHAnsi"/>
        </w:rPr>
        <w:t xml:space="preserve">, </w:t>
      </w:r>
      <w:r w:rsidRPr="001D03B9">
        <w:rPr>
          <w:rFonts w:cstheme="minorHAnsi"/>
          <w:i/>
          <w:iCs/>
        </w:rPr>
        <w:t>338</w:t>
      </w:r>
      <w:r w:rsidRPr="001D03B9">
        <w:rPr>
          <w:rFonts w:cstheme="minorHAnsi"/>
        </w:rPr>
        <w:t>.</w:t>
      </w:r>
    </w:p>
    <w:p w14:paraId="642B54F1" w14:textId="001B94A0" w:rsidR="00152900" w:rsidRPr="001D03B9" w:rsidRDefault="00075767" w:rsidP="001D03B9">
      <w:pPr>
        <w:pStyle w:val="Heading1"/>
        <w:spacing w:line="360" w:lineRule="auto"/>
        <w:ind w:left="720" w:hanging="720"/>
        <w:rPr>
          <w:rFonts w:asciiTheme="minorHAnsi" w:hAnsiTheme="minorHAnsi" w:cstheme="minorHAnsi"/>
          <w:b w:val="0"/>
          <w:sz w:val="22"/>
          <w:szCs w:val="22"/>
        </w:rPr>
      </w:pPr>
      <w:bookmarkStart w:id="56" w:name="_Toc119387846"/>
      <w:bookmarkStart w:id="57" w:name="_Toc118194100"/>
      <w:bookmarkStart w:id="58" w:name="_Toc118859473"/>
      <w:r w:rsidRPr="001D03B9">
        <w:rPr>
          <w:rFonts w:asciiTheme="minorHAnsi" w:hAnsiTheme="minorHAnsi" w:cstheme="minorHAnsi"/>
          <w:b w:val="0"/>
          <w:sz w:val="22"/>
          <w:szCs w:val="22"/>
        </w:rPr>
        <w:t xml:space="preserve">Tinker </w:t>
      </w:r>
      <w:r w:rsidR="00152900" w:rsidRPr="001D03B9">
        <w:rPr>
          <w:rFonts w:asciiTheme="minorHAnsi" w:hAnsiTheme="minorHAnsi" w:cstheme="minorHAnsi"/>
          <w:b w:val="0"/>
          <w:sz w:val="22"/>
          <w:szCs w:val="22"/>
        </w:rPr>
        <w:t xml:space="preserve">A. (2022). The top seven healthcare outcome measures and three measurement essentials. </w:t>
      </w:r>
      <w:r w:rsidR="00152900" w:rsidRPr="001D03B9">
        <w:rPr>
          <w:rFonts w:asciiTheme="minorHAnsi" w:hAnsiTheme="minorHAnsi" w:cstheme="minorHAnsi"/>
          <w:b w:val="0"/>
          <w:i/>
          <w:sz w:val="22"/>
          <w:szCs w:val="22"/>
        </w:rPr>
        <w:t>Health Catalyst.</w:t>
      </w:r>
      <w:r w:rsidR="00152900" w:rsidRPr="001D03B9">
        <w:rPr>
          <w:rFonts w:asciiTheme="minorHAnsi" w:hAnsiTheme="minorHAnsi" w:cstheme="minorHAnsi"/>
          <w:b w:val="0"/>
          <w:sz w:val="22"/>
          <w:szCs w:val="22"/>
        </w:rPr>
        <w:t xml:space="preserve"> </w:t>
      </w:r>
      <w:hyperlink r:id="rId18" w:history="1">
        <w:r w:rsidR="00EB4DA7" w:rsidRPr="001D03B9">
          <w:rPr>
            <w:rStyle w:val="Hyperlink"/>
            <w:rFonts w:asciiTheme="minorHAnsi" w:hAnsiTheme="minorHAnsi" w:cstheme="minorHAnsi"/>
            <w:b w:val="0"/>
            <w:color w:val="auto"/>
            <w:sz w:val="22"/>
            <w:szCs w:val="22"/>
            <w:u w:val="none"/>
          </w:rPr>
          <w:t>https://www.healthcatalyst.com/insights/top-7-healthcare-outcome-measures</w:t>
        </w:r>
        <w:bookmarkEnd w:id="56"/>
      </w:hyperlink>
      <w:bookmarkEnd w:id="57"/>
      <w:bookmarkEnd w:id="58"/>
    </w:p>
    <w:p w14:paraId="564DD8CC" w14:textId="3E359A90" w:rsidR="002E31B9" w:rsidRPr="001D03B9" w:rsidRDefault="00EB4DA7" w:rsidP="001D03B9">
      <w:pPr>
        <w:pStyle w:val="Heading1"/>
        <w:spacing w:line="360" w:lineRule="auto"/>
        <w:ind w:left="720" w:hanging="720"/>
        <w:rPr>
          <w:rFonts w:asciiTheme="minorHAnsi" w:hAnsiTheme="minorHAnsi" w:cstheme="minorHAnsi"/>
          <w:b w:val="0"/>
          <w:sz w:val="22"/>
          <w:szCs w:val="22"/>
        </w:rPr>
      </w:pPr>
      <w:bookmarkStart w:id="59" w:name="_Toc119387847"/>
      <w:r w:rsidRPr="001D03B9">
        <w:rPr>
          <w:rFonts w:asciiTheme="minorHAnsi" w:hAnsiTheme="minorHAnsi" w:cstheme="minorHAnsi"/>
          <w:b w:val="0"/>
          <w:sz w:val="22"/>
          <w:szCs w:val="22"/>
        </w:rPr>
        <w:t xml:space="preserve">University of Cumbria. (2020). Gibbs’ reflective cycle, 1-4. </w:t>
      </w:r>
      <w:hyperlink r:id="rId19" w:history="1">
        <w:r w:rsidR="002E31B9" w:rsidRPr="001D03B9">
          <w:rPr>
            <w:rStyle w:val="Hyperlink"/>
            <w:rFonts w:asciiTheme="minorHAnsi" w:hAnsiTheme="minorHAnsi" w:cstheme="minorHAnsi"/>
            <w:b w:val="0"/>
            <w:color w:val="auto"/>
            <w:sz w:val="22"/>
            <w:szCs w:val="22"/>
            <w:u w:val="none"/>
          </w:rPr>
          <w:t>https://my.cumbria.ac.uk/media/MyCumbria/Documents/ReflectiveCycleGibbs.pdf</w:t>
        </w:r>
        <w:bookmarkEnd w:id="59"/>
      </w:hyperlink>
    </w:p>
    <w:p w14:paraId="4F3F9455" w14:textId="77777777" w:rsidR="002E31B9" w:rsidRPr="001D03B9" w:rsidRDefault="00075767" w:rsidP="001D03B9">
      <w:pPr>
        <w:pStyle w:val="Heading1"/>
        <w:spacing w:line="360" w:lineRule="auto"/>
        <w:ind w:left="720" w:hanging="720"/>
        <w:rPr>
          <w:rStyle w:val="Hyperlink"/>
          <w:rFonts w:asciiTheme="minorHAnsi" w:hAnsiTheme="minorHAnsi" w:cstheme="minorHAnsi"/>
          <w:b w:val="0"/>
          <w:color w:val="auto"/>
          <w:sz w:val="22"/>
          <w:szCs w:val="22"/>
          <w:u w:val="none"/>
        </w:rPr>
      </w:pPr>
      <w:bookmarkStart w:id="60" w:name="_Toc119387848"/>
      <w:r w:rsidRPr="001D03B9">
        <w:rPr>
          <w:rFonts w:asciiTheme="minorHAnsi" w:hAnsiTheme="minorHAnsi" w:cstheme="minorHAnsi"/>
          <w:b w:val="0"/>
          <w:sz w:val="22"/>
          <w:szCs w:val="22"/>
        </w:rPr>
        <w:t xml:space="preserve">World Health Organization (WHO). (2022). Quality of care. </w:t>
      </w:r>
      <w:hyperlink r:id="rId20" w:anchor="tab=tab_1" w:history="1">
        <w:r w:rsidRPr="001D03B9">
          <w:rPr>
            <w:rStyle w:val="Hyperlink"/>
            <w:rFonts w:asciiTheme="minorHAnsi" w:hAnsiTheme="minorHAnsi" w:cstheme="minorHAnsi"/>
            <w:b w:val="0"/>
            <w:color w:val="auto"/>
            <w:sz w:val="22"/>
            <w:szCs w:val="22"/>
            <w:u w:val="none"/>
          </w:rPr>
          <w:t>https://www.who.int/health-topics/quality-of-care#tab=tab_1</w:t>
        </w:r>
        <w:bookmarkEnd w:id="60"/>
      </w:hyperlink>
      <w:bookmarkStart w:id="61" w:name="_Toc118194102"/>
      <w:bookmarkStart w:id="62" w:name="_Toc118859474"/>
    </w:p>
    <w:p w14:paraId="745C5E1D" w14:textId="3E9402E3" w:rsidR="00EB4DA7" w:rsidRPr="001D03B9" w:rsidRDefault="00EB4DA7" w:rsidP="001D03B9">
      <w:pPr>
        <w:pStyle w:val="Heading1"/>
        <w:spacing w:line="360" w:lineRule="auto"/>
        <w:ind w:left="720" w:hanging="720"/>
        <w:rPr>
          <w:rFonts w:asciiTheme="minorHAnsi" w:hAnsiTheme="minorHAnsi" w:cstheme="minorHAnsi"/>
          <w:b w:val="0"/>
          <w:sz w:val="22"/>
          <w:szCs w:val="22"/>
        </w:rPr>
      </w:pPr>
      <w:bookmarkStart w:id="63" w:name="_Toc119387849"/>
      <w:r w:rsidRPr="001D03B9">
        <w:rPr>
          <w:rFonts w:asciiTheme="minorHAnsi" w:hAnsiTheme="minorHAnsi" w:cstheme="minorHAnsi"/>
          <w:b w:val="0"/>
          <w:sz w:val="22"/>
          <w:szCs w:val="22"/>
        </w:rPr>
        <w:t xml:space="preserve">Zampieri, F. G., Skrifvars, M. B., &amp; Anstey, J. (2020). Intensive care accessibility and outcomes in pandemics. </w:t>
      </w:r>
      <w:r w:rsidRPr="001D03B9">
        <w:rPr>
          <w:rFonts w:asciiTheme="minorHAnsi" w:hAnsiTheme="minorHAnsi" w:cstheme="minorHAnsi"/>
          <w:b w:val="0"/>
          <w:i/>
          <w:iCs/>
          <w:sz w:val="22"/>
          <w:szCs w:val="22"/>
        </w:rPr>
        <w:t>Intensive care medicine</w:t>
      </w:r>
      <w:r w:rsidRPr="001D03B9">
        <w:rPr>
          <w:rFonts w:asciiTheme="minorHAnsi" w:hAnsiTheme="minorHAnsi" w:cstheme="minorHAnsi"/>
          <w:b w:val="0"/>
          <w:sz w:val="22"/>
          <w:szCs w:val="22"/>
        </w:rPr>
        <w:t xml:space="preserve">, </w:t>
      </w:r>
      <w:r w:rsidRPr="001D03B9">
        <w:rPr>
          <w:rFonts w:asciiTheme="minorHAnsi" w:hAnsiTheme="minorHAnsi" w:cstheme="minorHAnsi"/>
          <w:b w:val="0"/>
          <w:i/>
          <w:iCs/>
          <w:sz w:val="22"/>
          <w:szCs w:val="22"/>
        </w:rPr>
        <w:t>46</w:t>
      </w:r>
      <w:r w:rsidRPr="001D03B9">
        <w:rPr>
          <w:rFonts w:asciiTheme="minorHAnsi" w:hAnsiTheme="minorHAnsi" w:cstheme="minorHAnsi"/>
          <w:b w:val="0"/>
          <w:sz w:val="22"/>
          <w:szCs w:val="22"/>
        </w:rPr>
        <w:t>(11), 2064-2066.</w:t>
      </w:r>
      <w:bookmarkEnd w:id="63"/>
    </w:p>
    <w:p w14:paraId="27C5827C" w14:textId="77777777" w:rsidR="00584CF4" w:rsidRPr="001D03B9" w:rsidRDefault="00152900" w:rsidP="001D03B9">
      <w:pPr>
        <w:spacing w:after="0" w:line="360" w:lineRule="auto"/>
        <w:ind w:left="720" w:hanging="720"/>
        <w:rPr>
          <w:rFonts w:cstheme="minorHAnsi"/>
        </w:rPr>
      </w:pPr>
      <w:r w:rsidRPr="001D03B9">
        <w:rPr>
          <w:rFonts w:cstheme="minorHAnsi"/>
        </w:rPr>
        <w:t xml:space="preserve">1000 Lives Plus. (n.d.). Improving critical care. How to Guide. NHS. </w:t>
      </w:r>
      <w:hyperlink r:id="rId21" w:history="1">
        <w:r w:rsidR="00503E6F" w:rsidRPr="001D03B9">
          <w:rPr>
            <w:rStyle w:val="Hyperlink"/>
            <w:rFonts w:cstheme="minorHAnsi"/>
            <w:color w:val="auto"/>
            <w:u w:val="none"/>
          </w:rPr>
          <w:t>https://www.wales.nhs.uk/document/174246</w:t>
        </w:r>
      </w:hyperlink>
      <w:bookmarkEnd w:id="61"/>
      <w:bookmarkEnd w:id="62"/>
    </w:p>
    <w:p w14:paraId="438A0F61" w14:textId="4CF9D74D" w:rsidR="00503E6F" w:rsidRPr="001D03B9" w:rsidRDefault="00503E6F" w:rsidP="001D03B9">
      <w:pPr>
        <w:spacing w:after="0" w:line="360" w:lineRule="auto"/>
        <w:ind w:left="720" w:hanging="720"/>
        <w:rPr>
          <w:rFonts w:cstheme="minorHAnsi"/>
        </w:rPr>
      </w:pPr>
      <w:r w:rsidRPr="001D03B9">
        <w:rPr>
          <w:rFonts w:eastAsia="Times New Roman" w:cstheme="minorHAnsi"/>
          <w:lang w:val="en-US"/>
        </w:rPr>
        <w:t>111. Wales.nhs.uk. (2021). 111.</w:t>
      </w:r>
      <w:r w:rsidRPr="001D03B9">
        <w:rPr>
          <w:rFonts w:eastAsia="Times New Roman" w:cstheme="minorHAnsi"/>
          <w:i/>
          <w:iCs/>
          <w:lang w:val="en-US"/>
        </w:rPr>
        <w:t xml:space="preserve"> </w:t>
      </w:r>
      <w:r w:rsidRPr="001D03B9">
        <w:rPr>
          <w:rFonts w:eastAsia="Times New Roman" w:cstheme="minorHAnsi"/>
          <w:iCs/>
          <w:lang w:val="en-US"/>
        </w:rPr>
        <w:t>Intensive care</w:t>
      </w:r>
      <w:r w:rsidRPr="001D03B9">
        <w:rPr>
          <w:rFonts w:eastAsia="Times New Roman" w:cstheme="minorHAnsi"/>
          <w:lang w:val="en-US"/>
        </w:rPr>
        <w:t>. https://111.wales.nhs.uk/Intensivecare/</w:t>
      </w:r>
    </w:p>
    <w:p w14:paraId="5A266F08" w14:textId="77777777" w:rsidR="00503E6F" w:rsidRPr="001D03B9" w:rsidRDefault="00503E6F" w:rsidP="001D03B9">
      <w:pPr>
        <w:spacing w:after="0" w:line="360" w:lineRule="auto"/>
        <w:ind w:left="720" w:hanging="360"/>
        <w:rPr>
          <w:rFonts w:cstheme="minorHAnsi"/>
          <w:b/>
        </w:rPr>
      </w:pPr>
    </w:p>
    <w:p w14:paraId="15251E9D" w14:textId="77777777" w:rsidR="00152900" w:rsidRPr="001D03B9" w:rsidRDefault="00152900" w:rsidP="001D03B9">
      <w:pPr>
        <w:spacing w:line="360" w:lineRule="auto"/>
        <w:ind w:left="720" w:hanging="720"/>
        <w:rPr>
          <w:rFonts w:cstheme="minorHAnsi"/>
          <w:color w:val="0000FF" w:themeColor="hyperlink"/>
          <w:u w:val="single"/>
        </w:rPr>
      </w:pPr>
    </w:p>
    <w:p w14:paraId="58AC498D" w14:textId="27E407C3" w:rsidR="005E37FD" w:rsidRPr="001D03B9" w:rsidRDefault="00F423CC" w:rsidP="001D03B9">
      <w:pPr>
        <w:spacing w:line="360" w:lineRule="auto"/>
        <w:rPr>
          <w:rFonts w:eastAsia="Times New Roman" w:cstheme="minorHAnsi"/>
          <w:bCs/>
          <w:kern w:val="36"/>
          <w:lang w:val="en-US"/>
        </w:rPr>
      </w:pPr>
      <w:r w:rsidRPr="001D03B9">
        <w:rPr>
          <w:rFonts w:cstheme="minorHAnsi"/>
        </w:rPr>
        <w:br w:type="page"/>
      </w:r>
    </w:p>
    <w:p w14:paraId="7FA8DA7F" w14:textId="19397E09" w:rsidR="005E37FD" w:rsidRPr="001D03B9" w:rsidRDefault="005E37FD" w:rsidP="001D03B9">
      <w:pPr>
        <w:pStyle w:val="Heading1"/>
        <w:spacing w:line="360" w:lineRule="auto"/>
        <w:rPr>
          <w:rFonts w:asciiTheme="minorHAnsi" w:hAnsiTheme="minorHAnsi" w:cstheme="minorHAnsi"/>
          <w:sz w:val="22"/>
          <w:szCs w:val="22"/>
        </w:rPr>
      </w:pPr>
      <w:bookmarkStart w:id="64" w:name="_Toc117452513"/>
      <w:bookmarkStart w:id="65" w:name="_Toc118859475"/>
      <w:bookmarkStart w:id="66" w:name="_Toc119387850"/>
      <w:r w:rsidRPr="001D03B9">
        <w:rPr>
          <w:rFonts w:asciiTheme="minorHAnsi" w:hAnsiTheme="minorHAnsi" w:cstheme="minorHAnsi"/>
          <w:sz w:val="22"/>
          <w:szCs w:val="22"/>
        </w:rPr>
        <w:t>Appendices</w:t>
      </w:r>
      <w:bookmarkEnd w:id="64"/>
      <w:bookmarkEnd w:id="65"/>
      <w:bookmarkEnd w:id="66"/>
      <w:r w:rsidR="001D4362">
        <w:rPr>
          <w:rFonts w:asciiTheme="minorHAnsi" w:hAnsiTheme="minorHAnsi" w:cstheme="minorHAnsi"/>
          <w:sz w:val="22"/>
          <w:szCs w:val="22"/>
        </w:rPr>
        <w:t xml:space="preserve"> </w:t>
      </w:r>
    </w:p>
    <w:p w14:paraId="2B95A3CE" w14:textId="4ADB83D6" w:rsidR="006A5185" w:rsidRPr="001D03B9" w:rsidRDefault="00D53A03" w:rsidP="001D03B9">
      <w:pPr>
        <w:pStyle w:val="Heading2"/>
        <w:spacing w:line="360" w:lineRule="auto"/>
        <w:rPr>
          <w:rFonts w:asciiTheme="minorHAnsi" w:hAnsiTheme="minorHAnsi" w:cstheme="minorHAnsi"/>
          <w:sz w:val="22"/>
          <w:szCs w:val="22"/>
        </w:rPr>
      </w:pPr>
      <w:bookmarkStart w:id="67" w:name="_Toc119387851"/>
      <w:r w:rsidRPr="001D03B9">
        <w:rPr>
          <w:rFonts w:asciiTheme="minorHAnsi" w:hAnsiTheme="minorHAnsi" w:cstheme="minorHAnsi"/>
          <w:sz w:val="22"/>
          <w:szCs w:val="22"/>
        </w:rPr>
        <w:t>Appendix 1</w:t>
      </w:r>
      <w:bookmarkEnd w:id="67"/>
    </w:p>
    <w:bookmarkStart w:id="68" w:name="_MON_1729776067"/>
    <w:bookmarkEnd w:id="68"/>
    <w:p w14:paraId="78A2ED9C" w14:textId="77777777" w:rsidR="00387542" w:rsidRPr="001D03B9" w:rsidRDefault="00387542" w:rsidP="001D03B9">
      <w:pPr>
        <w:spacing w:line="360" w:lineRule="auto"/>
        <w:rPr>
          <w:rFonts w:cstheme="minorHAnsi"/>
        </w:rPr>
      </w:pPr>
      <w:r w:rsidRPr="001D03B9">
        <w:rPr>
          <w:rFonts w:cstheme="minorHAnsi"/>
        </w:rPr>
        <w:object w:dxaOrig="1543" w:dyaOrig="995" w14:anchorId="265A27A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5pt;height:49.5pt" o:ole="">
            <v:imagedata r:id="rId22" o:title=""/>
          </v:shape>
          <o:OLEObject Type="Embed" ProgID="Word.Document.12" ShapeID="_x0000_i1025" DrawAspect="Icon" ObjectID="_1731090753" r:id="rId23">
            <o:FieldCodes>\s</o:FieldCodes>
          </o:OLEObject>
        </w:object>
      </w:r>
    </w:p>
    <w:p w14:paraId="4D799133" w14:textId="5DA282F6" w:rsidR="00D53A03" w:rsidRPr="001D03B9" w:rsidRDefault="00D53A03" w:rsidP="001D03B9">
      <w:pPr>
        <w:pStyle w:val="Heading2"/>
        <w:spacing w:line="360" w:lineRule="auto"/>
        <w:rPr>
          <w:rFonts w:asciiTheme="minorHAnsi" w:hAnsiTheme="minorHAnsi" w:cstheme="minorHAnsi"/>
          <w:sz w:val="22"/>
          <w:szCs w:val="22"/>
        </w:rPr>
      </w:pPr>
      <w:bookmarkStart w:id="69" w:name="_Toc119387852"/>
      <w:r w:rsidRPr="001D03B9">
        <w:rPr>
          <w:rFonts w:asciiTheme="minorHAnsi" w:hAnsiTheme="minorHAnsi" w:cstheme="minorHAnsi"/>
          <w:sz w:val="22"/>
          <w:szCs w:val="22"/>
        </w:rPr>
        <w:t>Appendix 2</w:t>
      </w:r>
      <w:bookmarkEnd w:id="69"/>
    </w:p>
    <w:bookmarkStart w:id="70" w:name="_MON_1729776102"/>
    <w:bookmarkEnd w:id="70"/>
    <w:p w14:paraId="747661E9" w14:textId="77777777" w:rsidR="00387542" w:rsidRPr="001D03B9" w:rsidRDefault="00387542" w:rsidP="001D03B9">
      <w:pPr>
        <w:spacing w:line="360" w:lineRule="auto"/>
        <w:rPr>
          <w:rFonts w:cstheme="minorHAnsi"/>
        </w:rPr>
      </w:pPr>
      <w:r w:rsidRPr="001D03B9">
        <w:rPr>
          <w:rFonts w:cstheme="minorHAnsi"/>
        </w:rPr>
        <w:object w:dxaOrig="1543" w:dyaOrig="995" w14:anchorId="0EC6C4A1">
          <v:shape id="_x0000_i1026" type="#_x0000_t75" style="width:77.5pt;height:49.5pt" o:ole="">
            <v:imagedata r:id="rId24" o:title=""/>
          </v:shape>
          <o:OLEObject Type="Embed" ProgID="Word.Document.12" ShapeID="_x0000_i1026" DrawAspect="Icon" ObjectID="_1731090754" r:id="rId25">
            <o:FieldCodes>\s</o:FieldCodes>
          </o:OLEObject>
        </w:object>
      </w:r>
    </w:p>
    <w:p w14:paraId="114B1A82" w14:textId="506154D9" w:rsidR="00D53A03" w:rsidRPr="001D03B9" w:rsidRDefault="00D53A03" w:rsidP="001D03B9">
      <w:pPr>
        <w:pStyle w:val="Heading2"/>
        <w:spacing w:line="360" w:lineRule="auto"/>
        <w:rPr>
          <w:rFonts w:asciiTheme="minorHAnsi" w:hAnsiTheme="minorHAnsi" w:cstheme="minorHAnsi"/>
          <w:sz w:val="22"/>
          <w:szCs w:val="22"/>
        </w:rPr>
      </w:pPr>
      <w:bookmarkStart w:id="71" w:name="_Toc119387853"/>
      <w:r w:rsidRPr="001D03B9">
        <w:rPr>
          <w:rFonts w:asciiTheme="minorHAnsi" w:hAnsiTheme="minorHAnsi" w:cstheme="minorHAnsi"/>
          <w:sz w:val="22"/>
          <w:szCs w:val="22"/>
        </w:rPr>
        <w:t>Appendix 3</w:t>
      </w:r>
      <w:bookmarkEnd w:id="71"/>
    </w:p>
    <w:bookmarkStart w:id="72" w:name="_MON_1729776140"/>
    <w:bookmarkEnd w:id="72"/>
    <w:p w14:paraId="1FE1A951" w14:textId="77777777" w:rsidR="00387542" w:rsidRPr="001D03B9" w:rsidRDefault="00387542" w:rsidP="001D03B9">
      <w:pPr>
        <w:spacing w:line="360" w:lineRule="auto"/>
        <w:rPr>
          <w:rFonts w:cstheme="minorHAnsi"/>
        </w:rPr>
      </w:pPr>
      <w:r w:rsidRPr="001D03B9">
        <w:rPr>
          <w:rFonts w:cstheme="minorHAnsi"/>
        </w:rPr>
        <w:object w:dxaOrig="1543" w:dyaOrig="995" w14:anchorId="71E601D8">
          <v:shape id="_x0000_i1027" type="#_x0000_t75" style="width:77.5pt;height:49.5pt" o:ole="">
            <v:imagedata r:id="rId26" o:title=""/>
          </v:shape>
          <o:OLEObject Type="Embed" ProgID="Word.Document.12" ShapeID="_x0000_i1027" DrawAspect="Icon" ObjectID="_1731090755" r:id="rId27">
            <o:FieldCodes>\s</o:FieldCodes>
          </o:OLEObject>
        </w:object>
      </w:r>
    </w:p>
    <w:p w14:paraId="02FBE1DF" w14:textId="1414E861" w:rsidR="00C04974" w:rsidRDefault="00C04974">
      <w:pPr>
        <w:rPr>
          <w:rFonts w:eastAsiaTheme="majorEastAsia" w:cstheme="minorHAnsi"/>
          <w:b/>
          <w:bCs/>
          <w:color w:val="4F81BD" w:themeColor="accent1"/>
        </w:rPr>
      </w:pPr>
      <w:bookmarkStart w:id="73" w:name="_Toc119387854"/>
      <w:r>
        <w:rPr>
          <w:rFonts w:cstheme="minorHAnsi"/>
        </w:rPr>
        <w:br w:type="page"/>
      </w:r>
    </w:p>
    <w:p w14:paraId="763F9830" w14:textId="778D4E25" w:rsidR="00B3722B" w:rsidRPr="001D03B9" w:rsidRDefault="00B3722B" w:rsidP="001D03B9">
      <w:pPr>
        <w:pStyle w:val="Heading2"/>
        <w:spacing w:line="360" w:lineRule="auto"/>
        <w:rPr>
          <w:rFonts w:asciiTheme="minorHAnsi" w:hAnsiTheme="minorHAnsi" w:cstheme="minorHAnsi"/>
          <w:sz w:val="22"/>
          <w:szCs w:val="22"/>
        </w:rPr>
      </w:pPr>
      <w:r w:rsidRPr="001D03B9">
        <w:rPr>
          <w:rFonts w:asciiTheme="minorHAnsi" w:hAnsiTheme="minorHAnsi" w:cstheme="minorHAnsi"/>
          <w:sz w:val="22"/>
          <w:szCs w:val="22"/>
        </w:rPr>
        <w:t>Appendix 4</w:t>
      </w:r>
      <w:bookmarkEnd w:id="73"/>
    </w:p>
    <w:p w14:paraId="150478DC" w14:textId="77777777" w:rsidR="00B3722B" w:rsidRPr="001D03B9" w:rsidRDefault="00B3722B" w:rsidP="001D03B9">
      <w:pPr>
        <w:pStyle w:val="Caption"/>
        <w:keepNext/>
        <w:spacing w:line="360" w:lineRule="auto"/>
        <w:rPr>
          <w:rFonts w:cstheme="minorHAnsi"/>
          <w:bCs w:val="0"/>
          <w:color w:val="auto"/>
          <w:sz w:val="22"/>
          <w:szCs w:val="22"/>
        </w:rPr>
      </w:pPr>
      <w:r w:rsidRPr="00C04974">
        <w:rPr>
          <w:rFonts w:cstheme="minorHAnsi"/>
          <w:color w:val="auto"/>
          <w:sz w:val="22"/>
          <w:szCs w:val="22"/>
        </w:rPr>
        <w:t xml:space="preserve">Table 1: </w:t>
      </w:r>
      <w:r w:rsidRPr="00C04974">
        <w:rPr>
          <w:rFonts w:cstheme="minorHAnsi"/>
          <w:i/>
          <w:color w:val="auto"/>
          <w:sz w:val="22"/>
          <w:szCs w:val="22"/>
        </w:rPr>
        <w:t xml:space="preserve">Number of Critical Care beds by Health Board/ hospital across Wales as of 2019 </w:t>
      </w:r>
      <w:r w:rsidRPr="00C04974">
        <w:rPr>
          <w:rFonts w:cstheme="minorHAnsi"/>
          <w:bCs w:val="0"/>
          <w:color w:val="auto"/>
          <w:sz w:val="22"/>
          <w:szCs w:val="22"/>
        </w:rPr>
        <w:t>(Llywodreath Cymru Welsh Government, 2019)</w:t>
      </w:r>
    </w:p>
    <w:tbl>
      <w:tblPr>
        <w:tblStyle w:val="GridTable7Colorful-Accent1"/>
        <w:tblW w:w="10060" w:type="dxa"/>
        <w:tblInd w:w="0" w:type="dxa"/>
        <w:tblLook w:val="04E0" w:firstRow="1" w:lastRow="1" w:firstColumn="1" w:lastColumn="0" w:noHBand="0" w:noVBand="1"/>
      </w:tblPr>
      <w:tblGrid>
        <w:gridCol w:w="3397"/>
        <w:gridCol w:w="3261"/>
        <w:gridCol w:w="1417"/>
        <w:gridCol w:w="1985"/>
      </w:tblGrid>
      <w:tr w:rsidR="00B3722B" w:rsidRPr="001D03B9" w14:paraId="65704434" w14:textId="77777777" w:rsidTr="00066523">
        <w:trPr>
          <w:cnfStyle w:val="100000000000" w:firstRow="1" w:lastRow="0" w:firstColumn="0" w:lastColumn="0" w:oddVBand="0" w:evenVBand="0" w:oddHBand="0" w:evenHBand="0" w:firstRowFirstColumn="0" w:firstRowLastColumn="0" w:lastRowFirstColumn="0" w:lastRowLastColumn="0"/>
          <w:trHeight w:val="261"/>
        </w:trPr>
        <w:tc>
          <w:tcPr>
            <w:cnfStyle w:val="001000000100" w:firstRow="0" w:lastRow="0" w:firstColumn="1" w:lastColumn="0" w:oddVBand="0" w:evenVBand="0" w:oddHBand="0" w:evenHBand="0" w:firstRowFirstColumn="1" w:firstRowLastColumn="0" w:lastRowFirstColumn="0" w:lastRowLastColumn="0"/>
            <w:tcW w:w="3397" w:type="dxa"/>
            <w:hideMark/>
          </w:tcPr>
          <w:p w14:paraId="679D3EDD" w14:textId="77777777" w:rsidR="00B3722B" w:rsidRPr="001D03B9" w:rsidRDefault="00B3722B" w:rsidP="001D03B9">
            <w:pPr>
              <w:spacing w:line="360" w:lineRule="auto"/>
              <w:jc w:val="left"/>
              <w:rPr>
                <w:rFonts w:cstheme="minorHAnsi"/>
                <w:i w:val="0"/>
                <w:sz w:val="22"/>
                <w:szCs w:val="22"/>
              </w:rPr>
            </w:pPr>
            <w:r w:rsidRPr="001D03B9">
              <w:rPr>
                <w:rFonts w:cstheme="minorHAnsi"/>
                <w:sz w:val="22"/>
                <w:szCs w:val="22"/>
              </w:rPr>
              <w:t>Health Board</w:t>
            </w:r>
          </w:p>
        </w:tc>
        <w:tc>
          <w:tcPr>
            <w:tcW w:w="3261" w:type="dxa"/>
            <w:tcBorders>
              <w:bottom w:val="single" w:sz="4" w:space="0" w:color="95B3D7" w:themeColor="accent1" w:themeTint="99"/>
            </w:tcBorders>
            <w:hideMark/>
          </w:tcPr>
          <w:p w14:paraId="1681898E" w14:textId="77777777" w:rsidR="00B3722B" w:rsidRPr="001D03B9" w:rsidRDefault="00B3722B" w:rsidP="001D03B9">
            <w:pPr>
              <w:spacing w:line="360" w:lineRule="auto"/>
              <w:cnfStyle w:val="100000000000" w:firstRow="1"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Hospital name</w:t>
            </w:r>
          </w:p>
        </w:tc>
        <w:tc>
          <w:tcPr>
            <w:tcW w:w="1417" w:type="dxa"/>
            <w:tcBorders>
              <w:bottom w:val="single" w:sz="4" w:space="0" w:color="95B3D7" w:themeColor="accent1" w:themeTint="99"/>
            </w:tcBorders>
            <w:hideMark/>
          </w:tcPr>
          <w:p w14:paraId="0286BF8B" w14:textId="77777777" w:rsidR="00B3722B" w:rsidRPr="001D03B9" w:rsidRDefault="00B3722B" w:rsidP="001D03B9">
            <w:pPr>
              <w:spacing w:line="360" w:lineRule="auto"/>
              <w:cnfStyle w:val="100000000000" w:firstRow="1"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Unit Type</w:t>
            </w:r>
          </w:p>
        </w:tc>
        <w:tc>
          <w:tcPr>
            <w:tcW w:w="1985" w:type="dxa"/>
            <w:tcBorders>
              <w:bottom w:val="single" w:sz="4" w:space="0" w:color="95B3D7" w:themeColor="accent1" w:themeTint="99"/>
            </w:tcBorders>
            <w:hideMark/>
          </w:tcPr>
          <w:p w14:paraId="066ED865" w14:textId="77777777" w:rsidR="00B3722B" w:rsidRPr="001D03B9" w:rsidRDefault="00B3722B" w:rsidP="001D03B9">
            <w:pPr>
              <w:spacing w:line="360" w:lineRule="auto"/>
              <w:cnfStyle w:val="100000000000" w:firstRow="1"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Number of Beds</w:t>
            </w:r>
          </w:p>
        </w:tc>
      </w:tr>
      <w:tr w:rsidR="00B3722B" w:rsidRPr="001D03B9" w14:paraId="4FA6B19E" w14:textId="77777777" w:rsidTr="0006652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3397" w:type="dxa"/>
            <w:vMerge w:val="restart"/>
            <w:tcBorders>
              <w:right w:val="single" w:sz="4" w:space="0" w:color="95B3D7" w:themeColor="accent1" w:themeTint="99"/>
            </w:tcBorders>
            <w:hideMark/>
          </w:tcPr>
          <w:p w14:paraId="1EF5617D" w14:textId="77777777" w:rsidR="00B3722B" w:rsidRPr="001D03B9" w:rsidRDefault="00B3722B" w:rsidP="001D03B9">
            <w:pPr>
              <w:spacing w:line="360" w:lineRule="auto"/>
              <w:jc w:val="left"/>
              <w:rPr>
                <w:rFonts w:cstheme="minorHAnsi"/>
                <w:i w:val="0"/>
                <w:sz w:val="22"/>
                <w:szCs w:val="22"/>
              </w:rPr>
            </w:pPr>
            <w:r w:rsidRPr="001D03B9">
              <w:rPr>
                <w:rFonts w:cstheme="minorHAnsi"/>
                <w:sz w:val="22"/>
                <w:szCs w:val="22"/>
              </w:rPr>
              <w:t>Aneurin Bevan University Health Board</w:t>
            </w: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46A9C476"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Nevill Hall Hospital</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79E2CAB7"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HDU / CCU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0C87C53F"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8</w:t>
            </w:r>
          </w:p>
        </w:tc>
      </w:tr>
      <w:tr w:rsidR="00B3722B" w:rsidRPr="001D03B9" w14:paraId="461F16C8" w14:textId="77777777" w:rsidTr="00066523">
        <w:trPr>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48F8C8EC" w14:textId="77777777" w:rsidR="00B3722B" w:rsidRPr="001D03B9" w:rsidRDefault="00B3722B" w:rsidP="001D03B9">
            <w:pPr>
              <w:spacing w:line="360" w:lineRule="auto"/>
              <w:rPr>
                <w:rFonts w:cstheme="minorHAnsi"/>
                <w:sz w:val="22"/>
                <w:szCs w:val="22"/>
              </w:rPr>
            </w:pPr>
          </w:p>
        </w:tc>
        <w:tc>
          <w:tcPr>
            <w:tcW w:w="3261" w:type="dxa"/>
            <w:vMerge w:val="restart"/>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0B40ED5D"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Royal Gwent Hospital</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54DEC447"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CCU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011CBA2E"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12</w:t>
            </w:r>
          </w:p>
        </w:tc>
      </w:tr>
      <w:tr w:rsidR="00B3722B" w:rsidRPr="001D03B9" w14:paraId="40F781B3" w14:textId="77777777" w:rsidTr="0006652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31B9C69B" w14:textId="77777777" w:rsidR="00B3722B" w:rsidRPr="001D03B9" w:rsidRDefault="00B3722B" w:rsidP="001D03B9">
            <w:pPr>
              <w:spacing w:line="360" w:lineRule="auto"/>
              <w:rPr>
                <w:rFonts w:cstheme="minorHAnsi"/>
                <w:sz w:val="22"/>
                <w:szCs w:val="22"/>
              </w:rPr>
            </w:pPr>
          </w:p>
        </w:tc>
        <w:tc>
          <w:tcPr>
            <w:tcW w:w="0" w:type="auto"/>
            <w:vMerge/>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vAlign w:val="center"/>
            <w:hideMark/>
          </w:tcPr>
          <w:p w14:paraId="3F050658"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3ED1363C"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HDU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7B1A7495"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3</w:t>
            </w:r>
          </w:p>
        </w:tc>
      </w:tr>
      <w:tr w:rsidR="00B3722B" w:rsidRPr="001D03B9" w14:paraId="541646C8" w14:textId="77777777" w:rsidTr="00066523">
        <w:trPr>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72377662" w14:textId="77777777" w:rsidR="00B3722B" w:rsidRPr="001D03B9" w:rsidRDefault="00B3722B" w:rsidP="001D03B9">
            <w:pPr>
              <w:spacing w:line="360" w:lineRule="auto"/>
              <w:rPr>
                <w:rFonts w:cstheme="minorHAnsi"/>
                <w:sz w:val="22"/>
                <w:szCs w:val="22"/>
              </w:rPr>
            </w:pPr>
          </w:p>
        </w:tc>
        <w:tc>
          <w:tcPr>
            <w:tcW w:w="0" w:type="auto"/>
            <w:vMerge/>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vAlign w:val="center"/>
            <w:hideMark/>
          </w:tcPr>
          <w:p w14:paraId="54C57CF2"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375726C2"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PACU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2576A7F6"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3</w:t>
            </w:r>
          </w:p>
        </w:tc>
      </w:tr>
      <w:tr w:rsidR="00B3722B" w:rsidRPr="001D03B9" w14:paraId="474C8E34" w14:textId="77777777" w:rsidTr="0006652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75A64C42" w14:textId="77777777" w:rsidR="00B3722B" w:rsidRPr="001D03B9" w:rsidRDefault="00B3722B" w:rsidP="001D03B9">
            <w:pPr>
              <w:spacing w:line="360" w:lineRule="auto"/>
              <w:rPr>
                <w:rFonts w:cstheme="minorHAnsi"/>
                <w:sz w:val="22"/>
                <w:szCs w:val="22"/>
              </w:rPr>
            </w:pP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07C86582"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Total beds</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2DEAE480"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All</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274CC5CA"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26</w:t>
            </w:r>
          </w:p>
        </w:tc>
      </w:tr>
      <w:tr w:rsidR="00B3722B" w:rsidRPr="001D03B9" w14:paraId="0B2E0DFF" w14:textId="77777777" w:rsidTr="00066523">
        <w:trPr>
          <w:trHeight w:val="261"/>
        </w:trPr>
        <w:tc>
          <w:tcPr>
            <w:cnfStyle w:val="001000000000" w:firstRow="0" w:lastRow="0" w:firstColumn="1" w:lastColumn="0" w:oddVBand="0" w:evenVBand="0" w:oddHBand="0" w:evenHBand="0" w:firstRowFirstColumn="0" w:firstRowLastColumn="0" w:lastRowFirstColumn="0" w:lastRowLastColumn="0"/>
            <w:tcW w:w="3397" w:type="dxa"/>
            <w:vMerge w:val="restart"/>
            <w:tcBorders>
              <w:right w:val="single" w:sz="4" w:space="0" w:color="95B3D7" w:themeColor="accent1" w:themeTint="99"/>
            </w:tcBorders>
            <w:hideMark/>
          </w:tcPr>
          <w:p w14:paraId="5EF84717" w14:textId="77777777" w:rsidR="00B3722B" w:rsidRPr="001D03B9" w:rsidRDefault="00B3722B" w:rsidP="001D03B9">
            <w:pPr>
              <w:spacing w:line="360" w:lineRule="auto"/>
              <w:jc w:val="left"/>
              <w:rPr>
                <w:rFonts w:cstheme="minorHAnsi"/>
                <w:i w:val="0"/>
                <w:sz w:val="22"/>
                <w:szCs w:val="22"/>
              </w:rPr>
            </w:pPr>
            <w:r w:rsidRPr="001D03B9">
              <w:rPr>
                <w:rFonts w:cstheme="minorHAnsi"/>
                <w:sz w:val="22"/>
                <w:szCs w:val="22"/>
              </w:rPr>
              <w:t>Swansea Bay University Health Board</w:t>
            </w: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75CC3444"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Singleton Hospital</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35FDF8A9"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HDU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6B392ADB"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3</w:t>
            </w:r>
          </w:p>
        </w:tc>
      </w:tr>
      <w:tr w:rsidR="00B3722B" w:rsidRPr="001D03B9" w14:paraId="474A11A7" w14:textId="77777777" w:rsidTr="0006652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00DB9BA0" w14:textId="77777777" w:rsidR="00B3722B" w:rsidRPr="001D03B9" w:rsidRDefault="00B3722B" w:rsidP="001D03B9">
            <w:pPr>
              <w:spacing w:line="360" w:lineRule="auto"/>
              <w:rPr>
                <w:rFonts w:cstheme="minorHAnsi"/>
                <w:sz w:val="22"/>
                <w:szCs w:val="22"/>
              </w:rPr>
            </w:pP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03EDEE25"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Morriston Hospital</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59D5AA94"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HDU / CCU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74FDCA62"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28</w:t>
            </w:r>
          </w:p>
        </w:tc>
      </w:tr>
      <w:tr w:rsidR="00B3722B" w:rsidRPr="001D03B9" w14:paraId="1FDCEA25" w14:textId="77777777" w:rsidTr="00066523">
        <w:trPr>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7F941DD6" w14:textId="77777777" w:rsidR="00B3722B" w:rsidRPr="001D03B9" w:rsidRDefault="00B3722B" w:rsidP="001D03B9">
            <w:pPr>
              <w:spacing w:line="360" w:lineRule="auto"/>
              <w:rPr>
                <w:rFonts w:cstheme="minorHAnsi"/>
                <w:sz w:val="22"/>
                <w:szCs w:val="22"/>
              </w:rPr>
            </w:pP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7049A9B4"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Total Beds</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55004E1C"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All</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07C15B6C"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31</w:t>
            </w:r>
          </w:p>
        </w:tc>
      </w:tr>
      <w:tr w:rsidR="00B3722B" w:rsidRPr="001D03B9" w14:paraId="0DC4FCF3" w14:textId="77777777" w:rsidTr="0006652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3397" w:type="dxa"/>
            <w:vMerge w:val="restart"/>
            <w:tcBorders>
              <w:right w:val="single" w:sz="4" w:space="0" w:color="95B3D7" w:themeColor="accent1" w:themeTint="99"/>
            </w:tcBorders>
            <w:hideMark/>
          </w:tcPr>
          <w:p w14:paraId="790F51D9" w14:textId="77777777" w:rsidR="00B3722B" w:rsidRPr="001D03B9" w:rsidRDefault="00B3722B" w:rsidP="001D03B9">
            <w:pPr>
              <w:spacing w:line="360" w:lineRule="auto"/>
              <w:jc w:val="left"/>
              <w:rPr>
                <w:rFonts w:cstheme="minorHAnsi"/>
                <w:i w:val="0"/>
                <w:sz w:val="22"/>
                <w:szCs w:val="22"/>
              </w:rPr>
            </w:pPr>
            <w:r w:rsidRPr="001D03B9">
              <w:rPr>
                <w:rFonts w:cstheme="minorHAnsi"/>
                <w:sz w:val="22"/>
                <w:szCs w:val="22"/>
              </w:rPr>
              <w:t>Betsi Cadwaladr University Health Board</w:t>
            </w:r>
          </w:p>
        </w:tc>
        <w:tc>
          <w:tcPr>
            <w:tcW w:w="3261" w:type="dxa"/>
            <w:vMerge w:val="restart"/>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5BC3EBD0"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Wrexham Maelor Hospital</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063A7FAE"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HDU/ CCU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0D40E605"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12</w:t>
            </w:r>
          </w:p>
        </w:tc>
      </w:tr>
      <w:tr w:rsidR="00B3722B" w:rsidRPr="001D03B9" w14:paraId="4E8012DD" w14:textId="77777777" w:rsidTr="00066523">
        <w:trPr>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5928B36B" w14:textId="77777777" w:rsidR="00B3722B" w:rsidRPr="001D03B9" w:rsidRDefault="00B3722B" w:rsidP="001D03B9">
            <w:pPr>
              <w:spacing w:line="360" w:lineRule="auto"/>
              <w:rPr>
                <w:rFonts w:cstheme="minorHAnsi"/>
                <w:sz w:val="22"/>
                <w:szCs w:val="22"/>
              </w:rPr>
            </w:pPr>
          </w:p>
        </w:tc>
        <w:tc>
          <w:tcPr>
            <w:tcW w:w="0" w:type="auto"/>
            <w:vMerge/>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vAlign w:val="center"/>
            <w:hideMark/>
          </w:tcPr>
          <w:p w14:paraId="0977F21B"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598FAE4E"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PACU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781EBE86"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2</w:t>
            </w:r>
          </w:p>
        </w:tc>
      </w:tr>
      <w:tr w:rsidR="00B3722B" w:rsidRPr="001D03B9" w14:paraId="0293B91E" w14:textId="77777777" w:rsidTr="0006652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22608F9D" w14:textId="77777777" w:rsidR="00B3722B" w:rsidRPr="001D03B9" w:rsidRDefault="00B3722B" w:rsidP="001D03B9">
            <w:pPr>
              <w:spacing w:line="360" w:lineRule="auto"/>
              <w:rPr>
                <w:rFonts w:cstheme="minorHAnsi"/>
                <w:sz w:val="22"/>
                <w:szCs w:val="22"/>
              </w:rPr>
            </w:pPr>
          </w:p>
        </w:tc>
        <w:tc>
          <w:tcPr>
            <w:tcW w:w="3261" w:type="dxa"/>
            <w:vMerge w:val="restart"/>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6D724004"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Glan Clwyd Hospital</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530ECC51"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HDU / CCU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79C12ACB"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11</w:t>
            </w:r>
          </w:p>
        </w:tc>
      </w:tr>
      <w:tr w:rsidR="00B3722B" w:rsidRPr="001D03B9" w14:paraId="7238CA5A" w14:textId="77777777" w:rsidTr="00066523">
        <w:trPr>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783161AD" w14:textId="77777777" w:rsidR="00B3722B" w:rsidRPr="001D03B9" w:rsidRDefault="00B3722B" w:rsidP="001D03B9">
            <w:pPr>
              <w:spacing w:line="360" w:lineRule="auto"/>
              <w:rPr>
                <w:rFonts w:cstheme="minorHAnsi"/>
                <w:sz w:val="22"/>
                <w:szCs w:val="22"/>
              </w:rPr>
            </w:pPr>
          </w:p>
        </w:tc>
        <w:tc>
          <w:tcPr>
            <w:tcW w:w="0" w:type="auto"/>
            <w:vMerge/>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vAlign w:val="center"/>
            <w:hideMark/>
          </w:tcPr>
          <w:p w14:paraId="197D2961"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71A93EA2"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PACU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04D4C93D"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2</w:t>
            </w:r>
          </w:p>
        </w:tc>
      </w:tr>
      <w:tr w:rsidR="00B3722B" w:rsidRPr="001D03B9" w14:paraId="3CF2C724" w14:textId="77777777" w:rsidTr="0006652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07B7CA72" w14:textId="77777777" w:rsidR="00B3722B" w:rsidRPr="001D03B9" w:rsidRDefault="00B3722B" w:rsidP="001D03B9">
            <w:pPr>
              <w:spacing w:line="360" w:lineRule="auto"/>
              <w:rPr>
                <w:rFonts w:cstheme="minorHAnsi"/>
                <w:sz w:val="22"/>
                <w:szCs w:val="22"/>
              </w:rPr>
            </w:pP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30DE32AF"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Ysbyty Gwynedd</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574B310D"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HDU / CCU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7AA59284"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11</w:t>
            </w:r>
          </w:p>
        </w:tc>
      </w:tr>
      <w:tr w:rsidR="00B3722B" w:rsidRPr="001D03B9" w14:paraId="08F578CB" w14:textId="77777777" w:rsidTr="00066523">
        <w:trPr>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48CE8D37" w14:textId="77777777" w:rsidR="00B3722B" w:rsidRPr="001D03B9" w:rsidRDefault="00B3722B" w:rsidP="001D03B9">
            <w:pPr>
              <w:spacing w:line="360" w:lineRule="auto"/>
              <w:rPr>
                <w:rFonts w:cstheme="minorHAnsi"/>
                <w:sz w:val="22"/>
                <w:szCs w:val="22"/>
              </w:rPr>
            </w:pP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370C485A"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Total Beds</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6D408893"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All</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5FC44E1C"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38</w:t>
            </w:r>
          </w:p>
        </w:tc>
      </w:tr>
      <w:tr w:rsidR="00B3722B" w:rsidRPr="001D03B9" w14:paraId="36FB5957" w14:textId="77777777" w:rsidTr="0006652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3397" w:type="dxa"/>
            <w:vMerge w:val="restart"/>
            <w:tcBorders>
              <w:right w:val="single" w:sz="4" w:space="0" w:color="95B3D7" w:themeColor="accent1" w:themeTint="99"/>
            </w:tcBorders>
            <w:hideMark/>
          </w:tcPr>
          <w:p w14:paraId="4C27B772" w14:textId="77777777" w:rsidR="00B3722B" w:rsidRPr="001D03B9" w:rsidRDefault="00B3722B" w:rsidP="001D03B9">
            <w:pPr>
              <w:spacing w:line="360" w:lineRule="auto"/>
              <w:jc w:val="left"/>
              <w:rPr>
                <w:rFonts w:cstheme="minorHAnsi"/>
                <w:i w:val="0"/>
                <w:sz w:val="22"/>
                <w:szCs w:val="22"/>
              </w:rPr>
            </w:pPr>
            <w:r w:rsidRPr="001D03B9">
              <w:rPr>
                <w:rFonts w:cstheme="minorHAnsi"/>
                <w:sz w:val="22"/>
                <w:szCs w:val="22"/>
              </w:rPr>
              <w:t>Cardiff and Vale University Health Board</w:t>
            </w:r>
          </w:p>
        </w:tc>
        <w:tc>
          <w:tcPr>
            <w:tcW w:w="3261" w:type="dxa"/>
            <w:vMerge w:val="restart"/>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2AB576FE"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University Hospital Wales</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0EA2BB4E"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HDU / CCU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13F84853"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33</w:t>
            </w:r>
          </w:p>
        </w:tc>
      </w:tr>
      <w:tr w:rsidR="00B3722B" w:rsidRPr="001D03B9" w14:paraId="5915E8E1" w14:textId="77777777" w:rsidTr="00066523">
        <w:trPr>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639F397E" w14:textId="77777777" w:rsidR="00B3722B" w:rsidRPr="001D03B9" w:rsidRDefault="00B3722B" w:rsidP="001D03B9">
            <w:pPr>
              <w:spacing w:line="360" w:lineRule="auto"/>
              <w:rPr>
                <w:rFonts w:cstheme="minorHAnsi"/>
                <w:sz w:val="22"/>
                <w:szCs w:val="22"/>
              </w:rPr>
            </w:pPr>
          </w:p>
        </w:tc>
        <w:tc>
          <w:tcPr>
            <w:tcW w:w="0" w:type="auto"/>
            <w:vMerge/>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vAlign w:val="center"/>
            <w:hideMark/>
          </w:tcPr>
          <w:p w14:paraId="6E6D7D46"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796BD2D9"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PACU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3884C8BE"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6</w:t>
            </w:r>
          </w:p>
        </w:tc>
      </w:tr>
      <w:tr w:rsidR="00B3722B" w:rsidRPr="001D03B9" w14:paraId="3A46C60F" w14:textId="77777777" w:rsidTr="0006652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3893E0FF" w14:textId="77777777" w:rsidR="00B3722B" w:rsidRPr="001D03B9" w:rsidRDefault="00B3722B" w:rsidP="001D03B9">
            <w:pPr>
              <w:spacing w:line="360" w:lineRule="auto"/>
              <w:rPr>
                <w:rFonts w:cstheme="minorHAnsi"/>
                <w:sz w:val="22"/>
                <w:szCs w:val="22"/>
              </w:rPr>
            </w:pP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1C2B67A3"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University Hospital Llandough</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48339941"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HDU / CCU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7E8B1F90"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7</w:t>
            </w:r>
          </w:p>
        </w:tc>
      </w:tr>
      <w:tr w:rsidR="00B3722B" w:rsidRPr="001D03B9" w14:paraId="7F1D33BE" w14:textId="77777777" w:rsidTr="00066523">
        <w:trPr>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4828F2E8" w14:textId="77777777" w:rsidR="00B3722B" w:rsidRPr="001D03B9" w:rsidRDefault="00B3722B" w:rsidP="001D03B9">
            <w:pPr>
              <w:spacing w:line="360" w:lineRule="auto"/>
              <w:rPr>
                <w:rFonts w:cstheme="minorHAnsi"/>
                <w:sz w:val="22"/>
                <w:szCs w:val="22"/>
              </w:rPr>
            </w:pP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65FB96BB"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Total beds</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7FD265B6"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All</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4594F8E5"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46</w:t>
            </w:r>
          </w:p>
        </w:tc>
      </w:tr>
      <w:tr w:rsidR="00B3722B" w:rsidRPr="001D03B9" w14:paraId="753832E6" w14:textId="77777777" w:rsidTr="0006652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3397" w:type="dxa"/>
            <w:vMerge w:val="restart"/>
            <w:tcBorders>
              <w:right w:val="single" w:sz="4" w:space="0" w:color="95B3D7" w:themeColor="accent1" w:themeTint="99"/>
            </w:tcBorders>
            <w:hideMark/>
          </w:tcPr>
          <w:p w14:paraId="1E56F5F7" w14:textId="77777777" w:rsidR="00B3722B" w:rsidRPr="001D03B9" w:rsidRDefault="00B3722B" w:rsidP="001D03B9">
            <w:pPr>
              <w:spacing w:line="360" w:lineRule="auto"/>
              <w:jc w:val="left"/>
              <w:rPr>
                <w:rFonts w:cstheme="minorHAnsi"/>
                <w:i w:val="0"/>
                <w:sz w:val="22"/>
                <w:szCs w:val="22"/>
              </w:rPr>
            </w:pPr>
            <w:r w:rsidRPr="001D03B9">
              <w:rPr>
                <w:rFonts w:cstheme="minorHAnsi"/>
                <w:sz w:val="22"/>
                <w:szCs w:val="22"/>
              </w:rPr>
              <w:t>Cwm Taf Morgannwg University Health Board</w:t>
            </w: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0926B49D"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Prince Charles Hospital</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2CEBA123"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HDU / CCU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669174BC"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6</w:t>
            </w:r>
          </w:p>
        </w:tc>
      </w:tr>
      <w:tr w:rsidR="00B3722B" w:rsidRPr="001D03B9" w14:paraId="421F8FAA" w14:textId="77777777" w:rsidTr="00066523">
        <w:trPr>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0805A342" w14:textId="77777777" w:rsidR="00B3722B" w:rsidRPr="001D03B9" w:rsidRDefault="00B3722B" w:rsidP="001D03B9">
            <w:pPr>
              <w:spacing w:line="360" w:lineRule="auto"/>
              <w:rPr>
                <w:rFonts w:cstheme="minorHAnsi"/>
                <w:sz w:val="22"/>
                <w:szCs w:val="22"/>
              </w:rPr>
            </w:pP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5B54DEA3"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Royal Glamorgan Hospital</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61EDEDE0"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HDU / CCU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7FCBA255"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10</w:t>
            </w:r>
          </w:p>
        </w:tc>
      </w:tr>
      <w:tr w:rsidR="00B3722B" w:rsidRPr="001D03B9" w14:paraId="4D485FB5" w14:textId="77777777" w:rsidTr="0006652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4FD73F1A" w14:textId="77777777" w:rsidR="00B3722B" w:rsidRPr="001D03B9" w:rsidRDefault="00B3722B" w:rsidP="001D03B9">
            <w:pPr>
              <w:spacing w:line="360" w:lineRule="auto"/>
              <w:rPr>
                <w:rFonts w:cstheme="minorHAnsi"/>
                <w:sz w:val="22"/>
                <w:szCs w:val="22"/>
              </w:rPr>
            </w:pP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0F9CBA31"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Princess of Wales Hospital</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0A9F92F1"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HDU / CCU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26D4D050"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8</w:t>
            </w:r>
          </w:p>
        </w:tc>
      </w:tr>
      <w:tr w:rsidR="00B3722B" w:rsidRPr="001D03B9" w14:paraId="74E42FBB" w14:textId="77777777" w:rsidTr="00066523">
        <w:trPr>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6C8C8A01" w14:textId="77777777" w:rsidR="00B3722B" w:rsidRPr="001D03B9" w:rsidRDefault="00B3722B" w:rsidP="001D03B9">
            <w:pPr>
              <w:spacing w:line="360" w:lineRule="auto"/>
              <w:rPr>
                <w:rFonts w:cstheme="minorHAnsi"/>
                <w:sz w:val="22"/>
                <w:szCs w:val="22"/>
              </w:rPr>
            </w:pP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66972DBD"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Total Beds</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tcPr>
          <w:p w14:paraId="50C2A2B8"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55E95EBC"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24</w:t>
            </w:r>
          </w:p>
        </w:tc>
      </w:tr>
      <w:tr w:rsidR="00B3722B" w:rsidRPr="001D03B9" w14:paraId="0FD81B37" w14:textId="77777777" w:rsidTr="0006652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3397" w:type="dxa"/>
            <w:vMerge w:val="restart"/>
            <w:tcBorders>
              <w:right w:val="single" w:sz="4" w:space="0" w:color="95B3D7" w:themeColor="accent1" w:themeTint="99"/>
            </w:tcBorders>
            <w:hideMark/>
          </w:tcPr>
          <w:p w14:paraId="7108062D" w14:textId="77777777" w:rsidR="00B3722B" w:rsidRPr="001D03B9" w:rsidRDefault="00B3722B" w:rsidP="001D03B9">
            <w:pPr>
              <w:spacing w:line="360" w:lineRule="auto"/>
              <w:jc w:val="left"/>
              <w:rPr>
                <w:rFonts w:cstheme="minorHAnsi"/>
                <w:i w:val="0"/>
                <w:sz w:val="22"/>
                <w:szCs w:val="22"/>
              </w:rPr>
            </w:pPr>
            <w:r w:rsidRPr="001D03B9">
              <w:rPr>
                <w:rFonts w:cstheme="minorHAnsi"/>
                <w:sz w:val="22"/>
                <w:szCs w:val="22"/>
              </w:rPr>
              <w:t>Hywel Dda University Health Board</w:t>
            </w: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5BE1E641"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Bronglais General Hospital</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044B39D6"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HDU / CCU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54F681A3"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3</w:t>
            </w:r>
          </w:p>
        </w:tc>
      </w:tr>
      <w:tr w:rsidR="00B3722B" w:rsidRPr="001D03B9" w14:paraId="619730E5" w14:textId="77777777" w:rsidTr="00066523">
        <w:trPr>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7098CE04" w14:textId="77777777" w:rsidR="00B3722B" w:rsidRPr="001D03B9" w:rsidRDefault="00B3722B" w:rsidP="001D03B9">
            <w:pPr>
              <w:spacing w:line="360" w:lineRule="auto"/>
              <w:rPr>
                <w:rFonts w:cstheme="minorHAnsi"/>
                <w:sz w:val="22"/>
                <w:szCs w:val="22"/>
              </w:rPr>
            </w:pP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312462C5"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Prince Phillip Hospital</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5BEDE805"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HDU / CCU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50EAFA75"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5</w:t>
            </w:r>
          </w:p>
        </w:tc>
      </w:tr>
      <w:tr w:rsidR="00B3722B" w:rsidRPr="001D03B9" w14:paraId="2C5F8FF7" w14:textId="77777777" w:rsidTr="0006652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003BAB98" w14:textId="77777777" w:rsidR="00B3722B" w:rsidRPr="001D03B9" w:rsidRDefault="00B3722B" w:rsidP="001D03B9">
            <w:pPr>
              <w:spacing w:line="360" w:lineRule="auto"/>
              <w:rPr>
                <w:rFonts w:cstheme="minorHAnsi"/>
                <w:sz w:val="22"/>
                <w:szCs w:val="22"/>
              </w:rPr>
            </w:pP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0C329700"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Withybush General Hospital</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0BD797FF"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HDU / CCU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68EECDF1"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7</w:t>
            </w:r>
          </w:p>
        </w:tc>
      </w:tr>
      <w:tr w:rsidR="00B3722B" w:rsidRPr="001D03B9" w14:paraId="3C5EED35" w14:textId="77777777" w:rsidTr="00066523">
        <w:trPr>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6922BB83" w14:textId="77777777" w:rsidR="00B3722B" w:rsidRPr="001D03B9" w:rsidRDefault="00B3722B" w:rsidP="001D03B9">
            <w:pPr>
              <w:spacing w:line="360" w:lineRule="auto"/>
              <w:rPr>
                <w:rFonts w:cstheme="minorHAnsi"/>
                <w:sz w:val="22"/>
                <w:szCs w:val="22"/>
              </w:rPr>
            </w:pP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7480870C"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Glangwili Hospital</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01C9DE3C"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HDU / CCU</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385F557A" w14:textId="77777777" w:rsidR="00B3722B" w:rsidRPr="001D03B9" w:rsidRDefault="00B3722B" w:rsidP="001D03B9">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18</w:t>
            </w:r>
          </w:p>
        </w:tc>
      </w:tr>
      <w:tr w:rsidR="00B3722B" w:rsidRPr="001D03B9" w14:paraId="2C59B0A8" w14:textId="77777777" w:rsidTr="0006652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0" w:type="auto"/>
            <w:vMerge/>
            <w:tcBorders>
              <w:right w:val="single" w:sz="4" w:space="0" w:color="95B3D7" w:themeColor="accent1" w:themeTint="99"/>
            </w:tcBorders>
            <w:vAlign w:val="center"/>
            <w:hideMark/>
          </w:tcPr>
          <w:p w14:paraId="20BEEA77" w14:textId="77777777" w:rsidR="00B3722B" w:rsidRPr="001D03B9" w:rsidRDefault="00B3722B" w:rsidP="001D03B9">
            <w:pPr>
              <w:spacing w:line="360" w:lineRule="auto"/>
              <w:rPr>
                <w:rFonts w:cstheme="minorHAnsi"/>
                <w:sz w:val="22"/>
                <w:szCs w:val="22"/>
              </w:rPr>
            </w:pPr>
          </w:p>
        </w:tc>
        <w:tc>
          <w:tcPr>
            <w:tcW w:w="3261"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57359366"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Total Beds</w:t>
            </w:r>
          </w:p>
        </w:tc>
        <w:tc>
          <w:tcPr>
            <w:tcW w:w="1417"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3D64846D"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2"/>
                <w:szCs w:val="22"/>
              </w:rPr>
            </w:pPr>
            <w:r w:rsidRPr="001D03B9">
              <w:rPr>
                <w:rFonts w:cstheme="minorHAnsi"/>
                <w:sz w:val="22"/>
                <w:szCs w:val="22"/>
              </w:rPr>
              <w:t>All</w:t>
            </w:r>
          </w:p>
        </w:tc>
        <w:tc>
          <w:tcPr>
            <w:tcW w:w="198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hideMark/>
          </w:tcPr>
          <w:p w14:paraId="5439114E" w14:textId="77777777" w:rsidR="00B3722B" w:rsidRPr="001D03B9" w:rsidRDefault="00B3722B" w:rsidP="001D03B9">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2"/>
                <w:szCs w:val="22"/>
                <w:lang w:eastAsia="en-GB"/>
              </w:rPr>
            </w:pPr>
            <w:r w:rsidRPr="001D03B9">
              <w:rPr>
                <w:rFonts w:eastAsia="Times New Roman" w:cstheme="minorHAnsi"/>
                <w:sz w:val="22"/>
                <w:szCs w:val="22"/>
                <w:lang w:eastAsia="en-GB"/>
              </w:rPr>
              <w:t>33</w:t>
            </w:r>
          </w:p>
        </w:tc>
      </w:tr>
      <w:tr w:rsidR="00B3722B" w:rsidRPr="001D03B9" w14:paraId="21C7B8AD" w14:textId="77777777" w:rsidTr="00066523">
        <w:trPr>
          <w:cnfStyle w:val="010000000000" w:firstRow="0" w:lastRow="1" w:firstColumn="0" w:lastColumn="0" w:oddVBand="0" w:evenVBand="0" w:oddHBand="0" w:evenHBand="0" w:firstRowFirstColumn="0" w:firstRowLastColumn="0" w:lastRowFirstColumn="0" w:lastRowLastColumn="0"/>
          <w:trHeight w:val="261"/>
        </w:trPr>
        <w:tc>
          <w:tcPr>
            <w:cnfStyle w:val="001000000001" w:firstRow="0" w:lastRow="0" w:firstColumn="1" w:lastColumn="0" w:oddVBand="0" w:evenVBand="0" w:oddHBand="0" w:evenHBand="0" w:firstRowFirstColumn="0" w:firstRowLastColumn="0" w:lastRowFirstColumn="1" w:lastRowLastColumn="0"/>
            <w:tcW w:w="3397" w:type="dxa"/>
            <w:hideMark/>
          </w:tcPr>
          <w:p w14:paraId="07DAF646" w14:textId="77777777" w:rsidR="00B3722B" w:rsidRPr="001D03B9" w:rsidRDefault="00B3722B" w:rsidP="001D03B9">
            <w:pPr>
              <w:spacing w:line="360" w:lineRule="auto"/>
              <w:rPr>
                <w:rFonts w:cstheme="minorHAnsi"/>
                <w:i w:val="0"/>
                <w:sz w:val="22"/>
                <w:szCs w:val="22"/>
              </w:rPr>
            </w:pPr>
            <w:r w:rsidRPr="001D03B9">
              <w:rPr>
                <w:rFonts w:cstheme="minorHAnsi"/>
                <w:sz w:val="22"/>
                <w:szCs w:val="22"/>
              </w:rPr>
              <w:t>All Wales</w:t>
            </w:r>
          </w:p>
        </w:tc>
        <w:tc>
          <w:tcPr>
            <w:tcW w:w="3261" w:type="dxa"/>
            <w:tcBorders>
              <w:top w:val="single" w:sz="4" w:space="0" w:color="95B3D7" w:themeColor="accent1" w:themeTint="99"/>
            </w:tcBorders>
            <w:hideMark/>
          </w:tcPr>
          <w:p w14:paraId="76269BB7" w14:textId="77777777" w:rsidR="00B3722B" w:rsidRPr="001D03B9" w:rsidRDefault="00B3722B" w:rsidP="001D03B9">
            <w:pPr>
              <w:spacing w:line="360" w:lineRule="auto"/>
              <w:cnfStyle w:val="010000000000" w:firstRow="0" w:lastRow="1"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Total Beds</w:t>
            </w:r>
          </w:p>
        </w:tc>
        <w:tc>
          <w:tcPr>
            <w:tcW w:w="1417" w:type="dxa"/>
            <w:tcBorders>
              <w:top w:val="single" w:sz="4" w:space="0" w:color="95B3D7" w:themeColor="accent1" w:themeTint="99"/>
            </w:tcBorders>
            <w:hideMark/>
          </w:tcPr>
          <w:p w14:paraId="4230B5D7" w14:textId="77777777" w:rsidR="00B3722B" w:rsidRPr="001D03B9" w:rsidRDefault="00B3722B" w:rsidP="001D03B9">
            <w:pPr>
              <w:spacing w:line="360" w:lineRule="auto"/>
              <w:cnfStyle w:val="010000000000" w:firstRow="0" w:lastRow="1" w:firstColumn="0" w:lastColumn="0" w:oddVBand="0" w:evenVBand="0" w:oddHBand="0" w:evenHBand="0" w:firstRowFirstColumn="0" w:firstRowLastColumn="0" w:lastRowFirstColumn="0" w:lastRowLastColumn="0"/>
              <w:rPr>
                <w:rFonts w:cstheme="minorHAnsi"/>
                <w:sz w:val="22"/>
                <w:szCs w:val="22"/>
              </w:rPr>
            </w:pPr>
            <w:r w:rsidRPr="001D03B9">
              <w:rPr>
                <w:rFonts w:cstheme="minorHAnsi"/>
                <w:sz w:val="22"/>
                <w:szCs w:val="22"/>
              </w:rPr>
              <w:t>All</w:t>
            </w:r>
          </w:p>
        </w:tc>
        <w:tc>
          <w:tcPr>
            <w:tcW w:w="1985" w:type="dxa"/>
            <w:tcBorders>
              <w:top w:val="single" w:sz="4" w:space="0" w:color="95B3D7" w:themeColor="accent1" w:themeTint="99"/>
            </w:tcBorders>
            <w:hideMark/>
          </w:tcPr>
          <w:p w14:paraId="61BCC468" w14:textId="77777777" w:rsidR="00B3722B" w:rsidRPr="001D03B9" w:rsidRDefault="00B3722B" w:rsidP="001D03B9">
            <w:pPr>
              <w:spacing w:line="360" w:lineRule="auto"/>
              <w:cnfStyle w:val="010000000000" w:firstRow="0" w:lastRow="1" w:firstColumn="0" w:lastColumn="0" w:oddVBand="0" w:evenVBand="0" w:oddHBand="0" w:evenHBand="0" w:firstRowFirstColumn="0" w:firstRowLastColumn="0" w:lastRowFirstColumn="0" w:lastRowLastColumn="0"/>
              <w:rPr>
                <w:rFonts w:eastAsia="Times New Roman" w:cstheme="minorHAnsi"/>
                <w:sz w:val="22"/>
                <w:szCs w:val="22"/>
                <w:lang w:eastAsia="en-GB"/>
              </w:rPr>
            </w:pPr>
            <w:r w:rsidRPr="001D03B9">
              <w:rPr>
                <w:rFonts w:eastAsia="Times New Roman" w:cstheme="minorHAnsi"/>
                <w:sz w:val="22"/>
                <w:szCs w:val="22"/>
                <w:lang w:eastAsia="en-GB"/>
              </w:rPr>
              <w:t>198</w:t>
            </w:r>
          </w:p>
        </w:tc>
      </w:tr>
    </w:tbl>
    <w:p w14:paraId="04CE8838" w14:textId="77777777" w:rsidR="00C04974" w:rsidRDefault="00C04974" w:rsidP="001D03B9">
      <w:pPr>
        <w:pStyle w:val="Heading2"/>
        <w:spacing w:line="360" w:lineRule="auto"/>
        <w:rPr>
          <w:rFonts w:asciiTheme="minorHAnsi" w:eastAsiaTheme="minorHAnsi" w:hAnsiTheme="minorHAnsi" w:cstheme="minorHAnsi"/>
          <w:b w:val="0"/>
          <w:bCs w:val="0"/>
          <w:color w:val="auto"/>
          <w:sz w:val="22"/>
          <w:szCs w:val="22"/>
        </w:rPr>
      </w:pPr>
      <w:bookmarkStart w:id="74" w:name="_Toc119387855"/>
    </w:p>
    <w:p w14:paraId="4CC1E219" w14:textId="77777777" w:rsidR="00C04974" w:rsidRDefault="00C04974">
      <w:pPr>
        <w:rPr>
          <w:rFonts w:cstheme="minorHAnsi"/>
        </w:rPr>
      </w:pPr>
      <w:r>
        <w:rPr>
          <w:rFonts w:cstheme="minorHAnsi"/>
          <w:b/>
          <w:bCs/>
        </w:rPr>
        <w:br w:type="page"/>
      </w:r>
    </w:p>
    <w:p w14:paraId="47D260EA" w14:textId="024C861E" w:rsidR="00B3722B" w:rsidRPr="001D03B9" w:rsidRDefault="00B3722B" w:rsidP="001D03B9">
      <w:pPr>
        <w:pStyle w:val="Heading2"/>
        <w:spacing w:line="360" w:lineRule="auto"/>
        <w:rPr>
          <w:rFonts w:asciiTheme="minorHAnsi" w:hAnsiTheme="minorHAnsi" w:cstheme="minorHAnsi"/>
          <w:sz w:val="22"/>
          <w:szCs w:val="22"/>
        </w:rPr>
      </w:pPr>
      <w:r w:rsidRPr="001D03B9">
        <w:rPr>
          <w:rFonts w:asciiTheme="minorHAnsi" w:hAnsiTheme="minorHAnsi" w:cstheme="minorHAnsi"/>
          <w:sz w:val="22"/>
          <w:szCs w:val="22"/>
        </w:rPr>
        <w:t>Appendix 5</w:t>
      </w:r>
      <w:bookmarkEnd w:id="74"/>
    </w:p>
    <w:p w14:paraId="2D887D3C" w14:textId="497B65E5" w:rsidR="00BD4D7E" w:rsidRPr="001D03B9" w:rsidRDefault="00BD4D7E" w:rsidP="001D03B9">
      <w:pPr>
        <w:keepNext/>
        <w:tabs>
          <w:tab w:val="left" w:pos="5325"/>
        </w:tabs>
        <w:spacing w:line="360" w:lineRule="auto"/>
        <w:rPr>
          <w:rFonts w:cstheme="minorHAnsi"/>
          <w:b/>
        </w:rPr>
      </w:pPr>
      <w:r w:rsidRPr="00C04974">
        <w:rPr>
          <w:rFonts w:cstheme="minorHAnsi"/>
          <w:b/>
          <w:noProof/>
          <w:lang w:eastAsia="en-GB"/>
        </w:rPr>
        <w:t xml:space="preserve">Figure 1: </w:t>
      </w:r>
      <w:r w:rsidRPr="00C04974">
        <w:rPr>
          <w:rFonts w:cstheme="minorHAnsi"/>
          <w:b/>
        </w:rPr>
        <w:t>A graph showing a comparison of European and other countries’ critical care capacity in terms of critical care beds per 100000 people as of 2019 (Donaghy, 2020).</w:t>
      </w:r>
      <w:r w:rsidRPr="001D03B9">
        <w:rPr>
          <w:rFonts w:cstheme="minorHAnsi"/>
          <w:b/>
        </w:rPr>
        <w:t xml:space="preserve"> </w:t>
      </w:r>
    </w:p>
    <w:p w14:paraId="68392450" w14:textId="77777777" w:rsidR="00BD4D7E" w:rsidRPr="001D03B9" w:rsidRDefault="00BD4D7E" w:rsidP="001D03B9">
      <w:pPr>
        <w:keepNext/>
        <w:tabs>
          <w:tab w:val="left" w:pos="5325"/>
        </w:tabs>
        <w:spacing w:line="360" w:lineRule="auto"/>
        <w:rPr>
          <w:rFonts w:cstheme="minorHAnsi"/>
          <w:color w:val="0070C0"/>
        </w:rPr>
      </w:pPr>
      <w:r w:rsidRPr="001D03B9">
        <w:rPr>
          <w:rFonts w:cstheme="minorHAnsi"/>
          <w:noProof/>
          <w:lang w:eastAsia="en-GB"/>
        </w:rPr>
        <w:drawing>
          <wp:inline distT="0" distB="0" distL="0" distR="0" wp14:anchorId="04254930" wp14:editId="725856D8">
            <wp:extent cx="5086350" cy="6337244"/>
            <wp:effectExtent l="0" t="0" r="0" b="6985"/>
            <wp:docPr id="9" name="Picture 9" descr="https://sluggerotoole.com/wp-content/uploads/2020/03/ICU-beds-by-country-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luggerotoole.com/wp-content/uploads/2020/03/ICU-beds-by-country-4.pn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091289" cy="6343398"/>
                    </a:xfrm>
                    <a:prstGeom prst="rect">
                      <a:avLst/>
                    </a:prstGeom>
                    <a:noFill/>
                    <a:ln>
                      <a:noFill/>
                    </a:ln>
                  </pic:spPr>
                </pic:pic>
              </a:graphicData>
            </a:graphic>
          </wp:inline>
        </w:drawing>
      </w:r>
    </w:p>
    <w:p w14:paraId="7332EFC5" w14:textId="450BB193" w:rsidR="00C04974" w:rsidRDefault="00C04974">
      <w:pPr>
        <w:rPr>
          <w:rFonts w:cstheme="minorHAnsi"/>
          <w:color w:val="0070C0"/>
        </w:rPr>
      </w:pPr>
      <w:r>
        <w:rPr>
          <w:rFonts w:cstheme="minorHAnsi"/>
          <w:color w:val="0070C0"/>
        </w:rPr>
        <w:br w:type="page"/>
      </w:r>
    </w:p>
    <w:p w14:paraId="55DDF6F6" w14:textId="32B95257" w:rsidR="00B3722B" w:rsidRPr="001D03B9" w:rsidRDefault="00B3722B" w:rsidP="001D03B9">
      <w:pPr>
        <w:pStyle w:val="Heading2"/>
        <w:spacing w:line="360" w:lineRule="auto"/>
        <w:rPr>
          <w:rFonts w:asciiTheme="minorHAnsi" w:hAnsiTheme="minorHAnsi" w:cstheme="minorHAnsi"/>
          <w:sz w:val="22"/>
          <w:szCs w:val="22"/>
        </w:rPr>
      </w:pPr>
      <w:bookmarkStart w:id="75" w:name="_Toc119387856"/>
      <w:r w:rsidRPr="001D03B9">
        <w:rPr>
          <w:rFonts w:asciiTheme="minorHAnsi" w:hAnsiTheme="minorHAnsi" w:cstheme="minorHAnsi"/>
          <w:sz w:val="22"/>
          <w:szCs w:val="22"/>
        </w:rPr>
        <w:t>Appendix 6</w:t>
      </w:r>
      <w:bookmarkEnd w:id="75"/>
    </w:p>
    <w:p w14:paraId="42088CDD" w14:textId="213C4F3D" w:rsidR="00BD4D7E" w:rsidRPr="001D03B9" w:rsidRDefault="00BD4D7E" w:rsidP="00C04974">
      <w:pPr>
        <w:pStyle w:val="Caption"/>
        <w:spacing w:line="360" w:lineRule="auto"/>
        <w:rPr>
          <w:rFonts w:cstheme="minorHAnsi"/>
        </w:rPr>
      </w:pPr>
      <w:r w:rsidRPr="00C04974">
        <w:rPr>
          <w:rFonts w:cstheme="minorHAnsi"/>
          <w:b w:val="0"/>
          <w:color w:val="auto"/>
          <w:sz w:val="22"/>
          <w:szCs w:val="22"/>
        </w:rPr>
        <w:t>Figure 2:</w:t>
      </w:r>
      <w:r w:rsidRPr="001D03B9">
        <w:rPr>
          <w:rFonts w:cstheme="minorHAnsi"/>
          <w:b w:val="0"/>
          <w:i/>
          <w:color w:val="auto"/>
          <w:sz w:val="22"/>
          <w:szCs w:val="22"/>
        </w:rPr>
        <w:t xml:space="preserve"> </w:t>
      </w:r>
      <w:r w:rsidRPr="001D03B9">
        <w:rPr>
          <w:rFonts w:cstheme="minorHAnsi"/>
          <w:i/>
          <w:color w:val="auto"/>
          <w:sz w:val="22"/>
          <w:szCs w:val="22"/>
        </w:rPr>
        <w:t>The number of extra critical care beds required to cope with the prevailing and forecasted critical care demand in 5 and 10 years since 2014 according to GIG Cymru NHS Wales (2014)</w:t>
      </w:r>
      <w:r w:rsidR="00C04974">
        <w:rPr>
          <w:rFonts w:cstheme="minorHAnsi"/>
          <w:i/>
          <w:color w:val="auto"/>
          <w:sz w:val="22"/>
          <w:szCs w:val="22"/>
        </w:rPr>
        <w:t>.</w:t>
      </w:r>
      <w:r w:rsidRPr="001D03B9">
        <w:rPr>
          <w:rFonts w:cstheme="minorHAnsi"/>
          <w:noProof/>
          <w:lang w:eastAsia="en-GB"/>
        </w:rPr>
        <w:drawing>
          <wp:inline distT="0" distB="0" distL="0" distR="0" wp14:anchorId="3608D029" wp14:editId="0B2687D8">
            <wp:extent cx="5915025" cy="15525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915025" cy="1552575"/>
                    </a:xfrm>
                    <a:prstGeom prst="rect">
                      <a:avLst/>
                    </a:prstGeom>
                  </pic:spPr>
                </pic:pic>
              </a:graphicData>
            </a:graphic>
          </wp:inline>
        </w:drawing>
      </w:r>
    </w:p>
    <w:p w14:paraId="63241A7F" w14:textId="77777777" w:rsidR="00C04974" w:rsidRDefault="00C04974" w:rsidP="001D03B9">
      <w:pPr>
        <w:pStyle w:val="Heading2"/>
        <w:spacing w:line="360" w:lineRule="auto"/>
        <w:rPr>
          <w:rFonts w:asciiTheme="minorHAnsi" w:hAnsiTheme="minorHAnsi" w:cstheme="minorHAnsi"/>
          <w:sz w:val="22"/>
          <w:szCs w:val="22"/>
        </w:rPr>
      </w:pPr>
      <w:bookmarkStart w:id="76" w:name="_Toc119387857"/>
    </w:p>
    <w:p w14:paraId="15D9EDF1" w14:textId="77777777" w:rsidR="00C04974" w:rsidRDefault="00C04974" w:rsidP="001D03B9">
      <w:pPr>
        <w:pStyle w:val="Heading2"/>
        <w:spacing w:line="360" w:lineRule="auto"/>
        <w:rPr>
          <w:rFonts w:asciiTheme="minorHAnsi" w:hAnsiTheme="minorHAnsi" w:cstheme="minorHAnsi"/>
          <w:sz w:val="22"/>
          <w:szCs w:val="22"/>
        </w:rPr>
      </w:pPr>
    </w:p>
    <w:p w14:paraId="1DEEB1A9" w14:textId="77777777" w:rsidR="00C04974" w:rsidRDefault="00C04974" w:rsidP="001D03B9">
      <w:pPr>
        <w:pStyle w:val="Heading2"/>
        <w:spacing w:line="360" w:lineRule="auto"/>
        <w:rPr>
          <w:rFonts w:asciiTheme="minorHAnsi" w:hAnsiTheme="minorHAnsi" w:cstheme="minorHAnsi"/>
          <w:sz w:val="22"/>
          <w:szCs w:val="22"/>
        </w:rPr>
      </w:pPr>
    </w:p>
    <w:p w14:paraId="66CA0EBB" w14:textId="77777777" w:rsidR="00C04974" w:rsidRDefault="00C04974" w:rsidP="001D03B9">
      <w:pPr>
        <w:pStyle w:val="Heading2"/>
        <w:spacing w:line="360" w:lineRule="auto"/>
        <w:rPr>
          <w:rFonts w:asciiTheme="minorHAnsi" w:hAnsiTheme="minorHAnsi" w:cstheme="minorHAnsi"/>
          <w:sz w:val="22"/>
          <w:szCs w:val="22"/>
        </w:rPr>
      </w:pPr>
    </w:p>
    <w:p w14:paraId="6076D7CD" w14:textId="77777777" w:rsidR="00C04974" w:rsidRDefault="00C04974" w:rsidP="001D03B9">
      <w:pPr>
        <w:pStyle w:val="Heading2"/>
        <w:spacing w:line="360" w:lineRule="auto"/>
        <w:rPr>
          <w:rFonts w:asciiTheme="minorHAnsi" w:hAnsiTheme="minorHAnsi" w:cstheme="minorHAnsi"/>
          <w:sz w:val="22"/>
          <w:szCs w:val="22"/>
        </w:rPr>
      </w:pPr>
    </w:p>
    <w:p w14:paraId="5909750A" w14:textId="77777777" w:rsidR="00C04974" w:rsidRDefault="00C04974" w:rsidP="001D03B9">
      <w:pPr>
        <w:pStyle w:val="Heading2"/>
        <w:spacing w:line="360" w:lineRule="auto"/>
        <w:rPr>
          <w:rFonts w:asciiTheme="minorHAnsi" w:hAnsiTheme="minorHAnsi" w:cstheme="minorHAnsi"/>
          <w:sz w:val="22"/>
          <w:szCs w:val="22"/>
        </w:rPr>
      </w:pPr>
    </w:p>
    <w:p w14:paraId="3EA6EDA6" w14:textId="77777777" w:rsidR="00C04974" w:rsidRDefault="00C04974" w:rsidP="001D03B9">
      <w:pPr>
        <w:pStyle w:val="Heading2"/>
        <w:spacing w:line="360" w:lineRule="auto"/>
        <w:rPr>
          <w:rFonts w:asciiTheme="minorHAnsi" w:hAnsiTheme="minorHAnsi" w:cstheme="minorHAnsi"/>
          <w:sz w:val="22"/>
          <w:szCs w:val="22"/>
        </w:rPr>
      </w:pPr>
    </w:p>
    <w:p w14:paraId="50669B64" w14:textId="21B89B32" w:rsidR="00C04974" w:rsidRDefault="00C04974">
      <w:pPr>
        <w:rPr>
          <w:rFonts w:eastAsiaTheme="majorEastAsia" w:cstheme="minorHAnsi"/>
          <w:b/>
          <w:bCs/>
          <w:color w:val="4F81BD" w:themeColor="accent1"/>
        </w:rPr>
      </w:pPr>
      <w:r>
        <w:rPr>
          <w:rFonts w:cstheme="minorHAnsi"/>
        </w:rPr>
        <w:br w:type="page"/>
      </w:r>
    </w:p>
    <w:p w14:paraId="06D40E5A" w14:textId="04926EE9" w:rsidR="00B3722B" w:rsidRPr="001D03B9" w:rsidRDefault="00B3722B" w:rsidP="001D03B9">
      <w:pPr>
        <w:pStyle w:val="Heading2"/>
        <w:spacing w:line="360" w:lineRule="auto"/>
        <w:rPr>
          <w:rFonts w:asciiTheme="minorHAnsi" w:hAnsiTheme="minorHAnsi" w:cstheme="minorHAnsi"/>
          <w:sz w:val="22"/>
          <w:szCs w:val="22"/>
        </w:rPr>
      </w:pPr>
      <w:r w:rsidRPr="001D03B9">
        <w:rPr>
          <w:rFonts w:asciiTheme="minorHAnsi" w:hAnsiTheme="minorHAnsi" w:cstheme="minorHAnsi"/>
          <w:sz w:val="22"/>
          <w:szCs w:val="22"/>
        </w:rPr>
        <w:t>Appendix 7</w:t>
      </w:r>
      <w:bookmarkEnd w:id="76"/>
    </w:p>
    <w:p w14:paraId="472DA5CB" w14:textId="77777777" w:rsidR="0089114C" w:rsidRPr="001D03B9" w:rsidRDefault="0089114C" w:rsidP="001D03B9">
      <w:pPr>
        <w:pStyle w:val="Caption"/>
        <w:spacing w:line="360" w:lineRule="auto"/>
        <w:rPr>
          <w:rFonts w:cstheme="minorHAnsi"/>
          <w:color w:val="auto"/>
          <w:sz w:val="22"/>
          <w:szCs w:val="22"/>
        </w:rPr>
      </w:pPr>
      <w:r w:rsidRPr="001D03B9">
        <w:rPr>
          <w:rFonts w:cstheme="minorHAnsi"/>
          <w:color w:val="auto"/>
          <w:sz w:val="22"/>
          <w:szCs w:val="22"/>
        </w:rPr>
        <w:t xml:space="preserve">Figure 3: </w:t>
      </w:r>
      <w:r w:rsidRPr="001D03B9">
        <w:rPr>
          <w:rFonts w:cstheme="minorHAnsi"/>
          <w:i/>
          <w:color w:val="auto"/>
          <w:sz w:val="22"/>
          <w:szCs w:val="22"/>
        </w:rPr>
        <w:t>Details about ratio and Formula methods of predicting critical care beds for a hospital or country, where the first column contains the methods, the middle the countries where they are used, and third column the manner in which to implement them in the actual prediction of critical care beds</w:t>
      </w:r>
      <w:r w:rsidRPr="001D03B9">
        <w:rPr>
          <w:rFonts w:cstheme="minorHAnsi"/>
          <w:color w:val="auto"/>
          <w:sz w:val="22"/>
          <w:szCs w:val="22"/>
        </w:rPr>
        <w:t xml:space="preserve"> (Ravaghi et al., 2020)</w:t>
      </w:r>
    </w:p>
    <w:p w14:paraId="17715C8C" w14:textId="49E421C8" w:rsidR="00BD4D7E" w:rsidRPr="001D03B9" w:rsidRDefault="0089114C" w:rsidP="001D03B9">
      <w:pPr>
        <w:spacing w:line="360" w:lineRule="auto"/>
        <w:rPr>
          <w:rFonts w:cstheme="minorHAnsi"/>
        </w:rPr>
      </w:pPr>
      <w:r w:rsidRPr="001D03B9">
        <w:rPr>
          <w:rFonts w:eastAsia="Times New Roman" w:cstheme="minorHAnsi"/>
          <w:noProof/>
          <w:color w:val="0E101A"/>
          <w:lang w:eastAsia="en-GB"/>
        </w:rPr>
        <w:drawing>
          <wp:inline distT="0" distB="0" distL="0" distR="0" wp14:anchorId="190B4FC9" wp14:editId="77F7EDCA">
            <wp:extent cx="6232379" cy="1193800"/>
            <wp:effectExtent l="0" t="0" r="0" b="6350"/>
            <wp:docPr id="6" name="Picture 6" descr="C:\Users\user\AppData\Local\Packages\Microsoft.ScreenSketch_8wekyb3d8bbwe\TempState\Screenshot 2022-11-09 0519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Packages\Microsoft.ScreenSketch_8wekyb3d8bbwe\TempState\Screenshot 2022-11-09 051929.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336542" cy="1213752"/>
                    </a:xfrm>
                    <a:prstGeom prst="rect">
                      <a:avLst/>
                    </a:prstGeom>
                    <a:noFill/>
                    <a:ln>
                      <a:noFill/>
                    </a:ln>
                  </pic:spPr>
                </pic:pic>
              </a:graphicData>
            </a:graphic>
          </wp:inline>
        </w:drawing>
      </w:r>
    </w:p>
    <w:p w14:paraId="72658D23" w14:textId="77777777" w:rsidR="00C04974" w:rsidRDefault="00C04974">
      <w:pPr>
        <w:rPr>
          <w:rFonts w:eastAsiaTheme="majorEastAsia" w:cstheme="minorHAnsi"/>
          <w:b/>
          <w:bCs/>
          <w:color w:val="4F81BD" w:themeColor="accent1"/>
        </w:rPr>
      </w:pPr>
      <w:bookmarkStart w:id="77" w:name="_Toc119387858"/>
      <w:r>
        <w:rPr>
          <w:rFonts w:cstheme="minorHAnsi"/>
        </w:rPr>
        <w:br w:type="page"/>
      </w:r>
    </w:p>
    <w:p w14:paraId="10373F6E" w14:textId="7D6A4EFF" w:rsidR="00B3722B" w:rsidRPr="001D03B9" w:rsidRDefault="00B3722B" w:rsidP="001D03B9">
      <w:pPr>
        <w:pStyle w:val="Heading2"/>
        <w:spacing w:line="360" w:lineRule="auto"/>
        <w:rPr>
          <w:rFonts w:asciiTheme="minorHAnsi" w:hAnsiTheme="minorHAnsi" w:cstheme="minorHAnsi"/>
          <w:sz w:val="22"/>
          <w:szCs w:val="22"/>
        </w:rPr>
      </w:pPr>
      <w:r w:rsidRPr="001D03B9">
        <w:rPr>
          <w:rFonts w:asciiTheme="minorHAnsi" w:hAnsiTheme="minorHAnsi" w:cstheme="minorHAnsi"/>
          <w:sz w:val="22"/>
          <w:szCs w:val="22"/>
        </w:rPr>
        <w:t>Appendix 8</w:t>
      </w:r>
      <w:bookmarkEnd w:id="77"/>
    </w:p>
    <w:p w14:paraId="4BAD710F" w14:textId="55756F3F" w:rsidR="0089114C" w:rsidRPr="001D03B9" w:rsidRDefault="0089114C" w:rsidP="001D03B9">
      <w:pPr>
        <w:pStyle w:val="Caption"/>
        <w:keepNext/>
        <w:spacing w:line="360" w:lineRule="auto"/>
        <w:rPr>
          <w:rFonts w:cstheme="minorHAnsi"/>
          <w:color w:val="auto"/>
          <w:sz w:val="22"/>
          <w:szCs w:val="22"/>
        </w:rPr>
      </w:pPr>
      <w:r w:rsidRPr="001D03B9">
        <w:rPr>
          <w:rFonts w:cstheme="minorHAnsi"/>
          <w:color w:val="auto"/>
          <w:sz w:val="22"/>
          <w:szCs w:val="22"/>
        </w:rPr>
        <w:t xml:space="preserve">Table 2: </w:t>
      </w:r>
      <w:r w:rsidRPr="001D03B9">
        <w:rPr>
          <w:rFonts w:cstheme="minorHAnsi"/>
          <w:i/>
          <w:color w:val="auto"/>
          <w:sz w:val="22"/>
          <w:szCs w:val="22"/>
        </w:rPr>
        <w:t xml:space="preserve">Sample of online questionnaires that could have been executed via Microsoft Forms  targeting critical care providers in critical care units in Wales </w:t>
      </w:r>
    </w:p>
    <w:tbl>
      <w:tblPr>
        <w:tblStyle w:val="TableGrid"/>
        <w:tblW w:w="0" w:type="auto"/>
        <w:tblLook w:val="04A0" w:firstRow="1" w:lastRow="0" w:firstColumn="1" w:lastColumn="0" w:noHBand="0" w:noVBand="1"/>
      </w:tblPr>
      <w:tblGrid>
        <w:gridCol w:w="4689"/>
        <w:gridCol w:w="4661"/>
      </w:tblGrid>
      <w:tr w:rsidR="0089114C" w:rsidRPr="001D03B9" w14:paraId="498A4CEB" w14:textId="77777777" w:rsidTr="00066523">
        <w:tc>
          <w:tcPr>
            <w:tcW w:w="4689" w:type="dxa"/>
            <w:shd w:val="clear" w:color="auto" w:fill="BFBFBF" w:themeFill="background1" w:themeFillShade="BF"/>
          </w:tcPr>
          <w:p w14:paraId="57D72D2E" w14:textId="77777777" w:rsidR="0089114C" w:rsidRPr="001D03B9" w:rsidRDefault="0089114C" w:rsidP="001D03B9">
            <w:pPr>
              <w:tabs>
                <w:tab w:val="left" w:pos="1189"/>
              </w:tabs>
              <w:spacing w:line="360" w:lineRule="auto"/>
              <w:rPr>
                <w:rFonts w:cstheme="minorHAnsi"/>
              </w:rPr>
            </w:pPr>
            <w:r w:rsidRPr="001D03B9">
              <w:rPr>
                <w:rFonts w:eastAsia="Times New Roman" w:cstheme="minorHAnsi"/>
                <w:color w:val="0E101A"/>
              </w:rPr>
              <w:t>Questions to the critical care providers</w:t>
            </w:r>
          </w:p>
        </w:tc>
        <w:tc>
          <w:tcPr>
            <w:tcW w:w="4661" w:type="dxa"/>
            <w:shd w:val="clear" w:color="auto" w:fill="BFBFBF" w:themeFill="background1" w:themeFillShade="BF"/>
          </w:tcPr>
          <w:p w14:paraId="74ED2AA7" w14:textId="77777777" w:rsidR="0089114C" w:rsidRPr="001D03B9" w:rsidRDefault="0089114C" w:rsidP="001D03B9">
            <w:pPr>
              <w:tabs>
                <w:tab w:val="left" w:pos="1189"/>
              </w:tabs>
              <w:spacing w:line="360" w:lineRule="auto"/>
              <w:rPr>
                <w:rFonts w:cstheme="minorHAnsi"/>
              </w:rPr>
            </w:pPr>
            <w:r w:rsidRPr="001D03B9">
              <w:rPr>
                <w:rFonts w:cstheme="minorHAnsi"/>
              </w:rPr>
              <w:t xml:space="preserve">Their significance in relation to the study’s objectives </w:t>
            </w:r>
          </w:p>
        </w:tc>
      </w:tr>
      <w:tr w:rsidR="0089114C" w:rsidRPr="001D03B9" w14:paraId="2A2543E3" w14:textId="77777777" w:rsidTr="00066523">
        <w:tc>
          <w:tcPr>
            <w:tcW w:w="4689" w:type="dxa"/>
            <w:shd w:val="clear" w:color="auto" w:fill="D9D9D9" w:themeFill="background1" w:themeFillShade="D9"/>
          </w:tcPr>
          <w:p w14:paraId="59B59DC6" w14:textId="77777777" w:rsidR="0089114C" w:rsidRPr="001D03B9" w:rsidRDefault="0089114C" w:rsidP="001D03B9">
            <w:pPr>
              <w:pStyle w:val="ListParagraph"/>
              <w:numPr>
                <w:ilvl w:val="0"/>
                <w:numId w:val="11"/>
              </w:numPr>
              <w:spacing w:line="360" w:lineRule="auto"/>
              <w:rPr>
                <w:rFonts w:eastAsia="Times New Roman" w:cstheme="minorHAnsi"/>
                <w:color w:val="0E101A"/>
              </w:rPr>
            </w:pPr>
            <w:r w:rsidRPr="001D03B9">
              <w:rPr>
                <w:rFonts w:eastAsia="Times New Roman" w:cstheme="minorHAnsi"/>
                <w:color w:val="0E101A"/>
              </w:rPr>
              <w:t>Do you feel the critical care services you offer are the best and why?</w:t>
            </w:r>
          </w:p>
          <w:p w14:paraId="27729CEF" w14:textId="77777777" w:rsidR="0089114C" w:rsidRPr="001D03B9" w:rsidRDefault="0089114C" w:rsidP="001D03B9">
            <w:pPr>
              <w:tabs>
                <w:tab w:val="left" w:pos="1189"/>
              </w:tabs>
              <w:spacing w:line="360" w:lineRule="auto"/>
              <w:rPr>
                <w:rFonts w:cstheme="minorHAnsi"/>
              </w:rPr>
            </w:pPr>
          </w:p>
        </w:tc>
        <w:tc>
          <w:tcPr>
            <w:tcW w:w="4661" w:type="dxa"/>
          </w:tcPr>
          <w:p w14:paraId="72FB34CB" w14:textId="77777777" w:rsidR="0089114C" w:rsidRPr="001D03B9" w:rsidRDefault="0089114C" w:rsidP="001D03B9">
            <w:pPr>
              <w:tabs>
                <w:tab w:val="left" w:pos="1189"/>
              </w:tabs>
              <w:spacing w:line="360" w:lineRule="auto"/>
              <w:rPr>
                <w:rFonts w:cstheme="minorHAnsi"/>
              </w:rPr>
            </w:pPr>
            <w:r w:rsidRPr="001D03B9">
              <w:rPr>
                <w:rFonts w:cstheme="minorHAnsi"/>
              </w:rPr>
              <w:t>This question would give the researchers an overall overview of the respondents’ attitudes and commitment to their duties, irrespective of the challenges they encounter in the line of duty. Hence, it will be easy to determine whether personal delay by critical caregivers also contributes to the delay in delivering critical care.</w:t>
            </w:r>
          </w:p>
        </w:tc>
      </w:tr>
      <w:tr w:rsidR="0089114C" w:rsidRPr="001D03B9" w14:paraId="274C46D3" w14:textId="77777777" w:rsidTr="00066523">
        <w:tc>
          <w:tcPr>
            <w:tcW w:w="4689" w:type="dxa"/>
            <w:shd w:val="clear" w:color="auto" w:fill="D9D9D9" w:themeFill="background1" w:themeFillShade="D9"/>
          </w:tcPr>
          <w:p w14:paraId="72AA23EB" w14:textId="77777777" w:rsidR="0089114C" w:rsidRPr="001D03B9" w:rsidRDefault="0089114C" w:rsidP="001D03B9">
            <w:pPr>
              <w:pStyle w:val="ListParagraph"/>
              <w:numPr>
                <w:ilvl w:val="0"/>
                <w:numId w:val="11"/>
              </w:numPr>
              <w:spacing w:line="360" w:lineRule="auto"/>
              <w:rPr>
                <w:rFonts w:eastAsia="Times New Roman" w:cstheme="minorHAnsi"/>
                <w:color w:val="0E101A"/>
              </w:rPr>
            </w:pPr>
            <w:r w:rsidRPr="001D03B9">
              <w:rPr>
                <w:rFonts w:eastAsia="Times New Roman" w:cstheme="minorHAnsi"/>
                <w:color w:val="0E101A"/>
              </w:rPr>
              <w:t>What factors do you feel hinder effective critical care delivery in your hospital, and how can they be overcome?</w:t>
            </w:r>
          </w:p>
          <w:p w14:paraId="0430E104" w14:textId="77777777" w:rsidR="0089114C" w:rsidRPr="001D03B9" w:rsidRDefault="0089114C" w:rsidP="001D03B9">
            <w:pPr>
              <w:tabs>
                <w:tab w:val="left" w:pos="1189"/>
              </w:tabs>
              <w:spacing w:line="360" w:lineRule="auto"/>
              <w:rPr>
                <w:rFonts w:cstheme="minorHAnsi"/>
              </w:rPr>
            </w:pPr>
          </w:p>
        </w:tc>
        <w:tc>
          <w:tcPr>
            <w:tcW w:w="4661" w:type="dxa"/>
          </w:tcPr>
          <w:p w14:paraId="623506A1" w14:textId="77777777" w:rsidR="0089114C" w:rsidRPr="001D03B9" w:rsidRDefault="0089114C" w:rsidP="001D03B9">
            <w:pPr>
              <w:tabs>
                <w:tab w:val="left" w:pos="1189"/>
              </w:tabs>
              <w:spacing w:line="360" w:lineRule="auto"/>
              <w:rPr>
                <w:rFonts w:cstheme="minorHAnsi"/>
              </w:rPr>
            </w:pPr>
            <w:r w:rsidRPr="001D03B9">
              <w:rPr>
                <w:rFonts w:cstheme="minorHAnsi"/>
              </w:rPr>
              <w:t xml:space="preserve">  The answers would give the study a focus on the central issues to focus on to improve timeliness and flexibility in the capacity of the Welsh critical care units.</w:t>
            </w:r>
          </w:p>
        </w:tc>
      </w:tr>
      <w:tr w:rsidR="0089114C" w:rsidRPr="001D03B9" w14:paraId="77F16E87" w14:textId="77777777" w:rsidTr="00066523">
        <w:tc>
          <w:tcPr>
            <w:tcW w:w="4689" w:type="dxa"/>
            <w:shd w:val="clear" w:color="auto" w:fill="D9D9D9" w:themeFill="background1" w:themeFillShade="D9"/>
          </w:tcPr>
          <w:p w14:paraId="3445DB8E" w14:textId="77777777" w:rsidR="0089114C" w:rsidRPr="001D03B9" w:rsidRDefault="0089114C" w:rsidP="001D03B9">
            <w:pPr>
              <w:pStyle w:val="ListParagraph"/>
              <w:numPr>
                <w:ilvl w:val="0"/>
                <w:numId w:val="11"/>
              </w:numPr>
              <w:spacing w:line="360" w:lineRule="auto"/>
              <w:rPr>
                <w:rFonts w:eastAsia="Times New Roman" w:cstheme="minorHAnsi"/>
                <w:color w:val="0E101A"/>
              </w:rPr>
            </w:pPr>
            <w:r w:rsidRPr="001D03B9">
              <w:rPr>
                <w:rFonts w:eastAsia="Times New Roman" w:cstheme="minorHAnsi"/>
                <w:color w:val="0E101A"/>
              </w:rPr>
              <w:t>Have you ever encountered complaints or reproaches over delaying offering services to patients?</w:t>
            </w:r>
          </w:p>
          <w:p w14:paraId="77049453" w14:textId="77777777" w:rsidR="0089114C" w:rsidRPr="001D03B9" w:rsidRDefault="0089114C" w:rsidP="001D03B9">
            <w:pPr>
              <w:tabs>
                <w:tab w:val="left" w:pos="1189"/>
              </w:tabs>
              <w:spacing w:line="360" w:lineRule="auto"/>
              <w:rPr>
                <w:rFonts w:cstheme="minorHAnsi"/>
              </w:rPr>
            </w:pPr>
          </w:p>
        </w:tc>
        <w:tc>
          <w:tcPr>
            <w:tcW w:w="4661" w:type="dxa"/>
          </w:tcPr>
          <w:p w14:paraId="05BB27C5" w14:textId="77777777" w:rsidR="0089114C" w:rsidRPr="001D03B9" w:rsidRDefault="0089114C" w:rsidP="001D03B9">
            <w:pPr>
              <w:tabs>
                <w:tab w:val="left" w:pos="1189"/>
              </w:tabs>
              <w:spacing w:line="360" w:lineRule="auto"/>
              <w:rPr>
                <w:rFonts w:cstheme="minorHAnsi"/>
              </w:rPr>
            </w:pPr>
            <w:r w:rsidRPr="001D03B9">
              <w:rPr>
                <w:rFonts w:cstheme="minorHAnsi"/>
              </w:rPr>
              <w:t xml:space="preserve"> The question will help to reconfirm whether the assumptions made from question 1 align with the respondents’ answers to this question.</w:t>
            </w:r>
          </w:p>
        </w:tc>
      </w:tr>
      <w:tr w:rsidR="0089114C" w:rsidRPr="001D03B9" w14:paraId="370A041F" w14:textId="77777777" w:rsidTr="00066523">
        <w:tc>
          <w:tcPr>
            <w:tcW w:w="4689" w:type="dxa"/>
            <w:shd w:val="clear" w:color="auto" w:fill="D9D9D9" w:themeFill="background1" w:themeFillShade="D9"/>
          </w:tcPr>
          <w:p w14:paraId="042A3991" w14:textId="77777777" w:rsidR="0089114C" w:rsidRPr="001D03B9" w:rsidRDefault="0089114C" w:rsidP="001D03B9">
            <w:pPr>
              <w:pStyle w:val="ListParagraph"/>
              <w:numPr>
                <w:ilvl w:val="0"/>
                <w:numId w:val="11"/>
              </w:numPr>
              <w:spacing w:line="360" w:lineRule="auto"/>
              <w:rPr>
                <w:rFonts w:eastAsia="Times New Roman" w:cstheme="minorHAnsi"/>
                <w:color w:val="0E101A"/>
              </w:rPr>
            </w:pPr>
            <w:r w:rsidRPr="001D03B9">
              <w:rPr>
                <w:rFonts w:eastAsia="Times New Roman" w:cstheme="minorHAnsi"/>
                <w:color w:val="0E101A"/>
              </w:rPr>
              <w:t>Do you feel the number of critical care beds in this hospital is enough and the critical care providers, and what number do you feel suits this organization?</w:t>
            </w:r>
          </w:p>
          <w:p w14:paraId="62EF215A" w14:textId="77777777" w:rsidR="0089114C" w:rsidRPr="001D03B9" w:rsidRDefault="0089114C" w:rsidP="001D03B9">
            <w:pPr>
              <w:tabs>
                <w:tab w:val="left" w:pos="1189"/>
              </w:tabs>
              <w:spacing w:line="360" w:lineRule="auto"/>
              <w:rPr>
                <w:rFonts w:cstheme="minorHAnsi"/>
              </w:rPr>
            </w:pPr>
          </w:p>
        </w:tc>
        <w:tc>
          <w:tcPr>
            <w:tcW w:w="4661" w:type="dxa"/>
          </w:tcPr>
          <w:p w14:paraId="0ADF63F2" w14:textId="77777777" w:rsidR="0089114C" w:rsidRPr="001D03B9" w:rsidRDefault="0089114C" w:rsidP="001D03B9">
            <w:pPr>
              <w:tabs>
                <w:tab w:val="left" w:pos="1189"/>
              </w:tabs>
              <w:spacing w:line="360" w:lineRule="auto"/>
              <w:rPr>
                <w:rFonts w:cstheme="minorHAnsi"/>
              </w:rPr>
            </w:pPr>
            <w:r w:rsidRPr="001D03B9">
              <w:rPr>
                <w:rFonts w:cstheme="minorHAnsi"/>
              </w:rPr>
              <w:t>The opinions provided would help to propose the most appropriate number of beds to adequately serve the Wales population in critical care delivery to promote flexibility in responding to varying demands for critical care services.</w:t>
            </w:r>
          </w:p>
        </w:tc>
      </w:tr>
      <w:tr w:rsidR="0089114C" w:rsidRPr="001D03B9" w14:paraId="6F0E2358" w14:textId="77777777" w:rsidTr="00066523">
        <w:tc>
          <w:tcPr>
            <w:tcW w:w="4689" w:type="dxa"/>
            <w:shd w:val="clear" w:color="auto" w:fill="D9D9D9" w:themeFill="background1" w:themeFillShade="D9"/>
          </w:tcPr>
          <w:p w14:paraId="164CDE80" w14:textId="77777777" w:rsidR="0089114C" w:rsidRPr="001D03B9" w:rsidRDefault="0089114C" w:rsidP="001D03B9">
            <w:pPr>
              <w:pStyle w:val="ListParagraph"/>
              <w:numPr>
                <w:ilvl w:val="0"/>
                <w:numId w:val="11"/>
              </w:numPr>
              <w:spacing w:line="360" w:lineRule="auto"/>
              <w:rPr>
                <w:rFonts w:eastAsia="Times New Roman" w:cstheme="minorHAnsi"/>
                <w:color w:val="0E101A"/>
              </w:rPr>
            </w:pPr>
            <w:r w:rsidRPr="001D03B9">
              <w:rPr>
                <w:rFonts w:eastAsia="Times New Roman" w:cstheme="minorHAnsi"/>
                <w:color w:val="0E101A"/>
              </w:rPr>
              <w:t>Are there times the hospital has been unable to allow admissions of patients, and what were some of the reasons?</w:t>
            </w:r>
          </w:p>
          <w:p w14:paraId="1E0081AF" w14:textId="77777777" w:rsidR="0089114C" w:rsidRPr="001D03B9" w:rsidRDefault="0089114C" w:rsidP="001D03B9">
            <w:pPr>
              <w:tabs>
                <w:tab w:val="left" w:pos="1189"/>
              </w:tabs>
              <w:spacing w:line="360" w:lineRule="auto"/>
              <w:rPr>
                <w:rFonts w:cstheme="minorHAnsi"/>
              </w:rPr>
            </w:pPr>
          </w:p>
        </w:tc>
        <w:tc>
          <w:tcPr>
            <w:tcW w:w="4661" w:type="dxa"/>
          </w:tcPr>
          <w:p w14:paraId="147BDE5C" w14:textId="77777777" w:rsidR="0089114C" w:rsidRPr="001D03B9" w:rsidRDefault="0089114C" w:rsidP="001D03B9">
            <w:pPr>
              <w:tabs>
                <w:tab w:val="left" w:pos="1189"/>
              </w:tabs>
              <w:spacing w:line="360" w:lineRule="auto"/>
              <w:rPr>
                <w:rFonts w:cstheme="minorHAnsi"/>
              </w:rPr>
            </w:pPr>
            <w:r w:rsidRPr="001D03B9">
              <w:rPr>
                <w:rFonts w:cstheme="minorHAnsi"/>
              </w:rPr>
              <w:t xml:space="preserve">The answers would help determine the prime causes of each hospital’s critical care unit refusing to admit patients and recommend the most appropriate beds that overcome such in the future by exercising flexibility in capacity. </w:t>
            </w:r>
          </w:p>
        </w:tc>
      </w:tr>
      <w:tr w:rsidR="0089114C" w:rsidRPr="001D03B9" w14:paraId="2C137B4F" w14:textId="77777777" w:rsidTr="00066523">
        <w:tc>
          <w:tcPr>
            <w:tcW w:w="4689" w:type="dxa"/>
            <w:shd w:val="clear" w:color="auto" w:fill="D9D9D9" w:themeFill="background1" w:themeFillShade="D9"/>
          </w:tcPr>
          <w:p w14:paraId="0C6EE274" w14:textId="77777777" w:rsidR="0089114C" w:rsidRPr="001D03B9" w:rsidRDefault="0089114C" w:rsidP="001D03B9">
            <w:pPr>
              <w:pStyle w:val="ListParagraph"/>
              <w:numPr>
                <w:ilvl w:val="0"/>
                <w:numId w:val="11"/>
              </w:numPr>
              <w:spacing w:line="360" w:lineRule="auto"/>
              <w:rPr>
                <w:rFonts w:eastAsia="Times New Roman" w:cstheme="minorHAnsi"/>
                <w:color w:val="0E101A"/>
              </w:rPr>
            </w:pPr>
            <w:r w:rsidRPr="001D03B9">
              <w:rPr>
                <w:rFonts w:eastAsia="Times New Roman" w:cstheme="minorHAnsi"/>
                <w:color w:val="0E101A"/>
              </w:rPr>
              <w:t xml:space="preserve">What is your confidence level in your hospital’s capacity to cope with surging demands for critical care such as the one sparked by the outbreak of COVID-19? </w:t>
            </w:r>
          </w:p>
        </w:tc>
        <w:tc>
          <w:tcPr>
            <w:tcW w:w="4661" w:type="dxa"/>
          </w:tcPr>
          <w:p w14:paraId="14F23CCF" w14:textId="77777777" w:rsidR="0089114C" w:rsidRPr="001D03B9" w:rsidRDefault="0089114C" w:rsidP="001D03B9">
            <w:pPr>
              <w:tabs>
                <w:tab w:val="left" w:pos="1189"/>
              </w:tabs>
              <w:spacing w:line="360" w:lineRule="auto"/>
              <w:rPr>
                <w:rFonts w:cstheme="minorHAnsi"/>
              </w:rPr>
            </w:pPr>
            <w:r w:rsidRPr="001D03B9">
              <w:rPr>
                <w:rFonts w:cstheme="minorHAnsi"/>
              </w:rPr>
              <w:t xml:space="preserve">The answers would help to complement question 6’s response and check for consistency </w:t>
            </w:r>
          </w:p>
        </w:tc>
      </w:tr>
    </w:tbl>
    <w:p w14:paraId="026E62B0" w14:textId="77777777" w:rsidR="0089114C" w:rsidRPr="001D03B9" w:rsidRDefault="0089114C" w:rsidP="001D03B9">
      <w:pPr>
        <w:pStyle w:val="Caption"/>
        <w:keepNext/>
        <w:spacing w:line="360" w:lineRule="auto"/>
        <w:rPr>
          <w:rFonts w:cstheme="minorHAnsi"/>
          <w:b w:val="0"/>
          <w:bCs w:val="0"/>
          <w:color w:val="auto"/>
          <w:sz w:val="22"/>
          <w:szCs w:val="22"/>
        </w:rPr>
      </w:pPr>
    </w:p>
    <w:p w14:paraId="5FCCBD5F" w14:textId="6B70ACE1" w:rsidR="0089114C" w:rsidRPr="001D03B9" w:rsidRDefault="0089114C" w:rsidP="001D03B9">
      <w:pPr>
        <w:pStyle w:val="Caption"/>
        <w:keepNext/>
        <w:spacing w:line="360" w:lineRule="auto"/>
        <w:rPr>
          <w:rFonts w:cstheme="minorHAnsi"/>
          <w:bCs w:val="0"/>
          <w:color w:val="auto"/>
          <w:sz w:val="22"/>
          <w:szCs w:val="22"/>
        </w:rPr>
      </w:pPr>
      <w:r w:rsidRPr="001D03B9">
        <w:rPr>
          <w:rFonts w:cstheme="minorHAnsi"/>
          <w:bCs w:val="0"/>
          <w:color w:val="auto"/>
          <w:sz w:val="22"/>
          <w:szCs w:val="22"/>
        </w:rPr>
        <w:t xml:space="preserve">Table 3: </w:t>
      </w:r>
      <w:r w:rsidRPr="001D03B9">
        <w:rPr>
          <w:rFonts w:cstheme="minorHAnsi"/>
          <w:bCs w:val="0"/>
          <w:i/>
          <w:color w:val="auto"/>
          <w:sz w:val="22"/>
          <w:szCs w:val="22"/>
        </w:rPr>
        <w:t xml:space="preserve">A sample of raw primary data that could be recorded through observation by some critical care researchers who could have been posted in different critical care units across Wales for at least 2 weeks </w:t>
      </w:r>
      <w:r w:rsidRPr="001D03B9">
        <w:rPr>
          <w:rFonts w:cstheme="minorHAnsi"/>
          <w:bCs w:val="0"/>
          <w:color w:val="auto"/>
          <w:sz w:val="22"/>
          <w:szCs w:val="22"/>
        </w:rPr>
        <w:t>were it not for the constraints explained above</w:t>
      </w:r>
    </w:p>
    <w:tbl>
      <w:tblPr>
        <w:tblStyle w:val="TableGrid"/>
        <w:tblW w:w="0" w:type="auto"/>
        <w:tblLook w:val="04A0" w:firstRow="1" w:lastRow="0" w:firstColumn="1" w:lastColumn="0" w:noHBand="0" w:noVBand="1"/>
      </w:tblPr>
      <w:tblGrid>
        <w:gridCol w:w="1403"/>
        <w:gridCol w:w="1410"/>
        <w:gridCol w:w="1411"/>
        <w:gridCol w:w="1411"/>
        <w:gridCol w:w="1411"/>
        <w:gridCol w:w="893"/>
        <w:gridCol w:w="1411"/>
      </w:tblGrid>
      <w:tr w:rsidR="0089114C" w:rsidRPr="001D03B9" w14:paraId="5F1CE671" w14:textId="77777777" w:rsidTr="00066523">
        <w:tc>
          <w:tcPr>
            <w:tcW w:w="1403" w:type="dxa"/>
          </w:tcPr>
          <w:p w14:paraId="4C89D1A3" w14:textId="77777777" w:rsidR="0089114C" w:rsidRPr="001D03B9" w:rsidRDefault="0089114C" w:rsidP="001D03B9">
            <w:pPr>
              <w:spacing w:line="360" w:lineRule="auto"/>
              <w:rPr>
                <w:rFonts w:eastAsia="Times New Roman" w:cstheme="minorHAnsi"/>
                <w:color w:val="0E101A"/>
              </w:rPr>
            </w:pPr>
          </w:p>
        </w:tc>
        <w:tc>
          <w:tcPr>
            <w:tcW w:w="1410" w:type="dxa"/>
          </w:tcPr>
          <w:p w14:paraId="5E3C28D0" w14:textId="77777777" w:rsidR="0089114C" w:rsidRPr="001D03B9" w:rsidRDefault="0089114C" w:rsidP="001D03B9">
            <w:pPr>
              <w:spacing w:line="360" w:lineRule="auto"/>
              <w:rPr>
                <w:rFonts w:eastAsia="Times New Roman" w:cstheme="minorHAnsi"/>
                <w:color w:val="0E101A"/>
              </w:rPr>
            </w:pPr>
            <w:r w:rsidRPr="001D03B9">
              <w:rPr>
                <w:rFonts w:eastAsia="Times New Roman" w:cstheme="minorHAnsi"/>
                <w:color w:val="0E101A"/>
              </w:rPr>
              <w:t>Critical care team 1 researchers ‘ mean of the results gathered over 2 weeks</w:t>
            </w:r>
          </w:p>
        </w:tc>
        <w:tc>
          <w:tcPr>
            <w:tcW w:w="1411" w:type="dxa"/>
          </w:tcPr>
          <w:p w14:paraId="44F6A228" w14:textId="77777777" w:rsidR="0089114C" w:rsidRPr="001D03B9" w:rsidRDefault="0089114C" w:rsidP="001D03B9">
            <w:pPr>
              <w:spacing w:line="360" w:lineRule="auto"/>
              <w:rPr>
                <w:rFonts w:eastAsia="Times New Roman" w:cstheme="minorHAnsi"/>
                <w:color w:val="0E101A"/>
              </w:rPr>
            </w:pPr>
            <w:r w:rsidRPr="001D03B9">
              <w:rPr>
                <w:rFonts w:eastAsia="Times New Roman" w:cstheme="minorHAnsi"/>
                <w:color w:val="0E101A"/>
              </w:rPr>
              <w:t>Critical care team 2 researchers ‘ mean of the results gathered over 2 weeks</w:t>
            </w:r>
          </w:p>
        </w:tc>
        <w:tc>
          <w:tcPr>
            <w:tcW w:w="1411" w:type="dxa"/>
          </w:tcPr>
          <w:p w14:paraId="44B7B644" w14:textId="77777777" w:rsidR="0089114C" w:rsidRPr="001D03B9" w:rsidRDefault="0089114C" w:rsidP="001D03B9">
            <w:pPr>
              <w:spacing w:line="360" w:lineRule="auto"/>
              <w:rPr>
                <w:rFonts w:eastAsia="Times New Roman" w:cstheme="minorHAnsi"/>
                <w:color w:val="0E101A"/>
              </w:rPr>
            </w:pPr>
            <w:r w:rsidRPr="001D03B9">
              <w:rPr>
                <w:rFonts w:eastAsia="Times New Roman" w:cstheme="minorHAnsi"/>
                <w:color w:val="0E101A"/>
              </w:rPr>
              <w:t>Critical care team 3 researchers ‘ mean of the results gathered over 2 weeks</w:t>
            </w:r>
          </w:p>
        </w:tc>
        <w:tc>
          <w:tcPr>
            <w:tcW w:w="1411" w:type="dxa"/>
          </w:tcPr>
          <w:p w14:paraId="56D83175" w14:textId="77777777" w:rsidR="0089114C" w:rsidRPr="001D03B9" w:rsidRDefault="0089114C" w:rsidP="001D03B9">
            <w:pPr>
              <w:spacing w:line="360" w:lineRule="auto"/>
              <w:rPr>
                <w:rFonts w:eastAsia="Times New Roman" w:cstheme="minorHAnsi"/>
                <w:color w:val="0E101A"/>
              </w:rPr>
            </w:pPr>
            <w:r w:rsidRPr="001D03B9">
              <w:rPr>
                <w:rFonts w:eastAsia="Times New Roman" w:cstheme="minorHAnsi"/>
                <w:color w:val="0E101A"/>
              </w:rPr>
              <w:t>Critical care team 4 researchers ‘ mean of the results gathered over 2 weeks</w:t>
            </w:r>
          </w:p>
        </w:tc>
        <w:tc>
          <w:tcPr>
            <w:tcW w:w="893" w:type="dxa"/>
          </w:tcPr>
          <w:p w14:paraId="3EEE3EC7" w14:textId="77777777" w:rsidR="0089114C" w:rsidRPr="001D03B9" w:rsidRDefault="0089114C" w:rsidP="001D03B9">
            <w:pPr>
              <w:spacing w:line="360" w:lineRule="auto"/>
              <w:rPr>
                <w:rFonts w:eastAsia="Times New Roman" w:cstheme="minorHAnsi"/>
                <w:color w:val="0E101A"/>
              </w:rPr>
            </w:pPr>
          </w:p>
        </w:tc>
        <w:tc>
          <w:tcPr>
            <w:tcW w:w="1411" w:type="dxa"/>
          </w:tcPr>
          <w:p w14:paraId="54EB3A00" w14:textId="77777777" w:rsidR="0089114C" w:rsidRPr="001D03B9" w:rsidRDefault="0089114C" w:rsidP="001D03B9">
            <w:pPr>
              <w:spacing w:line="360" w:lineRule="auto"/>
              <w:rPr>
                <w:rFonts w:eastAsia="Times New Roman" w:cstheme="minorHAnsi"/>
                <w:color w:val="0E101A"/>
              </w:rPr>
            </w:pPr>
            <w:r w:rsidRPr="001D03B9">
              <w:rPr>
                <w:rFonts w:eastAsia="Times New Roman" w:cstheme="minorHAnsi"/>
                <w:color w:val="0E101A"/>
              </w:rPr>
              <w:t>Critical care team 5 researchers ‘ mean of the results gathered over 2 weeks</w:t>
            </w:r>
          </w:p>
        </w:tc>
      </w:tr>
      <w:tr w:rsidR="0089114C" w:rsidRPr="001D03B9" w14:paraId="0FC14E5B" w14:textId="77777777" w:rsidTr="00066523">
        <w:tc>
          <w:tcPr>
            <w:tcW w:w="1403" w:type="dxa"/>
          </w:tcPr>
          <w:p w14:paraId="72C17216" w14:textId="77777777" w:rsidR="0089114C" w:rsidRPr="001D03B9" w:rsidRDefault="0089114C" w:rsidP="001D03B9">
            <w:pPr>
              <w:spacing w:line="360" w:lineRule="auto"/>
              <w:rPr>
                <w:rFonts w:eastAsia="Times New Roman" w:cstheme="minorHAnsi"/>
                <w:color w:val="0E101A"/>
              </w:rPr>
            </w:pPr>
            <w:r w:rsidRPr="001D03B9">
              <w:rPr>
                <w:rFonts w:eastAsia="Times New Roman" w:cstheme="minorHAnsi"/>
                <w:color w:val="0E101A"/>
              </w:rPr>
              <w:t xml:space="preserve">The proportion of patients delayed for over 4 hours to be discharged from the critical care units </w:t>
            </w:r>
          </w:p>
        </w:tc>
        <w:tc>
          <w:tcPr>
            <w:tcW w:w="1410" w:type="dxa"/>
          </w:tcPr>
          <w:p w14:paraId="0242AB8F" w14:textId="77777777" w:rsidR="0089114C" w:rsidRPr="001D03B9" w:rsidRDefault="0089114C" w:rsidP="001D03B9">
            <w:pPr>
              <w:spacing w:line="360" w:lineRule="auto"/>
              <w:rPr>
                <w:rFonts w:eastAsia="Times New Roman" w:cstheme="minorHAnsi"/>
                <w:color w:val="0E101A"/>
              </w:rPr>
            </w:pPr>
          </w:p>
        </w:tc>
        <w:tc>
          <w:tcPr>
            <w:tcW w:w="1411" w:type="dxa"/>
          </w:tcPr>
          <w:p w14:paraId="52BC4046" w14:textId="77777777" w:rsidR="0089114C" w:rsidRPr="001D03B9" w:rsidRDefault="0089114C" w:rsidP="001D03B9">
            <w:pPr>
              <w:spacing w:line="360" w:lineRule="auto"/>
              <w:rPr>
                <w:rFonts w:eastAsia="Times New Roman" w:cstheme="minorHAnsi"/>
                <w:color w:val="0E101A"/>
              </w:rPr>
            </w:pPr>
          </w:p>
        </w:tc>
        <w:tc>
          <w:tcPr>
            <w:tcW w:w="1411" w:type="dxa"/>
          </w:tcPr>
          <w:p w14:paraId="1AFAA788" w14:textId="77777777" w:rsidR="0089114C" w:rsidRPr="001D03B9" w:rsidRDefault="0089114C" w:rsidP="001D03B9">
            <w:pPr>
              <w:spacing w:line="360" w:lineRule="auto"/>
              <w:rPr>
                <w:rFonts w:eastAsia="Times New Roman" w:cstheme="minorHAnsi"/>
                <w:color w:val="0E101A"/>
              </w:rPr>
            </w:pPr>
          </w:p>
        </w:tc>
        <w:tc>
          <w:tcPr>
            <w:tcW w:w="1411" w:type="dxa"/>
          </w:tcPr>
          <w:p w14:paraId="1CF9DEAE" w14:textId="77777777" w:rsidR="0089114C" w:rsidRPr="001D03B9" w:rsidRDefault="0089114C" w:rsidP="001D03B9">
            <w:pPr>
              <w:spacing w:line="360" w:lineRule="auto"/>
              <w:rPr>
                <w:rFonts w:eastAsia="Times New Roman" w:cstheme="minorHAnsi"/>
                <w:color w:val="0E101A"/>
              </w:rPr>
            </w:pPr>
          </w:p>
        </w:tc>
        <w:tc>
          <w:tcPr>
            <w:tcW w:w="893" w:type="dxa"/>
          </w:tcPr>
          <w:p w14:paraId="38E07D9F" w14:textId="77777777" w:rsidR="0089114C" w:rsidRPr="001D03B9" w:rsidRDefault="0089114C" w:rsidP="001D03B9">
            <w:pPr>
              <w:spacing w:line="360" w:lineRule="auto"/>
              <w:rPr>
                <w:rFonts w:eastAsia="Times New Roman" w:cstheme="minorHAnsi"/>
                <w:color w:val="0E101A"/>
              </w:rPr>
            </w:pPr>
          </w:p>
        </w:tc>
        <w:tc>
          <w:tcPr>
            <w:tcW w:w="1411" w:type="dxa"/>
          </w:tcPr>
          <w:p w14:paraId="17401062" w14:textId="77777777" w:rsidR="0089114C" w:rsidRPr="001D03B9" w:rsidRDefault="0089114C" w:rsidP="001D03B9">
            <w:pPr>
              <w:spacing w:line="360" w:lineRule="auto"/>
              <w:rPr>
                <w:rFonts w:eastAsia="Times New Roman" w:cstheme="minorHAnsi"/>
                <w:color w:val="0E101A"/>
              </w:rPr>
            </w:pPr>
          </w:p>
        </w:tc>
      </w:tr>
      <w:tr w:rsidR="0089114C" w:rsidRPr="001D03B9" w14:paraId="083C5632" w14:textId="77777777" w:rsidTr="00066523">
        <w:tc>
          <w:tcPr>
            <w:tcW w:w="1403" w:type="dxa"/>
          </w:tcPr>
          <w:p w14:paraId="05E7A8DE" w14:textId="77777777" w:rsidR="0089114C" w:rsidRPr="001D03B9" w:rsidRDefault="0089114C" w:rsidP="001D03B9">
            <w:pPr>
              <w:spacing w:line="360" w:lineRule="auto"/>
              <w:rPr>
                <w:rFonts w:eastAsia="Times New Roman" w:cstheme="minorHAnsi"/>
                <w:color w:val="0E101A"/>
              </w:rPr>
            </w:pPr>
            <w:r w:rsidRPr="001D03B9">
              <w:rPr>
                <w:rFonts w:eastAsia="Times New Roman" w:cstheme="minorHAnsi"/>
                <w:color w:val="0E101A"/>
              </w:rPr>
              <w:t xml:space="preserve">Occupied beds </w:t>
            </w:r>
          </w:p>
        </w:tc>
        <w:tc>
          <w:tcPr>
            <w:tcW w:w="1410" w:type="dxa"/>
          </w:tcPr>
          <w:p w14:paraId="2345FBC8" w14:textId="77777777" w:rsidR="0089114C" w:rsidRPr="001D03B9" w:rsidRDefault="0089114C" w:rsidP="001D03B9">
            <w:pPr>
              <w:spacing w:line="360" w:lineRule="auto"/>
              <w:rPr>
                <w:rFonts w:eastAsia="Times New Roman" w:cstheme="minorHAnsi"/>
                <w:color w:val="0E101A"/>
              </w:rPr>
            </w:pPr>
          </w:p>
        </w:tc>
        <w:tc>
          <w:tcPr>
            <w:tcW w:w="1411" w:type="dxa"/>
          </w:tcPr>
          <w:p w14:paraId="4ED8E4CC" w14:textId="77777777" w:rsidR="0089114C" w:rsidRPr="001D03B9" w:rsidRDefault="0089114C" w:rsidP="001D03B9">
            <w:pPr>
              <w:spacing w:line="360" w:lineRule="auto"/>
              <w:rPr>
                <w:rFonts w:eastAsia="Times New Roman" w:cstheme="minorHAnsi"/>
                <w:color w:val="0E101A"/>
              </w:rPr>
            </w:pPr>
          </w:p>
        </w:tc>
        <w:tc>
          <w:tcPr>
            <w:tcW w:w="1411" w:type="dxa"/>
          </w:tcPr>
          <w:p w14:paraId="71CE4856" w14:textId="77777777" w:rsidR="0089114C" w:rsidRPr="001D03B9" w:rsidRDefault="0089114C" w:rsidP="001D03B9">
            <w:pPr>
              <w:spacing w:line="360" w:lineRule="auto"/>
              <w:rPr>
                <w:rFonts w:eastAsia="Times New Roman" w:cstheme="minorHAnsi"/>
                <w:color w:val="0E101A"/>
              </w:rPr>
            </w:pPr>
          </w:p>
        </w:tc>
        <w:tc>
          <w:tcPr>
            <w:tcW w:w="1411" w:type="dxa"/>
          </w:tcPr>
          <w:p w14:paraId="11BA1078" w14:textId="77777777" w:rsidR="0089114C" w:rsidRPr="001D03B9" w:rsidRDefault="0089114C" w:rsidP="001D03B9">
            <w:pPr>
              <w:spacing w:line="360" w:lineRule="auto"/>
              <w:rPr>
                <w:rFonts w:eastAsia="Times New Roman" w:cstheme="minorHAnsi"/>
                <w:color w:val="0E101A"/>
              </w:rPr>
            </w:pPr>
          </w:p>
        </w:tc>
        <w:tc>
          <w:tcPr>
            <w:tcW w:w="893" w:type="dxa"/>
          </w:tcPr>
          <w:p w14:paraId="2A167D93" w14:textId="77777777" w:rsidR="0089114C" w:rsidRPr="001D03B9" w:rsidRDefault="0089114C" w:rsidP="001D03B9">
            <w:pPr>
              <w:spacing w:line="360" w:lineRule="auto"/>
              <w:rPr>
                <w:rFonts w:eastAsia="Times New Roman" w:cstheme="minorHAnsi"/>
                <w:color w:val="0E101A"/>
              </w:rPr>
            </w:pPr>
          </w:p>
        </w:tc>
        <w:tc>
          <w:tcPr>
            <w:tcW w:w="1411" w:type="dxa"/>
          </w:tcPr>
          <w:p w14:paraId="3BDC29CC" w14:textId="77777777" w:rsidR="0089114C" w:rsidRPr="001D03B9" w:rsidRDefault="0089114C" w:rsidP="001D03B9">
            <w:pPr>
              <w:spacing w:line="360" w:lineRule="auto"/>
              <w:rPr>
                <w:rFonts w:eastAsia="Times New Roman" w:cstheme="minorHAnsi"/>
                <w:color w:val="0E101A"/>
              </w:rPr>
            </w:pPr>
          </w:p>
        </w:tc>
      </w:tr>
      <w:tr w:rsidR="0089114C" w:rsidRPr="001D03B9" w14:paraId="3B288B19" w14:textId="77777777" w:rsidTr="00066523">
        <w:tc>
          <w:tcPr>
            <w:tcW w:w="1403" w:type="dxa"/>
          </w:tcPr>
          <w:p w14:paraId="0DC382E6" w14:textId="77777777" w:rsidR="0089114C" w:rsidRPr="001D03B9" w:rsidRDefault="0089114C" w:rsidP="001D03B9">
            <w:pPr>
              <w:spacing w:line="360" w:lineRule="auto"/>
              <w:rPr>
                <w:rFonts w:eastAsia="Times New Roman" w:cstheme="minorHAnsi"/>
                <w:color w:val="0E101A"/>
              </w:rPr>
            </w:pPr>
            <w:r w:rsidRPr="001D03B9">
              <w:rPr>
                <w:rFonts w:eastAsia="Times New Roman" w:cstheme="minorHAnsi"/>
                <w:color w:val="0E101A"/>
              </w:rPr>
              <w:t xml:space="preserve">Empty beds </w:t>
            </w:r>
          </w:p>
        </w:tc>
        <w:tc>
          <w:tcPr>
            <w:tcW w:w="1410" w:type="dxa"/>
          </w:tcPr>
          <w:p w14:paraId="20817704" w14:textId="77777777" w:rsidR="0089114C" w:rsidRPr="001D03B9" w:rsidRDefault="0089114C" w:rsidP="001D03B9">
            <w:pPr>
              <w:spacing w:line="360" w:lineRule="auto"/>
              <w:rPr>
                <w:rFonts w:eastAsia="Times New Roman" w:cstheme="minorHAnsi"/>
                <w:color w:val="0E101A"/>
              </w:rPr>
            </w:pPr>
          </w:p>
        </w:tc>
        <w:tc>
          <w:tcPr>
            <w:tcW w:w="1411" w:type="dxa"/>
          </w:tcPr>
          <w:p w14:paraId="21BF968B" w14:textId="77777777" w:rsidR="0089114C" w:rsidRPr="001D03B9" w:rsidRDefault="0089114C" w:rsidP="001D03B9">
            <w:pPr>
              <w:spacing w:line="360" w:lineRule="auto"/>
              <w:rPr>
                <w:rFonts w:eastAsia="Times New Roman" w:cstheme="minorHAnsi"/>
                <w:color w:val="0E101A"/>
              </w:rPr>
            </w:pPr>
          </w:p>
        </w:tc>
        <w:tc>
          <w:tcPr>
            <w:tcW w:w="1411" w:type="dxa"/>
          </w:tcPr>
          <w:p w14:paraId="4DFF0DEA" w14:textId="77777777" w:rsidR="0089114C" w:rsidRPr="001D03B9" w:rsidRDefault="0089114C" w:rsidP="001D03B9">
            <w:pPr>
              <w:spacing w:line="360" w:lineRule="auto"/>
              <w:rPr>
                <w:rFonts w:eastAsia="Times New Roman" w:cstheme="minorHAnsi"/>
                <w:color w:val="0E101A"/>
              </w:rPr>
            </w:pPr>
          </w:p>
        </w:tc>
        <w:tc>
          <w:tcPr>
            <w:tcW w:w="1411" w:type="dxa"/>
          </w:tcPr>
          <w:p w14:paraId="4CC5A56B" w14:textId="77777777" w:rsidR="0089114C" w:rsidRPr="001D03B9" w:rsidRDefault="0089114C" w:rsidP="001D03B9">
            <w:pPr>
              <w:spacing w:line="360" w:lineRule="auto"/>
              <w:rPr>
                <w:rFonts w:eastAsia="Times New Roman" w:cstheme="minorHAnsi"/>
                <w:color w:val="0E101A"/>
              </w:rPr>
            </w:pPr>
          </w:p>
        </w:tc>
        <w:tc>
          <w:tcPr>
            <w:tcW w:w="893" w:type="dxa"/>
          </w:tcPr>
          <w:p w14:paraId="5567EAC9" w14:textId="77777777" w:rsidR="0089114C" w:rsidRPr="001D03B9" w:rsidRDefault="0089114C" w:rsidP="001D03B9">
            <w:pPr>
              <w:spacing w:line="360" w:lineRule="auto"/>
              <w:rPr>
                <w:rFonts w:eastAsia="Times New Roman" w:cstheme="minorHAnsi"/>
                <w:color w:val="0E101A"/>
              </w:rPr>
            </w:pPr>
          </w:p>
        </w:tc>
        <w:tc>
          <w:tcPr>
            <w:tcW w:w="1411" w:type="dxa"/>
          </w:tcPr>
          <w:p w14:paraId="0EA716F6" w14:textId="77777777" w:rsidR="0089114C" w:rsidRPr="001D03B9" w:rsidRDefault="0089114C" w:rsidP="001D03B9">
            <w:pPr>
              <w:spacing w:line="360" w:lineRule="auto"/>
              <w:rPr>
                <w:rFonts w:eastAsia="Times New Roman" w:cstheme="minorHAnsi"/>
                <w:color w:val="0E101A"/>
              </w:rPr>
            </w:pPr>
          </w:p>
        </w:tc>
      </w:tr>
      <w:tr w:rsidR="0089114C" w:rsidRPr="001D03B9" w14:paraId="53D47AE5" w14:textId="77777777" w:rsidTr="00066523">
        <w:tc>
          <w:tcPr>
            <w:tcW w:w="1403" w:type="dxa"/>
          </w:tcPr>
          <w:p w14:paraId="1D6D0C9C" w14:textId="77777777" w:rsidR="0089114C" w:rsidRPr="001D03B9" w:rsidRDefault="0089114C" w:rsidP="001D03B9">
            <w:pPr>
              <w:spacing w:line="360" w:lineRule="auto"/>
              <w:rPr>
                <w:rFonts w:eastAsia="Times New Roman" w:cstheme="minorHAnsi"/>
                <w:color w:val="0E101A"/>
              </w:rPr>
            </w:pPr>
            <w:r w:rsidRPr="001D03B9">
              <w:rPr>
                <w:rFonts w:eastAsia="Times New Roman" w:cstheme="minorHAnsi"/>
                <w:color w:val="0E101A"/>
              </w:rPr>
              <w:t xml:space="preserve">Number of beds in the critical care units in each hospital visited </w:t>
            </w:r>
          </w:p>
        </w:tc>
        <w:tc>
          <w:tcPr>
            <w:tcW w:w="1410" w:type="dxa"/>
          </w:tcPr>
          <w:p w14:paraId="7B897DEE" w14:textId="77777777" w:rsidR="0089114C" w:rsidRPr="001D03B9" w:rsidRDefault="0089114C" w:rsidP="001D03B9">
            <w:pPr>
              <w:spacing w:line="360" w:lineRule="auto"/>
              <w:rPr>
                <w:rFonts w:eastAsia="Times New Roman" w:cstheme="minorHAnsi"/>
                <w:color w:val="0E101A"/>
              </w:rPr>
            </w:pPr>
          </w:p>
        </w:tc>
        <w:tc>
          <w:tcPr>
            <w:tcW w:w="1411" w:type="dxa"/>
          </w:tcPr>
          <w:p w14:paraId="64B11BAE" w14:textId="77777777" w:rsidR="0089114C" w:rsidRPr="001D03B9" w:rsidRDefault="0089114C" w:rsidP="001D03B9">
            <w:pPr>
              <w:spacing w:line="360" w:lineRule="auto"/>
              <w:rPr>
                <w:rFonts w:eastAsia="Times New Roman" w:cstheme="minorHAnsi"/>
                <w:color w:val="0E101A"/>
              </w:rPr>
            </w:pPr>
          </w:p>
        </w:tc>
        <w:tc>
          <w:tcPr>
            <w:tcW w:w="1411" w:type="dxa"/>
          </w:tcPr>
          <w:p w14:paraId="797FC4BD" w14:textId="77777777" w:rsidR="0089114C" w:rsidRPr="001D03B9" w:rsidRDefault="0089114C" w:rsidP="001D03B9">
            <w:pPr>
              <w:spacing w:line="360" w:lineRule="auto"/>
              <w:rPr>
                <w:rFonts w:eastAsia="Times New Roman" w:cstheme="minorHAnsi"/>
                <w:color w:val="0E101A"/>
              </w:rPr>
            </w:pPr>
          </w:p>
        </w:tc>
        <w:tc>
          <w:tcPr>
            <w:tcW w:w="1411" w:type="dxa"/>
          </w:tcPr>
          <w:p w14:paraId="35AB8165" w14:textId="77777777" w:rsidR="0089114C" w:rsidRPr="001D03B9" w:rsidRDefault="0089114C" w:rsidP="001D03B9">
            <w:pPr>
              <w:spacing w:line="360" w:lineRule="auto"/>
              <w:rPr>
                <w:rFonts w:eastAsia="Times New Roman" w:cstheme="minorHAnsi"/>
                <w:color w:val="0E101A"/>
              </w:rPr>
            </w:pPr>
          </w:p>
        </w:tc>
        <w:tc>
          <w:tcPr>
            <w:tcW w:w="893" w:type="dxa"/>
          </w:tcPr>
          <w:p w14:paraId="0F8FC78D" w14:textId="77777777" w:rsidR="0089114C" w:rsidRPr="001D03B9" w:rsidRDefault="0089114C" w:rsidP="001D03B9">
            <w:pPr>
              <w:spacing w:line="360" w:lineRule="auto"/>
              <w:rPr>
                <w:rFonts w:eastAsia="Times New Roman" w:cstheme="minorHAnsi"/>
                <w:color w:val="0E101A"/>
              </w:rPr>
            </w:pPr>
          </w:p>
        </w:tc>
        <w:tc>
          <w:tcPr>
            <w:tcW w:w="1411" w:type="dxa"/>
          </w:tcPr>
          <w:p w14:paraId="19E7271E" w14:textId="77777777" w:rsidR="0089114C" w:rsidRPr="001D03B9" w:rsidRDefault="0089114C" w:rsidP="001D03B9">
            <w:pPr>
              <w:spacing w:line="360" w:lineRule="auto"/>
              <w:rPr>
                <w:rFonts w:eastAsia="Times New Roman" w:cstheme="minorHAnsi"/>
                <w:color w:val="0E101A"/>
              </w:rPr>
            </w:pPr>
          </w:p>
        </w:tc>
      </w:tr>
      <w:tr w:rsidR="0089114C" w:rsidRPr="001D03B9" w14:paraId="6E087A58" w14:textId="77777777" w:rsidTr="00066523">
        <w:tc>
          <w:tcPr>
            <w:tcW w:w="1403" w:type="dxa"/>
          </w:tcPr>
          <w:p w14:paraId="197B8A98" w14:textId="77777777" w:rsidR="0089114C" w:rsidRPr="001D03B9" w:rsidRDefault="0089114C" w:rsidP="001D03B9">
            <w:pPr>
              <w:spacing w:line="360" w:lineRule="auto"/>
              <w:rPr>
                <w:rFonts w:eastAsia="Times New Roman" w:cstheme="minorHAnsi"/>
                <w:color w:val="0E101A"/>
              </w:rPr>
            </w:pPr>
            <w:r w:rsidRPr="001D03B9">
              <w:rPr>
                <w:rFonts w:eastAsia="Times New Roman" w:cstheme="minorHAnsi"/>
                <w:color w:val="0E101A"/>
              </w:rPr>
              <w:t>The percentage of Welsh citizens aged 65 years and above that occupy critical care beds</w:t>
            </w:r>
          </w:p>
        </w:tc>
        <w:tc>
          <w:tcPr>
            <w:tcW w:w="1410" w:type="dxa"/>
          </w:tcPr>
          <w:p w14:paraId="3380B62C" w14:textId="77777777" w:rsidR="0089114C" w:rsidRPr="001D03B9" w:rsidRDefault="0089114C" w:rsidP="001D03B9">
            <w:pPr>
              <w:spacing w:line="360" w:lineRule="auto"/>
              <w:rPr>
                <w:rFonts w:eastAsia="Times New Roman" w:cstheme="minorHAnsi"/>
                <w:color w:val="0E101A"/>
              </w:rPr>
            </w:pPr>
          </w:p>
        </w:tc>
        <w:tc>
          <w:tcPr>
            <w:tcW w:w="1411" w:type="dxa"/>
          </w:tcPr>
          <w:p w14:paraId="6BD97E5D" w14:textId="77777777" w:rsidR="0089114C" w:rsidRPr="001D03B9" w:rsidRDefault="0089114C" w:rsidP="001D03B9">
            <w:pPr>
              <w:spacing w:line="360" w:lineRule="auto"/>
              <w:rPr>
                <w:rFonts w:eastAsia="Times New Roman" w:cstheme="minorHAnsi"/>
                <w:color w:val="0E101A"/>
              </w:rPr>
            </w:pPr>
          </w:p>
        </w:tc>
        <w:tc>
          <w:tcPr>
            <w:tcW w:w="1411" w:type="dxa"/>
          </w:tcPr>
          <w:p w14:paraId="11D1A176" w14:textId="77777777" w:rsidR="0089114C" w:rsidRPr="001D03B9" w:rsidRDefault="0089114C" w:rsidP="001D03B9">
            <w:pPr>
              <w:spacing w:line="360" w:lineRule="auto"/>
              <w:rPr>
                <w:rFonts w:eastAsia="Times New Roman" w:cstheme="minorHAnsi"/>
                <w:color w:val="0E101A"/>
              </w:rPr>
            </w:pPr>
          </w:p>
        </w:tc>
        <w:tc>
          <w:tcPr>
            <w:tcW w:w="1411" w:type="dxa"/>
          </w:tcPr>
          <w:p w14:paraId="322BE018" w14:textId="77777777" w:rsidR="0089114C" w:rsidRPr="001D03B9" w:rsidRDefault="0089114C" w:rsidP="001D03B9">
            <w:pPr>
              <w:spacing w:line="360" w:lineRule="auto"/>
              <w:rPr>
                <w:rFonts w:eastAsia="Times New Roman" w:cstheme="minorHAnsi"/>
                <w:color w:val="0E101A"/>
              </w:rPr>
            </w:pPr>
          </w:p>
        </w:tc>
        <w:tc>
          <w:tcPr>
            <w:tcW w:w="893" w:type="dxa"/>
          </w:tcPr>
          <w:p w14:paraId="5840C359" w14:textId="77777777" w:rsidR="0089114C" w:rsidRPr="001D03B9" w:rsidRDefault="0089114C" w:rsidP="001D03B9">
            <w:pPr>
              <w:spacing w:line="360" w:lineRule="auto"/>
              <w:rPr>
                <w:rFonts w:eastAsia="Times New Roman" w:cstheme="minorHAnsi"/>
                <w:color w:val="0E101A"/>
              </w:rPr>
            </w:pPr>
          </w:p>
        </w:tc>
        <w:tc>
          <w:tcPr>
            <w:tcW w:w="1411" w:type="dxa"/>
          </w:tcPr>
          <w:p w14:paraId="479303E0" w14:textId="77777777" w:rsidR="0089114C" w:rsidRPr="001D03B9" w:rsidRDefault="0089114C" w:rsidP="001D03B9">
            <w:pPr>
              <w:spacing w:line="360" w:lineRule="auto"/>
              <w:rPr>
                <w:rFonts w:eastAsia="Times New Roman" w:cstheme="minorHAnsi"/>
                <w:color w:val="0E101A"/>
              </w:rPr>
            </w:pPr>
          </w:p>
        </w:tc>
      </w:tr>
      <w:tr w:rsidR="0089114C" w:rsidRPr="001D03B9" w14:paraId="2EE0BEA6" w14:textId="77777777" w:rsidTr="00066523">
        <w:tc>
          <w:tcPr>
            <w:tcW w:w="1403" w:type="dxa"/>
          </w:tcPr>
          <w:p w14:paraId="564A773B" w14:textId="77777777" w:rsidR="0089114C" w:rsidRPr="001D03B9" w:rsidRDefault="0089114C" w:rsidP="001D03B9">
            <w:pPr>
              <w:spacing w:line="360" w:lineRule="auto"/>
              <w:rPr>
                <w:rFonts w:eastAsia="Times New Roman" w:cstheme="minorHAnsi"/>
                <w:color w:val="0E101A"/>
              </w:rPr>
            </w:pPr>
            <w:r w:rsidRPr="001D03B9">
              <w:rPr>
                <w:rFonts w:eastAsia="Times New Roman" w:cstheme="minorHAnsi"/>
                <w:color w:val="0E101A"/>
              </w:rPr>
              <w:t xml:space="preserve">Total averages for each category of the parameters mentioned above </w:t>
            </w:r>
          </w:p>
        </w:tc>
        <w:tc>
          <w:tcPr>
            <w:tcW w:w="1410" w:type="dxa"/>
          </w:tcPr>
          <w:p w14:paraId="01CCF69E" w14:textId="77777777" w:rsidR="0089114C" w:rsidRPr="001D03B9" w:rsidRDefault="0089114C" w:rsidP="001D03B9">
            <w:pPr>
              <w:spacing w:line="360" w:lineRule="auto"/>
              <w:rPr>
                <w:rFonts w:eastAsia="Times New Roman" w:cstheme="minorHAnsi"/>
                <w:color w:val="0E101A"/>
              </w:rPr>
            </w:pPr>
          </w:p>
        </w:tc>
        <w:tc>
          <w:tcPr>
            <w:tcW w:w="1411" w:type="dxa"/>
          </w:tcPr>
          <w:p w14:paraId="2F1DB942" w14:textId="77777777" w:rsidR="0089114C" w:rsidRPr="001D03B9" w:rsidRDefault="0089114C" w:rsidP="001D03B9">
            <w:pPr>
              <w:spacing w:line="360" w:lineRule="auto"/>
              <w:rPr>
                <w:rFonts w:eastAsia="Times New Roman" w:cstheme="minorHAnsi"/>
                <w:color w:val="0E101A"/>
              </w:rPr>
            </w:pPr>
          </w:p>
        </w:tc>
        <w:tc>
          <w:tcPr>
            <w:tcW w:w="1411" w:type="dxa"/>
          </w:tcPr>
          <w:p w14:paraId="2258D2C0" w14:textId="77777777" w:rsidR="0089114C" w:rsidRPr="001D03B9" w:rsidRDefault="0089114C" w:rsidP="001D03B9">
            <w:pPr>
              <w:spacing w:line="360" w:lineRule="auto"/>
              <w:rPr>
                <w:rFonts w:eastAsia="Times New Roman" w:cstheme="minorHAnsi"/>
                <w:color w:val="0E101A"/>
              </w:rPr>
            </w:pPr>
          </w:p>
        </w:tc>
        <w:tc>
          <w:tcPr>
            <w:tcW w:w="1411" w:type="dxa"/>
          </w:tcPr>
          <w:p w14:paraId="4499DBF4" w14:textId="77777777" w:rsidR="0089114C" w:rsidRPr="001D03B9" w:rsidRDefault="0089114C" w:rsidP="001D03B9">
            <w:pPr>
              <w:spacing w:line="360" w:lineRule="auto"/>
              <w:rPr>
                <w:rFonts w:eastAsia="Times New Roman" w:cstheme="minorHAnsi"/>
                <w:color w:val="0E101A"/>
              </w:rPr>
            </w:pPr>
          </w:p>
        </w:tc>
        <w:tc>
          <w:tcPr>
            <w:tcW w:w="893" w:type="dxa"/>
          </w:tcPr>
          <w:p w14:paraId="5D97EF10" w14:textId="77777777" w:rsidR="0089114C" w:rsidRPr="001D03B9" w:rsidRDefault="0089114C" w:rsidP="001D03B9">
            <w:pPr>
              <w:spacing w:line="360" w:lineRule="auto"/>
              <w:rPr>
                <w:rFonts w:eastAsia="Times New Roman" w:cstheme="minorHAnsi"/>
                <w:color w:val="0E101A"/>
              </w:rPr>
            </w:pPr>
          </w:p>
        </w:tc>
        <w:tc>
          <w:tcPr>
            <w:tcW w:w="1411" w:type="dxa"/>
          </w:tcPr>
          <w:p w14:paraId="28BB2755" w14:textId="77777777" w:rsidR="0089114C" w:rsidRPr="001D03B9" w:rsidRDefault="0089114C" w:rsidP="001D03B9">
            <w:pPr>
              <w:spacing w:line="360" w:lineRule="auto"/>
              <w:rPr>
                <w:rFonts w:eastAsia="Times New Roman" w:cstheme="minorHAnsi"/>
                <w:color w:val="0E101A"/>
              </w:rPr>
            </w:pPr>
          </w:p>
        </w:tc>
      </w:tr>
    </w:tbl>
    <w:p w14:paraId="4CFE057E" w14:textId="15399423" w:rsidR="0089114C" w:rsidRDefault="0089114C" w:rsidP="001D03B9">
      <w:pPr>
        <w:spacing w:line="360" w:lineRule="auto"/>
        <w:rPr>
          <w:rFonts w:cstheme="minorHAnsi"/>
        </w:rPr>
      </w:pPr>
    </w:p>
    <w:p w14:paraId="5CF4CACB" w14:textId="44C2E936" w:rsidR="00C04974" w:rsidRDefault="00C04974">
      <w:pPr>
        <w:rPr>
          <w:rFonts w:cstheme="minorHAnsi"/>
        </w:rPr>
      </w:pPr>
      <w:r>
        <w:rPr>
          <w:rFonts w:cstheme="minorHAnsi"/>
        </w:rPr>
        <w:br w:type="page"/>
      </w:r>
    </w:p>
    <w:p w14:paraId="3289234C" w14:textId="2A868241" w:rsidR="00B3722B" w:rsidRPr="001D03B9" w:rsidRDefault="00B3722B" w:rsidP="001D03B9">
      <w:pPr>
        <w:pStyle w:val="Heading2"/>
        <w:spacing w:line="360" w:lineRule="auto"/>
        <w:rPr>
          <w:rFonts w:asciiTheme="minorHAnsi" w:hAnsiTheme="minorHAnsi" w:cstheme="minorHAnsi"/>
          <w:sz w:val="22"/>
          <w:szCs w:val="22"/>
        </w:rPr>
      </w:pPr>
      <w:bookmarkStart w:id="78" w:name="_Toc119387859"/>
      <w:r w:rsidRPr="001D03B9">
        <w:rPr>
          <w:rFonts w:asciiTheme="minorHAnsi" w:hAnsiTheme="minorHAnsi" w:cstheme="minorHAnsi"/>
          <w:sz w:val="22"/>
          <w:szCs w:val="22"/>
        </w:rPr>
        <w:t>Appendix 9</w:t>
      </w:r>
      <w:bookmarkEnd w:id="78"/>
    </w:p>
    <w:p w14:paraId="714CCC65" w14:textId="63F6ED42" w:rsidR="003F40A1" w:rsidRDefault="007705A6" w:rsidP="00DD6D32">
      <w:pPr>
        <w:pStyle w:val="Caption"/>
        <w:spacing w:line="360" w:lineRule="auto"/>
        <w:rPr>
          <w:rFonts w:cstheme="minorHAnsi"/>
          <w:color w:val="auto"/>
          <w:sz w:val="22"/>
          <w:szCs w:val="22"/>
        </w:rPr>
      </w:pPr>
      <w:r w:rsidRPr="001D03B9">
        <w:rPr>
          <w:rFonts w:cstheme="minorHAnsi"/>
          <w:color w:val="auto"/>
          <w:sz w:val="22"/>
          <w:szCs w:val="22"/>
        </w:rPr>
        <w:t xml:space="preserve">Figure 5: A graph comparing the average length of stay in Wales’s hospitals and other countries </w:t>
      </w:r>
      <w:r w:rsidR="00DD6D32">
        <w:rPr>
          <w:rFonts w:cstheme="minorHAnsi"/>
          <w:color w:val="auto"/>
          <w:sz w:val="22"/>
          <w:szCs w:val="22"/>
        </w:rPr>
        <w:t xml:space="preserve"> </w:t>
      </w:r>
      <w:r w:rsidRPr="001D03B9">
        <w:rPr>
          <w:rFonts w:cstheme="minorHAnsi"/>
          <w:color w:val="auto"/>
          <w:sz w:val="22"/>
          <w:szCs w:val="22"/>
        </w:rPr>
        <w:t>(Davies, 2022)</w:t>
      </w:r>
      <w:r w:rsidRPr="001D03B9">
        <w:rPr>
          <w:rFonts w:cstheme="minorHAnsi"/>
          <w:noProof/>
          <w:color w:val="0E101A"/>
          <w:sz w:val="22"/>
          <w:szCs w:val="22"/>
          <w:lang w:eastAsia="en-GB"/>
        </w:rPr>
        <w:drawing>
          <wp:inline distT="0" distB="0" distL="0" distR="0" wp14:anchorId="15ABA351" wp14:editId="56B61D6F">
            <wp:extent cx="3455616" cy="2324100"/>
            <wp:effectExtent l="0" t="0" r="0" b="0"/>
            <wp:docPr id="12" name="Picture 12" descr="C:\Users\Hp\AppData\Local\Packages\Microsoft.ScreenSketch_8wekyb3d8bbwe\TempState\Screenshot 2022-11-12 1428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Packages\Microsoft.ScreenSketch_8wekyb3d8bbwe\TempState\Screenshot 2022-11-12 142842.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494627" cy="2350337"/>
                    </a:xfrm>
                    <a:prstGeom prst="rect">
                      <a:avLst/>
                    </a:prstGeom>
                    <a:noFill/>
                    <a:ln>
                      <a:noFill/>
                    </a:ln>
                  </pic:spPr>
                </pic:pic>
              </a:graphicData>
            </a:graphic>
          </wp:inline>
        </w:drawing>
      </w:r>
    </w:p>
    <w:p w14:paraId="12F8E4FB" w14:textId="71752927" w:rsidR="00DD6D32" w:rsidRDefault="00DD6D32" w:rsidP="00DD6D32"/>
    <w:p w14:paraId="7B8674EC" w14:textId="0E968998" w:rsidR="00DD6D32" w:rsidRDefault="00DD6D32">
      <w:pPr>
        <w:rPr>
          <w:rFonts w:eastAsiaTheme="majorEastAsia" w:cstheme="minorHAnsi"/>
          <w:b/>
          <w:bCs/>
          <w:color w:val="4F81BD" w:themeColor="accent1"/>
        </w:rPr>
      </w:pPr>
      <w:bookmarkStart w:id="79" w:name="_Toc119387860"/>
      <w:r>
        <w:rPr>
          <w:rFonts w:cstheme="minorHAnsi"/>
        </w:rPr>
        <w:br w:type="page"/>
      </w:r>
    </w:p>
    <w:p w14:paraId="0DACC169" w14:textId="23652D45" w:rsidR="00EB4DA7" w:rsidRPr="001D03B9" w:rsidRDefault="00EB4DA7" w:rsidP="001D03B9">
      <w:pPr>
        <w:pStyle w:val="Heading2"/>
        <w:spacing w:line="360" w:lineRule="auto"/>
        <w:rPr>
          <w:rFonts w:asciiTheme="minorHAnsi" w:hAnsiTheme="minorHAnsi" w:cstheme="minorHAnsi"/>
          <w:sz w:val="22"/>
          <w:szCs w:val="22"/>
        </w:rPr>
      </w:pPr>
      <w:r w:rsidRPr="001D03B9">
        <w:rPr>
          <w:rFonts w:asciiTheme="minorHAnsi" w:hAnsiTheme="minorHAnsi" w:cstheme="minorHAnsi"/>
          <w:sz w:val="22"/>
          <w:szCs w:val="22"/>
        </w:rPr>
        <w:t>Appendix 10</w:t>
      </w:r>
      <w:bookmarkEnd w:id="79"/>
      <w:r w:rsidRPr="001D03B9">
        <w:rPr>
          <w:rFonts w:asciiTheme="minorHAnsi" w:hAnsiTheme="minorHAnsi" w:cstheme="minorHAnsi"/>
          <w:sz w:val="22"/>
          <w:szCs w:val="22"/>
        </w:rPr>
        <w:t xml:space="preserve"> </w:t>
      </w:r>
    </w:p>
    <w:p w14:paraId="08450987" w14:textId="6E2120B3" w:rsidR="008F4533" w:rsidRPr="001D03B9" w:rsidRDefault="008F4533" w:rsidP="001D03B9">
      <w:pPr>
        <w:pStyle w:val="Caption"/>
        <w:spacing w:line="360" w:lineRule="auto"/>
        <w:rPr>
          <w:rFonts w:cstheme="minorHAnsi"/>
          <w:color w:val="auto"/>
          <w:sz w:val="22"/>
          <w:szCs w:val="22"/>
        </w:rPr>
      </w:pPr>
      <w:r w:rsidRPr="001D03B9">
        <w:rPr>
          <w:rFonts w:cstheme="minorHAnsi"/>
          <w:color w:val="auto"/>
          <w:sz w:val="22"/>
          <w:szCs w:val="22"/>
        </w:rPr>
        <w:t>Figure 6: The six stages of Gibbs’ reflective cycle employed to evaluate this research  (University of Cumbria, 2020)</w:t>
      </w:r>
    </w:p>
    <w:p w14:paraId="7D12B27E" w14:textId="77777777" w:rsidR="00EB4DA7" w:rsidRPr="001D03B9" w:rsidRDefault="00EB4DA7" w:rsidP="001D03B9">
      <w:pPr>
        <w:pStyle w:val="NormalWeb"/>
        <w:keepNext/>
        <w:spacing w:before="0" w:beforeAutospacing="0" w:after="0" w:afterAutospacing="0" w:line="360" w:lineRule="auto"/>
        <w:rPr>
          <w:rFonts w:asciiTheme="minorHAnsi" w:hAnsiTheme="minorHAnsi" w:cstheme="minorHAnsi"/>
          <w:sz w:val="22"/>
          <w:szCs w:val="22"/>
        </w:rPr>
      </w:pPr>
      <w:r w:rsidRPr="001D03B9">
        <w:rPr>
          <w:rFonts w:asciiTheme="minorHAnsi" w:hAnsiTheme="minorHAnsi" w:cstheme="minorHAnsi"/>
          <w:noProof/>
          <w:sz w:val="22"/>
          <w:szCs w:val="22"/>
          <w:lang w:eastAsia="en-GB"/>
        </w:rPr>
        <w:drawing>
          <wp:inline distT="0" distB="0" distL="0" distR="0" wp14:anchorId="6357B44D" wp14:editId="40DF17F0">
            <wp:extent cx="5943600" cy="4634593"/>
            <wp:effectExtent l="0" t="0" r="0" b="0"/>
            <wp:docPr id="1" name="Picture 1" descr="C:\Users\user\AppData\Local\Packages\Microsoft.ScreenSketch_8wekyb3d8bbwe\TempState\Screenshot 2022-11-14 2250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AppData\Local\Packages\Microsoft.ScreenSketch_8wekyb3d8bbwe\TempState\Screenshot 2022-11-14 225013.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4634593"/>
                    </a:xfrm>
                    <a:prstGeom prst="rect">
                      <a:avLst/>
                    </a:prstGeom>
                    <a:noFill/>
                    <a:ln>
                      <a:noFill/>
                    </a:ln>
                  </pic:spPr>
                </pic:pic>
              </a:graphicData>
            </a:graphic>
          </wp:inline>
        </w:drawing>
      </w:r>
    </w:p>
    <w:p w14:paraId="78529BA1" w14:textId="3433AE77" w:rsidR="00EB4DA7" w:rsidRPr="001D03B9" w:rsidRDefault="00EB4DA7" w:rsidP="001D03B9">
      <w:pPr>
        <w:pStyle w:val="Caption"/>
        <w:spacing w:line="360" w:lineRule="auto"/>
        <w:rPr>
          <w:rFonts w:cstheme="minorHAnsi"/>
          <w:color w:val="auto"/>
          <w:sz w:val="22"/>
          <w:szCs w:val="22"/>
        </w:rPr>
      </w:pPr>
    </w:p>
    <w:sectPr w:rsidR="00EB4DA7" w:rsidRPr="001D03B9" w:rsidSect="00295820">
      <w:head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31666D" w14:textId="77777777" w:rsidR="00710107" w:rsidRDefault="00710107" w:rsidP="003F40A1">
      <w:pPr>
        <w:spacing w:after="0" w:line="240" w:lineRule="auto"/>
      </w:pPr>
      <w:r>
        <w:separator/>
      </w:r>
    </w:p>
  </w:endnote>
  <w:endnote w:type="continuationSeparator" w:id="0">
    <w:p w14:paraId="1F230FEC" w14:textId="77777777" w:rsidR="00710107" w:rsidRDefault="00710107" w:rsidP="003F4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Frutiger 45 Light">
    <w:altName w:val="Ebrima"/>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0CD1F" w14:textId="77777777" w:rsidR="00710107" w:rsidRDefault="00710107" w:rsidP="003F40A1">
      <w:pPr>
        <w:spacing w:after="0" w:line="240" w:lineRule="auto"/>
      </w:pPr>
      <w:r>
        <w:separator/>
      </w:r>
    </w:p>
  </w:footnote>
  <w:footnote w:type="continuationSeparator" w:id="0">
    <w:p w14:paraId="62D254CF" w14:textId="77777777" w:rsidR="00710107" w:rsidRDefault="00710107" w:rsidP="003F40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933427869"/>
      <w:docPartObj>
        <w:docPartGallery w:val="Page Numbers (Top of Page)"/>
        <w:docPartUnique/>
      </w:docPartObj>
    </w:sdtPr>
    <w:sdtEndPr>
      <w:rPr>
        <w:rFonts w:asciiTheme="minorHAnsi" w:hAnsiTheme="minorHAnsi" w:cstheme="minorHAnsi"/>
        <w:noProof/>
        <w:sz w:val="22"/>
        <w:szCs w:val="22"/>
      </w:rPr>
    </w:sdtEndPr>
    <w:sdtContent>
      <w:p w14:paraId="1A77D317" w14:textId="04BFD2D3" w:rsidR="009C25EB" w:rsidRPr="00E82EF2" w:rsidRDefault="009C25EB">
        <w:pPr>
          <w:pStyle w:val="Header"/>
          <w:jc w:val="right"/>
          <w:rPr>
            <w:rFonts w:cstheme="minorHAnsi"/>
          </w:rPr>
        </w:pPr>
        <w:r w:rsidRPr="00E82EF2">
          <w:rPr>
            <w:rFonts w:cstheme="minorHAnsi"/>
          </w:rPr>
          <w:fldChar w:fldCharType="begin"/>
        </w:r>
        <w:r w:rsidRPr="00E82EF2">
          <w:rPr>
            <w:rFonts w:cstheme="minorHAnsi"/>
          </w:rPr>
          <w:instrText xml:space="preserve"> PAGE   \* MERGEFORMAT </w:instrText>
        </w:r>
        <w:r w:rsidRPr="00E82EF2">
          <w:rPr>
            <w:rFonts w:cstheme="minorHAnsi"/>
          </w:rPr>
          <w:fldChar w:fldCharType="separate"/>
        </w:r>
        <w:r w:rsidR="0094250F">
          <w:rPr>
            <w:rFonts w:cstheme="minorHAnsi"/>
            <w:noProof/>
          </w:rPr>
          <w:t>9</w:t>
        </w:r>
        <w:r w:rsidRPr="00E82EF2">
          <w:rPr>
            <w:rFonts w:cstheme="minorHAnsi"/>
            <w:noProof/>
          </w:rPr>
          <w:fldChar w:fldCharType="end"/>
        </w:r>
      </w:p>
    </w:sdtContent>
  </w:sdt>
  <w:p w14:paraId="01E9CFFB" w14:textId="77777777" w:rsidR="009C25EB" w:rsidRPr="003F40A1" w:rsidRDefault="009C25EB">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E1F20"/>
    <w:multiLevelType w:val="hybridMultilevel"/>
    <w:tmpl w:val="6D827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947CDB"/>
    <w:multiLevelType w:val="multilevel"/>
    <w:tmpl w:val="5CA6E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B00120"/>
    <w:multiLevelType w:val="multilevel"/>
    <w:tmpl w:val="AB345A7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5801C2"/>
    <w:multiLevelType w:val="hybridMultilevel"/>
    <w:tmpl w:val="3EEAF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8137F0"/>
    <w:multiLevelType w:val="hybridMultilevel"/>
    <w:tmpl w:val="45B6C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8E7E39"/>
    <w:multiLevelType w:val="multilevel"/>
    <w:tmpl w:val="3C2CE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FD7344"/>
    <w:multiLevelType w:val="hybridMultilevel"/>
    <w:tmpl w:val="E1C4AA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BD13315"/>
    <w:multiLevelType w:val="hybridMultilevel"/>
    <w:tmpl w:val="B5ECA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CEB6CB7"/>
    <w:multiLevelType w:val="hybridMultilevel"/>
    <w:tmpl w:val="019CF4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28B296D"/>
    <w:multiLevelType w:val="hybridMultilevel"/>
    <w:tmpl w:val="D0CCAC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FB96720"/>
    <w:multiLevelType w:val="hybridMultilevel"/>
    <w:tmpl w:val="14321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1C01435"/>
    <w:multiLevelType w:val="hybridMultilevel"/>
    <w:tmpl w:val="DEB8B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AE6025"/>
    <w:multiLevelType w:val="multilevel"/>
    <w:tmpl w:val="4C443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941E31"/>
    <w:multiLevelType w:val="hybridMultilevel"/>
    <w:tmpl w:val="6E8A183A"/>
    <w:lvl w:ilvl="0" w:tplc="FA0ADE36">
      <w:numFmt w:val="bullet"/>
      <w:lvlText w:val="·"/>
      <w:lvlJc w:val="left"/>
      <w:pPr>
        <w:ind w:left="860" w:hanging="50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20080F"/>
    <w:multiLevelType w:val="hybridMultilevel"/>
    <w:tmpl w:val="BB6E1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2553AC2"/>
    <w:multiLevelType w:val="multilevel"/>
    <w:tmpl w:val="BF1C3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CEB6FC1"/>
    <w:multiLevelType w:val="hybridMultilevel"/>
    <w:tmpl w:val="2FF89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6114E1"/>
    <w:multiLevelType w:val="multilevel"/>
    <w:tmpl w:val="57B67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61F7F94"/>
    <w:multiLevelType w:val="hybridMultilevel"/>
    <w:tmpl w:val="7006F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224BBB"/>
    <w:multiLevelType w:val="multilevel"/>
    <w:tmpl w:val="0E008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366D9F"/>
    <w:multiLevelType w:val="multilevel"/>
    <w:tmpl w:val="6A7C8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A64880"/>
    <w:multiLevelType w:val="hybridMultilevel"/>
    <w:tmpl w:val="294EE2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668576E"/>
    <w:multiLevelType w:val="hybridMultilevel"/>
    <w:tmpl w:val="D9A06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E15954"/>
    <w:multiLevelType w:val="hybridMultilevel"/>
    <w:tmpl w:val="AD0E8F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B9D0412"/>
    <w:multiLevelType w:val="hybridMultilevel"/>
    <w:tmpl w:val="B756F4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D9E749F"/>
    <w:multiLevelType w:val="hybridMultilevel"/>
    <w:tmpl w:val="AD0E8F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05424835">
    <w:abstractNumId w:val="17"/>
  </w:num>
  <w:num w:numId="2" w16cid:durableId="352071869">
    <w:abstractNumId w:val="11"/>
  </w:num>
  <w:num w:numId="3" w16cid:durableId="1740519136">
    <w:abstractNumId w:val="7"/>
  </w:num>
  <w:num w:numId="4" w16cid:durableId="1445996664">
    <w:abstractNumId w:val="19"/>
  </w:num>
  <w:num w:numId="5" w16cid:durableId="1796875216">
    <w:abstractNumId w:val="2"/>
  </w:num>
  <w:num w:numId="6" w16cid:durableId="1803843637">
    <w:abstractNumId w:val="20"/>
  </w:num>
  <w:num w:numId="7" w16cid:durableId="291718214">
    <w:abstractNumId w:val="14"/>
  </w:num>
  <w:num w:numId="8" w16cid:durableId="1158231537">
    <w:abstractNumId w:val="12"/>
  </w:num>
  <w:num w:numId="9" w16cid:durableId="2086948214">
    <w:abstractNumId w:val="25"/>
  </w:num>
  <w:num w:numId="10" w16cid:durableId="1353190720">
    <w:abstractNumId w:val="5"/>
  </w:num>
  <w:num w:numId="11" w16cid:durableId="972832584">
    <w:abstractNumId w:val="23"/>
  </w:num>
  <w:num w:numId="12" w16cid:durableId="1575042553">
    <w:abstractNumId w:val="16"/>
  </w:num>
  <w:num w:numId="13" w16cid:durableId="910886913">
    <w:abstractNumId w:val="10"/>
  </w:num>
  <w:num w:numId="14" w16cid:durableId="1772701071">
    <w:abstractNumId w:val="8"/>
  </w:num>
  <w:num w:numId="15" w16cid:durableId="1275943752">
    <w:abstractNumId w:val="6"/>
  </w:num>
  <w:num w:numId="16" w16cid:durableId="2009282551">
    <w:abstractNumId w:val="3"/>
  </w:num>
  <w:num w:numId="17" w16cid:durableId="1720013192">
    <w:abstractNumId w:val="1"/>
  </w:num>
  <w:num w:numId="18" w16cid:durableId="484248743">
    <w:abstractNumId w:val="0"/>
  </w:num>
  <w:num w:numId="19" w16cid:durableId="841504561">
    <w:abstractNumId w:val="22"/>
  </w:num>
  <w:num w:numId="20" w16cid:durableId="576327609">
    <w:abstractNumId w:val="15"/>
  </w:num>
  <w:num w:numId="21" w16cid:durableId="127359638">
    <w:abstractNumId w:val="9"/>
  </w:num>
  <w:num w:numId="22" w16cid:durableId="138036283">
    <w:abstractNumId w:val="24"/>
  </w:num>
  <w:num w:numId="23" w16cid:durableId="2087221169">
    <w:abstractNumId w:val="21"/>
  </w:num>
  <w:num w:numId="24" w16cid:durableId="1071007163">
    <w:abstractNumId w:val="4"/>
  </w:num>
  <w:num w:numId="25" w16cid:durableId="1558856002">
    <w:abstractNumId w:val="18"/>
  </w:num>
  <w:num w:numId="26" w16cid:durableId="160009375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I3NTGxNDawMLOwNDNQ0lEKTi0uzszPAykwrgUAZfNcEywAAAA="/>
  </w:docVars>
  <w:rsids>
    <w:rsidRoot w:val="003F40A1"/>
    <w:rsid w:val="00001A7E"/>
    <w:rsid w:val="00003884"/>
    <w:rsid w:val="00010663"/>
    <w:rsid w:val="00011E4B"/>
    <w:rsid w:val="00015843"/>
    <w:rsid w:val="000270AC"/>
    <w:rsid w:val="00032DA7"/>
    <w:rsid w:val="000443BD"/>
    <w:rsid w:val="00044E04"/>
    <w:rsid w:val="00045853"/>
    <w:rsid w:val="000567A8"/>
    <w:rsid w:val="00061198"/>
    <w:rsid w:val="00061F97"/>
    <w:rsid w:val="00063352"/>
    <w:rsid w:val="00065756"/>
    <w:rsid w:val="00066523"/>
    <w:rsid w:val="000705BC"/>
    <w:rsid w:val="00071E1F"/>
    <w:rsid w:val="00075767"/>
    <w:rsid w:val="00076967"/>
    <w:rsid w:val="00080EC6"/>
    <w:rsid w:val="00084CEE"/>
    <w:rsid w:val="0008505D"/>
    <w:rsid w:val="000948C8"/>
    <w:rsid w:val="00097EC4"/>
    <w:rsid w:val="000A5862"/>
    <w:rsid w:val="000A5A4C"/>
    <w:rsid w:val="000A6F74"/>
    <w:rsid w:val="000A7363"/>
    <w:rsid w:val="000B0393"/>
    <w:rsid w:val="000B5766"/>
    <w:rsid w:val="000C2178"/>
    <w:rsid w:val="000C6B52"/>
    <w:rsid w:val="000D0642"/>
    <w:rsid w:val="000F0D46"/>
    <w:rsid w:val="000F199F"/>
    <w:rsid w:val="000F7826"/>
    <w:rsid w:val="00103F38"/>
    <w:rsid w:val="00116789"/>
    <w:rsid w:val="00116ED5"/>
    <w:rsid w:val="001175EE"/>
    <w:rsid w:val="00123BCD"/>
    <w:rsid w:val="00124C44"/>
    <w:rsid w:val="00152259"/>
    <w:rsid w:val="0015285E"/>
    <w:rsid w:val="00152900"/>
    <w:rsid w:val="00152AE3"/>
    <w:rsid w:val="00156DDA"/>
    <w:rsid w:val="001649A5"/>
    <w:rsid w:val="001673F0"/>
    <w:rsid w:val="00174D70"/>
    <w:rsid w:val="001768E7"/>
    <w:rsid w:val="00177BE1"/>
    <w:rsid w:val="00182C58"/>
    <w:rsid w:val="00186E43"/>
    <w:rsid w:val="001915C8"/>
    <w:rsid w:val="0019625B"/>
    <w:rsid w:val="001972FF"/>
    <w:rsid w:val="001A5F35"/>
    <w:rsid w:val="001B4E1A"/>
    <w:rsid w:val="001C31DC"/>
    <w:rsid w:val="001D03B9"/>
    <w:rsid w:val="001D057F"/>
    <w:rsid w:val="001D364D"/>
    <w:rsid w:val="001D4362"/>
    <w:rsid w:val="001E709B"/>
    <w:rsid w:val="00223618"/>
    <w:rsid w:val="002254D5"/>
    <w:rsid w:val="00226853"/>
    <w:rsid w:val="00230A14"/>
    <w:rsid w:val="00234283"/>
    <w:rsid w:val="00234502"/>
    <w:rsid w:val="002359FA"/>
    <w:rsid w:val="00242A53"/>
    <w:rsid w:val="00247693"/>
    <w:rsid w:val="00252C91"/>
    <w:rsid w:val="002553E5"/>
    <w:rsid w:val="002576B5"/>
    <w:rsid w:val="002620A7"/>
    <w:rsid w:val="00264EB2"/>
    <w:rsid w:val="00265239"/>
    <w:rsid w:val="00280125"/>
    <w:rsid w:val="00283EF9"/>
    <w:rsid w:val="00290D35"/>
    <w:rsid w:val="0029292B"/>
    <w:rsid w:val="00295820"/>
    <w:rsid w:val="002A20A9"/>
    <w:rsid w:val="002C2BBC"/>
    <w:rsid w:val="002C6514"/>
    <w:rsid w:val="002D3C00"/>
    <w:rsid w:val="002D5448"/>
    <w:rsid w:val="002D5500"/>
    <w:rsid w:val="002E1123"/>
    <w:rsid w:val="002E31B9"/>
    <w:rsid w:val="002E4DFB"/>
    <w:rsid w:val="002E6823"/>
    <w:rsid w:val="002F0CBB"/>
    <w:rsid w:val="002F1697"/>
    <w:rsid w:val="00300EF5"/>
    <w:rsid w:val="00314F4E"/>
    <w:rsid w:val="003151BD"/>
    <w:rsid w:val="003214F3"/>
    <w:rsid w:val="00322F74"/>
    <w:rsid w:val="003333C2"/>
    <w:rsid w:val="00335F81"/>
    <w:rsid w:val="00340B1E"/>
    <w:rsid w:val="00345A10"/>
    <w:rsid w:val="00347E29"/>
    <w:rsid w:val="00350C95"/>
    <w:rsid w:val="0035258E"/>
    <w:rsid w:val="00366B0B"/>
    <w:rsid w:val="00387542"/>
    <w:rsid w:val="00394502"/>
    <w:rsid w:val="003969C5"/>
    <w:rsid w:val="003A1319"/>
    <w:rsid w:val="003A5E5D"/>
    <w:rsid w:val="003B1193"/>
    <w:rsid w:val="003B1731"/>
    <w:rsid w:val="003C0F24"/>
    <w:rsid w:val="003D1881"/>
    <w:rsid w:val="003E230D"/>
    <w:rsid w:val="003E61EE"/>
    <w:rsid w:val="003F40A1"/>
    <w:rsid w:val="003F7C1E"/>
    <w:rsid w:val="004019AF"/>
    <w:rsid w:val="00405B50"/>
    <w:rsid w:val="00412B7A"/>
    <w:rsid w:val="00413096"/>
    <w:rsid w:val="0041585B"/>
    <w:rsid w:val="00420DB0"/>
    <w:rsid w:val="00420F9A"/>
    <w:rsid w:val="004233C7"/>
    <w:rsid w:val="004257FC"/>
    <w:rsid w:val="00434BC0"/>
    <w:rsid w:val="00440F5B"/>
    <w:rsid w:val="0044148E"/>
    <w:rsid w:val="004422E9"/>
    <w:rsid w:val="00445BE4"/>
    <w:rsid w:val="004538CF"/>
    <w:rsid w:val="0045423A"/>
    <w:rsid w:val="00460E1A"/>
    <w:rsid w:val="004701C6"/>
    <w:rsid w:val="00471CB2"/>
    <w:rsid w:val="004744D6"/>
    <w:rsid w:val="004747D6"/>
    <w:rsid w:val="00475390"/>
    <w:rsid w:val="00476B9A"/>
    <w:rsid w:val="004848B1"/>
    <w:rsid w:val="00492129"/>
    <w:rsid w:val="0049368E"/>
    <w:rsid w:val="004949DE"/>
    <w:rsid w:val="00494FD6"/>
    <w:rsid w:val="004A0534"/>
    <w:rsid w:val="004B1B7C"/>
    <w:rsid w:val="004B5E0A"/>
    <w:rsid w:val="004C47B4"/>
    <w:rsid w:val="004C4C92"/>
    <w:rsid w:val="004C5EE1"/>
    <w:rsid w:val="004D0F49"/>
    <w:rsid w:val="004D5999"/>
    <w:rsid w:val="004D6295"/>
    <w:rsid w:val="004E3F01"/>
    <w:rsid w:val="004E452F"/>
    <w:rsid w:val="004F23BE"/>
    <w:rsid w:val="004F670A"/>
    <w:rsid w:val="00501BFA"/>
    <w:rsid w:val="00503E6F"/>
    <w:rsid w:val="005210B0"/>
    <w:rsid w:val="00523AE1"/>
    <w:rsid w:val="0052493C"/>
    <w:rsid w:val="00530D33"/>
    <w:rsid w:val="00531234"/>
    <w:rsid w:val="0053249A"/>
    <w:rsid w:val="00540E75"/>
    <w:rsid w:val="005440EA"/>
    <w:rsid w:val="00551F6A"/>
    <w:rsid w:val="005615ED"/>
    <w:rsid w:val="00562F2D"/>
    <w:rsid w:val="005714B9"/>
    <w:rsid w:val="0057158A"/>
    <w:rsid w:val="00580343"/>
    <w:rsid w:val="005825E1"/>
    <w:rsid w:val="0058402A"/>
    <w:rsid w:val="00584CF4"/>
    <w:rsid w:val="005927EF"/>
    <w:rsid w:val="005B13E3"/>
    <w:rsid w:val="005B7371"/>
    <w:rsid w:val="005C690F"/>
    <w:rsid w:val="005D5750"/>
    <w:rsid w:val="005D5A78"/>
    <w:rsid w:val="005E1BE2"/>
    <w:rsid w:val="005E37FD"/>
    <w:rsid w:val="005F00D6"/>
    <w:rsid w:val="00614C1D"/>
    <w:rsid w:val="00621BC0"/>
    <w:rsid w:val="00622101"/>
    <w:rsid w:val="00631413"/>
    <w:rsid w:val="0063388B"/>
    <w:rsid w:val="00636DA2"/>
    <w:rsid w:val="00640D7D"/>
    <w:rsid w:val="00645136"/>
    <w:rsid w:val="00655FF6"/>
    <w:rsid w:val="006605CB"/>
    <w:rsid w:val="00661C96"/>
    <w:rsid w:val="00663E5C"/>
    <w:rsid w:val="006652CB"/>
    <w:rsid w:val="0068494B"/>
    <w:rsid w:val="006862B7"/>
    <w:rsid w:val="00686559"/>
    <w:rsid w:val="00687EFD"/>
    <w:rsid w:val="006902D6"/>
    <w:rsid w:val="0069078D"/>
    <w:rsid w:val="006A0B3A"/>
    <w:rsid w:val="006A5185"/>
    <w:rsid w:val="006A54D8"/>
    <w:rsid w:val="006B6221"/>
    <w:rsid w:val="006E0DEF"/>
    <w:rsid w:val="006E68DB"/>
    <w:rsid w:val="006F4731"/>
    <w:rsid w:val="006F7EEC"/>
    <w:rsid w:val="00703342"/>
    <w:rsid w:val="00705243"/>
    <w:rsid w:val="00710107"/>
    <w:rsid w:val="00710EA2"/>
    <w:rsid w:val="00711E96"/>
    <w:rsid w:val="00723B01"/>
    <w:rsid w:val="007258EF"/>
    <w:rsid w:val="0072792F"/>
    <w:rsid w:val="00730312"/>
    <w:rsid w:val="0073462C"/>
    <w:rsid w:val="00735E30"/>
    <w:rsid w:val="00737252"/>
    <w:rsid w:val="007444E0"/>
    <w:rsid w:val="00750B64"/>
    <w:rsid w:val="0075204B"/>
    <w:rsid w:val="00764F65"/>
    <w:rsid w:val="0076601B"/>
    <w:rsid w:val="007705A6"/>
    <w:rsid w:val="007713ED"/>
    <w:rsid w:val="00782859"/>
    <w:rsid w:val="0078763D"/>
    <w:rsid w:val="00790F45"/>
    <w:rsid w:val="0079221B"/>
    <w:rsid w:val="007A47C4"/>
    <w:rsid w:val="007A4F13"/>
    <w:rsid w:val="007A70DB"/>
    <w:rsid w:val="007B7B8D"/>
    <w:rsid w:val="007C0F45"/>
    <w:rsid w:val="007D0CAD"/>
    <w:rsid w:val="007D0DEC"/>
    <w:rsid w:val="007D32E1"/>
    <w:rsid w:val="007E267B"/>
    <w:rsid w:val="007F040B"/>
    <w:rsid w:val="007F0D2C"/>
    <w:rsid w:val="007F40B2"/>
    <w:rsid w:val="00803154"/>
    <w:rsid w:val="0081123B"/>
    <w:rsid w:val="00815AB6"/>
    <w:rsid w:val="00824BC6"/>
    <w:rsid w:val="008309C8"/>
    <w:rsid w:val="008349F3"/>
    <w:rsid w:val="00835801"/>
    <w:rsid w:val="00837739"/>
    <w:rsid w:val="008463FA"/>
    <w:rsid w:val="008566E5"/>
    <w:rsid w:val="00857A10"/>
    <w:rsid w:val="00861FF7"/>
    <w:rsid w:val="00874AA8"/>
    <w:rsid w:val="008763D3"/>
    <w:rsid w:val="00883C35"/>
    <w:rsid w:val="00887C23"/>
    <w:rsid w:val="0089114C"/>
    <w:rsid w:val="00897A2A"/>
    <w:rsid w:val="008A0B71"/>
    <w:rsid w:val="008A0D44"/>
    <w:rsid w:val="008B41AA"/>
    <w:rsid w:val="008C33F1"/>
    <w:rsid w:val="008C6E00"/>
    <w:rsid w:val="008C7E42"/>
    <w:rsid w:val="008D0128"/>
    <w:rsid w:val="008D1179"/>
    <w:rsid w:val="008D21F1"/>
    <w:rsid w:val="008D347E"/>
    <w:rsid w:val="008E2A8B"/>
    <w:rsid w:val="008E37FE"/>
    <w:rsid w:val="008F4533"/>
    <w:rsid w:val="008F49F8"/>
    <w:rsid w:val="008F68F4"/>
    <w:rsid w:val="008F6E35"/>
    <w:rsid w:val="00906994"/>
    <w:rsid w:val="00907C10"/>
    <w:rsid w:val="009123F3"/>
    <w:rsid w:val="009138ED"/>
    <w:rsid w:val="009178FE"/>
    <w:rsid w:val="00917BD6"/>
    <w:rsid w:val="00920B55"/>
    <w:rsid w:val="00923F3C"/>
    <w:rsid w:val="00926E33"/>
    <w:rsid w:val="009312D4"/>
    <w:rsid w:val="00931D91"/>
    <w:rsid w:val="00932E3F"/>
    <w:rsid w:val="00935A7B"/>
    <w:rsid w:val="00936D74"/>
    <w:rsid w:val="0094250F"/>
    <w:rsid w:val="00942A60"/>
    <w:rsid w:val="00942F21"/>
    <w:rsid w:val="00946602"/>
    <w:rsid w:val="00946EB9"/>
    <w:rsid w:val="00950094"/>
    <w:rsid w:val="0095348D"/>
    <w:rsid w:val="00954395"/>
    <w:rsid w:val="00975185"/>
    <w:rsid w:val="0098246D"/>
    <w:rsid w:val="009872B9"/>
    <w:rsid w:val="00993228"/>
    <w:rsid w:val="009976EE"/>
    <w:rsid w:val="009A2344"/>
    <w:rsid w:val="009A2FBB"/>
    <w:rsid w:val="009A41FE"/>
    <w:rsid w:val="009A5FDB"/>
    <w:rsid w:val="009A610A"/>
    <w:rsid w:val="009B32A9"/>
    <w:rsid w:val="009B77D1"/>
    <w:rsid w:val="009C0591"/>
    <w:rsid w:val="009C19A8"/>
    <w:rsid w:val="009C25EB"/>
    <w:rsid w:val="009C2CA7"/>
    <w:rsid w:val="009C307F"/>
    <w:rsid w:val="009C5AA4"/>
    <w:rsid w:val="009C7EDC"/>
    <w:rsid w:val="009D0AA7"/>
    <w:rsid w:val="009D5D4F"/>
    <w:rsid w:val="009E2A9B"/>
    <w:rsid w:val="009F01F0"/>
    <w:rsid w:val="009F0D65"/>
    <w:rsid w:val="009F21A9"/>
    <w:rsid w:val="009F67D7"/>
    <w:rsid w:val="00A17AAD"/>
    <w:rsid w:val="00A22D98"/>
    <w:rsid w:val="00A34CE1"/>
    <w:rsid w:val="00A3566E"/>
    <w:rsid w:val="00A36B91"/>
    <w:rsid w:val="00A414D1"/>
    <w:rsid w:val="00A4307E"/>
    <w:rsid w:val="00A434FB"/>
    <w:rsid w:val="00A44AA5"/>
    <w:rsid w:val="00A579C7"/>
    <w:rsid w:val="00A716B9"/>
    <w:rsid w:val="00A7179A"/>
    <w:rsid w:val="00A85351"/>
    <w:rsid w:val="00A97710"/>
    <w:rsid w:val="00AA0912"/>
    <w:rsid w:val="00AA0EEC"/>
    <w:rsid w:val="00AA182D"/>
    <w:rsid w:val="00AA36F3"/>
    <w:rsid w:val="00AA6CB6"/>
    <w:rsid w:val="00AB2ED8"/>
    <w:rsid w:val="00AB32C9"/>
    <w:rsid w:val="00AC2EAA"/>
    <w:rsid w:val="00AC53F8"/>
    <w:rsid w:val="00AC7185"/>
    <w:rsid w:val="00AD4723"/>
    <w:rsid w:val="00AD4FC5"/>
    <w:rsid w:val="00AD7F7B"/>
    <w:rsid w:val="00AE6DD3"/>
    <w:rsid w:val="00AF5A05"/>
    <w:rsid w:val="00B11E5D"/>
    <w:rsid w:val="00B13B64"/>
    <w:rsid w:val="00B22100"/>
    <w:rsid w:val="00B26F9A"/>
    <w:rsid w:val="00B32005"/>
    <w:rsid w:val="00B3722B"/>
    <w:rsid w:val="00B40952"/>
    <w:rsid w:val="00B40A51"/>
    <w:rsid w:val="00B4105F"/>
    <w:rsid w:val="00B4607D"/>
    <w:rsid w:val="00B52BA2"/>
    <w:rsid w:val="00B62A64"/>
    <w:rsid w:val="00B6633E"/>
    <w:rsid w:val="00B74D62"/>
    <w:rsid w:val="00B839AA"/>
    <w:rsid w:val="00B91E84"/>
    <w:rsid w:val="00B91F38"/>
    <w:rsid w:val="00B9406A"/>
    <w:rsid w:val="00B9710B"/>
    <w:rsid w:val="00BA0D0F"/>
    <w:rsid w:val="00BA1596"/>
    <w:rsid w:val="00BA44AF"/>
    <w:rsid w:val="00BA738D"/>
    <w:rsid w:val="00BA7E2E"/>
    <w:rsid w:val="00BB7833"/>
    <w:rsid w:val="00BC052A"/>
    <w:rsid w:val="00BD4D7E"/>
    <w:rsid w:val="00BD5818"/>
    <w:rsid w:val="00BD7B9B"/>
    <w:rsid w:val="00BE4294"/>
    <w:rsid w:val="00BE6223"/>
    <w:rsid w:val="00BF1A79"/>
    <w:rsid w:val="00BF65E8"/>
    <w:rsid w:val="00BF7519"/>
    <w:rsid w:val="00C030F3"/>
    <w:rsid w:val="00C04974"/>
    <w:rsid w:val="00C077B9"/>
    <w:rsid w:val="00C10EDB"/>
    <w:rsid w:val="00C115CB"/>
    <w:rsid w:val="00C200EA"/>
    <w:rsid w:val="00C25E5A"/>
    <w:rsid w:val="00C56564"/>
    <w:rsid w:val="00C67BAE"/>
    <w:rsid w:val="00C81947"/>
    <w:rsid w:val="00C8401C"/>
    <w:rsid w:val="00C842CB"/>
    <w:rsid w:val="00C905EE"/>
    <w:rsid w:val="00CA50BC"/>
    <w:rsid w:val="00CB0B21"/>
    <w:rsid w:val="00CB3393"/>
    <w:rsid w:val="00CB507D"/>
    <w:rsid w:val="00CC1EA7"/>
    <w:rsid w:val="00CC5685"/>
    <w:rsid w:val="00CC61B4"/>
    <w:rsid w:val="00CD04C0"/>
    <w:rsid w:val="00CD254D"/>
    <w:rsid w:val="00CD5942"/>
    <w:rsid w:val="00CD6484"/>
    <w:rsid w:val="00CF34F3"/>
    <w:rsid w:val="00CF3E6F"/>
    <w:rsid w:val="00D03C63"/>
    <w:rsid w:val="00D042C9"/>
    <w:rsid w:val="00D067C1"/>
    <w:rsid w:val="00D06C6E"/>
    <w:rsid w:val="00D10B21"/>
    <w:rsid w:val="00D13A4A"/>
    <w:rsid w:val="00D20B04"/>
    <w:rsid w:val="00D26FF2"/>
    <w:rsid w:val="00D32D71"/>
    <w:rsid w:val="00D41478"/>
    <w:rsid w:val="00D53A03"/>
    <w:rsid w:val="00D54A77"/>
    <w:rsid w:val="00D63A09"/>
    <w:rsid w:val="00D66E08"/>
    <w:rsid w:val="00D72C7F"/>
    <w:rsid w:val="00D73310"/>
    <w:rsid w:val="00D971E9"/>
    <w:rsid w:val="00DA0215"/>
    <w:rsid w:val="00DA4C96"/>
    <w:rsid w:val="00DA4DC5"/>
    <w:rsid w:val="00DC1767"/>
    <w:rsid w:val="00DC5C8B"/>
    <w:rsid w:val="00DD12A5"/>
    <w:rsid w:val="00DD2B0E"/>
    <w:rsid w:val="00DD2D9F"/>
    <w:rsid w:val="00DD57A2"/>
    <w:rsid w:val="00DD6D32"/>
    <w:rsid w:val="00DE3634"/>
    <w:rsid w:val="00DE5070"/>
    <w:rsid w:val="00DF1E8D"/>
    <w:rsid w:val="00DF77B8"/>
    <w:rsid w:val="00E014D7"/>
    <w:rsid w:val="00E05D78"/>
    <w:rsid w:val="00E177D8"/>
    <w:rsid w:val="00E2183D"/>
    <w:rsid w:val="00E247FA"/>
    <w:rsid w:val="00E25B13"/>
    <w:rsid w:val="00E26531"/>
    <w:rsid w:val="00E2780C"/>
    <w:rsid w:val="00E355F9"/>
    <w:rsid w:val="00E43653"/>
    <w:rsid w:val="00E468FF"/>
    <w:rsid w:val="00E55303"/>
    <w:rsid w:val="00E6204A"/>
    <w:rsid w:val="00E63522"/>
    <w:rsid w:val="00E63ADA"/>
    <w:rsid w:val="00E65D60"/>
    <w:rsid w:val="00E65F2B"/>
    <w:rsid w:val="00E73369"/>
    <w:rsid w:val="00E7415A"/>
    <w:rsid w:val="00E747B1"/>
    <w:rsid w:val="00E76833"/>
    <w:rsid w:val="00E813AE"/>
    <w:rsid w:val="00E82D2B"/>
    <w:rsid w:val="00E82EF2"/>
    <w:rsid w:val="00E94DAF"/>
    <w:rsid w:val="00EA1E38"/>
    <w:rsid w:val="00EA3158"/>
    <w:rsid w:val="00EB2EA1"/>
    <w:rsid w:val="00EB4DA7"/>
    <w:rsid w:val="00EC3B06"/>
    <w:rsid w:val="00EC402C"/>
    <w:rsid w:val="00EE1C21"/>
    <w:rsid w:val="00EE468D"/>
    <w:rsid w:val="00EF1AF0"/>
    <w:rsid w:val="00EF5099"/>
    <w:rsid w:val="00F02C05"/>
    <w:rsid w:val="00F04853"/>
    <w:rsid w:val="00F104D9"/>
    <w:rsid w:val="00F157D1"/>
    <w:rsid w:val="00F15B84"/>
    <w:rsid w:val="00F16330"/>
    <w:rsid w:val="00F16929"/>
    <w:rsid w:val="00F249E2"/>
    <w:rsid w:val="00F33946"/>
    <w:rsid w:val="00F409AD"/>
    <w:rsid w:val="00F423CC"/>
    <w:rsid w:val="00F46331"/>
    <w:rsid w:val="00F5542B"/>
    <w:rsid w:val="00F670D7"/>
    <w:rsid w:val="00F804AF"/>
    <w:rsid w:val="00F85264"/>
    <w:rsid w:val="00F9279C"/>
    <w:rsid w:val="00F92F4D"/>
    <w:rsid w:val="00F940F1"/>
    <w:rsid w:val="00FB3BD5"/>
    <w:rsid w:val="00FB693D"/>
    <w:rsid w:val="00FC09EB"/>
    <w:rsid w:val="00FC4427"/>
    <w:rsid w:val="00FC4AC1"/>
    <w:rsid w:val="00FC6F26"/>
    <w:rsid w:val="00FC75A8"/>
    <w:rsid w:val="00FE24B6"/>
    <w:rsid w:val="00FE6A1D"/>
    <w:rsid w:val="00FF0C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3DB65"/>
  <w15:docId w15:val="{4A3D6181-8FCF-4855-9348-2868681F4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5E37FD"/>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next w:val="Normal"/>
    <w:link w:val="Heading2Char"/>
    <w:uiPriority w:val="9"/>
    <w:unhideWhenUsed/>
    <w:qFormat/>
    <w:rsid w:val="00E82EF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40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40A1"/>
  </w:style>
  <w:style w:type="paragraph" w:styleId="Footer">
    <w:name w:val="footer"/>
    <w:basedOn w:val="Normal"/>
    <w:link w:val="FooterChar"/>
    <w:uiPriority w:val="99"/>
    <w:unhideWhenUsed/>
    <w:rsid w:val="003F40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40A1"/>
  </w:style>
  <w:style w:type="paragraph" w:styleId="NormalWeb">
    <w:name w:val="Normal (Web)"/>
    <w:basedOn w:val="Normal"/>
    <w:uiPriority w:val="99"/>
    <w:unhideWhenUsed/>
    <w:rsid w:val="00F8526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85264"/>
    <w:rPr>
      <w:b/>
      <w:bCs/>
    </w:rPr>
  </w:style>
  <w:style w:type="character" w:customStyle="1" w:styleId="markedcontent">
    <w:name w:val="markedcontent"/>
    <w:basedOn w:val="DefaultParagraphFont"/>
    <w:rsid w:val="007C0F45"/>
  </w:style>
  <w:style w:type="paragraph" w:styleId="ListParagraph">
    <w:name w:val="List Paragraph"/>
    <w:basedOn w:val="Normal"/>
    <w:uiPriority w:val="34"/>
    <w:qFormat/>
    <w:rsid w:val="005714B9"/>
    <w:pPr>
      <w:ind w:left="720"/>
      <w:contextualSpacing/>
    </w:pPr>
  </w:style>
  <w:style w:type="character" w:styleId="Hyperlink">
    <w:name w:val="Hyperlink"/>
    <w:basedOn w:val="DefaultParagraphFont"/>
    <w:uiPriority w:val="99"/>
    <w:unhideWhenUsed/>
    <w:rsid w:val="00F46331"/>
    <w:rPr>
      <w:color w:val="0000FF" w:themeColor="hyperlink"/>
      <w:u w:val="single"/>
    </w:rPr>
  </w:style>
  <w:style w:type="paragraph" w:styleId="BalloonText">
    <w:name w:val="Balloon Text"/>
    <w:basedOn w:val="Normal"/>
    <w:link w:val="BalloonTextChar"/>
    <w:uiPriority w:val="99"/>
    <w:semiHidden/>
    <w:unhideWhenUsed/>
    <w:rsid w:val="00F463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6331"/>
    <w:rPr>
      <w:rFonts w:ascii="Tahoma" w:hAnsi="Tahoma" w:cs="Tahoma"/>
      <w:sz w:val="16"/>
      <w:szCs w:val="16"/>
    </w:rPr>
  </w:style>
  <w:style w:type="paragraph" w:styleId="Caption">
    <w:name w:val="caption"/>
    <w:basedOn w:val="Normal"/>
    <w:next w:val="Normal"/>
    <w:uiPriority w:val="35"/>
    <w:unhideWhenUsed/>
    <w:qFormat/>
    <w:rsid w:val="00F46331"/>
    <w:pPr>
      <w:spacing w:line="240" w:lineRule="auto"/>
    </w:pPr>
    <w:rPr>
      <w:b/>
      <w:bCs/>
      <w:color w:val="4F81BD" w:themeColor="accent1"/>
      <w:sz w:val="18"/>
      <w:szCs w:val="18"/>
    </w:rPr>
  </w:style>
  <w:style w:type="character" w:customStyle="1" w:styleId="Heading1Char">
    <w:name w:val="Heading 1 Char"/>
    <w:basedOn w:val="DefaultParagraphFont"/>
    <w:link w:val="Heading1"/>
    <w:uiPriority w:val="9"/>
    <w:rsid w:val="005E37FD"/>
    <w:rPr>
      <w:rFonts w:ascii="Times New Roman" w:eastAsia="Times New Roman" w:hAnsi="Times New Roman" w:cs="Times New Roman"/>
      <w:b/>
      <w:bCs/>
      <w:kern w:val="36"/>
      <w:sz w:val="48"/>
      <w:szCs w:val="48"/>
    </w:rPr>
  </w:style>
  <w:style w:type="character" w:styleId="CommentReference">
    <w:name w:val="annotation reference"/>
    <w:basedOn w:val="DefaultParagraphFont"/>
    <w:uiPriority w:val="99"/>
    <w:semiHidden/>
    <w:unhideWhenUsed/>
    <w:rsid w:val="005E37FD"/>
    <w:rPr>
      <w:sz w:val="16"/>
      <w:szCs w:val="16"/>
    </w:rPr>
  </w:style>
  <w:style w:type="paragraph" w:styleId="CommentText">
    <w:name w:val="annotation text"/>
    <w:basedOn w:val="Normal"/>
    <w:link w:val="CommentTextChar"/>
    <w:uiPriority w:val="99"/>
    <w:unhideWhenUsed/>
    <w:rsid w:val="005E37FD"/>
    <w:pPr>
      <w:spacing w:line="240" w:lineRule="auto"/>
    </w:pPr>
    <w:rPr>
      <w:sz w:val="20"/>
      <w:szCs w:val="20"/>
    </w:rPr>
  </w:style>
  <w:style w:type="character" w:customStyle="1" w:styleId="CommentTextChar">
    <w:name w:val="Comment Text Char"/>
    <w:basedOn w:val="DefaultParagraphFont"/>
    <w:link w:val="CommentText"/>
    <w:uiPriority w:val="99"/>
    <w:rsid w:val="005E37FD"/>
    <w:rPr>
      <w:sz w:val="20"/>
      <w:szCs w:val="20"/>
      <w:lang w:val="en-GB"/>
    </w:rPr>
  </w:style>
  <w:style w:type="character" w:styleId="Emphasis">
    <w:name w:val="Emphasis"/>
    <w:basedOn w:val="DefaultParagraphFont"/>
    <w:uiPriority w:val="20"/>
    <w:qFormat/>
    <w:rsid w:val="005E37FD"/>
    <w:rPr>
      <w:i/>
      <w:iCs/>
    </w:rPr>
  </w:style>
  <w:style w:type="table" w:styleId="TableGrid">
    <w:name w:val="Table Grid"/>
    <w:basedOn w:val="TableNormal"/>
    <w:uiPriority w:val="59"/>
    <w:rsid w:val="00E82E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82EF2"/>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unhideWhenUsed/>
    <w:qFormat/>
    <w:rsid w:val="00E82EF2"/>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E82EF2"/>
    <w:pPr>
      <w:spacing w:after="100"/>
    </w:pPr>
  </w:style>
  <w:style w:type="paragraph" w:styleId="TOC2">
    <w:name w:val="toc 2"/>
    <w:basedOn w:val="Normal"/>
    <w:next w:val="Normal"/>
    <w:autoRedefine/>
    <w:uiPriority w:val="39"/>
    <w:unhideWhenUsed/>
    <w:rsid w:val="00E82EF2"/>
    <w:pPr>
      <w:spacing w:after="100"/>
      <w:ind w:left="220"/>
    </w:pPr>
  </w:style>
  <w:style w:type="paragraph" w:styleId="CommentSubject">
    <w:name w:val="annotation subject"/>
    <w:basedOn w:val="CommentText"/>
    <w:next w:val="CommentText"/>
    <w:link w:val="CommentSubjectChar"/>
    <w:uiPriority w:val="99"/>
    <w:semiHidden/>
    <w:unhideWhenUsed/>
    <w:rsid w:val="00080EC6"/>
    <w:rPr>
      <w:b/>
      <w:bCs/>
    </w:rPr>
  </w:style>
  <w:style w:type="character" w:customStyle="1" w:styleId="CommentSubjectChar">
    <w:name w:val="Comment Subject Char"/>
    <w:basedOn w:val="CommentTextChar"/>
    <w:link w:val="CommentSubject"/>
    <w:uiPriority w:val="99"/>
    <w:semiHidden/>
    <w:rsid w:val="00080EC6"/>
    <w:rPr>
      <w:b/>
      <w:bCs/>
      <w:sz w:val="20"/>
      <w:szCs w:val="20"/>
      <w:lang w:val="en-GB"/>
    </w:rPr>
  </w:style>
  <w:style w:type="paragraph" w:styleId="NoSpacing">
    <w:name w:val="No Spacing"/>
    <w:uiPriority w:val="1"/>
    <w:qFormat/>
    <w:rsid w:val="00926E33"/>
    <w:pPr>
      <w:spacing w:after="0" w:line="240" w:lineRule="auto"/>
    </w:pPr>
    <w:rPr>
      <w:lang w:val="en-GB"/>
    </w:rPr>
  </w:style>
  <w:style w:type="paragraph" w:styleId="Revision">
    <w:name w:val="Revision"/>
    <w:hidden/>
    <w:uiPriority w:val="99"/>
    <w:semiHidden/>
    <w:rsid w:val="00CB507D"/>
    <w:pPr>
      <w:spacing w:after="0" w:line="240" w:lineRule="auto"/>
    </w:pPr>
    <w:rPr>
      <w:lang w:val="en-GB"/>
    </w:rPr>
  </w:style>
  <w:style w:type="table" w:styleId="GridTable7Colorful-Accent1">
    <w:name w:val="Grid Table 7 Colorful Accent 1"/>
    <w:basedOn w:val="TableNormal"/>
    <w:uiPriority w:val="52"/>
    <w:rsid w:val="009976EE"/>
    <w:pPr>
      <w:spacing w:after="0" w:line="240" w:lineRule="auto"/>
    </w:pPr>
    <w:rPr>
      <w:rFonts w:eastAsiaTheme="minorEastAsia"/>
      <w:color w:val="365F91" w:themeColor="accent1" w:themeShade="BF"/>
      <w:sz w:val="20"/>
      <w:szCs w:val="20"/>
      <w:lang w:val="en-GB"/>
    </w:rPr>
    <w:tblPr>
      <w:tblStyleRowBandSize w:val="1"/>
      <w:tblStyleColBandSize w:val="1"/>
      <w:tblInd w:w="0" w:type="nil"/>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paragraph" w:customStyle="1" w:styleId="TitleHeading">
    <w:name w:val="Title Heading"/>
    <w:basedOn w:val="Normal"/>
    <w:rsid w:val="008D0128"/>
    <w:pPr>
      <w:spacing w:after="120" w:line="264" w:lineRule="auto"/>
      <w:jc w:val="right"/>
    </w:pPr>
    <w:rPr>
      <w:rFonts w:ascii="Frutiger 45 Light" w:eastAsiaTheme="minorEastAsia" w:hAnsi="Frutiger 45 Light"/>
      <w:sz w:val="60"/>
      <w:szCs w:val="20"/>
    </w:rPr>
  </w:style>
  <w:style w:type="character" w:customStyle="1" w:styleId="httpswwwbbccomnewsuk-wales-61707516">
    <w:name w:val="https://www.bbc.com/news/uk-wales-61707516"/>
    <w:basedOn w:val="DefaultParagraphFont"/>
    <w:rsid w:val="00503E6F"/>
  </w:style>
  <w:style w:type="character" w:customStyle="1" w:styleId="https111walesnhsukintensivecare">
    <w:name w:val="https://111.wales.nhs.uk/intensivecare/"/>
    <w:basedOn w:val="DefaultParagraphFont"/>
    <w:rsid w:val="00503E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85377">
      <w:bodyDiv w:val="1"/>
      <w:marLeft w:val="0"/>
      <w:marRight w:val="0"/>
      <w:marTop w:val="0"/>
      <w:marBottom w:val="0"/>
      <w:divBdr>
        <w:top w:val="none" w:sz="0" w:space="0" w:color="auto"/>
        <w:left w:val="none" w:sz="0" w:space="0" w:color="auto"/>
        <w:bottom w:val="none" w:sz="0" w:space="0" w:color="auto"/>
        <w:right w:val="none" w:sz="0" w:space="0" w:color="auto"/>
      </w:divBdr>
    </w:div>
    <w:div w:id="151063379">
      <w:bodyDiv w:val="1"/>
      <w:marLeft w:val="0"/>
      <w:marRight w:val="0"/>
      <w:marTop w:val="0"/>
      <w:marBottom w:val="0"/>
      <w:divBdr>
        <w:top w:val="none" w:sz="0" w:space="0" w:color="auto"/>
        <w:left w:val="none" w:sz="0" w:space="0" w:color="auto"/>
        <w:bottom w:val="none" w:sz="0" w:space="0" w:color="auto"/>
        <w:right w:val="none" w:sz="0" w:space="0" w:color="auto"/>
      </w:divBdr>
    </w:div>
    <w:div w:id="203451113">
      <w:bodyDiv w:val="1"/>
      <w:marLeft w:val="0"/>
      <w:marRight w:val="0"/>
      <w:marTop w:val="0"/>
      <w:marBottom w:val="0"/>
      <w:divBdr>
        <w:top w:val="none" w:sz="0" w:space="0" w:color="auto"/>
        <w:left w:val="none" w:sz="0" w:space="0" w:color="auto"/>
        <w:bottom w:val="none" w:sz="0" w:space="0" w:color="auto"/>
        <w:right w:val="none" w:sz="0" w:space="0" w:color="auto"/>
      </w:divBdr>
    </w:div>
    <w:div w:id="209150599">
      <w:bodyDiv w:val="1"/>
      <w:marLeft w:val="0"/>
      <w:marRight w:val="0"/>
      <w:marTop w:val="0"/>
      <w:marBottom w:val="0"/>
      <w:divBdr>
        <w:top w:val="none" w:sz="0" w:space="0" w:color="auto"/>
        <w:left w:val="none" w:sz="0" w:space="0" w:color="auto"/>
        <w:bottom w:val="none" w:sz="0" w:space="0" w:color="auto"/>
        <w:right w:val="none" w:sz="0" w:space="0" w:color="auto"/>
      </w:divBdr>
    </w:div>
    <w:div w:id="255600559">
      <w:bodyDiv w:val="1"/>
      <w:marLeft w:val="0"/>
      <w:marRight w:val="0"/>
      <w:marTop w:val="0"/>
      <w:marBottom w:val="0"/>
      <w:divBdr>
        <w:top w:val="none" w:sz="0" w:space="0" w:color="auto"/>
        <w:left w:val="none" w:sz="0" w:space="0" w:color="auto"/>
        <w:bottom w:val="none" w:sz="0" w:space="0" w:color="auto"/>
        <w:right w:val="none" w:sz="0" w:space="0" w:color="auto"/>
      </w:divBdr>
      <w:divsChild>
        <w:div w:id="559636581">
          <w:marLeft w:val="0"/>
          <w:marRight w:val="0"/>
          <w:marTop w:val="0"/>
          <w:marBottom w:val="0"/>
          <w:divBdr>
            <w:top w:val="none" w:sz="0" w:space="0" w:color="auto"/>
            <w:left w:val="none" w:sz="0" w:space="0" w:color="auto"/>
            <w:bottom w:val="none" w:sz="0" w:space="0" w:color="auto"/>
            <w:right w:val="none" w:sz="0" w:space="0" w:color="auto"/>
          </w:divBdr>
        </w:div>
        <w:div w:id="650132364">
          <w:marLeft w:val="0"/>
          <w:marRight w:val="0"/>
          <w:marTop w:val="0"/>
          <w:marBottom w:val="0"/>
          <w:divBdr>
            <w:top w:val="none" w:sz="0" w:space="0" w:color="auto"/>
            <w:left w:val="none" w:sz="0" w:space="0" w:color="auto"/>
            <w:bottom w:val="none" w:sz="0" w:space="0" w:color="auto"/>
            <w:right w:val="none" w:sz="0" w:space="0" w:color="auto"/>
          </w:divBdr>
        </w:div>
      </w:divsChild>
    </w:div>
    <w:div w:id="699085359">
      <w:bodyDiv w:val="1"/>
      <w:marLeft w:val="0"/>
      <w:marRight w:val="0"/>
      <w:marTop w:val="0"/>
      <w:marBottom w:val="0"/>
      <w:divBdr>
        <w:top w:val="none" w:sz="0" w:space="0" w:color="auto"/>
        <w:left w:val="none" w:sz="0" w:space="0" w:color="auto"/>
        <w:bottom w:val="none" w:sz="0" w:space="0" w:color="auto"/>
        <w:right w:val="none" w:sz="0" w:space="0" w:color="auto"/>
      </w:divBdr>
    </w:div>
    <w:div w:id="1090152958">
      <w:bodyDiv w:val="1"/>
      <w:marLeft w:val="0"/>
      <w:marRight w:val="0"/>
      <w:marTop w:val="0"/>
      <w:marBottom w:val="0"/>
      <w:divBdr>
        <w:top w:val="none" w:sz="0" w:space="0" w:color="auto"/>
        <w:left w:val="none" w:sz="0" w:space="0" w:color="auto"/>
        <w:bottom w:val="none" w:sz="0" w:space="0" w:color="auto"/>
        <w:right w:val="none" w:sz="0" w:space="0" w:color="auto"/>
      </w:divBdr>
    </w:div>
    <w:div w:id="1156264672">
      <w:bodyDiv w:val="1"/>
      <w:marLeft w:val="0"/>
      <w:marRight w:val="0"/>
      <w:marTop w:val="0"/>
      <w:marBottom w:val="0"/>
      <w:divBdr>
        <w:top w:val="none" w:sz="0" w:space="0" w:color="auto"/>
        <w:left w:val="none" w:sz="0" w:space="0" w:color="auto"/>
        <w:bottom w:val="none" w:sz="0" w:space="0" w:color="auto"/>
        <w:right w:val="none" w:sz="0" w:space="0" w:color="auto"/>
      </w:divBdr>
      <w:divsChild>
        <w:div w:id="1001548692">
          <w:marLeft w:val="0"/>
          <w:marRight w:val="0"/>
          <w:marTop w:val="0"/>
          <w:marBottom w:val="0"/>
          <w:divBdr>
            <w:top w:val="none" w:sz="0" w:space="0" w:color="auto"/>
            <w:left w:val="none" w:sz="0" w:space="0" w:color="auto"/>
            <w:bottom w:val="none" w:sz="0" w:space="0" w:color="auto"/>
            <w:right w:val="none" w:sz="0" w:space="0" w:color="auto"/>
          </w:divBdr>
        </w:div>
      </w:divsChild>
    </w:div>
    <w:div w:id="1375541061">
      <w:bodyDiv w:val="1"/>
      <w:marLeft w:val="0"/>
      <w:marRight w:val="0"/>
      <w:marTop w:val="0"/>
      <w:marBottom w:val="0"/>
      <w:divBdr>
        <w:top w:val="none" w:sz="0" w:space="0" w:color="auto"/>
        <w:left w:val="none" w:sz="0" w:space="0" w:color="auto"/>
        <w:bottom w:val="none" w:sz="0" w:space="0" w:color="auto"/>
        <w:right w:val="none" w:sz="0" w:space="0" w:color="auto"/>
      </w:divBdr>
    </w:div>
    <w:div w:id="1415544138">
      <w:bodyDiv w:val="1"/>
      <w:marLeft w:val="0"/>
      <w:marRight w:val="0"/>
      <w:marTop w:val="0"/>
      <w:marBottom w:val="0"/>
      <w:divBdr>
        <w:top w:val="none" w:sz="0" w:space="0" w:color="auto"/>
        <w:left w:val="none" w:sz="0" w:space="0" w:color="auto"/>
        <w:bottom w:val="none" w:sz="0" w:space="0" w:color="auto"/>
        <w:right w:val="none" w:sz="0" w:space="0" w:color="auto"/>
      </w:divBdr>
    </w:div>
    <w:div w:id="1423451524">
      <w:bodyDiv w:val="1"/>
      <w:marLeft w:val="0"/>
      <w:marRight w:val="0"/>
      <w:marTop w:val="0"/>
      <w:marBottom w:val="0"/>
      <w:divBdr>
        <w:top w:val="none" w:sz="0" w:space="0" w:color="auto"/>
        <w:left w:val="none" w:sz="0" w:space="0" w:color="auto"/>
        <w:bottom w:val="none" w:sz="0" w:space="0" w:color="auto"/>
        <w:right w:val="none" w:sz="0" w:space="0" w:color="auto"/>
      </w:divBdr>
    </w:div>
    <w:div w:id="1489513355">
      <w:bodyDiv w:val="1"/>
      <w:marLeft w:val="0"/>
      <w:marRight w:val="0"/>
      <w:marTop w:val="0"/>
      <w:marBottom w:val="0"/>
      <w:divBdr>
        <w:top w:val="none" w:sz="0" w:space="0" w:color="auto"/>
        <w:left w:val="none" w:sz="0" w:space="0" w:color="auto"/>
        <w:bottom w:val="none" w:sz="0" w:space="0" w:color="auto"/>
        <w:right w:val="none" w:sz="0" w:space="0" w:color="auto"/>
      </w:divBdr>
    </w:div>
    <w:div w:id="1503744194">
      <w:bodyDiv w:val="1"/>
      <w:marLeft w:val="0"/>
      <w:marRight w:val="0"/>
      <w:marTop w:val="0"/>
      <w:marBottom w:val="0"/>
      <w:divBdr>
        <w:top w:val="none" w:sz="0" w:space="0" w:color="auto"/>
        <w:left w:val="none" w:sz="0" w:space="0" w:color="auto"/>
        <w:bottom w:val="none" w:sz="0" w:space="0" w:color="auto"/>
        <w:right w:val="none" w:sz="0" w:space="0" w:color="auto"/>
      </w:divBdr>
    </w:div>
    <w:div w:id="1639915859">
      <w:bodyDiv w:val="1"/>
      <w:marLeft w:val="0"/>
      <w:marRight w:val="0"/>
      <w:marTop w:val="0"/>
      <w:marBottom w:val="0"/>
      <w:divBdr>
        <w:top w:val="none" w:sz="0" w:space="0" w:color="auto"/>
        <w:left w:val="none" w:sz="0" w:space="0" w:color="auto"/>
        <w:bottom w:val="none" w:sz="0" w:space="0" w:color="auto"/>
        <w:right w:val="none" w:sz="0" w:space="0" w:color="auto"/>
      </w:divBdr>
    </w:div>
    <w:div w:id="1666712897">
      <w:bodyDiv w:val="1"/>
      <w:marLeft w:val="0"/>
      <w:marRight w:val="0"/>
      <w:marTop w:val="0"/>
      <w:marBottom w:val="0"/>
      <w:divBdr>
        <w:top w:val="none" w:sz="0" w:space="0" w:color="auto"/>
        <w:left w:val="none" w:sz="0" w:space="0" w:color="auto"/>
        <w:bottom w:val="none" w:sz="0" w:space="0" w:color="auto"/>
        <w:right w:val="none" w:sz="0" w:space="0" w:color="auto"/>
      </w:divBdr>
    </w:div>
    <w:div w:id="1724022731">
      <w:bodyDiv w:val="1"/>
      <w:marLeft w:val="0"/>
      <w:marRight w:val="0"/>
      <w:marTop w:val="0"/>
      <w:marBottom w:val="0"/>
      <w:divBdr>
        <w:top w:val="none" w:sz="0" w:space="0" w:color="auto"/>
        <w:left w:val="none" w:sz="0" w:space="0" w:color="auto"/>
        <w:bottom w:val="none" w:sz="0" w:space="0" w:color="auto"/>
        <w:right w:val="none" w:sz="0" w:space="0" w:color="auto"/>
      </w:divBdr>
    </w:div>
    <w:div w:id="1956056949">
      <w:bodyDiv w:val="1"/>
      <w:marLeft w:val="0"/>
      <w:marRight w:val="0"/>
      <w:marTop w:val="0"/>
      <w:marBottom w:val="0"/>
      <w:divBdr>
        <w:top w:val="none" w:sz="0" w:space="0" w:color="auto"/>
        <w:left w:val="none" w:sz="0" w:space="0" w:color="auto"/>
        <w:bottom w:val="none" w:sz="0" w:space="0" w:color="auto"/>
        <w:right w:val="none" w:sz="0" w:space="0" w:color="auto"/>
      </w:divBdr>
    </w:div>
    <w:div w:id="2001229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ov.wales/sites/default/files/inline-documents/2018-11/written-statement-provision-of-critical-care-services-in-wales-annex.pdf" TargetMode="External"/><Relationship Id="rId18" Type="http://schemas.openxmlformats.org/officeDocument/2006/relationships/hyperlink" Target="https://www.healthcatalyst.com/insights/top-7-healthcare-outcome-measures" TargetMode="External"/><Relationship Id="rId26" Type="http://schemas.openxmlformats.org/officeDocument/2006/relationships/image" Target="media/image4.emf"/><Relationship Id="rId3" Type="http://schemas.openxmlformats.org/officeDocument/2006/relationships/styles" Target="styles.xml"/><Relationship Id="rId21" Type="http://schemas.openxmlformats.org/officeDocument/2006/relationships/hyperlink" Target="https://www.wales.nhs.uk/document/174246"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sluggerotoole.com/2020/03/04/northern-ireland-scotland-and-wales-rank-amongst-the-lowest-countries-in-the-developed-world-for-the-number-of-intensive-care-beds/" TargetMode="External"/><Relationship Id="rId17" Type="http://schemas.openxmlformats.org/officeDocument/2006/relationships/hyperlink" Target="https://www.medicinenet.com/critical_care/definition.htm" TargetMode="External"/><Relationship Id="rId25" Type="http://schemas.openxmlformats.org/officeDocument/2006/relationships/package" Target="embeddings/Microsoft_Word_Document1.docx"/><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wales.nhs.uk/documents/Delivery-Plan-for-the-critically-ill.pdf" TargetMode="External"/><Relationship Id="rId20" Type="http://schemas.openxmlformats.org/officeDocument/2006/relationships/hyperlink" Target="https://www.who.int/health-topics/quality-of-care"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hcw.nhs.wales/systems-and-services/secondary-care/welsh-intensive-care-information-system/" TargetMode="External"/><Relationship Id="rId24" Type="http://schemas.openxmlformats.org/officeDocument/2006/relationships/image" Target="media/image3.emf"/><Relationship Id="rId32"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hyperlink" Target="https://gov.wales/sites/default/files/publications/2019-07/task-and-finish-group-on-critical-care-final-report_0.pdf" TargetMode="External"/><Relationship Id="rId23" Type="http://schemas.openxmlformats.org/officeDocument/2006/relationships/package" Target="embeddings/Microsoft_Word_Document.docx"/><Relationship Id="rId28" Type="http://schemas.openxmlformats.org/officeDocument/2006/relationships/image" Target="media/image5.png"/><Relationship Id="rId10" Type="http://schemas.openxmlformats.org/officeDocument/2006/relationships/hyperlink" Target="https://www.ccnapi.org/news-and-events/critical-care-nursing-guidelines-standards-and-competencies/" TargetMode="External"/><Relationship Id="rId19" Type="http://schemas.openxmlformats.org/officeDocument/2006/relationships/hyperlink" Target="https://my.cumbria.ac.uk/media/MyCumbria/Documents/ReflectiveCycleGibbs.pdf" TargetMode="External"/><Relationship Id="rId31"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www.ahrq.gov/research/findings/nhqrdr/chartbooks/access/elements3.html" TargetMode="External"/><Relationship Id="rId14" Type="http://schemas.openxmlformats.org/officeDocument/2006/relationships/hyperlink" Target="https://gov.wales/sites/default/files/pdf-versions/2022/6/2/1656410438/population-and-household-estimates-wales-census-2021.pdf" TargetMode="External"/><Relationship Id="rId22" Type="http://schemas.openxmlformats.org/officeDocument/2006/relationships/image" Target="media/image2.emf"/><Relationship Id="rId27" Type="http://schemas.openxmlformats.org/officeDocument/2006/relationships/package" Target="embeddings/Microsoft_Word_Document2.docx"/><Relationship Id="rId30" Type="http://schemas.openxmlformats.org/officeDocument/2006/relationships/image" Target="media/image7.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2923EE-484C-45CC-B0B6-309129325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10954</Words>
  <Characters>62443</Characters>
  <Application>Microsoft Office Word</Application>
  <DocSecurity>0</DocSecurity>
  <Lines>520</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Eryl Daniels</dc:creator>
  <cp:keywords/>
  <dc:description/>
  <cp:lastModifiedBy>Eryl Ez Daniels (1401712)</cp:lastModifiedBy>
  <cp:revision>2</cp:revision>
  <cp:lastPrinted>2022-10-31T14:49:00Z</cp:lastPrinted>
  <dcterms:created xsi:type="dcterms:W3CDTF">2022-11-27T21:46:00Z</dcterms:created>
  <dcterms:modified xsi:type="dcterms:W3CDTF">2022-11-27T21:46:00Z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184fc4d9591b6e8fb30e32f9c27c85bcab631c275438ae5bfac78f8c81120e48</vt:lpwstr>
  </property>
</Properties>
</file>