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758AB"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p>
    <w:p w14:paraId="62C1807F"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noProof/>
          <w:color w:val="000000" w:themeColor="text1"/>
          <w:kern w:val="0"/>
          <w:sz w:val="22"/>
          <w:szCs w:val="22"/>
          <w:lang w:eastAsia="en-US"/>
          <w14:ligatures w14:val="none"/>
        </w:rPr>
        <w:drawing>
          <wp:anchor distT="0" distB="0" distL="114300" distR="114300" simplePos="0" relativeHeight="251659264" behindDoc="0" locked="0" layoutInCell="1" allowOverlap="1" wp14:anchorId="6502FA48" wp14:editId="3E487911">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46B62F3"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p>
    <w:p w14:paraId="16BFE3D0"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p>
    <w:p w14:paraId="5A936CBD"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p>
    <w:p w14:paraId="64BF881E"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p>
    <w:p w14:paraId="22D5D199"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val="nl-NL" w:eastAsia="en-US"/>
          <w14:ligatures w14:val="none"/>
        </w:rPr>
      </w:pPr>
      <w:r w:rsidRPr="002563F1">
        <w:rPr>
          <w:rFonts w:ascii="Arial" w:eastAsiaTheme="minorHAnsi" w:hAnsi="Arial" w:cs="Arial"/>
          <w:b/>
          <w:bCs/>
          <w:color w:val="000000" w:themeColor="text1"/>
          <w:kern w:val="0"/>
          <w:sz w:val="22"/>
          <w:szCs w:val="22"/>
          <w:lang w:val="nl-NL" w:eastAsia="en-US"/>
          <w14:ligatures w14:val="none"/>
        </w:rPr>
        <w:t>Student name</w:t>
      </w:r>
      <w:r w:rsidRPr="002563F1">
        <w:rPr>
          <w:rFonts w:ascii="Arial" w:eastAsiaTheme="minorHAnsi" w:hAnsi="Arial" w:cs="Arial"/>
          <w:color w:val="000000" w:themeColor="text1"/>
          <w:kern w:val="0"/>
          <w:sz w:val="22"/>
          <w:szCs w:val="22"/>
          <w:lang w:val="nl-NL" w:eastAsia="en-US"/>
          <w14:ligatures w14:val="none"/>
        </w:rPr>
        <w:t xml:space="preserve">: Aminah Zamora Peralta </w:t>
      </w:r>
    </w:p>
    <w:p w14:paraId="7FD6A73B" w14:textId="0628635E"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val="nl-NL" w:eastAsia="en-US"/>
          <w14:ligatures w14:val="none"/>
        </w:rPr>
      </w:pPr>
      <w:r w:rsidRPr="002563F1">
        <w:rPr>
          <w:rFonts w:ascii="Arial" w:eastAsiaTheme="minorHAnsi" w:hAnsi="Arial" w:cs="Arial"/>
          <w:b/>
          <w:bCs/>
          <w:color w:val="000000" w:themeColor="text1"/>
          <w:kern w:val="0"/>
          <w:sz w:val="22"/>
          <w:szCs w:val="22"/>
          <w:lang w:val="nl-NL" w:eastAsia="en-US"/>
          <w14:ligatures w14:val="none"/>
        </w:rPr>
        <w:t>Student ID</w:t>
      </w:r>
      <w:r w:rsidRPr="002563F1">
        <w:rPr>
          <w:rFonts w:ascii="Arial" w:eastAsiaTheme="minorHAnsi" w:hAnsi="Arial" w:cs="Arial"/>
          <w:color w:val="000000" w:themeColor="text1"/>
          <w:kern w:val="0"/>
          <w:sz w:val="22"/>
          <w:szCs w:val="22"/>
          <w:lang w:val="nl-NL" w:eastAsia="en-US"/>
          <w14:ligatures w14:val="none"/>
        </w:rPr>
        <w:t>:</w:t>
      </w:r>
      <w:r w:rsidR="00622058">
        <w:rPr>
          <w:rFonts w:ascii="Arial" w:eastAsiaTheme="minorHAnsi" w:hAnsi="Arial" w:cs="Arial"/>
          <w:color w:val="000000" w:themeColor="text1"/>
          <w:kern w:val="0"/>
          <w:sz w:val="22"/>
          <w:szCs w:val="22"/>
          <w:lang w:val="nl-NL" w:eastAsia="en-US"/>
          <w14:ligatures w14:val="none"/>
        </w:rPr>
        <w:t xml:space="preserve"> </w:t>
      </w:r>
      <w:r w:rsidRPr="002563F1">
        <w:rPr>
          <w:rFonts w:ascii="Arial" w:eastAsiaTheme="minorHAnsi" w:hAnsi="Arial" w:cs="Arial"/>
          <w:color w:val="000000" w:themeColor="text1"/>
          <w:kern w:val="0"/>
          <w:sz w:val="22"/>
          <w:szCs w:val="22"/>
          <w:lang w:val="nl-NL" w:eastAsia="en-US"/>
          <w14:ligatures w14:val="none"/>
        </w:rPr>
        <w:t>2412043</w:t>
      </w:r>
    </w:p>
    <w:p w14:paraId="68DA7BAA"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val="nl-NL" w:eastAsia="en-US"/>
          <w14:ligatures w14:val="none"/>
        </w:rPr>
      </w:pPr>
    </w:p>
    <w:p w14:paraId="20C724EB"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val="nl-NL" w:eastAsia="en-US"/>
          <w14:ligatures w14:val="none"/>
        </w:rPr>
      </w:pPr>
      <w:r w:rsidRPr="002563F1">
        <w:rPr>
          <w:rFonts w:ascii="Arial" w:eastAsiaTheme="minorHAnsi" w:hAnsi="Arial" w:cs="Arial"/>
          <w:b/>
          <w:bCs/>
          <w:color w:val="000000" w:themeColor="text1"/>
          <w:kern w:val="0"/>
          <w:sz w:val="22"/>
          <w:szCs w:val="22"/>
          <w:lang w:val="nl-NL" w:eastAsia="en-US"/>
          <w14:ligatures w14:val="none"/>
        </w:rPr>
        <w:t>Module name</w:t>
      </w:r>
      <w:r w:rsidRPr="002563F1">
        <w:rPr>
          <w:rFonts w:ascii="Arial" w:eastAsiaTheme="minorHAnsi" w:hAnsi="Arial" w:cs="Arial"/>
          <w:color w:val="000000" w:themeColor="text1"/>
          <w:kern w:val="0"/>
          <w:sz w:val="22"/>
          <w:szCs w:val="22"/>
          <w:lang w:val="nl-NL" w:eastAsia="en-US"/>
          <w14:ligatures w14:val="none"/>
        </w:rPr>
        <w:t xml:space="preserve">: Introduction to Physiology </w:t>
      </w:r>
    </w:p>
    <w:p w14:paraId="12DFFE07"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b/>
          <w:bCs/>
          <w:color w:val="000000" w:themeColor="text1"/>
          <w:kern w:val="0"/>
          <w:sz w:val="22"/>
          <w:szCs w:val="22"/>
          <w:lang w:eastAsia="en-US"/>
          <w14:ligatures w14:val="none"/>
        </w:rPr>
        <w:t>Module code</w:t>
      </w:r>
      <w:r w:rsidRPr="002563F1">
        <w:rPr>
          <w:rFonts w:ascii="Arial" w:eastAsiaTheme="minorHAnsi" w:hAnsi="Arial" w:cs="Arial"/>
          <w:color w:val="000000" w:themeColor="text1"/>
          <w:kern w:val="0"/>
          <w:sz w:val="22"/>
          <w:szCs w:val="22"/>
          <w:lang w:eastAsia="en-US"/>
          <w14:ligatures w14:val="none"/>
        </w:rPr>
        <w:t>: BMHP5023</w:t>
      </w:r>
    </w:p>
    <w:p w14:paraId="3620FDED"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b/>
          <w:bCs/>
          <w:color w:val="000000" w:themeColor="text1"/>
          <w:kern w:val="0"/>
          <w:sz w:val="22"/>
          <w:szCs w:val="22"/>
          <w:lang w:eastAsia="en-US"/>
          <w14:ligatures w14:val="none"/>
        </w:rPr>
        <w:t>Lecturer name</w:t>
      </w:r>
      <w:r w:rsidRPr="002563F1">
        <w:rPr>
          <w:rFonts w:ascii="Arial" w:eastAsiaTheme="minorHAnsi" w:hAnsi="Arial" w:cs="Arial"/>
          <w:color w:val="000000" w:themeColor="text1"/>
          <w:kern w:val="0"/>
          <w:sz w:val="22"/>
          <w:szCs w:val="22"/>
          <w:lang w:eastAsia="en-US"/>
          <w14:ligatures w14:val="none"/>
        </w:rPr>
        <w:t xml:space="preserve">: Dr Soban Sadiq </w:t>
      </w:r>
    </w:p>
    <w:p w14:paraId="2ABA4D75" w14:textId="77777777" w:rsidR="002563F1" w:rsidRPr="002563F1" w:rsidRDefault="002563F1" w:rsidP="002563F1">
      <w:pPr>
        <w:tabs>
          <w:tab w:val="left" w:pos="6540"/>
        </w:tabs>
        <w:spacing w:line="360" w:lineRule="auto"/>
        <w:jc w:val="both"/>
        <w:rPr>
          <w:rFonts w:ascii="Arial" w:eastAsiaTheme="minorHAnsi" w:hAnsi="Arial" w:cs="Arial"/>
          <w:b/>
          <w:bCs/>
          <w:color w:val="000000" w:themeColor="text1"/>
          <w:kern w:val="0"/>
          <w:sz w:val="22"/>
          <w:szCs w:val="22"/>
          <w:lang w:eastAsia="en-US"/>
          <w14:ligatures w14:val="none"/>
        </w:rPr>
      </w:pPr>
    </w:p>
    <w:p w14:paraId="483A4B9C" w14:textId="77777777" w:rsidR="002563F1" w:rsidRPr="002563F1" w:rsidRDefault="002563F1" w:rsidP="002563F1">
      <w:pPr>
        <w:tabs>
          <w:tab w:val="left" w:pos="6540"/>
        </w:tabs>
        <w:spacing w:line="360" w:lineRule="auto"/>
        <w:jc w:val="both"/>
        <w:rPr>
          <w:rFonts w:ascii="Arial" w:eastAsiaTheme="minorHAnsi" w:hAnsi="Arial" w:cs="Arial"/>
          <w:b/>
          <w:bCs/>
          <w:color w:val="000000" w:themeColor="text1"/>
          <w:kern w:val="0"/>
          <w:sz w:val="22"/>
          <w:szCs w:val="22"/>
          <w:lang w:eastAsia="en-US"/>
          <w14:ligatures w14:val="none"/>
        </w:rPr>
      </w:pPr>
      <w:r w:rsidRPr="002563F1">
        <w:rPr>
          <w:rFonts w:ascii="Arial" w:eastAsiaTheme="minorHAnsi" w:hAnsi="Arial" w:cs="Arial"/>
          <w:b/>
          <w:bCs/>
          <w:color w:val="000000" w:themeColor="text1"/>
          <w:kern w:val="0"/>
          <w:sz w:val="22"/>
          <w:szCs w:val="22"/>
          <w:lang w:eastAsia="en-US"/>
          <w14:ligatures w14:val="none"/>
        </w:rPr>
        <w:t xml:space="preserve">Assessment: </w:t>
      </w:r>
      <w:bookmarkStart w:id="0" w:name="_Int_PFCTBbJG"/>
      <w:r w:rsidRPr="002563F1">
        <w:rPr>
          <w:rFonts w:ascii="Arial" w:eastAsiaTheme="minorHAnsi" w:hAnsi="Arial" w:cs="Arial"/>
          <w:b/>
          <w:bCs/>
          <w:color w:val="000000" w:themeColor="text1"/>
          <w:kern w:val="0"/>
          <w:sz w:val="22"/>
          <w:szCs w:val="22"/>
          <w:lang w:eastAsia="en-US"/>
          <w14:ligatures w14:val="none"/>
        </w:rPr>
        <w:t>Component</w:t>
      </w:r>
      <w:bookmarkEnd w:id="0"/>
      <w:r w:rsidRPr="002563F1">
        <w:rPr>
          <w:rFonts w:ascii="Arial" w:eastAsiaTheme="minorHAnsi" w:hAnsi="Arial" w:cs="Arial"/>
          <w:b/>
          <w:bCs/>
          <w:color w:val="000000" w:themeColor="text1"/>
          <w:kern w:val="0"/>
          <w:sz w:val="22"/>
          <w:szCs w:val="22"/>
          <w:lang w:eastAsia="en-US"/>
          <w14:ligatures w14:val="none"/>
        </w:rPr>
        <w:t xml:space="preserve"> 1: Written Assignment (case study report) Diabetes</w:t>
      </w:r>
    </w:p>
    <w:p w14:paraId="7F736BCC" w14:textId="77777777" w:rsidR="002563F1" w:rsidRPr="002563F1" w:rsidRDefault="002563F1" w:rsidP="002563F1">
      <w:pPr>
        <w:tabs>
          <w:tab w:val="left" w:pos="6540"/>
        </w:tabs>
        <w:spacing w:line="360" w:lineRule="auto"/>
        <w:jc w:val="both"/>
        <w:rPr>
          <w:rFonts w:ascii="Arial" w:eastAsiaTheme="minorHAnsi" w:hAnsi="Arial" w:cs="Arial"/>
          <w:b/>
          <w:bCs/>
          <w:color w:val="000000" w:themeColor="text1"/>
          <w:kern w:val="0"/>
          <w:sz w:val="22"/>
          <w:szCs w:val="22"/>
          <w:lang w:eastAsia="en-US"/>
          <w14:ligatures w14:val="none"/>
        </w:rPr>
      </w:pPr>
    </w:p>
    <w:p w14:paraId="09FB5FEF"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p>
    <w:p w14:paraId="0B9BF9D1"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br w:type="page"/>
      </w:r>
    </w:p>
    <w:p w14:paraId="79CB7DEC" w14:textId="77777777" w:rsidR="002563F1" w:rsidRPr="002563F1" w:rsidRDefault="002563F1"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r w:rsidRPr="002563F1">
        <w:rPr>
          <w:rFonts w:ascii="Arial" w:eastAsiaTheme="majorEastAsia" w:hAnsi="Arial" w:cs="Arial"/>
          <w:b/>
          <w:color w:val="000000" w:themeColor="text1"/>
          <w:kern w:val="0"/>
          <w:sz w:val="22"/>
          <w:szCs w:val="22"/>
          <w:lang w:eastAsia="en-US"/>
          <w14:ligatures w14:val="none"/>
        </w:rPr>
        <w:lastRenderedPageBreak/>
        <w:t xml:space="preserve">Introduction </w:t>
      </w:r>
    </w:p>
    <w:p w14:paraId="0EAAAD04"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 xml:space="preserve">This report is based of a practice nurse working in a local GP surgery, where an increasing number of patients have </w:t>
      </w:r>
      <w:bookmarkStart w:id="1" w:name="_Int_1oWoMKRV"/>
      <w:r w:rsidRPr="002563F1">
        <w:rPr>
          <w:rFonts w:ascii="Arial" w:eastAsiaTheme="minorHAnsi" w:hAnsi="Arial" w:cs="Arial"/>
          <w:color w:val="000000" w:themeColor="text1"/>
          <w:kern w:val="0"/>
          <w:sz w:val="22"/>
          <w:szCs w:val="22"/>
          <w:lang w:eastAsia="en-US"/>
          <w14:ligatures w14:val="none"/>
        </w:rPr>
        <w:t>been diagnosed</w:t>
      </w:r>
      <w:bookmarkEnd w:id="1"/>
      <w:r w:rsidRPr="002563F1">
        <w:rPr>
          <w:rFonts w:ascii="Arial" w:eastAsiaTheme="minorHAnsi" w:hAnsi="Arial" w:cs="Arial"/>
          <w:color w:val="000000" w:themeColor="text1"/>
          <w:kern w:val="0"/>
          <w:sz w:val="22"/>
          <w:szCs w:val="22"/>
          <w:lang w:eastAsia="en-US"/>
          <w14:ligatures w14:val="none"/>
        </w:rPr>
        <w:t xml:space="preserve"> with Type 2 diabetes. During routine clinics, it has become clear that many patients have a limited understanding of their condition and the lifestyle factors that influence their blood glucose levels. As a result, They may struggle to engage effectively with their care plans and manage their condition safely, in response the practice nurse aims to gather and provider relevant information to support patients in improving their knowledge, self management skills, and overall health outcomes.Diabetes is a chronic metabolic condition characterised by elevated blood glucose levels due to impaired insulin production or function (NHS, 2025). Glucose is essential for the body as it provides energy for cells; however, when glucose levels </w:t>
      </w:r>
      <w:bookmarkStart w:id="2" w:name="_Int_bYnSqQsg"/>
      <w:r w:rsidRPr="002563F1">
        <w:rPr>
          <w:rFonts w:ascii="Arial" w:eastAsiaTheme="minorHAnsi" w:hAnsi="Arial" w:cs="Arial"/>
          <w:color w:val="000000" w:themeColor="text1"/>
          <w:kern w:val="0"/>
          <w:sz w:val="22"/>
          <w:szCs w:val="22"/>
          <w:lang w:eastAsia="en-US"/>
          <w14:ligatures w14:val="none"/>
        </w:rPr>
        <w:t>remain</w:t>
      </w:r>
      <w:bookmarkEnd w:id="2"/>
      <w:r w:rsidRPr="002563F1">
        <w:rPr>
          <w:rFonts w:ascii="Arial" w:eastAsiaTheme="minorHAnsi" w:hAnsi="Arial" w:cs="Arial"/>
          <w:color w:val="000000" w:themeColor="text1"/>
          <w:kern w:val="0"/>
          <w:sz w:val="22"/>
          <w:szCs w:val="22"/>
          <w:lang w:eastAsia="en-US"/>
          <w14:ligatures w14:val="none"/>
        </w:rPr>
        <w:t xml:space="preserve"> too high, it can lead to serious health complications.</w:t>
      </w:r>
    </w:p>
    <w:p w14:paraId="44BC23AE"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Type 2 diabetes is the most usual form and strongly associated with lifestyle factors such as poor diet, lack of physical activity, and obesity (Diabetes uk, 2019).</w:t>
      </w:r>
    </w:p>
    <w:p w14:paraId="00B1B104"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 xml:space="preserve">While these risks factors </w:t>
      </w:r>
      <w:bookmarkStart w:id="3" w:name="_Int_LkHjmLtq"/>
      <w:r w:rsidRPr="002563F1">
        <w:rPr>
          <w:rFonts w:ascii="Arial" w:eastAsiaTheme="minorHAnsi" w:hAnsi="Arial" w:cs="Arial"/>
          <w:color w:val="000000" w:themeColor="text1"/>
          <w:kern w:val="0"/>
          <w:sz w:val="22"/>
          <w:szCs w:val="22"/>
          <w:lang w:eastAsia="en-US"/>
          <w14:ligatures w14:val="none"/>
        </w:rPr>
        <w:t>are widely recognised</w:t>
      </w:r>
      <w:bookmarkEnd w:id="3"/>
      <w:r w:rsidRPr="002563F1">
        <w:rPr>
          <w:rFonts w:ascii="Arial" w:eastAsiaTheme="minorHAnsi" w:hAnsi="Arial" w:cs="Arial"/>
          <w:color w:val="000000" w:themeColor="text1"/>
          <w:kern w:val="0"/>
          <w:sz w:val="22"/>
          <w:szCs w:val="22"/>
          <w:lang w:eastAsia="en-US"/>
          <w14:ligatures w14:val="none"/>
        </w:rPr>
        <w:t>, it is important to acknowledge that not all individuals exposed to these risks develop diabetes. This suggest that genetic and environmental factors also contribute, highlighting the need for personalised approaches to care.</w:t>
      </w:r>
    </w:p>
    <w:p w14:paraId="3BE0A206" w14:textId="77777777" w:rsidR="002563F1" w:rsidRPr="002563F1" w:rsidRDefault="002563F1" w:rsidP="002563F1">
      <w:pPr>
        <w:tabs>
          <w:tab w:val="left" w:pos="6540"/>
        </w:tabs>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From a nursing perspective, patient education is essential. Manny patients struggle to understand how their daily choices affect their condition. Therefore, improving health literacy is key to enabling patients to manage their blood glucose levels effectively and engage with their care plans.</w:t>
      </w:r>
    </w:p>
    <w:p w14:paraId="33B4832B" w14:textId="77777777" w:rsidR="002563F1" w:rsidRPr="002563F1" w:rsidRDefault="002563F1"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p>
    <w:p w14:paraId="2F18D666" w14:textId="77777777" w:rsidR="002563F1" w:rsidRPr="002563F1" w:rsidRDefault="002563F1"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p>
    <w:p w14:paraId="173129D2" w14:textId="77777777" w:rsidR="00455E50" w:rsidRDefault="00455E50"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p>
    <w:p w14:paraId="21C371E0" w14:textId="77777777" w:rsidR="00455E50" w:rsidRDefault="00455E50"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p>
    <w:p w14:paraId="4ED96742" w14:textId="68621E4C" w:rsidR="002563F1" w:rsidRDefault="002563F1"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r w:rsidRPr="002563F1">
        <w:rPr>
          <w:rFonts w:ascii="Arial" w:eastAsiaTheme="majorEastAsia" w:hAnsi="Arial" w:cs="Arial"/>
          <w:b/>
          <w:color w:val="000000" w:themeColor="text1"/>
          <w:kern w:val="0"/>
          <w:sz w:val="22"/>
          <w:szCs w:val="22"/>
          <w:lang w:eastAsia="en-US"/>
          <w14:ligatures w14:val="none"/>
        </w:rPr>
        <w:t xml:space="preserve">How Blood Sugar Levels </w:t>
      </w:r>
      <w:bookmarkStart w:id="4" w:name="_Int_A4id9r4n"/>
      <w:r w:rsidRPr="002563F1">
        <w:rPr>
          <w:rFonts w:ascii="Arial" w:eastAsiaTheme="majorEastAsia" w:hAnsi="Arial" w:cs="Arial"/>
          <w:b/>
          <w:color w:val="000000" w:themeColor="text1"/>
          <w:kern w:val="0"/>
          <w:sz w:val="22"/>
          <w:szCs w:val="22"/>
          <w:lang w:eastAsia="en-US"/>
          <w14:ligatures w14:val="none"/>
        </w:rPr>
        <w:t>are Maintained</w:t>
      </w:r>
      <w:bookmarkEnd w:id="4"/>
      <w:r w:rsidRPr="002563F1">
        <w:rPr>
          <w:rFonts w:ascii="Arial" w:eastAsiaTheme="majorEastAsia" w:hAnsi="Arial" w:cs="Arial"/>
          <w:b/>
          <w:color w:val="000000" w:themeColor="text1"/>
          <w:kern w:val="0"/>
          <w:sz w:val="22"/>
          <w:szCs w:val="22"/>
          <w:lang w:eastAsia="en-US"/>
          <w14:ligatures w14:val="none"/>
        </w:rPr>
        <w:t xml:space="preserve"> </w:t>
      </w:r>
    </w:p>
    <w:p w14:paraId="4CC37C79" w14:textId="204A612D" w:rsidR="008D6C3C" w:rsidRPr="002563F1" w:rsidRDefault="008D6C3C" w:rsidP="002563F1">
      <w:pPr>
        <w:keepNext/>
        <w:keepLines/>
        <w:spacing w:before="240" w:after="0" w:line="360" w:lineRule="auto"/>
        <w:jc w:val="both"/>
        <w:outlineLvl w:val="0"/>
        <w:rPr>
          <w:rFonts w:ascii="Arial" w:eastAsiaTheme="majorEastAsia" w:hAnsi="Arial" w:cs="Arial"/>
          <w:b/>
          <w:color w:val="000000" w:themeColor="text1"/>
          <w:kern w:val="0"/>
          <w:sz w:val="22"/>
          <w:szCs w:val="22"/>
          <w:lang w:eastAsia="en-US"/>
          <w14:ligatures w14:val="none"/>
        </w:rPr>
      </w:pPr>
      <w:r w:rsidRPr="002563F1">
        <w:rPr>
          <w:rFonts w:ascii="Arial" w:eastAsiaTheme="majorEastAsia" w:hAnsi="Arial" w:cs="Arial"/>
          <w:b/>
          <w:noProof/>
          <w:color w:val="000000" w:themeColor="text1"/>
          <w:kern w:val="0"/>
          <w:sz w:val="22"/>
          <w:szCs w:val="22"/>
          <w:lang w:eastAsia="en-US"/>
          <w14:ligatures w14:val="none"/>
        </w:rPr>
        <w:drawing>
          <wp:anchor distT="0" distB="0" distL="114300" distR="114300" simplePos="0" relativeHeight="251665408" behindDoc="0" locked="0" layoutInCell="1" allowOverlap="1" wp14:anchorId="607EB677" wp14:editId="782AD921">
            <wp:simplePos x="0" y="0"/>
            <wp:positionH relativeFrom="column">
              <wp:posOffset>0</wp:posOffset>
            </wp:positionH>
            <wp:positionV relativeFrom="paragraph">
              <wp:posOffset>393700</wp:posOffset>
            </wp:positionV>
            <wp:extent cx="1374140" cy="871220"/>
            <wp:effectExtent l="0" t="0" r="0" b="5080"/>
            <wp:wrapTopAndBottom/>
            <wp:docPr id="20098459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845935" name="Picture 2009845935"/>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74140" cy="871220"/>
                    </a:xfrm>
                    <a:prstGeom prst="rect">
                      <a:avLst/>
                    </a:prstGeom>
                  </pic:spPr>
                </pic:pic>
              </a:graphicData>
            </a:graphic>
            <wp14:sizeRelH relativeFrom="margin">
              <wp14:pctWidth>0</wp14:pctWidth>
            </wp14:sizeRelH>
            <wp14:sizeRelV relativeFrom="margin">
              <wp14:pctHeight>0</wp14:pctHeight>
            </wp14:sizeRelV>
          </wp:anchor>
        </w:drawing>
      </w:r>
    </w:p>
    <w:p w14:paraId="055B38A1"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 xml:space="preserve">Blood glucose levels </w:t>
      </w:r>
      <w:bookmarkStart w:id="5" w:name="_Int_6Wh9fGbP"/>
      <w:r w:rsidRPr="002563F1">
        <w:rPr>
          <w:rFonts w:ascii="Arial" w:eastAsiaTheme="minorHAnsi" w:hAnsi="Arial" w:cs="Arial"/>
          <w:color w:val="000000" w:themeColor="text1"/>
          <w:kern w:val="0"/>
          <w:sz w:val="22"/>
          <w:szCs w:val="22"/>
          <w:lang w:eastAsia="en-US"/>
          <w14:ligatures w14:val="none"/>
        </w:rPr>
        <w:t>are regulated</w:t>
      </w:r>
      <w:bookmarkEnd w:id="5"/>
      <w:r w:rsidRPr="002563F1">
        <w:rPr>
          <w:rFonts w:ascii="Arial" w:eastAsiaTheme="minorHAnsi" w:hAnsi="Arial" w:cs="Arial"/>
          <w:color w:val="000000" w:themeColor="text1"/>
          <w:kern w:val="0"/>
          <w:sz w:val="22"/>
          <w:szCs w:val="22"/>
          <w:lang w:eastAsia="en-US"/>
          <w14:ligatures w14:val="none"/>
        </w:rPr>
        <w:t xml:space="preserve"> through a process called homeostasis, involving hormones such as insulin and glucagon.</w:t>
      </w:r>
    </w:p>
    <w:p w14:paraId="17983050" w14:textId="77777777" w:rsidR="002563F1" w:rsidRPr="002563F1" w:rsidRDefault="002563F1" w:rsidP="002563F1">
      <w:pPr>
        <w:spacing w:line="360" w:lineRule="auto"/>
        <w:jc w:val="both"/>
        <w:rPr>
          <w:rFonts w:ascii="Arial" w:eastAsiaTheme="minorHAnsi" w:hAnsi="Arial" w:cs="Arial"/>
          <w:color w:val="000000" w:themeColor="text1"/>
          <w:kern w:val="0"/>
          <w:sz w:val="22"/>
          <w:szCs w:val="22"/>
          <w:lang w:eastAsia="en-US"/>
          <w14:ligatures w14:val="none"/>
        </w:rPr>
      </w:pPr>
      <w:r w:rsidRPr="002563F1">
        <w:rPr>
          <w:rFonts w:ascii="Arial" w:eastAsiaTheme="minorHAnsi" w:hAnsi="Arial" w:cs="Arial"/>
          <w:color w:val="000000" w:themeColor="text1"/>
          <w:kern w:val="0"/>
          <w:sz w:val="22"/>
          <w:szCs w:val="22"/>
          <w:lang w:eastAsia="en-US"/>
          <w14:ligatures w14:val="none"/>
        </w:rPr>
        <w:t xml:space="preserve">When blood glucose levels rise after eating, the pancreas releases insulin, allowing glucose to enter cells where it </w:t>
      </w:r>
      <w:bookmarkStart w:id="6" w:name="_Int_6sqvOsYP"/>
      <w:r w:rsidRPr="002563F1">
        <w:rPr>
          <w:rFonts w:ascii="Arial" w:eastAsiaTheme="minorHAnsi" w:hAnsi="Arial" w:cs="Arial"/>
          <w:color w:val="000000" w:themeColor="text1"/>
          <w:kern w:val="0"/>
          <w:sz w:val="22"/>
          <w:szCs w:val="22"/>
          <w:lang w:eastAsia="en-US"/>
          <w14:ligatures w14:val="none"/>
        </w:rPr>
        <w:t>is used</w:t>
      </w:r>
      <w:bookmarkEnd w:id="6"/>
      <w:r w:rsidRPr="002563F1">
        <w:rPr>
          <w:rFonts w:ascii="Arial" w:eastAsiaTheme="minorHAnsi" w:hAnsi="Arial" w:cs="Arial"/>
          <w:color w:val="000000" w:themeColor="text1"/>
          <w:kern w:val="0"/>
          <w:sz w:val="22"/>
          <w:szCs w:val="22"/>
          <w:lang w:eastAsia="en-US"/>
          <w14:ligatures w14:val="none"/>
        </w:rPr>
        <w:t xml:space="preserve"> for energy or stored. When levels fall, glucagon </w:t>
      </w:r>
      <w:bookmarkStart w:id="7" w:name="_Int_iEL5Qk65"/>
      <w:r w:rsidRPr="002563F1">
        <w:rPr>
          <w:rFonts w:ascii="Arial" w:eastAsiaTheme="minorHAnsi" w:hAnsi="Arial" w:cs="Arial"/>
          <w:color w:val="000000" w:themeColor="text1"/>
          <w:kern w:val="0"/>
          <w:sz w:val="22"/>
          <w:szCs w:val="22"/>
          <w:lang w:eastAsia="en-US"/>
          <w14:ligatures w14:val="none"/>
        </w:rPr>
        <w:t>is released</w:t>
      </w:r>
      <w:bookmarkEnd w:id="7"/>
      <w:r w:rsidRPr="002563F1">
        <w:rPr>
          <w:rFonts w:ascii="Arial" w:eastAsiaTheme="minorHAnsi" w:hAnsi="Arial" w:cs="Arial"/>
          <w:color w:val="000000" w:themeColor="text1"/>
          <w:kern w:val="0"/>
          <w:sz w:val="22"/>
          <w:szCs w:val="22"/>
          <w:lang w:eastAsia="en-US"/>
          <w14:ligatures w14:val="none"/>
        </w:rPr>
        <w:t xml:space="preserve"> to increase blood glucose levels by stimulating the liver to release stored glucose (Endocrine Society, 2023)</w:t>
      </w:r>
    </w:p>
    <w:p w14:paraId="44822CE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In Type 2 diabetes, this regulatory system </w:t>
      </w:r>
      <w:bookmarkStart w:id="8" w:name="_Int_AxAf9Pnj"/>
      <w:r w:rsidRPr="002563F1">
        <w:rPr>
          <w:rFonts w:ascii="Arial" w:hAnsi="Arial" w:cs="Arial"/>
          <w:color w:val="000000" w:themeColor="text1"/>
          <w:kern w:val="0"/>
          <w:sz w:val="22"/>
          <w:szCs w:val="22"/>
          <w14:ligatures w14:val="none"/>
        </w:rPr>
        <w:t>is disrupted</w:t>
      </w:r>
      <w:bookmarkEnd w:id="8"/>
      <w:r w:rsidRPr="002563F1">
        <w:rPr>
          <w:rFonts w:ascii="Arial" w:hAnsi="Arial" w:cs="Arial"/>
          <w:color w:val="000000" w:themeColor="text1"/>
          <w:kern w:val="0"/>
          <w:sz w:val="22"/>
          <w:szCs w:val="22"/>
          <w14:ligatures w14:val="none"/>
        </w:rPr>
        <w:t xml:space="preserve"> due to insulin resistance and reduced insulin production. As a result, glucose </w:t>
      </w:r>
      <w:bookmarkStart w:id="9" w:name="_Int_kWzPeYtm"/>
      <w:r w:rsidRPr="002563F1">
        <w:rPr>
          <w:rFonts w:ascii="Arial" w:hAnsi="Arial" w:cs="Arial"/>
          <w:color w:val="000000" w:themeColor="text1"/>
          <w:kern w:val="0"/>
          <w:sz w:val="22"/>
          <w:szCs w:val="22"/>
          <w14:ligatures w14:val="none"/>
        </w:rPr>
        <w:t>remains</w:t>
      </w:r>
      <w:bookmarkEnd w:id="9"/>
      <w:r w:rsidRPr="002563F1">
        <w:rPr>
          <w:rFonts w:ascii="Arial" w:hAnsi="Arial" w:cs="Arial"/>
          <w:color w:val="000000" w:themeColor="text1"/>
          <w:kern w:val="0"/>
          <w:sz w:val="22"/>
          <w:szCs w:val="22"/>
          <w14:ligatures w14:val="none"/>
        </w:rPr>
        <w:t xml:space="preserve"> in the bloodstream, leading to hyperglycaemia.</w:t>
      </w:r>
    </w:p>
    <w:p w14:paraId="51016A7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3E5E3B2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Although lifestyle changes can improve insulin sensitivity, it is important to recognise that some patients may still require medication due to progressive pancreatic dysfunction. This highlights that diabetes management often requires a combination of interventions rather than relying solely on lifestyle modification.</w:t>
      </w:r>
    </w:p>
    <w:p w14:paraId="40115FC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7593353E"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Supporting safe blood glucose levels is crucial, as prolonged hyperglycaemia can lead to complications such as cardiovascular disease, kidney damage, and vision problems (Diabetes UK, 2019).</w:t>
      </w:r>
    </w:p>
    <w:p w14:paraId="2B6E8C54"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4B0A2F48"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60C4C2E8"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noProof/>
          <w:color w:val="000000" w:themeColor="text1"/>
          <w:kern w:val="0"/>
          <w:sz w:val="22"/>
          <w:szCs w:val="22"/>
          <w14:ligatures w14:val="none"/>
        </w:rPr>
        <w:lastRenderedPageBreak/>
        <w:drawing>
          <wp:anchor distT="0" distB="0" distL="114300" distR="114300" simplePos="0" relativeHeight="251660288" behindDoc="0" locked="0" layoutInCell="1" allowOverlap="1" wp14:anchorId="662C99E4" wp14:editId="5818BB02">
            <wp:simplePos x="0" y="0"/>
            <wp:positionH relativeFrom="column">
              <wp:posOffset>0</wp:posOffset>
            </wp:positionH>
            <wp:positionV relativeFrom="paragraph">
              <wp:posOffset>241935</wp:posOffset>
            </wp:positionV>
            <wp:extent cx="1667510" cy="1056005"/>
            <wp:effectExtent l="0" t="0" r="0" b="0"/>
            <wp:wrapTopAndBottom/>
            <wp:docPr id="2102044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44054" name="Picture 21020440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7510" cy="1056005"/>
                    </a:xfrm>
                    <a:prstGeom prst="rect">
                      <a:avLst/>
                    </a:prstGeom>
                  </pic:spPr>
                </pic:pic>
              </a:graphicData>
            </a:graphic>
            <wp14:sizeRelH relativeFrom="margin">
              <wp14:pctWidth>0</wp14:pctWidth>
            </wp14:sizeRelH>
            <wp14:sizeRelV relativeFrom="margin">
              <wp14:pctHeight>0</wp14:pctHeight>
            </wp14:sizeRelV>
          </wp:anchor>
        </w:drawing>
      </w:r>
      <w:r w:rsidRPr="002563F1">
        <w:rPr>
          <w:rFonts w:ascii="Arial" w:hAnsi="Arial" w:cs="Arial"/>
          <w:b/>
          <w:bCs/>
          <w:color w:val="000000" w:themeColor="text1"/>
          <w:kern w:val="0"/>
          <w:sz w:val="22"/>
          <w:szCs w:val="22"/>
          <w14:ligatures w14:val="none"/>
        </w:rPr>
        <w:t xml:space="preserve">Oxygen, Glucose and Energy Production in Cells </w:t>
      </w:r>
    </w:p>
    <w:p w14:paraId="777631BE"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Energy production in the body occurs through cellular respiration, a process in which glucose and oxygen </w:t>
      </w:r>
      <w:bookmarkStart w:id="10" w:name="_Int_LpDhEF4B"/>
      <w:r w:rsidRPr="002563F1">
        <w:rPr>
          <w:rFonts w:ascii="Arial" w:hAnsi="Arial" w:cs="Arial"/>
          <w:color w:val="000000" w:themeColor="text1"/>
          <w:kern w:val="0"/>
          <w:sz w:val="22"/>
          <w:szCs w:val="22"/>
          <w14:ligatures w14:val="none"/>
        </w:rPr>
        <w:t>are used</w:t>
      </w:r>
      <w:bookmarkEnd w:id="10"/>
      <w:r w:rsidRPr="002563F1">
        <w:rPr>
          <w:rFonts w:ascii="Arial" w:hAnsi="Arial" w:cs="Arial"/>
          <w:color w:val="000000" w:themeColor="text1"/>
          <w:kern w:val="0"/>
          <w:sz w:val="22"/>
          <w:szCs w:val="22"/>
          <w14:ligatures w14:val="none"/>
        </w:rPr>
        <w:t xml:space="preserve"> to produce energy in the form of ATP. The process can be summarised as:</w:t>
      </w:r>
    </w:p>
    <w:p w14:paraId="0C5F42B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3D8ED6D2"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Glucose + Oxygen → Carbon dioxide + Water + Energy (ATP)</w:t>
      </w:r>
    </w:p>
    <w:p w14:paraId="2BD4118E"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In individuals with diabetes, glucose cannot effectively enter cells due to insulin resistance. This results in a situation where there is excess glucose in the bloodstream but insufficient energy production within cells.</w:t>
      </w:r>
    </w:p>
    <w:p w14:paraId="01B2313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2C166FB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This explains common symptoms such as fatigue. Critically, it also highlights that managing diabetes is not only about reducing blood glucose levels but also ensuring that glucose is effectively utilised by the body.</w:t>
      </w:r>
    </w:p>
    <w:p w14:paraId="73C84819"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6582D3A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Understanding this process allows healthcare professionals to explain the condition more clearly to patients, improving adherence to treatment and lifestyle recommendations.</w:t>
      </w:r>
    </w:p>
    <w:p w14:paraId="66FE8F26"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4EC68AB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31C41CCB"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4B9165D2"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23FC0D78"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Recording and Tracking Blood Sugar Levels</w:t>
      </w:r>
    </w:p>
    <w:p w14:paraId="179D88D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noProof/>
          <w:color w:val="000000" w:themeColor="text1"/>
          <w:kern w:val="0"/>
          <w:sz w:val="22"/>
          <w:szCs w:val="22"/>
          <w14:ligatures w14:val="none"/>
        </w:rPr>
        <w:drawing>
          <wp:anchor distT="0" distB="0" distL="114300" distR="114300" simplePos="0" relativeHeight="251661312" behindDoc="0" locked="0" layoutInCell="1" allowOverlap="1" wp14:anchorId="47CB2D3E" wp14:editId="5893847B">
            <wp:simplePos x="0" y="0"/>
            <wp:positionH relativeFrom="column">
              <wp:posOffset>0</wp:posOffset>
            </wp:positionH>
            <wp:positionV relativeFrom="paragraph">
              <wp:posOffset>0</wp:posOffset>
            </wp:positionV>
            <wp:extent cx="1795145" cy="1008380"/>
            <wp:effectExtent l="0" t="0" r="0" b="0"/>
            <wp:wrapTopAndBottom/>
            <wp:docPr id="15984731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473109" name="Picture 159847310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95145" cy="1008380"/>
                    </a:xfrm>
                    <a:prstGeom prst="rect">
                      <a:avLst/>
                    </a:prstGeom>
                  </pic:spPr>
                </pic:pic>
              </a:graphicData>
            </a:graphic>
            <wp14:sizeRelH relativeFrom="margin">
              <wp14:pctWidth>0</wp14:pctWidth>
            </wp14:sizeRelH>
            <wp14:sizeRelV relativeFrom="margin">
              <wp14:pctHeight>0</wp14:pctHeight>
            </wp14:sizeRelV>
          </wp:anchor>
        </w:drawing>
      </w:r>
      <w:r w:rsidRPr="002563F1">
        <w:rPr>
          <w:rFonts w:ascii="Arial" w:hAnsi="Arial" w:cs="Arial"/>
          <w:color w:val="000000" w:themeColor="text1"/>
          <w:kern w:val="0"/>
          <w:sz w:val="22"/>
          <w:szCs w:val="22"/>
          <w14:ligatures w14:val="none"/>
        </w:rPr>
        <w:t>Monitoring blood glucose levels is essential for managing Type 2 diabetes. It allows patients to see how their blood sugar changes in response to food, physical activity, medication, and stress.</w:t>
      </w:r>
    </w:p>
    <w:p w14:paraId="119673B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53E14F3A"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Recording these levels provides several benefits. It supports self-management, helps find patterns, and enables early detection of abnormal blood glucose levels. It also improves </w:t>
      </w:r>
      <w:r w:rsidRPr="002563F1">
        <w:rPr>
          <w:rFonts w:ascii="Arial" w:hAnsi="Arial" w:cs="Arial"/>
          <w:color w:val="000000" w:themeColor="text1"/>
          <w:kern w:val="0"/>
          <w:sz w:val="22"/>
          <w:szCs w:val="22"/>
          <w14:ligatures w14:val="none"/>
        </w:rPr>
        <w:lastRenderedPageBreak/>
        <w:t>communication between patients and healthcare professionals, allowing for more informed clinical decisions.</w:t>
      </w:r>
    </w:p>
    <w:p w14:paraId="05A93C9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488527A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Research by Hinnen </w:t>
      </w:r>
      <w:r w:rsidRPr="002563F1">
        <w:rPr>
          <w:rFonts w:ascii="Arial" w:hAnsi="Arial" w:cs="Arial"/>
          <w:i/>
          <w:iCs/>
          <w:color w:val="000000" w:themeColor="text1"/>
          <w:kern w:val="0"/>
          <w:sz w:val="22"/>
          <w:szCs w:val="22"/>
          <w14:ligatures w14:val="none"/>
        </w:rPr>
        <w:t>et al.</w:t>
      </w:r>
      <w:r w:rsidRPr="002563F1">
        <w:rPr>
          <w:rFonts w:ascii="Arial" w:hAnsi="Arial" w:cs="Arial"/>
          <w:color w:val="000000" w:themeColor="text1"/>
          <w:kern w:val="0"/>
          <w:sz w:val="22"/>
          <w:szCs w:val="22"/>
          <w14:ligatures w14:val="none"/>
        </w:rPr>
        <w:t xml:space="preserve"> (2015) shows that digital diabetes data management systems improve the accuracy and efficiency of analysing blood glucose data compared to traditional handwritten logbooks. This suggests that technology can enhance patient care by making data easier to interpret.</w:t>
      </w:r>
    </w:p>
    <w:p w14:paraId="374EBBC9"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noProof/>
          <w:color w:val="000000" w:themeColor="text1"/>
          <w:kern w:val="0"/>
          <w:sz w:val="22"/>
          <w:szCs w:val="22"/>
          <w14:ligatures w14:val="none"/>
        </w:rPr>
        <w:drawing>
          <wp:anchor distT="0" distB="0" distL="114300" distR="114300" simplePos="0" relativeHeight="251663360" behindDoc="0" locked="0" layoutInCell="1" allowOverlap="1" wp14:anchorId="2E4E3E2C" wp14:editId="0AB3EF83">
            <wp:simplePos x="0" y="0"/>
            <wp:positionH relativeFrom="column">
              <wp:posOffset>0</wp:posOffset>
            </wp:positionH>
            <wp:positionV relativeFrom="paragraph">
              <wp:posOffset>242570</wp:posOffset>
            </wp:positionV>
            <wp:extent cx="1606550" cy="974090"/>
            <wp:effectExtent l="0" t="0" r="6350" b="3810"/>
            <wp:wrapTopAndBottom/>
            <wp:docPr id="21044155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15556" name="Picture 210441555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6550" cy="974090"/>
                    </a:xfrm>
                    <a:prstGeom prst="rect">
                      <a:avLst/>
                    </a:prstGeom>
                  </pic:spPr>
                </pic:pic>
              </a:graphicData>
            </a:graphic>
            <wp14:sizeRelH relativeFrom="margin">
              <wp14:pctWidth>0</wp14:pctWidth>
            </wp14:sizeRelH>
            <wp14:sizeRelV relativeFrom="margin">
              <wp14:pctHeight>0</wp14:pctHeight>
            </wp14:sizeRelV>
          </wp:anchor>
        </w:drawing>
      </w:r>
    </w:p>
    <w:p w14:paraId="6286D580"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69B9744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In addition, monitoring helps patients understand how daily routines influence their blood glucose levels. Factors such as meal timing, stress, sleep, and physical activity can cause fluctuations, emphasising the importance of consistent self-management behaviours (Mayo Clinic Staff, 2024).</w:t>
      </w:r>
    </w:p>
    <w:p w14:paraId="0AAEAD66"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6A3EE138"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However, it is important to critically consider that not all patients have access to or are comfortable using digital tools. This may create inequalities in care. Furthermore, collecting data alone is not sufficient; patients must </w:t>
      </w:r>
      <w:bookmarkStart w:id="11" w:name="_Int_EB026tuf"/>
      <w:r w:rsidRPr="002563F1">
        <w:rPr>
          <w:rFonts w:ascii="Arial" w:hAnsi="Arial" w:cs="Arial"/>
          <w:color w:val="000000" w:themeColor="text1"/>
          <w:kern w:val="0"/>
          <w:sz w:val="22"/>
          <w:szCs w:val="22"/>
          <w14:ligatures w14:val="none"/>
        </w:rPr>
        <w:t>be supported</w:t>
      </w:r>
      <w:bookmarkEnd w:id="11"/>
      <w:r w:rsidRPr="002563F1">
        <w:rPr>
          <w:rFonts w:ascii="Arial" w:hAnsi="Arial" w:cs="Arial"/>
          <w:color w:val="000000" w:themeColor="text1"/>
          <w:kern w:val="0"/>
          <w:sz w:val="22"/>
          <w:szCs w:val="22"/>
          <w14:ligatures w14:val="none"/>
        </w:rPr>
        <w:t xml:space="preserve"> to understand and act on the information.</w:t>
      </w:r>
    </w:p>
    <w:p w14:paraId="0952FFE8"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50302399"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Ethical considerations must also </w:t>
      </w:r>
      <w:bookmarkStart w:id="12" w:name="_Int_AHs8cMdU"/>
      <w:r w:rsidRPr="002563F1">
        <w:rPr>
          <w:rFonts w:ascii="Arial" w:hAnsi="Arial" w:cs="Arial"/>
          <w:color w:val="000000" w:themeColor="text1"/>
          <w:kern w:val="0"/>
          <w:sz w:val="22"/>
          <w:szCs w:val="22"/>
          <w14:ligatures w14:val="none"/>
        </w:rPr>
        <w:t>be considered</w:t>
      </w:r>
      <w:bookmarkEnd w:id="12"/>
      <w:r w:rsidRPr="002563F1">
        <w:rPr>
          <w:rFonts w:ascii="Arial" w:hAnsi="Arial" w:cs="Arial"/>
          <w:color w:val="000000" w:themeColor="text1"/>
          <w:kern w:val="0"/>
          <w:sz w:val="22"/>
          <w:szCs w:val="22"/>
          <w14:ligatures w14:val="none"/>
        </w:rPr>
        <w:t xml:space="preserve"> when handling patient data, including confidentiality, consent, and respect for patient dignity (Conradi, 2006).</w:t>
      </w:r>
    </w:p>
    <w:p w14:paraId="61D286E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648D984A"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2718495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Lifestyle Changes and Evidence-Based Recommendations</w:t>
      </w:r>
    </w:p>
    <w:p w14:paraId="69C17A9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Lifestyle changes play a crucial role in managing Type 2 diabetes. Daily behaviours such as diet, exercise, stress management, and sleep patterns directly affect blood glucose levels (Mayo Clinic Staff, 2024).</w:t>
      </w:r>
    </w:p>
    <w:p w14:paraId="3E8A099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509DD76B"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However, while these recommendations are evidence-based, their effectiveness depends on patient engagement and individual circumstances.</w:t>
      </w:r>
    </w:p>
    <w:p w14:paraId="525DF23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79233493"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56A4D580"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0C9F712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lastRenderedPageBreak/>
        <w:t>Diet</w:t>
      </w:r>
    </w:p>
    <w:p w14:paraId="5BC3F2D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A healthy diet helps control blood glucose levels. It </w:t>
      </w:r>
      <w:bookmarkStart w:id="13" w:name="_Int_W1O3bewg"/>
      <w:r w:rsidRPr="002563F1">
        <w:rPr>
          <w:rFonts w:ascii="Arial" w:hAnsi="Arial" w:cs="Arial"/>
          <w:color w:val="000000" w:themeColor="text1"/>
          <w:kern w:val="0"/>
          <w:sz w:val="22"/>
          <w:szCs w:val="22"/>
          <w14:ligatures w14:val="none"/>
        </w:rPr>
        <w:t>is recommended</w:t>
      </w:r>
      <w:bookmarkEnd w:id="13"/>
      <w:r w:rsidRPr="002563F1">
        <w:rPr>
          <w:rFonts w:ascii="Arial" w:hAnsi="Arial" w:cs="Arial"/>
          <w:color w:val="000000" w:themeColor="text1"/>
          <w:kern w:val="0"/>
          <w:sz w:val="22"/>
          <w:szCs w:val="22"/>
          <w14:ligatures w14:val="none"/>
        </w:rPr>
        <w:t xml:space="preserve"> that patients reduce sugar intake, choose whole grains, and increase consumption of fruits and vegetables.</w:t>
      </w:r>
    </w:p>
    <w:p w14:paraId="074781D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5D4BD76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However, insisting a healthy diet can be challenging due to cultural preferences, financial limitations, and access to healthy food. This suggests that dietary advice must be realistic and tailored to the individual.</w:t>
      </w:r>
    </w:p>
    <w:p w14:paraId="68A0B529" w14:textId="77777777" w:rsidR="00B66C65" w:rsidRDefault="00B66C65" w:rsidP="002563F1">
      <w:pPr>
        <w:spacing w:after="0" w:line="360" w:lineRule="auto"/>
        <w:jc w:val="both"/>
        <w:rPr>
          <w:rFonts w:ascii="Arial" w:hAnsi="Arial" w:cs="Arial"/>
          <w:color w:val="000000" w:themeColor="text1"/>
          <w:kern w:val="0"/>
          <w:sz w:val="22"/>
          <w:szCs w:val="22"/>
          <w14:ligatures w14:val="none"/>
        </w:rPr>
      </w:pPr>
    </w:p>
    <w:p w14:paraId="76C87D99" w14:textId="32DD2351"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Physical Activity</w:t>
      </w:r>
    </w:p>
    <w:p w14:paraId="04873D2A"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Regular exercise improves insulin sensitivity and helps lower blood glucose levels. The NHS (2022) recommends at least 150 minutes of moderate exercise per week.</w:t>
      </w:r>
    </w:p>
    <w:p w14:paraId="53421AF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2A127EF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Despite these benefits, barriers such as lack of time, physical limitations, and low motivation may prevent patients from engaging in regular exercise. Therefore, healthcare professionals must provide personalised and achievable recommendations.</w:t>
      </w:r>
    </w:p>
    <w:p w14:paraId="1F2140F4" w14:textId="77777777" w:rsidR="00B66C65" w:rsidRDefault="00B66C65" w:rsidP="002563F1">
      <w:pPr>
        <w:spacing w:after="0" w:line="360" w:lineRule="auto"/>
        <w:jc w:val="both"/>
        <w:rPr>
          <w:rFonts w:ascii="Arial" w:hAnsi="Arial" w:cs="Arial"/>
          <w:color w:val="000000" w:themeColor="text1"/>
          <w:kern w:val="0"/>
          <w:sz w:val="22"/>
          <w:szCs w:val="22"/>
          <w14:ligatures w14:val="none"/>
        </w:rPr>
      </w:pPr>
    </w:p>
    <w:p w14:paraId="46045E74" w14:textId="7852E4D2"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Smoking Cessation</w:t>
      </w:r>
    </w:p>
    <w:p w14:paraId="30A85FF5"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Smoking increases the risk of diabetes-related complications. Quitting smoking improves overall health and reduces cardiovascular risk.</w:t>
      </w:r>
    </w:p>
    <w:p w14:paraId="46760F59"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3A379EE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However, smoking cessation is often difficult, requiring ongoing support and intervention. This highlights the need for structured support programmes rather than simple advice.</w:t>
      </w:r>
    </w:p>
    <w:p w14:paraId="0E1BCE84" w14:textId="77777777" w:rsidR="00B66C65" w:rsidRDefault="00B66C65" w:rsidP="002563F1">
      <w:pPr>
        <w:spacing w:after="0" w:line="360" w:lineRule="auto"/>
        <w:jc w:val="both"/>
        <w:rPr>
          <w:rFonts w:ascii="Arial" w:hAnsi="Arial" w:cs="Arial"/>
          <w:color w:val="000000" w:themeColor="text1"/>
          <w:kern w:val="0"/>
          <w:sz w:val="22"/>
          <w:szCs w:val="22"/>
          <w14:ligatures w14:val="none"/>
        </w:rPr>
      </w:pPr>
    </w:p>
    <w:p w14:paraId="4203EFE8" w14:textId="59C5A36F"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Weight Management</w:t>
      </w:r>
    </w:p>
    <w:p w14:paraId="2C175C9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Weight loss can significantly improve blood glucose control and insulin sensitivity. Even modest weight loss can have positive effects.</w:t>
      </w:r>
    </w:p>
    <w:p w14:paraId="1747E75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3C83EB2C"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However, focusing solely on weight may lead to stigma or reduced motivation. A more integrated approach that promotes overall healthy behaviours may be more effective.</w:t>
      </w:r>
    </w:p>
    <w:p w14:paraId="159534F2" w14:textId="77777777" w:rsidR="00B66C65" w:rsidRDefault="00B66C65" w:rsidP="002563F1">
      <w:pPr>
        <w:spacing w:after="0" w:line="360" w:lineRule="auto"/>
        <w:jc w:val="both"/>
        <w:rPr>
          <w:rFonts w:ascii="Arial" w:hAnsi="Arial" w:cs="Arial"/>
          <w:color w:val="000000" w:themeColor="text1"/>
          <w:kern w:val="0"/>
          <w:sz w:val="22"/>
          <w:szCs w:val="22"/>
          <w14:ligatures w14:val="none"/>
        </w:rPr>
      </w:pPr>
    </w:p>
    <w:p w14:paraId="2AC0D657" w14:textId="5BCE54B9"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t>Overall Evaluation of Lifestyle Changes</w:t>
      </w:r>
    </w:p>
    <w:p w14:paraId="42EB99F4"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While lifestyle changes are essential, they are not always easy to keep. Daily routines, stress, and social factors can influence a patient’s ability to follow recommendations (Mayo Clinic Staff, 2024).</w:t>
      </w:r>
    </w:p>
    <w:p w14:paraId="637DF104"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71941C50" w14:textId="77777777" w:rsid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lastRenderedPageBreak/>
        <w:t>This highlights the importance of ongoing support, education, and personalised care from healthcare professionals. Practice nurses play a key role in helping patients set realistic goals and support long-term behaviour change.</w:t>
      </w:r>
    </w:p>
    <w:p w14:paraId="3DA7A93C" w14:textId="77777777" w:rsidR="00FD1061" w:rsidRDefault="00FD1061" w:rsidP="002563F1">
      <w:pPr>
        <w:spacing w:after="0" w:line="360" w:lineRule="auto"/>
        <w:jc w:val="both"/>
        <w:rPr>
          <w:rFonts w:ascii="Arial" w:hAnsi="Arial" w:cs="Arial"/>
          <w:color w:val="000000" w:themeColor="text1"/>
          <w:kern w:val="0"/>
          <w:sz w:val="22"/>
          <w:szCs w:val="22"/>
          <w14:ligatures w14:val="none"/>
        </w:rPr>
      </w:pPr>
    </w:p>
    <w:p w14:paraId="32D11D62" w14:textId="77777777" w:rsidR="00A847B8" w:rsidRPr="000F516D" w:rsidRDefault="00A847B8" w:rsidP="00A847B8">
      <w:pPr>
        <w:spacing w:after="0" w:line="360" w:lineRule="auto"/>
        <w:jc w:val="both"/>
        <w:rPr>
          <w:rFonts w:ascii="Arial" w:hAnsi="Arial" w:cs="Arial"/>
          <w:kern w:val="0"/>
          <w:sz w:val="22"/>
          <w:szCs w:val="22"/>
          <w14:ligatures w14:val="none"/>
        </w:rPr>
      </w:pPr>
      <w:r w:rsidRPr="000F516D">
        <w:rPr>
          <w:rFonts w:ascii="Arial" w:hAnsi="Arial" w:cs="Arial"/>
          <w:b/>
          <w:bCs/>
          <w:kern w:val="0"/>
          <w:sz w:val="22"/>
          <w:szCs w:val="22"/>
          <w14:ligatures w14:val="none"/>
        </w:rPr>
        <w:t>Prevalence of Type 2 Diabetes in the UK and Support Available</w:t>
      </w:r>
    </w:p>
    <w:p w14:paraId="1B60FE10" w14:textId="1F8DA621" w:rsidR="00A847B8" w:rsidRPr="000F516D" w:rsidRDefault="00A847B8" w:rsidP="00A847B8">
      <w:pPr>
        <w:spacing w:after="0" w:line="360" w:lineRule="auto"/>
        <w:jc w:val="both"/>
        <w:rPr>
          <w:rFonts w:ascii="Arial" w:hAnsi="Arial" w:cs="Arial"/>
          <w:kern w:val="0"/>
          <w:sz w:val="22"/>
          <w:szCs w:val="22"/>
          <w14:ligatures w14:val="none"/>
        </w:rPr>
      </w:pPr>
      <w:r w:rsidRPr="000F516D">
        <w:rPr>
          <w:rFonts w:ascii="Arial" w:hAnsi="Arial" w:cs="Arial"/>
          <w:kern w:val="0"/>
          <w:sz w:val="22"/>
          <w:szCs w:val="22"/>
          <w14:ligatures w14:val="none"/>
        </w:rPr>
        <w:t xml:space="preserve">Type 2 diabetes </w:t>
      </w:r>
      <w:r w:rsidR="0004409A" w:rsidRPr="000F516D">
        <w:rPr>
          <w:rFonts w:ascii="Arial" w:hAnsi="Arial" w:cs="Arial"/>
          <w:kern w:val="0"/>
          <w:sz w:val="22"/>
          <w:szCs w:val="22"/>
          <w14:ligatures w14:val="none"/>
        </w:rPr>
        <w:t>is</w:t>
      </w:r>
      <w:r w:rsidRPr="000F516D">
        <w:rPr>
          <w:rFonts w:ascii="Arial" w:hAnsi="Arial" w:cs="Arial"/>
          <w:kern w:val="0"/>
          <w:sz w:val="22"/>
          <w:szCs w:val="22"/>
          <w14:ligatures w14:val="none"/>
        </w:rPr>
        <w:t xml:space="preserve"> a growing public health concern in the United Kingdom, with increasing numbers of individuals </w:t>
      </w:r>
      <w:bookmarkStart w:id="14" w:name="_Int_G6Dy1gtm"/>
      <w:r w:rsidRPr="000F516D">
        <w:rPr>
          <w:rFonts w:ascii="Arial" w:hAnsi="Arial" w:cs="Arial"/>
          <w:kern w:val="0"/>
          <w:sz w:val="22"/>
          <w:szCs w:val="22"/>
          <w14:ligatures w14:val="none"/>
        </w:rPr>
        <w:t>being diagnosed</w:t>
      </w:r>
      <w:bookmarkEnd w:id="14"/>
      <w:r w:rsidRPr="000F516D">
        <w:rPr>
          <w:rFonts w:ascii="Arial" w:hAnsi="Arial" w:cs="Arial"/>
          <w:kern w:val="0"/>
          <w:sz w:val="22"/>
          <w:szCs w:val="22"/>
          <w14:ligatures w14:val="none"/>
        </w:rPr>
        <w:t xml:space="preserve"> each year. Recent data </w:t>
      </w:r>
      <w:r w:rsidR="0004409A" w:rsidRPr="000F516D">
        <w:rPr>
          <w:rFonts w:ascii="Arial" w:hAnsi="Arial" w:cs="Arial"/>
          <w:kern w:val="0"/>
          <w:sz w:val="22"/>
          <w:szCs w:val="22"/>
          <w14:ligatures w14:val="none"/>
        </w:rPr>
        <w:t>shows</w:t>
      </w:r>
      <w:r w:rsidRPr="000F516D">
        <w:rPr>
          <w:rFonts w:ascii="Arial" w:hAnsi="Arial" w:cs="Arial"/>
          <w:kern w:val="0"/>
          <w:sz w:val="22"/>
          <w:szCs w:val="22"/>
          <w14:ligatures w14:val="none"/>
        </w:rPr>
        <w:t xml:space="preserve"> that approximately </w:t>
      </w:r>
      <w:r w:rsidRPr="000F516D">
        <w:rPr>
          <w:rFonts w:ascii="Arial" w:hAnsi="Arial" w:cs="Arial"/>
          <w:b/>
          <w:bCs/>
          <w:kern w:val="0"/>
          <w:sz w:val="22"/>
          <w:szCs w:val="22"/>
          <w14:ligatures w14:val="none"/>
        </w:rPr>
        <w:t>4.6 million people in the UK are currently living with diabetes</w:t>
      </w:r>
      <w:r w:rsidRPr="000F516D">
        <w:rPr>
          <w:rFonts w:ascii="Arial" w:hAnsi="Arial" w:cs="Arial"/>
          <w:kern w:val="0"/>
          <w:sz w:val="22"/>
          <w:szCs w:val="22"/>
          <w14:ligatures w14:val="none"/>
        </w:rPr>
        <w:t xml:space="preserve">, with around </w:t>
      </w:r>
      <w:r w:rsidRPr="000F516D">
        <w:rPr>
          <w:rFonts w:ascii="Arial" w:hAnsi="Arial" w:cs="Arial"/>
          <w:b/>
          <w:bCs/>
          <w:kern w:val="0"/>
          <w:sz w:val="22"/>
          <w:szCs w:val="22"/>
          <w14:ligatures w14:val="none"/>
        </w:rPr>
        <w:t>90% of these cases being Type 2 diabetes</w:t>
      </w:r>
      <w:r w:rsidRPr="000F516D">
        <w:rPr>
          <w:rFonts w:ascii="Arial" w:hAnsi="Arial" w:cs="Arial"/>
          <w:kern w:val="0"/>
          <w:sz w:val="22"/>
          <w:szCs w:val="22"/>
          <w14:ligatures w14:val="none"/>
        </w:rPr>
        <w:t xml:space="preserve"> (Diabetes UK, 2025; NHS England, 2025). In addition, an estimated </w:t>
      </w:r>
      <w:r w:rsidRPr="000F516D">
        <w:rPr>
          <w:rFonts w:ascii="Arial" w:hAnsi="Arial" w:cs="Arial"/>
          <w:b/>
          <w:bCs/>
          <w:kern w:val="0"/>
          <w:sz w:val="22"/>
          <w:szCs w:val="22"/>
          <w14:ligatures w14:val="none"/>
        </w:rPr>
        <w:t xml:space="preserve">1.3 million people </w:t>
      </w:r>
      <w:r w:rsidR="0004409A" w:rsidRPr="000F516D">
        <w:rPr>
          <w:rFonts w:ascii="Arial" w:hAnsi="Arial" w:cs="Arial"/>
          <w:b/>
          <w:bCs/>
          <w:kern w:val="0"/>
          <w:sz w:val="22"/>
          <w:szCs w:val="22"/>
          <w14:ligatures w14:val="none"/>
        </w:rPr>
        <w:t>are still</w:t>
      </w:r>
      <w:r w:rsidRPr="000F516D">
        <w:rPr>
          <w:rFonts w:ascii="Arial" w:hAnsi="Arial" w:cs="Arial"/>
          <w:b/>
          <w:bCs/>
          <w:kern w:val="0"/>
          <w:sz w:val="22"/>
          <w:szCs w:val="22"/>
          <w14:ligatures w14:val="none"/>
        </w:rPr>
        <w:t xml:space="preserve"> undiagnosed</w:t>
      </w:r>
      <w:r w:rsidRPr="000F516D">
        <w:rPr>
          <w:rFonts w:ascii="Arial" w:hAnsi="Arial" w:cs="Arial"/>
          <w:kern w:val="0"/>
          <w:sz w:val="22"/>
          <w:szCs w:val="22"/>
          <w14:ligatures w14:val="none"/>
        </w:rPr>
        <w:t xml:space="preserve">, suggesting that the true scale of the condition is even greater (Diabetes UK, 2025). Each year, large numbers of individuals </w:t>
      </w:r>
      <w:bookmarkStart w:id="15" w:name="_Int_V3W5HH6a"/>
      <w:r w:rsidRPr="000F516D">
        <w:rPr>
          <w:rFonts w:ascii="Arial" w:hAnsi="Arial" w:cs="Arial"/>
          <w:kern w:val="0"/>
          <w:sz w:val="22"/>
          <w:szCs w:val="22"/>
          <w14:ligatures w14:val="none"/>
        </w:rPr>
        <w:t>are newly identified</w:t>
      </w:r>
      <w:bookmarkEnd w:id="15"/>
      <w:r w:rsidRPr="000F516D">
        <w:rPr>
          <w:rFonts w:ascii="Arial" w:hAnsi="Arial" w:cs="Arial"/>
          <w:kern w:val="0"/>
          <w:sz w:val="22"/>
          <w:szCs w:val="22"/>
          <w14:ligatures w14:val="none"/>
        </w:rPr>
        <w:t xml:space="preserve"> as being at risk, with NHS figures showing that </w:t>
      </w:r>
      <w:r w:rsidRPr="000F516D">
        <w:rPr>
          <w:rFonts w:ascii="Arial" w:hAnsi="Arial" w:cs="Arial"/>
          <w:b/>
          <w:bCs/>
          <w:kern w:val="0"/>
          <w:sz w:val="22"/>
          <w:szCs w:val="22"/>
          <w14:ligatures w14:val="none"/>
        </w:rPr>
        <w:t xml:space="preserve">over 500,000 </w:t>
      </w:r>
      <w:r w:rsidR="00D73C18" w:rsidRPr="000F516D">
        <w:rPr>
          <w:rFonts w:ascii="Arial" w:hAnsi="Arial" w:cs="Arial"/>
          <w:b/>
          <w:bCs/>
          <w:kern w:val="0"/>
          <w:sz w:val="22"/>
          <w:szCs w:val="22"/>
          <w14:ligatures w14:val="none"/>
        </w:rPr>
        <w:t>more</w:t>
      </w:r>
      <w:r w:rsidRPr="000F516D">
        <w:rPr>
          <w:rFonts w:ascii="Arial" w:hAnsi="Arial" w:cs="Arial"/>
          <w:b/>
          <w:bCs/>
          <w:kern w:val="0"/>
          <w:sz w:val="22"/>
          <w:szCs w:val="22"/>
          <w14:ligatures w14:val="none"/>
        </w:rPr>
        <w:t xml:space="preserve"> people </w:t>
      </w:r>
      <w:bookmarkStart w:id="16" w:name="_Int_iQkxGiIB"/>
      <w:r w:rsidRPr="000F516D">
        <w:rPr>
          <w:rFonts w:ascii="Arial" w:hAnsi="Arial" w:cs="Arial"/>
          <w:b/>
          <w:bCs/>
          <w:kern w:val="0"/>
          <w:sz w:val="22"/>
          <w:szCs w:val="22"/>
          <w14:ligatures w14:val="none"/>
        </w:rPr>
        <w:t>were identified</w:t>
      </w:r>
      <w:bookmarkEnd w:id="16"/>
      <w:r w:rsidRPr="000F516D">
        <w:rPr>
          <w:rFonts w:ascii="Arial" w:hAnsi="Arial" w:cs="Arial"/>
          <w:b/>
          <w:bCs/>
          <w:kern w:val="0"/>
          <w:sz w:val="22"/>
          <w:szCs w:val="22"/>
          <w14:ligatures w14:val="none"/>
        </w:rPr>
        <w:t xml:space="preserve"> as at risk of developing Type 2 diabetes in a single year</w:t>
      </w:r>
      <w:r w:rsidRPr="000F516D">
        <w:rPr>
          <w:rFonts w:ascii="Arial" w:hAnsi="Arial" w:cs="Arial"/>
          <w:kern w:val="0"/>
          <w:sz w:val="22"/>
          <w:szCs w:val="22"/>
          <w14:ligatures w14:val="none"/>
        </w:rPr>
        <w:t xml:space="preserve"> (NHS England, 2024). This highlights the increasing burden on healthcare services and the importance of early intervention and prevention strategies.</w:t>
      </w:r>
    </w:p>
    <w:p w14:paraId="72FF6DE5" w14:textId="5C182D2D" w:rsidR="00A847B8" w:rsidRPr="00FD1061" w:rsidRDefault="00A847B8" w:rsidP="00FD1061">
      <w:pPr>
        <w:spacing w:after="0" w:line="360" w:lineRule="auto"/>
        <w:jc w:val="both"/>
        <w:rPr>
          <w:rFonts w:ascii="Arial" w:hAnsi="Arial" w:cs="Arial"/>
          <w:kern w:val="0"/>
          <w:sz w:val="22"/>
          <w:szCs w:val="22"/>
          <w14:ligatures w14:val="none"/>
        </w:rPr>
      </w:pPr>
      <w:r w:rsidRPr="00FD1061">
        <w:rPr>
          <w:rFonts w:ascii="Arial" w:hAnsi="Arial" w:cs="Arial"/>
          <w:kern w:val="0"/>
          <w:sz w:val="22"/>
          <w:szCs w:val="22"/>
          <w14:ligatures w14:val="none"/>
        </w:rPr>
        <w:t xml:space="preserve">The rising prevalence of Type 2 diabetes </w:t>
      </w:r>
      <w:bookmarkStart w:id="17" w:name="_Int_xr50K2tA"/>
      <w:r w:rsidRPr="00FD1061">
        <w:rPr>
          <w:rFonts w:ascii="Arial" w:hAnsi="Arial" w:cs="Arial"/>
          <w:kern w:val="0"/>
          <w:sz w:val="22"/>
          <w:szCs w:val="22"/>
          <w14:ligatures w14:val="none"/>
        </w:rPr>
        <w:t>is strongly linked</w:t>
      </w:r>
      <w:bookmarkEnd w:id="17"/>
      <w:r w:rsidRPr="00FD1061">
        <w:rPr>
          <w:rFonts w:ascii="Arial" w:hAnsi="Arial" w:cs="Arial"/>
          <w:kern w:val="0"/>
          <w:sz w:val="22"/>
          <w:szCs w:val="22"/>
          <w14:ligatures w14:val="none"/>
        </w:rPr>
        <w:t xml:space="preserve"> to lifestyle factors such as obesity, poor diet, and physical inactivity. It </w:t>
      </w:r>
      <w:bookmarkStart w:id="18" w:name="_Int_UIQH7EUq"/>
      <w:r w:rsidRPr="00FD1061">
        <w:rPr>
          <w:rFonts w:ascii="Arial" w:hAnsi="Arial" w:cs="Arial"/>
          <w:kern w:val="0"/>
          <w:sz w:val="22"/>
          <w:szCs w:val="22"/>
          <w14:ligatures w14:val="none"/>
        </w:rPr>
        <w:t>is also estimated</w:t>
      </w:r>
      <w:bookmarkEnd w:id="18"/>
      <w:r w:rsidRPr="00FD1061">
        <w:rPr>
          <w:rFonts w:ascii="Arial" w:hAnsi="Arial" w:cs="Arial"/>
          <w:kern w:val="0"/>
          <w:sz w:val="22"/>
          <w:szCs w:val="22"/>
          <w14:ligatures w14:val="none"/>
        </w:rPr>
        <w:t xml:space="preserve"> that </w:t>
      </w:r>
      <w:r w:rsidRPr="00FD1061">
        <w:rPr>
          <w:rFonts w:ascii="Arial" w:hAnsi="Arial" w:cs="Arial"/>
          <w:b/>
          <w:bCs/>
          <w:kern w:val="0"/>
          <w:sz w:val="22"/>
          <w:szCs w:val="22"/>
          <w14:ligatures w14:val="none"/>
        </w:rPr>
        <w:t xml:space="preserve">millions of people in England are at </w:t>
      </w:r>
      <w:r w:rsidR="00D73C18" w:rsidRPr="00FD1061">
        <w:rPr>
          <w:rFonts w:ascii="Arial" w:hAnsi="Arial" w:cs="Arial"/>
          <w:b/>
          <w:bCs/>
          <w:kern w:val="0"/>
          <w:sz w:val="22"/>
          <w:szCs w:val="22"/>
          <w14:ligatures w14:val="none"/>
        </w:rPr>
        <w:t>elevated risk</w:t>
      </w:r>
      <w:r w:rsidRPr="00FD1061">
        <w:rPr>
          <w:rFonts w:ascii="Arial" w:hAnsi="Arial" w:cs="Arial"/>
          <w:b/>
          <w:bCs/>
          <w:kern w:val="0"/>
          <w:sz w:val="22"/>
          <w:szCs w:val="22"/>
          <w14:ligatures w14:val="none"/>
        </w:rPr>
        <w:t xml:space="preserve"> of developing the condition each year</w:t>
      </w:r>
      <w:r w:rsidRPr="00FD1061">
        <w:rPr>
          <w:rFonts w:ascii="Arial" w:hAnsi="Arial" w:cs="Arial"/>
          <w:kern w:val="0"/>
          <w:sz w:val="22"/>
          <w:szCs w:val="22"/>
          <w14:ligatures w14:val="none"/>
        </w:rPr>
        <w:t xml:space="preserve">, </w:t>
      </w:r>
      <w:r w:rsidR="00D73C18" w:rsidRPr="00FD1061">
        <w:rPr>
          <w:rFonts w:ascii="Arial" w:hAnsi="Arial" w:cs="Arial"/>
          <w:kern w:val="0"/>
          <w:sz w:val="22"/>
          <w:szCs w:val="22"/>
          <w14:ligatures w14:val="none"/>
        </w:rPr>
        <w:t>showing</w:t>
      </w:r>
      <w:r w:rsidRPr="00FD1061">
        <w:rPr>
          <w:rFonts w:ascii="Arial" w:hAnsi="Arial" w:cs="Arial"/>
          <w:kern w:val="0"/>
          <w:sz w:val="22"/>
          <w:szCs w:val="22"/>
          <w14:ligatures w14:val="none"/>
        </w:rPr>
        <w:t xml:space="preserve"> the urgent need for effective public health interventions (NHS England, 2025). This growing trend places significant pressure on the NHS, both in terms of financial cost and resource allocation.</w:t>
      </w:r>
    </w:p>
    <w:p w14:paraId="4C27F256" w14:textId="77777777" w:rsidR="00A847B8" w:rsidRPr="00FD1061" w:rsidRDefault="00A847B8" w:rsidP="00FD1061">
      <w:pPr>
        <w:spacing w:after="0" w:line="360" w:lineRule="auto"/>
        <w:jc w:val="both"/>
        <w:rPr>
          <w:rFonts w:ascii="Arial" w:hAnsi="Arial" w:cs="Arial"/>
          <w:kern w:val="0"/>
          <w:sz w:val="22"/>
          <w:szCs w:val="22"/>
          <w14:ligatures w14:val="none"/>
        </w:rPr>
      </w:pPr>
    </w:p>
    <w:p w14:paraId="3388A8BB" w14:textId="11C01C10" w:rsidR="00A847B8" w:rsidRPr="00FD1061" w:rsidRDefault="00A847B8" w:rsidP="00FD1061">
      <w:pPr>
        <w:spacing w:after="0" w:line="360" w:lineRule="auto"/>
        <w:jc w:val="both"/>
        <w:rPr>
          <w:rFonts w:ascii="Arial" w:hAnsi="Arial" w:cs="Arial"/>
          <w:kern w:val="0"/>
          <w:sz w:val="22"/>
          <w:szCs w:val="22"/>
          <w14:ligatures w14:val="none"/>
        </w:rPr>
      </w:pPr>
      <w:r w:rsidRPr="00FD1061">
        <w:rPr>
          <w:rFonts w:ascii="Arial" w:hAnsi="Arial" w:cs="Arial"/>
          <w:kern w:val="0"/>
          <w:sz w:val="22"/>
          <w:szCs w:val="22"/>
          <w14:ligatures w14:val="none"/>
        </w:rPr>
        <w:t xml:space="preserve">In response, several organisations, including the NHS and Diabetes UK, have developed programmes and services to support patients in managing their condition. One key initiative is the </w:t>
      </w:r>
      <w:r w:rsidRPr="00FD1061">
        <w:rPr>
          <w:rFonts w:ascii="Arial" w:hAnsi="Arial" w:cs="Arial"/>
          <w:b/>
          <w:bCs/>
          <w:kern w:val="0"/>
          <w:sz w:val="22"/>
          <w:szCs w:val="22"/>
          <w14:ligatures w14:val="none"/>
        </w:rPr>
        <w:t>NHS Diabetes Prevention Programme (Healthier You)</w:t>
      </w:r>
      <w:r w:rsidRPr="00FD1061">
        <w:rPr>
          <w:rFonts w:ascii="Arial" w:hAnsi="Arial" w:cs="Arial"/>
          <w:kern w:val="0"/>
          <w:sz w:val="22"/>
          <w:szCs w:val="22"/>
          <w14:ligatures w14:val="none"/>
        </w:rPr>
        <w:t xml:space="preserve">, which provides structured support for individuals at </w:t>
      </w:r>
      <w:r w:rsidR="00ED3DEE" w:rsidRPr="00FD1061">
        <w:rPr>
          <w:rFonts w:ascii="Arial" w:hAnsi="Arial" w:cs="Arial"/>
          <w:kern w:val="0"/>
          <w:sz w:val="22"/>
          <w:szCs w:val="22"/>
          <w14:ligatures w14:val="none"/>
        </w:rPr>
        <w:t>considerable risk</w:t>
      </w:r>
      <w:r w:rsidRPr="00FD1061">
        <w:rPr>
          <w:rFonts w:ascii="Arial" w:hAnsi="Arial" w:cs="Arial"/>
          <w:kern w:val="0"/>
          <w:sz w:val="22"/>
          <w:szCs w:val="22"/>
          <w14:ligatures w14:val="none"/>
        </w:rPr>
        <w:t xml:space="preserve"> of developing Type 2 diabetes. This programme focuses on lifestyle changes such as improving diet, increasing physical activity, and achieving weight loss. Evidence shows that participation in this programme can </w:t>
      </w:r>
      <w:r w:rsidRPr="00FD1061">
        <w:rPr>
          <w:rFonts w:ascii="Arial" w:hAnsi="Arial" w:cs="Arial"/>
          <w:b/>
          <w:bCs/>
          <w:kern w:val="0"/>
          <w:sz w:val="22"/>
          <w:szCs w:val="22"/>
          <w14:ligatures w14:val="none"/>
        </w:rPr>
        <w:t>reduce the risk of developing Type 2 diabetes by up to 37%</w:t>
      </w:r>
      <w:r w:rsidRPr="00FD1061">
        <w:rPr>
          <w:rFonts w:ascii="Arial" w:hAnsi="Arial" w:cs="Arial"/>
          <w:kern w:val="0"/>
          <w:sz w:val="22"/>
          <w:szCs w:val="22"/>
          <w14:ligatures w14:val="none"/>
        </w:rPr>
        <w:t xml:space="preserve">, </w:t>
      </w:r>
      <w:r w:rsidR="00ED3DEE" w:rsidRPr="00FD1061">
        <w:rPr>
          <w:rFonts w:ascii="Arial" w:hAnsi="Arial" w:cs="Arial"/>
          <w:kern w:val="0"/>
          <w:sz w:val="22"/>
          <w:szCs w:val="22"/>
          <w14:ligatures w14:val="none"/>
        </w:rPr>
        <w:t>showing</w:t>
      </w:r>
      <w:r w:rsidRPr="00FD1061">
        <w:rPr>
          <w:rFonts w:ascii="Arial" w:hAnsi="Arial" w:cs="Arial"/>
          <w:kern w:val="0"/>
          <w:sz w:val="22"/>
          <w:szCs w:val="22"/>
          <w14:ligatures w14:val="none"/>
        </w:rPr>
        <w:t xml:space="preserve"> its effectiveness (NHS England, 2025).</w:t>
      </w:r>
    </w:p>
    <w:p w14:paraId="1CBDDF75" w14:textId="77777777" w:rsidR="00A847B8" w:rsidRPr="00FD1061" w:rsidRDefault="00A847B8" w:rsidP="00FD1061">
      <w:pPr>
        <w:spacing w:after="0" w:line="360" w:lineRule="auto"/>
        <w:jc w:val="both"/>
        <w:rPr>
          <w:rFonts w:ascii="Arial" w:hAnsi="Arial" w:cs="Arial"/>
          <w:kern w:val="0"/>
          <w:sz w:val="22"/>
          <w:szCs w:val="22"/>
          <w14:ligatures w14:val="none"/>
        </w:rPr>
      </w:pPr>
    </w:p>
    <w:p w14:paraId="3B3256F5" w14:textId="77777777" w:rsidR="00A847B8" w:rsidRPr="00FD1061" w:rsidRDefault="00A847B8" w:rsidP="00FD1061">
      <w:pPr>
        <w:spacing w:after="0" w:line="360" w:lineRule="auto"/>
        <w:jc w:val="both"/>
        <w:rPr>
          <w:rFonts w:ascii="Arial" w:hAnsi="Arial" w:cs="Arial"/>
          <w:kern w:val="0"/>
          <w:sz w:val="22"/>
          <w:szCs w:val="22"/>
          <w14:ligatures w14:val="none"/>
        </w:rPr>
      </w:pPr>
      <w:r w:rsidRPr="00FD1061">
        <w:rPr>
          <w:rFonts w:ascii="Arial" w:hAnsi="Arial" w:cs="Arial"/>
          <w:kern w:val="0"/>
          <w:sz w:val="22"/>
          <w:szCs w:val="22"/>
          <w14:ligatures w14:val="none"/>
        </w:rPr>
        <w:t>Additionally, the NHS offers a range of services for individuals already diagnosed with diabetes. These include regular health checks, access to specialist diabetes nurses, structured education programmes, and digital tools for monitoring blood glucose levels. Programmes such as the NHS Type 2 Diabetes Path to Remission Programme also provide intensive dietary support, helping some patients achieve remission through significant weight loss (NHS England, 2025).</w:t>
      </w:r>
    </w:p>
    <w:p w14:paraId="153ECB79" w14:textId="77777777" w:rsidR="00A847B8" w:rsidRPr="00FD1061" w:rsidRDefault="00A847B8" w:rsidP="00FD1061">
      <w:pPr>
        <w:spacing w:after="0" w:line="360" w:lineRule="auto"/>
        <w:jc w:val="both"/>
        <w:rPr>
          <w:rFonts w:ascii="Arial" w:hAnsi="Arial" w:cs="Arial"/>
          <w:kern w:val="0"/>
          <w:sz w:val="22"/>
          <w:szCs w:val="22"/>
          <w14:ligatures w14:val="none"/>
        </w:rPr>
      </w:pPr>
    </w:p>
    <w:p w14:paraId="2510ABF6" w14:textId="185F99EC" w:rsidR="00A847B8" w:rsidRPr="00FD1061" w:rsidRDefault="00A847B8" w:rsidP="00FD1061">
      <w:pPr>
        <w:spacing w:after="0" w:line="360" w:lineRule="auto"/>
        <w:jc w:val="both"/>
        <w:rPr>
          <w:rFonts w:ascii="Arial" w:hAnsi="Arial" w:cs="Arial"/>
          <w:kern w:val="0"/>
          <w:sz w:val="22"/>
          <w:szCs w:val="22"/>
          <w14:ligatures w14:val="none"/>
        </w:rPr>
      </w:pPr>
      <w:r w:rsidRPr="00FD1061">
        <w:rPr>
          <w:rFonts w:ascii="Arial" w:hAnsi="Arial" w:cs="Arial"/>
          <w:kern w:val="0"/>
          <w:sz w:val="22"/>
          <w:szCs w:val="22"/>
          <w14:ligatures w14:val="none"/>
        </w:rPr>
        <w:lastRenderedPageBreak/>
        <w:t>Health and social care professionals play a crucial role in supporting individuals with diabetes. Practice nurses</w:t>
      </w:r>
      <w:r w:rsidR="008A211B" w:rsidRPr="00FD1061">
        <w:rPr>
          <w:rFonts w:ascii="Arial" w:hAnsi="Arial" w:cs="Arial"/>
          <w:kern w:val="0"/>
          <w:sz w:val="22"/>
          <w:szCs w:val="22"/>
          <w14:ligatures w14:val="none"/>
        </w:rPr>
        <w:t xml:space="preserve"> are</w:t>
      </w:r>
      <w:r w:rsidRPr="00FD1061">
        <w:rPr>
          <w:rFonts w:ascii="Arial" w:hAnsi="Arial" w:cs="Arial"/>
          <w:kern w:val="0"/>
          <w:sz w:val="22"/>
          <w:szCs w:val="22"/>
          <w14:ligatures w14:val="none"/>
        </w:rPr>
        <w:t xml:space="preserve"> often the first point of contact for patients and </w:t>
      </w:r>
      <w:r w:rsidR="00351E95" w:rsidRPr="00FD1061">
        <w:rPr>
          <w:rFonts w:ascii="Arial" w:hAnsi="Arial" w:cs="Arial"/>
          <w:kern w:val="0"/>
          <w:sz w:val="22"/>
          <w:szCs w:val="22"/>
          <w14:ligatures w14:val="none"/>
        </w:rPr>
        <w:t>handle</w:t>
      </w:r>
      <w:r w:rsidRPr="00FD1061">
        <w:rPr>
          <w:rFonts w:ascii="Arial" w:hAnsi="Arial" w:cs="Arial"/>
          <w:kern w:val="0"/>
          <w:sz w:val="22"/>
          <w:szCs w:val="22"/>
          <w14:ligatures w14:val="none"/>
        </w:rPr>
        <w:t xml:space="preserve"> monitoring health indicators, providing education, and supporting behaviour change. They help patients understand how lifestyle factors such as diet, exercise, and smoking impact their blood glucose levels, and they work collaboratively with patients to develop personalised care plans.</w:t>
      </w:r>
    </w:p>
    <w:p w14:paraId="0BA1CF64" w14:textId="77777777" w:rsidR="00A847B8" w:rsidRPr="00B12EB0" w:rsidRDefault="00A847B8" w:rsidP="00B12EB0">
      <w:pPr>
        <w:spacing w:after="0" w:line="360" w:lineRule="auto"/>
        <w:jc w:val="both"/>
        <w:rPr>
          <w:rFonts w:ascii="Arial" w:hAnsi="Arial" w:cs="Arial"/>
          <w:kern w:val="0"/>
          <w:sz w:val="22"/>
          <w:szCs w:val="22"/>
          <w14:ligatures w14:val="none"/>
        </w:rPr>
      </w:pPr>
    </w:p>
    <w:p w14:paraId="599DECB1" w14:textId="7DB109B1" w:rsidR="00A847B8" w:rsidRPr="00B12EB0" w:rsidRDefault="00A847B8" w:rsidP="00B12EB0">
      <w:pPr>
        <w:spacing w:after="0" w:line="360" w:lineRule="auto"/>
        <w:jc w:val="both"/>
        <w:rPr>
          <w:rFonts w:ascii="Arial" w:hAnsi="Arial" w:cs="Arial"/>
          <w:kern w:val="0"/>
          <w:sz w:val="22"/>
          <w:szCs w:val="22"/>
          <w14:ligatures w14:val="none"/>
        </w:rPr>
      </w:pPr>
      <w:r w:rsidRPr="00B12EB0">
        <w:rPr>
          <w:rFonts w:ascii="Arial" w:hAnsi="Arial" w:cs="Arial"/>
          <w:kern w:val="0"/>
          <w:sz w:val="22"/>
          <w:szCs w:val="22"/>
          <w14:ligatures w14:val="none"/>
        </w:rPr>
        <w:t xml:space="preserve">Furthermore, multidisciplinary teams, including </w:t>
      </w:r>
      <w:r w:rsidR="00ED3DEE" w:rsidRPr="00B12EB0">
        <w:rPr>
          <w:rFonts w:ascii="Arial" w:hAnsi="Arial" w:cs="Arial"/>
          <w:kern w:val="0"/>
          <w:sz w:val="22"/>
          <w:szCs w:val="22"/>
          <w14:ligatures w14:val="none"/>
        </w:rPr>
        <w:t>dieticians</w:t>
      </w:r>
      <w:r w:rsidRPr="00B12EB0">
        <w:rPr>
          <w:rFonts w:ascii="Arial" w:hAnsi="Arial" w:cs="Arial"/>
          <w:kern w:val="0"/>
          <w:sz w:val="22"/>
          <w:szCs w:val="22"/>
          <w14:ligatures w14:val="none"/>
        </w:rPr>
        <w:t xml:space="preserve">, GPs, and diabetes specialists, contribute to holistic care. Social care services may also provide support for individuals who require </w:t>
      </w:r>
      <w:r w:rsidR="00ED3DEE" w:rsidRPr="00B12EB0">
        <w:rPr>
          <w:rFonts w:ascii="Arial" w:hAnsi="Arial" w:cs="Arial"/>
          <w:kern w:val="0"/>
          <w:sz w:val="22"/>
          <w:szCs w:val="22"/>
          <w14:ligatures w14:val="none"/>
        </w:rPr>
        <w:t>help</w:t>
      </w:r>
      <w:r w:rsidRPr="00B12EB0">
        <w:rPr>
          <w:rFonts w:ascii="Arial" w:hAnsi="Arial" w:cs="Arial"/>
          <w:kern w:val="0"/>
          <w:sz w:val="22"/>
          <w:szCs w:val="22"/>
          <w14:ligatures w14:val="none"/>
        </w:rPr>
        <w:t xml:space="preserve"> with daily activities or who face barriers to managing their condition independently.</w:t>
      </w:r>
    </w:p>
    <w:p w14:paraId="1A8E3970" w14:textId="77777777" w:rsidR="00A847B8" w:rsidRPr="00B12EB0" w:rsidRDefault="00A847B8" w:rsidP="00B12EB0">
      <w:pPr>
        <w:spacing w:after="0" w:line="360" w:lineRule="auto"/>
        <w:jc w:val="both"/>
        <w:rPr>
          <w:rFonts w:ascii="Arial" w:hAnsi="Arial" w:cs="Arial"/>
          <w:kern w:val="0"/>
          <w:sz w:val="22"/>
          <w:szCs w:val="22"/>
          <w14:ligatures w14:val="none"/>
        </w:rPr>
      </w:pPr>
    </w:p>
    <w:p w14:paraId="5D3E502F" w14:textId="70E826E7" w:rsidR="00A847B8" w:rsidRPr="00B12EB0" w:rsidRDefault="00A847B8" w:rsidP="00B12EB0">
      <w:pPr>
        <w:spacing w:after="0" w:line="360" w:lineRule="auto"/>
        <w:jc w:val="both"/>
        <w:rPr>
          <w:rFonts w:ascii="Arial" w:hAnsi="Arial" w:cs="Arial"/>
          <w:kern w:val="0"/>
          <w:sz w:val="22"/>
          <w:szCs w:val="22"/>
          <w14:ligatures w14:val="none"/>
        </w:rPr>
      </w:pPr>
      <w:r w:rsidRPr="00B12EB0">
        <w:rPr>
          <w:rFonts w:ascii="Arial" w:hAnsi="Arial" w:cs="Arial"/>
          <w:kern w:val="0"/>
          <w:sz w:val="22"/>
          <w:szCs w:val="22"/>
          <w14:ligatures w14:val="none"/>
        </w:rPr>
        <w:t xml:space="preserve">However, despite the availability of these services, challenges </w:t>
      </w:r>
      <w:bookmarkStart w:id="19" w:name="_Int_Pc5rQeqk"/>
      <w:r w:rsidRPr="00B12EB0">
        <w:rPr>
          <w:rFonts w:ascii="Arial" w:hAnsi="Arial" w:cs="Arial"/>
          <w:kern w:val="0"/>
          <w:sz w:val="22"/>
          <w:szCs w:val="22"/>
          <w14:ligatures w14:val="none"/>
        </w:rPr>
        <w:t>remain</w:t>
      </w:r>
      <w:bookmarkEnd w:id="19"/>
      <w:r w:rsidRPr="00B12EB0">
        <w:rPr>
          <w:rFonts w:ascii="Arial" w:hAnsi="Arial" w:cs="Arial"/>
          <w:kern w:val="0"/>
          <w:sz w:val="22"/>
          <w:szCs w:val="22"/>
          <w14:ligatures w14:val="none"/>
        </w:rPr>
        <w:t xml:space="preserve">. Not all patients engage with programmes, and health inequalities can limit access to care. This suggests that while current interventions are effective, further efforts </w:t>
      </w:r>
      <w:bookmarkStart w:id="20" w:name="_Int_FWxNoWC1"/>
      <w:r w:rsidRPr="00B12EB0">
        <w:rPr>
          <w:rFonts w:ascii="Arial" w:hAnsi="Arial" w:cs="Arial"/>
          <w:kern w:val="0"/>
          <w:sz w:val="22"/>
          <w:szCs w:val="22"/>
          <w14:ligatures w14:val="none"/>
        </w:rPr>
        <w:t>are needed</w:t>
      </w:r>
      <w:bookmarkEnd w:id="20"/>
      <w:r w:rsidRPr="00B12EB0">
        <w:rPr>
          <w:rFonts w:ascii="Arial" w:hAnsi="Arial" w:cs="Arial"/>
          <w:kern w:val="0"/>
          <w:sz w:val="22"/>
          <w:szCs w:val="22"/>
          <w14:ligatures w14:val="none"/>
        </w:rPr>
        <w:t xml:space="preserve"> to ensure </w:t>
      </w:r>
      <w:r w:rsidR="00ED3DEE" w:rsidRPr="00B12EB0">
        <w:rPr>
          <w:rFonts w:ascii="Arial" w:hAnsi="Arial" w:cs="Arial"/>
          <w:kern w:val="0"/>
          <w:sz w:val="22"/>
          <w:szCs w:val="22"/>
          <w14:ligatures w14:val="none"/>
        </w:rPr>
        <w:t>fair</w:t>
      </w:r>
      <w:r w:rsidRPr="00B12EB0">
        <w:rPr>
          <w:rFonts w:ascii="Arial" w:hAnsi="Arial" w:cs="Arial"/>
          <w:kern w:val="0"/>
          <w:sz w:val="22"/>
          <w:szCs w:val="22"/>
          <w14:ligatures w14:val="none"/>
        </w:rPr>
        <w:t xml:space="preserve"> access and improve patient engagement.</w:t>
      </w:r>
    </w:p>
    <w:p w14:paraId="3A96F464" w14:textId="77777777" w:rsidR="00A847B8" w:rsidRPr="00B12EB0" w:rsidRDefault="00A847B8" w:rsidP="00B12EB0">
      <w:pPr>
        <w:spacing w:after="0" w:line="360" w:lineRule="auto"/>
        <w:jc w:val="both"/>
        <w:rPr>
          <w:rFonts w:ascii="Arial" w:hAnsi="Arial" w:cs="Arial"/>
          <w:kern w:val="0"/>
          <w:sz w:val="22"/>
          <w:szCs w:val="22"/>
          <w14:ligatures w14:val="none"/>
        </w:rPr>
      </w:pPr>
    </w:p>
    <w:p w14:paraId="4C2A6796" w14:textId="77777777" w:rsidR="00A847B8" w:rsidRPr="00B12EB0" w:rsidRDefault="00A847B8" w:rsidP="00B12EB0">
      <w:pPr>
        <w:spacing w:after="0" w:line="360" w:lineRule="auto"/>
        <w:jc w:val="both"/>
        <w:rPr>
          <w:rFonts w:ascii="Arial" w:hAnsi="Arial" w:cs="Arial"/>
          <w:kern w:val="0"/>
          <w:sz w:val="22"/>
          <w:szCs w:val="22"/>
          <w14:ligatures w14:val="none"/>
        </w:rPr>
      </w:pPr>
      <w:r w:rsidRPr="00B12EB0">
        <w:rPr>
          <w:rFonts w:ascii="Arial" w:hAnsi="Arial" w:cs="Arial"/>
          <w:kern w:val="0"/>
          <w:sz w:val="22"/>
          <w:szCs w:val="22"/>
          <w14:ligatures w14:val="none"/>
        </w:rPr>
        <w:t>Overall, the increasing prevalence of Type 2 diabetes highlights the importance of prevention, early diagnosis, and ongoing support. Healthcare organisations and professionals play a vital role in helping patients manage their condition and reduce the risk of complications.</w:t>
      </w:r>
    </w:p>
    <w:p w14:paraId="11D4B55E" w14:textId="77777777" w:rsidR="00A847B8" w:rsidRPr="00DD4475" w:rsidRDefault="00A847B8" w:rsidP="00505078">
      <w:pPr>
        <w:spacing w:line="360" w:lineRule="auto"/>
        <w:jc w:val="both"/>
        <w:rPr>
          <w:rFonts w:ascii="Arial" w:hAnsi="Arial" w:cs="Arial"/>
          <w:sz w:val="22"/>
          <w:szCs w:val="22"/>
        </w:rPr>
      </w:pPr>
    </w:p>
    <w:p w14:paraId="379A3ADE" w14:textId="77777777" w:rsidR="00A847B8" w:rsidRPr="002563F1" w:rsidRDefault="00A847B8" w:rsidP="002563F1">
      <w:pPr>
        <w:spacing w:after="0" w:line="360" w:lineRule="auto"/>
        <w:jc w:val="both"/>
        <w:rPr>
          <w:rFonts w:ascii="Arial" w:hAnsi="Arial" w:cs="Arial"/>
          <w:color w:val="000000" w:themeColor="text1"/>
          <w:kern w:val="0"/>
          <w:sz w:val="22"/>
          <w:szCs w:val="22"/>
          <w14:ligatures w14:val="none"/>
        </w:rPr>
      </w:pPr>
    </w:p>
    <w:p w14:paraId="5A0F1E8C"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1113D9D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419A00E6"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4C215CEF"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36F70D73"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3ECBB956"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2891F9CD"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0328F3FC"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5524BB19"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7D2AA2E5"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67B822DA"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E1DE22F"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7B7AE882"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3536AF59"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7DA7A52E" w14:textId="77777777" w:rsidR="00351E95" w:rsidRDefault="00351E95" w:rsidP="002563F1">
      <w:pPr>
        <w:spacing w:after="0" w:line="360" w:lineRule="auto"/>
        <w:jc w:val="both"/>
        <w:rPr>
          <w:rFonts w:ascii="Arial" w:hAnsi="Arial" w:cs="Arial"/>
          <w:b/>
          <w:bCs/>
          <w:color w:val="000000" w:themeColor="text1"/>
          <w:kern w:val="0"/>
          <w:sz w:val="22"/>
          <w:szCs w:val="22"/>
          <w14:ligatures w14:val="none"/>
        </w:rPr>
      </w:pPr>
    </w:p>
    <w:p w14:paraId="6A2E1214" w14:textId="26A0B0B4"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lastRenderedPageBreak/>
        <w:t>Conclusion</w:t>
      </w:r>
    </w:p>
    <w:p w14:paraId="04787863"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In conclusion, Type 2 diabetes is a complex condition that requires careful management of blood glucose levels through a combination of physiological understanding and behavioural change.</w:t>
      </w:r>
    </w:p>
    <w:p w14:paraId="1CAF2FC1"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07C7C506"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This report has shown that blood glucose regulation involves hormonal processes, and disruption of these processes leads to hyperglycaemia. Cellular metabolism further highlights the importance of glucose in energy production and the consequences of poor glucose utilisation.</w:t>
      </w:r>
    </w:p>
    <w:p w14:paraId="15DE3CB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09CC018A"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Monitoring and recording blood glucose levels is essential for effective management. Digital tools can improve data accuracy and interpretation (Hinnen </w:t>
      </w:r>
      <w:r w:rsidRPr="002563F1">
        <w:rPr>
          <w:rFonts w:ascii="Arial" w:hAnsi="Arial" w:cs="Arial"/>
          <w:i/>
          <w:iCs/>
          <w:color w:val="000000" w:themeColor="text1"/>
          <w:kern w:val="0"/>
          <w:sz w:val="22"/>
          <w:szCs w:val="22"/>
          <w14:ligatures w14:val="none"/>
        </w:rPr>
        <w:t>et al.</w:t>
      </w:r>
      <w:r w:rsidRPr="002563F1">
        <w:rPr>
          <w:rFonts w:ascii="Arial" w:hAnsi="Arial" w:cs="Arial"/>
          <w:color w:val="000000" w:themeColor="text1"/>
          <w:kern w:val="0"/>
          <w:sz w:val="22"/>
          <w:szCs w:val="22"/>
          <w14:ligatures w14:val="none"/>
        </w:rPr>
        <w:t>, 2015), while understanding daily lifestyle influences helps patients manage fluctuations more effectively (Mayo Clinic Staff, 2024).</w:t>
      </w:r>
    </w:p>
    <w:p w14:paraId="7263C26D"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7826D1BF"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Lifestyle changes are still a key part of diabetes management, but their success depends on individual circumstances and ongoing support. Therefore, patient-centred care is essential.</w:t>
      </w:r>
    </w:p>
    <w:p w14:paraId="044979DC"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11D4AEF0"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As a practice nurse, providing education, support, and personalised care can empower patients to manage their condition effectively, improve their quality of life, and reduce the risk of complications.</w:t>
      </w:r>
    </w:p>
    <w:p w14:paraId="2747E1A4"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0BA809C0"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488AD4EE"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117818F"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4DD20F49"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0EA1302D"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58C1DADB"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FF5D95B"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35A02AB6"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5C9359DD"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BEB53A5"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2DF4AB0C"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E52B77D"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6655FEDD"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0C1F56EE" w14:textId="77777777" w:rsidR="002563F1" w:rsidRPr="002563F1" w:rsidRDefault="002563F1" w:rsidP="002563F1">
      <w:pPr>
        <w:spacing w:after="0" w:line="360" w:lineRule="auto"/>
        <w:jc w:val="both"/>
        <w:rPr>
          <w:rFonts w:ascii="Arial" w:hAnsi="Arial" w:cs="Arial"/>
          <w:b/>
          <w:bCs/>
          <w:color w:val="000000" w:themeColor="text1"/>
          <w:kern w:val="0"/>
          <w:sz w:val="22"/>
          <w:szCs w:val="22"/>
          <w14:ligatures w14:val="none"/>
        </w:rPr>
      </w:pPr>
    </w:p>
    <w:p w14:paraId="1E7F4555" w14:textId="77777777" w:rsidR="001C2C65" w:rsidRDefault="001C2C65" w:rsidP="002563F1">
      <w:pPr>
        <w:spacing w:after="0" w:line="360" w:lineRule="auto"/>
        <w:jc w:val="both"/>
        <w:rPr>
          <w:rFonts w:ascii="Arial" w:hAnsi="Arial" w:cs="Arial"/>
          <w:b/>
          <w:bCs/>
          <w:color w:val="000000" w:themeColor="text1"/>
          <w:kern w:val="0"/>
          <w:sz w:val="22"/>
          <w:szCs w:val="22"/>
          <w14:ligatures w14:val="none"/>
        </w:rPr>
      </w:pPr>
    </w:p>
    <w:p w14:paraId="7A24DDCE" w14:textId="69EF5AE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r w:rsidRPr="002563F1">
        <w:rPr>
          <w:rFonts w:ascii="Arial" w:hAnsi="Arial" w:cs="Arial"/>
          <w:b/>
          <w:bCs/>
          <w:color w:val="000000" w:themeColor="text1"/>
          <w:kern w:val="0"/>
          <w:sz w:val="22"/>
          <w:szCs w:val="22"/>
          <w14:ligatures w14:val="none"/>
        </w:rPr>
        <w:lastRenderedPageBreak/>
        <w:t>Reference Lis</w:t>
      </w:r>
      <w:r w:rsidR="00444AE1">
        <w:rPr>
          <w:rFonts w:ascii="Arial" w:hAnsi="Arial" w:cs="Arial"/>
          <w:b/>
          <w:bCs/>
          <w:color w:val="000000" w:themeColor="text1"/>
          <w:kern w:val="0"/>
          <w:sz w:val="22"/>
          <w:szCs w:val="22"/>
          <w14:ligatures w14:val="none"/>
        </w:rPr>
        <w:t>t</w:t>
      </w:r>
    </w:p>
    <w:p w14:paraId="735E2557" w14:textId="77777777" w:rsidR="002563F1" w:rsidRPr="002563F1" w:rsidRDefault="002563F1" w:rsidP="002563F1">
      <w:pPr>
        <w:spacing w:after="0" w:line="360" w:lineRule="auto"/>
        <w:jc w:val="both"/>
        <w:rPr>
          <w:rFonts w:ascii="Arial" w:hAnsi="Arial" w:cs="Arial"/>
          <w:color w:val="000000" w:themeColor="text1"/>
          <w:kern w:val="0"/>
          <w:sz w:val="22"/>
          <w:szCs w:val="22"/>
          <w14:ligatures w14:val="none"/>
        </w:rPr>
      </w:pPr>
    </w:p>
    <w:p w14:paraId="7DCB5E08"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Conradi, E. (2006) </w:t>
      </w:r>
      <w:r w:rsidRPr="002563F1">
        <w:rPr>
          <w:rFonts w:ascii="Arial" w:hAnsi="Arial" w:cs="Arial"/>
          <w:i/>
          <w:iCs/>
          <w:color w:val="000000" w:themeColor="text1"/>
          <w:kern w:val="0"/>
          <w:sz w:val="22"/>
          <w:szCs w:val="22"/>
          <w14:ligatures w14:val="none"/>
        </w:rPr>
        <w:t>Ethical considerations when taking measures and using data: individual rights, dignity, policy.</w:t>
      </w:r>
    </w:p>
    <w:p w14:paraId="7DE35A9B"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1617D656" w14:textId="77777777" w:rsid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Diabetes UK (2019) </w:t>
      </w:r>
      <w:r w:rsidRPr="002563F1">
        <w:rPr>
          <w:rFonts w:ascii="Arial" w:hAnsi="Arial" w:cs="Arial"/>
          <w:i/>
          <w:iCs/>
          <w:color w:val="000000" w:themeColor="text1"/>
          <w:kern w:val="0"/>
          <w:sz w:val="22"/>
          <w:szCs w:val="22"/>
          <w14:ligatures w14:val="none"/>
        </w:rPr>
        <w:t>Diabetes in the UK 2019.</w:t>
      </w:r>
      <w:r w:rsidRPr="002563F1">
        <w:rPr>
          <w:rFonts w:ascii="Arial" w:hAnsi="Arial" w:cs="Arial"/>
          <w:color w:val="000000" w:themeColor="text1"/>
          <w:kern w:val="0"/>
          <w:sz w:val="22"/>
          <w:szCs w:val="22"/>
          <w14:ligatures w14:val="none"/>
        </w:rPr>
        <w:t xml:space="preserve"> Available at: </w:t>
      </w:r>
      <w:hyperlink r:id="rId13" w:history="1">
        <w:r w:rsidRPr="002563F1">
          <w:rPr>
            <w:rFonts w:ascii="Arial" w:hAnsi="Arial" w:cs="Arial"/>
            <w:color w:val="467886" w:themeColor="hyperlink"/>
            <w:kern w:val="0"/>
            <w:sz w:val="22"/>
            <w:szCs w:val="22"/>
            <w:u w:val="single"/>
            <w14:ligatures w14:val="none"/>
          </w:rPr>
          <w:t>https://www.diabetes.org.uk</w:t>
        </w:r>
      </w:hyperlink>
      <w:r w:rsidRPr="002563F1">
        <w:rPr>
          <w:rFonts w:ascii="Arial" w:hAnsi="Arial" w:cs="Arial"/>
          <w:color w:val="000000" w:themeColor="text1"/>
          <w:kern w:val="0"/>
          <w:sz w:val="22"/>
          <w:szCs w:val="22"/>
          <w14:ligatures w14:val="none"/>
        </w:rPr>
        <w:t xml:space="preserve"> (Accessed 30 March 2026)</w:t>
      </w:r>
    </w:p>
    <w:p w14:paraId="177131BD" w14:textId="77777777" w:rsidR="00480323" w:rsidRDefault="00480323" w:rsidP="002563F1">
      <w:pPr>
        <w:spacing w:after="0" w:line="360" w:lineRule="auto"/>
        <w:rPr>
          <w:rFonts w:ascii="Arial" w:hAnsi="Arial" w:cs="Arial"/>
          <w:color w:val="000000" w:themeColor="text1"/>
          <w:kern w:val="0"/>
          <w:sz w:val="22"/>
          <w:szCs w:val="22"/>
          <w14:ligatures w14:val="none"/>
        </w:rPr>
      </w:pPr>
    </w:p>
    <w:p w14:paraId="1A3F4084" w14:textId="1488D52E" w:rsidR="00480323" w:rsidRDefault="00270D9A" w:rsidP="002563F1">
      <w:pPr>
        <w:spacing w:after="0" w:line="360" w:lineRule="auto"/>
        <w:rPr>
          <w:rFonts w:ascii="Arial" w:hAnsi="Arial" w:cs="Arial"/>
          <w:color w:val="000000" w:themeColor="text1"/>
          <w:kern w:val="0"/>
          <w:sz w:val="22"/>
          <w:szCs w:val="22"/>
          <w14:ligatures w14:val="none"/>
        </w:rPr>
      </w:pPr>
      <w:r>
        <w:rPr>
          <w:rFonts w:ascii="Arial" w:hAnsi="Arial" w:cs="Arial"/>
          <w:color w:val="000000" w:themeColor="text1"/>
          <w:kern w:val="0"/>
          <w:sz w:val="22"/>
          <w:szCs w:val="22"/>
          <w14:ligatures w14:val="none"/>
        </w:rPr>
        <w:t>Diabetes UK (2025)</w:t>
      </w:r>
      <w:r w:rsidR="008C0E02">
        <w:rPr>
          <w:rFonts w:ascii="Arial" w:hAnsi="Arial" w:cs="Arial"/>
          <w:color w:val="000000" w:themeColor="text1"/>
          <w:kern w:val="0"/>
          <w:sz w:val="22"/>
          <w:szCs w:val="22"/>
          <w14:ligatures w14:val="none"/>
        </w:rPr>
        <w:t xml:space="preserve"> One in five adults now live with diabetes</w:t>
      </w:r>
      <w:r w:rsidR="00AF0AC3">
        <w:rPr>
          <w:rFonts w:ascii="Arial" w:hAnsi="Arial" w:cs="Arial"/>
          <w:color w:val="000000" w:themeColor="text1"/>
          <w:kern w:val="0"/>
          <w:sz w:val="22"/>
          <w:szCs w:val="22"/>
          <w14:ligatures w14:val="none"/>
        </w:rPr>
        <w:t xml:space="preserve"> or </w:t>
      </w:r>
      <w:r w:rsidR="00D12822">
        <w:rPr>
          <w:rFonts w:ascii="Arial" w:hAnsi="Arial" w:cs="Arial"/>
          <w:color w:val="000000" w:themeColor="text1"/>
          <w:kern w:val="0"/>
          <w:sz w:val="22"/>
          <w:szCs w:val="22"/>
          <w14:ligatures w14:val="none"/>
        </w:rPr>
        <w:t>pre-diabetes</w:t>
      </w:r>
      <w:r w:rsidR="00AF0AC3">
        <w:rPr>
          <w:rFonts w:ascii="Arial" w:hAnsi="Arial" w:cs="Arial"/>
          <w:color w:val="000000" w:themeColor="text1"/>
          <w:kern w:val="0"/>
          <w:sz w:val="22"/>
          <w:szCs w:val="22"/>
          <w14:ligatures w14:val="none"/>
        </w:rPr>
        <w:t xml:space="preserve"> in the UK</w:t>
      </w:r>
      <w:r w:rsidR="00D12822">
        <w:rPr>
          <w:rFonts w:ascii="Arial" w:hAnsi="Arial" w:cs="Arial"/>
          <w:color w:val="000000" w:themeColor="text1"/>
          <w:kern w:val="0"/>
          <w:sz w:val="22"/>
          <w:szCs w:val="22"/>
          <w14:ligatures w14:val="none"/>
        </w:rPr>
        <w:t xml:space="preserve">. Available at: </w:t>
      </w:r>
      <w:hyperlink r:id="rId14" w:history="1">
        <w:r w:rsidR="004A63B9" w:rsidRPr="000B2BC9">
          <w:rPr>
            <w:rStyle w:val="Hyperlink"/>
            <w:rFonts w:ascii="Arial" w:hAnsi="Arial" w:cs="Arial"/>
            <w:kern w:val="0"/>
            <w:sz w:val="22"/>
            <w:szCs w:val="22"/>
            <w14:ligatures w14:val="none"/>
          </w:rPr>
          <w:t>https://www.diabetes.org.uk</w:t>
        </w:r>
      </w:hyperlink>
      <w:r w:rsidR="004A63B9">
        <w:rPr>
          <w:rFonts w:ascii="Arial" w:hAnsi="Arial" w:cs="Arial"/>
          <w:color w:val="000000" w:themeColor="text1"/>
          <w:kern w:val="0"/>
          <w:sz w:val="22"/>
          <w:szCs w:val="22"/>
          <w14:ligatures w14:val="none"/>
        </w:rPr>
        <w:t xml:space="preserve"> (Accessed 5 April 2026)</w:t>
      </w:r>
    </w:p>
    <w:p w14:paraId="4B83F5CA" w14:textId="77777777" w:rsidR="00E464E2" w:rsidRPr="002563F1" w:rsidRDefault="00E464E2" w:rsidP="002563F1">
      <w:pPr>
        <w:spacing w:after="0" w:line="360" w:lineRule="auto"/>
        <w:rPr>
          <w:rFonts w:ascii="Arial" w:hAnsi="Arial" w:cs="Arial"/>
          <w:color w:val="000000" w:themeColor="text1"/>
          <w:kern w:val="0"/>
          <w:sz w:val="22"/>
          <w:szCs w:val="22"/>
          <w14:ligatures w14:val="none"/>
        </w:rPr>
      </w:pPr>
    </w:p>
    <w:p w14:paraId="2B86559E"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5B8F66F6"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Diabetes UK (n.d.) </w:t>
      </w:r>
      <w:r w:rsidRPr="002563F1">
        <w:rPr>
          <w:rFonts w:ascii="Arial" w:hAnsi="Arial" w:cs="Arial"/>
          <w:i/>
          <w:iCs/>
          <w:color w:val="000000" w:themeColor="text1"/>
          <w:kern w:val="0"/>
          <w:sz w:val="22"/>
          <w:szCs w:val="22"/>
          <w14:ligatures w14:val="none"/>
        </w:rPr>
        <w:t>What is diabetes?</w:t>
      </w:r>
      <w:r w:rsidRPr="002563F1">
        <w:rPr>
          <w:rFonts w:ascii="Arial" w:hAnsi="Arial" w:cs="Arial"/>
          <w:color w:val="000000" w:themeColor="text1"/>
          <w:kern w:val="0"/>
          <w:sz w:val="22"/>
          <w:szCs w:val="22"/>
          <w14:ligatures w14:val="none"/>
        </w:rPr>
        <w:t xml:space="preserve"> Available at: </w:t>
      </w:r>
      <w:hyperlink r:id="rId15" w:history="1">
        <w:r w:rsidRPr="002563F1">
          <w:rPr>
            <w:rFonts w:ascii="Arial" w:hAnsi="Arial" w:cs="Arial"/>
            <w:color w:val="467886" w:themeColor="hyperlink"/>
            <w:kern w:val="0"/>
            <w:sz w:val="22"/>
            <w:szCs w:val="22"/>
            <w:u w:val="single"/>
            <w14:ligatures w14:val="none"/>
          </w:rPr>
          <w:t>https://www.diabetes.org.uk</w:t>
        </w:r>
      </w:hyperlink>
      <w:r w:rsidRPr="002563F1">
        <w:rPr>
          <w:rFonts w:ascii="Arial" w:hAnsi="Arial" w:cs="Arial"/>
          <w:color w:val="000000" w:themeColor="text1"/>
          <w:kern w:val="0"/>
          <w:sz w:val="22"/>
          <w:szCs w:val="22"/>
          <w14:ligatures w14:val="none"/>
        </w:rPr>
        <w:t xml:space="preserve"> (Accessed 28 March 2026)</w:t>
      </w:r>
    </w:p>
    <w:p w14:paraId="276DE008"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3D3865A1"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Endocrine Society (2023) </w:t>
      </w:r>
      <w:r w:rsidRPr="002563F1">
        <w:rPr>
          <w:rFonts w:ascii="Arial" w:hAnsi="Arial" w:cs="Arial"/>
          <w:i/>
          <w:iCs/>
          <w:color w:val="000000" w:themeColor="text1"/>
          <w:kern w:val="0"/>
          <w:sz w:val="22"/>
          <w:szCs w:val="22"/>
          <w14:ligatures w14:val="none"/>
        </w:rPr>
        <w:t>Health promotion activities in endocrine system.</w:t>
      </w:r>
      <w:r w:rsidRPr="002563F1">
        <w:rPr>
          <w:rFonts w:ascii="Arial" w:hAnsi="Arial" w:cs="Arial"/>
          <w:color w:val="000000" w:themeColor="text1"/>
          <w:kern w:val="0"/>
          <w:sz w:val="22"/>
          <w:szCs w:val="22"/>
          <w14:ligatures w14:val="none"/>
        </w:rPr>
        <w:t xml:space="preserve"> Available at: </w:t>
      </w:r>
      <w:hyperlink r:id="rId16" w:history="1">
        <w:r w:rsidRPr="002563F1">
          <w:rPr>
            <w:rFonts w:ascii="Arial" w:hAnsi="Arial" w:cs="Arial"/>
            <w:color w:val="467886" w:themeColor="hyperlink"/>
            <w:kern w:val="0"/>
            <w:sz w:val="22"/>
            <w:szCs w:val="22"/>
            <w:u w:val="single"/>
            <w14:ligatures w14:val="none"/>
          </w:rPr>
          <w:t>http://www.endocrine.org</w:t>
        </w:r>
      </w:hyperlink>
      <w:r w:rsidRPr="002563F1">
        <w:rPr>
          <w:rFonts w:ascii="Arial" w:hAnsi="Arial" w:cs="Arial"/>
          <w:color w:val="000000" w:themeColor="text1"/>
          <w:kern w:val="0"/>
          <w:sz w:val="22"/>
          <w:szCs w:val="22"/>
          <w14:ligatures w14:val="none"/>
        </w:rPr>
        <w:t xml:space="preserve"> ( Accessed 28 March 2026)</w:t>
      </w:r>
    </w:p>
    <w:p w14:paraId="379F9958"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00CAA63B"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Hinnen, D.A., Buskirk, A., Lyden, M., Amstutz, L., Hunter, T., Parkin, C.G. and Wagner, R. (2015) ‘Use of diabetes data management software reports by health care providers, patients with diabetes, and caregivers improves accuracy and efficiency of data analysis and interpretation compared with traditional logbook data: First results of the Accu-Chek Connect Reports Utility and Efficiency Study (ACCRUES)’, </w:t>
      </w:r>
      <w:r w:rsidRPr="002563F1">
        <w:rPr>
          <w:rFonts w:ascii="Arial" w:hAnsi="Arial" w:cs="Arial"/>
          <w:i/>
          <w:iCs/>
          <w:color w:val="000000" w:themeColor="text1"/>
          <w:kern w:val="0"/>
          <w:sz w:val="22"/>
          <w:szCs w:val="22"/>
          <w14:ligatures w14:val="none"/>
        </w:rPr>
        <w:t>Journal of Diabetes Science and Technology</w:t>
      </w:r>
      <w:r w:rsidRPr="002563F1">
        <w:rPr>
          <w:rFonts w:ascii="Arial" w:hAnsi="Arial" w:cs="Arial"/>
          <w:color w:val="000000" w:themeColor="text1"/>
          <w:kern w:val="0"/>
          <w:sz w:val="22"/>
          <w:szCs w:val="22"/>
          <w14:ligatures w14:val="none"/>
        </w:rPr>
        <w:t>, 9(2), pp. 293–301. doi:10.1177/1932296814557188.</w:t>
      </w:r>
    </w:p>
    <w:p w14:paraId="7957D011"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38D60394"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Mayo Clinic Staff (2024) </w:t>
      </w:r>
      <w:r w:rsidRPr="002563F1">
        <w:rPr>
          <w:rFonts w:ascii="Arial" w:hAnsi="Arial" w:cs="Arial"/>
          <w:i/>
          <w:iCs/>
          <w:color w:val="000000" w:themeColor="text1"/>
          <w:kern w:val="0"/>
          <w:sz w:val="22"/>
          <w:szCs w:val="22"/>
          <w14:ligatures w14:val="none"/>
        </w:rPr>
        <w:t>Diabetes management: How lifestyle, daily routine affects blood sugar level rise and fall – and how to control these day-to-day factors</w:t>
      </w:r>
      <w:r w:rsidRPr="002563F1">
        <w:rPr>
          <w:rFonts w:ascii="Arial" w:hAnsi="Arial" w:cs="Arial"/>
          <w:color w:val="000000" w:themeColor="text1"/>
          <w:kern w:val="0"/>
          <w:sz w:val="22"/>
          <w:szCs w:val="22"/>
          <w14:ligatures w14:val="none"/>
        </w:rPr>
        <w:t>. Available at: https://www.mayoclinic.org (Accessed: 8 March 2026).</w:t>
      </w:r>
    </w:p>
    <w:p w14:paraId="05541D43"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06F33450"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NHS (2022) </w:t>
      </w:r>
      <w:r w:rsidRPr="002563F1">
        <w:rPr>
          <w:rFonts w:ascii="Arial" w:hAnsi="Arial" w:cs="Arial"/>
          <w:i/>
          <w:iCs/>
          <w:color w:val="000000" w:themeColor="text1"/>
          <w:kern w:val="0"/>
          <w:sz w:val="22"/>
          <w:szCs w:val="22"/>
          <w14:ligatures w14:val="none"/>
        </w:rPr>
        <w:t>Diabetes.</w:t>
      </w:r>
      <w:r w:rsidRPr="002563F1">
        <w:rPr>
          <w:rFonts w:ascii="Arial" w:hAnsi="Arial" w:cs="Arial"/>
          <w:color w:val="000000" w:themeColor="text1"/>
          <w:kern w:val="0"/>
          <w:sz w:val="22"/>
          <w:szCs w:val="22"/>
          <w14:ligatures w14:val="none"/>
        </w:rPr>
        <w:t xml:space="preserve"> Available at: </w:t>
      </w:r>
      <w:hyperlink r:id="rId17" w:history="1">
        <w:r w:rsidRPr="002563F1">
          <w:rPr>
            <w:rFonts w:ascii="Arial" w:hAnsi="Arial" w:cs="Arial"/>
            <w:color w:val="467886" w:themeColor="hyperlink"/>
            <w:kern w:val="0"/>
            <w:sz w:val="22"/>
            <w:szCs w:val="22"/>
            <w:u w:val="single"/>
            <w14:ligatures w14:val="none"/>
          </w:rPr>
          <w:t>https://www.nhs.uk</w:t>
        </w:r>
      </w:hyperlink>
      <w:r w:rsidRPr="002563F1">
        <w:rPr>
          <w:rFonts w:ascii="Arial" w:hAnsi="Arial" w:cs="Arial"/>
          <w:color w:val="000000" w:themeColor="text1"/>
          <w:kern w:val="0"/>
          <w:sz w:val="22"/>
          <w:szCs w:val="22"/>
          <w14:ligatures w14:val="none"/>
        </w:rPr>
        <w:t xml:space="preserve"> (Accessed: 1 April 2026) </w:t>
      </w:r>
    </w:p>
    <w:p w14:paraId="3B2A918B" w14:textId="77777777" w:rsidR="002563F1" w:rsidRPr="002563F1" w:rsidRDefault="002563F1" w:rsidP="002563F1">
      <w:pPr>
        <w:spacing w:after="0" w:line="360" w:lineRule="auto"/>
        <w:rPr>
          <w:rFonts w:ascii="Arial" w:hAnsi="Arial" w:cs="Arial"/>
          <w:color w:val="000000" w:themeColor="text1"/>
          <w:kern w:val="0"/>
          <w:sz w:val="22"/>
          <w:szCs w:val="22"/>
          <w14:ligatures w14:val="none"/>
        </w:rPr>
      </w:pPr>
    </w:p>
    <w:p w14:paraId="6B1E48FA" w14:textId="77777777" w:rsidR="002563F1" w:rsidRDefault="002563F1" w:rsidP="002563F1">
      <w:pPr>
        <w:spacing w:after="0" w:line="360" w:lineRule="auto"/>
        <w:rPr>
          <w:rFonts w:ascii="Arial" w:hAnsi="Arial" w:cs="Arial"/>
          <w:color w:val="000000" w:themeColor="text1"/>
          <w:kern w:val="0"/>
          <w:sz w:val="22"/>
          <w:szCs w:val="22"/>
          <w14:ligatures w14:val="none"/>
        </w:rPr>
      </w:pPr>
      <w:r w:rsidRPr="002563F1">
        <w:rPr>
          <w:rFonts w:ascii="Arial" w:hAnsi="Arial" w:cs="Arial"/>
          <w:color w:val="000000" w:themeColor="text1"/>
          <w:kern w:val="0"/>
          <w:sz w:val="22"/>
          <w:szCs w:val="22"/>
          <w14:ligatures w14:val="none"/>
        </w:rPr>
        <w:t xml:space="preserve">NHS (2025) </w:t>
      </w:r>
      <w:r w:rsidRPr="002563F1">
        <w:rPr>
          <w:rFonts w:ascii="Arial" w:hAnsi="Arial" w:cs="Arial"/>
          <w:i/>
          <w:iCs/>
          <w:color w:val="000000" w:themeColor="text1"/>
          <w:kern w:val="0"/>
          <w:sz w:val="22"/>
          <w:szCs w:val="22"/>
          <w14:ligatures w14:val="none"/>
        </w:rPr>
        <w:t>Diabetes.</w:t>
      </w:r>
      <w:r w:rsidRPr="002563F1">
        <w:rPr>
          <w:rFonts w:ascii="Arial" w:hAnsi="Arial" w:cs="Arial"/>
          <w:color w:val="000000" w:themeColor="text1"/>
          <w:kern w:val="0"/>
          <w:sz w:val="22"/>
          <w:szCs w:val="22"/>
          <w14:ligatures w14:val="none"/>
        </w:rPr>
        <w:t xml:space="preserve"> Available at: </w:t>
      </w:r>
      <w:hyperlink r:id="rId18" w:history="1">
        <w:r w:rsidRPr="002563F1">
          <w:rPr>
            <w:rFonts w:ascii="Arial" w:hAnsi="Arial" w:cs="Arial"/>
            <w:color w:val="467886" w:themeColor="hyperlink"/>
            <w:kern w:val="0"/>
            <w:sz w:val="22"/>
            <w:szCs w:val="22"/>
            <w:u w:val="single"/>
            <w14:ligatures w14:val="none"/>
          </w:rPr>
          <w:t>https://www.nhs.uk/conditions/diabetes/</w:t>
        </w:r>
      </w:hyperlink>
      <w:r w:rsidRPr="002563F1">
        <w:rPr>
          <w:rFonts w:ascii="Arial" w:hAnsi="Arial" w:cs="Arial"/>
          <w:color w:val="000000" w:themeColor="text1"/>
          <w:kern w:val="0"/>
          <w:sz w:val="22"/>
          <w:szCs w:val="22"/>
          <w14:ligatures w14:val="none"/>
        </w:rPr>
        <w:t xml:space="preserve"> (Accessed: 1 April 2026)</w:t>
      </w:r>
    </w:p>
    <w:p w14:paraId="5E09B9F7" w14:textId="77777777" w:rsidR="00A055D7" w:rsidRDefault="00A055D7" w:rsidP="002563F1">
      <w:pPr>
        <w:spacing w:after="0" w:line="360" w:lineRule="auto"/>
        <w:rPr>
          <w:rFonts w:ascii="Arial" w:hAnsi="Arial" w:cs="Arial"/>
          <w:color w:val="000000" w:themeColor="text1"/>
          <w:kern w:val="0"/>
          <w:sz w:val="22"/>
          <w:szCs w:val="22"/>
          <w14:ligatures w14:val="none"/>
        </w:rPr>
      </w:pPr>
    </w:p>
    <w:p w14:paraId="7BDB76ED" w14:textId="32B80089" w:rsidR="007530F9" w:rsidRPr="007530F9" w:rsidRDefault="00E464E2" w:rsidP="007530F9">
      <w:pPr>
        <w:spacing w:after="0" w:line="360" w:lineRule="auto"/>
        <w:rPr>
          <w:rFonts w:ascii="Arial" w:hAnsi="Arial" w:cs="Arial"/>
          <w:color w:val="000000" w:themeColor="text1"/>
          <w:kern w:val="0"/>
          <w:sz w:val="22"/>
          <w:szCs w:val="22"/>
          <w14:ligatures w14:val="none"/>
        </w:rPr>
      </w:pPr>
      <w:r>
        <w:rPr>
          <w:rFonts w:ascii="Arial" w:hAnsi="Arial" w:cs="Arial"/>
          <w:color w:val="000000" w:themeColor="text1"/>
          <w:kern w:val="0"/>
          <w:sz w:val="22"/>
          <w:szCs w:val="22"/>
          <w14:ligatures w14:val="none"/>
        </w:rPr>
        <w:t>NHS</w:t>
      </w:r>
      <w:r w:rsidR="00E717FC">
        <w:rPr>
          <w:rFonts w:ascii="Arial" w:hAnsi="Arial" w:cs="Arial"/>
          <w:color w:val="000000" w:themeColor="text1"/>
          <w:kern w:val="0"/>
          <w:sz w:val="22"/>
          <w:szCs w:val="22"/>
          <w14:ligatures w14:val="none"/>
        </w:rPr>
        <w:t xml:space="preserve"> England (2025) </w:t>
      </w:r>
      <w:r w:rsidR="002165D5" w:rsidRPr="00381E75">
        <w:rPr>
          <w:rFonts w:ascii="Arial" w:hAnsi="Arial" w:cs="Arial"/>
          <w:i/>
          <w:iCs/>
          <w:color w:val="000000" w:themeColor="text1"/>
          <w:kern w:val="0"/>
          <w:sz w:val="22"/>
          <w:szCs w:val="22"/>
          <w14:ligatures w14:val="none"/>
        </w:rPr>
        <w:t>NHS diabetes prevention scheme helps one million people</w:t>
      </w:r>
      <w:r w:rsidR="0040119A" w:rsidRPr="00381E75">
        <w:rPr>
          <w:rFonts w:ascii="Arial" w:hAnsi="Arial" w:cs="Arial"/>
          <w:i/>
          <w:iCs/>
          <w:color w:val="000000" w:themeColor="text1"/>
          <w:kern w:val="0"/>
          <w:sz w:val="22"/>
          <w:szCs w:val="22"/>
          <w14:ligatures w14:val="none"/>
        </w:rPr>
        <w:t>.</w:t>
      </w:r>
      <w:r w:rsidR="0040119A">
        <w:rPr>
          <w:rFonts w:ascii="Arial" w:hAnsi="Arial" w:cs="Arial"/>
          <w:color w:val="000000" w:themeColor="text1"/>
          <w:kern w:val="0"/>
          <w:sz w:val="22"/>
          <w:szCs w:val="22"/>
          <w14:ligatures w14:val="none"/>
        </w:rPr>
        <w:t xml:space="preserve"> </w:t>
      </w:r>
      <w:r w:rsidR="00086A09">
        <w:rPr>
          <w:rFonts w:ascii="Arial" w:hAnsi="Arial" w:cs="Arial"/>
          <w:color w:val="000000" w:themeColor="text1"/>
          <w:kern w:val="0"/>
          <w:sz w:val="22"/>
          <w:szCs w:val="22"/>
          <w14:ligatures w14:val="none"/>
        </w:rPr>
        <w:t xml:space="preserve">Available </w:t>
      </w:r>
      <w:r w:rsidR="000E5715">
        <w:rPr>
          <w:rFonts w:ascii="Arial" w:hAnsi="Arial" w:cs="Arial"/>
          <w:color w:val="000000" w:themeColor="text1"/>
          <w:kern w:val="0"/>
          <w:sz w:val="22"/>
          <w:szCs w:val="22"/>
          <w14:ligatures w14:val="none"/>
        </w:rPr>
        <w:t xml:space="preserve">at: </w:t>
      </w:r>
      <w:hyperlink r:id="rId19" w:history="1">
        <w:r w:rsidR="00135A0C" w:rsidRPr="000B2BC9">
          <w:rPr>
            <w:rStyle w:val="Hyperlink"/>
            <w:rFonts w:ascii="Arial" w:hAnsi="Arial" w:cs="Arial"/>
            <w:kern w:val="0"/>
            <w:sz w:val="22"/>
            <w:szCs w:val="22"/>
            <w14:ligatures w14:val="none"/>
          </w:rPr>
          <w:t>https://www.england.nhs.uk/2025/12/nhs-diabetes-prevention-scheme-helps-one-million-people/</w:t>
        </w:r>
      </w:hyperlink>
      <w:r w:rsidR="00135A0C">
        <w:rPr>
          <w:rFonts w:ascii="Arial" w:hAnsi="Arial" w:cs="Arial"/>
          <w:color w:val="000000" w:themeColor="text1"/>
          <w:kern w:val="0"/>
          <w:sz w:val="22"/>
          <w:szCs w:val="22"/>
          <w14:ligatures w14:val="none"/>
        </w:rPr>
        <w:t xml:space="preserve"> (Accessed 1 </w:t>
      </w:r>
      <w:r w:rsidR="00A055D7">
        <w:rPr>
          <w:rFonts w:ascii="Arial" w:hAnsi="Arial" w:cs="Arial"/>
          <w:color w:val="000000" w:themeColor="text1"/>
          <w:kern w:val="0"/>
          <w:sz w:val="22"/>
          <w:szCs w:val="22"/>
          <w14:ligatures w14:val="none"/>
        </w:rPr>
        <w:t>April 2026)</w:t>
      </w:r>
    </w:p>
    <w:sectPr w:rsidR="007530F9" w:rsidRPr="007530F9" w:rsidSect="002563F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524CB" w14:textId="77777777" w:rsidR="00900C14" w:rsidRDefault="00900C14">
      <w:pPr>
        <w:spacing w:after="0" w:line="240" w:lineRule="auto"/>
      </w:pPr>
      <w:r>
        <w:separator/>
      </w:r>
    </w:p>
  </w:endnote>
  <w:endnote w:type="continuationSeparator" w:id="0">
    <w:p w14:paraId="54663997" w14:textId="77777777" w:rsidR="00900C14" w:rsidRDefault="00900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33F819AE" w14:textId="77777777" w:rsidR="002563F1" w:rsidRPr="00C03A91" w:rsidRDefault="002563F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4FFDFEAD" w14:textId="77777777" w:rsidR="002563F1" w:rsidRDefault="00256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740F5" w14:textId="77777777" w:rsidR="00900C14" w:rsidRDefault="00900C14">
      <w:pPr>
        <w:spacing w:after="0" w:line="240" w:lineRule="auto"/>
      </w:pPr>
      <w:r>
        <w:separator/>
      </w:r>
    </w:p>
  </w:footnote>
  <w:footnote w:type="continuationSeparator" w:id="0">
    <w:p w14:paraId="1E682FFE" w14:textId="77777777" w:rsidR="00900C14" w:rsidRDefault="00900C1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6Dy1gtm" int2:invalidationBookmarkName="" int2:hashCode="7rrM9Qb8KMp7k4" int2:id="Hpatiwdp">
      <int2:state int2:value="Rejected" int2:type="style"/>
    </int2:bookmark>
    <int2:bookmark int2:bookmarkName="_Int_V3W5HH6a" int2:invalidationBookmarkName="" int2:hashCode="bJ5lWx7l3gXiv6" int2:id="63RGmDER">
      <int2:state int2:value="Rejected" int2:type="style"/>
    </int2:bookmark>
    <int2:bookmark int2:bookmarkName="_Int_iQkxGiIB" int2:invalidationBookmarkName="" int2:hashCode="GLnRIowK1Vcrv2" int2:id="wxmH5J01">
      <int2:state int2:value="Rejected" int2:type="style"/>
    </int2:bookmark>
    <int2:bookmark int2:bookmarkName="_Int_xr50K2tA" int2:invalidationBookmarkName="" int2:hashCode="dPAt8AtpX2xwkK" int2:id="xjT46QGX">
      <int2:state int2:value="Rejected" int2:type="style"/>
    </int2:bookmark>
    <int2:bookmark int2:bookmarkName="_Int_UIQH7EUq" int2:invalidationBookmarkName="" int2:hashCode="/+9yMhvMyER9LK" int2:id="1ysTaFvn">
      <int2:state int2:value="Rejected" int2:type="style"/>
    </int2:bookmark>
    <int2:bookmark int2:bookmarkName="_Int_Pc5rQeqk" int2:invalidationBookmarkName="" int2:hashCode="dkmkRuVDysnpuX" int2:id="xOnKq03F">
      <int2:state int2:value="Rejected" int2:type="style"/>
    </int2:bookmark>
    <int2:bookmark int2:bookmarkName="_Int_FWxNoWC1" int2:invalidationBookmarkName="" int2:hashCode="TSDQLFvmrERnju" int2:id="15te1Lul">
      <int2:state int2:value="Rejected" int2:type="style"/>
    </int2:bookmark>
    <int2:bookmark int2:bookmarkName="_Int_6sqvOsYP" int2:invalidationBookmarkName="" int2:hashCode="yEuNNnCfzg/Khq" int2:id="SzbEpKZ4">
      <int2:state int2:value="Rejected" int2:type="style"/>
    </int2:bookmark>
    <int2:bookmark int2:bookmarkName="_Int_6Wh9fGbP" int2:invalidationBookmarkName="" int2:hashCode="fe8BQMN/VT1unm" int2:id="7PQXeKZD">
      <int2:state int2:value="Rejected" int2:type="style"/>
    </int2:bookmark>
    <int2:bookmark int2:bookmarkName="_Int_iEL5Qk65" int2:invalidationBookmarkName="" int2:hashCode="z3VqwuTChpO9/v" int2:id="f3kjNZHE">
      <int2:state int2:value="Rejected" int2:type="style"/>
    </int2:bookmark>
    <int2:bookmark int2:bookmarkName="_Int_kWzPeYtm" int2:invalidationBookmarkName="" int2:hashCode="dalNooyseA++F1" int2:id="PYYmIRic">
      <int2:state int2:value="Rejected" int2:type="style"/>
    </int2:bookmark>
    <int2:bookmark int2:bookmarkName="_Int_AxAf9Pnj" int2:invalidationBookmarkName="" int2:hashCode="T0h+vv5BZYYTq4" int2:id="p8lFJ2np">
      <int2:state int2:value="Rejected" int2:type="style"/>
    </int2:bookmark>
    <int2:bookmark int2:bookmarkName="_Int_LpDhEF4B" int2:invalidationBookmarkName="" int2:hashCode="gUJOMp1skMc5S9" int2:id="FdGw6Hk2">
      <int2:state int2:value="Rejected" int2:type="style"/>
    </int2:bookmark>
    <int2:bookmark int2:bookmarkName="_Int_EB026tuf" int2:invalidationBookmarkName="" int2:hashCode="4x0dk1pDdsD9fx" int2:id="PgifTYrZ">
      <int2:state int2:value="Rejected" int2:type="style"/>
    </int2:bookmark>
    <int2:bookmark int2:bookmarkName="_Int_AHs8cMdU" int2:invalidationBookmarkName="" int2:hashCode="5sI2PUUDC3XtUc" int2:id="J2SFOr5v">
      <int2:state int2:value="Rejected" int2:type="style"/>
    </int2:bookmark>
    <int2:bookmark int2:bookmarkName="_Int_1oWoMKRV" int2:invalidationBookmarkName="" int2:hashCode="QBqwczW85GC2U5" int2:id="G6CTbbGo">
      <int2:state int2:value="Rejected" int2:type="style"/>
    </int2:bookmark>
    <int2:bookmark int2:bookmarkName="_Int_A4id9r4n" int2:invalidationBookmarkName="" int2:hashCode="cQd0xJ36le+PKC" int2:id="nAyroMG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740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1346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3F1"/>
    <w:rsid w:val="0004409A"/>
    <w:rsid w:val="00086A09"/>
    <w:rsid w:val="000C68E0"/>
    <w:rsid w:val="000E5715"/>
    <w:rsid w:val="00135A0C"/>
    <w:rsid w:val="001C2C65"/>
    <w:rsid w:val="002165D5"/>
    <w:rsid w:val="002563F1"/>
    <w:rsid w:val="00270D9A"/>
    <w:rsid w:val="002F66BE"/>
    <w:rsid w:val="00351E95"/>
    <w:rsid w:val="003705B1"/>
    <w:rsid w:val="00381E75"/>
    <w:rsid w:val="0040119A"/>
    <w:rsid w:val="00444AE1"/>
    <w:rsid w:val="00455E50"/>
    <w:rsid w:val="00480323"/>
    <w:rsid w:val="004A63B9"/>
    <w:rsid w:val="005808E1"/>
    <w:rsid w:val="00622058"/>
    <w:rsid w:val="007530F9"/>
    <w:rsid w:val="007F00D0"/>
    <w:rsid w:val="008A211B"/>
    <w:rsid w:val="008C0E02"/>
    <w:rsid w:val="008D6C3C"/>
    <w:rsid w:val="00900C14"/>
    <w:rsid w:val="009703C9"/>
    <w:rsid w:val="00A055D7"/>
    <w:rsid w:val="00A847B8"/>
    <w:rsid w:val="00AF0AC3"/>
    <w:rsid w:val="00B12EB0"/>
    <w:rsid w:val="00B66C65"/>
    <w:rsid w:val="00C85F1C"/>
    <w:rsid w:val="00D12822"/>
    <w:rsid w:val="00D73C18"/>
    <w:rsid w:val="00E464E2"/>
    <w:rsid w:val="00E717FC"/>
    <w:rsid w:val="00ED3DEE"/>
    <w:rsid w:val="00FD1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ACA05C"/>
  <w15:chartTrackingRefBased/>
  <w15:docId w15:val="{385500F4-E488-574E-9039-97FB7AF4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3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63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63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63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63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63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63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63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63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3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63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63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63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3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3F1"/>
    <w:rPr>
      <w:rFonts w:eastAsiaTheme="majorEastAsia" w:cstheme="majorBidi"/>
      <w:color w:val="272727" w:themeColor="text1" w:themeTint="D8"/>
    </w:rPr>
  </w:style>
  <w:style w:type="paragraph" w:styleId="Title">
    <w:name w:val="Title"/>
    <w:basedOn w:val="Normal"/>
    <w:next w:val="Normal"/>
    <w:link w:val="TitleChar"/>
    <w:uiPriority w:val="10"/>
    <w:qFormat/>
    <w:rsid w:val="00256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63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6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63F1"/>
    <w:pPr>
      <w:spacing w:before="160"/>
      <w:jc w:val="center"/>
    </w:pPr>
    <w:rPr>
      <w:i/>
      <w:iCs/>
      <w:color w:val="404040" w:themeColor="text1" w:themeTint="BF"/>
    </w:rPr>
  </w:style>
  <w:style w:type="character" w:customStyle="1" w:styleId="QuoteChar">
    <w:name w:val="Quote Char"/>
    <w:basedOn w:val="DefaultParagraphFont"/>
    <w:link w:val="Quote"/>
    <w:uiPriority w:val="29"/>
    <w:rsid w:val="002563F1"/>
    <w:rPr>
      <w:i/>
      <w:iCs/>
      <w:color w:val="404040" w:themeColor="text1" w:themeTint="BF"/>
    </w:rPr>
  </w:style>
  <w:style w:type="paragraph" w:styleId="ListParagraph">
    <w:name w:val="List Paragraph"/>
    <w:basedOn w:val="Normal"/>
    <w:uiPriority w:val="34"/>
    <w:qFormat/>
    <w:rsid w:val="002563F1"/>
    <w:pPr>
      <w:ind w:left="720"/>
      <w:contextualSpacing/>
    </w:pPr>
  </w:style>
  <w:style w:type="character" w:styleId="IntenseEmphasis">
    <w:name w:val="Intense Emphasis"/>
    <w:basedOn w:val="DefaultParagraphFont"/>
    <w:uiPriority w:val="21"/>
    <w:qFormat/>
    <w:rsid w:val="002563F1"/>
    <w:rPr>
      <w:i/>
      <w:iCs/>
      <w:color w:val="0F4761" w:themeColor="accent1" w:themeShade="BF"/>
    </w:rPr>
  </w:style>
  <w:style w:type="paragraph" w:styleId="IntenseQuote">
    <w:name w:val="Intense Quote"/>
    <w:basedOn w:val="Normal"/>
    <w:next w:val="Normal"/>
    <w:link w:val="IntenseQuoteChar"/>
    <w:uiPriority w:val="30"/>
    <w:qFormat/>
    <w:rsid w:val="002563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3F1"/>
    <w:rPr>
      <w:i/>
      <w:iCs/>
      <w:color w:val="0F4761" w:themeColor="accent1" w:themeShade="BF"/>
    </w:rPr>
  </w:style>
  <w:style w:type="character" w:styleId="IntenseReference">
    <w:name w:val="Intense Reference"/>
    <w:basedOn w:val="DefaultParagraphFont"/>
    <w:uiPriority w:val="32"/>
    <w:qFormat/>
    <w:rsid w:val="002563F1"/>
    <w:rPr>
      <w:b/>
      <w:bCs/>
      <w:smallCaps/>
      <w:color w:val="0F4761" w:themeColor="accent1" w:themeShade="BF"/>
      <w:spacing w:val="5"/>
    </w:rPr>
  </w:style>
  <w:style w:type="character" w:styleId="Hyperlink">
    <w:name w:val="Hyperlink"/>
    <w:basedOn w:val="DefaultParagraphFont"/>
    <w:uiPriority w:val="99"/>
    <w:unhideWhenUsed/>
    <w:rsid w:val="002563F1"/>
    <w:rPr>
      <w:color w:val="467886" w:themeColor="hyperlink"/>
      <w:u w:val="single"/>
    </w:rPr>
  </w:style>
  <w:style w:type="paragraph" w:styleId="Footer">
    <w:name w:val="footer"/>
    <w:basedOn w:val="Normal"/>
    <w:link w:val="FooterChar"/>
    <w:uiPriority w:val="99"/>
    <w:unhideWhenUsed/>
    <w:rsid w:val="002563F1"/>
    <w:pPr>
      <w:tabs>
        <w:tab w:val="center" w:pos="4513"/>
        <w:tab w:val="right" w:pos="9026"/>
      </w:tabs>
      <w:spacing w:after="0" w:line="240" w:lineRule="auto"/>
    </w:pPr>
    <w:rPr>
      <w:rFonts w:ascii="Times New Roman" w:eastAsiaTheme="minorHAnsi" w:hAnsi="Times New Roman"/>
      <w:kern w:val="0"/>
      <w:szCs w:val="22"/>
      <w:lang w:eastAsia="en-US"/>
      <w14:ligatures w14:val="none"/>
    </w:rPr>
  </w:style>
  <w:style w:type="character" w:customStyle="1" w:styleId="FooterChar">
    <w:name w:val="Footer Char"/>
    <w:basedOn w:val="DefaultParagraphFont"/>
    <w:link w:val="Footer"/>
    <w:uiPriority w:val="99"/>
    <w:rsid w:val="002563F1"/>
    <w:rPr>
      <w:rFonts w:ascii="Times New Roman" w:eastAsiaTheme="minorHAnsi" w:hAnsi="Times New Roman"/>
      <w:kern w:val="0"/>
      <w:szCs w:val="22"/>
      <w:lang w:eastAsia="en-US"/>
      <w14:ligatures w14:val="none"/>
    </w:rPr>
  </w:style>
  <w:style w:type="character" w:customStyle="1" w:styleId="s1">
    <w:name w:val="s1"/>
    <w:basedOn w:val="DefaultParagraphFont"/>
    <w:rsid w:val="002563F1"/>
    <w:rPr>
      <w:rFonts w:ascii="UICTFontTextStyleBody" w:hAnsi="UICTFontTextStyleBody" w:hint="default"/>
      <w:b w:val="0"/>
      <w:bCs w:val="0"/>
      <w:i w:val="0"/>
      <w:iCs w:val="0"/>
      <w:sz w:val="26"/>
      <w:szCs w:val="26"/>
    </w:rPr>
  </w:style>
  <w:style w:type="character" w:styleId="UnresolvedMention">
    <w:name w:val="Unresolved Mention"/>
    <w:basedOn w:val="DefaultParagraphFont"/>
    <w:uiPriority w:val="99"/>
    <w:semiHidden/>
    <w:unhideWhenUsed/>
    <w:rsid w:val="004A63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iabetes.org.uk" TargetMode="External"/><Relationship Id="rId18" Type="http://schemas.openxmlformats.org/officeDocument/2006/relationships/hyperlink" Target="https://www.nhs.uk/conditions/diabet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nhs.uk" TargetMode="External"/><Relationship Id="rId2" Type="http://schemas.openxmlformats.org/officeDocument/2006/relationships/styles" Target="styles.xml"/><Relationship Id="rId16" Type="http://schemas.openxmlformats.org/officeDocument/2006/relationships/hyperlink" Target="http://www.endocrine.or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diabetes.org.uk" TargetMode="External"/><Relationship Id="rId23" Type="http://schemas.microsoft.com/office/2020/10/relationships/intelligence" Target="intelligence2.xml"/><Relationship Id="rId10" Type="http://schemas.openxmlformats.org/officeDocument/2006/relationships/image" Target="media/image3.jpeg"/><Relationship Id="rId19" Type="http://schemas.openxmlformats.org/officeDocument/2006/relationships/hyperlink" Target="https://www.england.nhs.uk/2025/12/nhs-diabetes-prevention-scheme-helps-one-million-peopl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diabetes.org.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10</Pages>
  <Words>2242</Words>
  <Characters>12785</Characters>
  <Application>Microsoft Office Word</Application>
  <DocSecurity>0</DocSecurity>
  <Lines>106</Lines>
  <Paragraphs>29</Paragraphs>
  <ScaleCrop>false</ScaleCrop>
  <Company/>
  <LinksUpToDate>false</LinksUpToDate>
  <CharactersWithSpaces>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 Zamora Peralta (2412043)</dc:creator>
  <cp:keywords/>
  <dc:description/>
  <cp:lastModifiedBy>Aminah Zamora Peralta (2412043)</cp:lastModifiedBy>
  <cp:revision>38</cp:revision>
  <dcterms:created xsi:type="dcterms:W3CDTF">2026-04-13T22:43:00Z</dcterms:created>
  <dcterms:modified xsi:type="dcterms:W3CDTF">2026-04-13T23:19:00Z</dcterms:modified>
</cp:coreProperties>
</file>