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E2E9C" w14:textId="77777777" w:rsidR="008156C4" w:rsidRDefault="008156C4" w:rsidP="008156C4">
      <w:pPr>
        <w:spacing w:line="360" w:lineRule="auto"/>
        <w:jc w:val="center"/>
        <w:rPr>
          <w:rFonts w:ascii="Times New Roman" w:hAnsi="Times New Roman" w:cs="Times New Roman"/>
          <w:b/>
          <w:sz w:val="24"/>
          <w:szCs w:val="24"/>
        </w:rPr>
      </w:pPr>
    </w:p>
    <w:p w14:paraId="699EBB62" w14:textId="77777777" w:rsidR="008156C4" w:rsidRDefault="008156C4" w:rsidP="008156C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Assignment Title: </w:t>
      </w:r>
      <w:r w:rsidRPr="008156C4">
        <w:rPr>
          <w:rFonts w:ascii="Times New Roman" w:hAnsi="Times New Roman" w:cs="Times New Roman"/>
          <w:b/>
          <w:sz w:val="24"/>
          <w:szCs w:val="24"/>
        </w:rPr>
        <w:t>Task 1 Business plan, an</w:t>
      </w:r>
      <w:r>
        <w:rPr>
          <w:rFonts w:ascii="Times New Roman" w:hAnsi="Times New Roman" w:cs="Times New Roman"/>
          <w:b/>
          <w:sz w:val="24"/>
          <w:szCs w:val="24"/>
        </w:rPr>
        <w:t xml:space="preserve">d </w:t>
      </w:r>
      <w:r w:rsidRPr="008156C4">
        <w:rPr>
          <w:rFonts w:ascii="Times New Roman" w:hAnsi="Times New Roman" w:cs="Times New Roman"/>
          <w:b/>
          <w:sz w:val="24"/>
          <w:szCs w:val="24"/>
        </w:rPr>
        <w:t>reflection</w:t>
      </w:r>
    </w:p>
    <w:p w14:paraId="09879EF5" w14:textId="77777777" w:rsidR="008156C4" w:rsidRDefault="008156C4" w:rsidP="008156C4">
      <w:pPr>
        <w:spacing w:line="360" w:lineRule="auto"/>
        <w:jc w:val="center"/>
        <w:rPr>
          <w:rFonts w:ascii="Times New Roman" w:hAnsi="Times New Roman" w:cs="Times New Roman"/>
          <w:b/>
          <w:sz w:val="24"/>
          <w:szCs w:val="24"/>
        </w:rPr>
      </w:pPr>
      <w:r w:rsidRPr="008156C4">
        <w:rPr>
          <w:rFonts w:ascii="Times New Roman" w:hAnsi="Times New Roman" w:cs="Times New Roman"/>
          <w:b/>
          <w:sz w:val="24"/>
          <w:szCs w:val="24"/>
        </w:rPr>
        <w:t>Programme: Certificate in Higher Education – Skills for the Workplace</w:t>
      </w:r>
    </w:p>
    <w:p w14:paraId="32E9E1B7" w14:textId="77777777" w:rsidR="008156C4" w:rsidRDefault="008156C4" w:rsidP="008156C4">
      <w:pPr>
        <w:spacing w:line="360" w:lineRule="auto"/>
        <w:jc w:val="center"/>
        <w:rPr>
          <w:rFonts w:ascii="Times New Roman" w:hAnsi="Times New Roman" w:cs="Times New Roman"/>
          <w:b/>
          <w:sz w:val="24"/>
          <w:szCs w:val="24"/>
        </w:rPr>
      </w:pPr>
      <w:r w:rsidRPr="008156C4">
        <w:rPr>
          <w:rFonts w:ascii="Times New Roman" w:hAnsi="Times New Roman" w:cs="Times New Roman"/>
          <w:b/>
          <w:sz w:val="24"/>
          <w:szCs w:val="24"/>
        </w:rPr>
        <w:t>Module: Managing Enterprise</w:t>
      </w:r>
    </w:p>
    <w:p w14:paraId="5184F29C" w14:textId="77777777" w:rsidR="008156C4" w:rsidRDefault="008156C4" w:rsidP="008156C4">
      <w:pPr>
        <w:spacing w:line="360" w:lineRule="auto"/>
        <w:jc w:val="center"/>
        <w:rPr>
          <w:rFonts w:ascii="Times New Roman" w:hAnsi="Times New Roman" w:cs="Times New Roman"/>
          <w:b/>
          <w:sz w:val="24"/>
          <w:szCs w:val="24"/>
        </w:rPr>
      </w:pPr>
      <w:r w:rsidRPr="008156C4">
        <w:rPr>
          <w:rFonts w:ascii="Times New Roman" w:hAnsi="Times New Roman" w:cs="Times New Roman"/>
          <w:b/>
          <w:sz w:val="24"/>
          <w:szCs w:val="24"/>
        </w:rPr>
        <w:t>Module code: BMSW4011</w:t>
      </w:r>
    </w:p>
    <w:p w14:paraId="745C2F4C" w14:textId="77777777" w:rsidR="008156C4" w:rsidRDefault="008156C4" w:rsidP="008156C4">
      <w:pPr>
        <w:spacing w:line="360" w:lineRule="auto"/>
        <w:jc w:val="center"/>
        <w:rPr>
          <w:rFonts w:ascii="Times New Roman" w:hAnsi="Times New Roman" w:cs="Times New Roman"/>
          <w:b/>
          <w:sz w:val="24"/>
          <w:szCs w:val="24"/>
        </w:rPr>
      </w:pPr>
      <w:r w:rsidRPr="008156C4">
        <w:rPr>
          <w:rFonts w:ascii="Times New Roman" w:hAnsi="Times New Roman" w:cs="Times New Roman"/>
          <w:b/>
          <w:sz w:val="24"/>
          <w:szCs w:val="24"/>
        </w:rPr>
        <w:t>Lecturer: Mel Squire</w:t>
      </w:r>
    </w:p>
    <w:p w14:paraId="0F8F74A4" w14:textId="577FC1BA" w:rsidR="008156C4" w:rsidRDefault="008156C4" w:rsidP="008156C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Name:</w:t>
      </w:r>
      <w:r w:rsidR="00AF332D">
        <w:rPr>
          <w:rFonts w:ascii="Times New Roman" w:hAnsi="Times New Roman" w:cs="Times New Roman"/>
          <w:b/>
          <w:sz w:val="24"/>
          <w:szCs w:val="24"/>
        </w:rPr>
        <w:t xml:space="preserve">Andrei George Teodorescu </w:t>
      </w:r>
    </w:p>
    <w:p w14:paraId="0D7A7EFD" w14:textId="0C01A2B3" w:rsidR="008156C4" w:rsidRDefault="008156C4" w:rsidP="008156C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 Number:</w:t>
      </w:r>
      <w:r w:rsidR="001E7B0D">
        <w:rPr>
          <w:rFonts w:ascii="Times New Roman" w:hAnsi="Times New Roman" w:cs="Times New Roman"/>
          <w:b/>
          <w:sz w:val="24"/>
          <w:szCs w:val="24"/>
        </w:rPr>
        <w:t>2325440</w:t>
      </w:r>
    </w:p>
    <w:p w14:paraId="2F66675C" w14:textId="77777777" w:rsidR="008156C4" w:rsidRDefault="008156C4">
      <w:pPr>
        <w:rPr>
          <w:rFonts w:ascii="Times New Roman" w:eastAsiaTheme="majorEastAsia"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513289105"/>
        <w:docPartObj>
          <w:docPartGallery w:val="Table of Contents"/>
          <w:docPartUnique/>
        </w:docPartObj>
      </w:sdtPr>
      <w:sdtEndPr>
        <w:rPr>
          <w:b/>
          <w:bCs/>
          <w:noProof/>
        </w:rPr>
      </w:sdtEndPr>
      <w:sdtContent>
        <w:p w14:paraId="0697F7C9" w14:textId="77777777" w:rsidR="008156C4" w:rsidRPr="008156C4" w:rsidRDefault="008156C4" w:rsidP="008156C4">
          <w:pPr>
            <w:pStyle w:val="TOCHeading"/>
            <w:jc w:val="center"/>
            <w:rPr>
              <w:rFonts w:ascii="Times New Roman" w:hAnsi="Times New Roman" w:cs="Times New Roman"/>
              <w:b/>
              <w:color w:val="auto"/>
              <w:sz w:val="28"/>
            </w:rPr>
          </w:pPr>
          <w:r w:rsidRPr="008156C4">
            <w:rPr>
              <w:rFonts w:ascii="Times New Roman" w:hAnsi="Times New Roman" w:cs="Times New Roman"/>
              <w:b/>
              <w:color w:val="auto"/>
              <w:sz w:val="28"/>
            </w:rPr>
            <w:t>Table of Contents</w:t>
          </w:r>
        </w:p>
        <w:p w14:paraId="0F0998D0" w14:textId="77777777" w:rsidR="008156C4" w:rsidRPr="008156C4" w:rsidRDefault="008156C4">
          <w:pPr>
            <w:pStyle w:val="TOC1"/>
            <w:tabs>
              <w:tab w:val="left" w:pos="440"/>
              <w:tab w:val="right" w:leader="dot" w:pos="9350"/>
            </w:tabs>
            <w:rPr>
              <w:rFonts w:ascii="Times New Roman" w:hAnsi="Times New Roman" w:cs="Times New Roman"/>
              <w:noProof/>
              <w:sz w:val="24"/>
            </w:rPr>
          </w:pPr>
          <w:r>
            <w:fldChar w:fldCharType="begin"/>
          </w:r>
          <w:r>
            <w:instrText xml:space="preserve"> TOC \o "1-3" \h \z \u </w:instrText>
          </w:r>
          <w:r>
            <w:fldChar w:fldCharType="separate"/>
          </w:r>
          <w:hyperlink w:anchor="_Toc179555718" w:history="1">
            <w:r w:rsidRPr="008156C4">
              <w:rPr>
                <w:rStyle w:val="Hyperlink"/>
                <w:rFonts w:ascii="Times New Roman" w:hAnsi="Times New Roman" w:cs="Times New Roman"/>
                <w:b/>
                <w:noProof/>
                <w:sz w:val="24"/>
              </w:rPr>
              <w:t>1.</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Introduction</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_Toc179555718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2</w:t>
            </w:r>
            <w:r w:rsidRPr="008156C4">
              <w:rPr>
                <w:rFonts w:ascii="Times New Roman" w:hAnsi="Times New Roman" w:cs="Times New Roman"/>
                <w:noProof/>
                <w:webHidden/>
                <w:sz w:val="24"/>
              </w:rPr>
              <w:fldChar w:fldCharType="end"/>
            </w:r>
          </w:hyperlink>
        </w:p>
        <w:p w14:paraId="7E381F47"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19" w:history="1">
            <w:r w:rsidRPr="008156C4">
              <w:rPr>
                <w:rStyle w:val="Hyperlink"/>
                <w:rFonts w:ascii="Times New Roman" w:hAnsi="Times New Roman" w:cs="Times New Roman"/>
                <w:b/>
                <w:noProof/>
                <w:sz w:val="24"/>
              </w:rPr>
              <w:t>2.</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Product/Service Proposition</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_Toc179555719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2</w:t>
            </w:r>
            <w:r w:rsidRPr="008156C4">
              <w:rPr>
                <w:rFonts w:ascii="Times New Roman" w:hAnsi="Times New Roman" w:cs="Times New Roman"/>
                <w:noProof/>
                <w:webHidden/>
                <w:sz w:val="24"/>
              </w:rPr>
              <w:fldChar w:fldCharType="end"/>
            </w:r>
          </w:hyperlink>
        </w:p>
        <w:p w14:paraId="4A14DE14"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0" w:history="1">
            <w:r w:rsidRPr="008156C4">
              <w:rPr>
                <w:rStyle w:val="Hyperlink"/>
                <w:rFonts w:ascii="Times New Roman" w:hAnsi="Times New Roman" w:cs="Times New Roman"/>
                <w:b/>
                <w:noProof/>
                <w:sz w:val="24"/>
              </w:rPr>
              <w:t>3.</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Business Name and Type of Ownership</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_Toc179555720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3</w:t>
            </w:r>
            <w:r w:rsidRPr="008156C4">
              <w:rPr>
                <w:rFonts w:ascii="Times New Roman" w:hAnsi="Times New Roman" w:cs="Times New Roman"/>
                <w:noProof/>
                <w:webHidden/>
                <w:sz w:val="24"/>
              </w:rPr>
              <w:fldChar w:fldCharType="end"/>
            </w:r>
          </w:hyperlink>
        </w:p>
        <w:p w14:paraId="1D9885B3"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1" w:history="1">
            <w:r w:rsidRPr="008156C4">
              <w:rPr>
                <w:rStyle w:val="Hyperlink"/>
                <w:rFonts w:ascii="Times New Roman" w:hAnsi="Times New Roman" w:cs="Times New Roman"/>
                <w:b/>
                <w:noProof/>
                <w:sz w:val="24"/>
              </w:rPr>
              <w:t>4.</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Mission Statement, Aim, and Objectives</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_Toc179555721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3</w:t>
            </w:r>
            <w:r w:rsidRPr="008156C4">
              <w:rPr>
                <w:rFonts w:ascii="Times New Roman" w:hAnsi="Times New Roman" w:cs="Times New Roman"/>
                <w:noProof/>
                <w:webHidden/>
                <w:sz w:val="24"/>
              </w:rPr>
              <w:fldChar w:fldCharType="end"/>
            </w:r>
          </w:hyperlink>
        </w:p>
        <w:p w14:paraId="7F4DF519"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2" w:history="1">
            <w:r w:rsidRPr="008156C4">
              <w:rPr>
                <w:rStyle w:val="Hyperlink"/>
                <w:rFonts w:ascii="Times New Roman" w:hAnsi="Times New Roman" w:cs="Times New Roman"/>
                <w:b/>
                <w:noProof/>
                <w:sz w:val="24"/>
              </w:rPr>
              <w:t>5.</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Human Resources</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_Toc179555722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5</w:t>
            </w:r>
            <w:r w:rsidRPr="008156C4">
              <w:rPr>
                <w:rFonts w:ascii="Times New Roman" w:hAnsi="Times New Roman" w:cs="Times New Roman"/>
                <w:noProof/>
                <w:webHidden/>
                <w:sz w:val="24"/>
              </w:rPr>
              <w:fldChar w:fldCharType="end"/>
            </w:r>
          </w:hyperlink>
        </w:p>
        <w:p w14:paraId="6CC0AE73"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3" w:history="1">
            <w:r w:rsidRPr="008156C4">
              <w:rPr>
                <w:rStyle w:val="Hyperlink"/>
                <w:rFonts w:ascii="Times New Roman" w:hAnsi="Times New Roman" w:cs="Times New Roman"/>
                <w:b/>
                <w:noProof/>
                <w:sz w:val="24"/>
              </w:rPr>
              <w:t>6.</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Marketing Activities</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_Toc179555723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6</w:t>
            </w:r>
            <w:r w:rsidRPr="008156C4">
              <w:rPr>
                <w:rFonts w:ascii="Times New Roman" w:hAnsi="Times New Roman" w:cs="Times New Roman"/>
                <w:noProof/>
                <w:webHidden/>
                <w:sz w:val="24"/>
              </w:rPr>
              <w:fldChar w:fldCharType="end"/>
            </w:r>
          </w:hyperlink>
        </w:p>
        <w:p w14:paraId="36F1610C"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4" w:history="1">
            <w:r w:rsidRPr="008156C4">
              <w:rPr>
                <w:rStyle w:val="Hyperlink"/>
                <w:rFonts w:ascii="Times New Roman" w:eastAsia="Times New Roman" w:hAnsi="Times New Roman" w:cs="Times New Roman"/>
                <w:b/>
                <w:noProof/>
                <w:sz w:val="24"/>
              </w:rPr>
              <w:t>7.</w:t>
            </w:r>
            <w:r w:rsidRPr="008156C4">
              <w:rPr>
                <w:rFonts w:ascii="Times New Roman" w:hAnsi="Times New Roman" w:cs="Times New Roman"/>
                <w:noProof/>
                <w:sz w:val="24"/>
              </w:rPr>
              <w:tab/>
            </w:r>
            <w:r w:rsidRPr="008156C4">
              <w:rPr>
                <w:rStyle w:val="Hyperlink"/>
                <w:rFonts w:ascii="Times New Roman" w:eastAsia="Times New Roman" w:hAnsi="Times New Roman" w:cs="Times New Roman"/>
                <w:b/>
                <w:noProof/>
                <w:sz w:val="24"/>
              </w:rPr>
              <w:t>Market Research</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_Toc179555724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8</w:t>
            </w:r>
            <w:r w:rsidRPr="008156C4">
              <w:rPr>
                <w:rFonts w:ascii="Times New Roman" w:hAnsi="Times New Roman" w:cs="Times New Roman"/>
                <w:noProof/>
                <w:webHidden/>
                <w:sz w:val="24"/>
              </w:rPr>
              <w:fldChar w:fldCharType="end"/>
            </w:r>
          </w:hyperlink>
        </w:p>
        <w:p w14:paraId="6524D928"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5" w:history="1">
            <w:r w:rsidRPr="008156C4">
              <w:rPr>
                <w:rStyle w:val="Hyperlink"/>
                <w:rFonts w:ascii="Times New Roman" w:hAnsi="Times New Roman" w:cs="Times New Roman"/>
                <w:b/>
                <w:noProof/>
                <w:sz w:val="24"/>
              </w:rPr>
              <w:t>8.</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Financial Resources</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_Toc179555725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9</w:t>
            </w:r>
            <w:r w:rsidRPr="008156C4">
              <w:rPr>
                <w:rFonts w:ascii="Times New Roman" w:hAnsi="Times New Roman" w:cs="Times New Roman"/>
                <w:noProof/>
                <w:webHidden/>
                <w:sz w:val="24"/>
              </w:rPr>
              <w:fldChar w:fldCharType="end"/>
            </w:r>
          </w:hyperlink>
        </w:p>
        <w:p w14:paraId="51ABBE87" w14:textId="77777777" w:rsidR="008156C4" w:rsidRPr="008156C4" w:rsidRDefault="008156C4">
          <w:pPr>
            <w:pStyle w:val="TOC1"/>
            <w:tabs>
              <w:tab w:val="left" w:pos="440"/>
              <w:tab w:val="right" w:leader="dot" w:pos="9350"/>
            </w:tabs>
            <w:rPr>
              <w:rFonts w:ascii="Times New Roman" w:hAnsi="Times New Roman" w:cs="Times New Roman"/>
              <w:noProof/>
              <w:sz w:val="24"/>
            </w:rPr>
          </w:pPr>
          <w:hyperlink w:anchor="_Toc179555726" w:history="1">
            <w:r w:rsidRPr="008156C4">
              <w:rPr>
                <w:rStyle w:val="Hyperlink"/>
                <w:rFonts w:ascii="Times New Roman" w:hAnsi="Times New Roman" w:cs="Times New Roman"/>
                <w:b/>
                <w:bCs/>
                <w:noProof/>
                <w:sz w:val="24"/>
              </w:rPr>
              <w:t>9.</w:t>
            </w:r>
            <w:r w:rsidRPr="008156C4">
              <w:rPr>
                <w:rFonts w:ascii="Times New Roman" w:hAnsi="Times New Roman" w:cs="Times New Roman"/>
                <w:noProof/>
                <w:sz w:val="24"/>
              </w:rPr>
              <w:tab/>
            </w:r>
            <w:r w:rsidRPr="008156C4">
              <w:rPr>
                <w:rStyle w:val="Hyperlink"/>
                <w:rFonts w:ascii="Times New Roman" w:hAnsi="Times New Roman" w:cs="Times New Roman"/>
                <w:b/>
                <w:bCs/>
                <w:noProof/>
                <w:sz w:val="24"/>
              </w:rPr>
              <w:t>Biggest Threats and Mitigation Strategies</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_Toc179555726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10</w:t>
            </w:r>
            <w:r w:rsidRPr="008156C4">
              <w:rPr>
                <w:rFonts w:ascii="Times New Roman" w:hAnsi="Times New Roman" w:cs="Times New Roman"/>
                <w:noProof/>
                <w:webHidden/>
                <w:sz w:val="24"/>
              </w:rPr>
              <w:fldChar w:fldCharType="end"/>
            </w:r>
          </w:hyperlink>
        </w:p>
        <w:p w14:paraId="44B92991" w14:textId="77777777" w:rsidR="008156C4" w:rsidRPr="008156C4" w:rsidRDefault="008156C4">
          <w:pPr>
            <w:pStyle w:val="TOC1"/>
            <w:tabs>
              <w:tab w:val="left" w:pos="660"/>
              <w:tab w:val="right" w:leader="dot" w:pos="9350"/>
            </w:tabs>
            <w:rPr>
              <w:rFonts w:ascii="Times New Roman" w:hAnsi="Times New Roman" w:cs="Times New Roman"/>
              <w:noProof/>
              <w:sz w:val="24"/>
            </w:rPr>
          </w:pPr>
          <w:hyperlink w:anchor="_Toc179555727" w:history="1">
            <w:r w:rsidRPr="008156C4">
              <w:rPr>
                <w:rStyle w:val="Hyperlink"/>
                <w:rFonts w:ascii="Times New Roman" w:hAnsi="Times New Roman" w:cs="Times New Roman"/>
                <w:b/>
                <w:noProof/>
                <w:sz w:val="24"/>
              </w:rPr>
              <w:t>10.</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Individual Reflection</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_Toc179555727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10</w:t>
            </w:r>
            <w:r w:rsidRPr="008156C4">
              <w:rPr>
                <w:rFonts w:ascii="Times New Roman" w:hAnsi="Times New Roman" w:cs="Times New Roman"/>
                <w:noProof/>
                <w:webHidden/>
                <w:sz w:val="24"/>
              </w:rPr>
              <w:fldChar w:fldCharType="end"/>
            </w:r>
          </w:hyperlink>
        </w:p>
        <w:p w14:paraId="0E7C886E" w14:textId="77777777" w:rsidR="008156C4" w:rsidRPr="008156C4" w:rsidRDefault="008156C4">
          <w:pPr>
            <w:pStyle w:val="TOC2"/>
            <w:tabs>
              <w:tab w:val="right" w:leader="dot" w:pos="9350"/>
            </w:tabs>
            <w:rPr>
              <w:rFonts w:ascii="Times New Roman" w:hAnsi="Times New Roman" w:cs="Times New Roman"/>
              <w:noProof/>
              <w:sz w:val="24"/>
            </w:rPr>
          </w:pPr>
          <w:hyperlink w:anchor="_Toc179555728" w:history="1">
            <w:r w:rsidRPr="008156C4">
              <w:rPr>
                <w:rStyle w:val="Hyperlink"/>
                <w:rFonts w:ascii="Times New Roman" w:hAnsi="Times New Roman" w:cs="Times New Roman"/>
                <w:b/>
                <w:noProof/>
                <w:sz w:val="24"/>
              </w:rPr>
              <w:t>Kolb’s Reflective Model</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_Toc179555728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10</w:t>
            </w:r>
            <w:r w:rsidRPr="008156C4">
              <w:rPr>
                <w:rFonts w:ascii="Times New Roman" w:hAnsi="Times New Roman" w:cs="Times New Roman"/>
                <w:noProof/>
                <w:webHidden/>
                <w:sz w:val="24"/>
              </w:rPr>
              <w:fldChar w:fldCharType="end"/>
            </w:r>
          </w:hyperlink>
        </w:p>
        <w:p w14:paraId="5A8A94E3" w14:textId="77777777" w:rsidR="008156C4" w:rsidRDefault="008156C4">
          <w:pPr>
            <w:pStyle w:val="TOC1"/>
            <w:tabs>
              <w:tab w:val="left" w:pos="660"/>
              <w:tab w:val="right" w:leader="dot" w:pos="9350"/>
            </w:tabs>
            <w:rPr>
              <w:noProof/>
            </w:rPr>
          </w:pPr>
          <w:hyperlink w:anchor="_Toc179555729" w:history="1">
            <w:r w:rsidRPr="008156C4">
              <w:rPr>
                <w:rStyle w:val="Hyperlink"/>
                <w:rFonts w:ascii="Times New Roman" w:hAnsi="Times New Roman" w:cs="Times New Roman"/>
                <w:b/>
                <w:noProof/>
                <w:sz w:val="24"/>
              </w:rPr>
              <w:t>11.</w:t>
            </w:r>
            <w:r w:rsidRPr="008156C4">
              <w:rPr>
                <w:rFonts w:ascii="Times New Roman" w:hAnsi="Times New Roman" w:cs="Times New Roman"/>
                <w:noProof/>
                <w:sz w:val="24"/>
              </w:rPr>
              <w:tab/>
            </w:r>
            <w:r w:rsidRPr="008156C4">
              <w:rPr>
                <w:rStyle w:val="Hyperlink"/>
                <w:rFonts w:ascii="Times New Roman" w:hAnsi="Times New Roman" w:cs="Times New Roman"/>
                <w:b/>
                <w:noProof/>
                <w:sz w:val="24"/>
              </w:rPr>
              <w:t>References</w:t>
            </w:r>
            <w:r w:rsidRPr="008156C4">
              <w:rPr>
                <w:rFonts w:ascii="Times New Roman" w:hAnsi="Times New Roman" w:cs="Times New Roman"/>
                <w:noProof/>
                <w:webHidden/>
                <w:sz w:val="24"/>
              </w:rPr>
              <w:tab/>
            </w:r>
            <w:r w:rsidRPr="008156C4">
              <w:rPr>
                <w:rFonts w:ascii="Times New Roman" w:hAnsi="Times New Roman" w:cs="Times New Roman"/>
                <w:noProof/>
                <w:webHidden/>
                <w:sz w:val="24"/>
              </w:rPr>
              <w:fldChar w:fldCharType="begin"/>
            </w:r>
            <w:r w:rsidRPr="008156C4">
              <w:rPr>
                <w:rFonts w:ascii="Times New Roman" w:hAnsi="Times New Roman" w:cs="Times New Roman"/>
                <w:noProof/>
                <w:webHidden/>
                <w:sz w:val="24"/>
              </w:rPr>
              <w:instrText xml:space="preserve"> PAGEREF _Toc179555729 \h </w:instrText>
            </w:r>
            <w:r w:rsidRPr="008156C4">
              <w:rPr>
                <w:rFonts w:ascii="Times New Roman" w:hAnsi="Times New Roman" w:cs="Times New Roman"/>
                <w:noProof/>
                <w:webHidden/>
                <w:sz w:val="24"/>
              </w:rPr>
            </w:r>
            <w:r w:rsidRPr="008156C4">
              <w:rPr>
                <w:rFonts w:ascii="Times New Roman" w:hAnsi="Times New Roman" w:cs="Times New Roman"/>
                <w:noProof/>
                <w:webHidden/>
                <w:sz w:val="24"/>
              </w:rPr>
              <w:fldChar w:fldCharType="separate"/>
            </w:r>
            <w:r w:rsidRPr="008156C4">
              <w:rPr>
                <w:rFonts w:ascii="Times New Roman" w:hAnsi="Times New Roman" w:cs="Times New Roman"/>
                <w:noProof/>
                <w:webHidden/>
                <w:sz w:val="24"/>
              </w:rPr>
              <w:t>12</w:t>
            </w:r>
            <w:r w:rsidRPr="008156C4">
              <w:rPr>
                <w:rFonts w:ascii="Times New Roman" w:hAnsi="Times New Roman" w:cs="Times New Roman"/>
                <w:noProof/>
                <w:webHidden/>
                <w:sz w:val="24"/>
              </w:rPr>
              <w:fldChar w:fldCharType="end"/>
            </w:r>
          </w:hyperlink>
        </w:p>
        <w:p w14:paraId="117EB9C2" w14:textId="77777777" w:rsidR="008156C4" w:rsidRDefault="008156C4">
          <w:r>
            <w:rPr>
              <w:b/>
              <w:bCs/>
              <w:noProof/>
            </w:rPr>
            <w:fldChar w:fldCharType="end"/>
          </w:r>
        </w:p>
      </w:sdtContent>
    </w:sdt>
    <w:p w14:paraId="45A91387" w14:textId="77777777" w:rsidR="008156C4" w:rsidRDefault="008156C4">
      <w:pPr>
        <w:rPr>
          <w:rFonts w:ascii="Times New Roman" w:eastAsiaTheme="majorEastAsia" w:hAnsi="Times New Roman" w:cs="Times New Roman"/>
          <w:b/>
          <w:sz w:val="24"/>
          <w:szCs w:val="24"/>
        </w:rPr>
      </w:pPr>
    </w:p>
    <w:p w14:paraId="025F09E6" w14:textId="77777777" w:rsidR="008156C4" w:rsidRDefault="008156C4">
      <w:pPr>
        <w:rPr>
          <w:rFonts w:ascii="Times New Roman" w:eastAsiaTheme="majorEastAsia" w:hAnsi="Times New Roman" w:cs="Times New Roman"/>
          <w:b/>
          <w:sz w:val="24"/>
          <w:szCs w:val="24"/>
        </w:rPr>
      </w:pPr>
      <w:bookmarkStart w:id="0" w:name="_Toc179555718"/>
      <w:r>
        <w:rPr>
          <w:rFonts w:ascii="Times New Roman" w:hAnsi="Times New Roman" w:cs="Times New Roman"/>
          <w:b/>
          <w:sz w:val="24"/>
          <w:szCs w:val="24"/>
        </w:rPr>
        <w:br w:type="page"/>
      </w:r>
    </w:p>
    <w:p w14:paraId="130B6698" w14:textId="77777777" w:rsidR="00F87BDB" w:rsidRPr="006F6E60" w:rsidRDefault="005B351B" w:rsidP="00ED5330">
      <w:pPr>
        <w:pStyle w:val="Heading1"/>
        <w:numPr>
          <w:ilvl w:val="0"/>
          <w:numId w:val="1"/>
        </w:numPr>
        <w:spacing w:line="360" w:lineRule="auto"/>
        <w:rPr>
          <w:rFonts w:ascii="Times New Roman" w:hAnsi="Times New Roman" w:cs="Times New Roman"/>
          <w:b/>
          <w:color w:val="auto"/>
          <w:sz w:val="24"/>
          <w:szCs w:val="24"/>
        </w:rPr>
      </w:pPr>
      <w:r w:rsidRPr="006F6E60">
        <w:rPr>
          <w:rFonts w:ascii="Times New Roman" w:hAnsi="Times New Roman" w:cs="Times New Roman"/>
          <w:b/>
          <w:color w:val="auto"/>
          <w:sz w:val="24"/>
          <w:szCs w:val="24"/>
        </w:rPr>
        <w:lastRenderedPageBreak/>
        <w:t>Introduction</w:t>
      </w:r>
      <w:bookmarkEnd w:id="0"/>
    </w:p>
    <w:p w14:paraId="376B84E0" w14:textId="77777777" w:rsidR="004C483D" w:rsidRPr="006F6E60"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Vitality Haven strives to help people improve their health and achieve the ideal body by utilizing only the finest certified organic products. Since the company is currently introducing Nourish &amp; Flourish smoothie mix as our new product, its goal is to offer consumers healthy and appealing products. Every blend is made of the highest quality organic superfoods and freeze-dried fruits, and each pack is an eco-friendly compostable pack. The following business plan captures the center's product marketing and operational design which focuses on the proactive enhancement of health and wellness and sustainable resources.</w:t>
      </w:r>
    </w:p>
    <w:p w14:paraId="32D563F0" w14:textId="77777777" w:rsidR="00ED5330" w:rsidRPr="006F6E60" w:rsidRDefault="005B351B" w:rsidP="00FA3D96">
      <w:pPr>
        <w:pStyle w:val="Heading1"/>
        <w:numPr>
          <w:ilvl w:val="0"/>
          <w:numId w:val="1"/>
        </w:numPr>
        <w:spacing w:line="360" w:lineRule="auto"/>
        <w:jc w:val="both"/>
        <w:rPr>
          <w:rFonts w:ascii="Times New Roman" w:hAnsi="Times New Roman" w:cs="Times New Roman"/>
          <w:b/>
          <w:color w:val="auto"/>
          <w:sz w:val="24"/>
          <w:szCs w:val="24"/>
        </w:rPr>
      </w:pPr>
      <w:bookmarkStart w:id="1" w:name="_Toc179555719"/>
      <w:r w:rsidRPr="006F6E60">
        <w:rPr>
          <w:rFonts w:ascii="Times New Roman" w:hAnsi="Times New Roman" w:cs="Times New Roman"/>
          <w:b/>
          <w:color w:val="auto"/>
          <w:sz w:val="24"/>
          <w:szCs w:val="24"/>
        </w:rPr>
        <w:t>Product/Service Proposition</w:t>
      </w:r>
      <w:bookmarkEnd w:id="1"/>
    </w:p>
    <w:p w14:paraId="3F67AA81" w14:textId="77777777" w:rsidR="004C483D"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Nourish &amp; Flourish is a luxurious line of organic smoothie commix for the health-conscious consumer. Every flavor contains a carefully chosen mix of nutrient-rich superfoods, spirulina, chia seeds, acai berries, and freeze-dried fruits and vegetables to enhance the natural taste. Served in such flavors as berry bliss, green power, and tropical delight, these smoothies have virtues and benefits like vitamins, minerals, and antioxidant properties due to their nutrient content, and therefore are very appropriate for that fast energy boost meal. This product is well wrapped in compostable pouches which is another embodiment of our stewardship to do good and well.</w:t>
      </w:r>
    </w:p>
    <w:p w14:paraId="0704F92C" w14:textId="77777777" w:rsidR="00C2079D" w:rsidRDefault="005B351B" w:rsidP="00C2079D">
      <w:pPr>
        <w:keepNext/>
        <w:spacing w:after="0" w:line="360" w:lineRule="auto"/>
        <w:jc w:val="center"/>
      </w:pPr>
      <w:r>
        <w:rPr>
          <w:noProof/>
        </w:rPr>
        <mc:AlternateContent>
          <mc:Choice Requires="wps">
            <w:drawing>
              <wp:inline distT="0" distB="0" distL="0" distR="0" wp14:anchorId="7DA816BB" wp14:editId="347CF740">
                <wp:extent cx="304800" cy="304800"/>
                <wp:effectExtent l="0" t="0" r="0" b="0"/>
                <wp:docPr id="2" name="Rectangle 2" descr="https://ideogram.ai/assets/image/lossless/response/KTcHov77Q_-a3V_nLTv4e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id="Rectangle 2" o:spid="_x0000_i1025" alt="https://ideogram.ai/assets/image/lossless/response/KTcHov77Q_-a3V_nLTv4eA" style="width:24pt;height:24pt;mso-left-percent:-10001;mso-position-horizontal-relative:char;mso-position-vertical-relative:line;mso-top-percent:-10001;mso-wrap-style:square;visibility:visible;v-text-anchor:top" filled="f" stroked="f">
                <o:lock v:ext="edit" aspectratio="t"/>
                <w10:wrap type="none"/>
                <w10:anchorlock/>
              </v:rect>
            </w:pict>
          </mc:Fallback>
        </mc:AlternateContent>
      </w:r>
      <w:r>
        <w:rPr>
          <w:noProof/>
        </w:rPr>
        <w:drawing>
          <wp:inline distT="0" distB="0" distL="0" distR="0" wp14:anchorId="39261AB5" wp14:editId="05DB5E09">
            <wp:extent cx="3518535" cy="344824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3524328" cy="3453918"/>
                    </a:xfrm>
                    <a:prstGeom prst="rect">
                      <a:avLst/>
                    </a:prstGeom>
                  </pic:spPr>
                </pic:pic>
              </a:graphicData>
            </a:graphic>
          </wp:inline>
        </w:drawing>
      </w:r>
    </w:p>
    <w:p w14:paraId="64D7CC72" w14:textId="77777777" w:rsidR="00C2079D" w:rsidRPr="00C2079D" w:rsidRDefault="005B351B" w:rsidP="00C2079D">
      <w:pPr>
        <w:pStyle w:val="Caption"/>
        <w:jc w:val="center"/>
        <w:rPr>
          <w:rFonts w:ascii="Times New Roman" w:hAnsi="Times New Roman" w:cs="Times New Roman"/>
          <w:color w:val="auto"/>
          <w:sz w:val="24"/>
        </w:rPr>
      </w:pPr>
      <w:r w:rsidRPr="00C2079D">
        <w:rPr>
          <w:rFonts w:ascii="Times New Roman" w:hAnsi="Times New Roman" w:cs="Times New Roman"/>
          <w:color w:val="auto"/>
          <w:sz w:val="24"/>
        </w:rPr>
        <w:t xml:space="preserve">Figure </w:t>
      </w:r>
      <w:r w:rsidRPr="00C2079D">
        <w:rPr>
          <w:rFonts w:ascii="Times New Roman" w:hAnsi="Times New Roman" w:cs="Times New Roman"/>
          <w:color w:val="auto"/>
          <w:sz w:val="24"/>
        </w:rPr>
        <w:fldChar w:fldCharType="begin"/>
      </w:r>
      <w:r w:rsidRPr="00C2079D">
        <w:rPr>
          <w:rFonts w:ascii="Times New Roman" w:hAnsi="Times New Roman" w:cs="Times New Roman"/>
          <w:color w:val="auto"/>
          <w:sz w:val="24"/>
        </w:rPr>
        <w:instrText xml:space="preserve"> SEQ Figure \* ARABIC </w:instrText>
      </w:r>
      <w:r w:rsidRPr="00C2079D">
        <w:rPr>
          <w:rFonts w:ascii="Times New Roman" w:hAnsi="Times New Roman" w:cs="Times New Roman"/>
          <w:color w:val="auto"/>
          <w:sz w:val="24"/>
        </w:rPr>
        <w:fldChar w:fldCharType="separate"/>
      </w:r>
      <w:r>
        <w:rPr>
          <w:rFonts w:ascii="Times New Roman" w:hAnsi="Times New Roman" w:cs="Times New Roman"/>
          <w:noProof/>
          <w:color w:val="auto"/>
          <w:sz w:val="24"/>
        </w:rPr>
        <w:t>1</w:t>
      </w:r>
      <w:r w:rsidRPr="00C2079D">
        <w:rPr>
          <w:rFonts w:ascii="Times New Roman" w:hAnsi="Times New Roman" w:cs="Times New Roman"/>
          <w:color w:val="auto"/>
          <w:sz w:val="24"/>
        </w:rPr>
        <w:fldChar w:fldCharType="end"/>
      </w:r>
      <w:r w:rsidRPr="00C2079D">
        <w:rPr>
          <w:rFonts w:ascii="Times New Roman" w:hAnsi="Times New Roman" w:cs="Times New Roman"/>
          <w:color w:val="auto"/>
          <w:sz w:val="24"/>
        </w:rPr>
        <w:t>: Green Powder flavor of Smoothie</w:t>
      </w:r>
    </w:p>
    <w:p w14:paraId="45CB2BD9" w14:textId="77777777" w:rsidR="00ED5330" w:rsidRPr="006F6E60" w:rsidRDefault="005B351B" w:rsidP="00FA3D96">
      <w:pPr>
        <w:pStyle w:val="Heading1"/>
        <w:numPr>
          <w:ilvl w:val="0"/>
          <w:numId w:val="1"/>
        </w:numPr>
        <w:spacing w:line="360" w:lineRule="auto"/>
        <w:jc w:val="both"/>
        <w:rPr>
          <w:rFonts w:ascii="Times New Roman" w:hAnsi="Times New Roman" w:cs="Times New Roman"/>
          <w:b/>
          <w:color w:val="auto"/>
          <w:sz w:val="24"/>
          <w:szCs w:val="24"/>
        </w:rPr>
      </w:pPr>
      <w:bookmarkStart w:id="2" w:name="_Toc179555720"/>
      <w:r w:rsidRPr="006F6E60">
        <w:rPr>
          <w:rFonts w:ascii="Times New Roman" w:hAnsi="Times New Roman" w:cs="Times New Roman"/>
          <w:b/>
          <w:color w:val="auto"/>
          <w:sz w:val="24"/>
          <w:szCs w:val="24"/>
        </w:rPr>
        <w:lastRenderedPageBreak/>
        <w:t>Business Name and Type of Ownership</w:t>
      </w:r>
      <w:bookmarkEnd w:id="2"/>
    </w:p>
    <w:p w14:paraId="1E5DF608" w14:textId="77777777" w:rsidR="0082139B" w:rsidRPr="006F6E60"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b/>
          <w:sz w:val="24"/>
          <w:szCs w:val="24"/>
        </w:rPr>
        <w:t>Business Name</w:t>
      </w:r>
      <w:r w:rsidRPr="006F6E60">
        <w:rPr>
          <w:rFonts w:ascii="Times New Roman" w:hAnsi="Times New Roman" w:cs="Times New Roman"/>
          <w:sz w:val="24"/>
          <w:szCs w:val="24"/>
        </w:rPr>
        <w:t>: Vitality Haven</w:t>
      </w:r>
    </w:p>
    <w:p w14:paraId="15B44E5A" w14:textId="77777777" w:rsidR="004C483D" w:rsidRPr="006F6E60" w:rsidRDefault="005B351B" w:rsidP="00FA3D96">
      <w:pPr>
        <w:spacing w:after="0" w:line="360" w:lineRule="auto"/>
        <w:jc w:val="both"/>
        <w:rPr>
          <w:rFonts w:ascii="Times New Roman" w:hAnsi="Times New Roman" w:cs="Times New Roman"/>
          <w:b/>
          <w:sz w:val="24"/>
          <w:szCs w:val="24"/>
        </w:rPr>
      </w:pPr>
      <w:r w:rsidRPr="006F6E60">
        <w:rPr>
          <w:rFonts w:ascii="Times New Roman" w:hAnsi="Times New Roman" w:cs="Times New Roman"/>
          <w:b/>
          <w:sz w:val="24"/>
          <w:szCs w:val="24"/>
        </w:rPr>
        <w:t>Type of Ownership</w:t>
      </w:r>
    </w:p>
    <w:p w14:paraId="412E8413" w14:textId="77777777" w:rsidR="00BD23DA" w:rsidRPr="003E715E" w:rsidRDefault="005B351B" w:rsidP="003E715E">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Vitality Haven can be a sole trader or partnership depending on the stipulated objectives and available capital. The business in its operational model is a sole proprietorship which entails full control of the business operations, and streamlined decision making which can be promptly responsive to market signals. However, it also has its drawbacks, which significantly restrict access to funds and high levels of risk-taking liability</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Foss et al., 2021</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However, an advantage of a partnership might mean that there would be a pool of ideas brought in from different perspectives of different organizations. Partnerships can increase the organization's growth but they must have proper communication and conflict-solving skills if there is a conflict in a partnership</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Ferraris et al., 2020</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xml:space="preserve">. </w:t>
      </w:r>
    </w:p>
    <w:p w14:paraId="308D9B47" w14:textId="77777777" w:rsidR="00ED5330" w:rsidRPr="006F6E60" w:rsidRDefault="005B351B" w:rsidP="00FA3D96">
      <w:pPr>
        <w:pStyle w:val="Heading1"/>
        <w:numPr>
          <w:ilvl w:val="0"/>
          <w:numId w:val="1"/>
        </w:numPr>
        <w:spacing w:line="360" w:lineRule="auto"/>
        <w:jc w:val="both"/>
        <w:rPr>
          <w:rFonts w:ascii="Times New Roman" w:hAnsi="Times New Roman" w:cs="Times New Roman"/>
          <w:b/>
          <w:color w:val="auto"/>
          <w:sz w:val="24"/>
          <w:szCs w:val="24"/>
        </w:rPr>
      </w:pPr>
      <w:bookmarkStart w:id="3" w:name="_Toc179555721"/>
      <w:r w:rsidRPr="006F6E60">
        <w:rPr>
          <w:rFonts w:ascii="Times New Roman" w:hAnsi="Times New Roman" w:cs="Times New Roman"/>
          <w:b/>
          <w:color w:val="auto"/>
          <w:sz w:val="24"/>
          <w:szCs w:val="24"/>
        </w:rPr>
        <w:t>Mission Statement, Aim, and Objectives</w:t>
      </w:r>
      <w:bookmarkEnd w:id="3"/>
    </w:p>
    <w:p w14:paraId="438ACC7B" w14:textId="77777777" w:rsidR="001F6533" w:rsidRPr="006F6E60" w:rsidRDefault="005B351B" w:rsidP="00FA3D96">
      <w:pPr>
        <w:spacing w:after="0" w:line="360" w:lineRule="auto"/>
        <w:jc w:val="both"/>
        <w:rPr>
          <w:rFonts w:ascii="Times New Roman" w:hAnsi="Times New Roman" w:cs="Times New Roman"/>
          <w:b/>
          <w:i/>
          <w:sz w:val="24"/>
          <w:szCs w:val="24"/>
        </w:rPr>
      </w:pPr>
      <w:r w:rsidRPr="006F6E60">
        <w:rPr>
          <w:rFonts w:ascii="Times New Roman" w:hAnsi="Times New Roman" w:cs="Times New Roman"/>
          <w:b/>
          <w:i/>
          <w:sz w:val="24"/>
          <w:szCs w:val="24"/>
        </w:rPr>
        <w:t>Mission Statement</w:t>
      </w:r>
    </w:p>
    <w:p w14:paraId="3ED374C8" w14:textId="77777777" w:rsidR="00FA3D96" w:rsidRPr="006F6E60"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"At Vitality Haven, we believe feeding the body must be a delightful and effortless responsibility.”</w:t>
      </w:r>
    </w:p>
    <w:p w14:paraId="5133FE49" w14:textId="77777777" w:rsidR="001F6533" w:rsidRPr="006F6E60" w:rsidRDefault="005B351B" w:rsidP="00FA3D96">
      <w:pPr>
        <w:spacing w:after="0" w:line="360" w:lineRule="auto"/>
        <w:jc w:val="both"/>
        <w:rPr>
          <w:rFonts w:ascii="Times New Roman" w:hAnsi="Times New Roman" w:cs="Times New Roman"/>
          <w:b/>
          <w:i/>
          <w:sz w:val="24"/>
          <w:szCs w:val="24"/>
        </w:rPr>
      </w:pPr>
      <w:r w:rsidRPr="006F6E60">
        <w:rPr>
          <w:rFonts w:ascii="Times New Roman" w:hAnsi="Times New Roman" w:cs="Times New Roman"/>
          <w:b/>
          <w:i/>
          <w:sz w:val="24"/>
          <w:szCs w:val="24"/>
        </w:rPr>
        <w:t>Aims and Objectives</w:t>
      </w:r>
    </w:p>
    <w:p w14:paraId="52AF2A5C" w14:textId="77777777" w:rsidR="00FA3D96" w:rsidRPr="006F6E60"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 xml:space="preserve">The purpose is to provide clean products that are beneficial for organics, stressing an individual's health, so it is easy for a person to select the right food to consume. To achieve these aims, have established several key objectives: </w:t>
      </w:r>
    </w:p>
    <w:p w14:paraId="24F8DE38" w14:textId="77777777" w:rsidR="00FA3D96" w:rsidRPr="006F6E60" w:rsidRDefault="005B351B" w:rsidP="00FA3D96">
      <w:pPr>
        <w:pStyle w:val="ListParagraph"/>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w:t>
      </w:r>
      <w:r w:rsidRPr="006F6E60">
        <w:rPr>
          <w:rFonts w:ascii="Times New Roman" w:hAnsi="Times New Roman" w:cs="Times New Roman"/>
          <w:sz w:val="24"/>
          <w:szCs w:val="24"/>
        </w:rPr>
        <w:t xml:space="preserve"> develop a plan to effectively introduce the Nourish &amp; Flourish product line in the course of the next </w:t>
      </w:r>
      <w:r>
        <w:rPr>
          <w:rFonts w:ascii="Times New Roman" w:hAnsi="Times New Roman" w:cs="Times New Roman"/>
          <w:sz w:val="24"/>
          <w:szCs w:val="24"/>
        </w:rPr>
        <w:t>6</w:t>
      </w:r>
      <w:r w:rsidRPr="006F6E60">
        <w:rPr>
          <w:rFonts w:ascii="Times New Roman" w:hAnsi="Times New Roman" w:cs="Times New Roman"/>
          <w:sz w:val="24"/>
          <w:szCs w:val="24"/>
        </w:rPr>
        <w:t xml:space="preserve"> months. </w:t>
      </w:r>
    </w:p>
    <w:p w14:paraId="7A71D92A" w14:textId="77777777" w:rsidR="00FA3D96" w:rsidRPr="006F6E60" w:rsidRDefault="005B351B" w:rsidP="00FA3D96">
      <w:pPr>
        <w:pStyle w:val="ListParagraph"/>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Pr="006F6E60">
        <w:rPr>
          <w:rFonts w:ascii="Times New Roman" w:hAnsi="Times New Roman" w:cs="Times New Roman"/>
          <w:sz w:val="24"/>
          <w:szCs w:val="24"/>
        </w:rPr>
        <w:t>o achieve the set sales targets completing a rise of at least 20% of revenues by the end of the first year of operations.</w:t>
      </w:r>
    </w:p>
    <w:p w14:paraId="7CA523C1" w14:textId="77777777" w:rsidR="00FA3D96" w:rsidRPr="006F6E60" w:rsidRDefault="005B351B" w:rsidP="00FA3D96">
      <w:pPr>
        <w:pStyle w:val="ListParagraph"/>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start a</w:t>
      </w:r>
      <w:r w:rsidRPr="006F6E60">
        <w:rPr>
          <w:rFonts w:ascii="Times New Roman" w:hAnsi="Times New Roman" w:cs="Times New Roman"/>
          <w:sz w:val="24"/>
          <w:szCs w:val="24"/>
        </w:rPr>
        <w:t xml:space="preserve"> marketing education campaign that will raise awareness among the customers on the health effects and the environmental conservation effects of the products we produce.</w:t>
      </w:r>
    </w:p>
    <w:p w14:paraId="66599AEC" w14:textId="77777777" w:rsidR="001F6533" w:rsidRPr="006F6E60" w:rsidRDefault="005B351B" w:rsidP="00FA3D96">
      <w:pPr>
        <w:spacing w:after="0" w:line="360" w:lineRule="auto"/>
        <w:jc w:val="both"/>
        <w:rPr>
          <w:rFonts w:ascii="Times New Roman" w:hAnsi="Times New Roman" w:cs="Times New Roman"/>
          <w:b/>
          <w:i/>
          <w:sz w:val="24"/>
          <w:szCs w:val="24"/>
        </w:rPr>
      </w:pPr>
      <w:r w:rsidRPr="006F6E60">
        <w:rPr>
          <w:rFonts w:ascii="Times New Roman" w:hAnsi="Times New Roman" w:cs="Times New Roman"/>
          <w:b/>
          <w:i/>
          <w:sz w:val="24"/>
          <w:szCs w:val="24"/>
        </w:rPr>
        <w:t>Unique Selling Proposition (USP)</w:t>
      </w:r>
    </w:p>
    <w:p w14:paraId="16993AA9" w14:textId="77777777" w:rsidR="00FA3D96"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Vitality Haven's Nourish &amp; Flourish Smoothie Mixes attract consumers in the market because of their dedication to organic sourcing and environmentally</w:t>
      </w:r>
      <w:r w:rsidR="00BD23DA" w:rsidRPr="006F6E60">
        <w:rPr>
          <w:rFonts w:ascii="Times New Roman" w:hAnsi="Times New Roman" w:cs="Times New Roman"/>
          <w:sz w:val="24"/>
          <w:szCs w:val="24"/>
        </w:rPr>
        <w:t xml:space="preserve"> friendly packaging. There are</w:t>
      </w:r>
      <w:r w:rsidRPr="006F6E60">
        <w:rPr>
          <w:rFonts w:ascii="Times New Roman" w:hAnsi="Times New Roman" w:cs="Times New Roman"/>
          <w:sz w:val="24"/>
          <w:szCs w:val="24"/>
        </w:rPr>
        <w:t xml:space="preserve"> principal areas of USP, these are nutrient-dense formulations all smoothie mixes contain a precisely chosen combination of spirulina chia seeds and acai berry freeze-dried fruits and vegetables superfoods high on vitamins, minerals, and antioxidants</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Nosratabadi et al., 2020</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xml:space="preserve">.  Additionally, sustainable </w:t>
      </w:r>
      <w:r w:rsidRPr="006F6E60">
        <w:rPr>
          <w:rFonts w:ascii="Times New Roman" w:hAnsi="Times New Roman" w:cs="Times New Roman"/>
          <w:sz w:val="24"/>
          <w:szCs w:val="24"/>
        </w:rPr>
        <w:lastRenderedPageBreak/>
        <w:t>packaging is better for the environment, which allows consumers to eat healthy and at the same time, reduce impact on the environment</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Björklund et al., 2020</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w:t>
      </w:r>
    </w:p>
    <w:p w14:paraId="0F6C2097" w14:textId="77777777" w:rsidR="00C2079D" w:rsidRDefault="005B351B" w:rsidP="00C2079D">
      <w:pPr>
        <w:keepNext/>
        <w:spacing w:after="0" w:line="360" w:lineRule="auto"/>
        <w:jc w:val="center"/>
      </w:pPr>
      <w:r>
        <w:rPr>
          <w:noProof/>
        </w:rPr>
        <w:drawing>
          <wp:inline distT="0" distB="0" distL="0" distR="0" wp14:anchorId="4BB32F4C" wp14:editId="342A6102">
            <wp:extent cx="3857625" cy="390007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7"/>
                    <a:stretch>
                      <a:fillRect/>
                    </a:stretch>
                  </pic:blipFill>
                  <pic:spPr>
                    <a:xfrm>
                      <a:off x="0" y="0"/>
                      <a:ext cx="3866462" cy="3909010"/>
                    </a:xfrm>
                    <a:prstGeom prst="rect">
                      <a:avLst/>
                    </a:prstGeom>
                  </pic:spPr>
                </pic:pic>
              </a:graphicData>
            </a:graphic>
          </wp:inline>
        </w:drawing>
      </w:r>
    </w:p>
    <w:p w14:paraId="422B075D" w14:textId="77777777" w:rsidR="00AA1288" w:rsidRPr="00C2079D" w:rsidRDefault="005B351B" w:rsidP="00C2079D">
      <w:pPr>
        <w:pStyle w:val="Caption"/>
        <w:jc w:val="center"/>
        <w:rPr>
          <w:rFonts w:ascii="Times New Roman" w:hAnsi="Times New Roman" w:cs="Times New Roman"/>
          <w:color w:val="auto"/>
          <w:sz w:val="36"/>
          <w:szCs w:val="24"/>
        </w:rPr>
      </w:pPr>
      <w:r w:rsidRPr="00C2079D">
        <w:rPr>
          <w:rFonts w:ascii="Times New Roman" w:hAnsi="Times New Roman" w:cs="Times New Roman"/>
          <w:color w:val="auto"/>
          <w:sz w:val="24"/>
        </w:rPr>
        <w:t xml:space="preserve">Figure </w:t>
      </w:r>
      <w:r w:rsidRPr="00C2079D">
        <w:rPr>
          <w:rFonts w:ascii="Times New Roman" w:hAnsi="Times New Roman" w:cs="Times New Roman"/>
          <w:color w:val="auto"/>
          <w:sz w:val="24"/>
        </w:rPr>
        <w:fldChar w:fldCharType="begin"/>
      </w:r>
      <w:r w:rsidRPr="00C2079D">
        <w:rPr>
          <w:rFonts w:ascii="Times New Roman" w:hAnsi="Times New Roman" w:cs="Times New Roman"/>
          <w:color w:val="auto"/>
          <w:sz w:val="24"/>
        </w:rPr>
        <w:instrText xml:space="preserve"> SEQ Figure \* ARABIC </w:instrText>
      </w:r>
      <w:r w:rsidRPr="00C2079D">
        <w:rPr>
          <w:rFonts w:ascii="Times New Roman" w:hAnsi="Times New Roman" w:cs="Times New Roman"/>
          <w:color w:val="auto"/>
          <w:sz w:val="24"/>
        </w:rPr>
        <w:fldChar w:fldCharType="separate"/>
      </w:r>
      <w:r>
        <w:rPr>
          <w:rFonts w:ascii="Times New Roman" w:hAnsi="Times New Roman" w:cs="Times New Roman"/>
          <w:noProof/>
          <w:color w:val="auto"/>
          <w:sz w:val="24"/>
        </w:rPr>
        <w:t>2</w:t>
      </w:r>
      <w:r w:rsidRPr="00C2079D">
        <w:rPr>
          <w:rFonts w:ascii="Times New Roman" w:hAnsi="Times New Roman" w:cs="Times New Roman"/>
          <w:color w:val="auto"/>
          <w:sz w:val="24"/>
        </w:rPr>
        <w:fldChar w:fldCharType="end"/>
      </w:r>
      <w:r w:rsidRPr="00C2079D">
        <w:rPr>
          <w:rFonts w:ascii="Times New Roman" w:hAnsi="Times New Roman" w:cs="Times New Roman"/>
          <w:color w:val="auto"/>
          <w:sz w:val="24"/>
        </w:rPr>
        <w:t>; Tropical Delight flavor of Smoothie</w:t>
      </w:r>
    </w:p>
    <w:p w14:paraId="07C651B5" w14:textId="77777777" w:rsidR="00ED5330" w:rsidRPr="006F6E60" w:rsidRDefault="005B351B" w:rsidP="00FA3D96">
      <w:pPr>
        <w:pStyle w:val="NormalWeb"/>
        <w:spacing w:after="0" w:afterAutospacing="0" w:line="360" w:lineRule="auto"/>
        <w:jc w:val="both"/>
        <w:rPr>
          <w:b/>
        </w:rPr>
      </w:pPr>
      <w:r w:rsidRPr="006F6E60">
        <w:rPr>
          <w:b/>
        </w:rPr>
        <w:t>Physical Location and Rationale</w:t>
      </w:r>
    </w:p>
    <w:p w14:paraId="5E3934D7" w14:textId="77777777" w:rsidR="00FA3D96"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The concept of Vitality Haven will be implemented in a lively city center, close to fitness centers, yoga studios, and other related businesses. It is located in one of the busiest business districts and helps to attract the core demographic, male and female fitness enthusiasts. The retail location will be highly visible, and easily accessed from public areas, customers will, therefore, wander in to purchase healthy products. Moreover, the proximity to other similar operators allows for combined cohesiveness and symbiotic cooperation to raise awareness among clients and strengthen the people's healthy lifestyle focus</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Ambrizzi et al., 2021</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xml:space="preserve">. </w:t>
      </w:r>
    </w:p>
    <w:p w14:paraId="53ACFCC3" w14:textId="77777777" w:rsidR="003E715E" w:rsidRDefault="003E715E" w:rsidP="00FA3D96">
      <w:pPr>
        <w:spacing w:after="0" w:line="360" w:lineRule="auto"/>
        <w:jc w:val="both"/>
        <w:rPr>
          <w:rFonts w:ascii="Times New Roman" w:hAnsi="Times New Roman" w:cs="Times New Roman"/>
          <w:sz w:val="24"/>
          <w:szCs w:val="24"/>
        </w:rPr>
      </w:pPr>
    </w:p>
    <w:p w14:paraId="2E69AAD2" w14:textId="77777777" w:rsidR="00C2079D" w:rsidRDefault="005B351B" w:rsidP="00C2079D">
      <w:pPr>
        <w:keepNext/>
        <w:spacing w:after="0" w:line="360" w:lineRule="auto"/>
        <w:jc w:val="center"/>
      </w:pPr>
      <w:r>
        <w:rPr>
          <w:noProof/>
        </w:rPr>
        <w:lastRenderedPageBreak/>
        <w:drawing>
          <wp:inline distT="0" distB="0" distL="0" distR="0" wp14:anchorId="58D860DE" wp14:editId="00090802">
            <wp:extent cx="3695850" cy="37752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3703260" cy="3782785"/>
                    </a:xfrm>
                    <a:prstGeom prst="rect">
                      <a:avLst/>
                    </a:prstGeom>
                  </pic:spPr>
                </pic:pic>
              </a:graphicData>
            </a:graphic>
          </wp:inline>
        </w:drawing>
      </w:r>
    </w:p>
    <w:p w14:paraId="26CAF5EF" w14:textId="77777777" w:rsidR="00C2079D" w:rsidRPr="00C2079D" w:rsidRDefault="005B351B" w:rsidP="00C2079D">
      <w:pPr>
        <w:pStyle w:val="Caption"/>
        <w:jc w:val="center"/>
        <w:rPr>
          <w:rFonts w:ascii="Times New Roman" w:hAnsi="Times New Roman" w:cs="Times New Roman"/>
          <w:color w:val="auto"/>
          <w:sz w:val="24"/>
        </w:rPr>
      </w:pPr>
      <w:r w:rsidRPr="00C2079D">
        <w:rPr>
          <w:rFonts w:ascii="Times New Roman" w:hAnsi="Times New Roman" w:cs="Times New Roman"/>
          <w:color w:val="auto"/>
          <w:sz w:val="24"/>
        </w:rPr>
        <w:t xml:space="preserve">Figure </w:t>
      </w:r>
      <w:r w:rsidRPr="00C2079D">
        <w:rPr>
          <w:rFonts w:ascii="Times New Roman" w:hAnsi="Times New Roman" w:cs="Times New Roman"/>
          <w:color w:val="auto"/>
          <w:sz w:val="24"/>
        </w:rPr>
        <w:fldChar w:fldCharType="begin"/>
      </w:r>
      <w:r w:rsidRPr="00C2079D">
        <w:rPr>
          <w:rFonts w:ascii="Times New Roman" w:hAnsi="Times New Roman" w:cs="Times New Roman"/>
          <w:color w:val="auto"/>
          <w:sz w:val="24"/>
        </w:rPr>
        <w:instrText xml:space="preserve"> SEQ Figure \* ARABIC </w:instrText>
      </w:r>
      <w:r w:rsidRPr="00C2079D">
        <w:rPr>
          <w:rFonts w:ascii="Times New Roman" w:hAnsi="Times New Roman" w:cs="Times New Roman"/>
          <w:color w:val="auto"/>
          <w:sz w:val="24"/>
        </w:rPr>
        <w:fldChar w:fldCharType="separate"/>
      </w:r>
      <w:r>
        <w:rPr>
          <w:rFonts w:ascii="Times New Roman" w:hAnsi="Times New Roman" w:cs="Times New Roman"/>
          <w:noProof/>
          <w:color w:val="auto"/>
          <w:sz w:val="24"/>
        </w:rPr>
        <w:t>3</w:t>
      </w:r>
      <w:r w:rsidRPr="00C2079D">
        <w:rPr>
          <w:rFonts w:ascii="Times New Roman" w:hAnsi="Times New Roman" w:cs="Times New Roman"/>
          <w:color w:val="auto"/>
          <w:sz w:val="24"/>
        </w:rPr>
        <w:fldChar w:fldCharType="end"/>
      </w:r>
      <w:r w:rsidRPr="00C2079D">
        <w:rPr>
          <w:rFonts w:ascii="Times New Roman" w:hAnsi="Times New Roman" w:cs="Times New Roman"/>
          <w:color w:val="auto"/>
          <w:sz w:val="24"/>
        </w:rPr>
        <w:t>: Launching of Nourish &amp; Flourish smoothie</w:t>
      </w:r>
    </w:p>
    <w:p w14:paraId="53499BC7" w14:textId="77777777" w:rsidR="00ED5330" w:rsidRPr="006F6E60" w:rsidRDefault="005B351B" w:rsidP="00FA3D96">
      <w:pPr>
        <w:pStyle w:val="Heading1"/>
        <w:numPr>
          <w:ilvl w:val="0"/>
          <w:numId w:val="1"/>
        </w:numPr>
        <w:spacing w:line="360" w:lineRule="auto"/>
        <w:jc w:val="both"/>
        <w:rPr>
          <w:rFonts w:ascii="Times New Roman" w:hAnsi="Times New Roman" w:cs="Times New Roman"/>
          <w:b/>
          <w:color w:val="auto"/>
          <w:sz w:val="24"/>
          <w:szCs w:val="24"/>
        </w:rPr>
      </w:pPr>
      <w:bookmarkStart w:id="4" w:name="_Toc179555722"/>
      <w:r w:rsidRPr="006F6E60">
        <w:rPr>
          <w:rFonts w:ascii="Times New Roman" w:hAnsi="Times New Roman" w:cs="Times New Roman"/>
          <w:b/>
          <w:color w:val="auto"/>
          <w:sz w:val="24"/>
          <w:szCs w:val="24"/>
        </w:rPr>
        <w:t>Human Resources</w:t>
      </w:r>
      <w:bookmarkEnd w:id="4"/>
    </w:p>
    <w:p w14:paraId="49EA05D9" w14:textId="77777777" w:rsidR="00FA3D96" w:rsidRPr="006F6E60"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Based on these assumptions, Vitality Haven will need a small team at the onset because a large team will slow down operations and dilute value to customers. This includes the store manager who will ensure the overall running of the store, and manage inventory and employees. Sales workers will entail employees concentrating on consumer relations, helping customers, and giving information about the products to improve the customers' experience</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Sastre et al., 2022</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Also, it incorporates nutritionists who will be around for health advice on the products and also will be used to educate clients on the health needs of the product. To acquire employees, the business will recruit from local universities that have health and wellness study programs and enroll the business in health related social media and business health-related networking event</w:t>
      </w:r>
      <w:r w:rsidR="006F6E60" w:rsidRPr="006F6E60">
        <w:rPr>
          <w:rFonts w:ascii="Times New Roman" w:hAnsi="Times New Roman" w:cs="Times New Roman"/>
          <w:sz w:val="24"/>
          <w:szCs w:val="24"/>
        </w:rPr>
        <w:t>s (</w:t>
      </w:r>
      <w:r w:rsidR="006F6E60" w:rsidRPr="006F6E60">
        <w:rPr>
          <w:rFonts w:ascii="Times New Roman" w:hAnsi="Times New Roman" w:cs="Times New Roman"/>
          <w:color w:val="222222"/>
          <w:sz w:val="24"/>
          <w:szCs w:val="24"/>
          <w:shd w:val="clear" w:color="auto" w:fill="FFFFFF"/>
        </w:rPr>
        <w:t>Matheus et al., 2023</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xml:space="preserve">. </w:t>
      </w:r>
    </w:p>
    <w:p w14:paraId="31EF2688" w14:textId="77777777" w:rsidR="00C2079D" w:rsidRDefault="005B351B" w:rsidP="00C2079D">
      <w:pPr>
        <w:keepNext/>
        <w:spacing w:before="100" w:beforeAutospacing="1" w:after="100" w:afterAutospacing="1" w:line="240" w:lineRule="auto"/>
      </w:pPr>
      <w:r w:rsidRPr="006F6E60">
        <w:rPr>
          <w:rFonts w:ascii="Times New Roman" w:eastAsia="Times New Roman" w:hAnsi="Times New Roman" w:cs="Times New Roman"/>
          <w:noProof/>
          <w:sz w:val="24"/>
          <w:szCs w:val="24"/>
        </w:rPr>
        <w:drawing>
          <wp:inline distT="0" distB="0" distL="0" distR="0" wp14:anchorId="7584E2A8" wp14:editId="05F82E23">
            <wp:extent cx="5886450" cy="2733675"/>
            <wp:effectExtent l="0" t="3810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EA5FAEF" w14:textId="77777777" w:rsidR="000B7725" w:rsidRPr="000B7725" w:rsidRDefault="005B351B" w:rsidP="00C2079D">
      <w:pPr>
        <w:pStyle w:val="Caption"/>
        <w:jc w:val="center"/>
        <w:rPr>
          <w:rFonts w:ascii="Times New Roman" w:eastAsia="Times New Roman" w:hAnsi="Times New Roman" w:cs="Times New Roman"/>
          <w:color w:val="auto"/>
          <w:sz w:val="36"/>
          <w:szCs w:val="24"/>
        </w:rPr>
      </w:pPr>
      <w:r w:rsidRPr="00C2079D">
        <w:rPr>
          <w:rFonts w:ascii="Times New Roman" w:hAnsi="Times New Roman" w:cs="Times New Roman"/>
          <w:color w:val="auto"/>
          <w:sz w:val="24"/>
        </w:rPr>
        <w:t xml:space="preserve">Figure </w:t>
      </w:r>
      <w:r w:rsidRPr="00C2079D">
        <w:rPr>
          <w:rFonts w:ascii="Times New Roman" w:hAnsi="Times New Roman" w:cs="Times New Roman"/>
          <w:color w:val="auto"/>
          <w:sz w:val="24"/>
        </w:rPr>
        <w:fldChar w:fldCharType="begin"/>
      </w:r>
      <w:r w:rsidRPr="00C2079D">
        <w:rPr>
          <w:rFonts w:ascii="Times New Roman" w:hAnsi="Times New Roman" w:cs="Times New Roman"/>
          <w:color w:val="auto"/>
          <w:sz w:val="24"/>
        </w:rPr>
        <w:instrText xml:space="preserve"> SEQ Figure \* ARABIC </w:instrText>
      </w:r>
      <w:r w:rsidRPr="00C2079D">
        <w:rPr>
          <w:rFonts w:ascii="Times New Roman" w:hAnsi="Times New Roman" w:cs="Times New Roman"/>
          <w:color w:val="auto"/>
          <w:sz w:val="24"/>
        </w:rPr>
        <w:fldChar w:fldCharType="separate"/>
      </w:r>
      <w:r>
        <w:rPr>
          <w:rFonts w:ascii="Times New Roman" w:hAnsi="Times New Roman" w:cs="Times New Roman"/>
          <w:noProof/>
          <w:color w:val="auto"/>
          <w:sz w:val="24"/>
        </w:rPr>
        <w:t>4</w:t>
      </w:r>
      <w:r w:rsidRPr="00C2079D">
        <w:rPr>
          <w:rFonts w:ascii="Times New Roman" w:hAnsi="Times New Roman" w:cs="Times New Roman"/>
          <w:color w:val="auto"/>
          <w:sz w:val="24"/>
        </w:rPr>
        <w:fldChar w:fldCharType="end"/>
      </w:r>
      <w:r w:rsidRPr="00C2079D">
        <w:rPr>
          <w:rFonts w:ascii="Times New Roman" w:hAnsi="Times New Roman" w:cs="Times New Roman"/>
          <w:color w:val="auto"/>
          <w:sz w:val="24"/>
        </w:rPr>
        <w:t>: Organisation Chart</w:t>
      </w:r>
    </w:p>
    <w:p w14:paraId="00988044" w14:textId="77777777" w:rsidR="000B7725" w:rsidRPr="006F6E60" w:rsidRDefault="000B7725" w:rsidP="000B7725">
      <w:pPr>
        <w:rPr>
          <w:rFonts w:ascii="Times New Roman" w:hAnsi="Times New Roman" w:cs="Times New Roman"/>
          <w:sz w:val="24"/>
          <w:szCs w:val="24"/>
        </w:rPr>
      </w:pPr>
    </w:p>
    <w:p w14:paraId="757D5138" w14:textId="77777777" w:rsidR="00ED5330" w:rsidRPr="006F6E60" w:rsidRDefault="005B351B" w:rsidP="00ED5330">
      <w:pPr>
        <w:pStyle w:val="Heading1"/>
        <w:numPr>
          <w:ilvl w:val="0"/>
          <w:numId w:val="1"/>
        </w:numPr>
        <w:spacing w:line="360" w:lineRule="auto"/>
        <w:rPr>
          <w:rFonts w:ascii="Times New Roman" w:hAnsi="Times New Roman" w:cs="Times New Roman"/>
          <w:b/>
          <w:color w:val="auto"/>
          <w:sz w:val="24"/>
          <w:szCs w:val="24"/>
        </w:rPr>
      </w:pPr>
      <w:bookmarkStart w:id="5" w:name="_Toc179555723"/>
      <w:r w:rsidRPr="006F6E60">
        <w:rPr>
          <w:rFonts w:ascii="Times New Roman" w:hAnsi="Times New Roman" w:cs="Times New Roman"/>
          <w:b/>
          <w:color w:val="auto"/>
          <w:sz w:val="24"/>
          <w:szCs w:val="24"/>
        </w:rPr>
        <w:t>Marketing Activities</w:t>
      </w:r>
      <w:bookmarkEnd w:id="5"/>
    </w:p>
    <w:p w14:paraId="63A1CB1A" w14:textId="77777777" w:rsidR="00FA3D96"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Multi-faceted marketing strategies to be adopted by Vitality Haven in the marketing of Nourish &amp; Flourish Smoothie Mixes. Promoting tasty smoothie recipes and, the true stories of our customers and emphasizing the benefits to be enjoyed by members who patronize our company's services shall be crucial in social media campaign</w:t>
      </w:r>
      <w:r w:rsidR="006F6E60" w:rsidRPr="006F6E60">
        <w:rPr>
          <w:rFonts w:ascii="Times New Roman" w:hAnsi="Times New Roman" w:cs="Times New Roman"/>
          <w:sz w:val="24"/>
          <w:szCs w:val="24"/>
        </w:rPr>
        <w:t>s (</w:t>
      </w:r>
      <w:r w:rsidR="006F6E60" w:rsidRPr="006F6E60">
        <w:rPr>
          <w:rFonts w:ascii="Times New Roman" w:hAnsi="Times New Roman" w:cs="Times New Roman"/>
          <w:color w:val="222222"/>
          <w:sz w:val="24"/>
          <w:szCs w:val="24"/>
          <w:shd w:val="clear" w:color="auto" w:fill="FFFFFF"/>
        </w:rPr>
        <w:t>Andrade et al., 2022</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Also, to popularize the services offered by Vitality Haven we will perform health and nutrition workshops and seminaries paid only by organizers. New customers will be given a low initial price to ensure they give our products a try</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Power et al., 2023</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Last, connections with related influencers such as health or wellness will broaden the network and lend their followers to increase visibility and trust in the brand</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Holbeche, 2022</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Thus, all these strategies will make a significant impact on the health conscious community and boost sales of the new product line.</w:t>
      </w:r>
    </w:p>
    <w:p w14:paraId="50F9901E" w14:textId="77777777" w:rsidR="00C2079D" w:rsidRDefault="00C2079D" w:rsidP="00C2079D">
      <w:pPr>
        <w:keepNext/>
        <w:spacing w:after="0" w:line="360" w:lineRule="auto"/>
        <w:jc w:val="center"/>
      </w:pPr>
    </w:p>
    <w:p w14:paraId="111AA96A" w14:textId="77777777" w:rsidR="00C2079D" w:rsidRDefault="005B351B" w:rsidP="00FE55D8">
      <w:pPr>
        <w:pStyle w:val="NormalWeb"/>
        <w:jc w:val="center"/>
      </w:pPr>
      <w:r>
        <w:rPr>
          <w:noProof/>
        </w:rPr>
        <w:drawing>
          <wp:inline distT="0" distB="0" distL="0" distR="0" wp14:anchorId="1D0EB36F" wp14:editId="58065E13">
            <wp:extent cx="3378835" cy="3723744"/>
            <wp:effectExtent l="0" t="0" r="0" b="0"/>
            <wp:docPr id="7" name="Picture 7" descr="C:\Users\M.A\AppData\Local\Packages\Microsoft.Windows.Photos_8wekyb3d8bbwe\TempState\ShareServiceTempFolder\Orange Retro Product Launching Promotion Post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C:\Users\M.A\AppData\Local\Packages\Microsoft.Windows.Photos_8wekyb3d8bbwe\TempState\ShareServiceTempFolder\Orange Retro Product Launching Promotion Poster.jpeg"/>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392882" cy="3739224"/>
                    </a:xfrm>
                    <a:prstGeom prst="rect">
                      <a:avLst/>
                    </a:prstGeom>
                    <a:noFill/>
                    <a:ln>
                      <a:noFill/>
                    </a:ln>
                  </pic:spPr>
                </pic:pic>
              </a:graphicData>
            </a:graphic>
          </wp:inline>
        </w:drawing>
      </w:r>
    </w:p>
    <w:p w14:paraId="46E20B2B" w14:textId="77777777" w:rsidR="00FE55D8" w:rsidRDefault="005B351B" w:rsidP="006D1939">
      <w:pPr>
        <w:pStyle w:val="NormalWeb"/>
        <w:jc w:val="center"/>
      </w:pPr>
      <w:r>
        <w:rPr>
          <w:noProof/>
        </w:rPr>
        <w:drawing>
          <wp:inline distT="0" distB="0" distL="0" distR="0" wp14:anchorId="0753D3F3" wp14:editId="35F6CAF9">
            <wp:extent cx="3493203" cy="3743278"/>
            <wp:effectExtent l="0" t="0" r="0" b="0"/>
            <wp:docPr id="8" name="Picture 8" descr="C:\Users\M.A\AppData\Local\Packages\Microsoft.Windows.Photos_8wekyb3d8bbwe\TempState\ShareServiceTempFolder\Grey Black Minimalist Beverage Promotion Post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C:\Users\M.A\AppData\Local\Packages\Microsoft.Windows.Photos_8wekyb3d8bbwe\TempState\ShareServiceTempFolder\Grey Black Minimalist Beverage Promotion Poster.jpeg"/>
                    <pic:cNvPicPr>
                      <a:picLocks noChangeAspect="1" noChangeArrowheads="1"/>
                    </pic:cNvPicPr>
                  </pic:nvPicPr>
                  <pic:blipFill>
                    <a:blip r:embed="rId15" cstate="print">
                      <a:extLst>
                        <a:ext uri="{28A0092B-C50C-407E-A947-70E740481C1C}">
                          <a14:useLocalDpi xmlns:a14="http://schemas.microsoft.com/office/drawing/2010/main" val="0"/>
                        </a:ext>
                      </a:extLst>
                    </a:blip>
                    <a:srcRect b="24254"/>
                    <a:stretch>
                      <a:fillRect/>
                    </a:stretch>
                  </pic:blipFill>
                  <pic:spPr bwMode="auto">
                    <a:xfrm>
                      <a:off x="0" y="0"/>
                      <a:ext cx="3509340" cy="3760570"/>
                    </a:xfrm>
                    <a:prstGeom prst="rect">
                      <a:avLst/>
                    </a:prstGeom>
                    <a:noFill/>
                    <a:ln>
                      <a:noFill/>
                    </a:ln>
                    <a:extLst>
                      <a:ext uri="{53640926-AAD7-44D8-BBD7-CCE9431645EC}">
                        <a14:shadowObscured xmlns:a14="http://schemas.microsoft.com/office/drawing/2010/main"/>
                      </a:ext>
                    </a:extLst>
                  </pic:spPr>
                </pic:pic>
              </a:graphicData>
            </a:graphic>
          </wp:inline>
        </w:drawing>
      </w:r>
    </w:p>
    <w:p w14:paraId="68D34B48" w14:textId="77777777" w:rsidR="00C2079D" w:rsidRPr="00C2079D" w:rsidRDefault="00C2079D" w:rsidP="00C2079D"/>
    <w:p w14:paraId="0CFC011F" w14:textId="77777777" w:rsidR="00360B3C" w:rsidRPr="006F6E60" w:rsidRDefault="005B351B" w:rsidP="00FA3D96">
      <w:pPr>
        <w:pStyle w:val="Heading1"/>
        <w:numPr>
          <w:ilvl w:val="0"/>
          <w:numId w:val="1"/>
        </w:numPr>
        <w:spacing w:line="360" w:lineRule="auto"/>
        <w:jc w:val="both"/>
        <w:rPr>
          <w:rFonts w:ascii="Times New Roman" w:eastAsia="Times New Roman" w:hAnsi="Times New Roman" w:cs="Times New Roman"/>
          <w:b/>
          <w:color w:val="auto"/>
          <w:sz w:val="24"/>
          <w:szCs w:val="24"/>
        </w:rPr>
      </w:pPr>
      <w:bookmarkStart w:id="6" w:name="_Toc179555724"/>
      <w:r w:rsidRPr="006F6E60">
        <w:rPr>
          <w:rFonts w:ascii="Times New Roman" w:eastAsia="Times New Roman" w:hAnsi="Times New Roman" w:cs="Times New Roman"/>
          <w:b/>
          <w:color w:val="auto"/>
          <w:sz w:val="24"/>
          <w:szCs w:val="24"/>
        </w:rPr>
        <w:t>Market Research</w:t>
      </w:r>
      <w:bookmarkEnd w:id="6"/>
    </w:p>
    <w:p w14:paraId="3AC3AE52" w14:textId="77777777" w:rsidR="006D1939" w:rsidRDefault="005B351B" w:rsidP="00FA3D96">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To create Nourish &amp; Flourish Smoothie Mixes, the business had to conduct market research which included scenarios like surveys, focus groups and others, and competitor analysis. A questionnaire was carried out on health-conscious customers to determine their choice of flavors, packaging, and prices of the smoothies. Consumers claimed that they were willing to spend a higher price for certified organic and/or fairly traded products, where attributes included health organic/ethical concerns</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Raho, 2021</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These insights were used to create the Nourish &amp; Flourish product line to guide the selection of flavors. The use of compostable packaging as well as targeting competitive price strategies was additionally changed to make our products fit the expectations of the market</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Eid et al., 2020</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w:t>
      </w:r>
    </w:p>
    <w:p w14:paraId="00035224" w14:textId="77777777" w:rsidR="006D1939" w:rsidRPr="006F6E60" w:rsidRDefault="006D1939" w:rsidP="00FA3D96">
      <w:pPr>
        <w:spacing w:after="0" w:line="360" w:lineRule="auto"/>
        <w:jc w:val="both"/>
        <w:rPr>
          <w:rFonts w:ascii="Times New Roman" w:hAnsi="Times New Roman" w:cs="Times New Roman"/>
          <w:sz w:val="24"/>
          <w:szCs w:val="24"/>
        </w:rPr>
      </w:pPr>
    </w:p>
    <w:p w14:paraId="1A72D418" w14:textId="77777777" w:rsidR="00E05CA8" w:rsidRDefault="005B351B" w:rsidP="006D1939">
      <w:pPr>
        <w:jc w:val="center"/>
        <w:rPr>
          <w:rFonts w:ascii="Times New Roman" w:hAnsi="Times New Roman" w:cs="Times New Roman"/>
          <w:b/>
          <w:sz w:val="24"/>
          <w:szCs w:val="24"/>
        </w:rPr>
      </w:pPr>
      <w:r>
        <w:rPr>
          <w:noProof/>
        </w:rPr>
        <w:drawing>
          <wp:inline distT="0" distB="0" distL="0" distR="0" wp14:anchorId="57D5870D" wp14:editId="35AADA56">
            <wp:extent cx="3762375" cy="3476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6"/>
                    <a:stretch>
                      <a:fillRect/>
                    </a:stretch>
                  </pic:blipFill>
                  <pic:spPr>
                    <a:xfrm>
                      <a:off x="0" y="0"/>
                      <a:ext cx="3784083" cy="3496684"/>
                    </a:xfrm>
                    <a:prstGeom prst="rect">
                      <a:avLst/>
                    </a:prstGeom>
                  </pic:spPr>
                </pic:pic>
              </a:graphicData>
            </a:graphic>
          </wp:inline>
        </w:drawing>
      </w:r>
    </w:p>
    <w:p w14:paraId="423F6C38" w14:textId="77777777" w:rsidR="006D1939" w:rsidRDefault="005B351B" w:rsidP="006D1939">
      <w:pPr>
        <w:pStyle w:val="Caption"/>
        <w:jc w:val="center"/>
        <w:rPr>
          <w:rFonts w:ascii="Times New Roman" w:hAnsi="Times New Roman" w:cs="Times New Roman"/>
          <w:color w:val="auto"/>
          <w:sz w:val="24"/>
        </w:rPr>
      </w:pPr>
      <w:r w:rsidRPr="00C2079D">
        <w:rPr>
          <w:rFonts w:ascii="Times New Roman" w:hAnsi="Times New Roman" w:cs="Times New Roman"/>
          <w:color w:val="auto"/>
          <w:sz w:val="24"/>
        </w:rPr>
        <w:t xml:space="preserve">Figure </w:t>
      </w:r>
      <w:r w:rsidRPr="00C2079D">
        <w:rPr>
          <w:rFonts w:ascii="Times New Roman" w:hAnsi="Times New Roman" w:cs="Times New Roman"/>
          <w:color w:val="auto"/>
          <w:sz w:val="24"/>
        </w:rPr>
        <w:fldChar w:fldCharType="begin"/>
      </w:r>
      <w:r w:rsidRPr="00C2079D">
        <w:rPr>
          <w:rFonts w:ascii="Times New Roman" w:hAnsi="Times New Roman" w:cs="Times New Roman"/>
          <w:color w:val="auto"/>
          <w:sz w:val="24"/>
        </w:rPr>
        <w:instrText xml:space="preserve"> SEQ Figure \* ARABIC </w:instrText>
      </w:r>
      <w:r w:rsidRPr="00C2079D">
        <w:rPr>
          <w:rFonts w:ascii="Times New Roman" w:hAnsi="Times New Roman" w:cs="Times New Roman"/>
          <w:color w:val="auto"/>
          <w:sz w:val="24"/>
        </w:rPr>
        <w:fldChar w:fldCharType="separate"/>
      </w:r>
      <w:r w:rsidRPr="00C2079D">
        <w:rPr>
          <w:rFonts w:ascii="Times New Roman" w:hAnsi="Times New Roman" w:cs="Times New Roman"/>
          <w:noProof/>
          <w:color w:val="auto"/>
          <w:sz w:val="24"/>
        </w:rPr>
        <w:t>5</w:t>
      </w:r>
      <w:r w:rsidRPr="00C2079D">
        <w:rPr>
          <w:rFonts w:ascii="Times New Roman" w:hAnsi="Times New Roman" w:cs="Times New Roman"/>
          <w:color w:val="auto"/>
          <w:sz w:val="24"/>
        </w:rPr>
        <w:fldChar w:fldCharType="end"/>
      </w:r>
      <w:r>
        <w:rPr>
          <w:rFonts w:ascii="Times New Roman" w:hAnsi="Times New Roman" w:cs="Times New Roman"/>
          <w:color w:val="auto"/>
          <w:sz w:val="24"/>
        </w:rPr>
        <w:t>:</w:t>
      </w:r>
      <w:r w:rsidRPr="00C2079D">
        <w:rPr>
          <w:rFonts w:ascii="Times New Roman" w:hAnsi="Times New Roman" w:cs="Times New Roman"/>
          <w:color w:val="auto"/>
          <w:sz w:val="24"/>
        </w:rPr>
        <w:t xml:space="preserve"> Berry Bliss flavor of Smoothie</w:t>
      </w:r>
    </w:p>
    <w:p w14:paraId="16277D50" w14:textId="77777777" w:rsidR="006D1939" w:rsidRDefault="006D1939" w:rsidP="006D1939">
      <w:pPr>
        <w:jc w:val="center"/>
        <w:rPr>
          <w:rFonts w:ascii="Times New Roman" w:eastAsiaTheme="majorEastAsia" w:hAnsi="Times New Roman" w:cs="Times New Roman"/>
          <w:b/>
          <w:sz w:val="24"/>
          <w:szCs w:val="24"/>
        </w:rPr>
      </w:pPr>
    </w:p>
    <w:p w14:paraId="03FF315F" w14:textId="77777777" w:rsidR="006D1939" w:rsidRDefault="005B351B">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7015ABAD" w14:textId="77777777" w:rsidR="00ED5330" w:rsidRPr="006F6E60" w:rsidRDefault="005B351B" w:rsidP="00ED5330">
      <w:pPr>
        <w:pStyle w:val="Heading1"/>
        <w:numPr>
          <w:ilvl w:val="0"/>
          <w:numId w:val="1"/>
        </w:numPr>
        <w:spacing w:line="360" w:lineRule="auto"/>
        <w:rPr>
          <w:rFonts w:ascii="Times New Roman" w:hAnsi="Times New Roman" w:cs="Times New Roman"/>
          <w:b/>
          <w:color w:val="auto"/>
          <w:sz w:val="24"/>
          <w:szCs w:val="24"/>
        </w:rPr>
      </w:pPr>
      <w:bookmarkStart w:id="7" w:name="_Toc179555725"/>
      <w:r w:rsidRPr="006F6E60">
        <w:rPr>
          <w:rFonts w:ascii="Times New Roman" w:hAnsi="Times New Roman" w:cs="Times New Roman"/>
          <w:b/>
          <w:color w:val="auto"/>
          <w:sz w:val="24"/>
          <w:szCs w:val="24"/>
        </w:rPr>
        <w:t>Financial Resources</w:t>
      </w:r>
      <w:bookmarkEnd w:id="7"/>
    </w:p>
    <w:tbl>
      <w:tblPr>
        <w:tblStyle w:val="GridTable6Colorful-Accent1"/>
        <w:tblW w:w="9719" w:type="dxa"/>
        <w:tblLook w:val="04A0" w:firstRow="1" w:lastRow="0" w:firstColumn="1" w:lastColumn="0" w:noHBand="0" w:noVBand="1"/>
      </w:tblPr>
      <w:tblGrid>
        <w:gridCol w:w="5665"/>
        <w:gridCol w:w="4054"/>
      </w:tblGrid>
      <w:tr w:rsidR="004C1B90" w14:paraId="28ED1593" w14:textId="77777777" w:rsidTr="004C1B90">
        <w:trPr>
          <w:cnfStyle w:val="100000000000" w:firstRow="1" w:lastRow="0" w:firstColumn="0" w:lastColumn="0" w:oddVBand="0" w:evenVBand="0" w:oddHBand="0"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5665" w:type="dxa"/>
            <w:hideMark/>
          </w:tcPr>
          <w:p w14:paraId="0A680576" w14:textId="77777777" w:rsidR="00E2577C" w:rsidRPr="00E2577C" w:rsidRDefault="005B351B" w:rsidP="00E2577C">
            <w:pPr>
              <w:spacing w:line="360" w:lineRule="auto"/>
              <w:jc w:val="both"/>
              <w:rPr>
                <w:rFonts w:ascii="Times New Roman" w:eastAsia="Times New Roman" w:hAnsi="Times New Roman" w:cs="Times New Roman"/>
                <w:color w:val="auto"/>
                <w:sz w:val="24"/>
                <w:szCs w:val="24"/>
              </w:rPr>
            </w:pPr>
            <w:r w:rsidRPr="006F6E60">
              <w:rPr>
                <w:rFonts w:ascii="Times New Roman" w:eastAsia="Times New Roman" w:hAnsi="Times New Roman" w:cs="Times New Roman"/>
                <w:color w:val="auto"/>
                <w:sz w:val="24"/>
                <w:szCs w:val="24"/>
              </w:rPr>
              <w:t>D</w:t>
            </w:r>
            <w:r w:rsidRPr="00E2577C">
              <w:rPr>
                <w:rFonts w:ascii="Times New Roman" w:eastAsia="Times New Roman" w:hAnsi="Times New Roman" w:cs="Times New Roman"/>
                <w:color w:val="auto"/>
                <w:sz w:val="24"/>
                <w:szCs w:val="24"/>
              </w:rPr>
              <w:t>escription</w:t>
            </w:r>
          </w:p>
        </w:tc>
        <w:tc>
          <w:tcPr>
            <w:tcW w:w="4054" w:type="dxa"/>
            <w:hideMark/>
          </w:tcPr>
          <w:p w14:paraId="53A62BD9" w14:textId="77777777" w:rsidR="00E2577C" w:rsidRPr="00E2577C" w:rsidRDefault="005B351B" w:rsidP="00E2577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E2577C">
              <w:rPr>
                <w:rFonts w:ascii="Times New Roman" w:eastAsia="Times New Roman" w:hAnsi="Times New Roman" w:cs="Times New Roman"/>
                <w:color w:val="auto"/>
                <w:sz w:val="24"/>
                <w:szCs w:val="24"/>
              </w:rPr>
              <w:t>Estimated Costs/Revenue (£)</w:t>
            </w:r>
          </w:p>
        </w:tc>
      </w:tr>
      <w:tr w:rsidR="004C1B90" w14:paraId="09D880A5" w14:textId="77777777" w:rsidTr="004C1B90">
        <w:trPr>
          <w:cnfStyle w:val="000000100000" w:firstRow="0" w:lastRow="0" w:firstColumn="0" w:lastColumn="0" w:oddVBand="0" w:evenVBand="0" w:oddHBand="1"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5665" w:type="dxa"/>
            <w:hideMark/>
          </w:tcPr>
          <w:p w14:paraId="2A6177E7"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Startup Costs</w:t>
            </w:r>
          </w:p>
        </w:tc>
        <w:tc>
          <w:tcPr>
            <w:tcW w:w="4054" w:type="dxa"/>
            <w:hideMark/>
          </w:tcPr>
          <w:p w14:paraId="7841A80A" w14:textId="77777777" w:rsidR="00E2577C" w:rsidRPr="00E2577C" w:rsidRDefault="00E2577C"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p>
        </w:tc>
      </w:tr>
      <w:tr w:rsidR="004C1B90" w14:paraId="60916934" w14:textId="77777777" w:rsidTr="004C1B90">
        <w:trPr>
          <w:trHeight w:val="548"/>
        </w:trPr>
        <w:tc>
          <w:tcPr>
            <w:cnfStyle w:val="001000000000" w:firstRow="0" w:lastRow="0" w:firstColumn="1" w:lastColumn="0" w:oddVBand="0" w:evenVBand="0" w:oddHBand="0" w:evenHBand="0" w:firstRowFirstColumn="0" w:firstRowLastColumn="0" w:lastRowFirstColumn="0" w:lastRowLastColumn="0"/>
            <w:tcW w:w="5665" w:type="dxa"/>
            <w:hideMark/>
          </w:tcPr>
          <w:p w14:paraId="51CBFAE7"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Equipment (blenders, mixers, etc.)</w:t>
            </w:r>
          </w:p>
        </w:tc>
        <w:tc>
          <w:tcPr>
            <w:tcW w:w="4054" w:type="dxa"/>
            <w:hideMark/>
          </w:tcPr>
          <w:p w14:paraId="19655C44"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£10,000</w:t>
            </w:r>
          </w:p>
        </w:tc>
      </w:tr>
      <w:tr w:rsidR="004C1B90" w14:paraId="4B226039" w14:textId="77777777" w:rsidTr="004C1B9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5665" w:type="dxa"/>
            <w:hideMark/>
          </w:tcPr>
          <w:p w14:paraId="457DDB30"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Initial Inventory (smoothie mixes, ingredients)</w:t>
            </w:r>
          </w:p>
        </w:tc>
        <w:tc>
          <w:tcPr>
            <w:tcW w:w="4054" w:type="dxa"/>
            <w:hideMark/>
          </w:tcPr>
          <w:p w14:paraId="084E9E7A"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£3,000</w:t>
            </w:r>
          </w:p>
        </w:tc>
      </w:tr>
      <w:tr w:rsidR="004C1B90" w14:paraId="1021F055" w14:textId="77777777" w:rsidTr="004C1B90">
        <w:trPr>
          <w:trHeight w:val="440"/>
        </w:trPr>
        <w:tc>
          <w:tcPr>
            <w:cnfStyle w:val="001000000000" w:firstRow="0" w:lastRow="0" w:firstColumn="1" w:lastColumn="0" w:oddVBand="0" w:evenVBand="0" w:oddHBand="0" w:evenHBand="0" w:firstRowFirstColumn="0" w:firstRowLastColumn="0" w:lastRowFirstColumn="0" w:lastRowLastColumn="0"/>
            <w:tcW w:w="5665" w:type="dxa"/>
            <w:hideMark/>
          </w:tcPr>
          <w:p w14:paraId="00D24380"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Renovations &amp; Interior Design</w:t>
            </w:r>
          </w:p>
        </w:tc>
        <w:tc>
          <w:tcPr>
            <w:tcW w:w="4054" w:type="dxa"/>
            <w:hideMark/>
          </w:tcPr>
          <w:p w14:paraId="1D744258"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£5,000</w:t>
            </w:r>
          </w:p>
        </w:tc>
      </w:tr>
      <w:tr w:rsidR="004C1B90" w14:paraId="57251024" w14:textId="77777777" w:rsidTr="004C1B90">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5665" w:type="dxa"/>
            <w:hideMark/>
          </w:tcPr>
          <w:p w14:paraId="010D9B00"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Marketing &amp; Branding</w:t>
            </w:r>
          </w:p>
        </w:tc>
        <w:tc>
          <w:tcPr>
            <w:tcW w:w="4054" w:type="dxa"/>
            <w:hideMark/>
          </w:tcPr>
          <w:p w14:paraId="02000DFB"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£2,500</w:t>
            </w:r>
          </w:p>
        </w:tc>
      </w:tr>
      <w:tr w:rsidR="004C1B90" w14:paraId="54CC935C" w14:textId="77777777" w:rsidTr="004C1B90">
        <w:trPr>
          <w:trHeight w:val="440"/>
        </w:trPr>
        <w:tc>
          <w:tcPr>
            <w:cnfStyle w:val="001000000000" w:firstRow="0" w:lastRow="0" w:firstColumn="1" w:lastColumn="0" w:oddVBand="0" w:evenVBand="0" w:oddHBand="0" w:evenHBand="0" w:firstRowFirstColumn="0" w:firstRowLastColumn="0" w:lastRowFirstColumn="0" w:lastRowLastColumn="0"/>
            <w:tcW w:w="5665" w:type="dxa"/>
            <w:hideMark/>
          </w:tcPr>
          <w:p w14:paraId="43E91A61"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Legal &amp; Licensing Fees</w:t>
            </w:r>
          </w:p>
        </w:tc>
        <w:tc>
          <w:tcPr>
            <w:tcW w:w="4054" w:type="dxa"/>
            <w:hideMark/>
          </w:tcPr>
          <w:p w14:paraId="60A5D440"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£1,000</w:t>
            </w:r>
          </w:p>
        </w:tc>
      </w:tr>
      <w:tr w:rsidR="004C1B90" w14:paraId="04090EF9" w14:textId="77777777" w:rsidTr="004C1B90">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5665" w:type="dxa"/>
            <w:hideMark/>
          </w:tcPr>
          <w:p w14:paraId="473E10C8"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Total Startup Costs</w:t>
            </w:r>
          </w:p>
        </w:tc>
        <w:tc>
          <w:tcPr>
            <w:tcW w:w="4054" w:type="dxa"/>
            <w:hideMark/>
          </w:tcPr>
          <w:p w14:paraId="331692C3"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E2577C">
              <w:rPr>
                <w:rFonts w:ascii="Times New Roman" w:eastAsia="Times New Roman" w:hAnsi="Times New Roman" w:cs="Times New Roman"/>
                <w:b/>
                <w:bCs/>
                <w:color w:val="000000"/>
                <w:sz w:val="24"/>
                <w:szCs w:val="24"/>
              </w:rPr>
              <w:t>£21,500</w:t>
            </w:r>
          </w:p>
        </w:tc>
      </w:tr>
      <w:tr w:rsidR="004C1B90" w14:paraId="789F65E4" w14:textId="77777777" w:rsidTr="004C1B90">
        <w:trPr>
          <w:trHeight w:val="440"/>
        </w:trPr>
        <w:tc>
          <w:tcPr>
            <w:cnfStyle w:val="001000000000" w:firstRow="0" w:lastRow="0" w:firstColumn="1" w:lastColumn="0" w:oddVBand="0" w:evenVBand="0" w:oddHBand="0" w:evenHBand="0" w:firstRowFirstColumn="0" w:firstRowLastColumn="0" w:lastRowFirstColumn="0" w:lastRowLastColumn="0"/>
            <w:tcW w:w="5665" w:type="dxa"/>
            <w:hideMark/>
          </w:tcPr>
          <w:p w14:paraId="6A90088C"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Monthly Operating Costs</w:t>
            </w:r>
          </w:p>
        </w:tc>
        <w:tc>
          <w:tcPr>
            <w:tcW w:w="4054" w:type="dxa"/>
            <w:hideMark/>
          </w:tcPr>
          <w:p w14:paraId="32A4D580" w14:textId="77777777" w:rsidR="00E2577C" w:rsidRPr="00E2577C" w:rsidRDefault="00E2577C"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rPr>
            </w:pPr>
          </w:p>
        </w:tc>
      </w:tr>
      <w:tr w:rsidR="004C1B90" w14:paraId="0A94D8FA" w14:textId="77777777" w:rsidTr="004C1B90">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5665" w:type="dxa"/>
            <w:hideMark/>
          </w:tcPr>
          <w:p w14:paraId="1614C63B"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Rent</w:t>
            </w:r>
          </w:p>
        </w:tc>
        <w:tc>
          <w:tcPr>
            <w:tcW w:w="4054" w:type="dxa"/>
            <w:hideMark/>
          </w:tcPr>
          <w:p w14:paraId="36057636"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£1,500</w:t>
            </w:r>
          </w:p>
        </w:tc>
      </w:tr>
      <w:tr w:rsidR="004C1B90" w14:paraId="69737AA2" w14:textId="77777777" w:rsidTr="004C1B90">
        <w:trPr>
          <w:trHeight w:val="503"/>
        </w:trPr>
        <w:tc>
          <w:tcPr>
            <w:cnfStyle w:val="001000000000" w:firstRow="0" w:lastRow="0" w:firstColumn="1" w:lastColumn="0" w:oddVBand="0" w:evenVBand="0" w:oddHBand="0" w:evenHBand="0" w:firstRowFirstColumn="0" w:firstRowLastColumn="0" w:lastRowFirstColumn="0" w:lastRowLastColumn="0"/>
            <w:tcW w:w="5665" w:type="dxa"/>
            <w:hideMark/>
          </w:tcPr>
          <w:p w14:paraId="0B549CC1"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Utilities (electricity, water, etc.)</w:t>
            </w:r>
          </w:p>
        </w:tc>
        <w:tc>
          <w:tcPr>
            <w:tcW w:w="4054" w:type="dxa"/>
            <w:hideMark/>
          </w:tcPr>
          <w:p w14:paraId="480E58DA"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£250</w:t>
            </w:r>
          </w:p>
        </w:tc>
      </w:tr>
      <w:tr w:rsidR="004C1B90" w14:paraId="2FFEAE4A" w14:textId="77777777" w:rsidTr="004C1B90">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5665" w:type="dxa"/>
            <w:hideMark/>
          </w:tcPr>
          <w:p w14:paraId="0E349815"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Staff Salaries (1 nutritionist, 2 sales associates)</w:t>
            </w:r>
          </w:p>
        </w:tc>
        <w:tc>
          <w:tcPr>
            <w:tcW w:w="4054" w:type="dxa"/>
            <w:hideMark/>
          </w:tcPr>
          <w:p w14:paraId="12BB2171"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£5,000</w:t>
            </w:r>
          </w:p>
        </w:tc>
      </w:tr>
      <w:tr w:rsidR="004C1B90" w14:paraId="0CC6892F" w14:textId="77777777" w:rsidTr="004C1B90">
        <w:trPr>
          <w:trHeight w:val="548"/>
        </w:trPr>
        <w:tc>
          <w:tcPr>
            <w:cnfStyle w:val="001000000000" w:firstRow="0" w:lastRow="0" w:firstColumn="1" w:lastColumn="0" w:oddVBand="0" w:evenVBand="0" w:oddHBand="0" w:evenHBand="0" w:firstRowFirstColumn="0" w:firstRowLastColumn="0" w:lastRowFirstColumn="0" w:lastRowLastColumn="0"/>
            <w:tcW w:w="5665" w:type="dxa"/>
            <w:hideMark/>
          </w:tcPr>
          <w:p w14:paraId="5871163D"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Inventory Replenishment</w:t>
            </w:r>
          </w:p>
        </w:tc>
        <w:tc>
          <w:tcPr>
            <w:tcW w:w="4054" w:type="dxa"/>
            <w:hideMark/>
          </w:tcPr>
          <w:p w14:paraId="056EF556"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£1,500</w:t>
            </w:r>
          </w:p>
        </w:tc>
      </w:tr>
      <w:tr w:rsidR="004C1B90" w14:paraId="69692ADB" w14:textId="77777777" w:rsidTr="004C1B90">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5665" w:type="dxa"/>
            <w:hideMark/>
          </w:tcPr>
          <w:p w14:paraId="3789989B"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Marketing</w:t>
            </w:r>
          </w:p>
        </w:tc>
        <w:tc>
          <w:tcPr>
            <w:tcW w:w="4054" w:type="dxa"/>
            <w:hideMark/>
          </w:tcPr>
          <w:p w14:paraId="34B0458E"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£300</w:t>
            </w:r>
          </w:p>
        </w:tc>
      </w:tr>
      <w:tr w:rsidR="004C1B90" w14:paraId="735BBB40" w14:textId="77777777" w:rsidTr="004C1B90">
        <w:trPr>
          <w:trHeight w:val="458"/>
        </w:trPr>
        <w:tc>
          <w:tcPr>
            <w:cnfStyle w:val="001000000000" w:firstRow="0" w:lastRow="0" w:firstColumn="1" w:lastColumn="0" w:oddVBand="0" w:evenVBand="0" w:oddHBand="0" w:evenHBand="0" w:firstRowFirstColumn="0" w:firstRowLastColumn="0" w:lastRowFirstColumn="0" w:lastRowLastColumn="0"/>
            <w:tcW w:w="5665" w:type="dxa"/>
            <w:hideMark/>
          </w:tcPr>
          <w:p w14:paraId="029DFE56"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Miscellaneous Expenses</w:t>
            </w:r>
          </w:p>
        </w:tc>
        <w:tc>
          <w:tcPr>
            <w:tcW w:w="4054" w:type="dxa"/>
            <w:hideMark/>
          </w:tcPr>
          <w:p w14:paraId="0232D681"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£200</w:t>
            </w:r>
          </w:p>
        </w:tc>
      </w:tr>
      <w:tr w:rsidR="004C1B90" w14:paraId="2711A101" w14:textId="77777777" w:rsidTr="004C1B90">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5665" w:type="dxa"/>
            <w:hideMark/>
          </w:tcPr>
          <w:p w14:paraId="212B736B"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Total Monthly Operating Costs</w:t>
            </w:r>
          </w:p>
        </w:tc>
        <w:tc>
          <w:tcPr>
            <w:tcW w:w="4054" w:type="dxa"/>
            <w:hideMark/>
          </w:tcPr>
          <w:p w14:paraId="1AF794BC"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E2577C">
              <w:rPr>
                <w:rFonts w:ascii="Times New Roman" w:eastAsia="Times New Roman" w:hAnsi="Times New Roman" w:cs="Times New Roman"/>
                <w:b/>
                <w:bCs/>
                <w:color w:val="000000"/>
                <w:sz w:val="24"/>
                <w:szCs w:val="24"/>
              </w:rPr>
              <w:t>£8,750</w:t>
            </w:r>
          </w:p>
        </w:tc>
      </w:tr>
      <w:tr w:rsidR="004C1B90" w14:paraId="2BA286F7" w14:textId="77777777" w:rsidTr="004C1B90">
        <w:trPr>
          <w:trHeight w:val="458"/>
        </w:trPr>
        <w:tc>
          <w:tcPr>
            <w:cnfStyle w:val="001000000000" w:firstRow="0" w:lastRow="0" w:firstColumn="1" w:lastColumn="0" w:oddVBand="0" w:evenVBand="0" w:oddHBand="0" w:evenHBand="0" w:firstRowFirstColumn="0" w:firstRowLastColumn="0" w:lastRowFirstColumn="0" w:lastRowLastColumn="0"/>
            <w:tcW w:w="5665" w:type="dxa"/>
            <w:hideMark/>
          </w:tcPr>
          <w:p w14:paraId="6A5A5962"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Projected Monthly Revenue</w:t>
            </w:r>
          </w:p>
        </w:tc>
        <w:tc>
          <w:tcPr>
            <w:tcW w:w="4054" w:type="dxa"/>
            <w:hideMark/>
          </w:tcPr>
          <w:p w14:paraId="27240362" w14:textId="77777777" w:rsidR="00E2577C" w:rsidRPr="00E2577C" w:rsidRDefault="00E2577C"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rPr>
            </w:pPr>
          </w:p>
        </w:tc>
      </w:tr>
      <w:tr w:rsidR="004C1B90" w14:paraId="657B20DD" w14:textId="77777777" w:rsidTr="004C1B90">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5665" w:type="dxa"/>
            <w:hideMark/>
          </w:tcPr>
          <w:p w14:paraId="15208CB2"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Smoothie Mix Sales</w:t>
            </w:r>
          </w:p>
        </w:tc>
        <w:tc>
          <w:tcPr>
            <w:tcW w:w="4054" w:type="dxa"/>
            <w:hideMark/>
          </w:tcPr>
          <w:p w14:paraId="1CC24FC6"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£12,000</w:t>
            </w:r>
          </w:p>
        </w:tc>
      </w:tr>
      <w:tr w:rsidR="004C1B90" w14:paraId="00364EC5" w14:textId="77777777" w:rsidTr="004C1B90">
        <w:trPr>
          <w:trHeight w:val="875"/>
        </w:trPr>
        <w:tc>
          <w:tcPr>
            <w:cnfStyle w:val="001000000000" w:firstRow="0" w:lastRow="0" w:firstColumn="1" w:lastColumn="0" w:oddVBand="0" w:evenVBand="0" w:oddHBand="0" w:evenHBand="0" w:firstRowFirstColumn="0" w:firstRowLastColumn="0" w:lastRowFirstColumn="0" w:lastRowLastColumn="0"/>
            <w:tcW w:w="5665" w:type="dxa"/>
            <w:hideMark/>
          </w:tcPr>
          <w:p w14:paraId="3FA8B87E"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Wellness Workshops</w:t>
            </w:r>
          </w:p>
        </w:tc>
        <w:tc>
          <w:tcPr>
            <w:tcW w:w="4054" w:type="dxa"/>
            <w:hideMark/>
          </w:tcPr>
          <w:p w14:paraId="46BA9D6E"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£3,000</w:t>
            </w:r>
          </w:p>
        </w:tc>
      </w:tr>
      <w:tr w:rsidR="004C1B90" w14:paraId="4E794099" w14:textId="77777777" w:rsidTr="004C1B90">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5665" w:type="dxa"/>
            <w:hideMark/>
          </w:tcPr>
          <w:p w14:paraId="3E788BD2"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Total Projected Monthly Revenue</w:t>
            </w:r>
          </w:p>
        </w:tc>
        <w:tc>
          <w:tcPr>
            <w:tcW w:w="4054" w:type="dxa"/>
            <w:hideMark/>
          </w:tcPr>
          <w:p w14:paraId="3198D03B" w14:textId="77777777" w:rsidR="00E2577C" w:rsidRPr="00E2577C" w:rsidRDefault="005B351B" w:rsidP="00E2577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rPr>
            </w:pPr>
            <w:r w:rsidRPr="00E2577C">
              <w:rPr>
                <w:rFonts w:ascii="Times New Roman" w:eastAsia="Times New Roman" w:hAnsi="Times New Roman" w:cs="Times New Roman"/>
                <w:b/>
                <w:bCs/>
                <w:color w:val="000000"/>
                <w:sz w:val="24"/>
                <w:szCs w:val="24"/>
              </w:rPr>
              <w:t>£15,000</w:t>
            </w:r>
          </w:p>
        </w:tc>
      </w:tr>
      <w:tr w:rsidR="004C1B90" w14:paraId="108D6025" w14:textId="77777777" w:rsidTr="004C1B90">
        <w:trPr>
          <w:trHeight w:val="530"/>
        </w:trPr>
        <w:tc>
          <w:tcPr>
            <w:cnfStyle w:val="001000000000" w:firstRow="0" w:lastRow="0" w:firstColumn="1" w:lastColumn="0" w:oddVBand="0" w:evenVBand="0" w:oddHBand="0" w:evenHBand="0" w:firstRowFirstColumn="0" w:firstRowLastColumn="0" w:lastRowFirstColumn="0" w:lastRowLastColumn="0"/>
            <w:tcW w:w="5665" w:type="dxa"/>
            <w:hideMark/>
          </w:tcPr>
          <w:p w14:paraId="1CB00D45" w14:textId="77777777" w:rsidR="00E2577C" w:rsidRPr="00E2577C" w:rsidRDefault="005B351B" w:rsidP="00E2577C">
            <w:pPr>
              <w:spacing w:line="360" w:lineRule="auto"/>
              <w:jc w:val="both"/>
              <w:rPr>
                <w:rFonts w:ascii="Times New Roman" w:eastAsia="Times New Roman" w:hAnsi="Times New Roman" w:cs="Times New Roman"/>
                <w:color w:val="000000"/>
                <w:sz w:val="24"/>
                <w:szCs w:val="24"/>
              </w:rPr>
            </w:pPr>
            <w:r w:rsidRPr="00E2577C">
              <w:rPr>
                <w:rFonts w:ascii="Times New Roman" w:eastAsia="Times New Roman" w:hAnsi="Times New Roman" w:cs="Times New Roman"/>
                <w:color w:val="000000"/>
                <w:sz w:val="24"/>
                <w:szCs w:val="24"/>
              </w:rPr>
              <w:t>Projected Profit (Monthly)</w:t>
            </w:r>
          </w:p>
        </w:tc>
        <w:tc>
          <w:tcPr>
            <w:tcW w:w="4054" w:type="dxa"/>
            <w:hideMark/>
          </w:tcPr>
          <w:p w14:paraId="28F9C1D2" w14:textId="77777777" w:rsidR="00E2577C" w:rsidRPr="00E2577C" w:rsidRDefault="005B351B" w:rsidP="00E2577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rPr>
            </w:pPr>
            <w:r w:rsidRPr="00E2577C">
              <w:rPr>
                <w:rFonts w:ascii="Times New Roman" w:eastAsia="Times New Roman" w:hAnsi="Times New Roman" w:cs="Times New Roman"/>
                <w:b/>
                <w:bCs/>
                <w:color w:val="000000"/>
                <w:sz w:val="24"/>
                <w:szCs w:val="24"/>
              </w:rPr>
              <w:t>£6,250</w:t>
            </w:r>
          </w:p>
        </w:tc>
      </w:tr>
    </w:tbl>
    <w:p w14:paraId="1AAE3087" w14:textId="77777777" w:rsidR="00E2577C" w:rsidRPr="006F6E60" w:rsidRDefault="00E2577C" w:rsidP="00E2577C">
      <w:pPr>
        <w:rPr>
          <w:rFonts w:ascii="Times New Roman" w:hAnsi="Times New Roman" w:cs="Times New Roman"/>
          <w:sz w:val="24"/>
          <w:szCs w:val="24"/>
        </w:rPr>
      </w:pPr>
    </w:p>
    <w:p w14:paraId="278870A7" w14:textId="77777777" w:rsidR="00FA3D96" w:rsidRPr="006F6E60"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The start-up costs for Vitality Haven are described in detail and total they sum up to £21,500, with the finest expenses connected with the equipment, inventory, and marketing. Estimated ongoing expenses in each month shall be at £8,750 they include rent, employee wages, and restocking of inventory among others. With an expected monthly revenue of £15000 appropriating from smoothie mix sales and wellness workshop, the expected monthly profit of £62</w:t>
      </w:r>
      <w:r w:rsidR="00BD23DA" w:rsidRPr="006F6E60">
        <w:rPr>
          <w:rFonts w:ascii="Times New Roman" w:hAnsi="Times New Roman" w:cs="Times New Roman"/>
          <w:sz w:val="24"/>
          <w:szCs w:val="24"/>
        </w:rPr>
        <w:t>50 explains the future scope of the health and wellness m</w:t>
      </w:r>
      <w:r w:rsidRPr="006F6E60">
        <w:rPr>
          <w:rFonts w:ascii="Times New Roman" w:hAnsi="Times New Roman" w:cs="Times New Roman"/>
          <w:sz w:val="24"/>
          <w:szCs w:val="24"/>
        </w:rPr>
        <w:t>arket.</w:t>
      </w:r>
    </w:p>
    <w:p w14:paraId="385686B1" w14:textId="77777777" w:rsidR="00ED5330" w:rsidRPr="006F6E60" w:rsidRDefault="005B351B" w:rsidP="00BD23DA">
      <w:pPr>
        <w:pStyle w:val="Heading1"/>
        <w:numPr>
          <w:ilvl w:val="0"/>
          <w:numId w:val="1"/>
        </w:numPr>
        <w:spacing w:line="360" w:lineRule="auto"/>
        <w:jc w:val="both"/>
        <w:rPr>
          <w:rStyle w:val="Strong"/>
          <w:rFonts w:ascii="Times New Roman" w:hAnsi="Times New Roman" w:cs="Times New Roman"/>
          <w:color w:val="auto"/>
          <w:sz w:val="24"/>
          <w:szCs w:val="24"/>
        </w:rPr>
      </w:pPr>
      <w:bookmarkStart w:id="8" w:name="_Toc179555726"/>
      <w:r w:rsidRPr="006F6E60">
        <w:rPr>
          <w:rStyle w:val="Strong"/>
          <w:rFonts w:ascii="Times New Roman" w:hAnsi="Times New Roman" w:cs="Times New Roman"/>
          <w:color w:val="auto"/>
          <w:sz w:val="24"/>
          <w:szCs w:val="24"/>
        </w:rPr>
        <w:t>Biggest Threats and Mitigation Strategies</w:t>
      </w:r>
      <w:bookmarkEnd w:id="8"/>
    </w:p>
    <w:p w14:paraId="6A7A0DD6" w14:textId="77777777" w:rsidR="00BD23DA" w:rsidRPr="006F6E60"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This is because the health and wellness market is highly competitive, and there are already strong brands, as well as local stores that will create immense competition to the operations of Vitality Haven. However, this competition may slow down the market share and the number of customers for a particular organization</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Hutt and Speh, 2021</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 To address this challenge, the business shall aim at establishing a good brand image based on the product differentiation concept by marketing different and half-finished products like the Nourish &amp; Flourish smoothie mixes. Efficient marketing techniques, conducting workshops to engage your community, and partnerships with neighborhood fitness centers to help set itself apart and build customer loyalty are also included</w:t>
      </w:r>
      <w:r w:rsidR="006F6E60" w:rsidRPr="006F6E60">
        <w:rPr>
          <w:rFonts w:ascii="Times New Roman" w:hAnsi="Times New Roman" w:cs="Times New Roman"/>
          <w:sz w:val="24"/>
          <w:szCs w:val="24"/>
        </w:rPr>
        <w:t xml:space="preserve"> (</w:t>
      </w:r>
      <w:r w:rsidR="006F6E60" w:rsidRPr="006F6E60">
        <w:rPr>
          <w:rFonts w:ascii="Times New Roman" w:hAnsi="Times New Roman" w:cs="Times New Roman"/>
          <w:color w:val="222222"/>
          <w:sz w:val="24"/>
          <w:szCs w:val="24"/>
          <w:shd w:val="clear" w:color="auto" w:fill="FFFFFF"/>
        </w:rPr>
        <w:t>Drummond et al., 2020</w:t>
      </w:r>
      <w:r w:rsidR="006F6E60" w:rsidRPr="006F6E60">
        <w:rPr>
          <w:rFonts w:ascii="Times New Roman" w:hAnsi="Times New Roman" w:cs="Times New Roman"/>
          <w:sz w:val="24"/>
          <w:szCs w:val="24"/>
        </w:rPr>
        <w:t>)</w:t>
      </w:r>
      <w:r w:rsidRPr="006F6E60">
        <w:rPr>
          <w:rFonts w:ascii="Times New Roman" w:hAnsi="Times New Roman" w:cs="Times New Roman"/>
          <w:sz w:val="24"/>
          <w:szCs w:val="24"/>
        </w:rPr>
        <w:t>.</w:t>
      </w:r>
    </w:p>
    <w:p w14:paraId="6771CD44" w14:textId="77777777" w:rsidR="0051114F" w:rsidRPr="006F6E60" w:rsidRDefault="005B351B" w:rsidP="0051114F">
      <w:pPr>
        <w:pStyle w:val="Heading1"/>
        <w:numPr>
          <w:ilvl w:val="0"/>
          <w:numId w:val="1"/>
        </w:numPr>
        <w:rPr>
          <w:rFonts w:ascii="Times New Roman" w:hAnsi="Times New Roman" w:cs="Times New Roman"/>
          <w:b/>
          <w:color w:val="auto"/>
          <w:sz w:val="24"/>
          <w:szCs w:val="24"/>
        </w:rPr>
      </w:pPr>
      <w:bookmarkStart w:id="9" w:name="_Toc179555727"/>
      <w:r w:rsidRPr="006F6E60">
        <w:rPr>
          <w:rFonts w:ascii="Times New Roman" w:hAnsi="Times New Roman" w:cs="Times New Roman"/>
          <w:b/>
          <w:color w:val="auto"/>
          <w:sz w:val="24"/>
          <w:szCs w:val="24"/>
        </w:rPr>
        <w:t>Individual Reflection</w:t>
      </w:r>
      <w:bookmarkEnd w:id="9"/>
    </w:p>
    <w:p w14:paraId="13DC9394" w14:textId="77777777" w:rsidR="003E715E" w:rsidRDefault="003E715E" w:rsidP="0051114F">
      <w:pPr>
        <w:rPr>
          <w:rFonts w:ascii="Times New Roman" w:hAnsi="Times New Roman" w:cs="Times New Roman"/>
          <w:b/>
          <w:sz w:val="24"/>
          <w:szCs w:val="24"/>
        </w:rPr>
      </w:pPr>
    </w:p>
    <w:p w14:paraId="1016617F" w14:textId="77777777" w:rsidR="0051114F" w:rsidRPr="003E715E" w:rsidRDefault="005B351B" w:rsidP="003E715E">
      <w:pPr>
        <w:pStyle w:val="Heading2"/>
        <w:rPr>
          <w:rFonts w:ascii="Times New Roman" w:hAnsi="Times New Roman" w:cs="Times New Roman"/>
          <w:b/>
          <w:color w:val="auto"/>
          <w:sz w:val="24"/>
        </w:rPr>
      </w:pPr>
      <w:bookmarkStart w:id="10" w:name="_Toc179555728"/>
      <w:r w:rsidRPr="003E715E">
        <w:rPr>
          <w:rFonts w:ascii="Times New Roman" w:hAnsi="Times New Roman" w:cs="Times New Roman"/>
          <w:b/>
          <w:color w:val="auto"/>
          <w:sz w:val="24"/>
        </w:rPr>
        <w:t>Kolb’s Reflective Model</w:t>
      </w:r>
      <w:bookmarkEnd w:id="10"/>
    </w:p>
    <w:p w14:paraId="45A6F89D" w14:textId="77777777" w:rsidR="0051114F" w:rsidRPr="006F6E60" w:rsidRDefault="005B351B" w:rsidP="0051114F">
      <w:pPr>
        <w:spacing w:before="100" w:beforeAutospacing="1" w:after="100" w:afterAutospacing="1" w:line="240" w:lineRule="auto"/>
        <w:rPr>
          <w:rFonts w:ascii="Times New Roman" w:eastAsia="Times New Roman" w:hAnsi="Times New Roman" w:cs="Times New Roman"/>
          <w:b/>
          <w:bCs/>
          <w:i/>
          <w:sz w:val="24"/>
          <w:szCs w:val="24"/>
        </w:rPr>
      </w:pPr>
      <w:r w:rsidRPr="006F6E60">
        <w:rPr>
          <w:rFonts w:ascii="Times New Roman" w:eastAsia="Times New Roman" w:hAnsi="Times New Roman" w:cs="Times New Roman"/>
          <w:b/>
          <w:bCs/>
          <w:i/>
          <w:sz w:val="24"/>
          <w:szCs w:val="24"/>
        </w:rPr>
        <w:t>Concrete Experience</w:t>
      </w:r>
    </w:p>
    <w:p w14:paraId="319C70B5" w14:textId="77777777" w:rsidR="00BD23DA" w:rsidRPr="006F6E60"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The process of putting together and creating the business plan for Vitality Haven has been the ultimate educational process. I got proper exposure to the various activities a business planner has to undergo like collecting market information, analyzing the financial aspects of business, etc, and preparation of marketing strategies. The experience of actually building up the business model and creating the product including the Nourish &amp; Flourish Smoothie Mix then helped me to determine what is necessary to succeed in an industry focused on physical and nutritional health.</w:t>
      </w:r>
    </w:p>
    <w:p w14:paraId="599CA924" w14:textId="77777777" w:rsidR="0051114F" w:rsidRPr="006F6E60" w:rsidRDefault="005B351B" w:rsidP="00BD23DA">
      <w:pPr>
        <w:spacing w:before="100" w:beforeAutospacing="1" w:after="0" w:line="360" w:lineRule="auto"/>
        <w:jc w:val="both"/>
        <w:rPr>
          <w:rFonts w:ascii="Times New Roman" w:eastAsia="Times New Roman" w:hAnsi="Times New Roman" w:cs="Times New Roman"/>
          <w:b/>
          <w:bCs/>
          <w:i/>
          <w:sz w:val="24"/>
          <w:szCs w:val="24"/>
        </w:rPr>
      </w:pPr>
      <w:r w:rsidRPr="006F6E60">
        <w:rPr>
          <w:rFonts w:ascii="Times New Roman" w:eastAsia="Times New Roman" w:hAnsi="Times New Roman" w:cs="Times New Roman"/>
          <w:b/>
          <w:bCs/>
          <w:i/>
          <w:sz w:val="24"/>
          <w:szCs w:val="24"/>
        </w:rPr>
        <w:t>Reflective Observation</w:t>
      </w:r>
    </w:p>
    <w:p w14:paraId="6A11BEAA" w14:textId="77777777" w:rsidR="00BD23DA" w:rsidRPr="006F6E60"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As for me, looking back on this experience, I am to enumerate several important skills and knowledge fields that were developed within the process. First of all, I have a much deeper understanding of what market research entails. I discovered means of conducting surveys and focus groups, which enabled me to understand customers' wants and organize information on the health and wellness market. It is one of the fundamental skills that help us align the offers that we make to our audience on the website. This was perhaps a great lesson for many of us to realize that creating a good brand image, and an easily recognizable corporate identity is very important when dealing with consumers and developing channels of distribution.</w:t>
      </w:r>
    </w:p>
    <w:p w14:paraId="45CC71E0" w14:textId="77777777" w:rsidR="0051114F" w:rsidRPr="006F6E60" w:rsidRDefault="005B351B" w:rsidP="00BD23DA">
      <w:pPr>
        <w:spacing w:before="100" w:beforeAutospacing="1" w:after="0" w:line="360" w:lineRule="auto"/>
        <w:jc w:val="both"/>
        <w:rPr>
          <w:rFonts w:ascii="Times New Roman" w:eastAsia="Times New Roman" w:hAnsi="Times New Roman" w:cs="Times New Roman"/>
          <w:b/>
          <w:bCs/>
          <w:i/>
          <w:sz w:val="24"/>
          <w:szCs w:val="24"/>
        </w:rPr>
      </w:pPr>
      <w:r w:rsidRPr="006F6E60">
        <w:rPr>
          <w:rFonts w:ascii="Times New Roman" w:eastAsia="Times New Roman" w:hAnsi="Times New Roman" w:cs="Times New Roman"/>
          <w:b/>
          <w:bCs/>
          <w:i/>
          <w:sz w:val="24"/>
          <w:szCs w:val="24"/>
        </w:rPr>
        <w:t>Abstract Conceptualization</w:t>
      </w:r>
    </w:p>
    <w:p w14:paraId="4F396A5A" w14:textId="77777777" w:rsidR="00BD23DA" w:rsidRPr="006F6E60"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 xml:space="preserve">Analyzing my entrepreneurial skills and abilities I realize that several factors would make for the success of Vitality Haven. I have boasted of creativity skills that would help me come up with unique products and distinct market selling strategies in a competitive market. The desire to live a healthy lifestyle therefore drives me to personal and professional standards of presenting good quality organic products as well as constant updates on developing trends. Further, due to good communication in my interpersonal interactions with the members, customers, suppliers, and other stakeholders, they understand and follow the laid down vision. </w:t>
      </w:r>
    </w:p>
    <w:p w14:paraId="68B1DF93" w14:textId="77777777" w:rsidR="00BD23DA" w:rsidRPr="006F6E60" w:rsidRDefault="005B351B" w:rsidP="00BD23DA">
      <w:pPr>
        <w:spacing w:before="100" w:beforeAutospacing="1" w:after="0" w:line="360" w:lineRule="auto"/>
        <w:jc w:val="both"/>
        <w:rPr>
          <w:rFonts w:ascii="Times New Roman" w:eastAsia="Times New Roman" w:hAnsi="Times New Roman" w:cs="Times New Roman"/>
          <w:b/>
          <w:bCs/>
          <w:i/>
          <w:sz w:val="24"/>
          <w:szCs w:val="24"/>
        </w:rPr>
      </w:pPr>
      <w:r w:rsidRPr="006F6E60">
        <w:rPr>
          <w:rFonts w:ascii="Times New Roman" w:eastAsia="Times New Roman" w:hAnsi="Times New Roman" w:cs="Times New Roman"/>
          <w:b/>
          <w:bCs/>
          <w:i/>
          <w:sz w:val="24"/>
          <w:szCs w:val="24"/>
        </w:rPr>
        <w:t>Active Experimentation</w:t>
      </w:r>
    </w:p>
    <w:p w14:paraId="0ADB054A" w14:textId="77777777" w:rsidR="00BD23DA" w:rsidRPr="0051114F"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As for scenarios in the future course of the business, I predict several difficulties in the evolution of the business plan. Certainly, it is competition in the health and wellness sector that remains a key consideration. Since there are so many brands already in the market we need to effectively convey our unique selling proposition and state that we are for sustainability and betterment of the community. To cope with this problem, I will have to create the respective advertising campaigns which are to focus on the authenticity of the ingredients used in the production of our meals and eco-friendly approach to our packaging. To avoid this risk, I will therefore seek funding from various personal sources, small business funding, and crowd funding as well.</w:t>
      </w:r>
    </w:p>
    <w:p w14:paraId="0F66972A" w14:textId="77777777" w:rsidR="0051114F" w:rsidRPr="006F6E60" w:rsidRDefault="005B351B" w:rsidP="0051114F">
      <w:pPr>
        <w:spacing w:before="100" w:beforeAutospacing="1" w:after="100" w:afterAutospacing="1" w:line="240" w:lineRule="auto"/>
        <w:rPr>
          <w:rFonts w:ascii="Times New Roman" w:eastAsia="Times New Roman" w:hAnsi="Times New Roman" w:cs="Times New Roman"/>
          <w:b/>
          <w:i/>
          <w:sz w:val="24"/>
          <w:szCs w:val="24"/>
        </w:rPr>
      </w:pPr>
      <w:r w:rsidRPr="006F6E60">
        <w:rPr>
          <w:rFonts w:ascii="Times New Roman" w:eastAsia="Times New Roman" w:hAnsi="Times New Roman" w:cs="Times New Roman"/>
          <w:b/>
          <w:i/>
          <w:sz w:val="24"/>
          <w:szCs w:val="24"/>
        </w:rPr>
        <w:t>Conclusion</w:t>
      </w:r>
    </w:p>
    <w:p w14:paraId="6DC1F155" w14:textId="77777777" w:rsidR="00BD23DA" w:rsidRPr="006F6E60" w:rsidRDefault="005B351B" w:rsidP="00BD23DA">
      <w:pPr>
        <w:spacing w:after="0" w:line="360" w:lineRule="auto"/>
        <w:jc w:val="both"/>
        <w:rPr>
          <w:rFonts w:ascii="Times New Roman" w:hAnsi="Times New Roman" w:cs="Times New Roman"/>
          <w:sz w:val="24"/>
          <w:szCs w:val="24"/>
        </w:rPr>
      </w:pPr>
      <w:r w:rsidRPr="006F6E60">
        <w:rPr>
          <w:rFonts w:ascii="Times New Roman" w:hAnsi="Times New Roman" w:cs="Times New Roman"/>
          <w:sz w:val="24"/>
          <w:szCs w:val="24"/>
        </w:rPr>
        <w:t>Therefore the implementation of Kolb's reflective model has helped me in gauging the skills and knowledge acquired in the development of a business plan for Vitality Haven. I have discerned my strengths needed in entrepreneurship and realize any issues that could likely occur during the process. Since I remain persistent and dedicated to glory, I am sure of enhancing a great deal of health-centered business with little complexity involved in its launch and ultimate operation.</w:t>
      </w:r>
    </w:p>
    <w:p w14:paraId="44544A3B" w14:textId="77777777" w:rsidR="00ED5330" w:rsidRPr="00E05CA8" w:rsidRDefault="005B351B" w:rsidP="00E05CA8">
      <w:pPr>
        <w:pStyle w:val="Heading1"/>
        <w:numPr>
          <w:ilvl w:val="0"/>
          <w:numId w:val="1"/>
        </w:numPr>
        <w:rPr>
          <w:rFonts w:ascii="Times New Roman" w:hAnsi="Times New Roman" w:cs="Times New Roman"/>
          <w:b/>
          <w:color w:val="auto"/>
          <w:sz w:val="24"/>
        </w:rPr>
      </w:pPr>
      <w:r w:rsidRPr="003E715E">
        <w:rPr>
          <w:rFonts w:ascii="Times New Roman" w:hAnsi="Times New Roman" w:cs="Times New Roman"/>
          <w:b/>
          <w:color w:val="auto"/>
          <w:sz w:val="24"/>
        </w:rPr>
        <w:t xml:space="preserve"> </w:t>
      </w:r>
      <w:bookmarkStart w:id="11" w:name="_Toc179555729"/>
      <w:r w:rsidRPr="00E05CA8">
        <w:rPr>
          <w:rFonts w:ascii="Times New Roman" w:hAnsi="Times New Roman" w:cs="Times New Roman"/>
          <w:b/>
          <w:color w:val="auto"/>
          <w:sz w:val="24"/>
        </w:rPr>
        <w:t>References</w:t>
      </w:r>
      <w:bookmarkEnd w:id="11"/>
    </w:p>
    <w:p w14:paraId="70B0991D"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Ambrizzi, T., Gomes, T.M., da Rocha Brando, F., Martins, F.P., Malheiros, T., Espinosa, D.C.R. and de Almeida, P.S., 2021. USP’s Environmental Policy in the SDGs Approach. In </w:t>
      </w:r>
      <w:r w:rsidRPr="003E715E">
        <w:rPr>
          <w:rFonts w:ascii="Times New Roman" w:hAnsi="Times New Roman" w:cs="Times New Roman"/>
          <w:i/>
          <w:iCs/>
          <w:color w:val="222222"/>
          <w:sz w:val="24"/>
          <w:szCs w:val="20"/>
          <w:shd w:val="clear" w:color="auto" w:fill="FFFFFF"/>
        </w:rPr>
        <w:t>Universities, Sustainability and Society: Supporting the Implementation of the Sustainable Development Goals</w:t>
      </w:r>
      <w:r w:rsidRPr="003E715E">
        <w:rPr>
          <w:rFonts w:ascii="Times New Roman" w:hAnsi="Times New Roman" w:cs="Times New Roman"/>
          <w:color w:val="222222"/>
          <w:sz w:val="24"/>
          <w:szCs w:val="20"/>
          <w:shd w:val="clear" w:color="auto" w:fill="FFFFFF"/>
        </w:rPr>
        <w:t> (pp. 415-433). Cham: Springer International Publishing.</w:t>
      </w:r>
    </w:p>
    <w:p w14:paraId="41EEEC04"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Andrade, M.S., Ishikawa, O.H., Costa, R.S., Seixas, M.V., Rodrigues, R.C. and Moura, E.A., 2022. Development of sustainable food packaging material based on biodegradable polymer reinforced with cellulose nanocrystals. </w:t>
      </w:r>
      <w:r w:rsidRPr="003E715E">
        <w:rPr>
          <w:rFonts w:ascii="Times New Roman" w:hAnsi="Times New Roman" w:cs="Times New Roman"/>
          <w:i/>
          <w:iCs/>
          <w:color w:val="222222"/>
          <w:sz w:val="24"/>
          <w:szCs w:val="20"/>
          <w:shd w:val="clear" w:color="auto" w:fill="FFFFFF"/>
        </w:rPr>
        <w:t>Food Packaging and Shelf Life</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31</w:t>
      </w:r>
      <w:r w:rsidRPr="003E715E">
        <w:rPr>
          <w:rFonts w:ascii="Times New Roman" w:hAnsi="Times New Roman" w:cs="Times New Roman"/>
          <w:color w:val="222222"/>
          <w:sz w:val="24"/>
          <w:szCs w:val="20"/>
          <w:shd w:val="clear" w:color="auto" w:fill="FFFFFF"/>
        </w:rPr>
        <w:t>, p.100807.</w:t>
      </w:r>
    </w:p>
    <w:p w14:paraId="05E1204F"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Björklund, T.A., Mikkonen, M., Mattila, P. and van der Marel, F., 2020. Expanding entrepreneurial solution spaces in times of crisis: Business model experimentation amongst packaged food and beverage ventures. </w:t>
      </w:r>
      <w:r w:rsidRPr="003E715E">
        <w:rPr>
          <w:rFonts w:ascii="Times New Roman" w:hAnsi="Times New Roman" w:cs="Times New Roman"/>
          <w:i/>
          <w:iCs/>
          <w:color w:val="222222"/>
          <w:sz w:val="24"/>
          <w:szCs w:val="20"/>
          <w:shd w:val="clear" w:color="auto" w:fill="FFFFFF"/>
        </w:rPr>
        <w:t>Journal of Business Venturing Insights</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14</w:t>
      </w:r>
      <w:r w:rsidRPr="003E715E">
        <w:rPr>
          <w:rFonts w:ascii="Times New Roman" w:hAnsi="Times New Roman" w:cs="Times New Roman"/>
          <w:color w:val="222222"/>
          <w:sz w:val="24"/>
          <w:szCs w:val="20"/>
          <w:shd w:val="clear" w:color="auto" w:fill="FFFFFF"/>
        </w:rPr>
        <w:t>, p.e00197.</w:t>
      </w:r>
    </w:p>
    <w:p w14:paraId="28A13BC9"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Drummond, C., O'Toole, T. and McGrath, H., 2020. Digital engagement strategies and tactics in social media marketing. </w:t>
      </w:r>
      <w:r w:rsidRPr="003E715E">
        <w:rPr>
          <w:rFonts w:ascii="Times New Roman" w:hAnsi="Times New Roman" w:cs="Times New Roman"/>
          <w:i/>
          <w:iCs/>
          <w:color w:val="222222"/>
          <w:sz w:val="24"/>
          <w:szCs w:val="20"/>
          <w:shd w:val="clear" w:color="auto" w:fill="FFFFFF"/>
        </w:rPr>
        <w:t>European Journal of Marketing</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54</w:t>
      </w:r>
      <w:r w:rsidRPr="003E715E">
        <w:rPr>
          <w:rFonts w:ascii="Times New Roman" w:hAnsi="Times New Roman" w:cs="Times New Roman"/>
          <w:color w:val="222222"/>
          <w:sz w:val="24"/>
          <w:szCs w:val="20"/>
          <w:shd w:val="clear" w:color="auto" w:fill="FFFFFF"/>
        </w:rPr>
        <w:t>(6), pp.1247-1280.</w:t>
      </w:r>
    </w:p>
    <w:p w14:paraId="4C7F53A1"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Eid, R., Abdelmoety, Z. and Agag, G., 2020. Antecedents and consequences of social media marketing use: an empirical study of the UK exporting B2B SMEs. </w:t>
      </w:r>
      <w:r w:rsidRPr="003E715E">
        <w:rPr>
          <w:rFonts w:ascii="Times New Roman" w:hAnsi="Times New Roman" w:cs="Times New Roman"/>
          <w:i/>
          <w:iCs/>
          <w:color w:val="222222"/>
          <w:sz w:val="24"/>
          <w:szCs w:val="20"/>
          <w:shd w:val="clear" w:color="auto" w:fill="FFFFFF"/>
        </w:rPr>
        <w:t>Journal of Business &amp; Industrial Marketing</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35</w:t>
      </w:r>
      <w:r w:rsidRPr="003E715E">
        <w:rPr>
          <w:rFonts w:ascii="Times New Roman" w:hAnsi="Times New Roman" w:cs="Times New Roman"/>
          <w:color w:val="222222"/>
          <w:sz w:val="24"/>
          <w:szCs w:val="20"/>
          <w:shd w:val="clear" w:color="auto" w:fill="FFFFFF"/>
        </w:rPr>
        <w:t>(2), pp.284-305.</w:t>
      </w:r>
    </w:p>
    <w:p w14:paraId="4BB81783"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Ferraris, A., Vrontis, D., Belyaeva, Z., De Bernardi, P. and Ozek, H., 2020. Innovation within the food companies: how creative partnerships may conduct to better performances? </w:t>
      </w:r>
      <w:r w:rsidRPr="003E715E">
        <w:rPr>
          <w:rFonts w:ascii="Times New Roman" w:hAnsi="Times New Roman" w:cs="Times New Roman"/>
          <w:i/>
          <w:iCs/>
          <w:color w:val="222222"/>
          <w:sz w:val="24"/>
          <w:szCs w:val="20"/>
          <w:shd w:val="clear" w:color="auto" w:fill="FFFFFF"/>
        </w:rPr>
        <w:t>British Food Journal</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123</w:t>
      </w:r>
      <w:r w:rsidRPr="003E715E">
        <w:rPr>
          <w:rFonts w:ascii="Times New Roman" w:hAnsi="Times New Roman" w:cs="Times New Roman"/>
          <w:color w:val="222222"/>
          <w:sz w:val="24"/>
          <w:szCs w:val="20"/>
          <w:shd w:val="clear" w:color="auto" w:fill="FFFFFF"/>
        </w:rPr>
        <w:t>(1), pp.143-158.</w:t>
      </w:r>
    </w:p>
    <w:p w14:paraId="706AD620" w14:textId="77777777" w:rsidR="003E715E" w:rsidRPr="003E715E" w:rsidRDefault="005B351B" w:rsidP="003E715E">
      <w:pPr>
        <w:spacing w:line="360" w:lineRule="auto"/>
        <w:ind w:left="720" w:hanging="720"/>
        <w:jc w:val="both"/>
        <w:rPr>
          <w:rFonts w:ascii="Times New Roman" w:hAnsi="Times New Roman" w:cs="Times New Roman"/>
          <w:sz w:val="28"/>
        </w:rPr>
      </w:pPr>
      <w:r w:rsidRPr="003E715E">
        <w:rPr>
          <w:rFonts w:ascii="Times New Roman" w:hAnsi="Times New Roman" w:cs="Times New Roman"/>
          <w:color w:val="222222"/>
          <w:sz w:val="24"/>
          <w:szCs w:val="20"/>
          <w:shd w:val="clear" w:color="auto" w:fill="FFFFFF"/>
        </w:rPr>
        <w:t>Foss, N.J., Klein, P.G., Lien, L.B., Zellweger, T. and Zenger, T., 2021. Ownership competence. </w:t>
      </w:r>
      <w:r w:rsidRPr="003E715E">
        <w:rPr>
          <w:rFonts w:ascii="Times New Roman" w:hAnsi="Times New Roman" w:cs="Times New Roman"/>
          <w:i/>
          <w:iCs/>
          <w:color w:val="222222"/>
          <w:sz w:val="24"/>
          <w:szCs w:val="20"/>
          <w:shd w:val="clear" w:color="auto" w:fill="FFFFFF"/>
        </w:rPr>
        <w:t>Strategic Management Journal</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42</w:t>
      </w:r>
      <w:r w:rsidRPr="003E715E">
        <w:rPr>
          <w:rFonts w:ascii="Times New Roman" w:hAnsi="Times New Roman" w:cs="Times New Roman"/>
          <w:color w:val="222222"/>
          <w:sz w:val="24"/>
          <w:szCs w:val="20"/>
          <w:shd w:val="clear" w:color="auto" w:fill="FFFFFF"/>
        </w:rPr>
        <w:t>(2), pp.302-328.</w:t>
      </w:r>
    </w:p>
    <w:p w14:paraId="4DA58C26"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Holbeche, L., 2022. </w:t>
      </w:r>
      <w:r w:rsidRPr="003E715E">
        <w:rPr>
          <w:rFonts w:ascii="Times New Roman" w:hAnsi="Times New Roman" w:cs="Times New Roman"/>
          <w:i/>
          <w:iCs/>
          <w:color w:val="222222"/>
          <w:sz w:val="24"/>
          <w:szCs w:val="20"/>
          <w:shd w:val="clear" w:color="auto" w:fill="FFFFFF"/>
        </w:rPr>
        <w:t>Aligning human resources and business strategy</w:t>
      </w:r>
      <w:r w:rsidRPr="003E715E">
        <w:rPr>
          <w:rFonts w:ascii="Times New Roman" w:hAnsi="Times New Roman" w:cs="Times New Roman"/>
          <w:color w:val="222222"/>
          <w:sz w:val="24"/>
          <w:szCs w:val="20"/>
          <w:shd w:val="clear" w:color="auto" w:fill="FFFFFF"/>
        </w:rPr>
        <w:t>. Routledge.</w:t>
      </w:r>
    </w:p>
    <w:p w14:paraId="62FE77AD"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Hutt, M.D. and Speh, T.W., 2021. </w:t>
      </w:r>
      <w:r w:rsidRPr="003E715E">
        <w:rPr>
          <w:rFonts w:ascii="Times New Roman" w:hAnsi="Times New Roman" w:cs="Times New Roman"/>
          <w:i/>
          <w:iCs/>
          <w:color w:val="222222"/>
          <w:sz w:val="24"/>
          <w:szCs w:val="20"/>
          <w:shd w:val="clear" w:color="auto" w:fill="FFFFFF"/>
        </w:rPr>
        <w:t>Business marketing management: B2B</w:t>
      </w:r>
      <w:r w:rsidRPr="003E715E">
        <w:rPr>
          <w:rFonts w:ascii="Times New Roman" w:hAnsi="Times New Roman" w:cs="Times New Roman"/>
          <w:color w:val="222222"/>
          <w:sz w:val="24"/>
          <w:szCs w:val="20"/>
          <w:shd w:val="clear" w:color="auto" w:fill="FFFFFF"/>
        </w:rPr>
        <w:t>. South-Western, Cengage Learning.</w:t>
      </w:r>
    </w:p>
    <w:p w14:paraId="57421AF0"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Matheus, J.R.V., Dalsasso, R.R., Rebelatto, E.A., Andrade, K.S., Andrade, L.M.D., Andrade, C.J.D., Monteiro, A.R. and Fai, A.E.C., 2023. Biopolymers as green‐based food packaging materials: A focus on modified and unmodified starch‐based films. </w:t>
      </w:r>
      <w:r w:rsidRPr="003E715E">
        <w:rPr>
          <w:rFonts w:ascii="Times New Roman" w:hAnsi="Times New Roman" w:cs="Times New Roman"/>
          <w:i/>
          <w:iCs/>
          <w:color w:val="222222"/>
          <w:sz w:val="24"/>
          <w:szCs w:val="20"/>
          <w:shd w:val="clear" w:color="auto" w:fill="FFFFFF"/>
        </w:rPr>
        <w:t>Comprehensive Reviews in Food Science and Food Safety</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22</w:t>
      </w:r>
      <w:r w:rsidRPr="003E715E">
        <w:rPr>
          <w:rFonts w:ascii="Times New Roman" w:hAnsi="Times New Roman" w:cs="Times New Roman"/>
          <w:color w:val="222222"/>
          <w:sz w:val="24"/>
          <w:szCs w:val="20"/>
          <w:shd w:val="clear" w:color="auto" w:fill="FFFFFF"/>
        </w:rPr>
        <w:t>(2), pp.1148-1183.</w:t>
      </w:r>
    </w:p>
    <w:p w14:paraId="1E104307"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Nosratabadi, S., Mosavi, A. and Lakner, Z., 2020. Food supply chain and business model innovation. </w:t>
      </w:r>
      <w:r w:rsidRPr="003E715E">
        <w:rPr>
          <w:rFonts w:ascii="Times New Roman" w:hAnsi="Times New Roman" w:cs="Times New Roman"/>
          <w:i/>
          <w:iCs/>
          <w:color w:val="222222"/>
          <w:sz w:val="24"/>
          <w:szCs w:val="20"/>
          <w:shd w:val="clear" w:color="auto" w:fill="FFFFFF"/>
        </w:rPr>
        <w:t>Foods</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9</w:t>
      </w:r>
      <w:r w:rsidRPr="003E715E">
        <w:rPr>
          <w:rFonts w:ascii="Times New Roman" w:hAnsi="Times New Roman" w:cs="Times New Roman"/>
          <w:color w:val="222222"/>
          <w:sz w:val="24"/>
          <w:szCs w:val="20"/>
          <w:shd w:val="clear" w:color="auto" w:fill="FFFFFF"/>
        </w:rPr>
        <w:t>(2), p.132.</w:t>
      </w:r>
    </w:p>
    <w:p w14:paraId="70E83536"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Power, M., Doherty, B., Pybus, K.J. and Pickett, K.E., 2023. How COVID-19 has exposed inequalities in the UK food system: The case of UK food and poverty. </w:t>
      </w:r>
      <w:r w:rsidRPr="003E715E">
        <w:rPr>
          <w:rFonts w:ascii="Times New Roman" w:hAnsi="Times New Roman" w:cs="Times New Roman"/>
          <w:i/>
          <w:iCs/>
          <w:color w:val="222222"/>
          <w:sz w:val="24"/>
          <w:szCs w:val="20"/>
          <w:shd w:val="clear" w:color="auto" w:fill="FFFFFF"/>
        </w:rPr>
        <w:t>Emerald Open Research</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1</w:t>
      </w:r>
      <w:r w:rsidRPr="003E715E">
        <w:rPr>
          <w:rFonts w:ascii="Times New Roman" w:hAnsi="Times New Roman" w:cs="Times New Roman"/>
          <w:color w:val="222222"/>
          <w:sz w:val="24"/>
          <w:szCs w:val="20"/>
          <w:shd w:val="clear" w:color="auto" w:fill="FFFFFF"/>
        </w:rPr>
        <w:t>(10).</w:t>
      </w:r>
    </w:p>
    <w:p w14:paraId="174E585F"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Raho, R., 2021. </w:t>
      </w:r>
      <w:r w:rsidRPr="003E715E">
        <w:rPr>
          <w:rFonts w:ascii="Times New Roman" w:hAnsi="Times New Roman" w:cs="Times New Roman"/>
          <w:i/>
          <w:iCs/>
          <w:color w:val="222222"/>
          <w:sz w:val="24"/>
          <w:szCs w:val="20"/>
          <w:shd w:val="clear" w:color="auto" w:fill="FFFFFF"/>
        </w:rPr>
        <w:t>Employer Branding and the potential effect on employee performance and intention to leave within a UK franchised, fast-food environment</w:t>
      </w:r>
      <w:r w:rsidRPr="003E715E">
        <w:rPr>
          <w:rFonts w:ascii="Times New Roman" w:hAnsi="Times New Roman" w:cs="Times New Roman"/>
          <w:color w:val="222222"/>
          <w:sz w:val="24"/>
          <w:szCs w:val="20"/>
          <w:shd w:val="clear" w:color="auto" w:fill="FFFFFF"/>
        </w:rPr>
        <w:t> (Doctoral dissertation, University of Southampton).</w:t>
      </w:r>
    </w:p>
    <w:p w14:paraId="33A102D0" w14:textId="77777777" w:rsidR="003E715E" w:rsidRPr="003E715E" w:rsidRDefault="005B351B" w:rsidP="003E715E">
      <w:pPr>
        <w:spacing w:line="360" w:lineRule="auto"/>
        <w:ind w:left="720" w:hanging="720"/>
        <w:jc w:val="both"/>
        <w:rPr>
          <w:rFonts w:ascii="Times New Roman" w:hAnsi="Times New Roman" w:cs="Times New Roman"/>
          <w:color w:val="222222"/>
          <w:sz w:val="24"/>
          <w:szCs w:val="20"/>
          <w:shd w:val="clear" w:color="auto" w:fill="FFFFFF"/>
        </w:rPr>
      </w:pPr>
      <w:r w:rsidRPr="003E715E">
        <w:rPr>
          <w:rFonts w:ascii="Times New Roman" w:hAnsi="Times New Roman" w:cs="Times New Roman"/>
          <w:color w:val="222222"/>
          <w:sz w:val="24"/>
          <w:szCs w:val="20"/>
          <w:shd w:val="clear" w:color="auto" w:fill="FFFFFF"/>
        </w:rPr>
        <w:t>Sastre, R.M., de Paula, I.C. and Echeveste, M.E.S., 2022. A systematic literature review on packaging sustainability: contents, opportunities, and guidelines. </w:t>
      </w:r>
      <w:r w:rsidRPr="003E715E">
        <w:rPr>
          <w:rFonts w:ascii="Times New Roman" w:hAnsi="Times New Roman" w:cs="Times New Roman"/>
          <w:i/>
          <w:iCs/>
          <w:color w:val="222222"/>
          <w:sz w:val="24"/>
          <w:szCs w:val="20"/>
          <w:shd w:val="clear" w:color="auto" w:fill="FFFFFF"/>
        </w:rPr>
        <w:t>Sustainability</w:t>
      </w:r>
      <w:r w:rsidRPr="003E715E">
        <w:rPr>
          <w:rFonts w:ascii="Times New Roman" w:hAnsi="Times New Roman" w:cs="Times New Roman"/>
          <w:color w:val="222222"/>
          <w:sz w:val="24"/>
          <w:szCs w:val="20"/>
          <w:shd w:val="clear" w:color="auto" w:fill="FFFFFF"/>
        </w:rPr>
        <w:t>, </w:t>
      </w:r>
      <w:r w:rsidRPr="003E715E">
        <w:rPr>
          <w:rFonts w:ascii="Times New Roman" w:hAnsi="Times New Roman" w:cs="Times New Roman"/>
          <w:i/>
          <w:iCs/>
          <w:color w:val="222222"/>
          <w:sz w:val="24"/>
          <w:szCs w:val="20"/>
          <w:shd w:val="clear" w:color="auto" w:fill="FFFFFF"/>
        </w:rPr>
        <w:t>14</w:t>
      </w:r>
      <w:r w:rsidRPr="003E715E">
        <w:rPr>
          <w:rFonts w:ascii="Times New Roman" w:hAnsi="Times New Roman" w:cs="Times New Roman"/>
          <w:color w:val="222222"/>
          <w:sz w:val="24"/>
          <w:szCs w:val="20"/>
          <w:shd w:val="clear" w:color="auto" w:fill="FFFFFF"/>
        </w:rPr>
        <w:t>(11), p.6727.</w:t>
      </w:r>
    </w:p>
    <w:p w14:paraId="42F5B849" w14:textId="77777777" w:rsidR="003E715E" w:rsidRDefault="003E715E" w:rsidP="003E715E">
      <w:pPr>
        <w:ind w:left="360"/>
      </w:pPr>
    </w:p>
    <w:p w14:paraId="67AB9060" w14:textId="77777777" w:rsidR="003E715E" w:rsidRDefault="003E715E" w:rsidP="003E715E">
      <w:pPr>
        <w:pStyle w:val="ListParagraph"/>
      </w:pPr>
    </w:p>
    <w:p w14:paraId="3BCE9422" w14:textId="77777777" w:rsidR="003E715E" w:rsidRPr="003E715E" w:rsidRDefault="003E715E" w:rsidP="003E715E"/>
    <w:p w14:paraId="7F15AD58" w14:textId="77777777" w:rsidR="003E715E" w:rsidRPr="003E715E" w:rsidRDefault="003E715E" w:rsidP="003E715E"/>
    <w:sectPr w:rsidR="003E715E" w:rsidRPr="003E71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161B5D"/>
    <w:multiLevelType w:val="multilevel"/>
    <w:tmpl w:val="CCB6F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D05253"/>
    <w:multiLevelType w:val="hybridMultilevel"/>
    <w:tmpl w:val="8624A24C"/>
    <w:lvl w:ilvl="0" w:tplc="EEC80A1A">
      <w:start w:val="1"/>
      <w:numFmt w:val="bullet"/>
      <w:lvlText w:val=""/>
      <w:lvlJc w:val="left"/>
      <w:pPr>
        <w:ind w:left="720" w:hanging="360"/>
      </w:pPr>
      <w:rPr>
        <w:rFonts w:ascii="Symbol" w:hAnsi="Symbol" w:hint="default"/>
      </w:rPr>
    </w:lvl>
    <w:lvl w:ilvl="1" w:tplc="C7324516" w:tentative="1">
      <w:start w:val="1"/>
      <w:numFmt w:val="bullet"/>
      <w:lvlText w:val="o"/>
      <w:lvlJc w:val="left"/>
      <w:pPr>
        <w:ind w:left="1440" w:hanging="360"/>
      </w:pPr>
      <w:rPr>
        <w:rFonts w:ascii="Courier New" w:hAnsi="Courier New" w:cs="Courier New" w:hint="default"/>
      </w:rPr>
    </w:lvl>
    <w:lvl w:ilvl="2" w:tplc="B4B05ADA" w:tentative="1">
      <w:start w:val="1"/>
      <w:numFmt w:val="bullet"/>
      <w:lvlText w:val=""/>
      <w:lvlJc w:val="left"/>
      <w:pPr>
        <w:ind w:left="2160" w:hanging="360"/>
      </w:pPr>
      <w:rPr>
        <w:rFonts w:ascii="Wingdings" w:hAnsi="Wingdings" w:hint="default"/>
      </w:rPr>
    </w:lvl>
    <w:lvl w:ilvl="3" w:tplc="B2607CE0" w:tentative="1">
      <w:start w:val="1"/>
      <w:numFmt w:val="bullet"/>
      <w:lvlText w:val=""/>
      <w:lvlJc w:val="left"/>
      <w:pPr>
        <w:ind w:left="2880" w:hanging="360"/>
      </w:pPr>
      <w:rPr>
        <w:rFonts w:ascii="Symbol" w:hAnsi="Symbol" w:hint="default"/>
      </w:rPr>
    </w:lvl>
    <w:lvl w:ilvl="4" w:tplc="10ECB0E0" w:tentative="1">
      <w:start w:val="1"/>
      <w:numFmt w:val="bullet"/>
      <w:lvlText w:val="o"/>
      <w:lvlJc w:val="left"/>
      <w:pPr>
        <w:ind w:left="3600" w:hanging="360"/>
      </w:pPr>
      <w:rPr>
        <w:rFonts w:ascii="Courier New" w:hAnsi="Courier New" w:cs="Courier New" w:hint="default"/>
      </w:rPr>
    </w:lvl>
    <w:lvl w:ilvl="5" w:tplc="11BEFC24" w:tentative="1">
      <w:start w:val="1"/>
      <w:numFmt w:val="bullet"/>
      <w:lvlText w:val=""/>
      <w:lvlJc w:val="left"/>
      <w:pPr>
        <w:ind w:left="4320" w:hanging="360"/>
      </w:pPr>
      <w:rPr>
        <w:rFonts w:ascii="Wingdings" w:hAnsi="Wingdings" w:hint="default"/>
      </w:rPr>
    </w:lvl>
    <w:lvl w:ilvl="6" w:tplc="ACDE4B42" w:tentative="1">
      <w:start w:val="1"/>
      <w:numFmt w:val="bullet"/>
      <w:lvlText w:val=""/>
      <w:lvlJc w:val="left"/>
      <w:pPr>
        <w:ind w:left="5040" w:hanging="360"/>
      </w:pPr>
      <w:rPr>
        <w:rFonts w:ascii="Symbol" w:hAnsi="Symbol" w:hint="default"/>
      </w:rPr>
    </w:lvl>
    <w:lvl w:ilvl="7" w:tplc="B77244FE" w:tentative="1">
      <w:start w:val="1"/>
      <w:numFmt w:val="bullet"/>
      <w:lvlText w:val="o"/>
      <w:lvlJc w:val="left"/>
      <w:pPr>
        <w:ind w:left="5760" w:hanging="360"/>
      </w:pPr>
      <w:rPr>
        <w:rFonts w:ascii="Courier New" w:hAnsi="Courier New" w:cs="Courier New" w:hint="default"/>
      </w:rPr>
    </w:lvl>
    <w:lvl w:ilvl="8" w:tplc="14DCB570" w:tentative="1">
      <w:start w:val="1"/>
      <w:numFmt w:val="bullet"/>
      <w:lvlText w:val=""/>
      <w:lvlJc w:val="left"/>
      <w:pPr>
        <w:ind w:left="6480" w:hanging="360"/>
      </w:pPr>
      <w:rPr>
        <w:rFonts w:ascii="Wingdings" w:hAnsi="Wingdings" w:hint="default"/>
      </w:rPr>
    </w:lvl>
  </w:abstractNum>
  <w:abstractNum w:abstractNumId="2" w15:restartNumberingAfterBreak="0">
    <w:nsid w:val="413A01C7"/>
    <w:multiLevelType w:val="hybridMultilevel"/>
    <w:tmpl w:val="98F44482"/>
    <w:lvl w:ilvl="0" w:tplc="38A0DBAA">
      <w:start w:val="1"/>
      <w:numFmt w:val="bullet"/>
      <w:lvlText w:val=""/>
      <w:lvlJc w:val="left"/>
      <w:pPr>
        <w:ind w:left="720" w:hanging="360"/>
      </w:pPr>
      <w:rPr>
        <w:rFonts w:ascii="Symbol" w:hAnsi="Symbol" w:hint="default"/>
      </w:rPr>
    </w:lvl>
    <w:lvl w:ilvl="1" w:tplc="8BACEF06" w:tentative="1">
      <w:start w:val="1"/>
      <w:numFmt w:val="bullet"/>
      <w:lvlText w:val="o"/>
      <w:lvlJc w:val="left"/>
      <w:pPr>
        <w:ind w:left="1440" w:hanging="360"/>
      </w:pPr>
      <w:rPr>
        <w:rFonts w:ascii="Courier New" w:hAnsi="Courier New" w:cs="Courier New" w:hint="default"/>
      </w:rPr>
    </w:lvl>
    <w:lvl w:ilvl="2" w:tplc="816C9078" w:tentative="1">
      <w:start w:val="1"/>
      <w:numFmt w:val="bullet"/>
      <w:lvlText w:val=""/>
      <w:lvlJc w:val="left"/>
      <w:pPr>
        <w:ind w:left="2160" w:hanging="360"/>
      </w:pPr>
      <w:rPr>
        <w:rFonts w:ascii="Wingdings" w:hAnsi="Wingdings" w:hint="default"/>
      </w:rPr>
    </w:lvl>
    <w:lvl w:ilvl="3" w:tplc="CF5A6732" w:tentative="1">
      <w:start w:val="1"/>
      <w:numFmt w:val="bullet"/>
      <w:lvlText w:val=""/>
      <w:lvlJc w:val="left"/>
      <w:pPr>
        <w:ind w:left="2880" w:hanging="360"/>
      </w:pPr>
      <w:rPr>
        <w:rFonts w:ascii="Symbol" w:hAnsi="Symbol" w:hint="default"/>
      </w:rPr>
    </w:lvl>
    <w:lvl w:ilvl="4" w:tplc="4086ADA0" w:tentative="1">
      <w:start w:val="1"/>
      <w:numFmt w:val="bullet"/>
      <w:lvlText w:val="o"/>
      <w:lvlJc w:val="left"/>
      <w:pPr>
        <w:ind w:left="3600" w:hanging="360"/>
      </w:pPr>
      <w:rPr>
        <w:rFonts w:ascii="Courier New" w:hAnsi="Courier New" w:cs="Courier New" w:hint="default"/>
      </w:rPr>
    </w:lvl>
    <w:lvl w:ilvl="5" w:tplc="60D4110E" w:tentative="1">
      <w:start w:val="1"/>
      <w:numFmt w:val="bullet"/>
      <w:lvlText w:val=""/>
      <w:lvlJc w:val="left"/>
      <w:pPr>
        <w:ind w:left="4320" w:hanging="360"/>
      </w:pPr>
      <w:rPr>
        <w:rFonts w:ascii="Wingdings" w:hAnsi="Wingdings" w:hint="default"/>
      </w:rPr>
    </w:lvl>
    <w:lvl w:ilvl="6" w:tplc="9DDC9D56" w:tentative="1">
      <w:start w:val="1"/>
      <w:numFmt w:val="bullet"/>
      <w:lvlText w:val=""/>
      <w:lvlJc w:val="left"/>
      <w:pPr>
        <w:ind w:left="5040" w:hanging="360"/>
      </w:pPr>
      <w:rPr>
        <w:rFonts w:ascii="Symbol" w:hAnsi="Symbol" w:hint="default"/>
      </w:rPr>
    </w:lvl>
    <w:lvl w:ilvl="7" w:tplc="53F0701A" w:tentative="1">
      <w:start w:val="1"/>
      <w:numFmt w:val="bullet"/>
      <w:lvlText w:val="o"/>
      <w:lvlJc w:val="left"/>
      <w:pPr>
        <w:ind w:left="5760" w:hanging="360"/>
      </w:pPr>
      <w:rPr>
        <w:rFonts w:ascii="Courier New" w:hAnsi="Courier New" w:cs="Courier New" w:hint="default"/>
      </w:rPr>
    </w:lvl>
    <w:lvl w:ilvl="8" w:tplc="F16EAF9E" w:tentative="1">
      <w:start w:val="1"/>
      <w:numFmt w:val="bullet"/>
      <w:lvlText w:val=""/>
      <w:lvlJc w:val="left"/>
      <w:pPr>
        <w:ind w:left="6480" w:hanging="360"/>
      </w:pPr>
      <w:rPr>
        <w:rFonts w:ascii="Wingdings" w:hAnsi="Wingdings" w:hint="default"/>
      </w:rPr>
    </w:lvl>
  </w:abstractNum>
  <w:abstractNum w:abstractNumId="3" w15:restartNumberingAfterBreak="0">
    <w:nsid w:val="55E621AF"/>
    <w:multiLevelType w:val="hybridMultilevel"/>
    <w:tmpl w:val="48928DD2"/>
    <w:lvl w:ilvl="0" w:tplc="FFBC766A">
      <w:start w:val="1"/>
      <w:numFmt w:val="decimal"/>
      <w:lvlText w:val="%1."/>
      <w:lvlJc w:val="left"/>
      <w:pPr>
        <w:ind w:left="720" w:hanging="360"/>
      </w:pPr>
      <w:rPr>
        <w:rFonts w:hint="default"/>
      </w:rPr>
    </w:lvl>
    <w:lvl w:ilvl="1" w:tplc="66BC944A" w:tentative="1">
      <w:start w:val="1"/>
      <w:numFmt w:val="lowerLetter"/>
      <w:lvlText w:val="%2."/>
      <w:lvlJc w:val="left"/>
      <w:pPr>
        <w:ind w:left="1440" w:hanging="360"/>
      </w:pPr>
    </w:lvl>
    <w:lvl w:ilvl="2" w:tplc="4FF0349C" w:tentative="1">
      <w:start w:val="1"/>
      <w:numFmt w:val="lowerRoman"/>
      <w:lvlText w:val="%3."/>
      <w:lvlJc w:val="right"/>
      <w:pPr>
        <w:ind w:left="2160" w:hanging="180"/>
      </w:pPr>
    </w:lvl>
    <w:lvl w:ilvl="3" w:tplc="BF7C8FEE" w:tentative="1">
      <w:start w:val="1"/>
      <w:numFmt w:val="decimal"/>
      <w:lvlText w:val="%4."/>
      <w:lvlJc w:val="left"/>
      <w:pPr>
        <w:ind w:left="2880" w:hanging="360"/>
      </w:pPr>
    </w:lvl>
    <w:lvl w:ilvl="4" w:tplc="36189068" w:tentative="1">
      <w:start w:val="1"/>
      <w:numFmt w:val="lowerLetter"/>
      <w:lvlText w:val="%5."/>
      <w:lvlJc w:val="left"/>
      <w:pPr>
        <w:ind w:left="3600" w:hanging="360"/>
      </w:pPr>
    </w:lvl>
    <w:lvl w:ilvl="5" w:tplc="80548B7E" w:tentative="1">
      <w:start w:val="1"/>
      <w:numFmt w:val="lowerRoman"/>
      <w:lvlText w:val="%6."/>
      <w:lvlJc w:val="right"/>
      <w:pPr>
        <w:ind w:left="4320" w:hanging="180"/>
      </w:pPr>
    </w:lvl>
    <w:lvl w:ilvl="6" w:tplc="C31C86CE" w:tentative="1">
      <w:start w:val="1"/>
      <w:numFmt w:val="decimal"/>
      <w:lvlText w:val="%7."/>
      <w:lvlJc w:val="left"/>
      <w:pPr>
        <w:ind w:left="5040" w:hanging="360"/>
      </w:pPr>
    </w:lvl>
    <w:lvl w:ilvl="7" w:tplc="F6326850" w:tentative="1">
      <w:start w:val="1"/>
      <w:numFmt w:val="lowerLetter"/>
      <w:lvlText w:val="%8."/>
      <w:lvlJc w:val="left"/>
      <w:pPr>
        <w:ind w:left="5760" w:hanging="360"/>
      </w:pPr>
    </w:lvl>
    <w:lvl w:ilvl="8" w:tplc="1B888508" w:tentative="1">
      <w:start w:val="1"/>
      <w:numFmt w:val="lowerRoman"/>
      <w:lvlText w:val="%9."/>
      <w:lvlJc w:val="right"/>
      <w:pPr>
        <w:ind w:left="6480" w:hanging="180"/>
      </w:pPr>
    </w:lvl>
  </w:abstractNum>
  <w:abstractNum w:abstractNumId="4" w15:restartNumberingAfterBreak="0">
    <w:nsid w:val="57663A34"/>
    <w:multiLevelType w:val="multilevel"/>
    <w:tmpl w:val="5D501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0C5E6F"/>
    <w:multiLevelType w:val="hybridMultilevel"/>
    <w:tmpl w:val="DE423788"/>
    <w:lvl w:ilvl="0" w:tplc="F9F6FB4E">
      <w:start w:val="12"/>
      <w:numFmt w:val="decimal"/>
      <w:lvlText w:val="%1."/>
      <w:lvlJc w:val="left"/>
      <w:pPr>
        <w:ind w:left="765" w:hanging="405"/>
      </w:pPr>
      <w:rPr>
        <w:rFonts w:hint="default"/>
      </w:rPr>
    </w:lvl>
    <w:lvl w:ilvl="1" w:tplc="9A2C3A94" w:tentative="1">
      <w:start w:val="1"/>
      <w:numFmt w:val="lowerLetter"/>
      <w:lvlText w:val="%2."/>
      <w:lvlJc w:val="left"/>
      <w:pPr>
        <w:ind w:left="1440" w:hanging="360"/>
      </w:pPr>
    </w:lvl>
    <w:lvl w:ilvl="2" w:tplc="AB58FA62" w:tentative="1">
      <w:start w:val="1"/>
      <w:numFmt w:val="lowerRoman"/>
      <w:lvlText w:val="%3."/>
      <w:lvlJc w:val="right"/>
      <w:pPr>
        <w:ind w:left="2160" w:hanging="180"/>
      </w:pPr>
    </w:lvl>
    <w:lvl w:ilvl="3" w:tplc="10C25702" w:tentative="1">
      <w:start w:val="1"/>
      <w:numFmt w:val="decimal"/>
      <w:lvlText w:val="%4."/>
      <w:lvlJc w:val="left"/>
      <w:pPr>
        <w:ind w:left="2880" w:hanging="360"/>
      </w:pPr>
    </w:lvl>
    <w:lvl w:ilvl="4" w:tplc="67B04F80" w:tentative="1">
      <w:start w:val="1"/>
      <w:numFmt w:val="lowerLetter"/>
      <w:lvlText w:val="%5."/>
      <w:lvlJc w:val="left"/>
      <w:pPr>
        <w:ind w:left="3600" w:hanging="360"/>
      </w:pPr>
    </w:lvl>
    <w:lvl w:ilvl="5" w:tplc="374A9316" w:tentative="1">
      <w:start w:val="1"/>
      <w:numFmt w:val="lowerRoman"/>
      <w:lvlText w:val="%6."/>
      <w:lvlJc w:val="right"/>
      <w:pPr>
        <w:ind w:left="4320" w:hanging="180"/>
      </w:pPr>
    </w:lvl>
    <w:lvl w:ilvl="6" w:tplc="423090C4" w:tentative="1">
      <w:start w:val="1"/>
      <w:numFmt w:val="decimal"/>
      <w:lvlText w:val="%7."/>
      <w:lvlJc w:val="left"/>
      <w:pPr>
        <w:ind w:left="5040" w:hanging="360"/>
      </w:pPr>
    </w:lvl>
    <w:lvl w:ilvl="7" w:tplc="2C401FAC" w:tentative="1">
      <w:start w:val="1"/>
      <w:numFmt w:val="lowerLetter"/>
      <w:lvlText w:val="%8."/>
      <w:lvlJc w:val="left"/>
      <w:pPr>
        <w:ind w:left="5760" w:hanging="360"/>
      </w:pPr>
    </w:lvl>
    <w:lvl w:ilvl="8" w:tplc="55424FB2" w:tentative="1">
      <w:start w:val="1"/>
      <w:numFmt w:val="lowerRoman"/>
      <w:lvlText w:val="%9."/>
      <w:lvlJc w:val="right"/>
      <w:pPr>
        <w:ind w:left="6480" w:hanging="180"/>
      </w:pPr>
    </w:lvl>
  </w:abstractNum>
  <w:num w:numId="1" w16cid:durableId="318340271">
    <w:abstractNumId w:val="3"/>
  </w:num>
  <w:num w:numId="2" w16cid:durableId="290093958">
    <w:abstractNumId w:val="2"/>
  </w:num>
  <w:num w:numId="3" w16cid:durableId="1330133243">
    <w:abstractNumId w:val="0"/>
  </w:num>
  <w:num w:numId="4" w16cid:durableId="972559905">
    <w:abstractNumId w:val="4"/>
  </w:num>
  <w:num w:numId="5" w16cid:durableId="701829969">
    <w:abstractNumId w:val="1"/>
  </w:num>
  <w:num w:numId="6" w16cid:durableId="14594922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330"/>
    <w:rsid w:val="00076509"/>
    <w:rsid w:val="000B7725"/>
    <w:rsid w:val="001E7B0D"/>
    <w:rsid w:val="001F6533"/>
    <w:rsid w:val="00360B3C"/>
    <w:rsid w:val="003E2D2D"/>
    <w:rsid w:val="003E715E"/>
    <w:rsid w:val="004C1B90"/>
    <w:rsid w:val="004C483D"/>
    <w:rsid w:val="0051114F"/>
    <w:rsid w:val="005B351B"/>
    <w:rsid w:val="006D1939"/>
    <w:rsid w:val="006F6E60"/>
    <w:rsid w:val="008156C4"/>
    <w:rsid w:val="0082139B"/>
    <w:rsid w:val="00947EDB"/>
    <w:rsid w:val="0097370B"/>
    <w:rsid w:val="00A74DB7"/>
    <w:rsid w:val="00AA1288"/>
    <w:rsid w:val="00AF332D"/>
    <w:rsid w:val="00BD23DA"/>
    <w:rsid w:val="00C2079D"/>
    <w:rsid w:val="00DD67A0"/>
    <w:rsid w:val="00E05CA8"/>
    <w:rsid w:val="00E2577C"/>
    <w:rsid w:val="00ED248B"/>
    <w:rsid w:val="00ED5330"/>
    <w:rsid w:val="00EE59E9"/>
    <w:rsid w:val="00F87BDB"/>
    <w:rsid w:val="00FA3D96"/>
    <w:rsid w:val="00FE5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F8257"/>
  <w15:chartTrackingRefBased/>
  <w15:docId w15:val="{3FAE843C-3410-424F-8A63-2EB226552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53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71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330"/>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ED5330"/>
    <w:rPr>
      <w:b/>
      <w:bCs/>
    </w:rPr>
  </w:style>
  <w:style w:type="paragraph" w:styleId="ListParagraph">
    <w:name w:val="List Paragraph"/>
    <w:basedOn w:val="Normal"/>
    <w:uiPriority w:val="34"/>
    <w:qFormat/>
    <w:rsid w:val="001F6533"/>
    <w:pPr>
      <w:ind w:left="720"/>
      <w:contextualSpacing/>
    </w:pPr>
  </w:style>
  <w:style w:type="paragraph" w:styleId="NormalWeb">
    <w:name w:val="Normal (Web)"/>
    <w:basedOn w:val="Normal"/>
    <w:uiPriority w:val="99"/>
    <w:unhideWhenUsed/>
    <w:rsid w:val="001F6533"/>
    <w:pPr>
      <w:spacing w:before="100" w:beforeAutospacing="1" w:after="100" w:afterAutospacing="1" w:line="240" w:lineRule="auto"/>
    </w:pPr>
    <w:rPr>
      <w:rFonts w:ascii="Times New Roman" w:eastAsia="Times New Roman" w:hAnsi="Times New Roman" w:cs="Times New Roman"/>
      <w:sz w:val="24"/>
      <w:szCs w:val="24"/>
    </w:rPr>
  </w:style>
  <w:style w:type="table" w:styleId="GridTable1Light-Accent5">
    <w:name w:val="Grid Table 1 Light Accent 5"/>
    <w:basedOn w:val="TableNormal"/>
    <w:uiPriority w:val="46"/>
    <w:rsid w:val="00E2577C"/>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6Colorful-Accent3">
    <w:name w:val="Grid Table 6 Colorful Accent 3"/>
    <w:basedOn w:val="TableNormal"/>
    <w:uiPriority w:val="51"/>
    <w:rsid w:val="00E2577C"/>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1">
    <w:name w:val="Grid Table 6 Colorful Accent 1"/>
    <w:basedOn w:val="TableNormal"/>
    <w:uiPriority w:val="51"/>
    <w:rsid w:val="00E2577C"/>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2Char">
    <w:name w:val="Heading 2 Char"/>
    <w:basedOn w:val="DefaultParagraphFont"/>
    <w:link w:val="Heading2"/>
    <w:uiPriority w:val="9"/>
    <w:rsid w:val="003E715E"/>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C2079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156C4"/>
    <w:pPr>
      <w:outlineLvl w:val="9"/>
    </w:pPr>
  </w:style>
  <w:style w:type="paragraph" w:styleId="TOC1">
    <w:name w:val="toc 1"/>
    <w:basedOn w:val="Normal"/>
    <w:next w:val="Normal"/>
    <w:autoRedefine/>
    <w:uiPriority w:val="39"/>
    <w:unhideWhenUsed/>
    <w:rsid w:val="008156C4"/>
    <w:pPr>
      <w:spacing w:after="100"/>
    </w:pPr>
  </w:style>
  <w:style w:type="paragraph" w:styleId="TOC2">
    <w:name w:val="toc 2"/>
    <w:basedOn w:val="Normal"/>
    <w:next w:val="Normal"/>
    <w:autoRedefine/>
    <w:uiPriority w:val="39"/>
    <w:unhideWhenUsed/>
    <w:rsid w:val="008156C4"/>
    <w:pPr>
      <w:spacing w:after="100"/>
      <w:ind w:left="220"/>
    </w:pPr>
  </w:style>
  <w:style w:type="character" w:styleId="Hyperlink">
    <w:name w:val="Hyperlink"/>
    <w:basedOn w:val="DefaultParagraphFont"/>
    <w:uiPriority w:val="99"/>
    <w:unhideWhenUsed/>
    <w:rsid w:val="008156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microsoft.com/office/2007/relationships/diagramDrawing" Target="diagrams/drawing1.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diagramColors" Target="diagrams/colors1.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6.png"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image" Target="media/image5.jpeg" /><Relationship Id="rId10" Type="http://schemas.openxmlformats.org/officeDocument/2006/relationships/diagramLayout" Target="diagrams/layout1.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image" Target="media/image4.jpeg" /></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3D235E-3791-4834-8003-B75F2DF9066F}" type="doc">
      <dgm:prSet loTypeId="urn:microsoft.com/office/officeart/2008/layout/HalfCircleOrganizationChart#1" loCatId="hierarchy" qsTypeId="urn:microsoft.com/office/officeart/2005/8/quickstyle/simple1" qsCatId="simple" csTypeId="urn:microsoft.com/office/officeart/2005/8/colors/accent1_3" csCatId="accent1" phldr="1"/>
      <dgm:spPr/>
      <dgm:t>
        <a:bodyPr/>
        <a:lstStyle/>
        <a:p>
          <a:endParaRPr lang="en-US"/>
        </a:p>
      </dgm:t>
    </dgm:pt>
    <dgm:pt modelId="{8A2A4AC5-E1BB-45B4-AD6B-35713FB34D18}">
      <dgm:prSet phldrT="[Text]" custT="1"/>
      <dgm:spPr/>
      <dgm:t>
        <a:bodyPr/>
        <a:lstStyle/>
        <a:p>
          <a:r>
            <a:rPr lang="en-US" sz="2000" b="1">
              <a:latin typeface="Times New Roman" panose="02020603050405020304" pitchFamily="18" charset="0"/>
              <a:cs typeface="Times New Roman" panose="02020603050405020304" pitchFamily="18" charset="0"/>
            </a:rPr>
            <a:t>Vitality Heaven</a:t>
          </a:r>
        </a:p>
      </dgm:t>
    </dgm:pt>
    <dgm:pt modelId="{E8D8BB3B-586E-47BB-AA70-34C4FC6835B7}" type="parTrans" cxnId="{8C764569-C8A7-4CC3-95CB-DD909B270AF9}">
      <dgm:prSet/>
      <dgm:spPr/>
      <dgm:t>
        <a:bodyPr/>
        <a:lstStyle/>
        <a:p>
          <a:endParaRPr lang="en-US"/>
        </a:p>
      </dgm:t>
    </dgm:pt>
    <dgm:pt modelId="{995A9481-AB58-4278-9AA3-8620301E2326}" type="sibTrans" cxnId="{8C764569-C8A7-4CC3-95CB-DD909B270AF9}">
      <dgm:prSet/>
      <dgm:spPr/>
      <dgm:t>
        <a:bodyPr/>
        <a:lstStyle/>
        <a:p>
          <a:endParaRPr lang="en-US"/>
        </a:p>
      </dgm:t>
    </dgm:pt>
    <dgm:pt modelId="{9455A4CA-6C41-4219-AA83-4DA98F9D23D9}" type="asst">
      <dgm:prSet phldrT="[Text]" custT="1"/>
      <dgm:spPr/>
      <dgm:t>
        <a:bodyPr/>
        <a:lstStyle/>
        <a:p>
          <a:r>
            <a:rPr lang="en-US" sz="1800" b="1">
              <a:latin typeface="Times New Roman" panose="02020603050405020304" pitchFamily="18" charset="0"/>
              <a:cs typeface="Times New Roman" panose="02020603050405020304" pitchFamily="18" charset="0"/>
            </a:rPr>
            <a:t>Store Manager</a:t>
          </a:r>
        </a:p>
      </dgm:t>
    </dgm:pt>
    <dgm:pt modelId="{9BCCF31A-2A04-41CC-9284-0AA14AA0315B}" type="parTrans" cxnId="{FB832173-6422-4BD6-80B0-3A4FE822DA20}">
      <dgm:prSet/>
      <dgm:spPr>
        <a:ln>
          <a:solidFill>
            <a:schemeClr val="accent1">
              <a:lumMod val="75000"/>
            </a:schemeClr>
          </a:solidFill>
        </a:ln>
      </dgm:spPr>
      <dgm:t>
        <a:bodyPr/>
        <a:lstStyle/>
        <a:p>
          <a:endParaRPr lang="en-US"/>
        </a:p>
      </dgm:t>
    </dgm:pt>
    <dgm:pt modelId="{1BC53357-E889-418C-BD0A-EEE1B40749D6}" type="sibTrans" cxnId="{FB832173-6422-4BD6-80B0-3A4FE822DA20}">
      <dgm:prSet/>
      <dgm:spPr/>
      <dgm:t>
        <a:bodyPr/>
        <a:lstStyle/>
        <a:p>
          <a:endParaRPr lang="en-US"/>
        </a:p>
      </dgm:t>
    </dgm:pt>
    <dgm:pt modelId="{15C2A7D5-C5B2-44FF-80AC-4349C1B16BC7}">
      <dgm:prSet phldrT="[Text]" custT="1"/>
      <dgm:spPr/>
      <dgm:t>
        <a:bodyPr/>
        <a:lstStyle/>
        <a:p>
          <a:r>
            <a:rPr lang="en-US" sz="1800" b="1">
              <a:latin typeface="Times New Roman" panose="02020603050405020304" pitchFamily="18" charset="0"/>
              <a:cs typeface="Times New Roman" panose="02020603050405020304" pitchFamily="18" charset="0"/>
            </a:rPr>
            <a:t>Sale Associate</a:t>
          </a:r>
        </a:p>
      </dgm:t>
    </dgm:pt>
    <dgm:pt modelId="{DD263F1F-13D3-4FC5-A3BB-327F176CF668}" type="parTrans" cxnId="{F36A6880-D8FB-4DB1-AC3A-3EC92B105A8F}">
      <dgm:prSet/>
      <dgm:spPr>
        <a:ln>
          <a:solidFill>
            <a:schemeClr val="accent1">
              <a:lumMod val="75000"/>
            </a:schemeClr>
          </a:solidFill>
        </a:ln>
      </dgm:spPr>
      <dgm:t>
        <a:bodyPr/>
        <a:lstStyle/>
        <a:p>
          <a:endParaRPr lang="en-US"/>
        </a:p>
      </dgm:t>
    </dgm:pt>
    <dgm:pt modelId="{E9E70610-00EE-47D5-92C4-132F97DC4520}" type="sibTrans" cxnId="{F36A6880-D8FB-4DB1-AC3A-3EC92B105A8F}">
      <dgm:prSet/>
      <dgm:spPr/>
      <dgm:t>
        <a:bodyPr/>
        <a:lstStyle/>
        <a:p>
          <a:endParaRPr lang="en-US"/>
        </a:p>
      </dgm:t>
    </dgm:pt>
    <dgm:pt modelId="{B0BC0337-0F7B-4C20-8D58-6EB32318827E}">
      <dgm:prSet phldrT="[Text]" custT="1"/>
      <dgm:spPr/>
      <dgm:t>
        <a:bodyPr/>
        <a:lstStyle/>
        <a:p>
          <a:r>
            <a:rPr lang="en-US" sz="1800" b="1">
              <a:latin typeface="Times New Roman" panose="02020603050405020304" pitchFamily="18" charset="0"/>
              <a:cs typeface="Times New Roman" panose="02020603050405020304" pitchFamily="18" charset="0"/>
            </a:rPr>
            <a:t>Sale Associate</a:t>
          </a:r>
        </a:p>
      </dgm:t>
    </dgm:pt>
    <dgm:pt modelId="{26A6BE7C-84C2-406C-9817-95466B718B80}" type="parTrans" cxnId="{EB08647F-2E59-4CD0-9F60-2665ADC65897}">
      <dgm:prSet/>
      <dgm:spPr/>
      <dgm:t>
        <a:bodyPr/>
        <a:lstStyle/>
        <a:p>
          <a:endParaRPr lang="en-US"/>
        </a:p>
      </dgm:t>
    </dgm:pt>
    <dgm:pt modelId="{F5F8DA36-6D4C-4E3C-A447-3DBEC80105AE}" type="sibTrans" cxnId="{EB08647F-2E59-4CD0-9F60-2665ADC65897}">
      <dgm:prSet/>
      <dgm:spPr/>
      <dgm:t>
        <a:bodyPr/>
        <a:lstStyle/>
        <a:p>
          <a:endParaRPr lang="en-US"/>
        </a:p>
      </dgm:t>
    </dgm:pt>
    <dgm:pt modelId="{EC75B1A1-9770-4500-859C-8FD9601708BA}">
      <dgm:prSet phldrT="[Text]" custT="1"/>
      <dgm:spPr/>
      <dgm:t>
        <a:bodyPr/>
        <a:lstStyle/>
        <a:p>
          <a:r>
            <a:rPr lang="en-US" sz="1800" b="1">
              <a:latin typeface="Times New Roman" panose="02020603050405020304" pitchFamily="18" charset="0"/>
              <a:cs typeface="Times New Roman" panose="02020603050405020304" pitchFamily="18" charset="0"/>
            </a:rPr>
            <a:t>Nutrionist</a:t>
          </a:r>
        </a:p>
      </dgm:t>
    </dgm:pt>
    <dgm:pt modelId="{28B884BC-3682-4578-B9E3-BB560AB76717}" type="parTrans" cxnId="{169EC8C0-682F-4D35-9F2E-5441B6F8FCAC}">
      <dgm:prSet/>
      <dgm:spPr>
        <a:ln>
          <a:solidFill>
            <a:schemeClr val="accent1">
              <a:lumMod val="50000"/>
            </a:schemeClr>
          </a:solidFill>
        </a:ln>
      </dgm:spPr>
      <dgm:t>
        <a:bodyPr/>
        <a:lstStyle/>
        <a:p>
          <a:endParaRPr lang="en-US"/>
        </a:p>
      </dgm:t>
    </dgm:pt>
    <dgm:pt modelId="{64683DFA-F1E0-4274-9D1D-8BB66BF26A9E}" type="sibTrans" cxnId="{169EC8C0-682F-4D35-9F2E-5441B6F8FCAC}">
      <dgm:prSet/>
      <dgm:spPr/>
      <dgm:t>
        <a:bodyPr/>
        <a:lstStyle/>
        <a:p>
          <a:endParaRPr lang="en-US"/>
        </a:p>
      </dgm:t>
    </dgm:pt>
    <dgm:pt modelId="{F7A79820-DF23-4EFB-8C7E-458107B8E40C}" type="pres">
      <dgm:prSet presAssocID="{5B3D235E-3791-4834-8003-B75F2DF9066F}" presName="Name0" presStyleCnt="0">
        <dgm:presLayoutVars>
          <dgm:orgChart val="1"/>
          <dgm:chPref val="1"/>
          <dgm:dir/>
          <dgm:animOne val="branch"/>
          <dgm:animLvl val="lvl"/>
          <dgm:resizeHandles/>
        </dgm:presLayoutVars>
      </dgm:prSet>
      <dgm:spPr/>
    </dgm:pt>
    <dgm:pt modelId="{2CE4E922-344F-48F8-81F9-23D8C25D966F}" type="pres">
      <dgm:prSet presAssocID="{8A2A4AC5-E1BB-45B4-AD6B-35713FB34D18}" presName="hierRoot1" presStyleCnt="0">
        <dgm:presLayoutVars>
          <dgm:hierBranch val="init"/>
        </dgm:presLayoutVars>
      </dgm:prSet>
      <dgm:spPr/>
    </dgm:pt>
    <dgm:pt modelId="{168467A7-63AE-4D3A-8141-DFA17CCD7BA8}" type="pres">
      <dgm:prSet presAssocID="{8A2A4AC5-E1BB-45B4-AD6B-35713FB34D18}" presName="rootComposite1" presStyleCnt="0"/>
      <dgm:spPr/>
    </dgm:pt>
    <dgm:pt modelId="{257CF64F-CD83-4443-8C55-26BCD55AAC5B}" type="pres">
      <dgm:prSet presAssocID="{8A2A4AC5-E1BB-45B4-AD6B-35713FB34D18}" presName="rootText1" presStyleLbl="alignAcc1" presStyleIdx="0" presStyleCnt="0">
        <dgm:presLayoutVars>
          <dgm:chPref val="3"/>
        </dgm:presLayoutVars>
      </dgm:prSet>
      <dgm:spPr/>
    </dgm:pt>
    <dgm:pt modelId="{9A866B0A-DDEB-4716-862A-ACCC430952CF}" type="pres">
      <dgm:prSet presAssocID="{8A2A4AC5-E1BB-45B4-AD6B-35713FB34D18}" presName="topArc1" presStyleLbl="parChTrans1D1" presStyleIdx="0" presStyleCnt="10"/>
      <dgm:spPr>
        <a:ln w="19050">
          <a:solidFill>
            <a:schemeClr val="accent1">
              <a:lumMod val="75000"/>
            </a:schemeClr>
          </a:solidFill>
        </a:ln>
      </dgm:spPr>
    </dgm:pt>
    <dgm:pt modelId="{DCD11860-B531-4FAA-8E49-46FCE7AF64D5}" type="pres">
      <dgm:prSet presAssocID="{8A2A4AC5-E1BB-45B4-AD6B-35713FB34D18}" presName="bottomArc1" presStyleLbl="parChTrans1D1" presStyleIdx="1" presStyleCnt="10"/>
      <dgm:spPr>
        <a:ln w="19050">
          <a:solidFill>
            <a:schemeClr val="accent1">
              <a:lumMod val="75000"/>
            </a:schemeClr>
          </a:solidFill>
        </a:ln>
      </dgm:spPr>
    </dgm:pt>
    <dgm:pt modelId="{0EF71CD1-F3E5-47B3-BF3F-F392A0361E00}" type="pres">
      <dgm:prSet presAssocID="{8A2A4AC5-E1BB-45B4-AD6B-35713FB34D18}" presName="topConnNode1" presStyleLbl="node1" presStyleIdx="0" presStyleCnt="0"/>
      <dgm:spPr/>
    </dgm:pt>
    <dgm:pt modelId="{82286F31-F50A-473A-846C-E5FBEE1990FB}" type="pres">
      <dgm:prSet presAssocID="{8A2A4AC5-E1BB-45B4-AD6B-35713FB34D18}" presName="hierChild2" presStyleCnt="0"/>
      <dgm:spPr/>
    </dgm:pt>
    <dgm:pt modelId="{D072F31E-D3C8-431B-B68F-E1ED9F3C253A}" type="pres">
      <dgm:prSet presAssocID="{DD263F1F-13D3-4FC5-A3BB-327F176CF668}" presName="Name28" presStyleLbl="parChTrans1D2" presStyleIdx="0" presStyleCnt="4"/>
      <dgm:spPr/>
    </dgm:pt>
    <dgm:pt modelId="{A7CD323C-D3DE-4F8E-B1E1-825B4933EA02}" type="pres">
      <dgm:prSet presAssocID="{15C2A7D5-C5B2-44FF-80AC-4349C1B16BC7}" presName="hierRoot2" presStyleCnt="0">
        <dgm:presLayoutVars>
          <dgm:hierBranch val="init"/>
        </dgm:presLayoutVars>
      </dgm:prSet>
      <dgm:spPr/>
    </dgm:pt>
    <dgm:pt modelId="{97564A00-C680-482B-8655-60CC4FECFD44}" type="pres">
      <dgm:prSet presAssocID="{15C2A7D5-C5B2-44FF-80AC-4349C1B16BC7}" presName="rootComposite2" presStyleCnt="0"/>
      <dgm:spPr/>
    </dgm:pt>
    <dgm:pt modelId="{B2969CD2-F484-4E8D-959A-468F2A258744}" type="pres">
      <dgm:prSet presAssocID="{15C2A7D5-C5B2-44FF-80AC-4349C1B16BC7}" presName="rootText2" presStyleLbl="alignAcc1" presStyleIdx="0" presStyleCnt="0">
        <dgm:presLayoutVars>
          <dgm:chPref val="3"/>
        </dgm:presLayoutVars>
      </dgm:prSet>
      <dgm:spPr/>
    </dgm:pt>
    <dgm:pt modelId="{F174AE92-90B6-4A55-9D8A-4730FEBC2357}" type="pres">
      <dgm:prSet presAssocID="{15C2A7D5-C5B2-44FF-80AC-4349C1B16BC7}" presName="topArc2" presStyleLbl="parChTrans1D1" presStyleIdx="2" presStyleCnt="10"/>
      <dgm:spPr>
        <a:ln w="19050">
          <a:solidFill>
            <a:schemeClr val="accent1">
              <a:lumMod val="75000"/>
            </a:schemeClr>
          </a:solidFill>
        </a:ln>
      </dgm:spPr>
    </dgm:pt>
    <dgm:pt modelId="{4DB459C0-1D7A-4AA5-9AA3-5D4725DE29B4}" type="pres">
      <dgm:prSet presAssocID="{15C2A7D5-C5B2-44FF-80AC-4349C1B16BC7}" presName="bottomArc2" presStyleLbl="parChTrans1D1" presStyleIdx="3" presStyleCnt="10"/>
      <dgm:spPr>
        <a:ln w="19050">
          <a:solidFill>
            <a:schemeClr val="accent1">
              <a:lumMod val="75000"/>
            </a:schemeClr>
          </a:solidFill>
        </a:ln>
      </dgm:spPr>
    </dgm:pt>
    <dgm:pt modelId="{B5B5605B-A819-4432-BBA1-78965AB2AC29}" type="pres">
      <dgm:prSet presAssocID="{15C2A7D5-C5B2-44FF-80AC-4349C1B16BC7}" presName="topConnNode2" presStyleLbl="node2" presStyleIdx="0" presStyleCnt="0"/>
      <dgm:spPr/>
    </dgm:pt>
    <dgm:pt modelId="{BD34010E-CAA9-4907-BAD7-F1D16E23EFC9}" type="pres">
      <dgm:prSet presAssocID="{15C2A7D5-C5B2-44FF-80AC-4349C1B16BC7}" presName="hierChild4" presStyleCnt="0"/>
      <dgm:spPr/>
    </dgm:pt>
    <dgm:pt modelId="{D510A15A-A1FA-4952-AFE4-F01BA2DF2B72}" type="pres">
      <dgm:prSet presAssocID="{15C2A7D5-C5B2-44FF-80AC-4349C1B16BC7}" presName="hierChild5" presStyleCnt="0"/>
      <dgm:spPr/>
    </dgm:pt>
    <dgm:pt modelId="{FC563617-EE60-45CD-9A13-D4D79C789434}" type="pres">
      <dgm:prSet presAssocID="{26A6BE7C-84C2-406C-9817-95466B718B80}" presName="Name28" presStyleLbl="parChTrans1D2" presStyleIdx="1" presStyleCnt="4"/>
      <dgm:spPr/>
    </dgm:pt>
    <dgm:pt modelId="{EC022733-0B7A-4022-A7A7-A947EBCEC871}" type="pres">
      <dgm:prSet presAssocID="{B0BC0337-0F7B-4C20-8D58-6EB32318827E}" presName="hierRoot2" presStyleCnt="0">
        <dgm:presLayoutVars>
          <dgm:hierBranch val="init"/>
        </dgm:presLayoutVars>
      </dgm:prSet>
      <dgm:spPr/>
    </dgm:pt>
    <dgm:pt modelId="{F68D97EE-6B80-4F78-A55C-0E08A9B84C95}" type="pres">
      <dgm:prSet presAssocID="{B0BC0337-0F7B-4C20-8D58-6EB32318827E}" presName="rootComposite2" presStyleCnt="0"/>
      <dgm:spPr/>
    </dgm:pt>
    <dgm:pt modelId="{3F423735-2FD2-48AE-918C-8FAE8C53B3F7}" type="pres">
      <dgm:prSet presAssocID="{B0BC0337-0F7B-4C20-8D58-6EB32318827E}" presName="rootText2" presStyleLbl="alignAcc1" presStyleIdx="0" presStyleCnt="0">
        <dgm:presLayoutVars>
          <dgm:chPref val="3"/>
        </dgm:presLayoutVars>
      </dgm:prSet>
      <dgm:spPr/>
    </dgm:pt>
    <dgm:pt modelId="{54D5910F-7B30-4713-908A-69509697044B}" type="pres">
      <dgm:prSet presAssocID="{B0BC0337-0F7B-4C20-8D58-6EB32318827E}" presName="topArc2" presStyleLbl="parChTrans1D1" presStyleIdx="4" presStyleCnt="10"/>
      <dgm:spPr>
        <a:ln w="19050">
          <a:solidFill>
            <a:schemeClr val="accent1">
              <a:lumMod val="75000"/>
            </a:schemeClr>
          </a:solidFill>
        </a:ln>
      </dgm:spPr>
    </dgm:pt>
    <dgm:pt modelId="{2D1F90C1-689C-4E46-B969-1222C3AD5219}" type="pres">
      <dgm:prSet presAssocID="{B0BC0337-0F7B-4C20-8D58-6EB32318827E}" presName="bottomArc2" presStyleLbl="parChTrans1D1" presStyleIdx="5" presStyleCnt="10"/>
      <dgm:spPr>
        <a:ln w="19050">
          <a:solidFill>
            <a:schemeClr val="accent1">
              <a:lumMod val="75000"/>
            </a:schemeClr>
          </a:solidFill>
        </a:ln>
      </dgm:spPr>
    </dgm:pt>
    <dgm:pt modelId="{38E653A5-0641-42DD-A7CE-F32BBA7DF8E2}" type="pres">
      <dgm:prSet presAssocID="{B0BC0337-0F7B-4C20-8D58-6EB32318827E}" presName="topConnNode2" presStyleLbl="node2" presStyleIdx="0" presStyleCnt="0"/>
      <dgm:spPr/>
    </dgm:pt>
    <dgm:pt modelId="{2A023FEB-B863-48BC-A0E5-46876F4A3BC4}" type="pres">
      <dgm:prSet presAssocID="{B0BC0337-0F7B-4C20-8D58-6EB32318827E}" presName="hierChild4" presStyleCnt="0"/>
      <dgm:spPr/>
    </dgm:pt>
    <dgm:pt modelId="{2DC157CC-C6C8-4537-82A1-0184DFEA24EA}" type="pres">
      <dgm:prSet presAssocID="{B0BC0337-0F7B-4C20-8D58-6EB32318827E}" presName="hierChild5" presStyleCnt="0"/>
      <dgm:spPr/>
    </dgm:pt>
    <dgm:pt modelId="{5D1DA343-0D80-40AB-BA8E-9BC407203CB3}" type="pres">
      <dgm:prSet presAssocID="{28B884BC-3682-4578-B9E3-BB560AB76717}" presName="Name28" presStyleLbl="parChTrans1D2" presStyleIdx="2" presStyleCnt="4"/>
      <dgm:spPr/>
    </dgm:pt>
    <dgm:pt modelId="{D461B977-62AC-4FF4-982B-6B7422B5D5D7}" type="pres">
      <dgm:prSet presAssocID="{EC75B1A1-9770-4500-859C-8FD9601708BA}" presName="hierRoot2" presStyleCnt="0">
        <dgm:presLayoutVars>
          <dgm:hierBranch val="init"/>
        </dgm:presLayoutVars>
      </dgm:prSet>
      <dgm:spPr/>
    </dgm:pt>
    <dgm:pt modelId="{94214535-41E0-4875-AD14-DB34A2B2866A}" type="pres">
      <dgm:prSet presAssocID="{EC75B1A1-9770-4500-859C-8FD9601708BA}" presName="rootComposite2" presStyleCnt="0"/>
      <dgm:spPr/>
    </dgm:pt>
    <dgm:pt modelId="{EDDFF010-7CB4-4A94-88F0-AD74B26F9098}" type="pres">
      <dgm:prSet presAssocID="{EC75B1A1-9770-4500-859C-8FD9601708BA}" presName="rootText2" presStyleLbl="alignAcc1" presStyleIdx="0" presStyleCnt="0">
        <dgm:presLayoutVars>
          <dgm:chPref val="3"/>
        </dgm:presLayoutVars>
      </dgm:prSet>
      <dgm:spPr/>
    </dgm:pt>
    <dgm:pt modelId="{29CEC0DA-30BF-4FAA-9DE5-41A6D91B8C0F}" type="pres">
      <dgm:prSet presAssocID="{EC75B1A1-9770-4500-859C-8FD9601708BA}" presName="topArc2" presStyleLbl="parChTrans1D1" presStyleIdx="6" presStyleCnt="10"/>
      <dgm:spPr>
        <a:ln w="19050">
          <a:solidFill>
            <a:schemeClr val="accent1">
              <a:lumMod val="75000"/>
            </a:schemeClr>
          </a:solidFill>
        </a:ln>
      </dgm:spPr>
    </dgm:pt>
    <dgm:pt modelId="{659D0FD0-FD4E-495A-B251-E578BEA3D8F0}" type="pres">
      <dgm:prSet presAssocID="{EC75B1A1-9770-4500-859C-8FD9601708BA}" presName="bottomArc2" presStyleLbl="parChTrans1D1" presStyleIdx="7" presStyleCnt="10"/>
      <dgm:spPr>
        <a:ln w="19050">
          <a:solidFill>
            <a:schemeClr val="accent1">
              <a:lumMod val="75000"/>
            </a:schemeClr>
          </a:solidFill>
        </a:ln>
      </dgm:spPr>
    </dgm:pt>
    <dgm:pt modelId="{06F8BFF7-6477-4D1E-A3CF-7F8C50F5B600}" type="pres">
      <dgm:prSet presAssocID="{EC75B1A1-9770-4500-859C-8FD9601708BA}" presName="topConnNode2" presStyleLbl="node2" presStyleIdx="0" presStyleCnt="0"/>
      <dgm:spPr/>
    </dgm:pt>
    <dgm:pt modelId="{C8AAAB09-1FA7-43B5-BD78-591627C34B1F}" type="pres">
      <dgm:prSet presAssocID="{EC75B1A1-9770-4500-859C-8FD9601708BA}" presName="hierChild4" presStyleCnt="0"/>
      <dgm:spPr/>
    </dgm:pt>
    <dgm:pt modelId="{F8319AFB-E7AB-4A74-86C6-9BE911DEB339}" type="pres">
      <dgm:prSet presAssocID="{EC75B1A1-9770-4500-859C-8FD9601708BA}" presName="hierChild5" presStyleCnt="0"/>
      <dgm:spPr/>
    </dgm:pt>
    <dgm:pt modelId="{4BF494FC-0A37-4B8F-84E7-996FBB4FE9EE}" type="pres">
      <dgm:prSet presAssocID="{8A2A4AC5-E1BB-45B4-AD6B-35713FB34D18}" presName="hierChild3" presStyleCnt="0"/>
      <dgm:spPr/>
    </dgm:pt>
    <dgm:pt modelId="{46458305-4302-40A1-9916-B421FB165EC8}" type="pres">
      <dgm:prSet presAssocID="{9BCCF31A-2A04-41CC-9284-0AA14AA0315B}" presName="Name101" presStyleLbl="parChTrans1D2" presStyleIdx="3" presStyleCnt="4"/>
      <dgm:spPr/>
    </dgm:pt>
    <dgm:pt modelId="{9A12647A-CE04-4F2B-930B-05EF41B6C204}" type="pres">
      <dgm:prSet presAssocID="{9455A4CA-6C41-4219-AA83-4DA98F9D23D9}" presName="hierRoot3" presStyleCnt="0">
        <dgm:presLayoutVars>
          <dgm:hierBranch val="init"/>
        </dgm:presLayoutVars>
      </dgm:prSet>
      <dgm:spPr/>
    </dgm:pt>
    <dgm:pt modelId="{EE646A12-1E2D-419E-9836-62E7BD4E4FD1}" type="pres">
      <dgm:prSet presAssocID="{9455A4CA-6C41-4219-AA83-4DA98F9D23D9}" presName="rootComposite3" presStyleCnt="0"/>
      <dgm:spPr/>
    </dgm:pt>
    <dgm:pt modelId="{D138A132-965B-4880-9003-743F06F5E252}" type="pres">
      <dgm:prSet presAssocID="{9455A4CA-6C41-4219-AA83-4DA98F9D23D9}" presName="rootText3" presStyleLbl="alignAcc1" presStyleIdx="0" presStyleCnt="0">
        <dgm:presLayoutVars>
          <dgm:chPref val="3"/>
        </dgm:presLayoutVars>
      </dgm:prSet>
      <dgm:spPr/>
    </dgm:pt>
    <dgm:pt modelId="{F59B9854-6AD7-4C7F-BEE0-A1FC94AED63D}" type="pres">
      <dgm:prSet presAssocID="{9455A4CA-6C41-4219-AA83-4DA98F9D23D9}" presName="topArc3" presStyleLbl="parChTrans1D1" presStyleIdx="8" presStyleCnt="10"/>
      <dgm:spPr>
        <a:ln w="19050">
          <a:solidFill>
            <a:schemeClr val="accent1">
              <a:lumMod val="75000"/>
            </a:schemeClr>
          </a:solidFill>
        </a:ln>
      </dgm:spPr>
    </dgm:pt>
    <dgm:pt modelId="{5B6B4ABC-F16C-4A61-A156-3DE042EDBF45}" type="pres">
      <dgm:prSet presAssocID="{9455A4CA-6C41-4219-AA83-4DA98F9D23D9}" presName="bottomArc3" presStyleLbl="parChTrans1D1" presStyleIdx="9" presStyleCnt="10"/>
      <dgm:spPr>
        <a:ln w="19050">
          <a:solidFill>
            <a:schemeClr val="accent1">
              <a:lumMod val="75000"/>
            </a:schemeClr>
          </a:solidFill>
        </a:ln>
      </dgm:spPr>
    </dgm:pt>
    <dgm:pt modelId="{2C90D930-11A0-4C6B-A2E2-9B49850543E3}" type="pres">
      <dgm:prSet presAssocID="{9455A4CA-6C41-4219-AA83-4DA98F9D23D9}" presName="topConnNode3" presStyleLbl="asst1" presStyleIdx="0" presStyleCnt="0"/>
      <dgm:spPr/>
    </dgm:pt>
    <dgm:pt modelId="{D5819FBB-9C15-400F-9E5C-7819AAF45D92}" type="pres">
      <dgm:prSet presAssocID="{9455A4CA-6C41-4219-AA83-4DA98F9D23D9}" presName="hierChild6" presStyleCnt="0"/>
      <dgm:spPr/>
    </dgm:pt>
    <dgm:pt modelId="{B97313EE-374D-43F8-8E49-446EA76D75B6}" type="pres">
      <dgm:prSet presAssocID="{9455A4CA-6C41-4219-AA83-4DA98F9D23D9}" presName="hierChild7" presStyleCnt="0"/>
      <dgm:spPr/>
    </dgm:pt>
  </dgm:ptLst>
  <dgm:cxnLst>
    <dgm:cxn modelId="{A4C04407-3017-4F0D-A629-1F7CAFD25290}" type="presOf" srcId="{9BCCF31A-2A04-41CC-9284-0AA14AA0315B}" destId="{46458305-4302-40A1-9916-B421FB165EC8}" srcOrd="0" destOrd="0" presId="urn:microsoft.com/office/officeart/2008/layout/HalfCircleOrganizationChart#1"/>
    <dgm:cxn modelId="{078A6607-9043-453D-A21A-05C4DD4B4E53}" type="presOf" srcId="{9455A4CA-6C41-4219-AA83-4DA98F9D23D9}" destId="{D138A132-965B-4880-9003-743F06F5E252}" srcOrd="0" destOrd="0" presId="urn:microsoft.com/office/officeart/2008/layout/HalfCircleOrganizationChart#1"/>
    <dgm:cxn modelId="{6C5FF608-DF6E-4D5D-8DC8-C6F0DE8CE5D2}" type="presOf" srcId="{8A2A4AC5-E1BB-45B4-AD6B-35713FB34D18}" destId="{257CF64F-CD83-4443-8C55-26BCD55AAC5B}" srcOrd="0" destOrd="0" presId="urn:microsoft.com/office/officeart/2008/layout/HalfCircleOrganizationChart#1"/>
    <dgm:cxn modelId="{968D1B2C-A099-4791-879E-E88CF105901E}" type="presOf" srcId="{5B3D235E-3791-4834-8003-B75F2DF9066F}" destId="{F7A79820-DF23-4EFB-8C7E-458107B8E40C}" srcOrd="0" destOrd="0" presId="urn:microsoft.com/office/officeart/2008/layout/HalfCircleOrganizationChart#1"/>
    <dgm:cxn modelId="{F06A0C62-68F9-4125-B735-43E4B9E96BF3}" type="presOf" srcId="{15C2A7D5-C5B2-44FF-80AC-4349C1B16BC7}" destId="{B2969CD2-F484-4E8D-959A-468F2A258744}" srcOrd="0" destOrd="0" presId="urn:microsoft.com/office/officeart/2008/layout/HalfCircleOrganizationChart#1"/>
    <dgm:cxn modelId="{05952342-D58B-4306-96A5-906789C8F131}" type="presOf" srcId="{DD263F1F-13D3-4FC5-A3BB-327F176CF668}" destId="{D072F31E-D3C8-431B-B68F-E1ED9F3C253A}" srcOrd="0" destOrd="0" presId="urn:microsoft.com/office/officeart/2008/layout/HalfCircleOrganizationChart#1"/>
    <dgm:cxn modelId="{8C764569-C8A7-4CC3-95CB-DD909B270AF9}" srcId="{5B3D235E-3791-4834-8003-B75F2DF9066F}" destId="{8A2A4AC5-E1BB-45B4-AD6B-35713FB34D18}" srcOrd="0" destOrd="0" parTransId="{E8D8BB3B-586E-47BB-AA70-34C4FC6835B7}" sibTransId="{995A9481-AB58-4278-9AA3-8620301E2326}"/>
    <dgm:cxn modelId="{C6B55E6A-4041-45C6-BA6F-6AB015FF4EC2}" type="presOf" srcId="{B0BC0337-0F7B-4C20-8D58-6EB32318827E}" destId="{3F423735-2FD2-48AE-918C-8FAE8C53B3F7}" srcOrd="0" destOrd="0" presId="urn:microsoft.com/office/officeart/2008/layout/HalfCircleOrganizationChart#1"/>
    <dgm:cxn modelId="{FB832173-6422-4BD6-80B0-3A4FE822DA20}" srcId="{8A2A4AC5-E1BB-45B4-AD6B-35713FB34D18}" destId="{9455A4CA-6C41-4219-AA83-4DA98F9D23D9}" srcOrd="0" destOrd="0" parTransId="{9BCCF31A-2A04-41CC-9284-0AA14AA0315B}" sibTransId="{1BC53357-E889-418C-BD0A-EEE1B40749D6}"/>
    <dgm:cxn modelId="{A427BC7D-E3CA-45A4-9569-DBBF299AA3B8}" type="presOf" srcId="{EC75B1A1-9770-4500-859C-8FD9601708BA}" destId="{EDDFF010-7CB4-4A94-88F0-AD74B26F9098}" srcOrd="0" destOrd="0" presId="urn:microsoft.com/office/officeart/2008/layout/HalfCircleOrganizationChart#1"/>
    <dgm:cxn modelId="{EB08647F-2E59-4CD0-9F60-2665ADC65897}" srcId="{8A2A4AC5-E1BB-45B4-AD6B-35713FB34D18}" destId="{B0BC0337-0F7B-4C20-8D58-6EB32318827E}" srcOrd="2" destOrd="0" parTransId="{26A6BE7C-84C2-406C-9817-95466B718B80}" sibTransId="{F5F8DA36-6D4C-4E3C-A447-3DBEC80105AE}"/>
    <dgm:cxn modelId="{F36A6880-D8FB-4DB1-AC3A-3EC92B105A8F}" srcId="{8A2A4AC5-E1BB-45B4-AD6B-35713FB34D18}" destId="{15C2A7D5-C5B2-44FF-80AC-4349C1B16BC7}" srcOrd="1" destOrd="0" parTransId="{DD263F1F-13D3-4FC5-A3BB-327F176CF668}" sibTransId="{E9E70610-00EE-47D5-92C4-132F97DC4520}"/>
    <dgm:cxn modelId="{B568F491-91E5-4E52-BE54-A41DFBF3CCF9}" type="presOf" srcId="{9455A4CA-6C41-4219-AA83-4DA98F9D23D9}" destId="{2C90D930-11A0-4C6B-A2E2-9B49850543E3}" srcOrd="1" destOrd="0" presId="urn:microsoft.com/office/officeart/2008/layout/HalfCircleOrganizationChart#1"/>
    <dgm:cxn modelId="{169EC8C0-682F-4D35-9F2E-5441B6F8FCAC}" srcId="{8A2A4AC5-E1BB-45B4-AD6B-35713FB34D18}" destId="{EC75B1A1-9770-4500-859C-8FD9601708BA}" srcOrd="3" destOrd="0" parTransId="{28B884BC-3682-4578-B9E3-BB560AB76717}" sibTransId="{64683DFA-F1E0-4274-9D1D-8BB66BF26A9E}"/>
    <dgm:cxn modelId="{B561D5D4-4775-4C17-B8C7-193D38209189}" type="presOf" srcId="{26A6BE7C-84C2-406C-9817-95466B718B80}" destId="{FC563617-EE60-45CD-9A13-D4D79C789434}" srcOrd="0" destOrd="0" presId="urn:microsoft.com/office/officeart/2008/layout/HalfCircleOrganizationChart#1"/>
    <dgm:cxn modelId="{405E25D9-7B4B-4F01-A839-4B4A6F80900D}" type="presOf" srcId="{EC75B1A1-9770-4500-859C-8FD9601708BA}" destId="{06F8BFF7-6477-4D1E-A3CF-7F8C50F5B600}" srcOrd="1" destOrd="0" presId="urn:microsoft.com/office/officeart/2008/layout/HalfCircleOrganizationChart#1"/>
    <dgm:cxn modelId="{114698E1-54FE-489E-ABA3-FC3457294019}" type="presOf" srcId="{28B884BC-3682-4578-B9E3-BB560AB76717}" destId="{5D1DA343-0D80-40AB-BA8E-9BC407203CB3}" srcOrd="0" destOrd="0" presId="urn:microsoft.com/office/officeart/2008/layout/HalfCircleOrganizationChart#1"/>
    <dgm:cxn modelId="{907B38E8-BA0B-4FA3-9486-476191151016}" type="presOf" srcId="{8A2A4AC5-E1BB-45B4-AD6B-35713FB34D18}" destId="{0EF71CD1-F3E5-47B3-BF3F-F392A0361E00}" srcOrd="1" destOrd="0" presId="urn:microsoft.com/office/officeart/2008/layout/HalfCircleOrganizationChart#1"/>
    <dgm:cxn modelId="{07B061EA-4520-40F6-B354-FF0374D7D4EF}" type="presOf" srcId="{B0BC0337-0F7B-4C20-8D58-6EB32318827E}" destId="{38E653A5-0641-42DD-A7CE-F32BBA7DF8E2}" srcOrd="1" destOrd="0" presId="urn:microsoft.com/office/officeart/2008/layout/HalfCircleOrganizationChart#1"/>
    <dgm:cxn modelId="{AFF644FF-0FDC-4E51-A3AF-F8D337F4D569}" type="presOf" srcId="{15C2A7D5-C5B2-44FF-80AC-4349C1B16BC7}" destId="{B5B5605B-A819-4432-BBA1-78965AB2AC29}" srcOrd="1" destOrd="0" presId="urn:microsoft.com/office/officeart/2008/layout/HalfCircleOrganizationChart#1"/>
    <dgm:cxn modelId="{D4A6AFEC-F619-4499-A2EA-FA734E9E7BAA}" type="presParOf" srcId="{F7A79820-DF23-4EFB-8C7E-458107B8E40C}" destId="{2CE4E922-344F-48F8-81F9-23D8C25D966F}" srcOrd="0" destOrd="0" presId="urn:microsoft.com/office/officeart/2008/layout/HalfCircleOrganizationChart#1"/>
    <dgm:cxn modelId="{ADBE7BF0-8E8B-4717-B3FD-CC63BC250C23}" type="presParOf" srcId="{2CE4E922-344F-48F8-81F9-23D8C25D966F}" destId="{168467A7-63AE-4D3A-8141-DFA17CCD7BA8}" srcOrd="0" destOrd="0" presId="urn:microsoft.com/office/officeart/2008/layout/HalfCircleOrganizationChart#1"/>
    <dgm:cxn modelId="{EDA3E655-CC42-4878-8269-AD931FDC7CE8}" type="presParOf" srcId="{168467A7-63AE-4D3A-8141-DFA17CCD7BA8}" destId="{257CF64F-CD83-4443-8C55-26BCD55AAC5B}" srcOrd="0" destOrd="0" presId="urn:microsoft.com/office/officeart/2008/layout/HalfCircleOrganizationChart#1"/>
    <dgm:cxn modelId="{C44620BF-A4DD-4FC3-91C9-93DC845C7CF6}" type="presParOf" srcId="{168467A7-63AE-4D3A-8141-DFA17CCD7BA8}" destId="{9A866B0A-DDEB-4716-862A-ACCC430952CF}" srcOrd="1" destOrd="0" presId="urn:microsoft.com/office/officeart/2008/layout/HalfCircleOrganizationChart#1"/>
    <dgm:cxn modelId="{0112D4B9-32A8-4A8C-B427-891C5EC06797}" type="presParOf" srcId="{168467A7-63AE-4D3A-8141-DFA17CCD7BA8}" destId="{DCD11860-B531-4FAA-8E49-46FCE7AF64D5}" srcOrd="2" destOrd="0" presId="urn:microsoft.com/office/officeart/2008/layout/HalfCircleOrganizationChart#1"/>
    <dgm:cxn modelId="{4696369F-D5D4-4DBC-A66E-6A249A813E66}" type="presParOf" srcId="{168467A7-63AE-4D3A-8141-DFA17CCD7BA8}" destId="{0EF71CD1-F3E5-47B3-BF3F-F392A0361E00}" srcOrd="3" destOrd="0" presId="urn:microsoft.com/office/officeart/2008/layout/HalfCircleOrganizationChart#1"/>
    <dgm:cxn modelId="{01ADCD04-DBCB-4254-A7D9-8435EF493B83}" type="presParOf" srcId="{2CE4E922-344F-48F8-81F9-23D8C25D966F}" destId="{82286F31-F50A-473A-846C-E5FBEE1990FB}" srcOrd="1" destOrd="0" presId="urn:microsoft.com/office/officeart/2008/layout/HalfCircleOrganizationChart#1"/>
    <dgm:cxn modelId="{7440CA3C-AFDA-46C1-83DB-2E7B753A5676}" type="presParOf" srcId="{82286F31-F50A-473A-846C-E5FBEE1990FB}" destId="{D072F31E-D3C8-431B-B68F-E1ED9F3C253A}" srcOrd="0" destOrd="0" presId="urn:microsoft.com/office/officeart/2008/layout/HalfCircleOrganizationChart#1"/>
    <dgm:cxn modelId="{2D3073E5-4776-49D7-BFC4-ECF8D9D45608}" type="presParOf" srcId="{82286F31-F50A-473A-846C-E5FBEE1990FB}" destId="{A7CD323C-D3DE-4F8E-B1E1-825B4933EA02}" srcOrd="1" destOrd="0" presId="urn:microsoft.com/office/officeart/2008/layout/HalfCircleOrganizationChart#1"/>
    <dgm:cxn modelId="{3E94BDE5-66D4-4D28-BD43-2928942D3B8F}" type="presParOf" srcId="{A7CD323C-D3DE-4F8E-B1E1-825B4933EA02}" destId="{97564A00-C680-482B-8655-60CC4FECFD44}" srcOrd="0" destOrd="0" presId="urn:microsoft.com/office/officeart/2008/layout/HalfCircleOrganizationChart#1"/>
    <dgm:cxn modelId="{C197E5C3-FF23-421B-B104-9CAC7676A305}" type="presParOf" srcId="{97564A00-C680-482B-8655-60CC4FECFD44}" destId="{B2969CD2-F484-4E8D-959A-468F2A258744}" srcOrd="0" destOrd="0" presId="urn:microsoft.com/office/officeart/2008/layout/HalfCircleOrganizationChart#1"/>
    <dgm:cxn modelId="{9B8FF097-820B-4E01-81D2-6293C909D987}" type="presParOf" srcId="{97564A00-C680-482B-8655-60CC4FECFD44}" destId="{F174AE92-90B6-4A55-9D8A-4730FEBC2357}" srcOrd="1" destOrd="0" presId="urn:microsoft.com/office/officeart/2008/layout/HalfCircleOrganizationChart#1"/>
    <dgm:cxn modelId="{F003EA81-2377-4DE1-BD9D-69C95E1384DE}" type="presParOf" srcId="{97564A00-C680-482B-8655-60CC4FECFD44}" destId="{4DB459C0-1D7A-4AA5-9AA3-5D4725DE29B4}" srcOrd="2" destOrd="0" presId="urn:microsoft.com/office/officeart/2008/layout/HalfCircleOrganizationChart#1"/>
    <dgm:cxn modelId="{19278CAC-7244-480C-8A4E-24837E2D50BF}" type="presParOf" srcId="{97564A00-C680-482B-8655-60CC4FECFD44}" destId="{B5B5605B-A819-4432-BBA1-78965AB2AC29}" srcOrd="3" destOrd="0" presId="urn:microsoft.com/office/officeart/2008/layout/HalfCircleOrganizationChart#1"/>
    <dgm:cxn modelId="{639F5E5A-9D1A-4978-91FA-322D4D8490E6}" type="presParOf" srcId="{A7CD323C-D3DE-4F8E-B1E1-825B4933EA02}" destId="{BD34010E-CAA9-4907-BAD7-F1D16E23EFC9}" srcOrd="1" destOrd="0" presId="urn:microsoft.com/office/officeart/2008/layout/HalfCircleOrganizationChart#1"/>
    <dgm:cxn modelId="{361C6C3F-8453-4FC1-A00B-0926B8F94EF0}" type="presParOf" srcId="{A7CD323C-D3DE-4F8E-B1E1-825B4933EA02}" destId="{D510A15A-A1FA-4952-AFE4-F01BA2DF2B72}" srcOrd="2" destOrd="0" presId="urn:microsoft.com/office/officeart/2008/layout/HalfCircleOrganizationChart#1"/>
    <dgm:cxn modelId="{718CDFE5-4E64-49B5-BC17-5440EB9CA553}" type="presParOf" srcId="{82286F31-F50A-473A-846C-E5FBEE1990FB}" destId="{FC563617-EE60-45CD-9A13-D4D79C789434}" srcOrd="2" destOrd="0" presId="urn:microsoft.com/office/officeart/2008/layout/HalfCircleOrganizationChart#1"/>
    <dgm:cxn modelId="{9560F94E-671E-4773-9E82-2C99AB19A3AF}" type="presParOf" srcId="{82286F31-F50A-473A-846C-E5FBEE1990FB}" destId="{EC022733-0B7A-4022-A7A7-A947EBCEC871}" srcOrd="3" destOrd="0" presId="urn:microsoft.com/office/officeart/2008/layout/HalfCircleOrganizationChart#1"/>
    <dgm:cxn modelId="{07686F26-E17A-4078-AD92-8E1E45678C32}" type="presParOf" srcId="{EC022733-0B7A-4022-A7A7-A947EBCEC871}" destId="{F68D97EE-6B80-4F78-A55C-0E08A9B84C95}" srcOrd="0" destOrd="0" presId="urn:microsoft.com/office/officeart/2008/layout/HalfCircleOrganizationChart#1"/>
    <dgm:cxn modelId="{9FE97D6A-D5F3-40D9-B6AD-F24B3973E54B}" type="presParOf" srcId="{F68D97EE-6B80-4F78-A55C-0E08A9B84C95}" destId="{3F423735-2FD2-48AE-918C-8FAE8C53B3F7}" srcOrd="0" destOrd="0" presId="urn:microsoft.com/office/officeart/2008/layout/HalfCircleOrganizationChart#1"/>
    <dgm:cxn modelId="{DA25A50B-B289-4C1B-BB96-15AF885FD547}" type="presParOf" srcId="{F68D97EE-6B80-4F78-A55C-0E08A9B84C95}" destId="{54D5910F-7B30-4713-908A-69509697044B}" srcOrd="1" destOrd="0" presId="urn:microsoft.com/office/officeart/2008/layout/HalfCircleOrganizationChart#1"/>
    <dgm:cxn modelId="{867F22CE-8D28-4EE9-A559-800C4393A722}" type="presParOf" srcId="{F68D97EE-6B80-4F78-A55C-0E08A9B84C95}" destId="{2D1F90C1-689C-4E46-B969-1222C3AD5219}" srcOrd="2" destOrd="0" presId="urn:microsoft.com/office/officeart/2008/layout/HalfCircleOrganizationChart#1"/>
    <dgm:cxn modelId="{51AFB172-798B-445F-954C-B3C55D0B38B9}" type="presParOf" srcId="{F68D97EE-6B80-4F78-A55C-0E08A9B84C95}" destId="{38E653A5-0641-42DD-A7CE-F32BBA7DF8E2}" srcOrd="3" destOrd="0" presId="urn:microsoft.com/office/officeart/2008/layout/HalfCircleOrganizationChart#1"/>
    <dgm:cxn modelId="{54164D03-0443-4DDF-992E-71321902711A}" type="presParOf" srcId="{EC022733-0B7A-4022-A7A7-A947EBCEC871}" destId="{2A023FEB-B863-48BC-A0E5-46876F4A3BC4}" srcOrd="1" destOrd="0" presId="urn:microsoft.com/office/officeart/2008/layout/HalfCircleOrganizationChart#1"/>
    <dgm:cxn modelId="{9D881CFC-FA77-4F36-9E16-E0BF9760B7EE}" type="presParOf" srcId="{EC022733-0B7A-4022-A7A7-A947EBCEC871}" destId="{2DC157CC-C6C8-4537-82A1-0184DFEA24EA}" srcOrd="2" destOrd="0" presId="urn:microsoft.com/office/officeart/2008/layout/HalfCircleOrganizationChart#1"/>
    <dgm:cxn modelId="{AA75CF36-4847-47DA-8682-9641D780A5F9}" type="presParOf" srcId="{82286F31-F50A-473A-846C-E5FBEE1990FB}" destId="{5D1DA343-0D80-40AB-BA8E-9BC407203CB3}" srcOrd="4" destOrd="0" presId="urn:microsoft.com/office/officeart/2008/layout/HalfCircleOrganizationChart#1"/>
    <dgm:cxn modelId="{C43AEA42-5431-469A-B312-15510B1C4ADC}" type="presParOf" srcId="{82286F31-F50A-473A-846C-E5FBEE1990FB}" destId="{D461B977-62AC-4FF4-982B-6B7422B5D5D7}" srcOrd="5" destOrd="0" presId="urn:microsoft.com/office/officeart/2008/layout/HalfCircleOrganizationChart#1"/>
    <dgm:cxn modelId="{508BEF87-2B92-4B9F-A39D-EB04A0659A10}" type="presParOf" srcId="{D461B977-62AC-4FF4-982B-6B7422B5D5D7}" destId="{94214535-41E0-4875-AD14-DB34A2B2866A}" srcOrd="0" destOrd="0" presId="urn:microsoft.com/office/officeart/2008/layout/HalfCircleOrganizationChart#1"/>
    <dgm:cxn modelId="{74786D73-C4D8-46C0-9256-50F1C7B784A4}" type="presParOf" srcId="{94214535-41E0-4875-AD14-DB34A2B2866A}" destId="{EDDFF010-7CB4-4A94-88F0-AD74B26F9098}" srcOrd="0" destOrd="0" presId="urn:microsoft.com/office/officeart/2008/layout/HalfCircleOrganizationChart#1"/>
    <dgm:cxn modelId="{04181FEF-D1A1-46C5-BB39-33CA1DF8130F}" type="presParOf" srcId="{94214535-41E0-4875-AD14-DB34A2B2866A}" destId="{29CEC0DA-30BF-4FAA-9DE5-41A6D91B8C0F}" srcOrd="1" destOrd="0" presId="urn:microsoft.com/office/officeart/2008/layout/HalfCircleOrganizationChart#1"/>
    <dgm:cxn modelId="{384ECA17-952A-4CB1-B628-F80B741798D4}" type="presParOf" srcId="{94214535-41E0-4875-AD14-DB34A2B2866A}" destId="{659D0FD0-FD4E-495A-B251-E578BEA3D8F0}" srcOrd="2" destOrd="0" presId="urn:microsoft.com/office/officeart/2008/layout/HalfCircleOrganizationChart#1"/>
    <dgm:cxn modelId="{52B51E58-9C6F-4D98-8935-87E106B48EB4}" type="presParOf" srcId="{94214535-41E0-4875-AD14-DB34A2B2866A}" destId="{06F8BFF7-6477-4D1E-A3CF-7F8C50F5B600}" srcOrd="3" destOrd="0" presId="urn:microsoft.com/office/officeart/2008/layout/HalfCircleOrganizationChart#1"/>
    <dgm:cxn modelId="{DD111986-E5CB-41B3-9A67-FBAA1BDA097C}" type="presParOf" srcId="{D461B977-62AC-4FF4-982B-6B7422B5D5D7}" destId="{C8AAAB09-1FA7-43B5-BD78-591627C34B1F}" srcOrd="1" destOrd="0" presId="urn:microsoft.com/office/officeart/2008/layout/HalfCircleOrganizationChart#1"/>
    <dgm:cxn modelId="{F0B4D064-AD10-46EE-8416-C2639ECA5ED3}" type="presParOf" srcId="{D461B977-62AC-4FF4-982B-6B7422B5D5D7}" destId="{F8319AFB-E7AB-4A74-86C6-9BE911DEB339}" srcOrd="2" destOrd="0" presId="urn:microsoft.com/office/officeart/2008/layout/HalfCircleOrganizationChart#1"/>
    <dgm:cxn modelId="{3361D2FC-46BF-4480-B520-6AAE6A1F170A}" type="presParOf" srcId="{2CE4E922-344F-48F8-81F9-23D8C25D966F}" destId="{4BF494FC-0A37-4B8F-84E7-996FBB4FE9EE}" srcOrd="2" destOrd="0" presId="urn:microsoft.com/office/officeart/2008/layout/HalfCircleOrganizationChart#1"/>
    <dgm:cxn modelId="{07BF0577-EA9C-4ECA-BB03-AF686AD993A1}" type="presParOf" srcId="{4BF494FC-0A37-4B8F-84E7-996FBB4FE9EE}" destId="{46458305-4302-40A1-9916-B421FB165EC8}" srcOrd="0" destOrd="0" presId="urn:microsoft.com/office/officeart/2008/layout/HalfCircleOrganizationChart#1"/>
    <dgm:cxn modelId="{32EAE1E7-98CF-406C-BC7A-41D715FEC6DD}" type="presParOf" srcId="{4BF494FC-0A37-4B8F-84E7-996FBB4FE9EE}" destId="{9A12647A-CE04-4F2B-930B-05EF41B6C204}" srcOrd="1" destOrd="0" presId="urn:microsoft.com/office/officeart/2008/layout/HalfCircleOrganizationChart#1"/>
    <dgm:cxn modelId="{6FF12E05-05D1-4DF9-965A-8D3A78ABB1E7}" type="presParOf" srcId="{9A12647A-CE04-4F2B-930B-05EF41B6C204}" destId="{EE646A12-1E2D-419E-9836-62E7BD4E4FD1}" srcOrd="0" destOrd="0" presId="urn:microsoft.com/office/officeart/2008/layout/HalfCircleOrganizationChart#1"/>
    <dgm:cxn modelId="{C5D9FE4A-BB4E-4C0D-91D9-5AA0DBAA87BD}" type="presParOf" srcId="{EE646A12-1E2D-419E-9836-62E7BD4E4FD1}" destId="{D138A132-965B-4880-9003-743F06F5E252}" srcOrd="0" destOrd="0" presId="urn:microsoft.com/office/officeart/2008/layout/HalfCircleOrganizationChart#1"/>
    <dgm:cxn modelId="{0B3DB4FD-A45D-4763-80DF-ED4F312A3A40}" type="presParOf" srcId="{EE646A12-1E2D-419E-9836-62E7BD4E4FD1}" destId="{F59B9854-6AD7-4C7F-BEE0-A1FC94AED63D}" srcOrd="1" destOrd="0" presId="urn:microsoft.com/office/officeart/2008/layout/HalfCircleOrganizationChart#1"/>
    <dgm:cxn modelId="{278D4782-2522-4B66-B71F-4B780F5C86DA}" type="presParOf" srcId="{EE646A12-1E2D-419E-9836-62E7BD4E4FD1}" destId="{5B6B4ABC-F16C-4A61-A156-3DE042EDBF45}" srcOrd="2" destOrd="0" presId="urn:microsoft.com/office/officeart/2008/layout/HalfCircleOrganizationChart#1"/>
    <dgm:cxn modelId="{1EEA0B67-1349-44BB-8B8D-DFF902762C10}" type="presParOf" srcId="{EE646A12-1E2D-419E-9836-62E7BD4E4FD1}" destId="{2C90D930-11A0-4C6B-A2E2-9B49850543E3}" srcOrd="3" destOrd="0" presId="urn:microsoft.com/office/officeart/2008/layout/HalfCircleOrganizationChart#1"/>
    <dgm:cxn modelId="{F914EE6D-6A23-4EBD-8FE1-E8F9440B3AF8}" type="presParOf" srcId="{9A12647A-CE04-4F2B-930B-05EF41B6C204}" destId="{D5819FBB-9C15-400F-9E5C-7819AAF45D92}" srcOrd="1" destOrd="0" presId="urn:microsoft.com/office/officeart/2008/layout/HalfCircleOrganizationChart#1"/>
    <dgm:cxn modelId="{456D0F55-630C-420C-95F4-07CD3D493ECC}" type="presParOf" srcId="{9A12647A-CE04-4F2B-930B-05EF41B6C204}" destId="{B97313EE-374D-43F8-8E49-446EA76D75B6}" srcOrd="2" destOrd="0" presId="urn:microsoft.com/office/officeart/2008/layout/HalfCircleOrganization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458305-4302-40A1-9916-B421FB165EC8}">
      <dsp:nvSpPr>
        <dsp:cNvPr id="0" name=""/>
        <dsp:cNvSpPr/>
      </dsp:nvSpPr>
      <dsp:spPr>
        <a:xfrm>
          <a:off x="2352783" y="712372"/>
          <a:ext cx="590441" cy="426825"/>
        </a:xfrm>
        <a:custGeom>
          <a:avLst/>
          <a:gdLst/>
          <a:ahLst/>
          <a:cxnLst/>
          <a:rect l="0" t="0" r="0" b="0"/>
          <a:pathLst>
            <a:path>
              <a:moveTo>
                <a:pt x="590441" y="0"/>
              </a:moveTo>
              <a:lnTo>
                <a:pt x="590441" y="426825"/>
              </a:lnTo>
              <a:lnTo>
                <a:pt x="0" y="426825"/>
              </a:lnTo>
            </a:path>
          </a:pathLst>
        </a:custGeom>
        <a:noFill/>
        <a:ln w="1270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5D1DA343-0D80-40AB-BA8E-9BC407203CB3}">
      <dsp:nvSpPr>
        <dsp:cNvPr id="0" name=""/>
        <dsp:cNvSpPr/>
      </dsp:nvSpPr>
      <dsp:spPr>
        <a:xfrm>
          <a:off x="2943224" y="712372"/>
          <a:ext cx="1721527" cy="1308930"/>
        </a:xfrm>
        <a:custGeom>
          <a:avLst/>
          <a:gdLst/>
          <a:ahLst/>
          <a:cxnLst/>
          <a:rect l="0" t="0" r="0" b="0"/>
          <a:pathLst>
            <a:path>
              <a:moveTo>
                <a:pt x="0" y="0"/>
              </a:moveTo>
              <a:lnTo>
                <a:pt x="0" y="1159541"/>
              </a:lnTo>
              <a:lnTo>
                <a:pt x="1721527" y="1159541"/>
              </a:lnTo>
              <a:lnTo>
                <a:pt x="1721527" y="1308930"/>
              </a:lnTo>
            </a:path>
          </a:pathLst>
        </a:custGeom>
        <a:noFill/>
        <a:ln w="12700" cap="flat" cmpd="sng" algn="ctr">
          <a:solidFill>
            <a:schemeClr val="accent1">
              <a:lumMod val="50000"/>
            </a:schemeClr>
          </a:solidFill>
          <a:prstDash val="solid"/>
          <a:miter lim="800000"/>
        </a:ln>
        <a:effectLst/>
      </dsp:spPr>
      <dsp:style>
        <a:lnRef idx="2">
          <a:scrgbClr r="0" g="0" b="0"/>
        </a:lnRef>
        <a:fillRef idx="0">
          <a:scrgbClr r="0" g="0" b="0"/>
        </a:fillRef>
        <a:effectRef idx="0">
          <a:scrgbClr r="0" g="0" b="0"/>
        </a:effectRef>
        <a:fontRef idx="minor"/>
      </dsp:style>
    </dsp:sp>
    <dsp:sp modelId="{FC563617-EE60-45CD-9A13-D4D79C789434}">
      <dsp:nvSpPr>
        <dsp:cNvPr id="0" name=""/>
        <dsp:cNvSpPr/>
      </dsp:nvSpPr>
      <dsp:spPr>
        <a:xfrm>
          <a:off x="2897505" y="712372"/>
          <a:ext cx="91440" cy="1308930"/>
        </a:xfrm>
        <a:custGeom>
          <a:avLst/>
          <a:gdLst/>
          <a:ahLst/>
          <a:cxnLst/>
          <a:rect l="0" t="0" r="0" b="0"/>
          <a:pathLst>
            <a:path>
              <a:moveTo>
                <a:pt x="45720" y="0"/>
              </a:moveTo>
              <a:lnTo>
                <a:pt x="45720" y="1308930"/>
              </a:lnTo>
            </a:path>
          </a:pathLst>
        </a:custGeom>
        <a:noFill/>
        <a:ln w="12700" cap="flat" cmpd="sng" algn="ctr">
          <a:solidFill>
            <a:schemeClr val="accent1">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72F31E-D3C8-431B-B68F-E1ED9F3C253A}">
      <dsp:nvSpPr>
        <dsp:cNvPr id="0" name=""/>
        <dsp:cNvSpPr/>
      </dsp:nvSpPr>
      <dsp:spPr>
        <a:xfrm>
          <a:off x="1221697" y="712372"/>
          <a:ext cx="1721527" cy="1308930"/>
        </a:xfrm>
        <a:custGeom>
          <a:avLst/>
          <a:gdLst/>
          <a:ahLst/>
          <a:cxnLst/>
          <a:rect l="0" t="0" r="0" b="0"/>
          <a:pathLst>
            <a:path>
              <a:moveTo>
                <a:pt x="1721527" y="0"/>
              </a:moveTo>
              <a:lnTo>
                <a:pt x="1721527" y="1159541"/>
              </a:lnTo>
              <a:lnTo>
                <a:pt x="0" y="1159541"/>
              </a:lnTo>
              <a:lnTo>
                <a:pt x="0" y="1308930"/>
              </a:lnTo>
            </a:path>
          </a:pathLst>
        </a:custGeom>
        <a:noFill/>
        <a:ln w="1270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9A866B0A-DDEB-4716-862A-ACCC430952CF}">
      <dsp:nvSpPr>
        <dsp:cNvPr id="0" name=""/>
        <dsp:cNvSpPr/>
      </dsp:nvSpPr>
      <dsp:spPr>
        <a:xfrm>
          <a:off x="2587537" y="997"/>
          <a:ext cx="711375" cy="711375"/>
        </a:xfrm>
        <a:prstGeom prst="arc">
          <a:avLst>
            <a:gd name="adj1" fmla="val 13200000"/>
            <a:gd name="adj2" fmla="val 192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DCD11860-B531-4FAA-8E49-46FCE7AF64D5}">
      <dsp:nvSpPr>
        <dsp:cNvPr id="0" name=""/>
        <dsp:cNvSpPr/>
      </dsp:nvSpPr>
      <dsp:spPr>
        <a:xfrm>
          <a:off x="2587537" y="997"/>
          <a:ext cx="711375" cy="711375"/>
        </a:xfrm>
        <a:prstGeom prst="arc">
          <a:avLst>
            <a:gd name="adj1" fmla="val 2400000"/>
            <a:gd name="adj2" fmla="val 84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257CF64F-CD83-4443-8C55-26BCD55AAC5B}">
      <dsp:nvSpPr>
        <dsp:cNvPr id="0" name=""/>
        <dsp:cNvSpPr/>
      </dsp:nvSpPr>
      <dsp:spPr>
        <a:xfrm>
          <a:off x="2231849" y="129044"/>
          <a:ext cx="1422750" cy="4552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b="1" kern="1200">
              <a:latin typeface="Times New Roman" panose="02020603050405020304" pitchFamily="18" charset="0"/>
              <a:cs typeface="Times New Roman" panose="02020603050405020304" pitchFamily="18" charset="0"/>
            </a:rPr>
            <a:t>Vitality Heaven</a:t>
          </a:r>
        </a:p>
      </dsp:txBody>
      <dsp:txXfrm>
        <a:off x="2231849" y="129044"/>
        <a:ext cx="1422750" cy="455280"/>
      </dsp:txXfrm>
    </dsp:sp>
    <dsp:sp modelId="{F174AE92-90B6-4A55-9D8A-4730FEBC2357}">
      <dsp:nvSpPr>
        <dsp:cNvPr id="0" name=""/>
        <dsp:cNvSpPr/>
      </dsp:nvSpPr>
      <dsp:spPr>
        <a:xfrm>
          <a:off x="866009" y="2021302"/>
          <a:ext cx="711375" cy="711375"/>
        </a:xfrm>
        <a:prstGeom prst="arc">
          <a:avLst>
            <a:gd name="adj1" fmla="val 13200000"/>
            <a:gd name="adj2" fmla="val 192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4DB459C0-1D7A-4AA5-9AA3-5D4725DE29B4}">
      <dsp:nvSpPr>
        <dsp:cNvPr id="0" name=""/>
        <dsp:cNvSpPr/>
      </dsp:nvSpPr>
      <dsp:spPr>
        <a:xfrm>
          <a:off x="866009" y="2021302"/>
          <a:ext cx="711375" cy="711375"/>
        </a:xfrm>
        <a:prstGeom prst="arc">
          <a:avLst>
            <a:gd name="adj1" fmla="val 2400000"/>
            <a:gd name="adj2" fmla="val 84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B2969CD2-F484-4E8D-959A-468F2A258744}">
      <dsp:nvSpPr>
        <dsp:cNvPr id="0" name=""/>
        <dsp:cNvSpPr/>
      </dsp:nvSpPr>
      <dsp:spPr>
        <a:xfrm>
          <a:off x="510321" y="2149350"/>
          <a:ext cx="1422750" cy="4552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Sale Associate</a:t>
          </a:r>
        </a:p>
      </dsp:txBody>
      <dsp:txXfrm>
        <a:off x="510321" y="2149350"/>
        <a:ext cx="1422750" cy="455280"/>
      </dsp:txXfrm>
    </dsp:sp>
    <dsp:sp modelId="{54D5910F-7B30-4713-908A-69509697044B}">
      <dsp:nvSpPr>
        <dsp:cNvPr id="0" name=""/>
        <dsp:cNvSpPr/>
      </dsp:nvSpPr>
      <dsp:spPr>
        <a:xfrm>
          <a:off x="2587537" y="2021302"/>
          <a:ext cx="711375" cy="711375"/>
        </a:xfrm>
        <a:prstGeom prst="arc">
          <a:avLst>
            <a:gd name="adj1" fmla="val 13200000"/>
            <a:gd name="adj2" fmla="val 192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2D1F90C1-689C-4E46-B969-1222C3AD5219}">
      <dsp:nvSpPr>
        <dsp:cNvPr id="0" name=""/>
        <dsp:cNvSpPr/>
      </dsp:nvSpPr>
      <dsp:spPr>
        <a:xfrm>
          <a:off x="2587537" y="2021302"/>
          <a:ext cx="711375" cy="711375"/>
        </a:xfrm>
        <a:prstGeom prst="arc">
          <a:avLst>
            <a:gd name="adj1" fmla="val 2400000"/>
            <a:gd name="adj2" fmla="val 84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3F423735-2FD2-48AE-918C-8FAE8C53B3F7}">
      <dsp:nvSpPr>
        <dsp:cNvPr id="0" name=""/>
        <dsp:cNvSpPr/>
      </dsp:nvSpPr>
      <dsp:spPr>
        <a:xfrm>
          <a:off x="2231849" y="2149350"/>
          <a:ext cx="1422750" cy="4552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Sale Associate</a:t>
          </a:r>
        </a:p>
      </dsp:txBody>
      <dsp:txXfrm>
        <a:off x="2231849" y="2149350"/>
        <a:ext cx="1422750" cy="455280"/>
      </dsp:txXfrm>
    </dsp:sp>
    <dsp:sp modelId="{29CEC0DA-30BF-4FAA-9DE5-41A6D91B8C0F}">
      <dsp:nvSpPr>
        <dsp:cNvPr id="0" name=""/>
        <dsp:cNvSpPr/>
      </dsp:nvSpPr>
      <dsp:spPr>
        <a:xfrm>
          <a:off x="4309065" y="2021302"/>
          <a:ext cx="711375" cy="711375"/>
        </a:xfrm>
        <a:prstGeom prst="arc">
          <a:avLst>
            <a:gd name="adj1" fmla="val 13200000"/>
            <a:gd name="adj2" fmla="val 192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659D0FD0-FD4E-495A-B251-E578BEA3D8F0}">
      <dsp:nvSpPr>
        <dsp:cNvPr id="0" name=""/>
        <dsp:cNvSpPr/>
      </dsp:nvSpPr>
      <dsp:spPr>
        <a:xfrm>
          <a:off x="4309065" y="2021302"/>
          <a:ext cx="711375" cy="711375"/>
        </a:xfrm>
        <a:prstGeom prst="arc">
          <a:avLst>
            <a:gd name="adj1" fmla="val 2400000"/>
            <a:gd name="adj2" fmla="val 84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EDDFF010-7CB4-4A94-88F0-AD74B26F9098}">
      <dsp:nvSpPr>
        <dsp:cNvPr id="0" name=""/>
        <dsp:cNvSpPr/>
      </dsp:nvSpPr>
      <dsp:spPr>
        <a:xfrm>
          <a:off x="3953377" y="2149350"/>
          <a:ext cx="1422750" cy="4552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Nutrionist</a:t>
          </a:r>
        </a:p>
      </dsp:txBody>
      <dsp:txXfrm>
        <a:off x="3953377" y="2149350"/>
        <a:ext cx="1422750" cy="455280"/>
      </dsp:txXfrm>
    </dsp:sp>
    <dsp:sp modelId="{F59B9854-6AD7-4C7F-BEE0-A1FC94AED63D}">
      <dsp:nvSpPr>
        <dsp:cNvPr id="0" name=""/>
        <dsp:cNvSpPr/>
      </dsp:nvSpPr>
      <dsp:spPr>
        <a:xfrm>
          <a:off x="1726773" y="1011149"/>
          <a:ext cx="711375" cy="711375"/>
        </a:xfrm>
        <a:prstGeom prst="arc">
          <a:avLst>
            <a:gd name="adj1" fmla="val 13200000"/>
            <a:gd name="adj2" fmla="val 192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5B6B4ABC-F16C-4A61-A156-3DE042EDBF45}">
      <dsp:nvSpPr>
        <dsp:cNvPr id="0" name=""/>
        <dsp:cNvSpPr/>
      </dsp:nvSpPr>
      <dsp:spPr>
        <a:xfrm>
          <a:off x="1726773" y="1011149"/>
          <a:ext cx="711375" cy="711375"/>
        </a:xfrm>
        <a:prstGeom prst="arc">
          <a:avLst>
            <a:gd name="adj1" fmla="val 2400000"/>
            <a:gd name="adj2" fmla="val 8400000"/>
          </a:avLst>
        </a:prstGeom>
        <a:noFill/>
        <a:ln w="19050" cap="flat" cmpd="sng" algn="ctr">
          <a:solidFill>
            <a:schemeClr val="accent1">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D138A132-965B-4880-9003-743F06F5E252}">
      <dsp:nvSpPr>
        <dsp:cNvPr id="0" name=""/>
        <dsp:cNvSpPr/>
      </dsp:nvSpPr>
      <dsp:spPr>
        <a:xfrm>
          <a:off x="1371085" y="1139197"/>
          <a:ext cx="1422750" cy="45528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Store Manager</a:t>
          </a:r>
        </a:p>
      </dsp:txBody>
      <dsp:txXfrm>
        <a:off x="1371085" y="1139197"/>
        <a:ext cx="1422750" cy="455280"/>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1">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33"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34">
                          <dgm:alg type="conn">
                            <dgm:param type="begPts" val="bCtr"/>
                            <dgm:param type="bendPt" val="end"/>
                            <dgm:param type="connRout" val="bend"/>
                            <dgm:param type="dim" val="1D"/>
                            <dgm:param type="dstNode" val="topArc2"/>
                            <dgm:param type="endPts" val="tCtr"/>
                            <dgm:param type="endSty" val="noArr"/>
                            <dgm:param type="srcNode" val="bottomArc2"/>
                          </dgm:alg>
                        </dgm:else>
                      </dgm:choose>
                    </dgm:if>
                    <dgm:if name="Name35" func="var" arg="hierBranch" op="equ" val="init">
                      <dgm:choose name="Name36">
                        <dgm:if name="Name37" axis="self" func="depth" op="lte" val="2">
                          <dgm:choose name="Name38">
                            <dgm:if name="Name39"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40"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41">
                              <dgm:alg type="conn">
                                <dgm:param type="begPts" val="bCtr"/>
                                <dgm:param type="bendPt" val="end"/>
                                <dgm:param type="connRout" val="bend"/>
                                <dgm:param type="dim" val="1D"/>
                                <dgm:param type="dstNode" val="topArc2"/>
                                <dgm:param type="endPts" val="tCtr"/>
                                <dgm:param type="endSty" val="noArr"/>
                                <dgm:param type="srcNode" val="bottomArc2"/>
                              </dgm:alg>
                            </dgm:else>
                          </dgm:choose>
                        </dgm:if>
                        <dgm:else name="Name42">
                          <dgm:choose name="Name43">
                            <dgm:if name="Name44" axis="par des" func="maxDepth" op="lte" val="1">
                              <dgm:choose name="Name45">
                                <dgm:if name="Name46" axis="self" func="depth" op="lte" val="2">
                                  <dgm:alg type="conn">
                                    <dgm:param type="begPts" val="bCtr"/>
                                    <dgm:param type="connRout" val="bend"/>
                                    <dgm:param type="dim" val="1D"/>
                                    <dgm:param type="dstNode" val="topConnNode2"/>
                                    <dgm:param type="endPts" val="bL bR"/>
                                    <dgm:param type="endSty" val="noArr"/>
                                    <dgm:param type="srcNode" val="bottomArc1"/>
                                  </dgm:alg>
                                </dgm:if>
                                <dgm:if name="Name47" axis="par" ptType="asst" func="cnt" op="equ" val="1">
                                  <dgm:alg type="conn">
                                    <dgm:param type="begPts" val="bCtr"/>
                                    <dgm:param type="connRout" val="bend"/>
                                    <dgm:param type="dim" val="1D"/>
                                    <dgm:param type="dstNode" val="topConnNode2"/>
                                    <dgm:param type="endPts" val="bL bR"/>
                                    <dgm:param type="endSty" val="noArr"/>
                                    <dgm:param type="srcNode" val="bottomArc3"/>
                                  </dgm:alg>
                                </dgm:if>
                                <dgm:else name="Name48">
                                  <dgm:alg type="conn">
                                    <dgm:param type="begPts" val="bCtr"/>
                                    <dgm:param type="connRout" val="bend"/>
                                    <dgm:param type="dim" val="1D"/>
                                    <dgm:param type="dstNode" val="topConnNode2"/>
                                    <dgm:param type="endPts" val="bL bR"/>
                                    <dgm:param type="endSty" val="noArr"/>
                                    <dgm:param type="srcNode" val="bottomArc2"/>
                                  </dgm:alg>
                                </dgm:else>
                              </dgm:choose>
                            </dgm:if>
                            <dgm:else name="Name49">
                              <dgm:choose name="Name50">
                                <dgm:if name="Name51"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52"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53">
                                  <dgm:alg type="conn">
                                    <dgm:param type="begPts" val="bCtr"/>
                                    <dgm:param type="bendPt" val="end"/>
                                    <dgm:param type="connRout" val="bend"/>
                                    <dgm:param type="dim" val="1D"/>
                                    <dgm:param type="dstNode" val="topArc2"/>
                                    <dgm:param type="endPts" val="tCtr"/>
                                    <dgm:param type="endSty" val="noArr"/>
                                    <dgm:param type="srcNode" val="bottomArc2"/>
                                  </dgm:alg>
                                </dgm:else>
                              </dgm:choose>
                            </dgm:else>
                          </dgm:choose>
                        </dgm:else>
                      </dgm:choose>
                    </dgm:if>
                    <dgm:else name="Name54">
                      <dgm:choose name="Name55">
                        <dgm:if name="Name56" axis="self" func="depth" op="lte" val="2">
                          <dgm:alg type="conn">
                            <dgm:param type="begPts" val="bCtr"/>
                            <dgm:param type="connRout" val="bend"/>
                            <dgm:param type="dim" val="1D"/>
                            <dgm:param type="dstNode" val="topConnNode2"/>
                            <dgm:param type="endPts" val="bL bR"/>
                            <dgm:param type="endSty" val="noArr"/>
                            <dgm:param type="srcNode" val="bottomArc1"/>
                          </dgm:alg>
                        </dgm:if>
                        <dgm:if name="Name57" axis="par" ptType="asst" func="cnt" op="equ" val="1">
                          <dgm:alg type="conn">
                            <dgm:param type="begPts" val="bCtr"/>
                            <dgm:param type="connRout" val="bend"/>
                            <dgm:param type="dim" val="1D"/>
                            <dgm:param type="dstNode" val="topConnNode2"/>
                            <dgm:param type="endPts" val="bL bR"/>
                            <dgm:param type="endSty" val="noArr"/>
                            <dgm:param type="srcNode" val="bottomArc3"/>
                          </dgm:alg>
                        </dgm:if>
                        <dgm:else name="Name58">
                          <dgm:alg type="conn">
                            <dgm:param type="begPts" val="bCtr"/>
                            <dgm:param type="connRout" val="bend"/>
                            <dgm:param type="dim" val="1D"/>
                            <dgm:param type="dstNode" val="topConnNode2"/>
                            <dgm:param type="endPts" val="bL bR"/>
                            <dgm:param type="endSty" val="noArr"/>
                            <dgm:param type="srcNode" val="bottomArc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begPts" val="bCtr"/>
                        <dgm:param type="connRout" val="bend"/>
                        <dgm:param type="dim" val="1D"/>
                        <dgm:param type="dstNode" val="topConnNode3"/>
                        <dgm:param type="endPts" val="bL bR"/>
                        <dgm:param type="endSty" val="noArr"/>
                        <dgm:param type="srcNode" val="bottomArc1"/>
                      </dgm:alg>
                    </dgm:if>
                    <dgm:if name="Name104" axis="par" ptType="asst" func="cnt" op="equ" val="1">
                      <dgm:alg type="conn">
                        <dgm:param type="begPts" val="bCtr"/>
                        <dgm:param type="connRout" val="bend"/>
                        <dgm:param type="dim" val="1D"/>
                        <dgm:param type="dstNode" val="topConnNode3"/>
                        <dgm:param type="endPts" val="bL bR"/>
                        <dgm:param type="endSty" val="noArr"/>
                        <dgm:param type="srcNode" val="bottomArc3"/>
                      </dgm:alg>
                    </dgm:if>
                    <dgm:else name="Name105">
                      <dgm:alg type="conn">
                        <dgm:param type="begPts" val="bCtr"/>
                        <dgm:param type="connRout" val="bend"/>
                        <dgm:param type="dim" val="1D"/>
                        <dgm:param type="dstNode" val="topConnNode3"/>
                        <dgm:param type="endPts" val="bL bR"/>
                        <dgm:param type="endSty" val="noArr"/>
                        <dgm:param type="srcNode" val="bottomArc2"/>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0D0C5-D7A1-49E4-94A6-34C435DED9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2551</Words>
  <Characters>14541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c:creator>
  <cp:lastModifiedBy>ANDREI TEODORESCU</cp:lastModifiedBy>
  <cp:revision>2</cp:revision>
  <dcterms:created xsi:type="dcterms:W3CDTF">2024-11-29T12:59:00Z</dcterms:created>
  <dcterms:modified xsi:type="dcterms:W3CDTF">2024-11-29T12:59:00Z</dcterms:modified>
</cp:coreProperties>
</file>