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2C8D34" w14:textId="1DBBF121" w:rsidR="003F7DD7" w:rsidRDefault="003F7DD7">
      <w:pPr>
        <w:rPr>
          <w:sz w:val="24"/>
          <w:szCs w:val="24"/>
        </w:rPr>
      </w:pPr>
    </w:p>
    <w:p w14:paraId="699D6C5B" w14:textId="77777777" w:rsidR="003F7DD7" w:rsidRDefault="003F7DD7" w:rsidP="003F7DD7">
      <w:pPr>
        <w:rPr>
          <w:sz w:val="24"/>
          <w:szCs w:val="24"/>
        </w:rPr>
      </w:pPr>
    </w:p>
    <w:p w14:paraId="5752CF86" w14:textId="39DCD9CA" w:rsidR="003F7DD7" w:rsidRDefault="003F7DD7" w:rsidP="003F7DD7">
      <w:pPr>
        <w:rPr>
          <w:sz w:val="24"/>
          <w:szCs w:val="24"/>
        </w:rPr>
      </w:pPr>
      <w:r w:rsidRPr="006C2F1B">
        <w:rPr>
          <w:sz w:val="36"/>
          <w:szCs w:val="36"/>
        </w:rPr>
        <w:t>Name:</w:t>
      </w:r>
      <w:r w:rsidR="00FE31C4">
        <w:rPr>
          <w:sz w:val="36"/>
          <w:szCs w:val="36"/>
        </w:rPr>
        <w:t xml:space="preserve"> Ridvana Ferreira</w:t>
      </w:r>
    </w:p>
    <w:p w14:paraId="1EF03A2C" w14:textId="77777777" w:rsidR="003F7DD7" w:rsidRDefault="003F7DD7" w:rsidP="003F7DD7">
      <w:pPr>
        <w:rPr>
          <w:sz w:val="24"/>
          <w:szCs w:val="24"/>
        </w:rPr>
      </w:pPr>
    </w:p>
    <w:p w14:paraId="00F47272" w14:textId="2178CD74" w:rsidR="003F7DD7" w:rsidRPr="00626D81" w:rsidRDefault="003F7DD7" w:rsidP="003F7DD7">
      <w:r w:rsidRPr="00626D81">
        <w:rPr>
          <w:sz w:val="32"/>
          <w:szCs w:val="32"/>
        </w:rPr>
        <w:t>Student ID:</w:t>
      </w:r>
      <w:r w:rsidR="00FE31C4">
        <w:rPr>
          <w:sz w:val="32"/>
          <w:szCs w:val="32"/>
        </w:rPr>
        <w:t xml:space="preserve"> 2518289</w:t>
      </w:r>
    </w:p>
    <w:p w14:paraId="3CD72554" w14:textId="77777777" w:rsidR="003F7DD7" w:rsidRDefault="003F7DD7" w:rsidP="003F7DD7">
      <w:pPr>
        <w:rPr>
          <w:sz w:val="24"/>
          <w:szCs w:val="24"/>
        </w:rPr>
      </w:pPr>
    </w:p>
    <w:p w14:paraId="6FB10324" w14:textId="3D269CB4" w:rsidR="003F7DD7" w:rsidRDefault="003F7DD7" w:rsidP="003F7DD7">
      <w:pPr>
        <w:rPr>
          <w:sz w:val="32"/>
          <w:szCs w:val="32"/>
        </w:rPr>
      </w:pPr>
      <w:r w:rsidRPr="006C2F1B">
        <w:rPr>
          <w:sz w:val="32"/>
          <w:szCs w:val="32"/>
        </w:rPr>
        <w:t>Module Name:</w:t>
      </w:r>
      <w:r w:rsidR="00FE31C4">
        <w:rPr>
          <w:sz w:val="32"/>
          <w:szCs w:val="32"/>
        </w:rPr>
        <w:t xml:space="preserve">  </w:t>
      </w:r>
      <w:r w:rsidR="00C80F05">
        <w:rPr>
          <w:sz w:val="32"/>
          <w:szCs w:val="32"/>
        </w:rPr>
        <w:t xml:space="preserve">Effective Teamworking and Communication </w:t>
      </w:r>
    </w:p>
    <w:p w14:paraId="77B67C8A" w14:textId="77777777" w:rsidR="00FE31C4" w:rsidRDefault="00FE31C4" w:rsidP="003F7DD7">
      <w:pPr>
        <w:rPr>
          <w:sz w:val="32"/>
          <w:szCs w:val="32"/>
        </w:rPr>
      </w:pPr>
    </w:p>
    <w:p w14:paraId="1AA5BBB0" w14:textId="49197E55" w:rsidR="008D2E35" w:rsidRPr="002203CA" w:rsidRDefault="003F7DD7" w:rsidP="00FE31C4">
      <w:pPr>
        <w:rPr>
          <w:sz w:val="24"/>
          <w:szCs w:val="24"/>
        </w:rPr>
      </w:pPr>
      <w:r>
        <w:rPr>
          <w:sz w:val="32"/>
          <w:szCs w:val="32"/>
        </w:rPr>
        <w:t>Lecturer’s Name:</w:t>
      </w:r>
      <w:r w:rsidR="00FE31C4">
        <w:rPr>
          <w:sz w:val="32"/>
          <w:szCs w:val="32"/>
        </w:rPr>
        <w:t xml:space="preserve"> Ibrahim Rufai</w:t>
      </w:r>
      <w:r w:rsidR="006C2F1B">
        <w:rPr>
          <w:sz w:val="24"/>
          <w:szCs w:val="24"/>
        </w:rPr>
        <w:br w:type="page"/>
      </w:r>
      <w:r w:rsidR="006F1A94" w:rsidRPr="002203CA">
        <w:rPr>
          <w:sz w:val="24"/>
          <w:szCs w:val="24"/>
        </w:rPr>
        <w:lastRenderedPageBreak/>
        <w:t xml:space="preserve">Following are the characters </w:t>
      </w:r>
      <w:r w:rsidR="009B7354" w:rsidRPr="002203CA">
        <w:rPr>
          <w:sz w:val="24"/>
          <w:szCs w:val="24"/>
        </w:rPr>
        <w:t xml:space="preserve">in </w:t>
      </w:r>
      <w:r w:rsidR="006F1A94" w:rsidRPr="002203CA">
        <w:rPr>
          <w:sz w:val="24"/>
          <w:szCs w:val="24"/>
        </w:rPr>
        <w:t xml:space="preserve">the video </w:t>
      </w:r>
      <w:r w:rsidR="009B7354" w:rsidRPr="002203CA">
        <w:rPr>
          <w:sz w:val="24"/>
          <w:szCs w:val="24"/>
        </w:rPr>
        <w:t xml:space="preserve">that </w:t>
      </w:r>
      <w:r w:rsidR="006F1A94" w:rsidRPr="002203CA">
        <w:rPr>
          <w:sz w:val="24"/>
          <w:szCs w:val="24"/>
        </w:rPr>
        <w:t xml:space="preserve">you </w:t>
      </w:r>
      <w:r w:rsidR="009B7354" w:rsidRPr="002203CA">
        <w:rPr>
          <w:sz w:val="24"/>
          <w:szCs w:val="24"/>
        </w:rPr>
        <w:t xml:space="preserve">must </w:t>
      </w:r>
      <w:r w:rsidR="006F1A94"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38600A88" w:rsidR="00891FB9" w:rsidRDefault="00D214D4" w:rsidP="006F1A94">
            <w:pPr>
              <w:jc w:val="both"/>
              <w:rPr>
                <w:rFonts w:cstheme="minorHAnsi"/>
                <w:sz w:val="24"/>
                <w:szCs w:val="24"/>
              </w:rPr>
            </w:pPr>
            <w:r>
              <w:rPr>
                <w:rFonts w:cstheme="minorHAnsi"/>
                <w:sz w:val="24"/>
                <w:szCs w:val="24"/>
              </w:rPr>
              <w:t xml:space="preserve">Teamwork is the coordinate effort of a small group of people with complementary skill who are committed to a shared purpose, common performance goals and mutual accountability (Katzenbach and Smith, 1993). Effective </w:t>
            </w:r>
            <w:r w:rsidR="0067399C">
              <w:rPr>
                <w:rFonts w:cstheme="minorHAnsi"/>
                <w:sz w:val="24"/>
                <w:szCs w:val="24"/>
              </w:rPr>
              <w:t xml:space="preserve">teams combine individual strengths so that the group achieve more than its members could alone, which depends on clear roles, </w:t>
            </w:r>
          </w:p>
          <w:p w14:paraId="72681B21" w14:textId="5DB8250C" w:rsidR="00D214D4" w:rsidRPr="002203CA" w:rsidRDefault="0067399C" w:rsidP="006F1A94">
            <w:pPr>
              <w:jc w:val="both"/>
              <w:rPr>
                <w:rFonts w:cstheme="minorHAnsi"/>
                <w:sz w:val="24"/>
                <w:szCs w:val="24"/>
              </w:rPr>
            </w:pPr>
            <w:r w:rsidRPr="0067399C">
              <w:rPr>
                <w:rFonts w:cstheme="minorHAnsi"/>
                <w:sz w:val="24"/>
                <w:szCs w:val="24"/>
              </w:rPr>
              <w:t>communication and trust (Belbin, 2010). The video shows this most clearly in its final stage. Alex builds the Trello board and parallel timeline, Hannah completes the market analysis, Priya secures two external case studies, Lena reviews Omar's draft for academic tone, and Kenji updates the group log and contacts the tutor. Each contribution supports another, and everyone works towards a submission-ready project. The earlier debate also shows that teamwork requires members to resolve differences rather than work in isolation.</w:t>
            </w:r>
          </w:p>
          <w:p w14:paraId="103155BB" w14:textId="4FB29BAF"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7777777" w:rsidR="00773777" w:rsidRPr="002203CA" w:rsidRDefault="00773777" w:rsidP="00A80797">
            <w:pPr>
              <w:jc w:val="both"/>
              <w:rPr>
                <w:rFonts w:cstheme="minorHAnsi"/>
                <w:sz w:val="24"/>
                <w:szCs w:val="24"/>
              </w:rPr>
            </w:pPr>
          </w:p>
          <w:p w14:paraId="4D5FCA3A" w14:textId="05A43071" w:rsidR="00773777" w:rsidRPr="002203CA" w:rsidRDefault="0067399C" w:rsidP="00A80797">
            <w:pPr>
              <w:jc w:val="both"/>
              <w:rPr>
                <w:rFonts w:cstheme="minorHAnsi"/>
                <w:sz w:val="24"/>
                <w:szCs w:val="24"/>
              </w:rPr>
            </w:pPr>
            <w:r w:rsidRPr="0067399C">
              <w:rPr>
                <w:rFonts w:cstheme="minorHAnsi"/>
                <w:sz w:val="24"/>
                <w:szCs w:val="24"/>
              </w:rPr>
              <w:t>This part of the video represents the </w:t>
            </w:r>
            <w:r w:rsidRPr="0067399C">
              <w:rPr>
                <w:rFonts w:cstheme="minorHAnsi"/>
                <w:b/>
                <w:bCs/>
                <w:sz w:val="24"/>
                <w:szCs w:val="24"/>
              </w:rPr>
              <w:t>Storming</w:t>
            </w:r>
            <w:r w:rsidRPr="0067399C">
              <w:rPr>
                <w:rFonts w:cstheme="minorHAnsi"/>
                <w:sz w:val="24"/>
                <w:szCs w:val="24"/>
              </w:rPr>
              <w:t> stage (Tuckman, 1965). Storming is marked by conflict, competing ideas about how to approach the task, and emotional resistance as members push for their own priorities. The video shows this clearly. Omar says the team has been debating for two hours and pushes to "vote and move", while Lena refuses and argues that speed should not dictate quality. Omar then accuses her of analysing "every single detail to death". The two members are polarised between speed and rigour, and no agreed way of deciding has been established. Hannah's tentative suggestion is overlooked, and the team members look worried, which reflects the tension typical of this stage. The opening minutes, with introductions and polite agreement, were closer to Forming.</w:t>
            </w: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6140008B" w:rsidR="00773777" w:rsidRPr="002203CA" w:rsidRDefault="0067399C" w:rsidP="00A80797">
            <w:pPr>
              <w:jc w:val="both"/>
              <w:rPr>
                <w:rFonts w:cstheme="minorHAnsi"/>
                <w:sz w:val="24"/>
                <w:szCs w:val="24"/>
              </w:rPr>
            </w:pPr>
            <w:r w:rsidRPr="0067399C">
              <w:rPr>
                <w:rFonts w:cstheme="minorHAnsi"/>
                <w:sz w:val="24"/>
                <w:szCs w:val="24"/>
              </w:rPr>
              <w:t>In the last two minutes, the team is in the </w:t>
            </w:r>
            <w:r w:rsidRPr="0067399C">
              <w:rPr>
                <w:rFonts w:cstheme="minorHAnsi"/>
                <w:b/>
                <w:bCs/>
                <w:sz w:val="24"/>
                <w:szCs w:val="24"/>
              </w:rPr>
              <w:t>Performing</w:t>
            </w:r>
            <w:r w:rsidRPr="0067399C">
              <w:rPr>
                <w:rFonts w:cstheme="minorHAnsi"/>
                <w:sz w:val="24"/>
                <w:szCs w:val="24"/>
              </w:rPr>
              <w:t> stage (Tuckman, 1965; Tuckman and Jensen, 1977). At this stage the group structure supports the task, roles are clear and flexible, and members' energy goes into achieving shared goals rather than resolving disagreements. The video shows Omar asking Lena to quality-check his promotional narrative, and Lena agreeing to cross-reference it with the literature review criteria. Hannah presents her evaluation matrix, Priya adds external case studies, Kenji logs everyone's contributions and arranges the presentation slot with the tutor, and Alex confirms the Trello board is "all green" and on schedule. The earlier conflict has disappeared, members rely on each other's strengths, and the team declares itself ready for submission.</w:t>
            </w:r>
          </w:p>
          <w:p w14:paraId="42AC0873" w14:textId="77777777" w:rsidR="00773777" w:rsidRPr="002203CA" w:rsidRDefault="00773777" w:rsidP="00A80797">
            <w:pPr>
              <w:jc w:val="both"/>
              <w:rPr>
                <w:rFonts w:cstheme="minorHAnsi"/>
                <w:sz w:val="24"/>
                <w:szCs w:val="24"/>
              </w:rPr>
            </w:pP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64243F14" w:rsidR="00773777" w:rsidRPr="002203CA" w:rsidRDefault="0067399C" w:rsidP="00A80797">
            <w:pPr>
              <w:jc w:val="both"/>
              <w:rPr>
                <w:rFonts w:cstheme="minorHAnsi"/>
                <w:sz w:val="24"/>
                <w:szCs w:val="24"/>
              </w:rPr>
            </w:pPr>
            <w:r w:rsidRPr="0067399C">
              <w:rPr>
                <w:rFonts w:cstheme="minorHAnsi"/>
                <w:sz w:val="24"/>
                <w:szCs w:val="24"/>
              </w:rPr>
              <w:t>Group decision making is the process in which members of a team collectively evaluate alternatives and select a course of action (Robbins and Judge, 2019). It can produce more information, more diverse perspectives and greater acceptance of the final choice, but it is also slower and can be affected by dominant members or pressure to conform (Robbins and Judge, 2019). In the video, the team struggles to decide on the brand direction. Omar pushes for a quick vote, Lena insists on empirical justification first, and quieter members like Hannah are not heard, which delays the decision for two hours. The decision is finally reached when Priya proposes a compromise: Omar's digital campaign framework is approved immediately, and the team spends 48 hours finding data to justify it. The group accepts this and moves into action.</w:t>
            </w:r>
          </w:p>
          <w:p w14:paraId="26063C82" w14:textId="77777777" w:rsidR="00773777" w:rsidRPr="002203CA" w:rsidRDefault="00773777"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6F4DC68F" w:rsidR="00773777" w:rsidRPr="002203CA" w:rsidRDefault="0067399C" w:rsidP="00A80797">
            <w:pPr>
              <w:jc w:val="both"/>
              <w:rPr>
                <w:rFonts w:cstheme="minorHAnsi"/>
                <w:sz w:val="24"/>
                <w:szCs w:val="24"/>
              </w:rPr>
            </w:pPr>
            <w:r w:rsidRPr="0067399C">
              <w:rPr>
                <w:rFonts w:cstheme="minorHAnsi"/>
                <w:sz w:val="24"/>
                <w:szCs w:val="24"/>
              </w:rPr>
              <w:t>The Nominal Group Technique (NGT) is a structured decision-making method in which members first write down their ideas silently and individually, then share them in turn, clarify them, and finally vote or rank them independently (</w:t>
            </w:r>
            <w:proofErr w:type="spellStart"/>
            <w:r w:rsidRPr="0067399C">
              <w:rPr>
                <w:rFonts w:cstheme="minorHAnsi"/>
                <w:sz w:val="24"/>
                <w:szCs w:val="24"/>
              </w:rPr>
              <w:t>Delbecq</w:t>
            </w:r>
            <w:proofErr w:type="spellEnd"/>
            <w:r w:rsidRPr="0067399C">
              <w:rPr>
                <w:rFonts w:cstheme="minorHAnsi"/>
                <w:sz w:val="24"/>
                <w:szCs w:val="24"/>
              </w:rPr>
              <w:t>, Van de Ven and Gustafson, 1975). It reduces domination by confident members and ensures every voice is counted, which is useful when a group is divided. The video does not show a complete NGT, but parts of it appear. Kenji's attempt to give everyone space to introduce themselves and share expectations resembles the round-robin stage, and Omar's call to "vote" resembles the final voting stage. However, the team skips silent idea generation, so louder members dominate and Hannah's suggestion to review the notes is overlooked. Using NGT would probably have avoided the two-hour deadlock.</w:t>
            </w:r>
          </w:p>
          <w:p w14:paraId="3E809278" w14:textId="77777777" w:rsidR="00773777" w:rsidRPr="002203CA" w:rsidRDefault="00773777"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32B6BDA7"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r w:rsidR="0067399C">
        <w:rPr>
          <w:rFonts w:cstheme="minorHAnsi"/>
          <w:sz w:val="24"/>
          <w:szCs w:val="24"/>
        </w:rPr>
        <w:t>states,</w:t>
      </w:r>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59722D0C" w:rsidR="00773777" w:rsidRPr="002203CA" w:rsidRDefault="00C80F05" w:rsidP="00A80797">
            <w:pPr>
              <w:jc w:val="both"/>
              <w:rPr>
                <w:rFonts w:cstheme="minorHAnsi"/>
                <w:sz w:val="24"/>
                <w:szCs w:val="24"/>
              </w:rPr>
            </w:pPr>
            <w:r w:rsidRPr="00C80F05">
              <w:rPr>
                <w:rFonts w:cstheme="minorHAnsi"/>
                <w:sz w:val="24"/>
                <w:szCs w:val="24"/>
              </w:rPr>
              <w:t>Priya uses the </w:t>
            </w:r>
            <w:r w:rsidRPr="00C80F05">
              <w:rPr>
                <w:rFonts w:cstheme="minorHAnsi"/>
                <w:b/>
                <w:bCs/>
                <w:sz w:val="24"/>
                <w:szCs w:val="24"/>
              </w:rPr>
              <w:t>Compromising</w:t>
            </w:r>
            <w:r w:rsidRPr="00C80F05">
              <w:rPr>
                <w:rFonts w:cstheme="minorHAnsi"/>
                <w:sz w:val="24"/>
                <w:szCs w:val="24"/>
              </w:rPr>
              <w:t> mode of the Thomas-Kilmann model, which involves moderate assertiveness and moderate cooperativeness, with each side giving up something to reach a quick and workable solution (Thomas and Kilmann, 1974; Kilmann and Thomas, 1977). She explicitly asks, "What if we compromise?" and then splits the outcome: Omar's digital campaign framework is approved immediately, while Lena receives 48 hours to find data that justifies it. Neither gets everything. Omar must accept that evidence will be built around his idea, and Lena accepts that creative work starts before verification is complete. Her line "We don't have to choose" has a collaborative tone, but because both people concede part of their position instead of fully integrating their goals, Compromising fits better than Collaborating.</w:t>
            </w:r>
          </w:p>
          <w:p w14:paraId="56D65966" w14:textId="77777777" w:rsidR="00773777" w:rsidRPr="002203CA" w:rsidRDefault="00773777" w:rsidP="00A80797">
            <w:pPr>
              <w:jc w:val="both"/>
              <w:rPr>
                <w:rFonts w:cstheme="minorHAnsi"/>
                <w:sz w:val="24"/>
                <w:szCs w:val="24"/>
              </w:rPr>
            </w:pP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6565440"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r w:rsidR="00C80F05">
        <w:rPr>
          <w:rFonts w:cstheme="minorHAnsi"/>
          <w:sz w:val="24"/>
          <w:szCs w:val="24"/>
        </w:rPr>
        <w:t>(timestamp</w:t>
      </w:r>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639F41F7" w14:textId="4435FB1E" w:rsidR="00C80F05" w:rsidRPr="00C80F05" w:rsidRDefault="00C80F05" w:rsidP="00C80F05">
            <w:pPr>
              <w:jc w:val="both"/>
              <w:rPr>
                <w:rFonts w:cstheme="minorHAnsi"/>
                <w:sz w:val="24"/>
                <w:szCs w:val="24"/>
              </w:rPr>
            </w:pPr>
            <w:r w:rsidRPr="00C80F05">
              <w:rPr>
                <w:rFonts w:cstheme="minorHAnsi"/>
                <w:sz w:val="24"/>
                <w:szCs w:val="24"/>
              </w:rPr>
              <w:t>Hannah demonstrates the </w:t>
            </w:r>
            <w:r w:rsidRPr="00C80F05">
              <w:rPr>
                <w:rFonts w:cstheme="minorHAnsi"/>
                <w:b/>
                <w:bCs/>
                <w:sz w:val="24"/>
                <w:szCs w:val="24"/>
              </w:rPr>
              <w:t>Avoiding</w:t>
            </w:r>
            <w:r w:rsidRPr="00C80F05">
              <w:rPr>
                <w:rFonts w:cstheme="minorHAnsi"/>
                <w:sz w:val="24"/>
                <w:szCs w:val="24"/>
              </w:rPr>
              <w:t> mode of the Thomas-Kilmann model, which is low in both assertiveness and cooperativeness. The person sidesteps the conflict, withdraws or postpones dealing with it (Thomas and Kilmann, 1974). While Omar and Lena argue, Hannah shrinks back in her chair and offers only a hesitant suggestion that the team look at the notes. When she is spoken over, she trails off and does not try again. She shares Lena's concern for evidence, but she does not defend it. This is Avoiding rather than accommodating because she does not clearly give in to either person's position. She simply removes herself from the discussion. This lowers the tension for her in the short term, but the team loses her analytical input now of decision, and the conflict stays unresolved until Priya intervenes.</w:t>
            </w:r>
          </w:p>
          <w:p w14:paraId="70A62AC7" w14:textId="77777777" w:rsidR="00773777" w:rsidRPr="002203CA" w:rsidRDefault="00773777" w:rsidP="00A80797">
            <w:pPr>
              <w:jc w:val="both"/>
              <w:rPr>
                <w:rFonts w:cstheme="minorHAnsi"/>
                <w:sz w:val="24"/>
                <w:szCs w:val="24"/>
              </w:rPr>
            </w:pP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6E9B2DAE" w14:textId="77777777" w:rsidR="00C80F05" w:rsidRPr="00C80F05" w:rsidRDefault="00C80F05" w:rsidP="00C80F05">
            <w:pPr>
              <w:jc w:val="both"/>
              <w:rPr>
                <w:rFonts w:cstheme="minorHAnsi"/>
                <w:sz w:val="24"/>
                <w:szCs w:val="24"/>
              </w:rPr>
            </w:pPr>
            <w:r w:rsidRPr="00C80F05">
              <w:rPr>
                <w:rFonts w:cstheme="minorHAnsi"/>
                <w:sz w:val="24"/>
                <w:szCs w:val="24"/>
              </w:rPr>
              <w:t>Alex shows the </w:t>
            </w:r>
            <w:r w:rsidRPr="00C80F05">
              <w:rPr>
                <w:rFonts w:cstheme="minorHAnsi"/>
                <w:b/>
                <w:bCs/>
                <w:sz w:val="24"/>
                <w:szCs w:val="24"/>
              </w:rPr>
              <w:t>Implementer</w:t>
            </w:r>
            <w:r w:rsidRPr="00C80F05">
              <w:rPr>
                <w:rFonts w:cstheme="minorHAnsi"/>
                <w:sz w:val="24"/>
                <w:szCs w:val="24"/>
              </w:rPr>
              <w:t> role, which turns ideas and plans into practical, organised action and is known for being systematic and reliable (Belbin, 2010). He sets up a shared Notion workspace and Trello board, creates a parallel timeline with hour-by-hour boundaries, and later confirms that everything is "all green" and on schedule. Priya shows the </w:t>
            </w:r>
            <w:r w:rsidRPr="00C80F05">
              <w:rPr>
                <w:rFonts w:cstheme="minorHAnsi"/>
                <w:b/>
                <w:bCs/>
                <w:sz w:val="24"/>
                <w:szCs w:val="24"/>
              </w:rPr>
              <w:t>Resource Investigator</w:t>
            </w:r>
            <w:r w:rsidRPr="00C80F05">
              <w:rPr>
                <w:rFonts w:cstheme="minorHAnsi"/>
                <w:sz w:val="24"/>
                <w:szCs w:val="24"/>
              </w:rPr>
              <w:t> role, which is outgoing, enthusiastic, and good at exploring opportunities and bringing in outside contacts and ideas (Belbin, 2010). She offers to find real-world examples of viral campaigns and later secures two recent case studies from external digital agencies. Her diplomatic compromise also shows her ability to connect people. Together they link the creative direction to a workable plan and to external evidence.</w:t>
            </w:r>
          </w:p>
          <w:p w14:paraId="4FFA1B82" w14:textId="77777777" w:rsidR="00773777" w:rsidRPr="002203CA" w:rsidRDefault="00773777" w:rsidP="00A80797">
            <w:pPr>
              <w:jc w:val="both"/>
              <w:rPr>
                <w:rFonts w:cstheme="minorHAnsi"/>
                <w:sz w:val="24"/>
                <w:szCs w:val="24"/>
              </w:rPr>
            </w:pPr>
          </w:p>
          <w:p w14:paraId="48FE1AD9" w14:textId="77777777" w:rsidR="00773777" w:rsidRPr="002203CA" w:rsidRDefault="00773777" w:rsidP="00A80797">
            <w:pPr>
              <w:jc w:val="both"/>
              <w:rPr>
                <w:rFonts w:cstheme="minorHAnsi"/>
                <w:sz w:val="24"/>
                <w:szCs w:val="24"/>
              </w:rPr>
            </w:pP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4E57483F" w:rsidR="00EF4387" w:rsidRDefault="00C80F05" w:rsidP="00A77C0E">
            <w:pPr>
              <w:jc w:val="both"/>
              <w:rPr>
                <w:rFonts w:cstheme="minorHAnsi"/>
                <w:sz w:val="24"/>
                <w:szCs w:val="24"/>
              </w:rPr>
            </w:pPr>
            <w:r w:rsidRPr="00C80F05">
              <w:rPr>
                <w:rFonts w:cstheme="minorHAnsi"/>
                <w:sz w:val="24"/>
                <w:szCs w:val="24"/>
              </w:rPr>
              <w:t>Omar shows the </w:t>
            </w:r>
            <w:r w:rsidRPr="00C80F05">
              <w:rPr>
                <w:rFonts w:cstheme="minorHAnsi"/>
                <w:b/>
                <w:bCs/>
                <w:sz w:val="24"/>
                <w:szCs w:val="24"/>
              </w:rPr>
              <w:t>Shaper</w:t>
            </w:r>
            <w:r w:rsidRPr="00C80F05">
              <w:rPr>
                <w:rFonts w:cstheme="minorHAnsi"/>
                <w:sz w:val="24"/>
                <w:szCs w:val="24"/>
              </w:rPr>
              <w:t xml:space="preserve"> role, which is dynamic, challenging and driven, and which thrives on pressure and pushes the team to </w:t>
            </w:r>
            <w:proofErr w:type="gramStart"/>
            <w:r w:rsidRPr="00C80F05">
              <w:rPr>
                <w:rFonts w:cstheme="minorHAnsi"/>
                <w:sz w:val="24"/>
                <w:szCs w:val="24"/>
              </w:rPr>
              <w:t>take action</w:t>
            </w:r>
            <w:proofErr w:type="gramEnd"/>
            <w:r w:rsidRPr="00C80F05">
              <w:rPr>
                <w:rFonts w:cstheme="minorHAnsi"/>
                <w:sz w:val="24"/>
                <w:szCs w:val="24"/>
              </w:rPr>
              <w:t xml:space="preserve"> (Belbin, 2010). He proposes a "cutting edge, fully immersive" campaign, urges the team to "vote and move", and becomes impatient with long analysis. Lena shows the </w:t>
            </w:r>
            <w:r w:rsidRPr="00C80F05">
              <w:rPr>
                <w:rFonts w:cstheme="minorHAnsi"/>
                <w:b/>
                <w:bCs/>
                <w:sz w:val="24"/>
                <w:szCs w:val="24"/>
              </w:rPr>
              <w:t>Completer Finisher</w:t>
            </w:r>
            <w:r w:rsidRPr="00C80F05">
              <w:rPr>
                <w:rFonts w:cstheme="minorHAnsi"/>
                <w:sz w:val="24"/>
                <w:szCs w:val="24"/>
              </w:rPr>
              <w:t> role, which is conscientious and meticulous, with a strong concern for quality and detail (Belbin, 2010). She insists on following the handbook, offers a "quality control filter" for Omar's draft, cross-references it with the literature review criteria and handles the final edits. She also shows some Monitor Evaluator traits, because she demands empirical backing before decisions. Their conflict comes from Shaper urgency against Completer Finisher perfectionism, but at the Performing stage they complement each other well.</w:t>
            </w: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1F3AFF76" w14:textId="009D0307" w:rsidR="007F16AF" w:rsidRDefault="00C80F05" w:rsidP="00A77C0E">
            <w:pPr>
              <w:jc w:val="both"/>
              <w:rPr>
                <w:rFonts w:cstheme="minorHAnsi"/>
                <w:sz w:val="24"/>
                <w:szCs w:val="24"/>
              </w:rPr>
            </w:pPr>
            <w:r w:rsidRPr="00C80F05">
              <w:rPr>
                <w:rFonts w:cstheme="minorHAnsi"/>
                <w:sz w:val="24"/>
                <w:szCs w:val="24"/>
              </w:rPr>
              <w:t>I would naturally take the </w:t>
            </w:r>
            <w:r w:rsidRPr="00C80F05">
              <w:rPr>
                <w:rFonts w:cstheme="minorHAnsi"/>
                <w:b/>
                <w:bCs/>
                <w:sz w:val="24"/>
                <w:szCs w:val="24"/>
              </w:rPr>
              <w:t>Team worker</w:t>
            </w:r>
            <w:r w:rsidRPr="00C80F05">
              <w:rPr>
                <w:rFonts w:cstheme="minorHAnsi"/>
                <w:sz w:val="24"/>
                <w:szCs w:val="24"/>
              </w:rPr>
              <w:t> role. Belbin (2010) describes Team workers as cooperative, perceptive and diplomatic people who listen, avoid friction and help the team work well together. In the video, I would be most like Kenji. When Omar and Lena were arguing, I would have noticed that Hannah was being left out, and I would have asked her to explain her idea. I prefer to calm the group down before it reaches a two-hour deadlock. I know this role can look passive, but I think teams need it, because good ideas from quiet members are easily lost when stronger voices dominate. I would also try to be more assertive when a decision is being rushed.</w:t>
            </w: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7777777" w:rsidR="00A77C0E" w:rsidRPr="002203CA" w:rsidRDefault="00A77C0E" w:rsidP="00A77C0E">
      <w:pPr>
        <w:jc w:val="both"/>
        <w:rPr>
          <w:rFonts w:cstheme="minorHAnsi"/>
          <w:sz w:val="24"/>
          <w:szCs w:val="24"/>
        </w:rPr>
      </w:pPr>
    </w:p>
    <w:p w14:paraId="575C8ABB" w14:textId="77777777" w:rsidR="00C80F05" w:rsidRPr="00C80F05" w:rsidRDefault="00C80F05" w:rsidP="00C80F05">
      <w:pPr>
        <w:jc w:val="both"/>
        <w:rPr>
          <w:rFonts w:cstheme="minorHAnsi"/>
          <w:sz w:val="24"/>
          <w:szCs w:val="24"/>
        </w:rPr>
      </w:pPr>
      <w:r w:rsidRPr="00C80F05">
        <w:rPr>
          <w:rFonts w:cstheme="minorHAnsi"/>
          <w:sz w:val="24"/>
          <w:szCs w:val="24"/>
        </w:rPr>
        <w:t>Belbin, R.M. (1981) </w:t>
      </w:r>
      <w:r w:rsidRPr="00C80F05">
        <w:rPr>
          <w:rFonts w:cstheme="minorHAnsi"/>
          <w:i/>
          <w:iCs/>
          <w:sz w:val="24"/>
          <w:szCs w:val="24"/>
        </w:rPr>
        <w:t>Management Teams: Why They Succeed or Fail</w:t>
      </w:r>
      <w:r w:rsidRPr="00C80F05">
        <w:rPr>
          <w:rFonts w:cstheme="minorHAnsi"/>
          <w:sz w:val="24"/>
          <w:szCs w:val="24"/>
        </w:rPr>
        <w:t>. London: Heinemann.</w:t>
      </w:r>
    </w:p>
    <w:p w14:paraId="1443006D" w14:textId="77777777" w:rsidR="00C80F05" w:rsidRPr="00C80F05" w:rsidRDefault="00C80F05" w:rsidP="00C80F05">
      <w:pPr>
        <w:jc w:val="both"/>
        <w:rPr>
          <w:rFonts w:cstheme="minorHAnsi"/>
          <w:sz w:val="24"/>
          <w:szCs w:val="24"/>
        </w:rPr>
      </w:pPr>
      <w:r w:rsidRPr="00C80F05">
        <w:rPr>
          <w:rFonts w:cstheme="minorHAnsi"/>
          <w:sz w:val="24"/>
          <w:szCs w:val="24"/>
        </w:rPr>
        <w:t>Belbin, R.M. (2010) </w:t>
      </w:r>
      <w:r w:rsidRPr="00C80F05">
        <w:rPr>
          <w:rFonts w:cstheme="minorHAnsi"/>
          <w:i/>
          <w:iCs/>
          <w:sz w:val="24"/>
          <w:szCs w:val="24"/>
        </w:rPr>
        <w:t>Team Roles at Work</w:t>
      </w:r>
      <w:r w:rsidRPr="00C80F05">
        <w:rPr>
          <w:rFonts w:cstheme="minorHAnsi"/>
          <w:sz w:val="24"/>
          <w:szCs w:val="24"/>
        </w:rPr>
        <w:t xml:space="preserve">. 2nd </w:t>
      </w:r>
      <w:proofErr w:type="spellStart"/>
      <w:r w:rsidRPr="00C80F05">
        <w:rPr>
          <w:rFonts w:cstheme="minorHAnsi"/>
          <w:sz w:val="24"/>
          <w:szCs w:val="24"/>
        </w:rPr>
        <w:t>edn</w:t>
      </w:r>
      <w:proofErr w:type="spellEnd"/>
      <w:r w:rsidRPr="00C80F05">
        <w:rPr>
          <w:rFonts w:cstheme="minorHAnsi"/>
          <w:sz w:val="24"/>
          <w:szCs w:val="24"/>
        </w:rPr>
        <w:t>. Oxford: Butterworth-Heinemann.</w:t>
      </w:r>
    </w:p>
    <w:p w14:paraId="69741CED" w14:textId="77777777" w:rsidR="00C80F05" w:rsidRPr="00C80F05" w:rsidRDefault="00C80F05" w:rsidP="00C80F05">
      <w:pPr>
        <w:jc w:val="both"/>
        <w:rPr>
          <w:rFonts w:cstheme="minorHAnsi"/>
          <w:sz w:val="24"/>
          <w:szCs w:val="24"/>
        </w:rPr>
      </w:pPr>
      <w:proofErr w:type="spellStart"/>
      <w:r w:rsidRPr="00C80F05">
        <w:rPr>
          <w:rFonts w:cstheme="minorHAnsi"/>
          <w:sz w:val="24"/>
          <w:szCs w:val="24"/>
        </w:rPr>
        <w:t>Delbecq</w:t>
      </w:r>
      <w:proofErr w:type="spellEnd"/>
      <w:r w:rsidRPr="00C80F05">
        <w:rPr>
          <w:rFonts w:cstheme="minorHAnsi"/>
          <w:sz w:val="24"/>
          <w:szCs w:val="24"/>
        </w:rPr>
        <w:t>, A.L., Van de Ven, A.H. and Gustafson, D.H. (1975) </w:t>
      </w:r>
      <w:r w:rsidRPr="00C80F05">
        <w:rPr>
          <w:rFonts w:cstheme="minorHAnsi"/>
          <w:i/>
          <w:iCs/>
          <w:sz w:val="24"/>
          <w:szCs w:val="24"/>
        </w:rPr>
        <w:t>Group Techniques for Program Planning: A Guide to Nominal Group and Delphi Processes</w:t>
      </w:r>
      <w:r w:rsidRPr="00C80F05">
        <w:rPr>
          <w:rFonts w:cstheme="minorHAnsi"/>
          <w:sz w:val="24"/>
          <w:szCs w:val="24"/>
        </w:rPr>
        <w:t>. Glenview, IL: Scott, Foresman.</w:t>
      </w:r>
    </w:p>
    <w:p w14:paraId="2686AD4E" w14:textId="77777777" w:rsidR="00C80F05" w:rsidRPr="00C80F05" w:rsidRDefault="00C80F05" w:rsidP="00C80F05">
      <w:pPr>
        <w:jc w:val="both"/>
        <w:rPr>
          <w:rFonts w:cstheme="minorHAnsi"/>
          <w:sz w:val="24"/>
          <w:szCs w:val="24"/>
        </w:rPr>
      </w:pPr>
      <w:r w:rsidRPr="00C80F05">
        <w:rPr>
          <w:rFonts w:cstheme="minorHAnsi"/>
          <w:sz w:val="24"/>
          <w:szCs w:val="24"/>
        </w:rPr>
        <w:t>Katzenbach, J.R. and Smith, D.K. (1993) </w:t>
      </w:r>
      <w:r w:rsidRPr="00C80F05">
        <w:rPr>
          <w:rFonts w:cstheme="minorHAnsi"/>
          <w:i/>
          <w:iCs/>
          <w:sz w:val="24"/>
          <w:szCs w:val="24"/>
        </w:rPr>
        <w:t>The Wisdom of Teams: Creating the High-Performance Organization</w:t>
      </w:r>
      <w:r w:rsidRPr="00C80F05">
        <w:rPr>
          <w:rFonts w:cstheme="minorHAnsi"/>
          <w:sz w:val="24"/>
          <w:szCs w:val="24"/>
        </w:rPr>
        <w:t>. Boston: Harvard Business School Press.</w:t>
      </w:r>
    </w:p>
    <w:p w14:paraId="17B350D2" w14:textId="2F66E010" w:rsidR="00C80F05" w:rsidRPr="00C80F05" w:rsidRDefault="00C80F05" w:rsidP="00C80F05">
      <w:pPr>
        <w:jc w:val="both"/>
        <w:rPr>
          <w:rFonts w:cstheme="minorHAnsi"/>
          <w:sz w:val="24"/>
          <w:szCs w:val="24"/>
        </w:rPr>
      </w:pPr>
      <w:r w:rsidRPr="00C80F05">
        <w:rPr>
          <w:rFonts w:cstheme="minorHAnsi"/>
          <w:sz w:val="24"/>
          <w:szCs w:val="24"/>
        </w:rPr>
        <w:t>Kilmann, R.H. and Thomas, K.W. (1977) 'Developing a forced-choice measure of conflict-handling behaviour: The "MODE" instrument', </w:t>
      </w:r>
      <w:r w:rsidRPr="00C80F05">
        <w:rPr>
          <w:rFonts w:cstheme="minorHAnsi"/>
          <w:i/>
          <w:iCs/>
          <w:sz w:val="24"/>
          <w:szCs w:val="24"/>
        </w:rPr>
        <w:t>Educational and Psychological Measurement</w:t>
      </w:r>
      <w:r w:rsidRPr="00C80F05">
        <w:rPr>
          <w:rFonts w:cstheme="minorHAnsi"/>
          <w:sz w:val="24"/>
          <w:szCs w:val="24"/>
        </w:rPr>
        <w:t>, 37(2), pp. 309–325.</w:t>
      </w:r>
    </w:p>
    <w:p w14:paraId="553046B4" w14:textId="4292DD12" w:rsidR="00C80F05" w:rsidRPr="00C80F05" w:rsidRDefault="00C80F05" w:rsidP="00C80F05">
      <w:pPr>
        <w:jc w:val="both"/>
        <w:rPr>
          <w:rFonts w:cstheme="minorHAnsi"/>
          <w:sz w:val="24"/>
          <w:szCs w:val="24"/>
        </w:rPr>
      </w:pPr>
      <w:r w:rsidRPr="00C80F05">
        <w:rPr>
          <w:rFonts w:cstheme="minorHAnsi"/>
          <w:sz w:val="24"/>
          <w:szCs w:val="24"/>
        </w:rPr>
        <w:t>Robbins, S.P. and Judge, T.A. (2019) </w:t>
      </w:r>
      <w:r w:rsidRPr="00C80F05">
        <w:rPr>
          <w:rFonts w:cstheme="minorHAnsi"/>
          <w:i/>
          <w:iCs/>
          <w:sz w:val="24"/>
          <w:szCs w:val="24"/>
        </w:rPr>
        <w:t>Organizational Behaviour</w:t>
      </w:r>
      <w:r w:rsidRPr="00C80F05">
        <w:rPr>
          <w:rFonts w:cstheme="minorHAnsi"/>
          <w:sz w:val="24"/>
          <w:szCs w:val="24"/>
        </w:rPr>
        <w:t xml:space="preserve">. 18th </w:t>
      </w:r>
      <w:proofErr w:type="spellStart"/>
      <w:r w:rsidRPr="00C80F05">
        <w:rPr>
          <w:rFonts w:cstheme="minorHAnsi"/>
          <w:sz w:val="24"/>
          <w:szCs w:val="24"/>
        </w:rPr>
        <w:t>edn</w:t>
      </w:r>
      <w:proofErr w:type="spellEnd"/>
      <w:r w:rsidRPr="00C80F05">
        <w:rPr>
          <w:rFonts w:cstheme="minorHAnsi"/>
          <w:sz w:val="24"/>
          <w:szCs w:val="24"/>
        </w:rPr>
        <w:t>. Harlow: Pearson.</w:t>
      </w:r>
    </w:p>
    <w:p w14:paraId="38154CFF" w14:textId="77777777" w:rsidR="00C80F05" w:rsidRPr="00C80F05" w:rsidRDefault="00C80F05" w:rsidP="00C80F05">
      <w:pPr>
        <w:jc w:val="both"/>
        <w:rPr>
          <w:rFonts w:cstheme="minorHAnsi"/>
          <w:sz w:val="24"/>
          <w:szCs w:val="24"/>
        </w:rPr>
      </w:pPr>
      <w:r w:rsidRPr="00C80F05">
        <w:rPr>
          <w:rFonts w:cstheme="minorHAnsi"/>
          <w:sz w:val="24"/>
          <w:szCs w:val="24"/>
        </w:rPr>
        <w:t>Thomas, K.W. and Kilmann, R.H. (1974) </w:t>
      </w:r>
      <w:r w:rsidRPr="00C80F05">
        <w:rPr>
          <w:rFonts w:cstheme="minorHAnsi"/>
          <w:i/>
          <w:iCs/>
          <w:sz w:val="24"/>
          <w:szCs w:val="24"/>
        </w:rPr>
        <w:t>Thomas-Kilmann Conflict Mode Instrument</w:t>
      </w:r>
      <w:r w:rsidRPr="00C80F05">
        <w:rPr>
          <w:rFonts w:cstheme="minorHAnsi"/>
          <w:sz w:val="24"/>
          <w:szCs w:val="24"/>
        </w:rPr>
        <w:t xml:space="preserve">. Tuxedo, NY: </w:t>
      </w:r>
      <w:proofErr w:type="spellStart"/>
      <w:r w:rsidRPr="00C80F05">
        <w:rPr>
          <w:rFonts w:cstheme="minorHAnsi"/>
          <w:sz w:val="24"/>
          <w:szCs w:val="24"/>
        </w:rPr>
        <w:t>Xicom</w:t>
      </w:r>
      <w:proofErr w:type="spellEnd"/>
      <w:r w:rsidRPr="00C80F05">
        <w:rPr>
          <w:rFonts w:cstheme="minorHAnsi"/>
          <w:sz w:val="24"/>
          <w:szCs w:val="24"/>
        </w:rPr>
        <w:t>.</w:t>
      </w:r>
    </w:p>
    <w:p w14:paraId="243791CE" w14:textId="77777777" w:rsidR="00C80F05" w:rsidRPr="00C80F05" w:rsidRDefault="00C80F05" w:rsidP="00C80F05">
      <w:pPr>
        <w:jc w:val="both"/>
        <w:rPr>
          <w:rFonts w:cstheme="minorHAnsi"/>
          <w:sz w:val="24"/>
          <w:szCs w:val="24"/>
        </w:rPr>
      </w:pPr>
      <w:r w:rsidRPr="00C80F05">
        <w:rPr>
          <w:rFonts w:cstheme="minorHAnsi"/>
          <w:sz w:val="24"/>
          <w:szCs w:val="24"/>
        </w:rPr>
        <w:t>Tuckman, B.W. (1965) 'Developmental sequence in small groups', </w:t>
      </w:r>
      <w:r w:rsidRPr="00C80F05">
        <w:rPr>
          <w:rFonts w:cstheme="minorHAnsi"/>
          <w:i/>
          <w:iCs/>
          <w:sz w:val="24"/>
          <w:szCs w:val="24"/>
        </w:rPr>
        <w:t>Psychological Bulletin</w:t>
      </w:r>
      <w:r w:rsidRPr="00C80F05">
        <w:rPr>
          <w:rFonts w:cstheme="minorHAnsi"/>
          <w:sz w:val="24"/>
          <w:szCs w:val="24"/>
        </w:rPr>
        <w:t>, 63(6), pp. 384–399.</w:t>
      </w:r>
    </w:p>
    <w:p w14:paraId="02E14409" w14:textId="77777777" w:rsidR="00C80F05" w:rsidRPr="00C80F05" w:rsidRDefault="00C80F05" w:rsidP="00C80F05">
      <w:pPr>
        <w:jc w:val="both"/>
        <w:rPr>
          <w:rFonts w:cstheme="minorHAnsi"/>
          <w:sz w:val="24"/>
          <w:szCs w:val="24"/>
        </w:rPr>
      </w:pPr>
      <w:r w:rsidRPr="00C80F05">
        <w:rPr>
          <w:rFonts w:cstheme="minorHAnsi"/>
          <w:sz w:val="24"/>
          <w:szCs w:val="24"/>
        </w:rPr>
        <w:t>Tuckman, B.W. and Jensen, M.A.C. (1977) 'Stages of small-group development revisited', </w:t>
      </w:r>
      <w:r w:rsidRPr="00C80F05">
        <w:rPr>
          <w:rFonts w:cstheme="minorHAnsi"/>
          <w:i/>
          <w:iCs/>
          <w:sz w:val="24"/>
          <w:szCs w:val="24"/>
        </w:rPr>
        <w:t>Group &amp; Organization Studies</w:t>
      </w:r>
      <w:r w:rsidRPr="00C80F05">
        <w:rPr>
          <w:rFonts w:cstheme="minorHAnsi"/>
          <w:sz w:val="24"/>
          <w:szCs w:val="24"/>
        </w:rPr>
        <w:t>, 2(4), pp. 419–427.</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854564" w14:textId="77777777" w:rsidR="007A344B" w:rsidRPr="002203CA" w:rsidRDefault="007A344B" w:rsidP="002203CA">
      <w:pPr>
        <w:spacing w:after="0" w:line="240" w:lineRule="auto"/>
      </w:pPr>
      <w:r w:rsidRPr="002203CA">
        <w:separator/>
      </w:r>
    </w:p>
  </w:endnote>
  <w:endnote w:type="continuationSeparator" w:id="0">
    <w:p w14:paraId="62034646" w14:textId="77777777" w:rsidR="007A344B" w:rsidRPr="002203CA" w:rsidRDefault="007A344B"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697E5E" w14:textId="77777777" w:rsidR="007A344B" w:rsidRPr="002203CA" w:rsidRDefault="007A344B" w:rsidP="002203CA">
      <w:pPr>
        <w:spacing w:after="0" w:line="240" w:lineRule="auto"/>
      </w:pPr>
      <w:r w:rsidRPr="002203CA">
        <w:separator/>
      </w:r>
    </w:p>
  </w:footnote>
  <w:footnote w:type="continuationSeparator" w:id="0">
    <w:p w14:paraId="4390EB91" w14:textId="77777777" w:rsidR="007A344B" w:rsidRPr="002203CA" w:rsidRDefault="007A344B" w:rsidP="002203CA">
      <w:pPr>
        <w:spacing w:after="0" w:line="240" w:lineRule="auto"/>
      </w:pPr>
      <w:r w:rsidRPr="002203CA">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1755"/>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03AFB"/>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7399C"/>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A344B"/>
    <w:rsid w:val="007C41B6"/>
    <w:rsid w:val="007F16AF"/>
    <w:rsid w:val="007F6A01"/>
    <w:rsid w:val="008004EE"/>
    <w:rsid w:val="00811B2C"/>
    <w:rsid w:val="008304BB"/>
    <w:rsid w:val="008403C1"/>
    <w:rsid w:val="00855C5E"/>
    <w:rsid w:val="008668C4"/>
    <w:rsid w:val="00884D33"/>
    <w:rsid w:val="00891FB9"/>
    <w:rsid w:val="008A3741"/>
    <w:rsid w:val="008D2E35"/>
    <w:rsid w:val="008E2DE7"/>
    <w:rsid w:val="00906BF1"/>
    <w:rsid w:val="00922879"/>
    <w:rsid w:val="0092472D"/>
    <w:rsid w:val="00934E70"/>
    <w:rsid w:val="009532A6"/>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0F05"/>
    <w:rsid w:val="00C852E6"/>
    <w:rsid w:val="00CC0819"/>
    <w:rsid w:val="00CC5B2C"/>
    <w:rsid w:val="00CD5BD7"/>
    <w:rsid w:val="00CE2265"/>
    <w:rsid w:val="00CE2FAE"/>
    <w:rsid w:val="00CE41CE"/>
    <w:rsid w:val="00CF0AE8"/>
    <w:rsid w:val="00D20E48"/>
    <w:rsid w:val="00D214D4"/>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D720F"/>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 w:val="00FE31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2003</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Ridvana Claudeth Andrade Ferreira (2518289)</cp:lastModifiedBy>
  <cp:revision>2</cp:revision>
  <dcterms:created xsi:type="dcterms:W3CDTF">2026-10-13T19:57:00Z</dcterms:created>
  <dcterms:modified xsi:type="dcterms:W3CDTF">2026-10-13T19:57:00Z</dcterms:modified>
</cp:coreProperties>
</file>