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936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68.7312414733965"/>
        <w:gridCol w:w="1487.6398362892223"/>
        <w:gridCol w:w="3077.4351978171894"/>
        <w:gridCol w:w="2426.193724420191"/>
        <w:tblGridChange w:id="0">
          <w:tblGrid>
            <w:gridCol w:w="2368.7312414733965"/>
            <w:gridCol w:w="1487.6398362892223"/>
            <w:gridCol w:w="3077.4351978171894"/>
            <w:gridCol w:w="2426.193724420191"/>
          </w:tblGrid>
        </w:tblGridChange>
      </w:tblGrid>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before="0" w:line="288"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WALES:</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before="0" w:line="288"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TRINITY SAINT DAVID</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before="0" w:line="288" w:lineRule="auto"/>
              <w:jc w:val="both"/>
              <w:rPr>
                <w:rFonts w:ascii="Times New Roman" w:cs="Times New Roman" w:eastAsia="Times New Roman" w:hAnsi="Times New Roman"/>
                <w:sz w:val="24"/>
                <w:szCs w:val="24"/>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before="0" w:line="288" w:lineRule="auto"/>
              <w:jc w:val="center"/>
              <w:rPr>
                <w:rFonts w:ascii="Calibri" w:cs="Calibri" w:eastAsia="Calibri" w:hAnsi="Calibri"/>
              </w:rPr>
            </w:pPr>
            <w:r w:rsidDel="00000000" w:rsidR="00000000" w:rsidRPr="00000000">
              <w:rPr>
                <w:rFonts w:ascii="Calibri" w:cs="Calibri" w:eastAsia="Calibri" w:hAnsi="Calibri"/>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before="0" w:line="288"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PRIFYSGOL CYMRU:</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before="0" w:line="288"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 DRINDOD DEWI SANT</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before="0" w:line="288" w:lineRule="auto"/>
              <w:jc w:val="right"/>
              <w:rPr>
                <w:rFonts w:ascii="Times New Roman" w:cs="Times New Roman" w:eastAsia="Times New Roman" w:hAnsi="Times New Roman"/>
                <w:sz w:val="24"/>
                <w:szCs w:val="24"/>
              </w:rPr>
            </w:pPr>
            <w:r w:rsidDel="00000000" w:rsidR="00000000" w:rsidRPr="00000000">
              <w:rPr>
                <w:rtl w:val="0"/>
              </w:rPr>
            </w:r>
          </w:p>
        </w:tc>
      </w:tr>
      <w:tr>
        <w:trPr>
          <w:cantSplit w:val="0"/>
          <w:trHeight w:val="755" w:hRule="atLeast"/>
          <w:tblHeader w:val="0"/>
        </w:trPr>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A">
            <w:pPr>
              <w:pBdr>
                <w:top w:color="auto" w:space="0" w:sz="0" w:val="none"/>
                <w:left w:color="auto" w:space="0" w:sz="0" w:val="none"/>
                <w:bottom w:color="auto" w:space="12" w:sz="0" w:val="none"/>
                <w:right w:color="auto" w:space="0" w:sz="0" w:val="none"/>
              </w:pBdr>
              <w:spacing w:before="0" w:line="288"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0"/>
                <w:szCs w:val="20"/>
                <w:rtl w:val="0"/>
              </w:rPr>
              <w:t xml:space="preserve">LOCATION: </w:t>
            </w:r>
            <w:r w:rsidDel="00000000" w:rsidR="00000000" w:rsidRPr="00000000">
              <w:rPr>
                <w:rFonts w:ascii="Times New Roman" w:cs="Times New Roman" w:eastAsia="Times New Roman" w:hAnsi="Times New Roman"/>
                <w:b w:val="1"/>
                <w:sz w:val="24"/>
                <w:szCs w:val="24"/>
                <w:rtl w:val="0"/>
              </w:rPr>
              <w:t xml:space="preserve">LAMPETER</w:t>
            </w:r>
          </w:p>
        </w:tc>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C">
            <w:pPr>
              <w:pBdr>
                <w:top w:color="auto" w:space="0" w:sz="0" w:val="none"/>
                <w:left w:color="auto" w:space="0" w:sz="0" w:val="none"/>
                <w:bottom w:color="auto" w:space="12" w:sz="0" w:val="none"/>
                <w:right w:color="auto" w:space="0" w:sz="0" w:val="none"/>
              </w:pBdr>
              <w:spacing w:before="0" w:line="288"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0"/>
                <w:szCs w:val="20"/>
                <w:rtl w:val="0"/>
              </w:rPr>
              <w:t xml:space="preserve">LLEOLIAD: </w:t>
            </w:r>
            <w:r w:rsidDel="00000000" w:rsidR="00000000" w:rsidRPr="00000000">
              <w:rPr>
                <w:rFonts w:ascii="Times New Roman" w:cs="Times New Roman" w:eastAsia="Times New Roman" w:hAnsi="Times New Roman"/>
                <w:b w:val="1"/>
                <w:sz w:val="24"/>
                <w:szCs w:val="24"/>
                <w:rtl w:val="0"/>
              </w:rPr>
              <w:t xml:space="preserve">LLAMBED</w:t>
            </w:r>
          </w:p>
        </w:tc>
      </w:tr>
      <w:tr>
        <w:trPr>
          <w:cantSplit w:val="0"/>
          <w:trHeight w:val="755" w:hRule="atLeast"/>
          <w:tblHeader w:val="0"/>
        </w:trPr>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E">
            <w:pPr>
              <w:pBdr>
                <w:top w:color="auto" w:space="0" w:sz="0" w:val="none"/>
                <w:left w:color="auto" w:space="-288" w:sz="0" w:val="none"/>
                <w:bottom w:color="auto" w:space="12" w:sz="0" w:val="none"/>
                <w:right w:color="auto" w:space="0" w:sz="0" w:val="none"/>
              </w:pBdr>
              <w:spacing w:before="0" w:line="288" w:lineRule="auto"/>
              <w:ind w:left="11520" w:hanging="57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LEVEL 5</w:t>
            </w:r>
          </w:p>
        </w:tc>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0">
            <w:pPr>
              <w:pBdr>
                <w:top w:color="auto" w:space="0" w:sz="0" w:val="none"/>
                <w:left w:color="auto" w:space="-288" w:sz="0" w:val="none"/>
                <w:bottom w:color="auto" w:space="12" w:sz="0" w:val="none"/>
                <w:right w:color="auto" w:space="0" w:sz="0" w:val="none"/>
              </w:pBdr>
              <w:spacing w:before="0" w:line="288" w:lineRule="auto"/>
              <w:ind w:left="11520" w:hanging="5760"/>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LEFEL 5</w:t>
            </w:r>
          </w:p>
        </w:tc>
      </w:tr>
      <w:tr>
        <w:trPr>
          <w:cantSplit w:val="0"/>
          <w:trHeight w:val="515" w:hRule="atLeast"/>
          <w:tblHeader w:val="0"/>
        </w:trPr>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before="0" w:line="288" w:lineRule="auto"/>
              <w:rPr>
                <w:rFonts w:ascii="Times New Roman" w:cs="Times New Roman" w:eastAsia="Times New Roman" w:hAnsi="Times New Roman"/>
                <w:b w:val="1"/>
                <w:sz w:val="24"/>
                <w:szCs w:val="24"/>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before="0" w:line="288" w:lineRule="auto"/>
              <w:jc w:val="right"/>
              <w:rPr>
                <w:rFonts w:ascii="Times New Roman" w:cs="Times New Roman" w:eastAsia="Times New Roman" w:hAnsi="Times New Roman"/>
                <w:b w:val="1"/>
                <w:sz w:val="24"/>
                <w:szCs w:val="24"/>
              </w:rPr>
            </w:pPr>
            <w:r w:rsidDel="00000000" w:rsidR="00000000" w:rsidRPr="00000000">
              <w:rPr>
                <w:rtl w:val="0"/>
              </w:rPr>
            </w:r>
          </w:p>
        </w:tc>
      </w:tr>
      <w:tr>
        <w:trPr>
          <w:cantSplit w:val="0"/>
          <w:trHeight w:val="755" w:hRule="atLeast"/>
          <w:tblHeader w:val="0"/>
        </w:trPr>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6">
            <w:pPr>
              <w:pBdr>
                <w:top w:color="auto" w:space="0" w:sz="0" w:val="none"/>
                <w:left w:color="auto" w:space="0" w:sz="0" w:val="none"/>
                <w:bottom w:color="auto" w:space="12" w:sz="0" w:val="none"/>
                <w:right w:color="auto" w:space="0" w:sz="0" w:val="none"/>
              </w:pBdr>
              <w:spacing w:before="0" w:line="288"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OCTOBER 2021</w:t>
            </w:r>
          </w:p>
        </w:tc>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8">
            <w:pPr>
              <w:pBdr>
                <w:top w:color="auto" w:space="0" w:sz="0" w:val="none"/>
                <w:left w:color="auto" w:space="0" w:sz="0" w:val="none"/>
                <w:bottom w:color="auto" w:space="12" w:sz="0" w:val="none"/>
                <w:right w:color="auto" w:space="0" w:sz="0" w:val="none"/>
              </w:pBdr>
              <w:spacing w:before="0" w:line="288"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HYDREF 2021</w:t>
            </w:r>
          </w:p>
        </w:tc>
      </w:tr>
    </w:tbl>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HPAH5037</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MURDER, MAYHEM AND MEGALOMANIA: THE LIFE AND TIMES OF THE EMPEROR NERO</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TAKE HOME EXAM (TO BE SUBMITED VIA TURN-IT-IN)</w:t>
      </w:r>
    </w:p>
    <w:p w:rsidR="00000000" w:rsidDel="00000000" w:rsidP="00000000" w:rsidRDefault="00000000" w:rsidRPr="00000000" w14:paraId="00000020">
      <w:pPr>
        <w:pBdr>
          <w:top w:color="auto" w:space="0" w:sz="0" w:val="none"/>
          <w:left w:color="auto" w:space="0" w:sz="0" w:val="none"/>
          <w:bottom w:color="auto" w:space="12" w:sz="0" w:val="none"/>
          <w:right w:color="auto" w:space="0" w:sz="0" w:val="none"/>
        </w:pBdr>
        <w:shd w:fill="ffffff" w:val="clear"/>
        <w:spacing w:line="288"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12" w:sz="0" w:val="none"/>
          <w:right w:color="auto" w:space="0" w:sz="0" w:val="none"/>
        </w:pBdr>
        <w:shd w:fill="ffffff" w:val="clear"/>
        <w:spacing w:line="288"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TIME:  10AM TO 4PM</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ANSWER </w:t>
      </w:r>
      <w:r w:rsidDel="00000000" w:rsidR="00000000" w:rsidRPr="00000000">
        <w:rPr>
          <w:rFonts w:ascii="Times New Roman" w:cs="Times New Roman" w:eastAsia="Times New Roman" w:hAnsi="Times New Roman"/>
          <w:b w:val="1"/>
          <w:sz w:val="28"/>
          <w:szCs w:val="28"/>
          <w:u w:val="single"/>
          <w:rtl w:val="0"/>
        </w:rPr>
        <w:t xml:space="preserve">ONE</w:t>
      </w:r>
      <w:r w:rsidDel="00000000" w:rsidR="00000000" w:rsidRPr="00000000">
        <w:rPr>
          <w:rFonts w:ascii="Times New Roman" w:cs="Times New Roman" w:eastAsia="Times New Roman" w:hAnsi="Times New Roman"/>
          <w:b w:val="1"/>
          <w:sz w:val="28"/>
          <w:szCs w:val="28"/>
          <w:rtl w:val="0"/>
        </w:rPr>
        <w:t xml:space="preserve"> OF THE FOLLOWING </w:t>
        <w:tab/>
        <w:t xml:space="preserve">QUESTIONS (1,500 WORD COUNT):</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Was Nero a more diplomatic and less militaristic emperor?</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8"/>
          <w:szCs w:val="28"/>
          <w:rtl w:val="0"/>
        </w:rPr>
        <w:t xml:space="preserve">Was military virtue necessary for his </w:t>
      </w:r>
      <w:r w:rsidDel="00000000" w:rsidR="00000000" w:rsidRPr="00000000">
        <w:rPr>
          <w:rFonts w:ascii="Times New Roman" w:cs="Times New Roman" w:eastAsia="Times New Roman" w:hAnsi="Times New Roman"/>
          <w:i w:val="1"/>
          <w:sz w:val="28"/>
          <w:szCs w:val="28"/>
          <w:rtl w:val="0"/>
        </w:rPr>
        <w:t xml:space="preserve">auctoritas</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Why did Nero desire to be associated with Apollo/Helios?</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8"/>
          <w:szCs w:val="28"/>
          <w:rtl w:val="0"/>
        </w:rPr>
        <w:t xml:space="preserve">How credible is the idea that Nero wished to institute a “solar monarchy”?</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How credible is the allegation that Nero was responsible for the Great Fire of Rome in AD 64? How much did this harm his reputation among his contemporaries?</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Critically examine the reasons why Seneca may have written the </w:t>
      </w:r>
      <w:r w:rsidDel="00000000" w:rsidR="00000000" w:rsidRPr="00000000">
        <w:rPr>
          <w:rFonts w:ascii="Times New Roman" w:cs="Times New Roman" w:eastAsia="Times New Roman" w:hAnsi="Times New Roman"/>
          <w:i w:val="1"/>
          <w:sz w:val="28"/>
          <w:szCs w:val="28"/>
          <w:rtl w:val="0"/>
        </w:rPr>
        <w:t xml:space="preserve">Apocolocyntosis</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0">
      <w:pPr>
        <w:ind w:left="720" w:firstLine="0"/>
        <w:rPr/>
      </w:pPr>
      <w:r w:rsidDel="00000000" w:rsidR="00000000" w:rsidRPr="00000000">
        <w:rPr>
          <w:rtl w:val="0"/>
        </w:rPr>
      </w:r>
    </w:p>
    <w:p w:rsidR="00000000" w:rsidDel="00000000" w:rsidP="00000000" w:rsidRDefault="00000000" w:rsidRPr="00000000" w14:paraId="00000031">
      <w:pPr>
        <w:ind w:left="72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The Apocolocyntosis is a satire text written after the death of the emperor Claudius in AD 54, with a focus on mockery of the deceased emperor and his reign as the self proclaimed lord of misrule (</w:t>
      </w:r>
      <w:r w:rsidDel="00000000" w:rsidR="00000000" w:rsidRPr="00000000">
        <w:rPr>
          <w:i w:val="1"/>
          <w:rtl w:val="0"/>
        </w:rPr>
        <w:t xml:space="preserve">Saturnalicus Princeps).</w:t>
      </w:r>
      <w:r w:rsidDel="00000000" w:rsidR="00000000" w:rsidRPr="00000000">
        <w:rPr>
          <w:rtl w:val="0"/>
        </w:rPr>
        <w:t xml:space="preserve"> We can not be sure who exactly wrote the Apocolocyntosis, which roughly translates to ‘transformation into a gourd’ or ‘pumpkinification’ which suggests that one has grown into an idiot. </w:t>
      </w:r>
    </w:p>
    <w:p w:rsidR="00000000" w:rsidDel="00000000" w:rsidP="00000000" w:rsidRDefault="00000000" w:rsidRPr="00000000" w14:paraId="00000033">
      <w:pPr>
        <w:ind w:left="0" w:firstLine="0"/>
        <w:rPr/>
      </w:pPr>
      <w:r w:rsidDel="00000000" w:rsidR="00000000" w:rsidRPr="00000000">
        <w:rPr>
          <w:rtl w:val="0"/>
        </w:rPr>
        <w:t xml:space="preserve">Many believe that the text was written by Seneca the Younger (Seneca), who is mostly known for his philosophical works and tragedies such as the Moral Letters to Lucilius. The Apocolocyntosis is a stark contrast to his usual works, constructed of a mixture of prose and verse which is intended to be more playful and satirical rather than serious. This could be seen as an argument </w:t>
      </w:r>
      <w:r w:rsidDel="00000000" w:rsidR="00000000" w:rsidRPr="00000000">
        <w:rPr>
          <w:i w:val="1"/>
          <w:rtl w:val="0"/>
        </w:rPr>
        <w:t xml:space="preserve">against</w:t>
      </w:r>
      <w:r w:rsidDel="00000000" w:rsidR="00000000" w:rsidRPr="00000000">
        <w:rPr>
          <w:rtl w:val="0"/>
        </w:rPr>
        <w:t xml:space="preserve"> Seneca being the author of Apocolocyntosis, as it does not match up with anything else he has written making it reasonable to assume that it is not his work at all. However, there is nothing to say that Seneca didn’t just want to write something different and less profound for a change.</w:t>
      </w:r>
    </w:p>
    <w:p w:rsidR="00000000" w:rsidDel="00000000" w:rsidP="00000000" w:rsidRDefault="00000000" w:rsidRPr="00000000" w14:paraId="00000034">
      <w:pPr>
        <w:ind w:left="0" w:firstLine="0"/>
        <w:rPr/>
      </w:pPr>
      <w:r w:rsidDel="00000000" w:rsidR="00000000" w:rsidRPr="00000000">
        <w:rPr>
          <w:rtl w:val="0"/>
        </w:rPr>
        <w:t xml:space="preserve">It is no secret that Seneca had a grudge against emperor Claudius, after Claudius decided to banish him to Corsica in AD 41, on charges of adultery with the emperor's niece, where he remained for 8 years until he was called back to Rome in AD 49. Seneca was understandably angered by this exile, so it would make sense for him to have written the Apocolocyntosis as a retaliation - pointing out the wrongdoings of Claudius and making him out to be an idiot (which would also tie in to the title of Apocolocyntosis itself). Claudius had several downfalls within his reign; he was arrogant, he was cruel, and he was plain and simply ill-fitting to his role of emperor. Seneca had first handedly witnessed the cruelty, giving him scope to have written about it with the passion of personal hatred behind him - a perspective that not everybody in Rome could have accomplished with ease. </w:t>
      </w:r>
    </w:p>
    <w:p w:rsidR="00000000" w:rsidDel="00000000" w:rsidP="00000000" w:rsidRDefault="00000000" w:rsidRPr="00000000" w14:paraId="00000035">
      <w:pPr>
        <w:ind w:left="0" w:firstLine="0"/>
        <w:rPr/>
      </w:pPr>
      <w:r w:rsidDel="00000000" w:rsidR="00000000" w:rsidRPr="00000000">
        <w:rPr>
          <w:rtl w:val="0"/>
        </w:rPr>
        <w:t xml:space="preserve">In the text, as the now deceased Claudius has begged Hercules to allow him to plead his case to the gods, we hear all of the reasons why he is ‘worthy’ of deification - as well as the reasons he is most certainly not. Janus says that deification has been turned into a “farce” whilst Diespiter sticks up for Claudius, saying that he should be viewed as “a god from this day forth” similarly to his predecessors. Claudius is described as “winning” at this point, and it seems as though he will be granted the title of a god that he so desired. This is, until, the Divine Augustus speaks out against him. Augustus, who had remained quiet since his deification now spoke of his disappointment should Claudius also be named a god, failing to understand why he should have worked so hard to be deified if they were going to grant Claudius the same though he was “incapable of shooing a fly” and had wreaked havoc on Rome, killing anyone who got in his way, including the great great granddaughters of his namesake Augustus. With this display of emotion and pain from Augustus, Claudius is now destined for nothing more than the depths of Hades. This display of Claudius would’ve resonated with Seneca’s opinions of him, making it resonable to assume that the Apocolocyntosis is simply a gateway for his anger and hurt at the way he was treated. </w:t>
      </w:r>
    </w:p>
    <w:p w:rsidR="00000000" w:rsidDel="00000000" w:rsidP="00000000" w:rsidRDefault="00000000" w:rsidRPr="00000000" w14:paraId="00000036">
      <w:pPr>
        <w:ind w:left="0" w:firstLine="0"/>
        <w:rPr/>
      </w:pPr>
      <w:r w:rsidDel="00000000" w:rsidR="00000000" w:rsidRPr="00000000">
        <w:rPr>
          <w:rtl w:val="0"/>
        </w:rPr>
        <w:t xml:space="preserve">However, looking again at the tone and character of the text, it’s satirical nature is not like Seneca at all. In fact, the Apocolocyntosis has many similarities to the work of Petronius. The Apocolocyntosis and Petronius’ Satyricon are two of the only surviving satires to come out of Rome, and given that the Satyricon is clearly credited to Petronius it would make sense that similar work could also belong to him. The Satyricon is the only known surviving work of Petronius and is an amusing insight into Roman life which also exposes the illiterate and the wealthy who were known to be vulgar and full of themselves. This is an astonishing paralell to the attitudes towards Claudius within the Apocolocyntosis, so perhaps this was work belonging to Petronius. Both texts are examples of Mineppian Satire, which is irreverent and humerous at the expense of others, especially heroes and gods who are not often looked at in a negative light. Mineppean satire tends to go in on the attitudes of the individuals rather than the individuals themselves, which explains why the Apocolocyntosis focuses more on Claudius’ murder of his friends and crimes - although it does also poke fun at the fact that he was less abled than the majority of those in Rome in terms of his mobility.</w:t>
      </w:r>
    </w:p>
    <w:p w:rsidR="00000000" w:rsidDel="00000000" w:rsidP="00000000" w:rsidRDefault="00000000" w:rsidRPr="00000000" w14:paraId="00000037">
      <w:pPr>
        <w:ind w:left="0" w:firstLine="0"/>
        <w:rPr/>
      </w:pPr>
      <w:r w:rsidDel="00000000" w:rsidR="00000000" w:rsidRPr="00000000">
        <w:rPr>
          <w:rtl w:val="0"/>
        </w:rPr>
        <w:t xml:space="preserve">What is perhaps the strongest argument for Seneca being the author of the Apocolocyntosis comes directly from the writings of Cassius Dio, who directly names Seneca as the author, saying “Seneca himself had composed a work that he called ‘pumpkinification’ - a word formed on the analogy of ‘deification’”</w:t>
      </w:r>
      <w:r w:rsidDel="00000000" w:rsidR="00000000" w:rsidRPr="00000000">
        <w:rPr>
          <w:vertAlign w:val="superscript"/>
        </w:rPr>
        <w:footnoteReference w:customMarkFollows="0" w:id="0"/>
      </w:r>
      <w:r w:rsidDel="00000000" w:rsidR="00000000" w:rsidRPr="00000000">
        <w:rPr>
          <w:rtl w:val="0"/>
        </w:rPr>
        <w:t xml:space="preserve">. This is a very strong piece of evidence to suggest that Seneca is responsible, as Cassius Dio would not have a particular reason to outrightly say whos work it was. Unless there was an attempt to stir yet more trouble in the life of Seneca, by making him an enemy to those who did actually like Claudius as an emperor. However, it is believed that the Apocolocyntosis had a very small intended audience at first, with it possibly being composed for the Saturnalia festival of AD 54 and having a restricted audience of those who were members of the imperial court at the time. The timing would have been significant as Claudius presented as Saturnalicus Princeps for his whole reign. </w:t>
      </w:r>
    </w:p>
    <w:p w:rsidR="00000000" w:rsidDel="00000000" w:rsidP="00000000" w:rsidRDefault="00000000" w:rsidRPr="00000000" w14:paraId="00000038">
      <w:pPr>
        <w:ind w:left="0" w:firstLine="0"/>
        <w:rPr/>
      </w:pPr>
      <w:r w:rsidDel="00000000" w:rsidR="00000000" w:rsidRPr="00000000">
        <w:rPr>
          <w:rtl w:val="0"/>
        </w:rPr>
        <w:t xml:space="preserve">However, even this argument can be deconstructed, as the title of ‘Apocolocyntosis’ as mentioned by Cassius Dio does not appear on the original manuscript of the text. This could support the idea that Cassius Dio did in fact name Seneca as the author for reasons othern than the truth.</w:t>
      </w:r>
    </w:p>
    <w:p w:rsidR="00000000" w:rsidDel="00000000" w:rsidP="00000000" w:rsidRDefault="00000000" w:rsidRPr="00000000" w14:paraId="00000039">
      <w:pPr>
        <w:ind w:left="0" w:firstLine="0"/>
        <w:rPr/>
      </w:pPr>
      <w:r w:rsidDel="00000000" w:rsidR="00000000" w:rsidRPr="00000000">
        <w:rPr>
          <w:rtl w:val="0"/>
        </w:rPr>
        <w:t xml:space="preserve">Overall, it can not be said one way or the other whether or not Seneca the Younger is the original author of the Apocolocyntosis or if it was written by another known or even unknown Roman author. There is strong evidence to suggest that it is the work of Seneca; such as the attitude towards Claudius, the grudge that Seneca held against him and the passage from Cassius Dio that declares Seneca the author. However the writing style and lack of concrete proof regarding the words of Cassius is also reasonable enough evidence to say that Seneca is not the author. It is likely that the Author may have intended to remain anonymous to escape the judgement of others, as there would be no way of gauging the reception of the piece until after it had been presented, which would be a risk for someone like Seneca who had just returned to Rome following his exile. The piece actively speaks against the deification of Claudius despite what was now traditional after the death of an emperor, and made it clear that the reign of Claudius was a complete and utter farce which brought shame upon his ancestors and the reputation of Rome - which could have been dangerous had those who recieved the piece favoured Claudius.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Cassius Dio 60.35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