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32"/>
          <w:szCs w:val="32"/>
        </w:rPr>
      </w:pPr>
      <w:r w:rsidDel="00000000" w:rsidR="00000000" w:rsidRPr="00000000">
        <w:rPr>
          <w:rtl w:val="0"/>
        </w:rPr>
      </w:r>
    </w:p>
    <w:p w:rsidR="00000000" w:rsidDel="00000000" w:rsidP="00000000" w:rsidRDefault="00000000" w:rsidRPr="00000000" w14:paraId="00000002">
      <w:pPr>
        <w:jc w:val="center"/>
        <w:rPr>
          <w:b w:val="1"/>
          <w:sz w:val="32"/>
          <w:szCs w:val="32"/>
        </w:rPr>
      </w:pPr>
      <w:r w:rsidDel="00000000" w:rsidR="00000000" w:rsidRPr="00000000">
        <w:rPr>
          <w:rtl w:val="0"/>
        </w:rPr>
      </w:r>
    </w:p>
    <w:p w:rsidR="00000000" w:rsidDel="00000000" w:rsidP="00000000" w:rsidRDefault="00000000" w:rsidRPr="00000000" w14:paraId="00000003">
      <w:pPr>
        <w:jc w:val="center"/>
        <w:rPr>
          <w:b w:val="1"/>
          <w:sz w:val="32"/>
          <w:szCs w:val="32"/>
        </w:rPr>
      </w:pPr>
      <w:r w:rsidDel="00000000" w:rsidR="00000000" w:rsidRPr="00000000">
        <w:rPr>
          <w:rtl w:val="0"/>
        </w:rPr>
      </w:r>
    </w:p>
    <w:p w:rsidR="00000000" w:rsidDel="00000000" w:rsidP="00000000" w:rsidRDefault="00000000" w:rsidRPr="00000000" w14:paraId="00000004">
      <w:pPr>
        <w:jc w:val="center"/>
        <w:rPr>
          <w:b w:val="1"/>
          <w:sz w:val="32"/>
          <w:szCs w:val="32"/>
        </w:rPr>
      </w:pPr>
      <w:r w:rsidDel="00000000" w:rsidR="00000000" w:rsidRPr="00000000">
        <w:rPr>
          <w:rtl w:val="0"/>
        </w:rPr>
      </w:r>
    </w:p>
    <w:p w:rsidR="00000000" w:rsidDel="00000000" w:rsidP="00000000" w:rsidRDefault="00000000" w:rsidRPr="00000000" w14:paraId="00000005">
      <w:pPr>
        <w:jc w:val="center"/>
        <w:rPr>
          <w:b w:val="1"/>
          <w:sz w:val="32"/>
          <w:szCs w:val="32"/>
        </w:rPr>
      </w:pPr>
      <w:r w:rsidDel="00000000" w:rsidR="00000000" w:rsidRPr="00000000">
        <w:rPr>
          <w:rtl w:val="0"/>
        </w:rPr>
      </w:r>
    </w:p>
    <w:p w:rsidR="00000000" w:rsidDel="00000000" w:rsidP="00000000" w:rsidRDefault="00000000" w:rsidRPr="00000000" w14:paraId="00000006">
      <w:pPr>
        <w:jc w:val="center"/>
        <w:rPr>
          <w:b w:val="1"/>
          <w:sz w:val="48"/>
          <w:szCs w:val="48"/>
        </w:rPr>
      </w:pPr>
      <w:r w:rsidDel="00000000" w:rsidR="00000000" w:rsidRPr="00000000">
        <w:rPr>
          <w:b w:val="1"/>
          <w:sz w:val="48"/>
          <w:szCs w:val="48"/>
          <w:rtl w:val="0"/>
        </w:rPr>
        <w:t xml:space="preserve">BA (Hons) International Hotel Management </w:t>
      </w:r>
    </w:p>
    <w:p w:rsidR="00000000" w:rsidDel="00000000" w:rsidP="00000000" w:rsidRDefault="00000000" w:rsidRPr="00000000" w14:paraId="00000007">
      <w:pPr>
        <w:jc w:val="center"/>
        <w:rPr>
          <w:b w:val="1"/>
          <w:sz w:val="32"/>
          <w:szCs w:val="32"/>
        </w:rPr>
      </w:pPr>
      <w:r w:rsidDel="00000000" w:rsidR="00000000" w:rsidRPr="00000000">
        <w:rPr>
          <w:rtl w:val="0"/>
        </w:rPr>
      </w:r>
    </w:p>
    <w:p w:rsidR="00000000" w:rsidDel="00000000" w:rsidP="00000000" w:rsidRDefault="00000000" w:rsidRPr="00000000" w14:paraId="00000008">
      <w:pPr>
        <w:jc w:val="center"/>
        <w:rPr>
          <w:b w:val="1"/>
          <w:sz w:val="28"/>
          <w:szCs w:val="28"/>
        </w:rPr>
      </w:pPr>
      <w:r w:rsidDel="00000000" w:rsidR="00000000" w:rsidRPr="00000000">
        <w:rPr>
          <w:b w:val="1"/>
          <w:sz w:val="28"/>
          <w:szCs w:val="28"/>
          <w:rtl w:val="0"/>
        </w:rPr>
        <w:t xml:space="preserve">Module Title: International Meetings Management for the Hotel Industry</w:t>
      </w:r>
    </w:p>
    <w:p w:rsidR="00000000" w:rsidDel="00000000" w:rsidP="00000000" w:rsidRDefault="00000000" w:rsidRPr="00000000" w14:paraId="00000009">
      <w:pPr>
        <w:jc w:val="center"/>
        <w:rPr>
          <w:b w:val="1"/>
          <w:sz w:val="28"/>
          <w:szCs w:val="28"/>
        </w:rPr>
      </w:pPr>
      <w:r w:rsidDel="00000000" w:rsidR="00000000" w:rsidRPr="00000000">
        <w:rPr>
          <w:b w:val="1"/>
          <w:sz w:val="28"/>
          <w:szCs w:val="28"/>
          <w:rtl w:val="0"/>
        </w:rPr>
        <w:t xml:space="preserve">Module Code - BMIH6007</w:t>
      </w:r>
    </w:p>
    <w:p w:rsidR="00000000" w:rsidDel="00000000" w:rsidP="00000000" w:rsidRDefault="00000000" w:rsidRPr="00000000" w14:paraId="0000000A">
      <w:pPr>
        <w:jc w:val="center"/>
        <w:rPr>
          <w:b w:val="1"/>
          <w:sz w:val="32"/>
          <w:szCs w:val="32"/>
        </w:rPr>
      </w:pPr>
      <w:r w:rsidDel="00000000" w:rsidR="00000000" w:rsidRPr="00000000">
        <w:rPr>
          <w:rtl w:val="0"/>
        </w:rPr>
      </w:r>
    </w:p>
    <w:p w:rsidR="00000000" w:rsidDel="00000000" w:rsidP="00000000" w:rsidRDefault="00000000" w:rsidRPr="00000000" w14:paraId="0000000B">
      <w:pPr>
        <w:jc w:val="center"/>
        <w:rPr>
          <w:b w:val="1"/>
          <w:sz w:val="32"/>
          <w:szCs w:val="32"/>
        </w:rPr>
      </w:pPr>
      <w:r w:rsidDel="00000000" w:rsidR="00000000" w:rsidRPr="00000000">
        <w:rPr>
          <w:b w:val="1"/>
          <w:sz w:val="32"/>
          <w:szCs w:val="32"/>
          <w:rtl w:val="0"/>
        </w:rPr>
        <w:t xml:space="preserve">Lecturer Name: Kathryn Flynn</w:t>
      </w:r>
    </w:p>
    <w:p w:rsidR="00000000" w:rsidDel="00000000" w:rsidP="00000000" w:rsidRDefault="00000000" w:rsidRPr="00000000" w14:paraId="0000000C">
      <w:pPr>
        <w:jc w:val="center"/>
        <w:rPr>
          <w:b w:val="1"/>
          <w:sz w:val="32"/>
          <w:szCs w:val="32"/>
        </w:rPr>
      </w:pPr>
      <w:r w:rsidDel="00000000" w:rsidR="00000000" w:rsidRPr="00000000">
        <w:rPr>
          <w:rtl w:val="0"/>
        </w:rPr>
      </w:r>
    </w:p>
    <w:p w:rsidR="00000000" w:rsidDel="00000000" w:rsidP="00000000" w:rsidRDefault="00000000" w:rsidRPr="00000000" w14:paraId="0000000D">
      <w:pPr>
        <w:jc w:val="center"/>
        <w:rPr>
          <w:b w:val="1"/>
          <w:sz w:val="32"/>
          <w:szCs w:val="32"/>
        </w:rPr>
      </w:pPr>
      <w:r w:rsidDel="00000000" w:rsidR="00000000" w:rsidRPr="00000000">
        <w:rPr>
          <w:b w:val="1"/>
          <w:sz w:val="32"/>
          <w:szCs w:val="32"/>
          <w:rtl w:val="0"/>
        </w:rPr>
        <w:t xml:space="preserve">Assignment title: Event Planning and Delivery Considerations for an International Meeting</w:t>
      </w:r>
    </w:p>
    <w:p w:rsidR="00000000" w:rsidDel="00000000" w:rsidP="00000000" w:rsidRDefault="00000000" w:rsidRPr="00000000" w14:paraId="0000000E">
      <w:pPr>
        <w:jc w:val="center"/>
        <w:rPr>
          <w:b w:val="1"/>
          <w:sz w:val="32"/>
          <w:szCs w:val="32"/>
        </w:rPr>
      </w:pPr>
      <w:r w:rsidDel="00000000" w:rsidR="00000000" w:rsidRPr="00000000">
        <w:rPr>
          <w:rtl w:val="0"/>
        </w:rPr>
      </w:r>
    </w:p>
    <w:p w:rsidR="00000000" w:rsidDel="00000000" w:rsidP="00000000" w:rsidRDefault="00000000" w:rsidRPr="00000000" w14:paraId="0000000F">
      <w:pPr>
        <w:jc w:val="center"/>
        <w:rPr>
          <w:b w:val="1"/>
          <w:sz w:val="32"/>
          <w:szCs w:val="32"/>
        </w:rPr>
      </w:pPr>
      <w:r w:rsidDel="00000000" w:rsidR="00000000" w:rsidRPr="00000000">
        <w:rPr>
          <w:b w:val="1"/>
          <w:sz w:val="32"/>
          <w:szCs w:val="32"/>
          <w:rtl w:val="0"/>
        </w:rPr>
        <w:t xml:space="preserve">Student Name: </w:t>
      </w:r>
      <w:r w:rsidDel="00000000" w:rsidR="00000000" w:rsidRPr="00000000">
        <w:rPr>
          <w:sz w:val="32"/>
          <w:szCs w:val="32"/>
          <w:rtl w:val="0"/>
        </w:rPr>
        <w:t xml:space="preserve">Shahjahan Ali</w:t>
      </w:r>
      <w:r w:rsidDel="00000000" w:rsidR="00000000" w:rsidRPr="00000000">
        <w:rPr>
          <w:rtl w:val="0"/>
        </w:rPr>
      </w:r>
    </w:p>
    <w:p w:rsidR="00000000" w:rsidDel="00000000" w:rsidP="00000000" w:rsidRDefault="00000000" w:rsidRPr="00000000" w14:paraId="00000010">
      <w:pPr>
        <w:jc w:val="center"/>
        <w:rPr>
          <w:sz w:val="24"/>
          <w:szCs w:val="24"/>
        </w:rPr>
      </w:pPr>
      <w:r w:rsidDel="00000000" w:rsidR="00000000" w:rsidRPr="00000000">
        <w:rPr>
          <w:b w:val="1"/>
          <w:sz w:val="32"/>
          <w:szCs w:val="32"/>
          <w:rtl w:val="0"/>
        </w:rPr>
        <w:t xml:space="preserve">Student ID:</w:t>
      </w:r>
      <w:r w:rsidDel="00000000" w:rsidR="00000000" w:rsidRPr="00000000">
        <w:rPr>
          <w:rtl w:val="0"/>
        </w:rPr>
        <w:t xml:space="preserve"> 2118400</w:t>
      </w:r>
      <w:r w:rsidDel="00000000" w:rsidR="00000000" w:rsidRPr="00000000">
        <w:br w:type="page"/>
      </w:r>
      <w:r w:rsidDel="00000000" w:rsidR="00000000" w:rsidRPr="00000000">
        <w:rPr>
          <w:rtl w:val="0"/>
        </w:rPr>
      </w:r>
    </w:p>
    <w:p w:rsidR="00000000" w:rsidDel="00000000" w:rsidP="00000000" w:rsidRDefault="00000000" w:rsidRPr="00000000" w14:paraId="00000011">
      <w:pPr>
        <w:rPr>
          <w:sz w:val="24"/>
          <w:szCs w:val="24"/>
        </w:rPr>
      </w:pPr>
      <w:r w:rsidDel="00000000" w:rsidR="00000000" w:rsidRPr="00000000">
        <w:rPr>
          <w:rtl w:val="0"/>
        </w:rPr>
      </w:r>
    </w:p>
    <w:p w:rsidR="00000000" w:rsidDel="00000000" w:rsidP="00000000" w:rsidRDefault="00000000" w:rsidRPr="00000000" w14:paraId="00000012">
      <w:pPr>
        <w:keepNext w:val="1"/>
        <w:keepLines w:val="1"/>
        <w:pBdr>
          <w:top w:space="0" w:sz="0" w:val="nil"/>
          <w:left w:space="0" w:sz="0" w:val="nil"/>
          <w:bottom w:space="0" w:sz="0" w:val="nil"/>
          <w:right w:space="0" w:sz="0" w:val="nil"/>
          <w:between w:space="0" w:sz="0" w:val="nil"/>
        </w:pBdr>
        <w:spacing w:before="240" w:line="259" w:lineRule="auto"/>
        <w:jc w:val="left"/>
        <w:rPr>
          <w:rFonts w:ascii="Calibri" w:cs="Calibri" w:eastAsia="Calibri" w:hAnsi="Calibri"/>
          <w:color w:val="366091"/>
          <w:sz w:val="32"/>
          <w:szCs w:val="32"/>
        </w:rPr>
      </w:pPr>
      <w:r w:rsidDel="00000000" w:rsidR="00000000" w:rsidRPr="00000000">
        <w:rPr>
          <w:rFonts w:ascii="Calibri" w:cs="Calibri" w:eastAsia="Calibri" w:hAnsi="Calibri"/>
          <w:color w:val="366091"/>
          <w:sz w:val="32"/>
          <w:szCs w:val="32"/>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3">
          <w:pPr>
            <w:pBdr>
              <w:top w:space="0" w:sz="0" w:val="nil"/>
              <w:left w:space="0" w:sz="0" w:val="nil"/>
              <w:bottom w:space="0" w:sz="0" w:val="nil"/>
              <w:right w:space="0" w:sz="0" w:val="nil"/>
              <w:between w:space="0" w:sz="0" w:val="nil"/>
            </w:pBdr>
            <w:tabs>
              <w:tab w:val="right" w:leader="none" w:pos="9350"/>
            </w:tabs>
            <w:spacing w:after="100" w:lineRule="auto"/>
            <w:rPr>
              <w:color w:val="000000"/>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color w:val="000000"/>
                <w:rtl w:val="0"/>
              </w:rPr>
              <w:t xml:space="preserve">Introduction</w:t>
              <w:tab/>
              <w:t xml:space="preserve">2</w:t>
            </w:r>
          </w:hyperlink>
          <w:r w:rsidDel="00000000" w:rsidR="00000000" w:rsidRPr="00000000">
            <w:rPr>
              <w:rtl w:val="0"/>
            </w:rPr>
          </w:r>
        </w:p>
        <w:p w:rsidR="00000000" w:rsidDel="00000000" w:rsidP="00000000" w:rsidRDefault="00000000" w:rsidRPr="00000000" w14:paraId="00000014">
          <w:pPr>
            <w:pBdr>
              <w:top w:space="0" w:sz="0" w:val="nil"/>
              <w:left w:space="0" w:sz="0" w:val="nil"/>
              <w:bottom w:space="0" w:sz="0" w:val="nil"/>
              <w:right w:space="0" w:sz="0" w:val="nil"/>
              <w:between w:space="0" w:sz="0" w:val="nil"/>
            </w:pBdr>
            <w:tabs>
              <w:tab w:val="right" w:leader="none" w:pos="9350"/>
            </w:tabs>
            <w:spacing w:after="100" w:lineRule="auto"/>
            <w:rPr>
              <w:color w:val="000000"/>
            </w:rPr>
          </w:pPr>
          <w:hyperlink w:anchor="_heading=h.3znysh7">
            <w:r w:rsidDel="00000000" w:rsidR="00000000" w:rsidRPr="00000000">
              <w:rPr>
                <w:color w:val="000000"/>
                <w:rtl w:val="0"/>
              </w:rPr>
              <w:t xml:space="preserve">Cycle of Events</w:t>
              <w:tab/>
              <w:t xml:space="preserve">3</w:t>
            </w:r>
          </w:hyperlink>
          <w:r w:rsidDel="00000000" w:rsidR="00000000" w:rsidRPr="00000000">
            <w:rPr>
              <w:rtl w:val="0"/>
            </w:rPr>
          </w:r>
        </w:p>
        <w:p w:rsidR="00000000" w:rsidDel="00000000" w:rsidP="00000000" w:rsidRDefault="00000000" w:rsidRPr="00000000" w14:paraId="00000015">
          <w:pPr>
            <w:pBdr>
              <w:top w:space="0" w:sz="0" w:val="nil"/>
              <w:left w:space="0" w:sz="0" w:val="nil"/>
              <w:bottom w:space="0" w:sz="0" w:val="nil"/>
              <w:right w:space="0" w:sz="0" w:val="nil"/>
              <w:between w:space="0" w:sz="0" w:val="nil"/>
            </w:pBdr>
            <w:tabs>
              <w:tab w:val="right" w:leader="none" w:pos="9350"/>
            </w:tabs>
            <w:spacing w:after="100" w:lineRule="auto"/>
            <w:rPr>
              <w:color w:val="000000"/>
            </w:rPr>
          </w:pPr>
          <w:hyperlink w:anchor="_heading=h.tyjcwt">
            <w:r w:rsidDel="00000000" w:rsidR="00000000" w:rsidRPr="00000000">
              <w:rPr>
                <w:color w:val="000000"/>
                <w:rtl w:val="0"/>
              </w:rPr>
              <w:t xml:space="preserve">Itinerary of Event</w:t>
              <w:tab/>
              <w:t xml:space="preserve">4</w:t>
            </w:r>
          </w:hyperlink>
          <w:r w:rsidDel="00000000" w:rsidR="00000000" w:rsidRPr="00000000">
            <w:rPr>
              <w:rtl w:val="0"/>
            </w:rPr>
          </w:r>
        </w:p>
        <w:p w:rsidR="00000000" w:rsidDel="00000000" w:rsidP="00000000" w:rsidRDefault="00000000" w:rsidRPr="00000000" w14:paraId="00000016">
          <w:pPr>
            <w:pBdr>
              <w:top w:space="0" w:sz="0" w:val="nil"/>
              <w:left w:space="0" w:sz="0" w:val="nil"/>
              <w:bottom w:space="0" w:sz="0" w:val="nil"/>
              <w:right w:space="0" w:sz="0" w:val="nil"/>
              <w:between w:space="0" w:sz="0" w:val="nil"/>
            </w:pBdr>
            <w:tabs>
              <w:tab w:val="right" w:leader="none" w:pos="9350"/>
            </w:tabs>
            <w:spacing w:after="100" w:lineRule="auto"/>
            <w:rPr>
              <w:color w:val="000000"/>
            </w:rPr>
          </w:pPr>
          <w:hyperlink w:anchor="_heading=h.1t3h5sf">
            <w:r w:rsidDel="00000000" w:rsidR="00000000" w:rsidRPr="00000000">
              <w:rPr>
                <w:color w:val="000000"/>
                <w:rtl w:val="0"/>
              </w:rPr>
              <w:t xml:space="preserve">Aim and Objectives of the Event</w:t>
              <w:tab/>
              <w:t xml:space="preserve">5</w:t>
            </w:r>
          </w:hyperlink>
          <w:r w:rsidDel="00000000" w:rsidR="00000000" w:rsidRPr="00000000">
            <w:rPr>
              <w:rtl w:val="0"/>
            </w:rPr>
          </w:r>
        </w:p>
        <w:p w:rsidR="00000000" w:rsidDel="00000000" w:rsidP="00000000" w:rsidRDefault="00000000" w:rsidRPr="00000000" w14:paraId="00000017">
          <w:pPr>
            <w:pBdr>
              <w:top w:space="0" w:sz="0" w:val="nil"/>
              <w:left w:space="0" w:sz="0" w:val="nil"/>
              <w:bottom w:space="0" w:sz="0" w:val="nil"/>
              <w:right w:space="0" w:sz="0" w:val="nil"/>
              <w:between w:space="0" w:sz="0" w:val="nil"/>
            </w:pBdr>
            <w:tabs>
              <w:tab w:val="right" w:leader="none" w:pos="9350"/>
            </w:tabs>
            <w:spacing w:after="100" w:lineRule="auto"/>
            <w:rPr>
              <w:color w:val="000000"/>
            </w:rPr>
          </w:pPr>
          <w:hyperlink w:anchor="_heading=h.4d34og8">
            <w:r w:rsidDel="00000000" w:rsidR="00000000" w:rsidRPr="00000000">
              <w:rPr>
                <w:color w:val="000000"/>
                <w:rtl w:val="0"/>
              </w:rPr>
              <w:t xml:space="preserve">Operations of Event</w:t>
              <w:tab/>
              <w:t xml:space="preserve">5</w:t>
            </w:r>
          </w:hyperlink>
          <w:r w:rsidDel="00000000" w:rsidR="00000000" w:rsidRPr="00000000">
            <w:rPr>
              <w:rtl w:val="0"/>
            </w:rPr>
          </w:r>
        </w:p>
        <w:p w:rsidR="00000000" w:rsidDel="00000000" w:rsidP="00000000" w:rsidRDefault="00000000" w:rsidRPr="00000000" w14:paraId="00000018">
          <w:pPr>
            <w:pBdr>
              <w:top w:space="0" w:sz="0" w:val="nil"/>
              <w:left w:space="0" w:sz="0" w:val="nil"/>
              <w:bottom w:space="0" w:sz="0" w:val="nil"/>
              <w:right w:space="0" w:sz="0" w:val="nil"/>
              <w:between w:space="0" w:sz="0" w:val="nil"/>
            </w:pBdr>
            <w:tabs>
              <w:tab w:val="right" w:leader="none" w:pos="9350"/>
            </w:tabs>
            <w:spacing w:after="100" w:lineRule="auto"/>
            <w:rPr>
              <w:color w:val="000000"/>
            </w:rPr>
          </w:pPr>
          <w:hyperlink w:anchor="_heading=h.2s8eyo1">
            <w:r w:rsidDel="00000000" w:rsidR="00000000" w:rsidRPr="00000000">
              <w:rPr>
                <w:color w:val="000000"/>
                <w:rtl w:val="0"/>
              </w:rPr>
              <w:t xml:space="preserve">Budget of Event</w:t>
              <w:tab/>
              <w:t xml:space="preserve">6</w:t>
            </w:r>
          </w:hyperlink>
          <w:r w:rsidDel="00000000" w:rsidR="00000000" w:rsidRPr="00000000">
            <w:rPr>
              <w:rtl w:val="0"/>
            </w:rPr>
          </w:r>
        </w:p>
        <w:p w:rsidR="00000000" w:rsidDel="00000000" w:rsidP="00000000" w:rsidRDefault="00000000" w:rsidRPr="00000000" w14:paraId="00000019">
          <w:pPr>
            <w:pBdr>
              <w:top w:space="0" w:sz="0" w:val="nil"/>
              <w:left w:space="0" w:sz="0" w:val="nil"/>
              <w:bottom w:space="0" w:sz="0" w:val="nil"/>
              <w:right w:space="0" w:sz="0" w:val="nil"/>
              <w:between w:space="0" w:sz="0" w:val="nil"/>
            </w:pBdr>
            <w:tabs>
              <w:tab w:val="right" w:leader="none" w:pos="9350"/>
            </w:tabs>
            <w:spacing w:after="100" w:lineRule="auto"/>
            <w:rPr>
              <w:color w:val="000000"/>
            </w:rPr>
          </w:pPr>
          <w:hyperlink w:anchor="_heading=h.3rdcrjn">
            <w:r w:rsidDel="00000000" w:rsidR="00000000" w:rsidRPr="00000000">
              <w:rPr>
                <w:color w:val="000000"/>
                <w:rtl w:val="0"/>
              </w:rPr>
              <w:t xml:space="preserve">Industry Trends</w:t>
              <w:tab/>
              <w:t xml:space="preserve">8</w:t>
            </w:r>
          </w:hyperlink>
          <w:r w:rsidDel="00000000" w:rsidR="00000000" w:rsidRPr="00000000">
            <w:rPr>
              <w:rtl w:val="0"/>
            </w:rPr>
          </w:r>
        </w:p>
        <w:p w:rsidR="00000000" w:rsidDel="00000000" w:rsidP="00000000" w:rsidRDefault="00000000" w:rsidRPr="00000000" w14:paraId="0000001A">
          <w:pPr>
            <w:pBdr>
              <w:top w:space="0" w:sz="0" w:val="nil"/>
              <w:left w:space="0" w:sz="0" w:val="nil"/>
              <w:bottom w:space="0" w:sz="0" w:val="nil"/>
              <w:right w:space="0" w:sz="0" w:val="nil"/>
              <w:between w:space="0" w:sz="0" w:val="nil"/>
            </w:pBdr>
            <w:tabs>
              <w:tab w:val="right" w:leader="none" w:pos="9350"/>
            </w:tabs>
            <w:spacing w:after="100" w:lineRule="auto"/>
            <w:rPr>
              <w:color w:val="000000"/>
            </w:rPr>
          </w:pPr>
          <w:hyperlink w:anchor="_heading=h.26in1rg">
            <w:r w:rsidDel="00000000" w:rsidR="00000000" w:rsidRPr="00000000">
              <w:rPr>
                <w:color w:val="000000"/>
                <w:rtl w:val="0"/>
              </w:rPr>
              <w:t xml:space="preserve">Cultural and Situational Considerations</w:t>
              <w:tab/>
              <w:t xml:space="preserve">9</w:t>
            </w:r>
          </w:hyperlink>
          <w:r w:rsidDel="00000000" w:rsidR="00000000" w:rsidRPr="00000000">
            <w:rPr>
              <w:rtl w:val="0"/>
            </w:rPr>
          </w:r>
        </w:p>
        <w:p w:rsidR="00000000" w:rsidDel="00000000" w:rsidP="00000000" w:rsidRDefault="00000000" w:rsidRPr="00000000" w14:paraId="0000001B">
          <w:pPr>
            <w:pBdr>
              <w:top w:space="0" w:sz="0" w:val="nil"/>
              <w:left w:space="0" w:sz="0" w:val="nil"/>
              <w:bottom w:space="0" w:sz="0" w:val="nil"/>
              <w:right w:space="0" w:sz="0" w:val="nil"/>
              <w:between w:space="0" w:sz="0" w:val="nil"/>
            </w:pBdr>
            <w:tabs>
              <w:tab w:val="right" w:leader="none" w:pos="9350"/>
            </w:tabs>
            <w:spacing w:after="100" w:lineRule="auto"/>
            <w:rPr>
              <w:color w:val="000000"/>
            </w:rPr>
          </w:pPr>
          <w:hyperlink w:anchor="_heading=h.44sinio">
            <w:r w:rsidDel="00000000" w:rsidR="00000000" w:rsidRPr="00000000">
              <w:rPr>
                <w:color w:val="000000"/>
                <w:rtl w:val="0"/>
              </w:rPr>
              <w:t xml:space="preserve">Reference</w:t>
              <w:tab/>
              <w:t xml:space="preserve">11</w:t>
            </w:r>
          </w:hyperlink>
          <w:r w:rsidDel="00000000" w:rsidR="00000000" w:rsidRPr="00000000">
            <w:rPr>
              <w:rtl w:val="0"/>
            </w:rPr>
          </w:r>
        </w:p>
        <w:p w:rsidR="00000000" w:rsidDel="00000000" w:rsidP="00000000" w:rsidRDefault="00000000" w:rsidRPr="00000000" w14:paraId="0000001C">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D">
      <w:pPr>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E">
      <w:pPr>
        <w:pStyle w:val="Heading1"/>
        <w:rPr/>
      </w:pPr>
      <w:bookmarkStart w:colFirst="0" w:colLast="0" w:name="_heading=h.gjdgxs" w:id="0"/>
      <w:bookmarkEnd w:id="0"/>
      <w:r w:rsidDel="00000000" w:rsidR="00000000" w:rsidRPr="00000000">
        <w:rPr>
          <w:rtl w:val="0"/>
        </w:rPr>
        <w:t xml:space="preserve">Introduction </w:t>
      </w:r>
    </w:p>
    <w:p w:rsidR="00000000" w:rsidDel="00000000" w:rsidP="00000000" w:rsidRDefault="00000000" w:rsidRPr="00000000" w14:paraId="0000001F">
      <w:pPr>
        <w:rPr>
          <w:sz w:val="24"/>
          <w:szCs w:val="24"/>
        </w:rPr>
      </w:pPr>
      <w:r w:rsidDel="00000000" w:rsidR="00000000" w:rsidRPr="00000000">
        <w:rPr>
          <w:sz w:val="24"/>
          <w:szCs w:val="24"/>
          <w:rtl w:val="0"/>
        </w:rPr>
        <w:t xml:space="preserve">Sustainable tourism is an ever-growing phenomenon in the tourism industry that ensures the responsible use of resources, providing a complete experience to the tourist without harming the natural, cultural or social environment. It has become the beacon in the present world, assuring cultural authenticity, preserving the natural environment, and providing authentic experiences. Due to the growing demand for sustainability, many events are being arranged based on sustainability. Sustainability in the tourism sector is also becoming a necessity to preserve authenticity and provide the best experience to visitors or travellers. In the meeting and events industry, events that are being arranged based on sustainability are gaining environment-conscious visitors' attention globally.  The upcoming international tourism event titled “Sustainable Tourism: A Trend in Rise” is going to uphold sustainable tourism. The event has been chosen considering the resonant necessity of sustainability in the tourism industry (Chen, 2009). This event will be a road to strengthening sustainability with insightful discussion, strategic planning, cooperation and collaborative investments in tourism. This event is going to be held at the DoubleTree by Hilton Newcastle International Airport. The venue is situated in Woolsington, Newcastle upon Tyne, NE13 8BZ, United Kingdom. This is the ideal venue for the event, as the DoubleTree by Hilton provides a sophisticated setting, modern facilities, and an environment to conduct events. This property also promotes sustainability through efforts and financial affirmations. Throughout this report, the event cycle has been discussed, the itinerary of the event is illustrated, the aim and objectives of the report are demonstrated, the operations of the event, the budget, including income sources, sponsors, expenses, and funding, have been ascertained, the emerging trends in the event and meeting industry, cultural and situational considerations have also been examined. </w:t>
      </w:r>
    </w:p>
    <w:p w:rsidR="00000000" w:rsidDel="00000000" w:rsidP="00000000" w:rsidRDefault="00000000" w:rsidRPr="00000000" w14:paraId="00000020">
      <w:pPr>
        <w:pStyle w:val="Heading1"/>
        <w:rPr>
          <w:sz w:val="24"/>
          <w:szCs w:val="24"/>
        </w:rPr>
      </w:pPr>
      <w:bookmarkStart w:colFirst="0" w:colLast="0" w:name="_heading=h.30j0zll" w:id="1"/>
      <w:bookmarkEnd w:id="1"/>
      <w:r w:rsidDel="00000000" w:rsidR="00000000" w:rsidRPr="00000000">
        <w:rPr>
          <w:rtl w:val="0"/>
        </w:rPr>
      </w:r>
    </w:p>
    <w:p w:rsidR="00000000" w:rsidDel="00000000" w:rsidP="00000000" w:rsidRDefault="00000000" w:rsidRPr="00000000" w14:paraId="00000021">
      <w:pPr>
        <w:pStyle w:val="Heading1"/>
        <w:rPr>
          <w:sz w:val="24"/>
          <w:szCs w:val="24"/>
        </w:rPr>
      </w:pPr>
      <w:bookmarkStart w:colFirst="0" w:colLast="0" w:name="_heading=h.1fob9te" w:id="2"/>
      <w:bookmarkEnd w:id="2"/>
      <w:r w:rsidDel="00000000" w:rsidR="00000000" w:rsidRPr="00000000">
        <w:br w:type="page"/>
      </w:r>
      <w:r w:rsidDel="00000000" w:rsidR="00000000" w:rsidRPr="00000000">
        <w:rPr>
          <w:rtl w:val="0"/>
        </w:rPr>
      </w:r>
    </w:p>
    <w:p w:rsidR="00000000" w:rsidDel="00000000" w:rsidP="00000000" w:rsidRDefault="00000000" w:rsidRPr="00000000" w14:paraId="00000022">
      <w:pPr>
        <w:pStyle w:val="Heading1"/>
        <w:rPr/>
      </w:pPr>
      <w:bookmarkStart w:colFirst="0" w:colLast="0" w:name="_heading=h.3znysh7" w:id="3"/>
      <w:bookmarkEnd w:id="3"/>
      <w:r w:rsidDel="00000000" w:rsidR="00000000" w:rsidRPr="00000000">
        <w:rPr>
          <w:rtl w:val="0"/>
        </w:rPr>
        <w:t xml:space="preserve">Cycle of Events </w:t>
      </w:r>
    </w:p>
    <w:p w:rsidR="00000000" w:rsidDel="00000000" w:rsidP="00000000" w:rsidRDefault="00000000" w:rsidRPr="00000000" w14:paraId="00000023">
      <w:pPr>
        <w:rPr>
          <w:sz w:val="24"/>
          <w:szCs w:val="24"/>
        </w:rPr>
      </w:pPr>
      <w:r w:rsidDel="00000000" w:rsidR="00000000" w:rsidRPr="00000000">
        <w:rPr>
          <w:sz w:val="24"/>
          <w:szCs w:val="24"/>
          <w:rtl w:val="0"/>
        </w:rPr>
        <w:t xml:space="preserve">The event cycle indicates the five phases of conducting an event, from announcement to making it successful. It contains steps including planning, organising, execution, evaluation and sharing. In the planning stage, the aim, objectives, and goals of the event are specified. Then the target audience and potential participants are identified. The theme, and venue of the event, according to budget, funding and sourcing, are predetermined at this stage. The organising stage includes pre-event marketing, and promotions to attract the target audience, which is essential to reaching out to the audience and engaging them with the event. Promotional campaigns are made through social media, email, broadcast channels and industry partnerships. The list of guests to be invited, accommodation, location, and itinerary are finalised at this stage. In the execution stage, the event is conducted as planned. The guest takes place, speakers deliver presentations, discussion sessions are held, different parties share their concerns, and develop ideas, and partnership and collaboration plans are proposed in this phase. In the evaluation stage, the overall impact of the event is discussed. The success and failure of the event are analysed at this stage. In the last stage, the post-event activities take place. It's the follow-up activities, documenting the findings, and formulating recommendations for future events. </w:t>
      </w:r>
    </w:p>
    <w:p w:rsidR="00000000" w:rsidDel="00000000" w:rsidP="00000000" w:rsidRDefault="00000000" w:rsidRPr="00000000" w14:paraId="00000024">
      <w:pPr>
        <w:rPr>
          <w:sz w:val="24"/>
          <w:szCs w:val="24"/>
        </w:rPr>
      </w:pPr>
      <w:r w:rsidDel="00000000" w:rsidR="00000000" w:rsidRPr="00000000">
        <w:rPr>
          <w:sz w:val="24"/>
          <w:szCs w:val="24"/>
          <w:rtl w:val="0"/>
        </w:rPr>
        <w:t xml:space="preserve">In the following “Sustainable Tourism: A Trend in Rise” event cycle, the objectives and aims of the event are determined in the planning stage. The target audience, especially people concerned about sustainable tourism, is predetermined, and the venue of the event is also selected at this stage. In the organising stage, the event was determined to be on sustainable tourism, and the DoubleTree by Hilton Newcastle International Airport was booked as the venue. The budget, funding, entry fee, and sponsors were finalised at this stage and the promotional campaign was conducted through different mediums. In the execution stage, the event is to take place on a certain date with all the formalities. After the execution, the success of the event would be analysed, and post-event follow-up activities would take place.</w:t>
      </w:r>
    </w:p>
    <w:p w:rsidR="00000000" w:rsidDel="00000000" w:rsidP="00000000" w:rsidRDefault="00000000" w:rsidRPr="00000000" w14:paraId="00000025">
      <w:pPr>
        <w:pStyle w:val="Heading1"/>
        <w:rPr>
          <w:sz w:val="24"/>
          <w:szCs w:val="24"/>
        </w:rPr>
      </w:pPr>
      <w:bookmarkStart w:colFirst="0" w:colLast="0" w:name="_heading=h.2et92p0" w:id="4"/>
      <w:bookmarkEnd w:id="4"/>
      <w:r w:rsidDel="00000000" w:rsidR="00000000" w:rsidRPr="00000000">
        <w:br w:type="page"/>
      </w:r>
      <w:r w:rsidDel="00000000" w:rsidR="00000000" w:rsidRPr="00000000">
        <w:rPr>
          <w:rtl w:val="0"/>
        </w:rPr>
      </w:r>
    </w:p>
    <w:p w:rsidR="00000000" w:rsidDel="00000000" w:rsidP="00000000" w:rsidRDefault="00000000" w:rsidRPr="00000000" w14:paraId="00000026">
      <w:pPr>
        <w:pStyle w:val="Heading1"/>
        <w:rPr/>
      </w:pPr>
      <w:bookmarkStart w:colFirst="0" w:colLast="0" w:name="_heading=h.tyjcwt" w:id="5"/>
      <w:bookmarkEnd w:id="5"/>
      <w:r w:rsidDel="00000000" w:rsidR="00000000" w:rsidRPr="00000000">
        <w:rPr>
          <w:rtl w:val="0"/>
        </w:rPr>
        <w:t xml:space="preserve">Itinerary of Event </w:t>
      </w:r>
    </w:p>
    <w:p w:rsidR="00000000" w:rsidDel="00000000" w:rsidP="00000000" w:rsidRDefault="00000000" w:rsidRPr="00000000" w14:paraId="00000027">
      <w:pPr>
        <w:rPr>
          <w:sz w:val="24"/>
          <w:szCs w:val="24"/>
        </w:rPr>
      </w:pPr>
      <w:r w:rsidDel="00000000" w:rsidR="00000000" w:rsidRPr="00000000">
        <w:rPr>
          <w:sz w:val="24"/>
          <w:szCs w:val="24"/>
          <w:rtl w:val="0"/>
        </w:rPr>
        <w:t xml:space="preserve">The concept of the event is sustainable tourism, which is a rising trend. Throughout the event, the trends of sustainable tourism, changes in the industry, and implications of sustainability in the tourism industry will be discussed (Schaller, 2014). Valuable guests would share their insights. The participants would share their opinions in the interactive session. The cooperation, collaboration plans, and exchanges of ideas and implications of those would contribute to the boost of sustainable development in the tourism industry. </w:t>
      </w:r>
    </w:p>
    <w:p w:rsidR="00000000" w:rsidDel="00000000" w:rsidP="00000000" w:rsidRDefault="00000000" w:rsidRPr="00000000" w14:paraId="00000028">
      <w:pPr>
        <w:rPr>
          <w:sz w:val="24"/>
          <w:szCs w:val="24"/>
        </w:rPr>
      </w:pPr>
      <w:r w:rsidDel="00000000" w:rsidR="00000000" w:rsidRPr="00000000">
        <w:rPr>
          <w:rtl w:val="0"/>
        </w:rPr>
      </w:r>
    </w:p>
    <w:p w:rsidR="00000000" w:rsidDel="00000000" w:rsidP="00000000" w:rsidRDefault="00000000" w:rsidRPr="00000000" w14:paraId="00000029">
      <w:pPr>
        <w:jc w:val="center"/>
        <w:rPr>
          <w:b w:val="1"/>
          <w:sz w:val="24"/>
          <w:szCs w:val="24"/>
        </w:rPr>
      </w:pPr>
      <w:r w:rsidDel="00000000" w:rsidR="00000000" w:rsidRPr="00000000">
        <w:rPr>
          <w:b w:val="1"/>
          <w:sz w:val="24"/>
          <w:szCs w:val="24"/>
          <w:rtl w:val="0"/>
        </w:rPr>
        <w:t xml:space="preserve">Itinerary Planning of the  “Sustainable Tourism: A Trend in Rise” Event</w:t>
      </w:r>
    </w:p>
    <w:tbl>
      <w:tblPr>
        <w:tblStyle w:val="Table1"/>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509"/>
        <w:gridCol w:w="6851"/>
        <w:tblGridChange w:id="0">
          <w:tblGrid>
            <w:gridCol w:w="2509"/>
            <w:gridCol w:w="6851"/>
          </w:tblGrid>
        </w:tblGridChange>
      </w:tblGrid>
      <w:tr>
        <w:trPr>
          <w:cantSplit w:val="0"/>
          <w:trHeight w:val="102" w:hRule="atLeast"/>
          <w:tblHeader w:val="0"/>
        </w:trPr>
        <w:tc>
          <w:tcPr>
            <w:shd w:fill="auto" w:val="clear"/>
            <w:tcMar>
              <w:top w:w="100.0" w:type="dxa"/>
              <w:left w:w="100.0" w:type="dxa"/>
              <w:bottom w:w="100.0" w:type="dxa"/>
              <w:right w:w="100.0" w:type="dxa"/>
            </w:tcMar>
          </w:tcPr>
          <w:p w:rsidR="00000000" w:rsidDel="00000000" w:rsidP="00000000" w:rsidRDefault="00000000" w:rsidRPr="00000000" w14:paraId="0000002A">
            <w:pPr>
              <w:widowControl w:val="0"/>
              <w:pBdr>
                <w:top w:space="0" w:sz="0" w:val="nil"/>
                <w:left w:space="0" w:sz="0" w:val="nil"/>
                <w:bottom w:space="0" w:sz="0" w:val="nil"/>
                <w:right w:space="0" w:sz="0" w:val="nil"/>
                <w:between w:space="0" w:sz="0" w:val="nil"/>
              </w:pBdr>
              <w:jc w:val="center"/>
              <w:rPr>
                <w:b w:val="1"/>
                <w:sz w:val="24"/>
                <w:szCs w:val="24"/>
              </w:rPr>
            </w:pPr>
            <w:r w:rsidDel="00000000" w:rsidR="00000000" w:rsidRPr="00000000">
              <w:rPr>
                <w:b w:val="1"/>
                <w:sz w:val="24"/>
                <w:szCs w:val="24"/>
                <w:rtl w:val="0"/>
              </w:rPr>
              <w:t xml:space="preserve">Time</w:t>
            </w:r>
          </w:p>
        </w:tc>
        <w:tc>
          <w:tcPr>
            <w:shd w:fill="auto" w:val="clear"/>
            <w:tcMar>
              <w:top w:w="100.0" w:type="dxa"/>
              <w:left w:w="100.0" w:type="dxa"/>
              <w:bottom w:w="100.0" w:type="dxa"/>
              <w:right w:w="100.0" w:type="dxa"/>
            </w:tcMar>
          </w:tcPr>
          <w:p w:rsidR="00000000" w:rsidDel="00000000" w:rsidP="00000000" w:rsidRDefault="00000000" w:rsidRPr="00000000" w14:paraId="0000002B">
            <w:pPr>
              <w:widowControl w:val="0"/>
              <w:pBdr>
                <w:top w:space="0" w:sz="0" w:val="nil"/>
                <w:left w:space="0" w:sz="0" w:val="nil"/>
                <w:bottom w:space="0" w:sz="0" w:val="nil"/>
                <w:right w:space="0" w:sz="0" w:val="nil"/>
                <w:between w:space="0" w:sz="0" w:val="nil"/>
              </w:pBdr>
              <w:jc w:val="center"/>
              <w:rPr>
                <w:b w:val="1"/>
                <w:sz w:val="24"/>
                <w:szCs w:val="24"/>
              </w:rPr>
            </w:pPr>
            <w:r w:rsidDel="00000000" w:rsidR="00000000" w:rsidRPr="00000000">
              <w:rPr>
                <w:b w:val="1"/>
                <w:sz w:val="24"/>
                <w:szCs w:val="24"/>
                <w:rtl w:val="0"/>
              </w:rPr>
              <w:t xml:space="preserve">Sessions of the Event</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2C">
            <w:pPr>
              <w:widowControl w:val="0"/>
              <w:pBdr>
                <w:top w:space="0" w:sz="0" w:val="nil"/>
                <w:left w:space="0" w:sz="0" w:val="nil"/>
                <w:bottom w:space="0" w:sz="0" w:val="nil"/>
                <w:right w:space="0" w:sz="0" w:val="nil"/>
                <w:between w:space="0" w:sz="0" w:val="nil"/>
              </w:pBdr>
              <w:jc w:val="center"/>
              <w:rPr>
                <w:sz w:val="24"/>
                <w:szCs w:val="24"/>
              </w:rPr>
            </w:pPr>
            <w:r w:rsidDel="00000000" w:rsidR="00000000" w:rsidRPr="00000000">
              <w:rPr>
                <w:sz w:val="24"/>
                <w:szCs w:val="24"/>
                <w:rtl w:val="0"/>
              </w:rPr>
              <w:t xml:space="preserve">8:00 AM - 9:00 AM</w:t>
            </w:r>
          </w:p>
        </w:tc>
        <w:tc>
          <w:tcPr>
            <w:shd w:fill="auto" w:val="clear"/>
            <w:tcMar>
              <w:top w:w="100.0" w:type="dxa"/>
              <w:left w:w="100.0" w:type="dxa"/>
              <w:bottom w:w="100.0" w:type="dxa"/>
              <w:right w:w="100.0" w:type="dxa"/>
            </w:tcMar>
          </w:tcPr>
          <w:p w:rsidR="00000000" w:rsidDel="00000000" w:rsidP="00000000" w:rsidRDefault="00000000" w:rsidRPr="00000000" w14:paraId="0000002D">
            <w:pPr>
              <w:widowControl w:val="0"/>
              <w:pBdr>
                <w:top w:space="0" w:sz="0" w:val="nil"/>
                <w:left w:space="0" w:sz="0" w:val="nil"/>
                <w:bottom w:space="0" w:sz="0" w:val="nil"/>
                <w:right w:space="0" w:sz="0" w:val="nil"/>
                <w:between w:space="0" w:sz="0" w:val="nil"/>
              </w:pBdr>
              <w:jc w:val="center"/>
              <w:rPr>
                <w:sz w:val="24"/>
                <w:szCs w:val="24"/>
              </w:rPr>
            </w:pPr>
            <w:r w:rsidDel="00000000" w:rsidR="00000000" w:rsidRPr="00000000">
              <w:rPr>
                <w:sz w:val="24"/>
                <w:szCs w:val="24"/>
                <w:rtl w:val="0"/>
              </w:rPr>
              <w:t xml:space="preserve">Opening of the Registration Booth</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2E">
            <w:pPr>
              <w:widowControl w:val="0"/>
              <w:pBdr>
                <w:top w:space="0" w:sz="0" w:val="nil"/>
                <w:left w:space="0" w:sz="0" w:val="nil"/>
                <w:bottom w:space="0" w:sz="0" w:val="nil"/>
                <w:right w:space="0" w:sz="0" w:val="nil"/>
                <w:between w:space="0" w:sz="0" w:val="nil"/>
              </w:pBdr>
              <w:jc w:val="center"/>
              <w:rPr>
                <w:sz w:val="24"/>
                <w:szCs w:val="24"/>
              </w:rPr>
            </w:pPr>
            <w:r w:rsidDel="00000000" w:rsidR="00000000" w:rsidRPr="00000000">
              <w:rPr>
                <w:sz w:val="24"/>
                <w:szCs w:val="24"/>
                <w:rtl w:val="0"/>
              </w:rPr>
              <w:t xml:space="preserve">9:00 AM - 9:30 AM</w:t>
            </w:r>
          </w:p>
        </w:tc>
        <w:tc>
          <w:tcPr>
            <w:shd w:fill="auto" w:val="clear"/>
            <w:tcMar>
              <w:top w:w="100.0" w:type="dxa"/>
              <w:left w:w="100.0" w:type="dxa"/>
              <w:bottom w:w="100.0" w:type="dxa"/>
              <w:right w:w="100.0" w:type="dxa"/>
            </w:tcMar>
          </w:tcPr>
          <w:p w:rsidR="00000000" w:rsidDel="00000000" w:rsidP="00000000" w:rsidRDefault="00000000" w:rsidRPr="00000000" w14:paraId="0000002F">
            <w:pPr>
              <w:widowControl w:val="0"/>
              <w:pBdr>
                <w:top w:space="0" w:sz="0" w:val="nil"/>
                <w:left w:space="0" w:sz="0" w:val="nil"/>
                <w:bottom w:space="0" w:sz="0" w:val="nil"/>
                <w:right w:space="0" w:sz="0" w:val="nil"/>
                <w:between w:space="0" w:sz="0" w:val="nil"/>
              </w:pBdr>
              <w:jc w:val="center"/>
              <w:rPr>
                <w:sz w:val="24"/>
                <w:szCs w:val="24"/>
              </w:rPr>
            </w:pPr>
            <w:r w:rsidDel="00000000" w:rsidR="00000000" w:rsidRPr="00000000">
              <w:rPr>
                <w:sz w:val="24"/>
                <w:szCs w:val="24"/>
                <w:rtl w:val="0"/>
              </w:rPr>
              <w:t xml:space="preserve">Opening of the Event</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30">
            <w:pPr>
              <w:widowControl w:val="0"/>
              <w:pBdr>
                <w:top w:space="0" w:sz="0" w:val="nil"/>
                <w:left w:space="0" w:sz="0" w:val="nil"/>
                <w:bottom w:space="0" w:sz="0" w:val="nil"/>
                <w:right w:space="0" w:sz="0" w:val="nil"/>
                <w:between w:space="0" w:sz="0" w:val="nil"/>
              </w:pBdr>
              <w:jc w:val="center"/>
              <w:rPr>
                <w:sz w:val="24"/>
                <w:szCs w:val="24"/>
              </w:rPr>
            </w:pPr>
            <w:r w:rsidDel="00000000" w:rsidR="00000000" w:rsidRPr="00000000">
              <w:rPr>
                <w:sz w:val="24"/>
                <w:szCs w:val="24"/>
                <w:rtl w:val="0"/>
              </w:rPr>
              <w:t xml:space="preserve">9:30 AM - 10:25 AM</w:t>
            </w:r>
          </w:p>
        </w:tc>
        <w:tc>
          <w:tcPr>
            <w:shd w:fill="auto" w:val="clear"/>
            <w:tcMar>
              <w:top w:w="100.0" w:type="dxa"/>
              <w:left w:w="100.0" w:type="dxa"/>
              <w:bottom w:w="100.0" w:type="dxa"/>
              <w:right w:w="100.0" w:type="dxa"/>
            </w:tcMar>
          </w:tcPr>
          <w:p w:rsidR="00000000" w:rsidDel="00000000" w:rsidP="00000000" w:rsidRDefault="00000000" w:rsidRPr="00000000" w14:paraId="00000031">
            <w:pPr>
              <w:widowControl w:val="0"/>
              <w:pBdr>
                <w:top w:space="0" w:sz="0" w:val="nil"/>
                <w:left w:space="0" w:sz="0" w:val="nil"/>
                <w:bottom w:space="0" w:sz="0" w:val="nil"/>
                <w:right w:space="0" w:sz="0" w:val="nil"/>
                <w:between w:space="0" w:sz="0" w:val="nil"/>
              </w:pBdr>
              <w:jc w:val="center"/>
              <w:rPr>
                <w:sz w:val="24"/>
                <w:szCs w:val="24"/>
              </w:rPr>
            </w:pPr>
            <w:r w:rsidDel="00000000" w:rsidR="00000000" w:rsidRPr="00000000">
              <w:rPr>
                <w:sz w:val="24"/>
                <w:szCs w:val="24"/>
                <w:rtl w:val="0"/>
              </w:rPr>
              <w:t xml:space="preserve">Addressing Key Notes</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32">
            <w:pPr>
              <w:widowControl w:val="0"/>
              <w:pBdr>
                <w:top w:space="0" w:sz="0" w:val="nil"/>
                <w:left w:space="0" w:sz="0" w:val="nil"/>
                <w:bottom w:space="0" w:sz="0" w:val="nil"/>
                <w:right w:space="0" w:sz="0" w:val="nil"/>
                <w:between w:space="0" w:sz="0" w:val="nil"/>
              </w:pBdr>
              <w:jc w:val="center"/>
              <w:rPr>
                <w:sz w:val="24"/>
                <w:szCs w:val="24"/>
              </w:rPr>
            </w:pPr>
            <w:r w:rsidDel="00000000" w:rsidR="00000000" w:rsidRPr="00000000">
              <w:rPr>
                <w:sz w:val="24"/>
                <w:szCs w:val="24"/>
                <w:rtl w:val="0"/>
              </w:rPr>
              <w:t xml:space="preserve">11:00 AM - 1:00 AM</w:t>
            </w:r>
          </w:p>
        </w:tc>
        <w:tc>
          <w:tcPr>
            <w:shd w:fill="auto" w:val="clear"/>
            <w:tcMar>
              <w:top w:w="100.0" w:type="dxa"/>
              <w:left w:w="100.0" w:type="dxa"/>
              <w:bottom w:w="100.0" w:type="dxa"/>
              <w:right w:w="100.0" w:type="dxa"/>
            </w:tcMar>
          </w:tcPr>
          <w:p w:rsidR="00000000" w:rsidDel="00000000" w:rsidP="00000000" w:rsidRDefault="00000000" w:rsidRPr="00000000" w14:paraId="00000033">
            <w:pPr>
              <w:widowControl w:val="0"/>
              <w:pBdr>
                <w:top w:space="0" w:sz="0" w:val="nil"/>
                <w:left w:space="0" w:sz="0" w:val="nil"/>
                <w:bottom w:space="0" w:sz="0" w:val="nil"/>
                <w:right w:space="0" w:sz="0" w:val="nil"/>
                <w:between w:space="0" w:sz="0" w:val="nil"/>
              </w:pBdr>
              <w:jc w:val="center"/>
              <w:rPr>
                <w:sz w:val="24"/>
                <w:szCs w:val="24"/>
              </w:rPr>
            </w:pPr>
            <w:r w:rsidDel="00000000" w:rsidR="00000000" w:rsidRPr="00000000">
              <w:rPr>
                <w:sz w:val="24"/>
                <w:szCs w:val="24"/>
                <w:rtl w:val="0"/>
              </w:rPr>
              <w:t xml:space="preserve">Panel Discussion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34">
            <w:pPr>
              <w:widowControl w:val="0"/>
              <w:pBdr>
                <w:top w:space="0" w:sz="0" w:val="nil"/>
                <w:left w:space="0" w:sz="0" w:val="nil"/>
                <w:bottom w:space="0" w:sz="0" w:val="nil"/>
                <w:right w:space="0" w:sz="0" w:val="nil"/>
                <w:between w:space="0" w:sz="0" w:val="nil"/>
              </w:pBdr>
              <w:jc w:val="center"/>
              <w:rPr>
                <w:sz w:val="24"/>
                <w:szCs w:val="24"/>
              </w:rPr>
            </w:pPr>
            <w:r w:rsidDel="00000000" w:rsidR="00000000" w:rsidRPr="00000000">
              <w:rPr>
                <w:sz w:val="24"/>
                <w:szCs w:val="24"/>
                <w:rtl w:val="0"/>
              </w:rPr>
              <w:t xml:space="preserve">1:00 AM - 2:00 AM</w:t>
            </w:r>
          </w:p>
        </w:tc>
        <w:tc>
          <w:tcPr>
            <w:shd w:fill="auto" w:val="clear"/>
            <w:tcMar>
              <w:top w:w="100.0" w:type="dxa"/>
              <w:left w:w="100.0" w:type="dxa"/>
              <w:bottom w:w="100.0" w:type="dxa"/>
              <w:right w:w="100.0" w:type="dxa"/>
            </w:tcMar>
          </w:tcPr>
          <w:p w:rsidR="00000000" w:rsidDel="00000000" w:rsidP="00000000" w:rsidRDefault="00000000" w:rsidRPr="00000000" w14:paraId="00000035">
            <w:pPr>
              <w:widowControl w:val="0"/>
              <w:pBdr>
                <w:top w:space="0" w:sz="0" w:val="nil"/>
                <w:left w:space="0" w:sz="0" w:val="nil"/>
                <w:bottom w:space="0" w:sz="0" w:val="nil"/>
                <w:right w:space="0" w:sz="0" w:val="nil"/>
                <w:between w:space="0" w:sz="0" w:val="nil"/>
              </w:pBdr>
              <w:jc w:val="center"/>
              <w:rPr>
                <w:sz w:val="24"/>
                <w:szCs w:val="24"/>
              </w:rPr>
            </w:pPr>
            <w:r w:rsidDel="00000000" w:rsidR="00000000" w:rsidRPr="00000000">
              <w:rPr>
                <w:sz w:val="24"/>
                <w:szCs w:val="24"/>
                <w:rtl w:val="0"/>
              </w:rPr>
              <w:t xml:space="preserve">Break for Lunch</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36">
            <w:pPr>
              <w:widowControl w:val="0"/>
              <w:pBdr>
                <w:top w:space="0" w:sz="0" w:val="nil"/>
                <w:left w:space="0" w:sz="0" w:val="nil"/>
                <w:bottom w:space="0" w:sz="0" w:val="nil"/>
                <w:right w:space="0" w:sz="0" w:val="nil"/>
                <w:between w:space="0" w:sz="0" w:val="nil"/>
              </w:pBdr>
              <w:jc w:val="center"/>
              <w:rPr>
                <w:sz w:val="24"/>
                <w:szCs w:val="24"/>
              </w:rPr>
            </w:pPr>
            <w:r w:rsidDel="00000000" w:rsidR="00000000" w:rsidRPr="00000000">
              <w:rPr>
                <w:sz w:val="24"/>
                <w:szCs w:val="24"/>
                <w:rtl w:val="0"/>
              </w:rPr>
              <w:t xml:space="preserve">2:00 AM - 3:00 AM</w:t>
            </w:r>
          </w:p>
        </w:tc>
        <w:tc>
          <w:tcPr>
            <w:shd w:fill="auto" w:val="clear"/>
            <w:tcMar>
              <w:top w:w="100.0" w:type="dxa"/>
              <w:left w:w="100.0" w:type="dxa"/>
              <w:bottom w:w="100.0" w:type="dxa"/>
              <w:right w:w="100.0" w:type="dxa"/>
            </w:tcMar>
          </w:tcPr>
          <w:p w:rsidR="00000000" w:rsidDel="00000000" w:rsidP="00000000" w:rsidRDefault="00000000" w:rsidRPr="00000000" w14:paraId="00000037">
            <w:pPr>
              <w:widowControl w:val="0"/>
              <w:pBdr>
                <w:top w:space="0" w:sz="0" w:val="nil"/>
                <w:left w:space="0" w:sz="0" w:val="nil"/>
                <w:bottom w:space="0" w:sz="0" w:val="nil"/>
                <w:right w:space="0" w:sz="0" w:val="nil"/>
                <w:between w:space="0" w:sz="0" w:val="nil"/>
              </w:pBdr>
              <w:jc w:val="center"/>
              <w:rPr>
                <w:sz w:val="24"/>
                <w:szCs w:val="24"/>
              </w:rPr>
            </w:pPr>
            <w:r w:rsidDel="00000000" w:rsidR="00000000" w:rsidRPr="00000000">
              <w:rPr>
                <w:sz w:val="24"/>
                <w:szCs w:val="24"/>
                <w:rtl w:val="0"/>
              </w:rPr>
              <w:t xml:space="preserve">Workshop and Interactive Discussion</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38">
            <w:pPr>
              <w:widowControl w:val="0"/>
              <w:pBdr>
                <w:top w:space="0" w:sz="0" w:val="nil"/>
                <w:left w:space="0" w:sz="0" w:val="nil"/>
                <w:bottom w:space="0" w:sz="0" w:val="nil"/>
                <w:right w:space="0" w:sz="0" w:val="nil"/>
                <w:between w:space="0" w:sz="0" w:val="nil"/>
              </w:pBdr>
              <w:jc w:val="center"/>
              <w:rPr>
                <w:sz w:val="24"/>
                <w:szCs w:val="24"/>
              </w:rPr>
            </w:pPr>
            <w:r w:rsidDel="00000000" w:rsidR="00000000" w:rsidRPr="00000000">
              <w:rPr>
                <w:sz w:val="24"/>
                <w:szCs w:val="24"/>
                <w:rtl w:val="0"/>
              </w:rPr>
              <w:t xml:space="preserve">3:00 AM - 4:30 AM</w:t>
            </w:r>
          </w:p>
        </w:tc>
        <w:tc>
          <w:tcPr>
            <w:shd w:fill="auto" w:val="clear"/>
            <w:tcMar>
              <w:top w:w="100.0" w:type="dxa"/>
              <w:left w:w="100.0" w:type="dxa"/>
              <w:bottom w:w="100.0" w:type="dxa"/>
              <w:right w:w="100.0" w:type="dxa"/>
            </w:tcMar>
          </w:tcPr>
          <w:p w:rsidR="00000000" w:rsidDel="00000000" w:rsidP="00000000" w:rsidRDefault="00000000" w:rsidRPr="00000000" w14:paraId="00000039">
            <w:pPr>
              <w:widowControl w:val="0"/>
              <w:pBdr>
                <w:top w:space="0" w:sz="0" w:val="nil"/>
                <w:left w:space="0" w:sz="0" w:val="nil"/>
                <w:bottom w:space="0" w:sz="0" w:val="nil"/>
                <w:right w:space="0" w:sz="0" w:val="nil"/>
                <w:between w:space="0" w:sz="0" w:val="nil"/>
              </w:pBdr>
              <w:jc w:val="center"/>
              <w:rPr>
                <w:sz w:val="24"/>
                <w:szCs w:val="24"/>
              </w:rPr>
            </w:pPr>
            <w:r w:rsidDel="00000000" w:rsidR="00000000" w:rsidRPr="00000000">
              <w:rPr>
                <w:sz w:val="24"/>
                <w:szCs w:val="24"/>
                <w:rtl w:val="0"/>
              </w:rPr>
              <w:t xml:space="preserve">Refreshment, Networking and Event Closing </w:t>
            </w:r>
          </w:p>
        </w:tc>
      </w:tr>
    </w:tbl>
    <w:p w:rsidR="00000000" w:rsidDel="00000000" w:rsidP="00000000" w:rsidRDefault="00000000" w:rsidRPr="00000000" w14:paraId="0000003A">
      <w:pPr>
        <w:rPr>
          <w:sz w:val="24"/>
          <w:szCs w:val="24"/>
        </w:rPr>
      </w:pPr>
      <w:r w:rsidDel="00000000" w:rsidR="00000000" w:rsidRPr="00000000">
        <w:rPr>
          <w:rtl w:val="0"/>
        </w:rPr>
      </w:r>
    </w:p>
    <w:p w:rsidR="00000000" w:rsidDel="00000000" w:rsidP="00000000" w:rsidRDefault="00000000" w:rsidRPr="00000000" w14:paraId="0000003B">
      <w:pPr>
        <w:pStyle w:val="Heading1"/>
        <w:rPr/>
      </w:pPr>
      <w:bookmarkStart w:colFirst="0" w:colLast="0" w:name="_heading=h.3dy6vkm" w:id="6"/>
      <w:bookmarkEnd w:id="6"/>
      <w:r w:rsidDel="00000000" w:rsidR="00000000" w:rsidRPr="00000000">
        <w:br w:type="page"/>
      </w:r>
      <w:r w:rsidDel="00000000" w:rsidR="00000000" w:rsidRPr="00000000">
        <w:rPr>
          <w:rtl w:val="0"/>
        </w:rPr>
      </w:r>
    </w:p>
    <w:p w:rsidR="00000000" w:rsidDel="00000000" w:rsidP="00000000" w:rsidRDefault="00000000" w:rsidRPr="00000000" w14:paraId="0000003C">
      <w:pPr>
        <w:pStyle w:val="Heading1"/>
        <w:rPr/>
      </w:pPr>
      <w:bookmarkStart w:colFirst="0" w:colLast="0" w:name="_heading=h.1t3h5sf" w:id="7"/>
      <w:bookmarkEnd w:id="7"/>
      <w:r w:rsidDel="00000000" w:rsidR="00000000" w:rsidRPr="00000000">
        <w:rPr>
          <w:rtl w:val="0"/>
        </w:rPr>
        <w:t xml:space="preserve">Aim and Objectives of the Event</w:t>
      </w:r>
    </w:p>
    <w:p w:rsidR="00000000" w:rsidDel="00000000" w:rsidP="00000000" w:rsidRDefault="00000000" w:rsidRPr="00000000" w14:paraId="0000003D">
      <w:pPr>
        <w:rPr>
          <w:sz w:val="24"/>
          <w:szCs w:val="24"/>
        </w:rPr>
      </w:pPr>
      <w:r w:rsidDel="00000000" w:rsidR="00000000" w:rsidRPr="00000000">
        <w:rPr>
          <w:sz w:val="24"/>
          <w:szCs w:val="24"/>
          <w:rtl w:val="0"/>
        </w:rPr>
        <w:t xml:space="preserve"> The event aims to enhance and stimulate growth in the tourism industry in the United Kingdom. The objectives of the event are the following,</w:t>
      </w:r>
    </w:p>
    <w:p w:rsidR="00000000" w:rsidDel="00000000" w:rsidP="00000000" w:rsidRDefault="00000000" w:rsidRPr="00000000" w14:paraId="0000003E">
      <w:pPr>
        <w:numPr>
          <w:ilvl w:val="0"/>
          <w:numId w:val="7"/>
        </w:numPr>
        <w:ind w:left="720" w:hanging="360"/>
        <w:rPr>
          <w:sz w:val="24"/>
          <w:szCs w:val="24"/>
        </w:rPr>
      </w:pPr>
      <w:r w:rsidDel="00000000" w:rsidR="00000000" w:rsidRPr="00000000">
        <w:rPr>
          <w:sz w:val="24"/>
          <w:szCs w:val="24"/>
          <w:rtl w:val="0"/>
        </w:rPr>
        <w:t xml:space="preserve">To increase awareness among the attendees about sustainability in the tourism sector.</w:t>
      </w:r>
    </w:p>
    <w:p w:rsidR="00000000" w:rsidDel="00000000" w:rsidP="00000000" w:rsidRDefault="00000000" w:rsidRPr="00000000" w14:paraId="0000003F">
      <w:pPr>
        <w:numPr>
          <w:ilvl w:val="0"/>
          <w:numId w:val="7"/>
        </w:numPr>
        <w:ind w:left="720" w:hanging="360"/>
        <w:rPr>
          <w:sz w:val="24"/>
          <w:szCs w:val="24"/>
        </w:rPr>
      </w:pPr>
      <w:r w:rsidDel="00000000" w:rsidR="00000000" w:rsidRPr="00000000">
        <w:rPr>
          <w:sz w:val="24"/>
          <w:szCs w:val="24"/>
          <w:rtl w:val="0"/>
        </w:rPr>
        <w:t xml:space="preserve">To exchange ideas and knowledge among the attendees with interactive sessions that would facilitate meaningful exchange of knowledge among them and generate new strategies. </w:t>
      </w:r>
    </w:p>
    <w:p w:rsidR="00000000" w:rsidDel="00000000" w:rsidP="00000000" w:rsidRDefault="00000000" w:rsidRPr="00000000" w14:paraId="00000040">
      <w:pPr>
        <w:numPr>
          <w:ilvl w:val="0"/>
          <w:numId w:val="7"/>
        </w:numPr>
        <w:ind w:left="720" w:hanging="360"/>
        <w:rPr>
          <w:sz w:val="24"/>
          <w:szCs w:val="24"/>
        </w:rPr>
      </w:pPr>
      <w:r w:rsidDel="00000000" w:rsidR="00000000" w:rsidRPr="00000000">
        <w:rPr>
          <w:sz w:val="24"/>
          <w:szCs w:val="24"/>
          <w:rtl w:val="0"/>
        </w:rPr>
        <w:t xml:space="preserve">To inspire sustainable action with collaborative initiative within six months of post-conference.</w:t>
      </w:r>
    </w:p>
    <w:p w:rsidR="00000000" w:rsidDel="00000000" w:rsidP="00000000" w:rsidRDefault="00000000" w:rsidRPr="00000000" w14:paraId="00000041">
      <w:pPr>
        <w:rPr>
          <w:sz w:val="24"/>
          <w:szCs w:val="24"/>
        </w:rPr>
      </w:pPr>
      <w:r w:rsidDel="00000000" w:rsidR="00000000" w:rsidRPr="00000000">
        <w:rPr>
          <w:sz w:val="24"/>
          <w:szCs w:val="24"/>
          <w:rtl w:val="0"/>
        </w:rPr>
        <w:t xml:space="preserve">The objectives are set precisely to be measurable, achievable, relevant and time-bound to spread sustainable initiatives while protecting resources and the environment on a larger scale around the globe.</w:t>
      </w:r>
    </w:p>
    <w:p w:rsidR="00000000" w:rsidDel="00000000" w:rsidP="00000000" w:rsidRDefault="00000000" w:rsidRPr="00000000" w14:paraId="00000042">
      <w:pPr>
        <w:rPr>
          <w:sz w:val="24"/>
          <w:szCs w:val="24"/>
        </w:rPr>
      </w:pPr>
      <w:r w:rsidDel="00000000" w:rsidR="00000000" w:rsidRPr="00000000">
        <w:rPr>
          <w:rtl w:val="0"/>
        </w:rPr>
      </w:r>
    </w:p>
    <w:p w:rsidR="00000000" w:rsidDel="00000000" w:rsidP="00000000" w:rsidRDefault="00000000" w:rsidRPr="00000000" w14:paraId="00000043">
      <w:pPr>
        <w:pStyle w:val="Heading1"/>
        <w:rPr/>
      </w:pPr>
      <w:bookmarkStart w:colFirst="0" w:colLast="0" w:name="_heading=h.4d34og8" w:id="8"/>
      <w:bookmarkEnd w:id="8"/>
      <w:r w:rsidDel="00000000" w:rsidR="00000000" w:rsidRPr="00000000">
        <w:rPr>
          <w:rtl w:val="0"/>
        </w:rPr>
        <w:t xml:space="preserve">Operations of Event </w:t>
      </w:r>
    </w:p>
    <w:p w:rsidR="00000000" w:rsidDel="00000000" w:rsidP="00000000" w:rsidRDefault="00000000" w:rsidRPr="00000000" w14:paraId="00000044">
      <w:pPr>
        <w:rPr>
          <w:sz w:val="24"/>
          <w:szCs w:val="24"/>
        </w:rPr>
      </w:pPr>
      <w:r w:rsidDel="00000000" w:rsidR="00000000" w:rsidRPr="00000000">
        <w:rPr>
          <w:sz w:val="24"/>
          <w:szCs w:val="24"/>
          <w:rtl w:val="0"/>
        </w:rPr>
        <w:t xml:space="preserve">Several skills and resources would be required to successfully conduct the event. Some skills, such as communication skills, networking skills, governance skills, issues-solving skills, and other technical skills, would be required (Larsen, 2006). Event management skills are mandatory to plan, organise, execute, evaluate and measure the success of the event. For liaising with speakers, guests, and attendees, attracting participants, and managing sponsors for the event,  communication and networking skills are necessary. Networking would help to make a better relationship in the tourism industry among investors, policymakers, and stakeholders (Kaunisto, 2023). While conducting the event, there might arise uncertain issues and challenges that need to be handled creatively within a short time, and it requires problem-solving skills. Technical skills are required to broadcast the event through audio and visual media. This skill would help to solve any technical issues arising during the event.</w:t>
      </w:r>
    </w:p>
    <w:p w:rsidR="00000000" w:rsidDel="00000000" w:rsidP="00000000" w:rsidRDefault="00000000" w:rsidRPr="00000000" w14:paraId="00000045">
      <w:pPr>
        <w:rPr>
          <w:sz w:val="24"/>
          <w:szCs w:val="24"/>
        </w:rPr>
      </w:pPr>
      <w:r w:rsidDel="00000000" w:rsidR="00000000" w:rsidRPr="00000000">
        <w:rPr>
          <w:sz w:val="24"/>
          <w:szCs w:val="24"/>
          <w:rtl w:val="0"/>
        </w:rPr>
        <w:t xml:space="preserve">The resources for the event are the sponsors, partners, guests, speakers, event management staff, venue of the event, technology and equipment, promotion and marketing. Sponsors are the key source of funding for the event, as they provide a larger portion of the funding. Managing the relevant sponsors and collecting funds helps cover the cost, and grow the reach and impact of the event.  Liaising with the right speaker is necessary. In a sustainable tourism-based event, the guest needs to be a concerned personality from the industry or governing body who has contributed to or taken the initiative to make the tourism industry sustainable. The guest participants should be people with considerations about the natural, social, and cultural environment, heritage, and authenticity of tourism (Getz and J. Page, 2019). Relevant-minded guests, speakers, and, attendees would generate better outcomes and would help to make the event successful. The venue of the event needs to be accessible, providing essential facilities and accommodations like DoubleTree by Hilton with sustainability concerns better aligned with the goal of the event. Marketing and promotional campaigns would help to attract the right participants. Event staff with previous experience would increase the quality of the arrangement. The technology and equipment would make the event more visualised and presentable to the audience. </w:t>
      </w:r>
    </w:p>
    <w:p w:rsidR="00000000" w:rsidDel="00000000" w:rsidP="00000000" w:rsidRDefault="00000000" w:rsidRPr="00000000" w14:paraId="00000046">
      <w:pPr>
        <w:pStyle w:val="Heading1"/>
        <w:rPr/>
      </w:pPr>
      <w:bookmarkStart w:colFirst="0" w:colLast="0" w:name="_heading=h.2s8eyo1" w:id="9"/>
      <w:bookmarkEnd w:id="9"/>
      <w:r w:rsidDel="00000000" w:rsidR="00000000" w:rsidRPr="00000000">
        <w:rPr>
          <w:rtl w:val="0"/>
        </w:rPr>
        <w:t xml:space="preserve">Budget of Event </w:t>
      </w:r>
    </w:p>
    <w:tbl>
      <w:tblPr>
        <w:tblStyle w:val="Table2"/>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6480"/>
        <w:gridCol w:w="2880"/>
        <w:tblGridChange w:id="0">
          <w:tblGrid>
            <w:gridCol w:w="6480"/>
            <w:gridCol w:w="2880"/>
          </w:tblGrid>
        </w:tblGridChange>
      </w:tblGrid>
      <w:tr>
        <w:trPr>
          <w:cantSplit w:val="0"/>
          <w:tblHeader w:val="1"/>
        </w:trPr>
        <w:tc>
          <w:tcPr>
            <w:shd w:fill="auto" w:val="clear"/>
            <w:tcMar>
              <w:top w:w="100.0" w:type="dxa"/>
              <w:left w:w="100.0" w:type="dxa"/>
              <w:bottom w:w="100.0" w:type="dxa"/>
              <w:right w:w="100.0" w:type="dxa"/>
            </w:tcMar>
          </w:tcPr>
          <w:p w:rsidR="00000000" w:rsidDel="00000000" w:rsidP="00000000" w:rsidRDefault="00000000" w:rsidRPr="00000000" w14:paraId="00000047">
            <w:pPr>
              <w:widowControl w:val="0"/>
              <w:pBdr>
                <w:top w:space="0" w:sz="0" w:val="nil"/>
                <w:left w:space="0" w:sz="0" w:val="nil"/>
                <w:bottom w:space="0" w:sz="0" w:val="nil"/>
                <w:right w:space="0" w:sz="0" w:val="nil"/>
                <w:between w:space="0" w:sz="0" w:val="nil"/>
              </w:pBdr>
              <w:jc w:val="center"/>
              <w:rPr>
                <w:b w:val="1"/>
                <w:sz w:val="24"/>
                <w:szCs w:val="24"/>
              </w:rPr>
            </w:pPr>
            <w:r w:rsidDel="00000000" w:rsidR="00000000" w:rsidRPr="00000000">
              <w:rPr>
                <w:b w:val="1"/>
                <w:sz w:val="24"/>
                <w:szCs w:val="24"/>
                <w:rtl w:val="0"/>
              </w:rPr>
              <w:t xml:space="preserve">Sources</w:t>
            </w:r>
          </w:p>
        </w:tc>
        <w:tc>
          <w:tcPr>
            <w:shd w:fill="auto" w:val="clear"/>
            <w:tcMar>
              <w:top w:w="100.0" w:type="dxa"/>
              <w:left w:w="100.0" w:type="dxa"/>
              <w:bottom w:w="100.0" w:type="dxa"/>
              <w:right w:w="100.0" w:type="dxa"/>
            </w:tcMar>
          </w:tcPr>
          <w:p w:rsidR="00000000" w:rsidDel="00000000" w:rsidP="00000000" w:rsidRDefault="00000000" w:rsidRPr="00000000" w14:paraId="00000048">
            <w:pPr>
              <w:widowControl w:val="0"/>
              <w:pBdr>
                <w:top w:space="0" w:sz="0" w:val="nil"/>
                <w:left w:space="0" w:sz="0" w:val="nil"/>
                <w:bottom w:space="0" w:sz="0" w:val="nil"/>
                <w:right w:space="0" w:sz="0" w:val="nil"/>
                <w:between w:space="0" w:sz="0" w:val="nil"/>
              </w:pBdr>
              <w:jc w:val="center"/>
              <w:rPr>
                <w:b w:val="1"/>
                <w:sz w:val="24"/>
                <w:szCs w:val="24"/>
              </w:rPr>
            </w:pPr>
            <w:r w:rsidDel="00000000" w:rsidR="00000000" w:rsidRPr="00000000">
              <w:rPr>
                <w:b w:val="1"/>
                <w:sz w:val="24"/>
                <w:szCs w:val="24"/>
                <w:rtl w:val="0"/>
              </w:rPr>
              <w:t xml:space="preserve">Amount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49">
            <w:pPr>
              <w:rPr>
                <w:sz w:val="24"/>
                <w:szCs w:val="24"/>
              </w:rPr>
            </w:pPr>
            <w:r w:rsidDel="00000000" w:rsidR="00000000" w:rsidRPr="00000000">
              <w:rPr>
                <w:sz w:val="24"/>
                <w:szCs w:val="24"/>
                <w:rtl w:val="0"/>
              </w:rPr>
              <w:t xml:space="preserve">Registration Fee (450*50)</w:t>
            </w:r>
          </w:p>
        </w:tc>
        <w:tc>
          <w:tcPr>
            <w:shd w:fill="auto" w:val="clear"/>
            <w:tcMar>
              <w:top w:w="100.0" w:type="dxa"/>
              <w:left w:w="100.0" w:type="dxa"/>
              <w:bottom w:w="100.0" w:type="dxa"/>
              <w:right w:w="100.0" w:type="dxa"/>
            </w:tcMar>
          </w:tcPr>
          <w:p w:rsidR="00000000" w:rsidDel="00000000" w:rsidP="00000000" w:rsidRDefault="00000000" w:rsidRPr="00000000" w14:paraId="0000004A">
            <w:pPr>
              <w:widowControl w:val="0"/>
              <w:pBdr>
                <w:top w:space="0" w:sz="0" w:val="nil"/>
                <w:left w:space="0" w:sz="0" w:val="nil"/>
                <w:bottom w:space="0" w:sz="0" w:val="nil"/>
                <w:right w:space="0" w:sz="0" w:val="nil"/>
                <w:between w:space="0" w:sz="0" w:val="nil"/>
              </w:pBdr>
              <w:jc w:val="center"/>
              <w:rPr>
                <w:sz w:val="24"/>
                <w:szCs w:val="24"/>
              </w:rPr>
            </w:pPr>
            <w:r w:rsidDel="00000000" w:rsidR="00000000" w:rsidRPr="00000000">
              <w:rPr>
                <w:sz w:val="24"/>
                <w:szCs w:val="24"/>
                <w:rtl w:val="0"/>
              </w:rPr>
              <w:t xml:space="preserve">£22,500</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4B">
            <w:pPr>
              <w:rPr>
                <w:sz w:val="24"/>
                <w:szCs w:val="24"/>
              </w:rPr>
            </w:pPr>
            <w:r w:rsidDel="00000000" w:rsidR="00000000" w:rsidRPr="00000000">
              <w:rPr>
                <w:sz w:val="24"/>
                <w:szCs w:val="24"/>
                <w:rtl w:val="0"/>
              </w:rPr>
              <w:t xml:space="preserve">Sponsor</w:t>
            </w:r>
          </w:p>
        </w:tc>
        <w:tc>
          <w:tcPr>
            <w:shd w:fill="auto" w:val="clear"/>
            <w:tcMar>
              <w:top w:w="100.0" w:type="dxa"/>
              <w:left w:w="100.0" w:type="dxa"/>
              <w:bottom w:w="100.0" w:type="dxa"/>
              <w:right w:w="100.0" w:type="dxa"/>
            </w:tcMar>
          </w:tcPr>
          <w:p w:rsidR="00000000" w:rsidDel="00000000" w:rsidP="00000000" w:rsidRDefault="00000000" w:rsidRPr="00000000" w14:paraId="0000004C">
            <w:pPr>
              <w:jc w:val="center"/>
              <w:rPr>
                <w:sz w:val="24"/>
                <w:szCs w:val="24"/>
              </w:rPr>
            </w:pPr>
            <w:r w:rsidDel="00000000" w:rsidR="00000000" w:rsidRPr="00000000">
              <w:rPr>
                <w:sz w:val="24"/>
                <w:szCs w:val="24"/>
                <w:rtl w:val="0"/>
              </w:rPr>
              <w:t xml:space="preserve">£90,000</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4D">
            <w:pPr>
              <w:jc w:val="center"/>
              <w:rPr>
                <w:b w:val="1"/>
                <w:sz w:val="24"/>
                <w:szCs w:val="24"/>
              </w:rPr>
            </w:pPr>
            <w:r w:rsidDel="00000000" w:rsidR="00000000" w:rsidRPr="00000000">
              <w:rPr>
                <w:b w:val="1"/>
                <w:sz w:val="24"/>
                <w:szCs w:val="24"/>
                <w:rtl w:val="0"/>
              </w:rPr>
              <w:t xml:space="preserve">Total Income</w:t>
            </w:r>
          </w:p>
        </w:tc>
        <w:tc>
          <w:tcPr>
            <w:shd w:fill="auto" w:val="clear"/>
            <w:tcMar>
              <w:top w:w="100.0" w:type="dxa"/>
              <w:left w:w="100.0" w:type="dxa"/>
              <w:bottom w:w="100.0" w:type="dxa"/>
              <w:right w:w="100.0" w:type="dxa"/>
            </w:tcMar>
          </w:tcPr>
          <w:p w:rsidR="00000000" w:rsidDel="00000000" w:rsidP="00000000" w:rsidRDefault="00000000" w:rsidRPr="00000000" w14:paraId="0000004E">
            <w:pPr>
              <w:jc w:val="center"/>
              <w:rPr>
                <w:sz w:val="24"/>
                <w:szCs w:val="24"/>
              </w:rPr>
            </w:pPr>
            <w:r w:rsidDel="00000000" w:rsidR="00000000" w:rsidRPr="00000000">
              <w:rPr>
                <w:sz w:val="24"/>
                <w:szCs w:val="24"/>
                <w:rtl w:val="0"/>
              </w:rPr>
              <w:t xml:space="preserve">£1,12,500</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4F">
            <w:pPr>
              <w:rPr>
                <w:sz w:val="24"/>
                <w:szCs w:val="24"/>
              </w:rPr>
            </w:pPr>
            <w:r w:rsidDel="00000000" w:rsidR="00000000" w:rsidRPr="00000000">
              <w:rPr>
                <w:sz w:val="24"/>
                <w:szCs w:val="24"/>
                <w:rtl w:val="0"/>
              </w:rPr>
              <w:t xml:space="preserve">Marketing movement and event documentation</w:t>
            </w:r>
          </w:p>
        </w:tc>
        <w:tc>
          <w:tcPr>
            <w:shd w:fill="auto" w:val="clear"/>
            <w:tcMar>
              <w:top w:w="100.0" w:type="dxa"/>
              <w:left w:w="100.0" w:type="dxa"/>
              <w:bottom w:w="100.0" w:type="dxa"/>
              <w:right w:w="100.0" w:type="dxa"/>
            </w:tcMar>
          </w:tcPr>
          <w:p w:rsidR="00000000" w:rsidDel="00000000" w:rsidP="00000000" w:rsidRDefault="00000000" w:rsidRPr="00000000" w14:paraId="00000050">
            <w:pPr>
              <w:jc w:val="center"/>
              <w:rPr>
                <w:sz w:val="24"/>
                <w:szCs w:val="24"/>
              </w:rPr>
            </w:pPr>
            <w:r w:rsidDel="00000000" w:rsidR="00000000" w:rsidRPr="00000000">
              <w:rPr>
                <w:sz w:val="24"/>
                <w:szCs w:val="24"/>
                <w:rtl w:val="0"/>
              </w:rPr>
              <w:t xml:space="preserve">£8,000</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51">
            <w:pPr>
              <w:rPr>
                <w:sz w:val="24"/>
                <w:szCs w:val="24"/>
              </w:rPr>
            </w:pPr>
            <w:r w:rsidDel="00000000" w:rsidR="00000000" w:rsidRPr="00000000">
              <w:rPr>
                <w:sz w:val="24"/>
                <w:szCs w:val="24"/>
                <w:rtl w:val="0"/>
              </w:rPr>
              <w:t xml:space="preserve">Technical sustenance</w:t>
            </w:r>
          </w:p>
        </w:tc>
        <w:tc>
          <w:tcPr>
            <w:shd w:fill="auto" w:val="clear"/>
            <w:tcMar>
              <w:top w:w="100.0" w:type="dxa"/>
              <w:left w:w="100.0" w:type="dxa"/>
              <w:bottom w:w="100.0" w:type="dxa"/>
              <w:right w:w="100.0" w:type="dxa"/>
            </w:tcMar>
          </w:tcPr>
          <w:p w:rsidR="00000000" w:rsidDel="00000000" w:rsidP="00000000" w:rsidRDefault="00000000" w:rsidRPr="00000000" w14:paraId="00000052">
            <w:pPr>
              <w:jc w:val="center"/>
              <w:rPr>
                <w:sz w:val="24"/>
                <w:szCs w:val="24"/>
              </w:rPr>
            </w:pPr>
            <w:r w:rsidDel="00000000" w:rsidR="00000000" w:rsidRPr="00000000">
              <w:rPr>
                <w:sz w:val="24"/>
                <w:szCs w:val="24"/>
                <w:rtl w:val="0"/>
              </w:rPr>
              <w:t xml:space="preserve">£7,000</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53">
            <w:pPr>
              <w:rPr>
                <w:sz w:val="24"/>
                <w:szCs w:val="24"/>
              </w:rPr>
            </w:pPr>
            <w:r w:rsidDel="00000000" w:rsidR="00000000" w:rsidRPr="00000000">
              <w:rPr>
                <w:sz w:val="24"/>
                <w:szCs w:val="24"/>
                <w:rtl w:val="0"/>
              </w:rPr>
              <w:t xml:space="preserve">Event theme and decor</w:t>
            </w:r>
          </w:p>
        </w:tc>
        <w:tc>
          <w:tcPr>
            <w:shd w:fill="auto" w:val="clear"/>
            <w:tcMar>
              <w:top w:w="100.0" w:type="dxa"/>
              <w:left w:w="100.0" w:type="dxa"/>
              <w:bottom w:w="100.0" w:type="dxa"/>
              <w:right w:w="100.0" w:type="dxa"/>
            </w:tcMar>
          </w:tcPr>
          <w:p w:rsidR="00000000" w:rsidDel="00000000" w:rsidP="00000000" w:rsidRDefault="00000000" w:rsidRPr="00000000" w14:paraId="00000054">
            <w:pPr>
              <w:jc w:val="center"/>
              <w:rPr>
                <w:sz w:val="24"/>
                <w:szCs w:val="24"/>
              </w:rPr>
            </w:pPr>
            <w:r w:rsidDel="00000000" w:rsidR="00000000" w:rsidRPr="00000000">
              <w:rPr>
                <w:sz w:val="24"/>
                <w:szCs w:val="24"/>
                <w:rtl w:val="0"/>
              </w:rPr>
              <w:t xml:space="preserve">£11,000</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55">
            <w:pPr>
              <w:widowControl w:val="0"/>
              <w:pBdr>
                <w:top w:space="0" w:sz="0" w:val="nil"/>
                <w:left w:space="0" w:sz="0" w:val="nil"/>
                <w:bottom w:space="0" w:sz="0" w:val="nil"/>
                <w:right w:space="0" w:sz="0" w:val="nil"/>
                <w:between w:space="0" w:sz="0" w:val="nil"/>
              </w:pBdr>
              <w:rPr>
                <w:sz w:val="24"/>
                <w:szCs w:val="24"/>
              </w:rPr>
            </w:pPr>
            <w:r w:rsidDel="00000000" w:rsidR="00000000" w:rsidRPr="00000000">
              <w:rPr>
                <w:sz w:val="24"/>
                <w:szCs w:val="24"/>
                <w:rtl w:val="0"/>
              </w:rPr>
              <w:t xml:space="preserve">Training for the event-related personnel</w:t>
            </w:r>
          </w:p>
        </w:tc>
        <w:tc>
          <w:tcPr>
            <w:shd w:fill="auto" w:val="clear"/>
            <w:tcMar>
              <w:top w:w="100.0" w:type="dxa"/>
              <w:left w:w="100.0" w:type="dxa"/>
              <w:bottom w:w="100.0" w:type="dxa"/>
              <w:right w:w="100.0" w:type="dxa"/>
            </w:tcMar>
          </w:tcPr>
          <w:p w:rsidR="00000000" w:rsidDel="00000000" w:rsidP="00000000" w:rsidRDefault="00000000" w:rsidRPr="00000000" w14:paraId="00000056">
            <w:pPr>
              <w:jc w:val="center"/>
              <w:rPr>
                <w:sz w:val="24"/>
                <w:szCs w:val="24"/>
              </w:rPr>
            </w:pPr>
            <w:r w:rsidDel="00000000" w:rsidR="00000000" w:rsidRPr="00000000">
              <w:rPr>
                <w:sz w:val="24"/>
                <w:szCs w:val="24"/>
                <w:rtl w:val="0"/>
              </w:rPr>
              <w:t xml:space="preserve">£2,500</w:t>
            </w:r>
          </w:p>
        </w:tc>
      </w:tr>
      <w:tr>
        <w:trPr>
          <w:cantSplit w:val="0"/>
          <w:trHeight w:val="455" w:hRule="atLeast"/>
          <w:tblHeader w:val="0"/>
        </w:trPr>
        <w:tc>
          <w:tcPr>
            <w:shd w:fill="auto" w:val="clear"/>
            <w:tcMar>
              <w:top w:w="100.0" w:type="dxa"/>
              <w:left w:w="100.0" w:type="dxa"/>
              <w:bottom w:w="100.0" w:type="dxa"/>
              <w:right w:w="100.0" w:type="dxa"/>
            </w:tcMar>
          </w:tcPr>
          <w:p w:rsidR="00000000" w:rsidDel="00000000" w:rsidP="00000000" w:rsidRDefault="00000000" w:rsidRPr="00000000" w14:paraId="00000057">
            <w:pPr>
              <w:rPr>
                <w:sz w:val="24"/>
                <w:szCs w:val="24"/>
              </w:rPr>
            </w:pPr>
            <w:r w:rsidDel="00000000" w:rsidR="00000000" w:rsidRPr="00000000">
              <w:rPr>
                <w:sz w:val="24"/>
                <w:szCs w:val="24"/>
                <w:rtl w:val="0"/>
              </w:rPr>
              <w:t xml:space="preserve">Staff working for the event</w:t>
            </w:r>
          </w:p>
        </w:tc>
        <w:tc>
          <w:tcPr>
            <w:shd w:fill="auto" w:val="clear"/>
            <w:tcMar>
              <w:top w:w="100.0" w:type="dxa"/>
              <w:left w:w="100.0" w:type="dxa"/>
              <w:bottom w:w="100.0" w:type="dxa"/>
              <w:right w:w="100.0" w:type="dxa"/>
            </w:tcMar>
          </w:tcPr>
          <w:p w:rsidR="00000000" w:rsidDel="00000000" w:rsidP="00000000" w:rsidRDefault="00000000" w:rsidRPr="00000000" w14:paraId="00000058">
            <w:pPr>
              <w:jc w:val="center"/>
              <w:rPr>
                <w:sz w:val="24"/>
                <w:szCs w:val="24"/>
              </w:rPr>
            </w:pPr>
            <w:r w:rsidDel="00000000" w:rsidR="00000000" w:rsidRPr="00000000">
              <w:rPr>
                <w:sz w:val="24"/>
                <w:szCs w:val="24"/>
                <w:rtl w:val="0"/>
              </w:rPr>
              <w:t xml:space="preserve">£6,000</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59">
            <w:pPr>
              <w:rPr>
                <w:sz w:val="24"/>
                <w:szCs w:val="24"/>
              </w:rPr>
            </w:pPr>
            <w:r w:rsidDel="00000000" w:rsidR="00000000" w:rsidRPr="00000000">
              <w:rPr>
                <w:sz w:val="24"/>
                <w:szCs w:val="24"/>
                <w:rtl w:val="0"/>
              </w:rPr>
              <w:t xml:space="preserve">Arrangement for first aid</w:t>
            </w:r>
          </w:p>
        </w:tc>
        <w:tc>
          <w:tcPr>
            <w:shd w:fill="auto" w:val="clear"/>
            <w:tcMar>
              <w:top w:w="100.0" w:type="dxa"/>
              <w:left w:w="100.0" w:type="dxa"/>
              <w:bottom w:w="100.0" w:type="dxa"/>
              <w:right w:w="100.0" w:type="dxa"/>
            </w:tcMar>
          </w:tcPr>
          <w:p w:rsidR="00000000" w:rsidDel="00000000" w:rsidP="00000000" w:rsidRDefault="00000000" w:rsidRPr="00000000" w14:paraId="0000005A">
            <w:pPr>
              <w:jc w:val="center"/>
              <w:rPr>
                <w:sz w:val="24"/>
                <w:szCs w:val="24"/>
              </w:rPr>
            </w:pPr>
            <w:r w:rsidDel="00000000" w:rsidR="00000000" w:rsidRPr="00000000">
              <w:rPr>
                <w:sz w:val="24"/>
                <w:szCs w:val="24"/>
                <w:rtl w:val="0"/>
              </w:rPr>
              <w:t xml:space="preserve">£800</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5B">
            <w:pPr>
              <w:jc w:val="center"/>
              <w:rPr>
                <w:b w:val="1"/>
                <w:sz w:val="24"/>
                <w:szCs w:val="24"/>
              </w:rPr>
            </w:pPr>
            <w:r w:rsidDel="00000000" w:rsidR="00000000" w:rsidRPr="00000000">
              <w:rPr>
                <w:b w:val="1"/>
                <w:sz w:val="24"/>
                <w:szCs w:val="24"/>
                <w:rtl w:val="0"/>
              </w:rPr>
              <w:t xml:space="preserve">Total cost</w:t>
            </w:r>
          </w:p>
          <w:p w:rsidR="00000000" w:rsidDel="00000000" w:rsidP="00000000" w:rsidRDefault="00000000" w:rsidRPr="00000000" w14:paraId="0000005C">
            <w:pPr>
              <w:widowControl w:val="0"/>
              <w:pBdr>
                <w:top w:space="0" w:sz="0" w:val="nil"/>
                <w:left w:space="0" w:sz="0" w:val="nil"/>
                <w:bottom w:space="0" w:sz="0" w:val="nil"/>
                <w:right w:space="0" w:sz="0" w:val="nil"/>
                <w:between w:space="0" w:sz="0" w:val="nil"/>
              </w:pBdr>
              <w:jc w:val="center"/>
              <w:rPr>
                <w:b w:val="1"/>
                <w:sz w:val="24"/>
                <w:szCs w:val="24"/>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5D">
            <w:pPr>
              <w:jc w:val="center"/>
              <w:rPr>
                <w:b w:val="1"/>
                <w:sz w:val="24"/>
                <w:szCs w:val="24"/>
              </w:rPr>
            </w:pPr>
            <w:r w:rsidDel="00000000" w:rsidR="00000000" w:rsidRPr="00000000">
              <w:rPr>
                <w:b w:val="1"/>
                <w:sz w:val="24"/>
                <w:szCs w:val="24"/>
                <w:rtl w:val="0"/>
              </w:rPr>
              <w:t xml:space="preserve">£35,300</w:t>
            </w:r>
          </w:p>
          <w:p w:rsidR="00000000" w:rsidDel="00000000" w:rsidP="00000000" w:rsidRDefault="00000000" w:rsidRPr="00000000" w14:paraId="0000005E">
            <w:pPr>
              <w:widowControl w:val="0"/>
              <w:pBdr>
                <w:top w:space="0" w:sz="0" w:val="nil"/>
                <w:left w:space="0" w:sz="0" w:val="nil"/>
                <w:bottom w:space="0" w:sz="0" w:val="nil"/>
                <w:right w:space="0" w:sz="0" w:val="nil"/>
                <w:between w:space="0" w:sz="0" w:val="nil"/>
              </w:pBdr>
              <w:jc w:val="center"/>
              <w:rPr>
                <w:b w:val="1"/>
                <w:sz w:val="24"/>
                <w:szCs w:val="24"/>
              </w:rPr>
            </w:pPr>
            <w:r w:rsidDel="00000000" w:rsidR="00000000" w:rsidRPr="00000000">
              <w:rPr>
                <w:rtl w:val="0"/>
              </w:rPr>
            </w:r>
          </w:p>
        </w:tc>
      </w:tr>
    </w:tbl>
    <w:p w:rsidR="00000000" w:rsidDel="00000000" w:rsidP="00000000" w:rsidRDefault="00000000" w:rsidRPr="00000000" w14:paraId="0000005F">
      <w:pPr>
        <w:rPr>
          <w:sz w:val="24"/>
          <w:szCs w:val="24"/>
        </w:rPr>
      </w:pPr>
      <w:r w:rsidDel="00000000" w:rsidR="00000000" w:rsidRPr="00000000">
        <w:rPr>
          <w:rtl w:val="0"/>
        </w:rPr>
      </w:r>
    </w:p>
    <w:p w:rsidR="00000000" w:rsidDel="00000000" w:rsidP="00000000" w:rsidRDefault="00000000" w:rsidRPr="00000000" w14:paraId="00000060">
      <w:pPr>
        <w:rPr>
          <w:sz w:val="24"/>
          <w:szCs w:val="24"/>
        </w:rPr>
      </w:pPr>
      <w:r w:rsidDel="00000000" w:rsidR="00000000" w:rsidRPr="00000000">
        <w:rPr>
          <w:rtl w:val="0"/>
        </w:rPr>
      </w:r>
    </w:p>
    <w:p w:rsidR="00000000" w:rsidDel="00000000" w:rsidP="00000000" w:rsidRDefault="00000000" w:rsidRPr="00000000" w14:paraId="00000061">
      <w:pPr>
        <w:rPr>
          <w:b w:val="1"/>
        </w:rPr>
      </w:pPr>
      <w:r w:rsidDel="00000000" w:rsidR="00000000" w:rsidRPr="00000000">
        <w:rPr>
          <w:b w:val="1"/>
          <w:rtl w:val="0"/>
        </w:rPr>
        <w:t xml:space="preserve">Partnership and Collaboration of the Event</w:t>
      </w:r>
    </w:p>
    <w:p w:rsidR="00000000" w:rsidDel="00000000" w:rsidP="00000000" w:rsidRDefault="00000000" w:rsidRPr="00000000" w14:paraId="00000062">
      <w:pPr>
        <w:rPr>
          <w:b w:val="1"/>
          <w:sz w:val="24"/>
          <w:szCs w:val="24"/>
        </w:rPr>
      </w:pPr>
      <w:r w:rsidDel="00000000" w:rsidR="00000000" w:rsidRPr="00000000">
        <w:rPr>
          <w:rtl w:val="0"/>
        </w:rPr>
      </w:r>
    </w:p>
    <w:tbl>
      <w:tblPr>
        <w:tblStyle w:val="Table3"/>
        <w:tblW w:w="934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290"/>
        <w:gridCol w:w="1290"/>
        <w:gridCol w:w="1725"/>
        <w:gridCol w:w="5040"/>
        <w:tblGridChange w:id="0">
          <w:tblGrid>
            <w:gridCol w:w="1290"/>
            <w:gridCol w:w="1290"/>
            <w:gridCol w:w="1725"/>
            <w:gridCol w:w="5040"/>
          </w:tblGrid>
        </w:tblGridChange>
      </w:tblGrid>
      <w:tr>
        <w:trPr>
          <w:cantSplit w:val="0"/>
          <w:trHeight w:val="932" w:hRule="atLeast"/>
          <w:tblHeader w:val="0"/>
        </w:trPr>
        <w:tc>
          <w:tcPr>
            <w:shd w:fill="auto" w:val="clear"/>
            <w:tcMar>
              <w:top w:w="100.0" w:type="dxa"/>
              <w:left w:w="100.0" w:type="dxa"/>
              <w:bottom w:w="100.0" w:type="dxa"/>
              <w:right w:w="100.0" w:type="dxa"/>
            </w:tcMar>
          </w:tcPr>
          <w:p w:rsidR="00000000" w:rsidDel="00000000" w:rsidP="00000000" w:rsidRDefault="00000000" w:rsidRPr="00000000" w14:paraId="00000063">
            <w:pPr>
              <w:widowControl w:val="0"/>
              <w:jc w:val="center"/>
              <w:rPr>
                <w:b w:val="1"/>
                <w:sz w:val="24"/>
                <w:szCs w:val="24"/>
              </w:rPr>
            </w:pPr>
            <w:r w:rsidDel="00000000" w:rsidR="00000000" w:rsidRPr="00000000">
              <w:rPr>
                <w:b w:val="1"/>
                <w:sz w:val="24"/>
                <w:szCs w:val="24"/>
                <w:rtl w:val="0"/>
              </w:rPr>
              <w:t xml:space="preserve">Sponsor Type</w:t>
            </w:r>
          </w:p>
        </w:tc>
        <w:tc>
          <w:tcPr>
            <w:shd w:fill="auto" w:val="clear"/>
            <w:tcMar>
              <w:top w:w="100.0" w:type="dxa"/>
              <w:left w:w="100.0" w:type="dxa"/>
              <w:bottom w:w="100.0" w:type="dxa"/>
              <w:right w:w="100.0" w:type="dxa"/>
            </w:tcMar>
          </w:tcPr>
          <w:p w:rsidR="00000000" w:rsidDel="00000000" w:rsidP="00000000" w:rsidRDefault="00000000" w:rsidRPr="00000000" w14:paraId="00000064">
            <w:pPr>
              <w:widowControl w:val="0"/>
              <w:jc w:val="center"/>
              <w:rPr>
                <w:b w:val="1"/>
                <w:sz w:val="24"/>
                <w:szCs w:val="24"/>
              </w:rPr>
            </w:pPr>
            <w:r w:rsidDel="00000000" w:rsidR="00000000" w:rsidRPr="00000000">
              <w:rPr>
                <w:b w:val="1"/>
                <w:sz w:val="24"/>
                <w:szCs w:val="24"/>
                <w:rtl w:val="0"/>
              </w:rPr>
              <w:t xml:space="preserve">Sponsor Company</w:t>
            </w:r>
          </w:p>
        </w:tc>
        <w:tc>
          <w:tcPr>
            <w:shd w:fill="auto" w:val="clear"/>
            <w:tcMar>
              <w:top w:w="100.0" w:type="dxa"/>
              <w:left w:w="100.0" w:type="dxa"/>
              <w:bottom w:w="100.0" w:type="dxa"/>
              <w:right w:w="100.0" w:type="dxa"/>
            </w:tcMar>
          </w:tcPr>
          <w:p w:rsidR="00000000" w:rsidDel="00000000" w:rsidP="00000000" w:rsidRDefault="00000000" w:rsidRPr="00000000" w14:paraId="00000065">
            <w:pPr>
              <w:jc w:val="center"/>
              <w:rPr>
                <w:b w:val="1"/>
                <w:sz w:val="24"/>
                <w:szCs w:val="24"/>
              </w:rPr>
            </w:pPr>
            <w:r w:rsidDel="00000000" w:rsidR="00000000" w:rsidRPr="00000000">
              <w:rPr>
                <w:b w:val="1"/>
                <w:sz w:val="24"/>
                <w:szCs w:val="24"/>
                <w:rtl w:val="0"/>
              </w:rPr>
              <w:t xml:space="preserve">Sponsorship Amount/Value</w:t>
            </w:r>
          </w:p>
        </w:tc>
        <w:tc>
          <w:tcPr>
            <w:shd w:fill="auto" w:val="clear"/>
            <w:tcMar>
              <w:top w:w="100.0" w:type="dxa"/>
              <w:left w:w="100.0" w:type="dxa"/>
              <w:bottom w:w="100.0" w:type="dxa"/>
              <w:right w:w="100.0" w:type="dxa"/>
            </w:tcMar>
          </w:tcPr>
          <w:p w:rsidR="00000000" w:rsidDel="00000000" w:rsidP="00000000" w:rsidRDefault="00000000" w:rsidRPr="00000000" w14:paraId="00000066">
            <w:pPr>
              <w:jc w:val="center"/>
              <w:rPr>
                <w:b w:val="1"/>
                <w:sz w:val="24"/>
                <w:szCs w:val="24"/>
              </w:rPr>
            </w:pPr>
            <w:r w:rsidDel="00000000" w:rsidR="00000000" w:rsidRPr="00000000">
              <w:rPr>
                <w:b w:val="1"/>
                <w:sz w:val="24"/>
                <w:szCs w:val="24"/>
                <w:rtl w:val="0"/>
              </w:rPr>
              <w:t xml:space="preserve">Benefits</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67">
            <w:pPr>
              <w:rPr>
                <w:sz w:val="24"/>
                <w:szCs w:val="24"/>
              </w:rPr>
            </w:pPr>
            <w:r w:rsidDel="00000000" w:rsidR="00000000" w:rsidRPr="00000000">
              <w:rPr>
                <w:sz w:val="24"/>
                <w:szCs w:val="24"/>
                <w:rtl w:val="0"/>
              </w:rPr>
              <w:t xml:space="preserve">Platinum Sponsor</w:t>
            </w:r>
          </w:p>
        </w:tc>
        <w:tc>
          <w:tcPr>
            <w:shd w:fill="auto" w:val="clear"/>
            <w:tcMar>
              <w:top w:w="100.0" w:type="dxa"/>
              <w:left w:w="100.0" w:type="dxa"/>
              <w:bottom w:w="100.0" w:type="dxa"/>
              <w:right w:w="100.0" w:type="dxa"/>
            </w:tcMar>
          </w:tcPr>
          <w:p w:rsidR="00000000" w:rsidDel="00000000" w:rsidP="00000000" w:rsidRDefault="00000000" w:rsidRPr="00000000" w14:paraId="00000068">
            <w:pPr>
              <w:rPr>
                <w:sz w:val="24"/>
                <w:szCs w:val="24"/>
              </w:rPr>
            </w:pPr>
            <w:r w:rsidDel="00000000" w:rsidR="00000000" w:rsidRPr="00000000">
              <w:rPr>
                <w:sz w:val="24"/>
                <w:szCs w:val="24"/>
                <w:rtl w:val="0"/>
              </w:rPr>
              <w:t xml:space="preserve">Virgin Atlantic</w:t>
            </w:r>
          </w:p>
        </w:tc>
        <w:tc>
          <w:tcPr>
            <w:shd w:fill="auto" w:val="clear"/>
            <w:tcMar>
              <w:top w:w="100.0" w:type="dxa"/>
              <w:left w:w="100.0" w:type="dxa"/>
              <w:bottom w:w="100.0" w:type="dxa"/>
              <w:right w:w="100.0" w:type="dxa"/>
            </w:tcMar>
          </w:tcPr>
          <w:p w:rsidR="00000000" w:rsidDel="00000000" w:rsidP="00000000" w:rsidRDefault="00000000" w:rsidRPr="00000000" w14:paraId="00000069">
            <w:pPr>
              <w:widowControl w:val="0"/>
              <w:rPr>
                <w:sz w:val="24"/>
                <w:szCs w:val="24"/>
              </w:rPr>
            </w:pPr>
            <w:r w:rsidDel="00000000" w:rsidR="00000000" w:rsidRPr="00000000">
              <w:rPr>
                <w:sz w:val="24"/>
                <w:szCs w:val="24"/>
                <w:rtl w:val="0"/>
              </w:rPr>
              <w:t xml:space="preserve">£35,000</w:t>
            </w:r>
          </w:p>
        </w:tc>
        <w:tc>
          <w:tcPr>
            <w:shd w:fill="auto" w:val="clear"/>
            <w:tcMar>
              <w:top w:w="100.0" w:type="dxa"/>
              <w:left w:w="100.0" w:type="dxa"/>
              <w:bottom w:w="100.0" w:type="dxa"/>
              <w:right w:w="100.0" w:type="dxa"/>
            </w:tcMar>
          </w:tcPr>
          <w:p w:rsidR="00000000" w:rsidDel="00000000" w:rsidP="00000000" w:rsidRDefault="00000000" w:rsidRPr="00000000" w14:paraId="0000006A">
            <w:pPr>
              <w:numPr>
                <w:ilvl w:val="0"/>
                <w:numId w:val="5"/>
              </w:numPr>
              <w:ind w:left="720" w:hanging="360"/>
              <w:rPr>
                <w:sz w:val="24"/>
                <w:szCs w:val="24"/>
              </w:rPr>
            </w:pPr>
            <w:r w:rsidDel="00000000" w:rsidR="00000000" w:rsidRPr="00000000">
              <w:rPr>
                <w:sz w:val="24"/>
                <w:szCs w:val="24"/>
                <w:rtl w:val="0"/>
              </w:rPr>
              <w:t xml:space="preserve">Prominent logo placement on all promotional materials. Exclusive naming rights for the festival </w:t>
            </w:r>
          </w:p>
          <w:p w:rsidR="00000000" w:rsidDel="00000000" w:rsidP="00000000" w:rsidRDefault="00000000" w:rsidRPr="00000000" w14:paraId="0000006B">
            <w:pPr>
              <w:numPr>
                <w:ilvl w:val="0"/>
                <w:numId w:val="5"/>
              </w:numPr>
              <w:ind w:left="720" w:hanging="360"/>
              <w:rPr>
                <w:sz w:val="24"/>
                <w:szCs w:val="24"/>
              </w:rPr>
            </w:pPr>
            <w:r w:rsidDel="00000000" w:rsidR="00000000" w:rsidRPr="00000000">
              <w:rPr>
                <w:sz w:val="24"/>
                <w:szCs w:val="24"/>
                <w:rtl w:val="0"/>
              </w:rPr>
              <w:t xml:space="preserve">VIP access for 10 representatives.</w:t>
            </w:r>
          </w:p>
          <w:p w:rsidR="00000000" w:rsidDel="00000000" w:rsidP="00000000" w:rsidRDefault="00000000" w:rsidRPr="00000000" w14:paraId="0000006C">
            <w:pPr>
              <w:numPr>
                <w:ilvl w:val="0"/>
                <w:numId w:val="5"/>
              </w:numPr>
              <w:ind w:left="720" w:hanging="360"/>
              <w:rPr>
                <w:sz w:val="24"/>
                <w:szCs w:val="24"/>
              </w:rPr>
            </w:pPr>
            <w:r w:rsidDel="00000000" w:rsidR="00000000" w:rsidRPr="00000000">
              <w:rPr>
                <w:sz w:val="24"/>
                <w:szCs w:val="24"/>
                <w:rtl w:val="0"/>
              </w:rPr>
              <w:t xml:space="preserve">Full-page ad in the event program.</w:t>
            </w:r>
          </w:p>
          <w:p w:rsidR="00000000" w:rsidDel="00000000" w:rsidP="00000000" w:rsidRDefault="00000000" w:rsidRPr="00000000" w14:paraId="0000006D">
            <w:pPr>
              <w:numPr>
                <w:ilvl w:val="0"/>
                <w:numId w:val="5"/>
              </w:numPr>
              <w:ind w:left="720" w:hanging="360"/>
              <w:rPr>
                <w:sz w:val="24"/>
                <w:szCs w:val="24"/>
              </w:rPr>
            </w:pPr>
            <w:r w:rsidDel="00000000" w:rsidR="00000000" w:rsidRPr="00000000">
              <w:rPr>
                <w:sz w:val="24"/>
                <w:szCs w:val="24"/>
                <w:rtl w:val="0"/>
              </w:rPr>
              <w:t xml:space="preserve">Banner placement at the entrance.</w:t>
            </w:r>
          </w:p>
          <w:p w:rsidR="00000000" w:rsidDel="00000000" w:rsidP="00000000" w:rsidRDefault="00000000" w:rsidRPr="00000000" w14:paraId="0000006E">
            <w:pPr>
              <w:numPr>
                <w:ilvl w:val="0"/>
                <w:numId w:val="5"/>
              </w:numPr>
              <w:ind w:left="720" w:hanging="360"/>
              <w:rPr>
                <w:sz w:val="24"/>
                <w:szCs w:val="24"/>
              </w:rPr>
            </w:pPr>
            <w:r w:rsidDel="00000000" w:rsidR="00000000" w:rsidRPr="00000000">
              <w:rPr>
                <w:sz w:val="24"/>
                <w:szCs w:val="24"/>
                <w:rtl w:val="0"/>
              </w:rPr>
              <w:t xml:space="preserve">Recognition in press releases and media coverage.</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6F">
            <w:pPr>
              <w:widowControl w:val="0"/>
              <w:rPr>
                <w:sz w:val="24"/>
                <w:szCs w:val="24"/>
              </w:rPr>
            </w:pPr>
            <w:r w:rsidDel="00000000" w:rsidR="00000000" w:rsidRPr="00000000">
              <w:rPr>
                <w:sz w:val="24"/>
                <w:szCs w:val="24"/>
                <w:rtl w:val="0"/>
              </w:rPr>
              <w:t xml:space="preserve">Gold Sponsor</w:t>
            </w:r>
          </w:p>
        </w:tc>
        <w:tc>
          <w:tcPr>
            <w:shd w:fill="auto" w:val="clear"/>
            <w:tcMar>
              <w:top w:w="100.0" w:type="dxa"/>
              <w:left w:w="100.0" w:type="dxa"/>
              <w:bottom w:w="100.0" w:type="dxa"/>
              <w:right w:w="100.0" w:type="dxa"/>
            </w:tcMar>
          </w:tcPr>
          <w:p w:rsidR="00000000" w:rsidDel="00000000" w:rsidP="00000000" w:rsidRDefault="00000000" w:rsidRPr="00000000" w14:paraId="00000070">
            <w:pPr>
              <w:widowControl w:val="0"/>
              <w:rPr>
                <w:sz w:val="24"/>
                <w:szCs w:val="24"/>
              </w:rPr>
            </w:pPr>
            <w:r w:rsidDel="00000000" w:rsidR="00000000" w:rsidRPr="00000000">
              <w:rPr>
                <w:sz w:val="24"/>
                <w:szCs w:val="24"/>
                <w:rtl w:val="0"/>
              </w:rPr>
              <w:t xml:space="preserve">Hilton Worldwide</w:t>
            </w:r>
          </w:p>
        </w:tc>
        <w:tc>
          <w:tcPr>
            <w:shd w:fill="auto" w:val="clear"/>
            <w:tcMar>
              <w:top w:w="100.0" w:type="dxa"/>
              <w:left w:w="100.0" w:type="dxa"/>
              <w:bottom w:w="100.0" w:type="dxa"/>
              <w:right w:w="100.0" w:type="dxa"/>
            </w:tcMar>
          </w:tcPr>
          <w:p w:rsidR="00000000" w:rsidDel="00000000" w:rsidP="00000000" w:rsidRDefault="00000000" w:rsidRPr="00000000" w14:paraId="00000071">
            <w:pPr>
              <w:widowControl w:val="0"/>
              <w:rPr>
                <w:sz w:val="24"/>
                <w:szCs w:val="24"/>
              </w:rPr>
            </w:pPr>
            <w:r w:rsidDel="00000000" w:rsidR="00000000" w:rsidRPr="00000000">
              <w:rPr>
                <w:sz w:val="24"/>
                <w:szCs w:val="24"/>
                <w:rtl w:val="0"/>
              </w:rPr>
              <w:t xml:space="preserve">£25,000</w:t>
            </w:r>
          </w:p>
        </w:tc>
        <w:tc>
          <w:tcPr>
            <w:shd w:fill="auto" w:val="clear"/>
            <w:tcMar>
              <w:top w:w="100.0" w:type="dxa"/>
              <w:left w:w="100.0" w:type="dxa"/>
              <w:bottom w:w="100.0" w:type="dxa"/>
              <w:right w:w="100.0" w:type="dxa"/>
            </w:tcMar>
          </w:tcPr>
          <w:p w:rsidR="00000000" w:rsidDel="00000000" w:rsidP="00000000" w:rsidRDefault="00000000" w:rsidRPr="00000000" w14:paraId="00000072">
            <w:pPr>
              <w:widowControl w:val="0"/>
              <w:numPr>
                <w:ilvl w:val="0"/>
                <w:numId w:val="1"/>
              </w:numPr>
              <w:ind w:left="720" w:hanging="360"/>
              <w:rPr>
                <w:sz w:val="24"/>
                <w:szCs w:val="24"/>
              </w:rPr>
            </w:pPr>
            <w:r w:rsidDel="00000000" w:rsidR="00000000" w:rsidRPr="00000000">
              <w:rPr>
                <w:sz w:val="24"/>
                <w:szCs w:val="24"/>
                <w:rtl w:val="0"/>
              </w:rPr>
              <w:t xml:space="preserve">Logo placement on promotional materials.</w:t>
            </w:r>
          </w:p>
          <w:p w:rsidR="00000000" w:rsidDel="00000000" w:rsidP="00000000" w:rsidRDefault="00000000" w:rsidRPr="00000000" w14:paraId="00000073">
            <w:pPr>
              <w:widowControl w:val="0"/>
              <w:numPr>
                <w:ilvl w:val="0"/>
                <w:numId w:val="1"/>
              </w:numPr>
              <w:ind w:left="720" w:hanging="360"/>
              <w:rPr>
                <w:sz w:val="24"/>
                <w:szCs w:val="24"/>
              </w:rPr>
            </w:pPr>
            <w:r w:rsidDel="00000000" w:rsidR="00000000" w:rsidRPr="00000000">
              <w:rPr>
                <w:sz w:val="24"/>
                <w:szCs w:val="24"/>
                <w:rtl w:val="0"/>
              </w:rPr>
              <w:t xml:space="preserve">VIP access for 5 representatives.</w:t>
            </w:r>
          </w:p>
          <w:p w:rsidR="00000000" w:rsidDel="00000000" w:rsidP="00000000" w:rsidRDefault="00000000" w:rsidRPr="00000000" w14:paraId="00000074">
            <w:pPr>
              <w:widowControl w:val="0"/>
              <w:numPr>
                <w:ilvl w:val="0"/>
                <w:numId w:val="1"/>
              </w:numPr>
              <w:ind w:left="720" w:hanging="360"/>
              <w:rPr>
                <w:sz w:val="24"/>
                <w:szCs w:val="24"/>
              </w:rPr>
            </w:pPr>
            <w:r w:rsidDel="00000000" w:rsidR="00000000" w:rsidRPr="00000000">
              <w:rPr>
                <w:sz w:val="24"/>
                <w:szCs w:val="24"/>
                <w:rtl w:val="0"/>
              </w:rPr>
              <w:t xml:space="preserve">Half-page ad in the event program.</w:t>
            </w:r>
          </w:p>
          <w:p w:rsidR="00000000" w:rsidDel="00000000" w:rsidP="00000000" w:rsidRDefault="00000000" w:rsidRPr="00000000" w14:paraId="00000075">
            <w:pPr>
              <w:widowControl w:val="0"/>
              <w:numPr>
                <w:ilvl w:val="0"/>
                <w:numId w:val="1"/>
              </w:numPr>
              <w:ind w:left="720" w:hanging="360"/>
              <w:rPr>
                <w:sz w:val="24"/>
                <w:szCs w:val="24"/>
              </w:rPr>
            </w:pPr>
            <w:r w:rsidDel="00000000" w:rsidR="00000000" w:rsidRPr="00000000">
              <w:rPr>
                <w:sz w:val="24"/>
                <w:szCs w:val="24"/>
                <w:rtl w:val="0"/>
              </w:rPr>
              <w:t xml:space="preserve">Banner placement at key event locations.</w:t>
            </w:r>
          </w:p>
          <w:p w:rsidR="00000000" w:rsidDel="00000000" w:rsidP="00000000" w:rsidRDefault="00000000" w:rsidRPr="00000000" w14:paraId="00000076">
            <w:pPr>
              <w:widowControl w:val="0"/>
              <w:numPr>
                <w:ilvl w:val="0"/>
                <w:numId w:val="1"/>
              </w:numPr>
              <w:ind w:left="720" w:hanging="360"/>
              <w:rPr>
                <w:sz w:val="24"/>
                <w:szCs w:val="24"/>
              </w:rPr>
            </w:pPr>
            <w:r w:rsidDel="00000000" w:rsidR="00000000" w:rsidRPr="00000000">
              <w:rPr>
                <w:sz w:val="24"/>
                <w:szCs w:val="24"/>
                <w:rtl w:val="0"/>
              </w:rPr>
              <w:t xml:space="preserve">Recognition in press releases and media coverage.</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77">
            <w:pPr>
              <w:widowControl w:val="0"/>
              <w:rPr>
                <w:sz w:val="24"/>
                <w:szCs w:val="24"/>
              </w:rPr>
            </w:pPr>
            <w:r w:rsidDel="00000000" w:rsidR="00000000" w:rsidRPr="00000000">
              <w:rPr>
                <w:sz w:val="24"/>
                <w:szCs w:val="24"/>
                <w:rtl w:val="0"/>
              </w:rPr>
              <w:t xml:space="preserve">Silver Sponsor</w:t>
            </w:r>
          </w:p>
        </w:tc>
        <w:tc>
          <w:tcPr>
            <w:shd w:fill="auto" w:val="clear"/>
            <w:tcMar>
              <w:top w:w="100.0" w:type="dxa"/>
              <w:left w:w="100.0" w:type="dxa"/>
              <w:bottom w:w="100.0" w:type="dxa"/>
              <w:right w:w="100.0" w:type="dxa"/>
            </w:tcMar>
          </w:tcPr>
          <w:p w:rsidR="00000000" w:rsidDel="00000000" w:rsidP="00000000" w:rsidRDefault="00000000" w:rsidRPr="00000000" w14:paraId="00000078">
            <w:pPr>
              <w:widowControl w:val="0"/>
              <w:rPr>
                <w:sz w:val="24"/>
                <w:szCs w:val="24"/>
              </w:rPr>
            </w:pPr>
            <w:r w:rsidDel="00000000" w:rsidR="00000000" w:rsidRPr="00000000">
              <w:rPr>
                <w:sz w:val="24"/>
                <w:szCs w:val="24"/>
                <w:rtl w:val="0"/>
              </w:rPr>
              <w:t xml:space="preserve">Expedia Group</w:t>
            </w:r>
          </w:p>
        </w:tc>
        <w:tc>
          <w:tcPr>
            <w:shd w:fill="auto" w:val="clear"/>
            <w:tcMar>
              <w:top w:w="100.0" w:type="dxa"/>
              <w:left w:w="100.0" w:type="dxa"/>
              <w:bottom w:w="100.0" w:type="dxa"/>
              <w:right w:w="100.0" w:type="dxa"/>
            </w:tcMar>
          </w:tcPr>
          <w:p w:rsidR="00000000" w:rsidDel="00000000" w:rsidP="00000000" w:rsidRDefault="00000000" w:rsidRPr="00000000" w14:paraId="00000079">
            <w:pPr>
              <w:widowControl w:val="0"/>
              <w:rPr>
                <w:sz w:val="24"/>
                <w:szCs w:val="24"/>
              </w:rPr>
            </w:pPr>
            <w:r w:rsidDel="00000000" w:rsidR="00000000" w:rsidRPr="00000000">
              <w:rPr>
                <w:sz w:val="24"/>
                <w:szCs w:val="24"/>
                <w:rtl w:val="0"/>
              </w:rPr>
              <w:t xml:space="preserve">£15,000</w:t>
            </w:r>
          </w:p>
        </w:tc>
        <w:tc>
          <w:tcPr>
            <w:shd w:fill="auto" w:val="clear"/>
            <w:tcMar>
              <w:top w:w="100.0" w:type="dxa"/>
              <w:left w:w="100.0" w:type="dxa"/>
              <w:bottom w:w="100.0" w:type="dxa"/>
              <w:right w:w="100.0" w:type="dxa"/>
            </w:tcMar>
          </w:tcPr>
          <w:p w:rsidR="00000000" w:rsidDel="00000000" w:rsidP="00000000" w:rsidRDefault="00000000" w:rsidRPr="00000000" w14:paraId="0000007A">
            <w:pPr>
              <w:widowControl w:val="0"/>
              <w:numPr>
                <w:ilvl w:val="0"/>
                <w:numId w:val="2"/>
              </w:numPr>
              <w:ind w:left="720" w:hanging="360"/>
              <w:rPr>
                <w:sz w:val="24"/>
                <w:szCs w:val="24"/>
              </w:rPr>
            </w:pPr>
            <w:r w:rsidDel="00000000" w:rsidR="00000000" w:rsidRPr="00000000">
              <w:rPr>
                <w:sz w:val="24"/>
                <w:szCs w:val="24"/>
                <w:rtl w:val="0"/>
              </w:rPr>
              <w:t xml:space="preserve">Logo placement on promotional materials.</w:t>
            </w:r>
          </w:p>
          <w:p w:rsidR="00000000" w:rsidDel="00000000" w:rsidP="00000000" w:rsidRDefault="00000000" w:rsidRPr="00000000" w14:paraId="0000007B">
            <w:pPr>
              <w:widowControl w:val="0"/>
              <w:numPr>
                <w:ilvl w:val="0"/>
                <w:numId w:val="2"/>
              </w:numPr>
              <w:ind w:left="720" w:hanging="360"/>
              <w:rPr>
                <w:sz w:val="24"/>
                <w:szCs w:val="24"/>
              </w:rPr>
            </w:pPr>
            <w:r w:rsidDel="00000000" w:rsidR="00000000" w:rsidRPr="00000000">
              <w:rPr>
                <w:sz w:val="24"/>
                <w:szCs w:val="24"/>
                <w:rtl w:val="0"/>
              </w:rPr>
              <w:t xml:space="preserve">VIP access for 2 representatives.</w:t>
            </w:r>
          </w:p>
          <w:p w:rsidR="00000000" w:rsidDel="00000000" w:rsidP="00000000" w:rsidRDefault="00000000" w:rsidRPr="00000000" w14:paraId="0000007C">
            <w:pPr>
              <w:widowControl w:val="0"/>
              <w:numPr>
                <w:ilvl w:val="0"/>
                <w:numId w:val="2"/>
              </w:numPr>
              <w:ind w:left="720" w:hanging="360"/>
              <w:rPr>
                <w:sz w:val="24"/>
                <w:szCs w:val="24"/>
              </w:rPr>
            </w:pPr>
            <w:r w:rsidDel="00000000" w:rsidR="00000000" w:rsidRPr="00000000">
              <w:rPr>
                <w:sz w:val="24"/>
                <w:szCs w:val="24"/>
                <w:rtl w:val="0"/>
              </w:rPr>
              <w:t xml:space="preserve">Quarter-page ad in the event program.</w:t>
            </w:r>
          </w:p>
          <w:p w:rsidR="00000000" w:rsidDel="00000000" w:rsidP="00000000" w:rsidRDefault="00000000" w:rsidRPr="00000000" w14:paraId="0000007D">
            <w:pPr>
              <w:widowControl w:val="0"/>
              <w:numPr>
                <w:ilvl w:val="0"/>
                <w:numId w:val="2"/>
              </w:numPr>
              <w:ind w:left="720" w:hanging="360"/>
              <w:rPr>
                <w:sz w:val="24"/>
                <w:szCs w:val="24"/>
              </w:rPr>
            </w:pPr>
            <w:r w:rsidDel="00000000" w:rsidR="00000000" w:rsidRPr="00000000">
              <w:rPr>
                <w:sz w:val="24"/>
                <w:szCs w:val="24"/>
                <w:rtl w:val="0"/>
              </w:rPr>
              <w:t xml:space="preserve">Recognition on event banners.</w:t>
            </w:r>
          </w:p>
          <w:p w:rsidR="00000000" w:rsidDel="00000000" w:rsidP="00000000" w:rsidRDefault="00000000" w:rsidRPr="00000000" w14:paraId="0000007E">
            <w:pPr>
              <w:widowControl w:val="0"/>
              <w:numPr>
                <w:ilvl w:val="0"/>
                <w:numId w:val="2"/>
              </w:numPr>
              <w:ind w:left="720" w:hanging="360"/>
              <w:rPr>
                <w:sz w:val="24"/>
                <w:szCs w:val="24"/>
              </w:rPr>
            </w:pPr>
            <w:r w:rsidDel="00000000" w:rsidR="00000000" w:rsidRPr="00000000">
              <w:rPr>
                <w:sz w:val="24"/>
                <w:szCs w:val="24"/>
                <w:rtl w:val="0"/>
              </w:rPr>
              <w:t xml:space="preserve">Acknowledgement in press releases and media coverage.</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7F">
            <w:pPr>
              <w:widowControl w:val="0"/>
              <w:rPr>
                <w:sz w:val="24"/>
                <w:szCs w:val="24"/>
              </w:rPr>
            </w:pPr>
            <w:r w:rsidDel="00000000" w:rsidR="00000000" w:rsidRPr="00000000">
              <w:rPr>
                <w:sz w:val="24"/>
                <w:szCs w:val="24"/>
                <w:rtl w:val="0"/>
              </w:rPr>
              <w:t xml:space="preserve">Supporting Sponsor</w:t>
            </w:r>
          </w:p>
        </w:tc>
        <w:tc>
          <w:tcPr>
            <w:shd w:fill="auto" w:val="clear"/>
            <w:tcMar>
              <w:top w:w="100.0" w:type="dxa"/>
              <w:left w:w="100.0" w:type="dxa"/>
              <w:bottom w:w="100.0" w:type="dxa"/>
              <w:right w:w="100.0" w:type="dxa"/>
            </w:tcMar>
          </w:tcPr>
          <w:p w:rsidR="00000000" w:rsidDel="00000000" w:rsidP="00000000" w:rsidRDefault="00000000" w:rsidRPr="00000000" w14:paraId="00000080">
            <w:pPr>
              <w:widowControl w:val="0"/>
              <w:rPr>
                <w:sz w:val="24"/>
                <w:szCs w:val="24"/>
              </w:rPr>
            </w:pPr>
            <w:r w:rsidDel="00000000" w:rsidR="00000000" w:rsidRPr="00000000">
              <w:rPr>
                <w:sz w:val="24"/>
                <w:szCs w:val="24"/>
                <w:rtl w:val="0"/>
              </w:rPr>
              <w:t xml:space="preserve">TripAdvisor</w:t>
            </w:r>
          </w:p>
          <w:p w:rsidR="00000000" w:rsidDel="00000000" w:rsidP="00000000" w:rsidRDefault="00000000" w:rsidRPr="00000000" w14:paraId="00000081">
            <w:pPr>
              <w:widowControl w:val="0"/>
              <w:rPr>
                <w:sz w:val="24"/>
                <w:szCs w:val="24"/>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82">
            <w:pPr>
              <w:widowControl w:val="0"/>
              <w:rPr>
                <w:sz w:val="24"/>
                <w:szCs w:val="24"/>
              </w:rPr>
            </w:pPr>
            <w:r w:rsidDel="00000000" w:rsidR="00000000" w:rsidRPr="00000000">
              <w:rPr>
                <w:sz w:val="24"/>
                <w:szCs w:val="24"/>
                <w:rtl w:val="0"/>
              </w:rPr>
              <w:t xml:space="preserve">£10,000</w:t>
            </w:r>
          </w:p>
        </w:tc>
        <w:tc>
          <w:tcPr>
            <w:shd w:fill="auto" w:val="clear"/>
            <w:tcMar>
              <w:top w:w="100.0" w:type="dxa"/>
              <w:left w:w="100.0" w:type="dxa"/>
              <w:bottom w:w="100.0" w:type="dxa"/>
              <w:right w:w="100.0" w:type="dxa"/>
            </w:tcMar>
          </w:tcPr>
          <w:p w:rsidR="00000000" w:rsidDel="00000000" w:rsidP="00000000" w:rsidRDefault="00000000" w:rsidRPr="00000000" w14:paraId="00000083">
            <w:pPr>
              <w:widowControl w:val="0"/>
              <w:numPr>
                <w:ilvl w:val="0"/>
                <w:numId w:val="3"/>
              </w:numPr>
              <w:ind w:left="720" w:hanging="360"/>
              <w:rPr>
                <w:sz w:val="24"/>
                <w:szCs w:val="24"/>
              </w:rPr>
            </w:pPr>
            <w:r w:rsidDel="00000000" w:rsidR="00000000" w:rsidRPr="00000000">
              <w:rPr>
                <w:sz w:val="24"/>
                <w:szCs w:val="24"/>
                <w:rtl w:val="0"/>
              </w:rPr>
              <w:t xml:space="preserve">Logo placement on promotional materials. </w:t>
            </w:r>
          </w:p>
          <w:p w:rsidR="00000000" w:rsidDel="00000000" w:rsidP="00000000" w:rsidRDefault="00000000" w:rsidRPr="00000000" w14:paraId="00000084">
            <w:pPr>
              <w:widowControl w:val="0"/>
              <w:numPr>
                <w:ilvl w:val="0"/>
                <w:numId w:val="3"/>
              </w:numPr>
              <w:ind w:left="720" w:hanging="360"/>
              <w:rPr>
                <w:sz w:val="24"/>
                <w:szCs w:val="24"/>
              </w:rPr>
            </w:pPr>
            <w:r w:rsidDel="00000000" w:rsidR="00000000" w:rsidRPr="00000000">
              <w:rPr>
                <w:sz w:val="24"/>
                <w:szCs w:val="24"/>
                <w:rtl w:val="0"/>
              </w:rPr>
              <w:t xml:space="preserve">VIP access for 1 representative.</w:t>
            </w:r>
          </w:p>
          <w:p w:rsidR="00000000" w:rsidDel="00000000" w:rsidP="00000000" w:rsidRDefault="00000000" w:rsidRPr="00000000" w14:paraId="00000085">
            <w:pPr>
              <w:widowControl w:val="0"/>
              <w:numPr>
                <w:ilvl w:val="0"/>
                <w:numId w:val="3"/>
              </w:numPr>
              <w:ind w:left="720" w:hanging="360"/>
              <w:rPr>
                <w:sz w:val="24"/>
                <w:szCs w:val="24"/>
              </w:rPr>
            </w:pPr>
            <w:r w:rsidDel="00000000" w:rsidR="00000000" w:rsidRPr="00000000">
              <w:rPr>
                <w:sz w:val="24"/>
                <w:szCs w:val="24"/>
                <w:rtl w:val="0"/>
              </w:rPr>
              <w:t xml:space="preserve">Acknowledgement in the event program.</w:t>
            </w:r>
          </w:p>
          <w:p w:rsidR="00000000" w:rsidDel="00000000" w:rsidP="00000000" w:rsidRDefault="00000000" w:rsidRPr="00000000" w14:paraId="00000086">
            <w:pPr>
              <w:widowControl w:val="0"/>
              <w:numPr>
                <w:ilvl w:val="0"/>
                <w:numId w:val="3"/>
              </w:numPr>
              <w:ind w:left="720" w:hanging="360"/>
              <w:rPr>
                <w:sz w:val="24"/>
                <w:szCs w:val="24"/>
              </w:rPr>
            </w:pPr>
            <w:r w:rsidDel="00000000" w:rsidR="00000000" w:rsidRPr="00000000">
              <w:rPr>
                <w:sz w:val="24"/>
                <w:szCs w:val="24"/>
                <w:rtl w:val="0"/>
              </w:rPr>
              <w:t xml:space="preserve">Recognition on event banners.</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87">
            <w:pPr>
              <w:widowControl w:val="0"/>
              <w:rPr>
                <w:sz w:val="24"/>
                <w:szCs w:val="24"/>
              </w:rPr>
            </w:pPr>
            <w:r w:rsidDel="00000000" w:rsidR="00000000" w:rsidRPr="00000000">
              <w:rPr>
                <w:sz w:val="24"/>
                <w:szCs w:val="24"/>
                <w:rtl w:val="0"/>
              </w:rPr>
              <w:t xml:space="preserve">In-Kind Sponsors</w:t>
            </w:r>
          </w:p>
        </w:tc>
        <w:tc>
          <w:tcPr>
            <w:shd w:fill="auto" w:val="clear"/>
            <w:tcMar>
              <w:top w:w="100.0" w:type="dxa"/>
              <w:left w:w="100.0" w:type="dxa"/>
              <w:bottom w:w="100.0" w:type="dxa"/>
              <w:right w:w="100.0" w:type="dxa"/>
            </w:tcMar>
          </w:tcPr>
          <w:p w:rsidR="00000000" w:rsidDel="00000000" w:rsidP="00000000" w:rsidRDefault="00000000" w:rsidRPr="00000000" w14:paraId="00000088">
            <w:pPr>
              <w:widowControl w:val="0"/>
              <w:rPr>
                <w:sz w:val="24"/>
                <w:szCs w:val="24"/>
              </w:rPr>
            </w:pPr>
            <w:r w:rsidDel="00000000" w:rsidR="00000000" w:rsidRPr="00000000">
              <w:rPr>
                <w:sz w:val="24"/>
                <w:szCs w:val="24"/>
                <w:rtl w:val="0"/>
              </w:rPr>
              <w:t xml:space="preserve">National Trust</w:t>
            </w:r>
          </w:p>
        </w:tc>
        <w:tc>
          <w:tcPr>
            <w:shd w:fill="auto" w:val="clear"/>
            <w:tcMar>
              <w:top w:w="100.0" w:type="dxa"/>
              <w:left w:w="100.0" w:type="dxa"/>
              <w:bottom w:w="100.0" w:type="dxa"/>
              <w:right w:w="100.0" w:type="dxa"/>
            </w:tcMar>
          </w:tcPr>
          <w:p w:rsidR="00000000" w:rsidDel="00000000" w:rsidP="00000000" w:rsidRDefault="00000000" w:rsidRPr="00000000" w14:paraId="00000089">
            <w:pPr>
              <w:widowControl w:val="0"/>
              <w:rPr>
                <w:sz w:val="24"/>
                <w:szCs w:val="24"/>
              </w:rPr>
            </w:pPr>
            <w:r w:rsidDel="00000000" w:rsidR="00000000" w:rsidRPr="00000000">
              <w:rPr>
                <w:sz w:val="24"/>
                <w:szCs w:val="24"/>
                <w:rtl w:val="0"/>
              </w:rPr>
              <w:t xml:space="preserve">£5,000</w:t>
            </w:r>
          </w:p>
        </w:tc>
        <w:tc>
          <w:tcPr>
            <w:shd w:fill="auto" w:val="clear"/>
            <w:tcMar>
              <w:top w:w="100.0" w:type="dxa"/>
              <w:left w:w="100.0" w:type="dxa"/>
              <w:bottom w:w="100.0" w:type="dxa"/>
              <w:right w:w="100.0" w:type="dxa"/>
            </w:tcMar>
          </w:tcPr>
          <w:p w:rsidR="00000000" w:rsidDel="00000000" w:rsidP="00000000" w:rsidRDefault="00000000" w:rsidRPr="00000000" w14:paraId="0000008A">
            <w:pPr>
              <w:widowControl w:val="0"/>
              <w:numPr>
                <w:ilvl w:val="0"/>
                <w:numId w:val="6"/>
              </w:numPr>
              <w:ind w:left="720" w:hanging="360"/>
              <w:rPr>
                <w:sz w:val="24"/>
                <w:szCs w:val="24"/>
              </w:rPr>
            </w:pPr>
            <w:r w:rsidDel="00000000" w:rsidR="00000000" w:rsidRPr="00000000">
              <w:rPr>
                <w:sz w:val="24"/>
                <w:szCs w:val="24"/>
                <w:rtl w:val="0"/>
              </w:rPr>
              <w:t xml:space="preserve">Recognition for the specific in-kind service provided.</w:t>
            </w:r>
          </w:p>
          <w:p w:rsidR="00000000" w:rsidDel="00000000" w:rsidP="00000000" w:rsidRDefault="00000000" w:rsidRPr="00000000" w14:paraId="0000008B">
            <w:pPr>
              <w:widowControl w:val="0"/>
              <w:numPr>
                <w:ilvl w:val="0"/>
                <w:numId w:val="6"/>
              </w:numPr>
              <w:ind w:left="720" w:hanging="360"/>
              <w:rPr>
                <w:sz w:val="24"/>
                <w:szCs w:val="24"/>
              </w:rPr>
            </w:pPr>
            <w:r w:rsidDel="00000000" w:rsidR="00000000" w:rsidRPr="00000000">
              <w:rPr>
                <w:sz w:val="24"/>
                <w:szCs w:val="24"/>
                <w:rtl w:val="0"/>
              </w:rPr>
              <w:t xml:space="preserve">Logo placement on promotional materials.</w:t>
            </w:r>
          </w:p>
          <w:p w:rsidR="00000000" w:rsidDel="00000000" w:rsidP="00000000" w:rsidRDefault="00000000" w:rsidRPr="00000000" w14:paraId="0000008C">
            <w:pPr>
              <w:widowControl w:val="0"/>
              <w:numPr>
                <w:ilvl w:val="0"/>
                <w:numId w:val="6"/>
              </w:numPr>
              <w:ind w:left="720" w:hanging="360"/>
              <w:rPr>
                <w:sz w:val="24"/>
                <w:szCs w:val="24"/>
              </w:rPr>
            </w:pPr>
            <w:r w:rsidDel="00000000" w:rsidR="00000000" w:rsidRPr="00000000">
              <w:rPr>
                <w:sz w:val="24"/>
                <w:szCs w:val="24"/>
                <w:rtl w:val="0"/>
              </w:rPr>
              <w:t xml:space="preserve">VIP access for relevant representatives.</w:t>
            </w:r>
          </w:p>
          <w:p w:rsidR="00000000" w:rsidDel="00000000" w:rsidP="00000000" w:rsidRDefault="00000000" w:rsidRPr="00000000" w14:paraId="0000008D">
            <w:pPr>
              <w:widowControl w:val="0"/>
              <w:numPr>
                <w:ilvl w:val="0"/>
                <w:numId w:val="6"/>
              </w:numPr>
              <w:ind w:left="720" w:hanging="360"/>
              <w:rPr>
                <w:sz w:val="24"/>
                <w:szCs w:val="24"/>
              </w:rPr>
            </w:pPr>
            <w:r w:rsidDel="00000000" w:rsidR="00000000" w:rsidRPr="00000000">
              <w:rPr>
                <w:sz w:val="24"/>
                <w:szCs w:val="24"/>
                <w:rtl w:val="0"/>
              </w:rPr>
              <w:t xml:space="preserve">Acknowledgement in the event program.</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8E">
            <w:pPr>
              <w:widowControl w:val="0"/>
              <w:rPr>
                <w:sz w:val="24"/>
                <w:szCs w:val="24"/>
              </w:rPr>
            </w:pPr>
            <w:r w:rsidDel="00000000" w:rsidR="00000000" w:rsidRPr="00000000">
              <w:rPr>
                <w:sz w:val="24"/>
                <w:szCs w:val="24"/>
                <w:rtl w:val="0"/>
              </w:rPr>
              <w:t xml:space="preserve">Media Partner</w:t>
            </w:r>
          </w:p>
        </w:tc>
        <w:tc>
          <w:tcPr>
            <w:shd w:fill="auto" w:val="clear"/>
            <w:tcMar>
              <w:top w:w="100.0" w:type="dxa"/>
              <w:left w:w="100.0" w:type="dxa"/>
              <w:bottom w:w="100.0" w:type="dxa"/>
              <w:right w:w="100.0" w:type="dxa"/>
            </w:tcMar>
          </w:tcPr>
          <w:p w:rsidR="00000000" w:rsidDel="00000000" w:rsidP="00000000" w:rsidRDefault="00000000" w:rsidRPr="00000000" w14:paraId="0000008F">
            <w:pPr>
              <w:widowControl w:val="0"/>
              <w:rPr>
                <w:sz w:val="24"/>
                <w:szCs w:val="24"/>
              </w:rPr>
            </w:pPr>
            <w:r w:rsidDel="00000000" w:rsidR="00000000" w:rsidRPr="00000000">
              <w:rPr>
                <w:sz w:val="24"/>
                <w:szCs w:val="24"/>
                <w:rtl w:val="0"/>
              </w:rPr>
              <w:t xml:space="preserve">The Guardian</w:t>
            </w:r>
          </w:p>
        </w:tc>
        <w:tc>
          <w:tcPr>
            <w:shd w:fill="auto" w:val="clear"/>
            <w:tcMar>
              <w:top w:w="100.0" w:type="dxa"/>
              <w:left w:w="100.0" w:type="dxa"/>
              <w:bottom w:w="100.0" w:type="dxa"/>
              <w:right w:w="100.0" w:type="dxa"/>
            </w:tcMar>
          </w:tcPr>
          <w:p w:rsidR="00000000" w:rsidDel="00000000" w:rsidP="00000000" w:rsidRDefault="00000000" w:rsidRPr="00000000" w14:paraId="00000090">
            <w:pPr>
              <w:widowControl w:val="0"/>
              <w:rPr>
                <w:sz w:val="24"/>
                <w:szCs w:val="24"/>
              </w:rPr>
            </w:pPr>
            <w:r w:rsidDel="00000000" w:rsidR="00000000" w:rsidRPr="00000000">
              <w:rPr>
                <w:sz w:val="24"/>
                <w:szCs w:val="24"/>
                <w:rtl w:val="0"/>
              </w:rPr>
              <w:t xml:space="preserve">Media Coverage</w:t>
            </w:r>
          </w:p>
        </w:tc>
        <w:tc>
          <w:tcPr>
            <w:shd w:fill="auto" w:val="clear"/>
            <w:tcMar>
              <w:top w:w="100.0" w:type="dxa"/>
              <w:left w:w="100.0" w:type="dxa"/>
              <w:bottom w:w="100.0" w:type="dxa"/>
              <w:right w:w="100.0" w:type="dxa"/>
            </w:tcMar>
          </w:tcPr>
          <w:p w:rsidR="00000000" w:rsidDel="00000000" w:rsidP="00000000" w:rsidRDefault="00000000" w:rsidRPr="00000000" w14:paraId="00000091">
            <w:pPr>
              <w:widowControl w:val="0"/>
              <w:numPr>
                <w:ilvl w:val="0"/>
                <w:numId w:val="4"/>
              </w:numPr>
              <w:ind w:left="720" w:hanging="360"/>
              <w:rPr>
                <w:sz w:val="24"/>
                <w:szCs w:val="24"/>
              </w:rPr>
            </w:pPr>
            <w:r w:rsidDel="00000000" w:rsidR="00000000" w:rsidRPr="00000000">
              <w:rPr>
                <w:sz w:val="24"/>
                <w:szCs w:val="24"/>
                <w:rtl w:val="0"/>
              </w:rPr>
              <w:t xml:space="preserve">Prominent Brand Exposure</w:t>
            </w:r>
          </w:p>
          <w:p w:rsidR="00000000" w:rsidDel="00000000" w:rsidP="00000000" w:rsidRDefault="00000000" w:rsidRPr="00000000" w14:paraId="00000092">
            <w:pPr>
              <w:widowControl w:val="0"/>
              <w:numPr>
                <w:ilvl w:val="0"/>
                <w:numId w:val="4"/>
              </w:numPr>
              <w:ind w:left="720" w:hanging="360"/>
              <w:rPr>
                <w:sz w:val="24"/>
                <w:szCs w:val="24"/>
              </w:rPr>
            </w:pPr>
            <w:r w:rsidDel="00000000" w:rsidR="00000000" w:rsidRPr="00000000">
              <w:rPr>
                <w:sz w:val="24"/>
                <w:szCs w:val="24"/>
                <w:rtl w:val="0"/>
              </w:rPr>
              <w:t xml:space="preserve">Advertising Space</w:t>
            </w:r>
          </w:p>
          <w:p w:rsidR="00000000" w:rsidDel="00000000" w:rsidP="00000000" w:rsidRDefault="00000000" w:rsidRPr="00000000" w14:paraId="00000093">
            <w:pPr>
              <w:widowControl w:val="0"/>
              <w:numPr>
                <w:ilvl w:val="0"/>
                <w:numId w:val="4"/>
              </w:numPr>
              <w:ind w:left="720" w:hanging="360"/>
              <w:rPr>
                <w:sz w:val="24"/>
                <w:szCs w:val="24"/>
              </w:rPr>
            </w:pPr>
            <w:r w:rsidDel="00000000" w:rsidR="00000000" w:rsidRPr="00000000">
              <w:rPr>
                <w:sz w:val="24"/>
                <w:szCs w:val="24"/>
                <w:rtl w:val="0"/>
              </w:rPr>
              <w:t xml:space="preserve">Exclusive Rights for Live Broadcasting or Streaming</w:t>
            </w:r>
          </w:p>
        </w:tc>
      </w:tr>
    </w:tbl>
    <w:p w:rsidR="00000000" w:rsidDel="00000000" w:rsidP="00000000" w:rsidRDefault="00000000" w:rsidRPr="00000000" w14:paraId="00000094">
      <w:pPr>
        <w:pStyle w:val="Heading1"/>
        <w:rPr/>
      </w:pPr>
      <w:bookmarkStart w:colFirst="0" w:colLast="0" w:name="_heading=h.17dp8vu" w:id="10"/>
      <w:bookmarkEnd w:id="10"/>
      <w:r w:rsidDel="00000000" w:rsidR="00000000" w:rsidRPr="00000000">
        <w:rPr>
          <w:rtl w:val="0"/>
        </w:rPr>
      </w:r>
    </w:p>
    <w:p w:rsidR="00000000" w:rsidDel="00000000" w:rsidP="00000000" w:rsidRDefault="00000000" w:rsidRPr="00000000" w14:paraId="00000095">
      <w:pPr>
        <w:pStyle w:val="Heading1"/>
        <w:rPr/>
      </w:pPr>
      <w:bookmarkStart w:colFirst="0" w:colLast="0" w:name="_heading=h.3rdcrjn" w:id="11"/>
      <w:bookmarkEnd w:id="11"/>
      <w:r w:rsidDel="00000000" w:rsidR="00000000" w:rsidRPr="00000000">
        <w:rPr>
          <w:rtl w:val="0"/>
        </w:rPr>
        <w:t xml:space="preserve">Industry Trends </w:t>
      </w:r>
    </w:p>
    <w:p w:rsidR="00000000" w:rsidDel="00000000" w:rsidP="00000000" w:rsidRDefault="00000000" w:rsidRPr="00000000" w14:paraId="00000096">
      <w:pPr>
        <w:rPr>
          <w:sz w:val="24"/>
          <w:szCs w:val="24"/>
        </w:rPr>
      </w:pPr>
      <w:r w:rsidDel="00000000" w:rsidR="00000000" w:rsidRPr="00000000">
        <w:rPr>
          <w:sz w:val="24"/>
          <w:szCs w:val="24"/>
          <w:rtl w:val="0"/>
        </w:rPr>
        <w:t xml:space="preserve">Due to several phenomena, the meeting and event industry is facing different changing trends. Some of these trends are personalisation, integration of technology, hybrid events, AI event technology, sustainable events, mental wellness events, augmented reality, virtual reality, marketing events, and cost control (Meredith et al., 2021). In the modern digitalized world, the event meeting industry is focusing on technical integration with Artificial Intelligence (AI). Chatbots are being used to answer the queries of the attendees in an efficient way. Virtual reality, live streaming, and augmented reality are making  events more engaging and providing innovative event experiences.  Augmented Reality (AR) is being used for entertainment purposes (Smith et al., 2010).  In the event industry, this technology is becoming popular for providing realistic experiences and immersing people in a different universe. Event organisers are using 5G integration to ensure real-time streaming and increase virtual interactions. Meta-based event promotions are popular at the present time. So promoting the event by creating an event page would help to draw the attention of the potential attendees widely.  </w:t>
      </w:r>
    </w:p>
    <w:p w:rsidR="00000000" w:rsidDel="00000000" w:rsidP="00000000" w:rsidRDefault="00000000" w:rsidRPr="00000000" w14:paraId="00000097">
      <w:pPr>
        <w:rPr>
          <w:sz w:val="24"/>
          <w:szCs w:val="24"/>
        </w:rPr>
      </w:pPr>
      <w:r w:rsidDel="00000000" w:rsidR="00000000" w:rsidRPr="00000000">
        <w:rPr>
          <w:sz w:val="24"/>
          <w:szCs w:val="24"/>
          <w:rtl w:val="0"/>
        </w:rPr>
        <w:t xml:space="preserve">By analysing the interests of the attendees, event planners create tailored experiences for the potential participants.  Hybrid events provide facilities to attend events both in person and online (Fox et al., 2014). With technology, planners create engagement features that provide similar experiences to both types of participants. This trend has gained popularity during the COVID-19 pandemic. It has provided event and meeting facilities during the isolation when movements or flights were banned globally. Due to easy accessibility and interactive features, hybrid events are gaining more popularity, connecting participants from remote  places. Different seminars, fairs, art exhibitions, and interactive workshops are being arranged while acquiring the characteristics of hybrid events. Attendees are getting the facilities to attend the events by travelling to the venue or only browsing online. These live streams provide the best quality presentation of the event. Besides, saving time and cost are the other factors increasing the adoption of hybrid events in several sectors. Sustainability is another growing trend in the event and meeting industry. Awareness about maintaining sustainability is increasing, and the eco-friendly environment is becoming more demanding. The event planners are focusing on making the event more sustainable and eco-friendly to reduce carbon footprints, improve waste management and increase the use of eco-friendly materials (Smith, 2012). Different social media platforms are being used to promote the event and increase its reach. </w:t>
      </w:r>
    </w:p>
    <w:p w:rsidR="00000000" w:rsidDel="00000000" w:rsidP="00000000" w:rsidRDefault="00000000" w:rsidRPr="00000000" w14:paraId="00000098">
      <w:pPr>
        <w:rPr>
          <w:sz w:val="24"/>
          <w:szCs w:val="24"/>
        </w:rPr>
      </w:pPr>
      <w:r w:rsidDel="00000000" w:rsidR="00000000" w:rsidRPr="00000000">
        <w:rPr>
          <w:sz w:val="24"/>
          <w:szCs w:val="24"/>
          <w:rtl w:val="0"/>
        </w:rPr>
        <w:t xml:space="preserve">In the “Sustainable Tourism: A Trend in Rise” event, the emerging sensation of sustainability has been addressed. The event is mainly based on sustainability in the tourism sector. It concentrates on the growing sustainability trend in the event and meeting industry. Besides, technologies are also incorporated into this event to ensure the enormous engagement of the attendees through broadcast and live telecasts of the event (O'Toole, 2021).  The discussions based on sustainability would attract potential attendees with proper branding of the event on social media. Several social and digital media platforms are being used to promote the event to probable participants with environmental concerns. </w:t>
      </w:r>
    </w:p>
    <w:p w:rsidR="00000000" w:rsidDel="00000000" w:rsidP="00000000" w:rsidRDefault="00000000" w:rsidRPr="00000000" w14:paraId="00000099">
      <w:pPr>
        <w:pStyle w:val="Heading1"/>
        <w:rPr/>
      </w:pPr>
      <w:bookmarkStart w:colFirst="0" w:colLast="0" w:name="_heading=h.26in1rg" w:id="12"/>
      <w:bookmarkEnd w:id="12"/>
      <w:r w:rsidDel="00000000" w:rsidR="00000000" w:rsidRPr="00000000">
        <w:rPr>
          <w:rtl w:val="0"/>
        </w:rPr>
        <w:t xml:space="preserve">Cultural and Situational Considerations</w:t>
      </w:r>
    </w:p>
    <w:p w:rsidR="00000000" w:rsidDel="00000000" w:rsidP="00000000" w:rsidRDefault="00000000" w:rsidRPr="00000000" w14:paraId="0000009A">
      <w:pPr>
        <w:rPr>
          <w:sz w:val="24"/>
          <w:szCs w:val="24"/>
        </w:rPr>
      </w:pPr>
      <w:r w:rsidDel="00000000" w:rsidR="00000000" w:rsidRPr="00000000">
        <w:rPr>
          <w:sz w:val="24"/>
          <w:szCs w:val="24"/>
          <w:rtl w:val="0"/>
        </w:rPr>
        <w:t xml:space="preserve">Cultural and situational challenges arise while planning and executing events in a certain region. While planning the  “Sustainable Tourism: A Trend in Rise” event, several cultural and situational considerations were linked to it. Such as local cultural sensitivity, and respect for the local culture and tradition to make the event acceptable to the attendees, and local cultural sensitivity was considered. It engages the local community, makes them feel inclusive, and increases the participation rate. This sustainable tourism event is focused on protecting the tourism sector (Sonuç, 2020), which will positively attract local communities. Cultural diversity among the attendees is considered, as they might have different backgrounds, cultures, and ethnicities. Providing translation services to them is considered as it would enhance cross-cultural understanding. Consequently, the exchange of knowledge would grow respect for others' cultures, languages, traditions and ways of living. It will also help to enrich cultures of the both visitors and the local community.</w:t>
      </w:r>
    </w:p>
    <w:p w:rsidR="00000000" w:rsidDel="00000000" w:rsidP="00000000" w:rsidRDefault="00000000" w:rsidRPr="00000000" w14:paraId="0000009B">
      <w:pPr>
        <w:rPr>
          <w:sz w:val="24"/>
          <w:szCs w:val="24"/>
        </w:rPr>
      </w:pPr>
      <w:r w:rsidDel="00000000" w:rsidR="00000000" w:rsidRPr="00000000">
        <w:rPr>
          <w:sz w:val="24"/>
          <w:szCs w:val="24"/>
          <w:rtl w:val="0"/>
        </w:rPr>
        <w:t xml:space="preserve">Environmental factors are considered when providing renewable energy (Johnston, 2013),  proper waste management, and reducing carbon emissions with climate concerns.  Engaging potential attendees' opinions, perspectives, and knowledge during the event planning would make them feel engaged and it would create a positive perception of the event. Political factors are considered by seeking support from the governmental authorities and following rules and regulations. This would help the event execution align with the ethical principles of the region. Other considerations, such as making the event accessible for disabled people (Coghlan, 2019), would promote social consideration and responsibility in society. These considerations are important to ensure the responsible execution of the event.</w:t>
      </w:r>
    </w:p>
    <w:p w:rsidR="00000000" w:rsidDel="00000000" w:rsidP="00000000" w:rsidRDefault="00000000" w:rsidRPr="00000000" w14:paraId="0000009C">
      <w:pPr>
        <w:rPr>
          <w:sz w:val="24"/>
          <w:szCs w:val="24"/>
        </w:rPr>
      </w:pPr>
      <w:r w:rsidDel="00000000" w:rsidR="00000000" w:rsidRPr="00000000">
        <w:rPr>
          <w:sz w:val="24"/>
          <w:szCs w:val="24"/>
          <w:rtl w:val="0"/>
        </w:rPr>
        <w:t xml:space="preserve">DoubleTree by Hilton Newcastle International Airport was chosen as the venue considering their accessibility and facilities provided for different types of people. The environmental factors around the hotel are considered to be safe and under control so that any unplanned spike in visitors can't negatively cause pollution or noise (Hall, 2019). Economic factors are considered to have a positive impact,  contributing to increased sales of travel, food, accommodation and other services that would increase the GDP of the regions. Technological factors are considered to provide the best experience to the participants from a remote place or at the conference. Technological integration in this event would provide smooth execution of the event, providing the best event experience to the attendees with networking, interactive sessions, and taking cooperative initiatives while consequently making the event successful. </w:t>
      </w:r>
    </w:p>
    <w:p w:rsidR="00000000" w:rsidDel="00000000" w:rsidP="00000000" w:rsidRDefault="00000000" w:rsidRPr="00000000" w14:paraId="0000009D">
      <w:pPr>
        <w:rPr>
          <w:sz w:val="24"/>
          <w:szCs w:val="24"/>
        </w:rPr>
      </w:pPr>
      <w:r w:rsidDel="00000000" w:rsidR="00000000" w:rsidRPr="00000000">
        <w:rPr>
          <w:rtl w:val="0"/>
        </w:rPr>
      </w:r>
    </w:p>
    <w:p w:rsidR="00000000" w:rsidDel="00000000" w:rsidP="00000000" w:rsidRDefault="00000000" w:rsidRPr="00000000" w14:paraId="0000009E">
      <w:pPr>
        <w:pStyle w:val="Heading1"/>
        <w:rPr>
          <w:b w:val="0"/>
          <w:sz w:val="24"/>
          <w:szCs w:val="24"/>
        </w:rPr>
      </w:pPr>
      <w:bookmarkStart w:colFirst="0" w:colLast="0" w:name="_heading=h.lnxbz9" w:id="13"/>
      <w:bookmarkEnd w:id="13"/>
      <w:r w:rsidDel="00000000" w:rsidR="00000000" w:rsidRPr="00000000">
        <w:rPr>
          <w:rtl w:val="0"/>
        </w:rPr>
      </w:r>
    </w:p>
    <w:p w:rsidR="00000000" w:rsidDel="00000000" w:rsidP="00000000" w:rsidRDefault="00000000" w:rsidRPr="00000000" w14:paraId="0000009F">
      <w:pPr>
        <w:pStyle w:val="Heading1"/>
        <w:rPr>
          <w:b w:val="0"/>
          <w:sz w:val="24"/>
          <w:szCs w:val="24"/>
        </w:rPr>
      </w:pPr>
      <w:bookmarkStart w:colFirst="0" w:colLast="0" w:name="_heading=h.35nkun2" w:id="14"/>
      <w:bookmarkEnd w:id="14"/>
      <w:r w:rsidDel="00000000" w:rsidR="00000000" w:rsidRPr="00000000">
        <w:rPr>
          <w:rtl w:val="0"/>
        </w:rPr>
      </w:r>
    </w:p>
    <w:p w:rsidR="00000000" w:rsidDel="00000000" w:rsidP="00000000" w:rsidRDefault="00000000" w:rsidRPr="00000000" w14:paraId="000000A0">
      <w:pPr>
        <w:pStyle w:val="Heading1"/>
        <w:rPr>
          <w:sz w:val="24"/>
          <w:szCs w:val="24"/>
        </w:rPr>
      </w:pPr>
      <w:bookmarkStart w:colFirst="0" w:colLast="0" w:name="_heading=h.1ksv4uv" w:id="15"/>
      <w:bookmarkEnd w:id="15"/>
      <w:r w:rsidDel="00000000" w:rsidR="00000000" w:rsidRPr="00000000">
        <w:br w:type="page"/>
      </w:r>
      <w:r w:rsidDel="00000000" w:rsidR="00000000" w:rsidRPr="00000000">
        <w:rPr>
          <w:rtl w:val="0"/>
        </w:rPr>
      </w:r>
    </w:p>
    <w:p w:rsidR="00000000" w:rsidDel="00000000" w:rsidP="00000000" w:rsidRDefault="00000000" w:rsidRPr="00000000" w14:paraId="000000A1">
      <w:pPr>
        <w:pStyle w:val="Heading1"/>
        <w:rPr/>
      </w:pPr>
      <w:bookmarkStart w:colFirst="0" w:colLast="0" w:name="_heading=h.44sinio" w:id="16"/>
      <w:bookmarkEnd w:id="16"/>
      <w:r w:rsidDel="00000000" w:rsidR="00000000" w:rsidRPr="00000000">
        <w:rPr>
          <w:rtl w:val="0"/>
        </w:rPr>
        <w:t xml:space="preserve">Reference </w:t>
      </w:r>
    </w:p>
    <w:p w:rsidR="00000000" w:rsidDel="00000000" w:rsidP="00000000" w:rsidRDefault="00000000" w:rsidRPr="00000000" w14:paraId="000000A2">
      <w:pPr>
        <w:rPr>
          <w:sz w:val="24"/>
          <w:szCs w:val="24"/>
        </w:rPr>
      </w:pPr>
      <w:r w:rsidDel="00000000" w:rsidR="00000000" w:rsidRPr="00000000">
        <w:rPr>
          <w:sz w:val="24"/>
          <w:szCs w:val="24"/>
          <w:rtl w:val="0"/>
        </w:rPr>
        <w:t xml:space="preserve">Arora, S. and Sharma, A. (2022) ‘The Future of Event Tourism: Path for Sustainable Growth</w:t>
      </w:r>
    </w:p>
    <w:p w:rsidR="00000000" w:rsidDel="00000000" w:rsidP="00000000" w:rsidRDefault="00000000" w:rsidRPr="00000000" w14:paraId="000000A3">
      <w:pPr>
        <w:ind w:left="720" w:hanging="720"/>
        <w:rPr>
          <w:sz w:val="24"/>
          <w:szCs w:val="24"/>
        </w:rPr>
      </w:pPr>
      <w:r w:rsidDel="00000000" w:rsidR="00000000" w:rsidRPr="00000000">
        <w:rPr>
          <w:sz w:val="24"/>
          <w:szCs w:val="24"/>
          <w:rtl w:val="0"/>
        </w:rPr>
        <w:t xml:space="preserve">Chen, C.-H. (2009) Budget-split testing: A trustworthy and powerful approach to Marketplace A/B testing, LinkedIn Engineering. Available at: https://engineering.linkedin.com/blog/2021/budget-split-testing (Accessed: 20 February 2024).</w:t>
      </w:r>
    </w:p>
    <w:p w:rsidR="00000000" w:rsidDel="00000000" w:rsidP="00000000" w:rsidRDefault="00000000" w:rsidRPr="00000000" w14:paraId="000000A4">
      <w:pPr>
        <w:ind w:left="720" w:hanging="720"/>
        <w:rPr>
          <w:sz w:val="24"/>
          <w:szCs w:val="24"/>
        </w:rPr>
      </w:pPr>
      <w:r w:rsidDel="00000000" w:rsidR="00000000" w:rsidRPr="00000000">
        <w:rPr>
          <w:sz w:val="24"/>
          <w:szCs w:val="24"/>
          <w:rtl w:val="0"/>
        </w:rPr>
        <w:t xml:space="preserve">Coghlan, A. (2019) ‘Operationalising sustainable tourism’, An Introduction to Sustainable Tourism [Preprint]. doi:10.23912/9781911396734-4250. </w:t>
      </w:r>
    </w:p>
    <w:p w:rsidR="00000000" w:rsidDel="00000000" w:rsidP="00000000" w:rsidRDefault="00000000" w:rsidRPr="00000000" w14:paraId="000000A5">
      <w:pPr>
        <w:rPr>
          <w:sz w:val="24"/>
          <w:szCs w:val="24"/>
        </w:rPr>
      </w:pPr>
      <w:r w:rsidDel="00000000" w:rsidR="00000000" w:rsidRPr="00000000">
        <w:rPr>
          <w:sz w:val="24"/>
          <w:szCs w:val="24"/>
          <w:rtl w:val="0"/>
        </w:rPr>
        <w:t xml:space="preserve">           doi:10.1201/9781003161134-21.</w:t>
      </w:r>
    </w:p>
    <w:p w:rsidR="00000000" w:rsidDel="00000000" w:rsidP="00000000" w:rsidRDefault="00000000" w:rsidRPr="00000000" w14:paraId="000000A6">
      <w:pPr>
        <w:ind w:left="720" w:hanging="720"/>
        <w:rPr>
          <w:sz w:val="24"/>
          <w:szCs w:val="24"/>
        </w:rPr>
      </w:pPr>
      <w:r w:rsidDel="00000000" w:rsidR="00000000" w:rsidRPr="00000000">
        <w:rPr>
          <w:sz w:val="24"/>
          <w:szCs w:val="24"/>
          <w:rtl w:val="0"/>
        </w:rPr>
        <w:t xml:space="preserve">Dredge, D. and Whitford, M. (2011) ‘Event tourism governance and the Public Sphere’, Journal of Sustainable Tourism, 19(4–5), pp. 479–499. doi:10.1080/09669582.2011.573074.</w:t>
      </w:r>
    </w:p>
    <w:p w:rsidR="00000000" w:rsidDel="00000000" w:rsidP="00000000" w:rsidRDefault="00000000" w:rsidRPr="00000000" w14:paraId="000000A7">
      <w:pPr>
        <w:ind w:left="720" w:hanging="720"/>
        <w:rPr>
          <w:sz w:val="24"/>
          <w:szCs w:val="24"/>
        </w:rPr>
      </w:pPr>
      <w:r w:rsidDel="00000000" w:rsidR="00000000" w:rsidRPr="00000000">
        <w:rPr>
          <w:sz w:val="24"/>
          <w:szCs w:val="24"/>
          <w:rtl w:val="0"/>
        </w:rPr>
        <w:t xml:space="preserve">Fox, D., Beth Gouthro, M. and  Morakabati, Y. (2014) Doing events research: From theory to practice: Dorothy Fox, Mary be, Taylor &amp; Francis. Available at: https://www.taylorfrancis.com/books/mono/10.4324/9781315815084/events-research-dorothy-fox-mary-beth-gouthro-john-brackstone-yeganeh-morakabati (Accessed: 21 February 2024). </w:t>
      </w:r>
    </w:p>
    <w:p w:rsidR="00000000" w:rsidDel="00000000" w:rsidP="00000000" w:rsidRDefault="00000000" w:rsidRPr="00000000" w14:paraId="000000A8">
      <w:pPr>
        <w:ind w:left="720" w:hanging="720"/>
        <w:rPr>
          <w:sz w:val="24"/>
          <w:szCs w:val="24"/>
        </w:rPr>
      </w:pPr>
      <w:r w:rsidDel="00000000" w:rsidR="00000000" w:rsidRPr="00000000">
        <w:rPr>
          <w:sz w:val="24"/>
          <w:szCs w:val="24"/>
          <w:rtl w:val="0"/>
        </w:rPr>
        <w:t xml:space="preserve">Getz, D. and J. Page, S. (2019) Event studies: Theory, research and policy for planned events: Donal, Taylor &amp; Francis. Available at: https://www.taylorfrancis.com/books/mono/10.4324/9780429023002/event-studies-stephen-page-donald-getz (Accessed: 20 February 2024). </w:t>
      </w:r>
    </w:p>
    <w:p w:rsidR="00000000" w:rsidDel="00000000" w:rsidP="00000000" w:rsidRDefault="00000000" w:rsidRPr="00000000" w14:paraId="000000A9">
      <w:pPr>
        <w:ind w:left="720" w:hanging="720"/>
        <w:rPr>
          <w:sz w:val="24"/>
          <w:szCs w:val="24"/>
        </w:rPr>
      </w:pPr>
      <w:r w:rsidDel="00000000" w:rsidR="00000000" w:rsidRPr="00000000">
        <w:rPr>
          <w:sz w:val="24"/>
          <w:szCs w:val="24"/>
          <w:rtl w:val="0"/>
        </w:rPr>
        <w:t xml:space="preserve">Godha, A. (2023) ‘Enhancing entrepreneurship in the event tourism industry’, Event Tourism and Sustainable Community Development, pp. 263–278. doi:10.1201/9781003332213-18.</w:t>
      </w:r>
    </w:p>
    <w:p w:rsidR="00000000" w:rsidDel="00000000" w:rsidP="00000000" w:rsidRDefault="00000000" w:rsidRPr="00000000" w14:paraId="000000AA">
      <w:pPr>
        <w:ind w:left="720" w:hanging="720"/>
        <w:rPr>
          <w:sz w:val="24"/>
          <w:szCs w:val="24"/>
        </w:rPr>
      </w:pPr>
      <w:r w:rsidDel="00000000" w:rsidR="00000000" w:rsidRPr="00000000">
        <w:rPr>
          <w:sz w:val="24"/>
          <w:szCs w:val="24"/>
          <w:rtl w:val="0"/>
        </w:rPr>
        <w:t xml:space="preserve">Graci, S. (2020) ‘Collaboration and Partnership Development for Sustainable Tourism’, Tourism and Sustainable Development Goals, pp. 232–249. doi:10.1201/9780429324253-14. </w:t>
      </w:r>
    </w:p>
    <w:p w:rsidR="00000000" w:rsidDel="00000000" w:rsidP="00000000" w:rsidRDefault="00000000" w:rsidRPr="00000000" w14:paraId="000000AB">
      <w:pPr>
        <w:ind w:left="720" w:hanging="720"/>
        <w:rPr>
          <w:sz w:val="24"/>
          <w:szCs w:val="24"/>
        </w:rPr>
      </w:pPr>
      <w:r w:rsidDel="00000000" w:rsidR="00000000" w:rsidRPr="00000000">
        <w:rPr>
          <w:sz w:val="24"/>
          <w:szCs w:val="24"/>
          <w:rtl w:val="0"/>
        </w:rPr>
        <w:t xml:space="preserve">Hall, C.M. (2019) ‘Constructing Sustainable Tourism Development: The 2030 agenda and the managerial ecology of Sustainable Tourism’, Journal of Sustainable Tourism, 27(7), pp. 1044–1060. doi:10.1080/09669582.2018.1560456. </w:t>
      </w:r>
    </w:p>
    <w:p w:rsidR="00000000" w:rsidDel="00000000" w:rsidP="00000000" w:rsidRDefault="00000000" w:rsidRPr="00000000" w14:paraId="000000AC">
      <w:pPr>
        <w:ind w:left="720" w:hanging="720"/>
        <w:rPr>
          <w:sz w:val="24"/>
          <w:szCs w:val="24"/>
        </w:rPr>
      </w:pPr>
      <w:r w:rsidDel="00000000" w:rsidR="00000000" w:rsidRPr="00000000">
        <w:rPr>
          <w:sz w:val="24"/>
          <w:szCs w:val="24"/>
          <w:rtl w:val="0"/>
        </w:rPr>
        <w:t xml:space="preserve">Johnston, C.S. (2013) ‘Towards a theory of sustainability, Sustainable Development and Sustainable Tourism: Beijing’s Hutong neighbourhoods and Sustainable Tourism’, Journal of Sustainable Tourism, 22(2), pp. 195–213. doi:10.1080/09669582.2013.828731. </w:t>
      </w:r>
    </w:p>
    <w:p w:rsidR="00000000" w:rsidDel="00000000" w:rsidP="00000000" w:rsidRDefault="00000000" w:rsidRPr="00000000" w14:paraId="000000AD">
      <w:pPr>
        <w:ind w:left="720" w:hanging="720"/>
        <w:rPr>
          <w:sz w:val="24"/>
          <w:szCs w:val="24"/>
        </w:rPr>
      </w:pPr>
      <w:r w:rsidDel="00000000" w:rsidR="00000000" w:rsidRPr="00000000">
        <w:rPr>
          <w:sz w:val="24"/>
          <w:szCs w:val="24"/>
          <w:rtl w:val="0"/>
        </w:rPr>
        <w:t xml:space="preserve">Kabir, K. and Avi, A.R. (2023) ‘Rural Event Tourism and Community Development’, Event Tourism and Sustainable Community Development, pp. 51–63. doi:10.1201/9781003332213-4.</w:t>
      </w:r>
    </w:p>
    <w:p w:rsidR="00000000" w:rsidDel="00000000" w:rsidP="00000000" w:rsidRDefault="00000000" w:rsidRPr="00000000" w14:paraId="000000AE">
      <w:pPr>
        <w:ind w:left="720" w:hanging="720"/>
        <w:rPr>
          <w:sz w:val="24"/>
          <w:szCs w:val="24"/>
        </w:rPr>
      </w:pPr>
      <w:r w:rsidDel="00000000" w:rsidR="00000000" w:rsidRPr="00000000">
        <w:rPr>
          <w:sz w:val="24"/>
          <w:szCs w:val="24"/>
          <w:rtl w:val="0"/>
        </w:rPr>
        <w:t xml:space="preserve">Kaunisto, A. (2023) Introducing the event cycle – the core of event success management, Lyyti. Available at: https://www.lyyti.com/en/blog/introducing-the-event-cycle-the-core-of-event-success-management#:~:text=The%20Event%20Cycle%20consists%20of,%2C%20Measure%2C%20Analyse%20and%20Share. (Accessed: 18 February 2024). </w:t>
      </w:r>
    </w:p>
    <w:p w:rsidR="00000000" w:rsidDel="00000000" w:rsidP="00000000" w:rsidRDefault="00000000" w:rsidRPr="00000000" w14:paraId="000000AF">
      <w:pPr>
        <w:ind w:left="720" w:hanging="720"/>
        <w:rPr>
          <w:sz w:val="24"/>
          <w:szCs w:val="24"/>
        </w:rPr>
      </w:pPr>
      <w:r w:rsidDel="00000000" w:rsidR="00000000" w:rsidRPr="00000000">
        <w:rPr>
          <w:sz w:val="24"/>
          <w:szCs w:val="24"/>
          <w:rtl w:val="0"/>
        </w:rPr>
        <w:t xml:space="preserve">Larsen, G.J. (2006) Event sequence analysis of the Air Intelligence Agency Information Operations Center Flight Operations. [Preprint]. doi:10.21236/ada357589. </w:t>
      </w:r>
    </w:p>
    <w:p w:rsidR="00000000" w:rsidDel="00000000" w:rsidP="00000000" w:rsidRDefault="00000000" w:rsidRPr="00000000" w14:paraId="000000B0">
      <w:pPr>
        <w:ind w:left="720" w:hanging="720"/>
        <w:rPr>
          <w:sz w:val="24"/>
          <w:szCs w:val="24"/>
        </w:rPr>
      </w:pPr>
      <w:r w:rsidDel="00000000" w:rsidR="00000000" w:rsidRPr="00000000">
        <w:rPr>
          <w:sz w:val="24"/>
          <w:szCs w:val="24"/>
          <w:rtl w:val="0"/>
        </w:rPr>
        <w:t xml:space="preserve">Mackay, C., Julien, A. and Hirst, J. (2023) ‘Sustainability and Sustainable Event Management’, Cases For Event Management and Event Tourism [Preprint]. doi:10.23912/978-1-915097-34-7-5408.</w:t>
      </w:r>
    </w:p>
    <w:p w:rsidR="00000000" w:rsidDel="00000000" w:rsidP="00000000" w:rsidRDefault="00000000" w:rsidRPr="00000000" w14:paraId="000000B1">
      <w:pPr>
        <w:ind w:left="720" w:hanging="720"/>
        <w:rPr>
          <w:sz w:val="24"/>
          <w:szCs w:val="24"/>
        </w:rPr>
      </w:pPr>
      <w:r w:rsidDel="00000000" w:rsidR="00000000" w:rsidRPr="00000000">
        <w:rPr>
          <w:sz w:val="24"/>
          <w:szCs w:val="24"/>
          <w:rtl w:val="0"/>
        </w:rPr>
        <w:t xml:space="preserve">Meredith, J.R., Shafer, S.M. and Jr., S.J.M. (2021) Project Management: A managerial approach, 11th edition, Wiley.com. Available at: https://www.wiley.com/en-us/Project+Management%3A+A+Managerial+Approach%2C+11th+Edition-p-9781119803836 (Accessed: 21 February 2024). </w:t>
      </w:r>
    </w:p>
    <w:p w:rsidR="00000000" w:rsidDel="00000000" w:rsidP="00000000" w:rsidRDefault="00000000" w:rsidRPr="00000000" w14:paraId="000000B2">
      <w:pPr>
        <w:ind w:left="720" w:hanging="720"/>
        <w:rPr>
          <w:sz w:val="24"/>
          <w:szCs w:val="24"/>
        </w:rPr>
      </w:pPr>
      <w:r w:rsidDel="00000000" w:rsidR="00000000" w:rsidRPr="00000000">
        <w:rPr>
          <w:sz w:val="24"/>
          <w:szCs w:val="24"/>
          <w:rtl w:val="0"/>
        </w:rPr>
        <w:t xml:space="preserve">O’Toole, W. (2021) Events feasibility and development: From strategy to operations: Wil, Taylor &amp; Francis. Available at: https://www.taylorfrancis.com/books/mono/10.4324/9781003172703/events-feasibility-development-william-toole (Accessed: 18 February 2024). </w:t>
      </w:r>
    </w:p>
    <w:p w:rsidR="00000000" w:rsidDel="00000000" w:rsidP="00000000" w:rsidRDefault="00000000" w:rsidRPr="00000000" w14:paraId="000000B3">
      <w:pPr>
        <w:ind w:left="720" w:hanging="720"/>
        <w:rPr>
          <w:sz w:val="24"/>
          <w:szCs w:val="24"/>
        </w:rPr>
      </w:pPr>
      <w:r w:rsidDel="00000000" w:rsidR="00000000" w:rsidRPr="00000000">
        <w:rPr>
          <w:sz w:val="24"/>
          <w:szCs w:val="24"/>
          <w:rtl w:val="0"/>
        </w:rPr>
        <w:t xml:space="preserve">Pfister, R.E. and Tierney, P.T. (2009) Recreation, event, and tourism businesses: Start-up and Sustainable Operations. Champaign, IL: Human Kinetics.</w:t>
      </w:r>
    </w:p>
    <w:p w:rsidR="00000000" w:rsidDel="00000000" w:rsidP="00000000" w:rsidRDefault="00000000" w:rsidRPr="00000000" w14:paraId="000000B4">
      <w:pPr>
        <w:ind w:left="720" w:hanging="720"/>
        <w:rPr>
          <w:sz w:val="24"/>
          <w:szCs w:val="24"/>
        </w:rPr>
      </w:pPr>
      <w:r w:rsidDel="00000000" w:rsidR="00000000" w:rsidRPr="00000000">
        <w:rPr>
          <w:sz w:val="24"/>
          <w:szCs w:val="24"/>
          <w:rtl w:val="0"/>
        </w:rPr>
        <w:t xml:space="preserve">Pirnar, İ. and Celebi, D. (2020) ‘Sustainable Festival and Event Tourism Management’, Festival and Event Tourism Impacts, pp. 53–66. doi:10.4324/9780429274398-6.</w:t>
      </w:r>
    </w:p>
    <w:p w:rsidR="00000000" w:rsidDel="00000000" w:rsidP="00000000" w:rsidRDefault="00000000" w:rsidRPr="00000000" w14:paraId="000000B5">
      <w:pPr>
        <w:ind w:left="720" w:hanging="720"/>
        <w:rPr>
          <w:sz w:val="24"/>
          <w:szCs w:val="24"/>
        </w:rPr>
      </w:pPr>
      <w:r w:rsidDel="00000000" w:rsidR="00000000" w:rsidRPr="00000000">
        <w:rPr>
          <w:sz w:val="24"/>
          <w:szCs w:val="24"/>
          <w:rtl w:val="0"/>
        </w:rPr>
        <w:t xml:space="preserve">Schaller, R. (2014) Itinerary recommenders: Proceedings of the 5th information interaction in context symposium, ACM Other conferences. Available at: https://dl.acm.org/doi/abs/10.1145/2637002.2637024 (Accessed: 21 February 2024). </w:t>
      </w:r>
    </w:p>
    <w:p w:rsidR="00000000" w:rsidDel="00000000" w:rsidP="00000000" w:rsidRDefault="00000000" w:rsidRPr="00000000" w14:paraId="000000B6">
      <w:pPr>
        <w:ind w:left="720" w:hanging="720"/>
        <w:rPr>
          <w:sz w:val="24"/>
          <w:szCs w:val="24"/>
        </w:rPr>
      </w:pPr>
      <w:r w:rsidDel="00000000" w:rsidR="00000000" w:rsidRPr="00000000">
        <w:rPr>
          <w:sz w:val="24"/>
          <w:szCs w:val="24"/>
          <w:rtl w:val="0"/>
        </w:rPr>
        <w:t xml:space="preserve">Shukla, P.S. and Shamurailatpam, S.D. (2023) ‘Effects and implications of event tourism on Sustainable Community Development: A Review’, Event Tourism and Sustainable Community Development, pp. 31–49. doi:10.1201/9781003332213-3.</w:t>
      </w:r>
    </w:p>
    <w:p w:rsidR="00000000" w:rsidDel="00000000" w:rsidP="00000000" w:rsidRDefault="00000000" w:rsidRPr="00000000" w14:paraId="000000B7">
      <w:pPr>
        <w:ind w:left="720" w:hanging="720"/>
        <w:rPr>
          <w:sz w:val="24"/>
          <w:szCs w:val="24"/>
        </w:rPr>
      </w:pPr>
      <w:r w:rsidDel="00000000" w:rsidR="00000000" w:rsidRPr="00000000">
        <w:rPr>
          <w:sz w:val="24"/>
          <w:szCs w:val="24"/>
          <w:rtl w:val="0"/>
        </w:rPr>
        <w:t xml:space="preserve">Smith, A. (2012) Events and urban regeneration: The strategic use of events to revitalise cities, Routledge &amp; CRC Press. Available at: https://www.routledge.com/Events-and-Urban-Regeneration-The-Strategic-Use-of-Events-to-Revitalise/Smith/p/book/9780415581486 (Accessed: 19 February 2024). </w:t>
      </w:r>
    </w:p>
    <w:p w:rsidR="00000000" w:rsidDel="00000000" w:rsidP="00000000" w:rsidRDefault="00000000" w:rsidRPr="00000000" w14:paraId="000000B8">
      <w:pPr>
        <w:ind w:left="720" w:hanging="720"/>
        <w:rPr>
          <w:sz w:val="24"/>
          <w:szCs w:val="24"/>
        </w:rPr>
      </w:pPr>
      <w:r w:rsidDel="00000000" w:rsidR="00000000" w:rsidRPr="00000000">
        <w:rPr>
          <w:sz w:val="24"/>
          <w:szCs w:val="24"/>
          <w:rtl w:val="0"/>
        </w:rPr>
        <w:t xml:space="preserve">Smith, W.W., Canberg, A. and Tomas, S.R. (2010) Setting parameters: Operational budget size and allocation of resources, International Journal of Event and Festival Management. Available at: https://www.emerald.com/insight/content/doi/10.1108/17852951011078032/full/html (Accessed:20 February 2024). </w:t>
      </w:r>
    </w:p>
    <w:p w:rsidR="00000000" w:rsidDel="00000000" w:rsidP="00000000" w:rsidRDefault="00000000" w:rsidRPr="00000000" w14:paraId="000000B9">
      <w:pPr>
        <w:ind w:left="720" w:hanging="720"/>
        <w:rPr>
          <w:sz w:val="24"/>
          <w:szCs w:val="24"/>
        </w:rPr>
      </w:pPr>
      <w:r w:rsidDel="00000000" w:rsidR="00000000" w:rsidRPr="00000000">
        <w:rPr>
          <w:sz w:val="24"/>
          <w:szCs w:val="24"/>
          <w:rtl w:val="0"/>
        </w:rPr>
        <w:t xml:space="preserve">Sonuç, N. (2020) ‘Sustainable Tourism (Sustainable Development of Tourism, Sustainable Tourism Management)’, Encyclopedia of Sustainable Management, pp. 1–8. doi:10.1007/978-3-030-02006-4_454-1.</w:t>
      </w:r>
    </w:p>
    <w:p w:rsidR="00000000" w:rsidDel="00000000" w:rsidP="00000000" w:rsidRDefault="00000000" w:rsidRPr="00000000" w14:paraId="000000BA">
      <w:pPr>
        <w:ind w:left="720" w:hanging="720"/>
        <w:rPr>
          <w:sz w:val="24"/>
          <w:szCs w:val="24"/>
        </w:rPr>
      </w:pPr>
      <w:r w:rsidDel="00000000" w:rsidR="00000000" w:rsidRPr="00000000">
        <w:rPr>
          <w:sz w:val="24"/>
          <w:szCs w:val="24"/>
          <w:rtl w:val="0"/>
        </w:rPr>
        <w:t xml:space="preserve">Thomas, A. (2023) ‘Rural event tourism: Developing sustainable rural event tourism for the development of the community’, Event Tourism and Sustainable Community Development, pp. 279–300. doi:10.1201/9781003332213-19.</w:t>
      </w:r>
    </w:p>
    <w:p w:rsidR="00000000" w:rsidDel="00000000" w:rsidP="00000000" w:rsidRDefault="00000000" w:rsidRPr="00000000" w14:paraId="000000BB">
      <w:pPr>
        <w:rPr>
          <w:sz w:val="24"/>
          <w:szCs w:val="24"/>
        </w:rPr>
      </w:pPr>
      <w:r w:rsidDel="00000000" w:rsidR="00000000" w:rsidRPr="00000000">
        <w:rPr>
          <w:sz w:val="24"/>
          <w:szCs w:val="24"/>
          <w:rtl w:val="0"/>
        </w:rPr>
        <w:t xml:space="preserve">           Toward 2030’, Event Tourism in Asian Countries, pp. 385–392.  </w:t>
      </w:r>
    </w:p>
    <w:p w:rsidR="00000000" w:rsidDel="00000000" w:rsidP="00000000" w:rsidRDefault="00000000" w:rsidRPr="00000000" w14:paraId="000000BC">
      <w:pPr>
        <w:ind w:left="720" w:hanging="720"/>
        <w:rPr>
          <w:sz w:val="24"/>
          <w:szCs w:val="24"/>
        </w:rPr>
      </w:pPr>
      <w:r w:rsidDel="00000000" w:rsidR="00000000" w:rsidRPr="00000000">
        <w:rPr>
          <w:sz w:val="24"/>
          <w:szCs w:val="24"/>
          <w:rtl w:val="0"/>
        </w:rPr>
        <w:t xml:space="preserve">Uslu, A. and Güneş, E. (2023) ‘Opportunities and challenges in event tourism education’, Event Tourism and Sustainable Community Development, pp. 247–262. doi:10.1201/9781003332213-17.</w:t>
      </w:r>
    </w:p>
    <w:p w:rsidR="00000000" w:rsidDel="00000000" w:rsidP="00000000" w:rsidRDefault="00000000" w:rsidRPr="00000000" w14:paraId="000000BD">
      <w:pPr>
        <w:widowControl w:val="0"/>
        <w:spacing w:before="160" w:lineRule="auto"/>
        <w:ind w:left="720" w:hanging="720"/>
        <w:rPr>
          <w:sz w:val="24"/>
          <w:szCs w:val="24"/>
        </w:rPr>
      </w:pPr>
      <w:r w:rsidDel="00000000" w:rsidR="00000000" w:rsidRPr="00000000">
        <w:rPr>
          <w:rtl w:val="0"/>
        </w:rPr>
      </w:r>
    </w:p>
    <w:p w:rsidR="00000000" w:rsidDel="00000000" w:rsidP="00000000" w:rsidRDefault="00000000" w:rsidRPr="00000000" w14:paraId="000000BE">
      <w:pPr>
        <w:ind w:left="720" w:hanging="720"/>
        <w:rPr>
          <w:sz w:val="24"/>
          <w:szCs w:val="24"/>
        </w:rPr>
      </w:pPr>
      <w:r w:rsidDel="00000000" w:rsidR="00000000" w:rsidRPr="00000000">
        <w:rPr>
          <w:rtl w:val="0"/>
        </w:rPr>
      </w:r>
    </w:p>
    <w:sectPr>
      <w:footerReference r:id="rId7" w:type="defaul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F">
    <w:pPr>
      <w:jc w:val="right"/>
      <w:rPr>
        <w:sz w:val="24"/>
        <w:szCs w:val="24"/>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6"/>
        <w:szCs w:val="26"/>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b w:val="1"/>
      <w:sz w:val="32"/>
      <w:szCs w:val="32"/>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qFormat w:val="1"/>
  </w:style>
  <w:style w:type="paragraph" w:styleId="Heading1">
    <w:name w:val="heading 1"/>
    <w:basedOn w:val="Normal"/>
    <w:next w:val="Normal"/>
    <w:uiPriority w:val="9"/>
    <w:qFormat w:val="1"/>
    <w:pPr>
      <w:keepNext w:val="1"/>
      <w:keepLines w:val="1"/>
      <w:outlineLvl w:val="0"/>
    </w:pPr>
    <w:rPr>
      <w:b w:val="1"/>
      <w:sz w:val="32"/>
      <w:szCs w:val="32"/>
    </w:rPr>
  </w:style>
  <w:style w:type="paragraph" w:styleId="Heading2">
    <w:name w:val="heading 2"/>
    <w:basedOn w:val="Normal"/>
    <w:next w:val="Normal"/>
    <w:uiPriority w:val="9"/>
    <w:semiHidden w:val="1"/>
    <w:unhideWhenUsed w:val="1"/>
    <w:qFormat w:val="1"/>
    <w:pPr>
      <w:keepNext w:val="1"/>
      <w:keepLines w:val="1"/>
      <w:spacing w:after="120" w:before="360"/>
      <w:outlineLvl w:val="1"/>
    </w:pPr>
    <w:rPr>
      <w:sz w:val="32"/>
      <w:szCs w:val="32"/>
    </w:rPr>
  </w:style>
  <w:style w:type="paragraph" w:styleId="Heading3">
    <w:name w:val="heading 3"/>
    <w:basedOn w:val="Normal"/>
    <w:next w:val="Normal"/>
    <w:uiPriority w:val="9"/>
    <w:semiHidden w:val="1"/>
    <w:unhideWhenUsed w:val="1"/>
    <w:qFormat w:val="1"/>
    <w:pPr>
      <w:keepNext w:val="1"/>
      <w:keepLines w:val="1"/>
      <w:spacing w:after="80" w:before="320"/>
      <w:outlineLvl w:val="2"/>
    </w:pPr>
    <w:rPr>
      <w:color w:val="434343"/>
      <w:sz w:val="28"/>
      <w:szCs w:val="28"/>
    </w:rPr>
  </w:style>
  <w:style w:type="paragraph" w:styleId="Heading4">
    <w:name w:val="heading 4"/>
    <w:basedOn w:val="Normal"/>
    <w:next w:val="Normal"/>
    <w:uiPriority w:val="9"/>
    <w:semiHidden w:val="1"/>
    <w:unhideWhenUsed w:val="1"/>
    <w:qFormat w:val="1"/>
    <w:pPr>
      <w:keepNext w:val="1"/>
      <w:keepLines w:val="1"/>
      <w:spacing w:after="80" w:before="280"/>
      <w:outlineLvl w:val="3"/>
    </w:pPr>
    <w:rPr>
      <w:color w:val="666666"/>
      <w:sz w:val="24"/>
      <w:szCs w:val="24"/>
    </w:rPr>
  </w:style>
  <w:style w:type="paragraph" w:styleId="Heading5">
    <w:name w:val="heading 5"/>
    <w:basedOn w:val="Normal"/>
    <w:next w:val="Normal"/>
    <w:uiPriority w:val="9"/>
    <w:semiHidden w:val="1"/>
    <w:unhideWhenUsed w:val="1"/>
    <w:qFormat w:val="1"/>
    <w:pPr>
      <w:keepNext w:val="1"/>
      <w:keepLines w:val="1"/>
      <w:spacing w:after="80" w:before="240"/>
      <w:outlineLvl w:val="4"/>
    </w:pPr>
    <w:rPr>
      <w:color w:val="666666"/>
      <w:sz w:val="22"/>
      <w:szCs w:val="22"/>
    </w:rPr>
  </w:style>
  <w:style w:type="paragraph" w:styleId="Heading6">
    <w:name w:val="heading 6"/>
    <w:basedOn w:val="Normal"/>
    <w:next w:val="Normal"/>
    <w:uiPriority w:val="9"/>
    <w:semiHidden w:val="1"/>
    <w:unhideWhenUsed w:val="1"/>
    <w:qFormat w:val="1"/>
    <w:pPr>
      <w:keepNext w:val="1"/>
      <w:keepLines w:val="1"/>
      <w:spacing w:after="80" w:before="240"/>
      <w:outlineLvl w:val="5"/>
    </w:pPr>
    <w:rPr>
      <w:i w:val="1"/>
      <w:color w:val="666666"/>
      <w:sz w:val="22"/>
      <w:szCs w:val="2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60"/>
    </w:pPr>
    <w:rPr>
      <w:sz w:val="52"/>
      <w:szCs w:val="52"/>
    </w:rPr>
  </w:style>
  <w:style w:type="paragraph" w:styleId="Subtitle">
    <w:name w:val="Subtitle"/>
    <w:basedOn w:val="Normal"/>
    <w:next w:val="Normal"/>
    <w:uiPriority w:val="11"/>
    <w:qFormat w:val="1"/>
    <w:pPr>
      <w:keepNext w:val="1"/>
      <w:keepLines w:val="1"/>
      <w:spacing w:after="320"/>
    </w:pPr>
    <w:rPr>
      <w:rFonts w:ascii="Arial" w:cs="Arial" w:eastAsia="Arial" w:hAnsi="Arial"/>
      <w:color w:val="666666"/>
      <w:sz w:val="30"/>
      <w:szCs w:val="30"/>
    </w:rPr>
  </w:style>
  <w:style w:type="table" w:styleId="a" w:customStyle="1">
    <w:basedOn w:val="TableNormal"/>
    <w:tblPr>
      <w:tblStyleRowBandSize w:val="1"/>
      <w:tblStyleColBandSize w:val="1"/>
      <w:tblCellMar>
        <w:top w:w="100.0" w:type="dxa"/>
        <w:left w:w="100.0" w:type="dxa"/>
        <w:bottom w:w="100.0" w:type="dxa"/>
        <w:right w:w="100.0" w:type="dxa"/>
      </w:tblCellMar>
    </w:tblPr>
  </w:style>
  <w:style w:type="table" w:styleId="a0" w:customStyle="1">
    <w:basedOn w:val="TableNormal"/>
    <w:tblPr>
      <w:tblStyleRowBandSize w:val="1"/>
      <w:tblStyleColBandSize w:val="1"/>
      <w:tblCellMar>
        <w:top w:w="100.0" w:type="dxa"/>
        <w:left w:w="100.0" w:type="dxa"/>
        <w:bottom w:w="100.0" w:type="dxa"/>
        <w:right w:w="100.0" w:type="dxa"/>
      </w:tblCellMar>
    </w:tblPr>
  </w:style>
  <w:style w:type="table" w:styleId="a1" w:customStyle="1">
    <w:basedOn w:val="TableNormal"/>
    <w:tblPr>
      <w:tblStyleRowBandSize w:val="1"/>
      <w:tblStyleColBandSize w:val="1"/>
      <w:tblCellMar>
        <w:top w:w="100.0" w:type="dxa"/>
        <w:left w:w="100.0" w:type="dxa"/>
        <w:bottom w:w="100.0" w:type="dxa"/>
        <w:right w:w="100.0" w:type="dxa"/>
      </w:tblCellMar>
    </w:tblPr>
  </w:style>
  <w:style w:type="paragraph" w:styleId="Subtitle">
    <w:name w:val="Subtitle"/>
    <w:basedOn w:val="Normal"/>
    <w:next w:val="Normal"/>
    <w:pPr>
      <w:keepNext w:val="1"/>
      <w:keepLines w:val="1"/>
      <w:spacing w:after="320" w:lineRule="auto"/>
    </w:pPr>
    <w:rPr>
      <w:rFonts w:ascii="Arial" w:cs="Arial" w:eastAsia="Arial" w:hAnsi="Arial"/>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v5uoAHgC/xE2m3SUYdQVwtWyK5A==">CgMxLjAyCGguZ2pkZ3hzMgloLjMwajB6bGwyCWguMWZvYjl0ZTIJaC4zem55c2g3MgloLjJldDkycDAyCGgudHlqY3d0MgloLjNkeTZ2a20yCWguMXQzaDVzZjIJaC40ZDM0b2c4MgloLjJzOGV5bzEyCWguMTdkcDh2dTIJaC4zcmRjcmpuMgloLjI2aW4xcmcyCGgubG54Yno5MgloLjM1bmt1bjIyCWguMWtzdjR1djIJaC40NHNpbmlvOAByITFCN2UwM2tJc1F6c3ZlQkdXcDF6bVFTYzg2MmxIWVItM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2024-02-28T16:35:00Z</dcterms:created>
</cp:coreProperties>
</file>