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703211" w14:textId="77777777" w:rsidR="004F3128" w:rsidRDefault="004F3128" w:rsidP="004F3128">
      <w:pPr>
        <w:pStyle w:val="Subtitle"/>
      </w:pPr>
    </w:p>
    <w:p w14:paraId="069269F6" w14:textId="3DDE4C8F" w:rsidR="004F3128" w:rsidRDefault="004F3128" w:rsidP="004F3128">
      <w:pPr>
        <w:pStyle w:val="Subtitle"/>
      </w:pPr>
      <w:r w:rsidRPr="004F3128">
        <w:rPr>
          <w:noProof/>
        </w:rPr>
        <w:drawing>
          <wp:inline distT="0" distB="0" distL="0" distR="0" wp14:anchorId="6009A5CA" wp14:editId="7F0354EF">
            <wp:extent cx="2434443" cy="973777"/>
            <wp:effectExtent l="0" t="0" r="4445" b="0"/>
            <wp:docPr id="822440336"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iscover University of Wales Trinity Saint Davi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41073" cy="976429"/>
                    </a:xfrm>
                    <a:prstGeom prst="rect">
                      <a:avLst/>
                    </a:prstGeom>
                    <a:noFill/>
                    <a:ln>
                      <a:noFill/>
                    </a:ln>
                  </pic:spPr>
                </pic:pic>
              </a:graphicData>
            </a:graphic>
          </wp:inline>
        </w:drawing>
      </w:r>
    </w:p>
    <w:p w14:paraId="4F4213EC" w14:textId="225DE121" w:rsidR="00054433" w:rsidRDefault="004F3128" w:rsidP="004F3128">
      <w:pPr>
        <w:pStyle w:val="Subtitle"/>
      </w:pPr>
      <w:r>
        <w:t xml:space="preserve">Beng Motorcycle Engineering </w:t>
      </w:r>
    </w:p>
    <w:p w14:paraId="5E517E0E" w14:textId="783CEB88" w:rsidR="004F3128" w:rsidRDefault="004F3128" w:rsidP="004F3128">
      <w:pPr>
        <w:pStyle w:val="Subtitle"/>
      </w:pPr>
      <w:r>
        <w:t>Automotive Materials and Sustainability</w:t>
      </w:r>
    </w:p>
    <w:p w14:paraId="77B2F5D8" w14:textId="77777777" w:rsidR="004F3128" w:rsidRDefault="004F3128" w:rsidP="004F3128">
      <w:pPr>
        <w:pStyle w:val="Title"/>
        <w:rPr>
          <w:b/>
          <w:bCs/>
          <w:sz w:val="72"/>
          <w:szCs w:val="72"/>
        </w:rPr>
      </w:pPr>
    </w:p>
    <w:p w14:paraId="526CA250" w14:textId="77777777" w:rsidR="004F3128" w:rsidRDefault="004F3128" w:rsidP="004F3128"/>
    <w:p w14:paraId="6E5C82E1" w14:textId="77777777" w:rsidR="004F3128" w:rsidRDefault="004F3128" w:rsidP="004F3128"/>
    <w:p w14:paraId="55FEB533" w14:textId="77777777" w:rsidR="004F3128" w:rsidRDefault="004F3128" w:rsidP="004F3128"/>
    <w:p w14:paraId="225215DC" w14:textId="77777777" w:rsidR="004F3128" w:rsidRPr="004F3128" w:rsidRDefault="004F3128" w:rsidP="004F3128"/>
    <w:p w14:paraId="641205FA" w14:textId="39F7B3F8" w:rsidR="004F3128" w:rsidRPr="004F3128" w:rsidRDefault="004F3128" w:rsidP="004F3128">
      <w:pPr>
        <w:pStyle w:val="Title"/>
        <w:jc w:val="center"/>
        <w:rPr>
          <w:b/>
          <w:bCs/>
        </w:rPr>
      </w:pPr>
      <w:r w:rsidRPr="004F3128">
        <w:rPr>
          <w:b/>
          <w:bCs/>
        </w:rPr>
        <w:t>Materials Testing and Sustainability of Composites for Motorsport &amp; Automotive Industries</w:t>
      </w:r>
    </w:p>
    <w:p w14:paraId="12997A3D" w14:textId="77777777" w:rsidR="004F3128" w:rsidRDefault="004F3128" w:rsidP="004F3128">
      <w:pPr>
        <w:jc w:val="center"/>
      </w:pPr>
    </w:p>
    <w:p w14:paraId="67755508" w14:textId="77777777" w:rsidR="004F3128" w:rsidRDefault="004F3128" w:rsidP="004F3128">
      <w:pPr>
        <w:jc w:val="center"/>
      </w:pPr>
    </w:p>
    <w:p w14:paraId="4EB25E9B" w14:textId="77777777" w:rsidR="004F3128" w:rsidRDefault="004F3128" w:rsidP="004F3128">
      <w:pPr>
        <w:jc w:val="center"/>
      </w:pPr>
    </w:p>
    <w:p w14:paraId="6CFC5C75" w14:textId="77777777" w:rsidR="004F3128" w:rsidRDefault="004F3128" w:rsidP="004F3128">
      <w:pPr>
        <w:jc w:val="center"/>
      </w:pPr>
    </w:p>
    <w:p w14:paraId="02492379" w14:textId="77777777" w:rsidR="004F3128" w:rsidRDefault="004F3128" w:rsidP="004F3128">
      <w:pPr>
        <w:jc w:val="center"/>
      </w:pPr>
    </w:p>
    <w:p w14:paraId="6EE1FF21" w14:textId="77777777" w:rsidR="004F3128" w:rsidRDefault="004F3128" w:rsidP="004F3128">
      <w:pPr>
        <w:jc w:val="center"/>
      </w:pPr>
    </w:p>
    <w:p w14:paraId="3F5F826B" w14:textId="77777777" w:rsidR="004F3128" w:rsidRDefault="004F3128" w:rsidP="004F3128">
      <w:pPr>
        <w:jc w:val="center"/>
      </w:pPr>
    </w:p>
    <w:p w14:paraId="7EBC5FB8" w14:textId="77777777" w:rsidR="004F3128" w:rsidRDefault="004F3128" w:rsidP="004F3128">
      <w:pPr>
        <w:jc w:val="center"/>
      </w:pPr>
    </w:p>
    <w:p w14:paraId="273D2799" w14:textId="77777777" w:rsidR="004F3128" w:rsidRDefault="004F3128" w:rsidP="004F3128">
      <w:pPr>
        <w:jc w:val="center"/>
      </w:pPr>
    </w:p>
    <w:p w14:paraId="2F2C1EA0" w14:textId="77777777" w:rsidR="004F3128" w:rsidRPr="004F3128" w:rsidRDefault="004F3128" w:rsidP="004F3128">
      <w:pPr>
        <w:jc w:val="center"/>
        <w:rPr>
          <w:sz w:val="32"/>
          <w:szCs w:val="32"/>
        </w:rPr>
      </w:pPr>
    </w:p>
    <w:p w14:paraId="1DCEC7B4" w14:textId="12E0B5E7" w:rsidR="004F3128" w:rsidRPr="004F3128" w:rsidRDefault="004F3128" w:rsidP="004F3128">
      <w:pPr>
        <w:jc w:val="center"/>
        <w:rPr>
          <w:sz w:val="32"/>
          <w:szCs w:val="32"/>
        </w:rPr>
      </w:pPr>
      <w:r w:rsidRPr="004F3128">
        <w:rPr>
          <w:sz w:val="32"/>
          <w:szCs w:val="32"/>
        </w:rPr>
        <w:t>Megan Gwilym</w:t>
      </w:r>
    </w:p>
    <w:p w14:paraId="446CFDD9" w14:textId="35A4F6D5" w:rsidR="004F3128" w:rsidRPr="004F3128" w:rsidRDefault="004F3128" w:rsidP="004F3128">
      <w:pPr>
        <w:jc w:val="center"/>
        <w:rPr>
          <w:sz w:val="32"/>
          <w:szCs w:val="32"/>
        </w:rPr>
      </w:pPr>
      <w:r w:rsidRPr="004F3128">
        <w:rPr>
          <w:sz w:val="32"/>
          <w:szCs w:val="32"/>
        </w:rPr>
        <w:t>Dr Kerry Tudor</w:t>
      </w:r>
    </w:p>
    <w:p w14:paraId="74557C77" w14:textId="2593588B" w:rsidR="004F3128" w:rsidRDefault="004F3128" w:rsidP="005F583A">
      <w:pPr>
        <w:jc w:val="center"/>
        <w:rPr>
          <w:sz w:val="32"/>
          <w:szCs w:val="32"/>
        </w:rPr>
      </w:pPr>
      <w:r w:rsidRPr="004F3128">
        <w:rPr>
          <w:sz w:val="32"/>
          <w:szCs w:val="32"/>
        </w:rPr>
        <w:t>26</w:t>
      </w:r>
      <w:r w:rsidRPr="004F3128">
        <w:rPr>
          <w:sz w:val="32"/>
          <w:szCs w:val="32"/>
          <w:vertAlign w:val="superscript"/>
        </w:rPr>
        <w:t>th</w:t>
      </w:r>
      <w:r w:rsidRPr="004F3128">
        <w:rPr>
          <w:sz w:val="32"/>
          <w:szCs w:val="32"/>
        </w:rPr>
        <w:t xml:space="preserve"> Apri</w:t>
      </w:r>
      <w:r w:rsidR="005F583A">
        <w:rPr>
          <w:sz w:val="32"/>
          <w:szCs w:val="32"/>
        </w:rPr>
        <w:t>l 2026</w:t>
      </w:r>
    </w:p>
    <w:sdt>
      <w:sdtPr>
        <w:id w:val="-1356349769"/>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04D60B36" w14:textId="4B0D481A" w:rsidR="00F9414A" w:rsidRDefault="00F9414A">
          <w:pPr>
            <w:pStyle w:val="TOCHeading"/>
          </w:pPr>
          <w:r>
            <w:t>Contents</w:t>
          </w:r>
        </w:p>
        <w:p w14:paraId="12838A50" w14:textId="7DD67CA8" w:rsidR="00F9414A" w:rsidRPr="00F9414A" w:rsidRDefault="00F9414A">
          <w:pPr>
            <w:pStyle w:val="TOC1"/>
            <w:tabs>
              <w:tab w:val="right" w:leader="dot" w:pos="10456"/>
            </w:tabs>
            <w:rPr>
              <w:rFonts w:ascii="Arial" w:hAnsi="Arial" w:cs="Arial"/>
              <w:noProof/>
            </w:rPr>
          </w:pPr>
          <w:r w:rsidRPr="00F9414A">
            <w:rPr>
              <w:rFonts w:ascii="Arial" w:hAnsi="Arial" w:cs="Arial"/>
            </w:rPr>
            <w:fldChar w:fldCharType="begin"/>
          </w:r>
          <w:r w:rsidRPr="00F9414A">
            <w:rPr>
              <w:rFonts w:ascii="Arial" w:hAnsi="Arial" w:cs="Arial"/>
            </w:rPr>
            <w:instrText xml:space="preserve"> TOC \o "1-3" \h \z \u </w:instrText>
          </w:r>
          <w:r w:rsidRPr="00F9414A">
            <w:rPr>
              <w:rFonts w:ascii="Arial" w:hAnsi="Arial" w:cs="Arial"/>
            </w:rPr>
            <w:fldChar w:fldCharType="separate"/>
          </w:r>
          <w:hyperlink w:anchor="_Toc227855097" w:history="1">
            <w:r w:rsidRPr="00F9414A">
              <w:rPr>
                <w:rStyle w:val="Hyperlink"/>
                <w:rFonts w:ascii="Arial" w:hAnsi="Arial" w:cs="Arial"/>
                <w:b/>
                <w:bCs/>
                <w:noProof/>
              </w:rPr>
              <w:t>1. Introduction</w:t>
            </w:r>
            <w:r w:rsidRPr="00F9414A">
              <w:rPr>
                <w:rFonts w:ascii="Arial" w:hAnsi="Arial" w:cs="Arial"/>
                <w:noProof/>
                <w:webHidden/>
              </w:rPr>
              <w:tab/>
            </w:r>
            <w:r w:rsidRPr="00F9414A">
              <w:rPr>
                <w:rFonts w:ascii="Arial" w:hAnsi="Arial" w:cs="Arial"/>
                <w:noProof/>
                <w:webHidden/>
              </w:rPr>
              <w:fldChar w:fldCharType="begin"/>
            </w:r>
            <w:r w:rsidRPr="00F9414A">
              <w:rPr>
                <w:rFonts w:ascii="Arial" w:hAnsi="Arial" w:cs="Arial"/>
                <w:noProof/>
                <w:webHidden/>
              </w:rPr>
              <w:instrText xml:space="preserve"> PAGEREF _Toc227855097 \h </w:instrText>
            </w:r>
            <w:r w:rsidRPr="00F9414A">
              <w:rPr>
                <w:rFonts w:ascii="Arial" w:hAnsi="Arial" w:cs="Arial"/>
                <w:noProof/>
                <w:webHidden/>
              </w:rPr>
            </w:r>
            <w:r w:rsidRPr="00F9414A">
              <w:rPr>
                <w:rFonts w:ascii="Arial" w:hAnsi="Arial" w:cs="Arial"/>
                <w:noProof/>
                <w:webHidden/>
              </w:rPr>
              <w:fldChar w:fldCharType="separate"/>
            </w:r>
            <w:r w:rsidRPr="00F9414A">
              <w:rPr>
                <w:rFonts w:ascii="Arial" w:hAnsi="Arial" w:cs="Arial"/>
                <w:noProof/>
                <w:webHidden/>
              </w:rPr>
              <w:t>3</w:t>
            </w:r>
            <w:r w:rsidRPr="00F9414A">
              <w:rPr>
                <w:rFonts w:ascii="Arial" w:hAnsi="Arial" w:cs="Arial"/>
                <w:noProof/>
                <w:webHidden/>
              </w:rPr>
              <w:fldChar w:fldCharType="end"/>
            </w:r>
          </w:hyperlink>
        </w:p>
        <w:p w14:paraId="5B5DCB6B" w14:textId="4B00624A" w:rsidR="00F9414A" w:rsidRPr="00F9414A" w:rsidRDefault="00F9414A">
          <w:pPr>
            <w:pStyle w:val="TOC1"/>
            <w:tabs>
              <w:tab w:val="right" w:leader="dot" w:pos="10456"/>
            </w:tabs>
            <w:rPr>
              <w:rFonts w:ascii="Arial" w:hAnsi="Arial" w:cs="Arial"/>
              <w:noProof/>
            </w:rPr>
          </w:pPr>
          <w:hyperlink w:anchor="_Toc227855098" w:history="1">
            <w:r w:rsidRPr="00F9414A">
              <w:rPr>
                <w:rStyle w:val="Hyperlink"/>
                <w:rFonts w:ascii="Arial" w:hAnsi="Arial" w:cs="Arial"/>
                <w:b/>
                <w:bCs/>
                <w:noProof/>
              </w:rPr>
              <w:t>2.Literature Review</w:t>
            </w:r>
            <w:r w:rsidRPr="00F9414A">
              <w:rPr>
                <w:rFonts w:ascii="Arial" w:hAnsi="Arial" w:cs="Arial"/>
                <w:noProof/>
                <w:webHidden/>
              </w:rPr>
              <w:tab/>
            </w:r>
            <w:r w:rsidRPr="00F9414A">
              <w:rPr>
                <w:rFonts w:ascii="Arial" w:hAnsi="Arial" w:cs="Arial"/>
                <w:noProof/>
                <w:webHidden/>
              </w:rPr>
              <w:fldChar w:fldCharType="begin"/>
            </w:r>
            <w:r w:rsidRPr="00F9414A">
              <w:rPr>
                <w:rFonts w:ascii="Arial" w:hAnsi="Arial" w:cs="Arial"/>
                <w:noProof/>
                <w:webHidden/>
              </w:rPr>
              <w:instrText xml:space="preserve"> PAGEREF _Toc227855098 \h </w:instrText>
            </w:r>
            <w:r w:rsidRPr="00F9414A">
              <w:rPr>
                <w:rFonts w:ascii="Arial" w:hAnsi="Arial" w:cs="Arial"/>
                <w:noProof/>
                <w:webHidden/>
              </w:rPr>
            </w:r>
            <w:r w:rsidRPr="00F9414A">
              <w:rPr>
                <w:rFonts w:ascii="Arial" w:hAnsi="Arial" w:cs="Arial"/>
                <w:noProof/>
                <w:webHidden/>
              </w:rPr>
              <w:fldChar w:fldCharType="separate"/>
            </w:r>
            <w:r w:rsidRPr="00F9414A">
              <w:rPr>
                <w:rFonts w:ascii="Arial" w:hAnsi="Arial" w:cs="Arial"/>
                <w:noProof/>
                <w:webHidden/>
              </w:rPr>
              <w:t>4</w:t>
            </w:r>
            <w:r w:rsidRPr="00F9414A">
              <w:rPr>
                <w:rFonts w:ascii="Arial" w:hAnsi="Arial" w:cs="Arial"/>
                <w:noProof/>
                <w:webHidden/>
              </w:rPr>
              <w:fldChar w:fldCharType="end"/>
            </w:r>
          </w:hyperlink>
        </w:p>
        <w:p w14:paraId="3851B617" w14:textId="496C9507" w:rsidR="00F9414A" w:rsidRPr="00F9414A" w:rsidRDefault="00F9414A">
          <w:pPr>
            <w:pStyle w:val="TOC1"/>
            <w:tabs>
              <w:tab w:val="right" w:leader="dot" w:pos="10456"/>
            </w:tabs>
            <w:rPr>
              <w:rFonts w:ascii="Arial" w:hAnsi="Arial" w:cs="Arial"/>
              <w:noProof/>
            </w:rPr>
          </w:pPr>
          <w:hyperlink w:anchor="_Toc227855099" w:history="1">
            <w:r w:rsidRPr="00F9414A">
              <w:rPr>
                <w:rStyle w:val="Hyperlink"/>
                <w:rFonts w:ascii="Arial" w:hAnsi="Arial" w:cs="Arial"/>
                <w:b/>
                <w:bCs/>
                <w:noProof/>
              </w:rPr>
              <w:t>3. Experimental Method</w:t>
            </w:r>
            <w:r w:rsidRPr="00F9414A">
              <w:rPr>
                <w:rFonts w:ascii="Arial" w:hAnsi="Arial" w:cs="Arial"/>
                <w:noProof/>
                <w:webHidden/>
              </w:rPr>
              <w:tab/>
            </w:r>
            <w:r w:rsidRPr="00F9414A">
              <w:rPr>
                <w:rFonts w:ascii="Arial" w:hAnsi="Arial" w:cs="Arial"/>
                <w:noProof/>
                <w:webHidden/>
              </w:rPr>
              <w:fldChar w:fldCharType="begin"/>
            </w:r>
            <w:r w:rsidRPr="00F9414A">
              <w:rPr>
                <w:rFonts w:ascii="Arial" w:hAnsi="Arial" w:cs="Arial"/>
                <w:noProof/>
                <w:webHidden/>
              </w:rPr>
              <w:instrText xml:space="preserve"> PAGEREF _Toc227855099 \h </w:instrText>
            </w:r>
            <w:r w:rsidRPr="00F9414A">
              <w:rPr>
                <w:rFonts w:ascii="Arial" w:hAnsi="Arial" w:cs="Arial"/>
                <w:noProof/>
                <w:webHidden/>
              </w:rPr>
            </w:r>
            <w:r w:rsidRPr="00F9414A">
              <w:rPr>
                <w:rFonts w:ascii="Arial" w:hAnsi="Arial" w:cs="Arial"/>
                <w:noProof/>
                <w:webHidden/>
              </w:rPr>
              <w:fldChar w:fldCharType="separate"/>
            </w:r>
            <w:r w:rsidRPr="00F9414A">
              <w:rPr>
                <w:rFonts w:ascii="Arial" w:hAnsi="Arial" w:cs="Arial"/>
                <w:noProof/>
                <w:webHidden/>
              </w:rPr>
              <w:t>6</w:t>
            </w:r>
            <w:r w:rsidRPr="00F9414A">
              <w:rPr>
                <w:rFonts w:ascii="Arial" w:hAnsi="Arial" w:cs="Arial"/>
                <w:noProof/>
                <w:webHidden/>
              </w:rPr>
              <w:fldChar w:fldCharType="end"/>
            </w:r>
          </w:hyperlink>
        </w:p>
        <w:p w14:paraId="31C3719D" w14:textId="7926BC70" w:rsidR="00F9414A" w:rsidRPr="00F9414A" w:rsidRDefault="00F9414A">
          <w:pPr>
            <w:pStyle w:val="TOC1"/>
            <w:tabs>
              <w:tab w:val="right" w:leader="dot" w:pos="10456"/>
            </w:tabs>
            <w:rPr>
              <w:rFonts w:ascii="Arial" w:hAnsi="Arial" w:cs="Arial"/>
              <w:noProof/>
            </w:rPr>
          </w:pPr>
          <w:hyperlink w:anchor="_Toc227855100" w:history="1">
            <w:r w:rsidRPr="00F9414A">
              <w:rPr>
                <w:rStyle w:val="Hyperlink"/>
                <w:rFonts w:ascii="Arial" w:hAnsi="Arial" w:cs="Arial"/>
                <w:b/>
                <w:bCs/>
                <w:noProof/>
              </w:rPr>
              <w:t>4. Results &amp; Analysis</w:t>
            </w:r>
            <w:r w:rsidRPr="00F9414A">
              <w:rPr>
                <w:rFonts w:ascii="Arial" w:hAnsi="Arial" w:cs="Arial"/>
                <w:noProof/>
                <w:webHidden/>
              </w:rPr>
              <w:tab/>
            </w:r>
            <w:r w:rsidRPr="00F9414A">
              <w:rPr>
                <w:rFonts w:ascii="Arial" w:hAnsi="Arial" w:cs="Arial"/>
                <w:noProof/>
                <w:webHidden/>
              </w:rPr>
              <w:fldChar w:fldCharType="begin"/>
            </w:r>
            <w:r w:rsidRPr="00F9414A">
              <w:rPr>
                <w:rFonts w:ascii="Arial" w:hAnsi="Arial" w:cs="Arial"/>
                <w:noProof/>
                <w:webHidden/>
              </w:rPr>
              <w:instrText xml:space="preserve"> PAGEREF _Toc227855100 \h </w:instrText>
            </w:r>
            <w:r w:rsidRPr="00F9414A">
              <w:rPr>
                <w:rFonts w:ascii="Arial" w:hAnsi="Arial" w:cs="Arial"/>
                <w:noProof/>
                <w:webHidden/>
              </w:rPr>
            </w:r>
            <w:r w:rsidRPr="00F9414A">
              <w:rPr>
                <w:rFonts w:ascii="Arial" w:hAnsi="Arial" w:cs="Arial"/>
                <w:noProof/>
                <w:webHidden/>
              </w:rPr>
              <w:fldChar w:fldCharType="separate"/>
            </w:r>
            <w:r w:rsidRPr="00F9414A">
              <w:rPr>
                <w:rFonts w:ascii="Arial" w:hAnsi="Arial" w:cs="Arial"/>
                <w:noProof/>
                <w:webHidden/>
              </w:rPr>
              <w:t>8</w:t>
            </w:r>
            <w:r w:rsidRPr="00F9414A">
              <w:rPr>
                <w:rFonts w:ascii="Arial" w:hAnsi="Arial" w:cs="Arial"/>
                <w:noProof/>
                <w:webHidden/>
              </w:rPr>
              <w:fldChar w:fldCharType="end"/>
            </w:r>
          </w:hyperlink>
        </w:p>
        <w:p w14:paraId="31EA6509" w14:textId="598AC72B" w:rsidR="00F9414A" w:rsidRPr="00F9414A" w:rsidRDefault="00F9414A">
          <w:pPr>
            <w:pStyle w:val="TOC1"/>
            <w:tabs>
              <w:tab w:val="right" w:leader="dot" w:pos="10456"/>
            </w:tabs>
            <w:rPr>
              <w:rFonts w:ascii="Arial" w:hAnsi="Arial" w:cs="Arial"/>
              <w:noProof/>
            </w:rPr>
          </w:pPr>
          <w:hyperlink w:anchor="_Toc227855101" w:history="1">
            <w:r w:rsidRPr="00F9414A">
              <w:rPr>
                <w:rStyle w:val="Hyperlink"/>
                <w:rFonts w:ascii="Arial" w:hAnsi="Arial" w:cs="Arial"/>
                <w:b/>
                <w:bCs/>
                <w:noProof/>
              </w:rPr>
              <w:t>5. Sustainability Analysis</w:t>
            </w:r>
            <w:r w:rsidRPr="00F9414A">
              <w:rPr>
                <w:rFonts w:ascii="Arial" w:hAnsi="Arial" w:cs="Arial"/>
                <w:noProof/>
                <w:webHidden/>
              </w:rPr>
              <w:tab/>
            </w:r>
            <w:r w:rsidRPr="00F9414A">
              <w:rPr>
                <w:rFonts w:ascii="Arial" w:hAnsi="Arial" w:cs="Arial"/>
                <w:noProof/>
                <w:webHidden/>
              </w:rPr>
              <w:fldChar w:fldCharType="begin"/>
            </w:r>
            <w:r w:rsidRPr="00F9414A">
              <w:rPr>
                <w:rFonts w:ascii="Arial" w:hAnsi="Arial" w:cs="Arial"/>
                <w:noProof/>
                <w:webHidden/>
              </w:rPr>
              <w:instrText xml:space="preserve"> PAGEREF _Toc227855101 \h </w:instrText>
            </w:r>
            <w:r w:rsidRPr="00F9414A">
              <w:rPr>
                <w:rFonts w:ascii="Arial" w:hAnsi="Arial" w:cs="Arial"/>
                <w:noProof/>
                <w:webHidden/>
              </w:rPr>
            </w:r>
            <w:r w:rsidRPr="00F9414A">
              <w:rPr>
                <w:rFonts w:ascii="Arial" w:hAnsi="Arial" w:cs="Arial"/>
                <w:noProof/>
                <w:webHidden/>
              </w:rPr>
              <w:fldChar w:fldCharType="separate"/>
            </w:r>
            <w:r w:rsidRPr="00F9414A">
              <w:rPr>
                <w:rFonts w:ascii="Arial" w:hAnsi="Arial" w:cs="Arial"/>
                <w:noProof/>
                <w:webHidden/>
              </w:rPr>
              <w:t>12</w:t>
            </w:r>
            <w:r w:rsidRPr="00F9414A">
              <w:rPr>
                <w:rFonts w:ascii="Arial" w:hAnsi="Arial" w:cs="Arial"/>
                <w:noProof/>
                <w:webHidden/>
              </w:rPr>
              <w:fldChar w:fldCharType="end"/>
            </w:r>
          </w:hyperlink>
        </w:p>
        <w:p w14:paraId="0832CB50" w14:textId="0AC2176E" w:rsidR="00F9414A" w:rsidRPr="00F9414A" w:rsidRDefault="00F9414A">
          <w:pPr>
            <w:pStyle w:val="TOC1"/>
            <w:tabs>
              <w:tab w:val="right" w:leader="dot" w:pos="10456"/>
            </w:tabs>
            <w:rPr>
              <w:rFonts w:ascii="Arial" w:hAnsi="Arial" w:cs="Arial"/>
              <w:noProof/>
            </w:rPr>
          </w:pPr>
          <w:hyperlink w:anchor="_Toc227855102" w:history="1">
            <w:r w:rsidRPr="00F9414A">
              <w:rPr>
                <w:rStyle w:val="Hyperlink"/>
                <w:rFonts w:ascii="Arial" w:hAnsi="Arial" w:cs="Arial"/>
                <w:b/>
                <w:bCs/>
                <w:noProof/>
              </w:rPr>
              <w:t>6. Conclusion</w:t>
            </w:r>
            <w:r w:rsidRPr="00F9414A">
              <w:rPr>
                <w:rFonts w:ascii="Arial" w:hAnsi="Arial" w:cs="Arial"/>
                <w:noProof/>
                <w:webHidden/>
              </w:rPr>
              <w:tab/>
            </w:r>
            <w:r w:rsidRPr="00F9414A">
              <w:rPr>
                <w:rFonts w:ascii="Arial" w:hAnsi="Arial" w:cs="Arial"/>
                <w:noProof/>
                <w:webHidden/>
              </w:rPr>
              <w:fldChar w:fldCharType="begin"/>
            </w:r>
            <w:r w:rsidRPr="00F9414A">
              <w:rPr>
                <w:rFonts w:ascii="Arial" w:hAnsi="Arial" w:cs="Arial"/>
                <w:noProof/>
                <w:webHidden/>
              </w:rPr>
              <w:instrText xml:space="preserve"> PAGEREF _Toc227855102 \h </w:instrText>
            </w:r>
            <w:r w:rsidRPr="00F9414A">
              <w:rPr>
                <w:rFonts w:ascii="Arial" w:hAnsi="Arial" w:cs="Arial"/>
                <w:noProof/>
                <w:webHidden/>
              </w:rPr>
            </w:r>
            <w:r w:rsidRPr="00F9414A">
              <w:rPr>
                <w:rFonts w:ascii="Arial" w:hAnsi="Arial" w:cs="Arial"/>
                <w:noProof/>
                <w:webHidden/>
              </w:rPr>
              <w:fldChar w:fldCharType="separate"/>
            </w:r>
            <w:r w:rsidRPr="00F9414A">
              <w:rPr>
                <w:rFonts w:ascii="Arial" w:hAnsi="Arial" w:cs="Arial"/>
                <w:noProof/>
                <w:webHidden/>
              </w:rPr>
              <w:t>14</w:t>
            </w:r>
            <w:r w:rsidRPr="00F9414A">
              <w:rPr>
                <w:rFonts w:ascii="Arial" w:hAnsi="Arial" w:cs="Arial"/>
                <w:noProof/>
                <w:webHidden/>
              </w:rPr>
              <w:fldChar w:fldCharType="end"/>
            </w:r>
          </w:hyperlink>
        </w:p>
        <w:p w14:paraId="1FAE62A7" w14:textId="3086970F" w:rsidR="00F9414A" w:rsidRPr="00F9414A" w:rsidRDefault="00F9414A">
          <w:pPr>
            <w:pStyle w:val="TOC1"/>
            <w:tabs>
              <w:tab w:val="right" w:leader="dot" w:pos="10456"/>
            </w:tabs>
            <w:rPr>
              <w:rFonts w:ascii="Arial" w:hAnsi="Arial" w:cs="Arial"/>
              <w:noProof/>
            </w:rPr>
          </w:pPr>
          <w:hyperlink w:anchor="_Toc227855103" w:history="1">
            <w:r w:rsidRPr="00F9414A">
              <w:rPr>
                <w:rStyle w:val="Hyperlink"/>
                <w:rFonts w:ascii="Arial" w:hAnsi="Arial" w:cs="Arial"/>
                <w:noProof/>
              </w:rPr>
              <w:t>Bibliography</w:t>
            </w:r>
            <w:r w:rsidRPr="00F9414A">
              <w:rPr>
                <w:rFonts w:ascii="Arial" w:hAnsi="Arial" w:cs="Arial"/>
                <w:noProof/>
                <w:webHidden/>
              </w:rPr>
              <w:tab/>
            </w:r>
            <w:r w:rsidRPr="00F9414A">
              <w:rPr>
                <w:rFonts w:ascii="Arial" w:hAnsi="Arial" w:cs="Arial"/>
                <w:noProof/>
                <w:webHidden/>
              </w:rPr>
              <w:fldChar w:fldCharType="begin"/>
            </w:r>
            <w:r w:rsidRPr="00F9414A">
              <w:rPr>
                <w:rFonts w:ascii="Arial" w:hAnsi="Arial" w:cs="Arial"/>
                <w:noProof/>
                <w:webHidden/>
              </w:rPr>
              <w:instrText xml:space="preserve"> PAGEREF _Toc227855103 \h </w:instrText>
            </w:r>
            <w:r w:rsidRPr="00F9414A">
              <w:rPr>
                <w:rFonts w:ascii="Arial" w:hAnsi="Arial" w:cs="Arial"/>
                <w:noProof/>
                <w:webHidden/>
              </w:rPr>
            </w:r>
            <w:r w:rsidRPr="00F9414A">
              <w:rPr>
                <w:rFonts w:ascii="Arial" w:hAnsi="Arial" w:cs="Arial"/>
                <w:noProof/>
                <w:webHidden/>
              </w:rPr>
              <w:fldChar w:fldCharType="separate"/>
            </w:r>
            <w:r w:rsidRPr="00F9414A">
              <w:rPr>
                <w:rFonts w:ascii="Arial" w:hAnsi="Arial" w:cs="Arial"/>
                <w:noProof/>
                <w:webHidden/>
              </w:rPr>
              <w:t>15</w:t>
            </w:r>
            <w:r w:rsidRPr="00F9414A">
              <w:rPr>
                <w:rFonts w:ascii="Arial" w:hAnsi="Arial" w:cs="Arial"/>
                <w:noProof/>
                <w:webHidden/>
              </w:rPr>
              <w:fldChar w:fldCharType="end"/>
            </w:r>
          </w:hyperlink>
        </w:p>
        <w:p w14:paraId="2278CBBE" w14:textId="365DE454" w:rsidR="00F9414A" w:rsidRDefault="00F9414A">
          <w:r w:rsidRPr="00F9414A">
            <w:rPr>
              <w:rFonts w:ascii="Arial" w:hAnsi="Arial" w:cs="Arial"/>
              <w:b/>
              <w:bCs/>
              <w:noProof/>
            </w:rPr>
            <w:fldChar w:fldCharType="end"/>
          </w:r>
        </w:p>
      </w:sdtContent>
    </w:sdt>
    <w:p w14:paraId="5561DA6F" w14:textId="77777777" w:rsidR="00014FA4" w:rsidRDefault="00014FA4" w:rsidP="00F9414A">
      <w:pPr>
        <w:rPr>
          <w:sz w:val="32"/>
          <w:szCs w:val="32"/>
        </w:rPr>
      </w:pPr>
    </w:p>
    <w:p w14:paraId="48C0D268" w14:textId="77777777" w:rsidR="00014FA4" w:rsidRDefault="00014FA4" w:rsidP="00014FA4">
      <w:pPr>
        <w:pStyle w:val="Heading1"/>
        <w:jc w:val="center"/>
        <w:rPr>
          <w:rFonts w:ascii="Arial" w:hAnsi="Arial" w:cs="Arial"/>
          <w:b/>
          <w:bCs/>
          <w:color w:val="auto"/>
          <w:u w:val="single"/>
        </w:rPr>
        <w:sectPr w:rsidR="00014FA4" w:rsidSect="004F3128">
          <w:pgSz w:w="11906" w:h="16838"/>
          <w:pgMar w:top="720" w:right="720" w:bottom="720" w:left="720" w:header="708" w:footer="708" w:gutter="0"/>
          <w:cols w:space="708"/>
          <w:docGrid w:linePitch="360"/>
        </w:sectPr>
      </w:pPr>
    </w:p>
    <w:p w14:paraId="6580E6D5" w14:textId="64DB482E" w:rsidR="00014FA4" w:rsidRPr="00014FA4" w:rsidRDefault="00014FA4" w:rsidP="00014FA4">
      <w:pPr>
        <w:pStyle w:val="Heading1"/>
        <w:jc w:val="center"/>
        <w:rPr>
          <w:rFonts w:ascii="Arial" w:hAnsi="Arial" w:cs="Arial"/>
          <w:b/>
          <w:bCs/>
          <w:color w:val="auto"/>
          <w:u w:val="single"/>
        </w:rPr>
      </w:pPr>
      <w:bookmarkStart w:id="0" w:name="_Toc227855097"/>
      <w:r>
        <w:rPr>
          <w:rFonts w:ascii="Arial" w:hAnsi="Arial" w:cs="Arial"/>
          <w:b/>
          <w:bCs/>
          <w:color w:val="auto"/>
          <w:u w:val="single"/>
        </w:rPr>
        <w:lastRenderedPageBreak/>
        <w:t xml:space="preserve">1. </w:t>
      </w:r>
      <w:r w:rsidRPr="00014FA4">
        <w:rPr>
          <w:rFonts w:ascii="Arial" w:hAnsi="Arial" w:cs="Arial"/>
          <w:b/>
          <w:bCs/>
          <w:color w:val="auto"/>
          <w:u w:val="single"/>
        </w:rPr>
        <w:t>Introduction</w:t>
      </w:r>
      <w:bookmarkEnd w:id="0"/>
    </w:p>
    <w:p w14:paraId="0E97F44A" w14:textId="5CA23AE5" w:rsidR="008A5B9E" w:rsidRDefault="00014FA4" w:rsidP="00014FA4">
      <w:pPr>
        <w:spacing w:line="360" w:lineRule="auto"/>
        <w:jc w:val="both"/>
        <w:rPr>
          <w:rFonts w:ascii="Arial" w:hAnsi="Arial" w:cs="Arial"/>
          <w:sz w:val="22"/>
          <w:szCs w:val="22"/>
        </w:rPr>
      </w:pPr>
      <w:r>
        <w:rPr>
          <w:rFonts w:ascii="Arial" w:hAnsi="Arial" w:cs="Arial"/>
          <w:sz w:val="22"/>
          <w:szCs w:val="22"/>
        </w:rPr>
        <w:t xml:space="preserve">The global </w:t>
      </w:r>
      <w:r w:rsidR="008A5B9E">
        <w:rPr>
          <w:rFonts w:ascii="Arial" w:hAnsi="Arial" w:cs="Arial"/>
          <w:sz w:val="22"/>
          <w:szCs w:val="22"/>
        </w:rPr>
        <w:t xml:space="preserve">automotive and motorsport industries are under increasing pressure to reduce </w:t>
      </w:r>
      <w:r w:rsidR="00FB5AED">
        <w:rPr>
          <w:rFonts w:ascii="Arial" w:hAnsi="Arial" w:cs="Arial"/>
          <w:sz w:val="22"/>
          <w:szCs w:val="22"/>
        </w:rPr>
        <w:t>vehicle</w:t>
      </w:r>
      <w:r w:rsidR="008A5B9E">
        <w:rPr>
          <w:rFonts w:ascii="Arial" w:hAnsi="Arial" w:cs="Arial"/>
          <w:sz w:val="22"/>
          <w:szCs w:val="22"/>
        </w:rPr>
        <w:t xml:space="preserve"> mass while simultaneously improving sustainability credentials. Composite materials have become central to this challenge, offering mechanical performance that often exceeds conventional metals at a </w:t>
      </w:r>
      <w:r w:rsidR="004D02C6">
        <w:rPr>
          <w:rFonts w:ascii="Arial" w:hAnsi="Arial" w:cs="Arial"/>
          <w:sz w:val="22"/>
          <w:szCs w:val="22"/>
        </w:rPr>
        <w:t>fraction</w:t>
      </w:r>
      <w:r w:rsidR="008A5B9E">
        <w:rPr>
          <w:rFonts w:ascii="Arial" w:hAnsi="Arial" w:cs="Arial"/>
          <w:sz w:val="22"/>
          <w:szCs w:val="22"/>
        </w:rPr>
        <w:t xml:space="preserve"> of the weight.  </w:t>
      </w:r>
    </w:p>
    <w:p w14:paraId="7382804E" w14:textId="36DCA3FA" w:rsidR="00FB5AED" w:rsidRDefault="008A5B9E" w:rsidP="00FB5AED">
      <w:pPr>
        <w:spacing w:line="360" w:lineRule="auto"/>
        <w:jc w:val="both"/>
        <w:rPr>
          <w:rFonts w:ascii="Arial" w:hAnsi="Arial" w:cs="Arial"/>
          <w:sz w:val="22"/>
          <w:szCs w:val="22"/>
        </w:rPr>
      </w:pPr>
      <w:r>
        <w:rPr>
          <w:rFonts w:ascii="Arial" w:hAnsi="Arial" w:cs="Arial"/>
          <w:sz w:val="22"/>
          <w:szCs w:val="22"/>
        </w:rPr>
        <w:t xml:space="preserve">However, not all composites are equal in either performance or environmental impact, and the growing availability of bio-based </w:t>
      </w:r>
      <w:r w:rsidR="00FB5AED">
        <w:rPr>
          <w:rFonts w:ascii="Arial" w:hAnsi="Arial" w:cs="Arial"/>
          <w:sz w:val="22"/>
          <w:szCs w:val="22"/>
        </w:rPr>
        <w:t>reinforcements</w:t>
      </w:r>
      <w:r>
        <w:rPr>
          <w:rFonts w:ascii="Arial" w:hAnsi="Arial" w:cs="Arial"/>
          <w:sz w:val="22"/>
          <w:szCs w:val="22"/>
        </w:rPr>
        <w:t xml:space="preserve"> and resins has</w:t>
      </w:r>
      <w:r w:rsidR="004D02C6">
        <w:rPr>
          <w:rFonts w:ascii="Arial" w:hAnsi="Arial" w:cs="Arial"/>
          <w:sz w:val="22"/>
          <w:szCs w:val="22"/>
        </w:rPr>
        <w:t xml:space="preserve"> broadened the scope of</w:t>
      </w:r>
      <w:r>
        <w:rPr>
          <w:rFonts w:ascii="Arial" w:hAnsi="Arial" w:cs="Arial"/>
          <w:sz w:val="22"/>
          <w:szCs w:val="22"/>
        </w:rPr>
        <w:t xml:space="preserve"> material selection. </w:t>
      </w:r>
      <w:r>
        <w:rPr>
          <w:rFonts w:ascii="Arial" w:hAnsi="Arial" w:cs="Arial"/>
          <w:sz w:val="22"/>
          <w:szCs w:val="22"/>
        </w:rPr>
        <w:br/>
        <w:t>This report presents the findings of tensile testing conducted on seven composite materia</w:t>
      </w:r>
      <w:r w:rsidR="004D02C6">
        <w:rPr>
          <w:rFonts w:ascii="Arial" w:hAnsi="Arial" w:cs="Arial"/>
          <w:sz w:val="22"/>
          <w:szCs w:val="22"/>
        </w:rPr>
        <w:t>ls</w:t>
      </w:r>
      <w:r>
        <w:rPr>
          <w:rFonts w:ascii="Arial" w:hAnsi="Arial" w:cs="Arial"/>
          <w:sz w:val="22"/>
          <w:szCs w:val="22"/>
        </w:rPr>
        <w:t xml:space="preserve"> using a Denison Universal Testing Machine with an Epsilon extensometer. Th</w:t>
      </w:r>
      <w:r w:rsidR="00FB5AED">
        <w:rPr>
          <w:rFonts w:ascii="Arial" w:hAnsi="Arial" w:cs="Arial"/>
          <w:sz w:val="22"/>
          <w:szCs w:val="22"/>
        </w:rPr>
        <w:t>e materials tested span a range of fibre architectures and resin systems, including woven and nonwoven carbon fibre reinforced polymer with both standard petroleum and bio-based epoxy, woven and nonwoven flax fibre with bio-based epoxy, Kevlar with bio-based epoxy, and aluminium as a metallic baseline. Stress, strain, ultimate tensile strength, Young’s modulus and specific strength were extracted from the experimental data and compared across all material groups.</w:t>
      </w:r>
    </w:p>
    <w:p w14:paraId="5BDA6372" w14:textId="77777777" w:rsidR="00014FA4" w:rsidRDefault="00FB5AED" w:rsidP="00FB5AED">
      <w:pPr>
        <w:spacing w:line="360" w:lineRule="auto"/>
        <w:jc w:val="both"/>
        <w:rPr>
          <w:rFonts w:ascii="Arial" w:hAnsi="Arial" w:cs="Arial"/>
          <w:sz w:val="22"/>
          <w:szCs w:val="22"/>
        </w:rPr>
      </w:pPr>
      <w:r>
        <w:rPr>
          <w:rFonts w:ascii="Arial" w:hAnsi="Arial" w:cs="Arial"/>
          <w:sz w:val="22"/>
          <w:szCs w:val="22"/>
        </w:rPr>
        <w:t xml:space="preserve">The aim is to evaluate mechanical performance against published benchmarks, critically assess the sustainability of each material system across its lifecycle, and provide evidence-based recommendations for material selection in motorsport and automotive structural and non-structural applications.  </w:t>
      </w:r>
    </w:p>
    <w:p w14:paraId="2605ADB7" w14:textId="2510CED6" w:rsidR="0044191E" w:rsidRPr="00FB5AED" w:rsidRDefault="003D1240" w:rsidP="00FB5AED">
      <w:pPr>
        <w:spacing w:line="360" w:lineRule="auto"/>
        <w:jc w:val="both"/>
        <w:rPr>
          <w:rFonts w:ascii="Arial" w:hAnsi="Arial" w:cs="Arial"/>
          <w:sz w:val="22"/>
          <w:szCs w:val="22"/>
        </w:rPr>
        <w:sectPr w:rsidR="0044191E" w:rsidRPr="00FB5AED" w:rsidSect="004F3128">
          <w:pgSz w:w="11906" w:h="16838"/>
          <w:pgMar w:top="720" w:right="720" w:bottom="720" w:left="720" w:header="708" w:footer="708" w:gutter="0"/>
          <w:cols w:space="708"/>
          <w:docGrid w:linePitch="360"/>
        </w:sectPr>
      </w:pPr>
      <w:r>
        <w:rPr>
          <w:noProof/>
        </w:rPr>
        <mc:AlternateContent>
          <mc:Choice Requires="wps">
            <w:drawing>
              <wp:anchor distT="0" distB="0" distL="114300" distR="114300" simplePos="0" relativeHeight="251673600" behindDoc="0" locked="0" layoutInCell="1" allowOverlap="1" wp14:anchorId="10DBABEE" wp14:editId="482D2AB4">
                <wp:simplePos x="0" y="0"/>
                <wp:positionH relativeFrom="column">
                  <wp:posOffset>0</wp:posOffset>
                </wp:positionH>
                <wp:positionV relativeFrom="paragraph">
                  <wp:posOffset>4597400</wp:posOffset>
                </wp:positionV>
                <wp:extent cx="6645910" cy="635"/>
                <wp:effectExtent l="0" t="0" r="0" b="0"/>
                <wp:wrapTopAndBottom/>
                <wp:docPr id="1233015941" name="Text Box 1"/>
                <wp:cNvGraphicFramePr/>
                <a:graphic xmlns:a="http://schemas.openxmlformats.org/drawingml/2006/main">
                  <a:graphicData uri="http://schemas.microsoft.com/office/word/2010/wordprocessingShape">
                    <wps:wsp>
                      <wps:cNvSpPr txBox="1"/>
                      <wps:spPr>
                        <a:xfrm>
                          <a:off x="0" y="0"/>
                          <a:ext cx="6645910" cy="635"/>
                        </a:xfrm>
                        <a:prstGeom prst="rect">
                          <a:avLst/>
                        </a:prstGeom>
                        <a:solidFill>
                          <a:prstClr val="white"/>
                        </a:solidFill>
                        <a:ln>
                          <a:noFill/>
                        </a:ln>
                      </wps:spPr>
                      <wps:txbx>
                        <w:txbxContent>
                          <w:p w14:paraId="2929E963" w14:textId="0F158FBF" w:rsidR="003D1240" w:rsidRPr="004B05C2" w:rsidRDefault="003D1240" w:rsidP="003D1240">
                            <w:pPr>
                              <w:pStyle w:val="Caption"/>
                              <w:jc w:val="center"/>
                              <w:rPr>
                                <w:noProof/>
                              </w:rPr>
                            </w:pPr>
                            <w:r>
                              <w:rPr>
                                <w:noProof/>
                              </w:rPr>
                              <w:t xml:space="preserve">[Figure </w:t>
                            </w:r>
                            <w:r>
                              <w:rPr>
                                <w:noProof/>
                              </w:rPr>
                              <w:fldChar w:fldCharType="begin"/>
                            </w:r>
                            <w:r>
                              <w:rPr>
                                <w:noProof/>
                              </w:rPr>
                              <w:instrText xml:space="preserve"> SEQ Figure \* ARABIC </w:instrText>
                            </w:r>
                            <w:r>
                              <w:rPr>
                                <w:noProof/>
                              </w:rPr>
                              <w:fldChar w:fldCharType="separate"/>
                            </w:r>
                            <w:r w:rsidR="00690FBA">
                              <w:rPr>
                                <w:noProof/>
                              </w:rPr>
                              <w:t>1</w:t>
                            </w:r>
                            <w:r>
                              <w:rPr>
                                <w:noProof/>
                              </w:rPr>
                              <w:fldChar w:fldCharType="end"/>
                            </w:r>
                            <w:r>
                              <w:t xml:space="preserve">: </w:t>
                            </w:r>
                            <w:r w:rsidRPr="00363B98">
                              <w:t>Pre-test dog-bone specimens for all material groups tested</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0DBABEE" id="_x0000_t202" coordsize="21600,21600" o:spt="202" path="m,l,21600r21600,l21600,xe">
                <v:stroke joinstyle="miter"/>
                <v:path gradientshapeok="t" o:connecttype="rect"/>
              </v:shapetype>
              <v:shape id="Text Box 1" o:spid="_x0000_s1026" type="#_x0000_t202" style="position:absolute;left:0;text-align:left;margin-left:0;margin-top:362pt;width:523.3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" stroked="f">
                <v:textbox style="mso-fit-shape-to-text:t" inset="0,0,0,0">
                  <w:txbxContent>
                    <w:p w14:paraId="2929E963" w14:textId="0F158FBF" w:rsidR="003D1240" w:rsidRPr="004B05C2" w:rsidRDefault="003D1240" w:rsidP="003D1240">
                      <w:pPr>
                        <w:pStyle w:val="Caption"/>
                        <w:jc w:val="center"/>
                        <w:rPr>
                          <w:noProof/>
                        </w:rPr>
                      </w:pPr>
                      <w:r>
                        <w:rPr>
                          <w:noProof/>
                        </w:rPr>
                        <w:t xml:space="preserve">[Figure </w:t>
                      </w:r>
                      <w:r>
                        <w:rPr>
                          <w:noProof/>
                        </w:rPr>
                        <w:fldChar w:fldCharType="begin"/>
                      </w:r>
                      <w:r>
                        <w:rPr>
                          <w:noProof/>
                        </w:rPr>
                        <w:instrText xml:space="preserve"> SEQ Figure \* ARABIC </w:instrText>
                      </w:r>
                      <w:r>
                        <w:rPr>
                          <w:noProof/>
                        </w:rPr>
                        <w:fldChar w:fldCharType="separate"/>
                      </w:r>
                      <w:r w:rsidR="00690FBA">
                        <w:rPr>
                          <w:noProof/>
                        </w:rPr>
                        <w:t>1</w:t>
                      </w:r>
                      <w:r>
                        <w:rPr>
                          <w:noProof/>
                        </w:rPr>
                        <w:fldChar w:fldCharType="end"/>
                      </w:r>
                      <w:r>
                        <w:t xml:space="preserve">: </w:t>
                      </w:r>
                      <w:r w:rsidRPr="00363B98">
                        <w:t>Pre-test dog-bone specimens for all material groups tested</w:t>
                      </w:r>
                      <w:r>
                        <w:t>.]</w:t>
                      </w:r>
                    </w:p>
                  </w:txbxContent>
                </v:textbox>
                <w10:wrap type="topAndBottom"/>
              </v:shape>
            </w:pict>
          </mc:Fallback>
        </mc:AlternateContent>
      </w:r>
      <w:r w:rsidR="0044191E">
        <w:rPr>
          <w:noProof/>
        </w:rPr>
        <w:drawing>
          <wp:anchor distT="0" distB="0" distL="114300" distR="114300" simplePos="0" relativeHeight="251670528" behindDoc="0" locked="0" layoutInCell="1" allowOverlap="1" wp14:anchorId="50D67C61" wp14:editId="1B6EFE55">
            <wp:simplePos x="0" y="0"/>
            <wp:positionH relativeFrom="column">
              <wp:posOffset>0</wp:posOffset>
            </wp:positionH>
            <wp:positionV relativeFrom="paragraph">
              <wp:posOffset>553085</wp:posOffset>
            </wp:positionV>
            <wp:extent cx="6645910" cy="3987165"/>
            <wp:effectExtent l="0" t="0" r="2540" b="0"/>
            <wp:wrapTopAndBottom/>
            <wp:docPr id="4585469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11053" b="9240"/>
                    <a:stretch>
                      <a:fillRect/>
                    </a:stretch>
                  </pic:blipFill>
                  <pic:spPr bwMode="auto">
                    <a:xfrm>
                      <a:off x="0" y="0"/>
                      <a:ext cx="6645910" cy="398716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6ABD348" w14:textId="743D9670" w:rsidR="00014FA4" w:rsidRPr="00014FA4" w:rsidRDefault="00014FA4" w:rsidP="00014FA4">
      <w:pPr>
        <w:pStyle w:val="Heading1"/>
        <w:jc w:val="center"/>
        <w:rPr>
          <w:rFonts w:ascii="Arial" w:hAnsi="Arial" w:cs="Arial"/>
          <w:b/>
          <w:bCs/>
          <w:color w:val="auto"/>
          <w:u w:val="single"/>
        </w:rPr>
      </w:pPr>
      <w:bookmarkStart w:id="1" w:name="_Toc227855098"/>
      <w:r>
        <w:rPr>
          <w:rFonts w:ascii="Arial" w:hAnsi="Arial" w:cs="Arial"/>
          <w:b/>
          <w:bCs/>
          <w:color w:val="auto"/>
          <w:u w:val="single"/>
        </w:rPr>
        <w:lastRenderedPageBreak/>
        <w:t>2.</w:t>
      </w:r>
      <w:r w:rsidRPr="00014FA4">
        <w:rPr>
          <w:rFonts w:ascii="Arial" w:hAnsi="Arial" w:cs="Arial"/>
          <w:b/>
          <w:bCs/>
          <w:color w:val="auto"/>
          <w:u w:val="single"/>
        </w:rPr>
        <w:t>Literature Review</w:t>
      </w:r>
      <w:bookmarkEnd w:id="1"/>
    </w:p>
    <w:p w14:paraId="0A110FAC" w14:textId="023C38C6" w:rsidR="00ED16DF" w:rsidRDefault="007C3B77" w:rsidP="00ED16DF">
      <w:pPr>
        <w:spacing w:line="360" w:lineRule="auto"/>
        <w:jc w:val="both"/>
        <w:rPr>
          <w:rFonts w:ascii="Arial" w:hAnsi="Arial" w:cs="Arial"/>
          <w:sz w:val="22"/>
          <w:szCs w:val="22"/>
        </w:rPr>
      </w:pPr>
      <w:r>
        <w:rPr>
          <w:noProof/>
        </w:rPr>
        <mc:AlternateContent>
          <mc:Choice Requires="wps">
            <w:drawing>
              <wp:anchor distT="0" distB="0" distL="114300" distR="114300" simplePos="0" relativeHeight="251680768" behindDoc="0" locked="0" layoutInCell="1" allowOverlap="1" wp14:anchorId="286F2D47" wp14:editId="3B24A600">
                <wp:simplePos x="0" y="0"/>
                <wp:positionH relativeFrom="column">
                  <wp:posOffset>1208405</wp:posOffset>
                </wp:positionH>
                <wp:positionV relativeFrom="paragraph">
                  <wp:posOffset>4023360</wp:posOffset>
                </wp:positionV>
                <wp:extent cx="4224020" cy="635"/>
                <wp:effectExtent l="0" t="0" r="0" b="0"/>
                <wp:wrapTopAndBottom/>
                <wp:docPr id="1305276797" name="Text Box 1"/>
                <wp:cNvGraphicFramePr/>
                <a:graphic xmlns:a="http://schemas.openxmlformats.org/drawingml/2006/main">
                  <a:graphicData uri="http://schemas.microsoft.com/office/word/2010/wordprocessingShape">
                    <wps:wsp>
                      <wps:cNvSpPr txBox="1"/>
                      <wps:spPr>
                        <a:xfrm>
                          <a:off x="0" y="0"/>
                          <a:ext cx="4224020" cy="635"/>
                        </a:xfrm>
                        <a:prstGeom prst="rect">
                          <a:avLst/>
                        </a:prstGeom>
                        <a:solidFill>
                          <a:prstClr val="white"/>
                        </a:solidFill>
                        <a:ln>
                          <a:noFill/>
                        </a:ln>
                      </wps:spPr>
                      <wps:txbx>
                        <w:txbxContent>
                          <w:p w14:paraId="32014D27" w14:textId="028DD6C4" w:rsidR="007C3B77" w:rsidRPr="007C3B77" w:rsidRDefault="007C3B77" w:rsidP="007C3B77">
                            <w:pPr>
                              <w:pStyle w:val="Caption"/>
                              <w:jc w:val="center"/>
                              <w:rPr>
                                <w:rFonts w:ascii="Arial" w:hAnsi="Arial" w:cs="Arial"/>
                                <w:noProof/>
                              </w:rPr>
                            </w:pPr>
                            <w:r w:rsidRPr="007C3B77">
                              <w:rPr>
                                <w:rFonts w:ascii="Arial" w:hAnsi="Arial" w:cs="Arial"/>
                                <w:noProof/>
                              </w:rPr>
                              <w:t xml:space="preserve">[Figure </w:t>
                            </w:r>
                            <w:r w:rsidRPr="007C3B77">
                              <w:rPr>
                                <w:rFonts w:ascii="Arial" w:hAnsi="Arial" w:cs="Arial"/>
                                <w:noProof/>
                              </w:rPr>
                              <w:fldChar w:fldCharType="begin"/>
                            </w:r>
                            <w:r w:rsidRPr="007C3B77">
                              <w:rPr>
                                <w:rFonts w:ascii="Arial" w:hAnsi="Arial" w:cs="Arial"/>
                                <w:noProof/>
                              </w:rPr>
                              <w:instrText xml:space="preserve"> SEQ Figure \* ARABIC </w:instrText>
                            </w:r>
                            <w:r w:rsidRPr="007C3B77">
                              <w:rPr>
                                <w:rFonts w:ascii="Arial" w:hAnsi="Arial" w:cs="Arial"/>
                                <w:noProof/>
                              </w:rPr>
                              <w:fldChar w:fldCharType="separate"/>
                            </w:r>
                            <w:r w:rsidR="00690FBA">
                              <w:rPr>
                                <w:rFonts w:ascii="Arial" w:hAnsi="Arial" w:cs="Arial"/>
                                <w:noProof/>
                              </w:rPr>
                              <w:t>2</w:t>
                            </w:r>
                            <w:r w:rsidRPr="007C3B77">
                              <w:rPr>
                                <w:rFonts w:ascii="Arial" w:hAnsi="Arial" w:cs="Arial"/>
                                <w:noProof/>
                              </w:rPr>
                              <w:fldChar w:fldCharType="end"/>
                            </w:r>
                            <w:r w:rsidRPr="007C3B77">
                              <w:rPr>
                                <w:rFonts w:ascii="Arial" w:hAnsi="Arial" w:cs="Arial"/>
                              </w:rPr>
                              <w:t>: Fibre-reinforced composite laminate structure</w:t>
                            </w:r>
                            <w:sdt>
                              <w:sdtPr>
                                <w:rPr>
                                  <w:rFonts w:ascii="Arial" w:hAnsi="Arial" w:cs="Arial"/>
                                </w:rPr>
                                <w:id w:val="2060672463"/>
                                <w:citation/>
                              </w:sdtPr>
                              <w:sdtContent>
                                <w:r>
                                  <w:rPr>
                                    <w:rFonts w:ascii="Arial" w:hAnsi="Arial" w:cs="Arial"/>
                                  </w:rPr>
                                  <w:fldChar w:fldCharType="begin"/>
                                </w:r>
                                <w:r>
                                  <w:rPr>
                                    <w:rFonts w:ascii="Arial" w:hAnsi="Arial" w:cs="Arial"/>
                                  </w:rPr>
                                  <w:instrText xml:space="preserve"> CITATION Bav13 \l 2057 </w:instrText>
                                </w:r>
                                <w:r>
                                  <w:rPr>
                                    <w:rFonts w:ascii="Arial" w:hAnsi="Arial" w:cs="Arial"/>
                                  </w:rPr>
                                  <w:fldChar w:fldCharType="separate"/>
                                </w:r>
                                <w:r>
                                  <w:rPr>
                                    <w:rFonts w:ascii="Arial" w:hAnsi="Arial" w:cs="Arial"/>
                                    <w:noProof/>
                                  </w:rPr>
                                  <w:t xml:space="preserve"> </w:t>
                                </w:r>
                                <w:r w:rsidRPr="007C3B77">
                                  <w:rPr>
                                    <w:rFonts w:ascii="Arial" w:hAnsi="Arial" w:cs="Arial"/>
                                    <w:noProof/>
                                  </w:rPr>
                                  <w:t>(Bavan, 2013)</w:t>
                                </w:r>
                                <w:r>
                                  <w:rPr>
                                    <w:rFonts w:ascii="Arial" w:hAnsi="Arial" w:cs="Arial"/>
                                  </w:rPr>
                                  <w:fldChar w:fldCharType="end"/>
                                </w:r>
                              </w:sdtContent>
                            </w:sdt>
                            <w:r w:rsidRPr="007C3B77">
                              <w:rPr>
                                <w:rFonts w:ascii="Arial" w:hAnsi="Arial" w:cs="Arial"/>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6F2D47" id="_x0000_s1027" type="#_x0000_t202" style="position:absolute;left:0;text-align:left;margin-left:95.15pt;margin-top:316.8pt;width:332.6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" stroked="f">
                <v:textbox style="mso-fit-shape-to-text:t" inset="0,0,0,0">
                  <w:txbxContent>
                    <w:p w14:paraId="32014D27" w14:textId="028DD6C4" w:rsidR="007C3B77" w:rsidRPr="007C3B77" w:rsidRDefault="007C3B77" w:rsidP="007C3B77">
                      <w:pPr>
                        <w:pStyle w:val="Caption"/>
                        <w:jc w:val="center"/>
                        <w:rPr>
                          <w:rFonts w:ascii="Arial" w:hAnsi="Arial" w:cs="Arial"/>
                          <w:noProof/>
                        </w:rPr>
                      </w:pPr>
                      <w:r w:rsidRPr="007C3B77">
                        <w:rPr>
                          <w:rFonts w:ascii="Arial" w:hAnsi="Arial" w:cs="Arial"/>
                          <w:noProof/>
                        </w:rPr>
                        <w:t xml:space="preserve">[Figure </w:t>
                      </w:r>
                      <w:r w:rsidRPr="007C3B77">
                        <w:rPr>
                          <w:rFonts w:ascii="Arial" w:hAnsi="Arial" w:cs="Arial"/>
                          <w:noProof/>
                        </w:rPr>
                        <w:fldChar w:fldCharType="begin"/>
                      </w:r>
                      <w:r w:rsidRPr="007C3B77">
                        <w:rPr>
                          <w:rFonts w:ascii="Arial" w:hAnsi="Arial" w:cs="Arial"/>
                          <w:noProof/>
                        </w:rPr>
                        <w:instrText xml:space="preserve"> SEQ Figure \* ARABIC </w:instrText>
                      </w:r>
                      <w:r w:rsidRPr="007C3B77">
                        <w:rPr>
                          <w:rFonts w:ascii="Arial" w:hAnsi="Arial" w:cs="Arial"/>
                          <w:noProof/>
                        </w:rPr>
                        <w:fldChar w:fldCharType="separate"/>
                      </w:r>
                      <w:r w:rsidR="00690FBA">
                        <w:rPr>
                          <w:rFonts w:ascii="Arial" w:hAnsi="Arial" w:cs="Arial"/>
                          <w:noProof/>
                        </w:rPr>
                        <w:t>2</w:t>
                      </w:r>
                      <w:r w:rsidRPr="007C3B77">
                        <w:rPr>
                          <w:rFonts w:ascii="Arial" w:hAnsi="Arial" w:cs="Arial"/>
                          <w:noProof/>
                        </w:rPr>
                        <w:fldChar w:fldCharType="end"/>
                      </w:r>
                      <w:r w:rsidRPr="007C3B77">
                        <w:rPr>
                          <w:rFonts w:ascii="Arial" w:hAnsi="Arial" w:cs="Arial"/>
                        </w:rPr>
                        <w:t>: Fibre-reinforced composite laminate structure</w:t>
                      </w:r>
                      <w:sdt>
                        <w:sdtPr>
                          <w:rPr>
                            <w:rFonts w:ascii="Arial" w:hAnsi="Arial" w:cs="Arial"/>
                          </w:rPr>
                          <w:id w:val="2060672463"/>
                          <w:citation/>
                        </w:sdtPr>
                        <w:sdtContent>
                          <w:r>
                            <w:rPr>
                              <w:rFonts w:ascii="Arial" w:hAnsi="Arial" w:cs="Arial"/>
                            </w:rPr>
                            <w:fldChar w:fldCharType="begin"/>
                          </w:r>
                          <w:r>
                            <w:rPr>
                              <w:rFonts w:ascii="Arial" w:hAnsi="Arial" w:cs="Arial"/>
                            </w:rPr>
                            <w:instrText xml:space="preserve"> CITATION Bav13 \l 2057 </w:instrText>
                          </w:r>
                          <w:r>
                            <w:rPr>
                              <w:rFonts w:ascii="Arial" w:hAnsi="Arial" w:cs="Arial"/>
                            </w:rPr>
                            <w:fldChar w:fldCharType="separate"/>
                          </w:r>
                          <w:r>
                            <w:rPr>
                              <w:rFonts w:ascii="Arial" w:hAnsi="Arial" w:cs="Arial"/>
                              <w:noProof/>
                            </w:rPr>
                            <w:t xml:space="preserve"> </w:t>
                          </w:r>
                          <w:r w:rsidRPr="007C3B77">
                            <w:rPr>
                              <w:rFonts w:ascii="Arial" w:hAnsi="Arial" w:cs="Arial"/>
                              <w:noProof/>
                            </w:rPr>
                            <w:t>(Bavan, 2013)</w:t>
                          </w:r>
                          <w:r>
                            <w:rPr>
                              <w:rFonts w:ascii="Arial" w:hAnsi="Arial" w:cs="Arial"/>
                            </w:rPr>
                            <w:fldChar w:fldCharType="end"/>
                          </w:r>
                        </w:sdtContent>
                      </w:sdt>
                      <w:r w:rsidRPr="007C3B77">
                        <w:rPr>
                          <w:rFonts w:ascii="Arial" w:hAnsi="Arial" w:cs="Arial"/>
                        </w:rPr>
                        <w:t>.]</w:t>
                      </w:r>
                    </w:p>
                  </w:txbxContent>
                </v:textbox>
                <w10:wrap type="topAndBottom"/>
              </v:shape>
            </w:pict>
          </mc:Fallback>
        </mc:AlternateContent>
      </w:r>
      <w:r>
        <w:rPr>
          <w:noProof/>
        </w:rPr>
        <w:drawing>
          <wp:anchor distT="0" distB="0" distL="114300" distR="114300" simplePos="0" relativeHeight="251676672" behindDoc="0" locked="0" layoutInCell="1" allowOverlap="1" wp14:anchorId="1DF46416" wp14:editId="5D6F3CC3">
            <wp:simplePos x="0" y="0"/>
            <wp:positionH relativeFrom="margin">
              <wp:align>center</wp:align>
            </wp:positionH>
            <wp:positionV relativeFrom="paragraph">
              <wp:posOffset>1828932</wp:posOffset>
            </wp:positionV>
            <wp:extent cx="4224020" cy="2137410"/>
            <wp:effectExtent l="0" t="0" r="5080" b="0"/>
            <wp:wrapTopAndBottom/>
            <wp:docPr id="1893117981" name="Picture 8" descr="Full siz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Full size preview"/>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24020" cy="2137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D16DF">
        <w:rPr>
          <w:rFonts w:ascii="Arial" w:hAnsi="Arial" w:cs="Arial"/>
          <w:sz w:val="22"/>
          <w:szCs w:val="22"/>
        </w:rPr>
        <w:t xml:space="preserve">Composite materials consist of two or </w:t>
      </w:r>
      <w:r w:rsidR="00ED16DF" w:rsidRPr="007C3B77">
        <w:rPr>
          <w:rFonts w:ascii="Arial" w:hAnsi="Arial" w:cs="Arial"/>
          <w:sz w:val="22"/>
          <w:szCs w:val="22"/>
        </w:rPr>
        <w:t>more constituent phases combined to produce properties superior to either component alone</w:t>
      </w:r>
      <w:r>
        <w:rPr>
          <w:rFonts w:ascii="Arial" w:hAnsi="Arial" w:cs="Arial"/>
          <w:sz w:val="22"/>
          <w:szCs w:val="22"/>
        </w:rPr>
        <w:t>, f</w:t>
      </w:r>
      <w:r w:rsidR="00605B77" w:rsidRPr="007C3B77">
        <w:rPr>
          <w:rFonts w:ascii="Arial" w:hAnsi="Arial" w:cs="Arial"/>
          <w:sz w:val="22"/>
          <w:szCs w:val="22"/>
        </w:rPr>
        <w:t xml:space="preserve">igure </w:t>
      </w:r>
      <w:r w:rsidRPr="007C3B77">
        <w:rPr>
          <w:rFonts w:ascii="Arial" w:hAnsi="Arial" w:cs="Arial"/>
          <w:sz w:val="22"/>
          <w:szCs w:val="22"/>
        </w:rPr>
        <w:t>2</w:t>
      </w:r>
      <w:r w:rsidR="00605B77" w:rsidRPr="007C3B77">
        <w:rPr>
          <w:rFonts w:ascii="Arial" w:hAnsi="Arial" w:cs="Arial"/>
          <w:sz w:val="22"/>
          <w:szCs w:val="22"/>
        </w:rPr>
        <w:t xml:space="preserve"> illustrates</w:t>
      </w:r>
      <w:r w:rsidR="00605B77" w:rsidRPr="00605B77">
        <w:rPr>
          <w:rFonts w:ascii="Arial" w:hAnsi="Arial" w:cs="Arial"/>
          <w:sz w:val="22"/>
          <w:szCs w:val="22"/>
        </w:rPr>
        <w:t xml:space="preserve"> this arrangement</w:t>
      </w:r>
      <w:r>
        <w:rPr>
          <w:rFonts w:ascii="Arial" w:hAnsi="Arial" w:cs="Arial"/>
          <w:sz w:val="22"/>
          <w:szCs w:val="22"/>
        </w:rPr>
        <w:t>.</w:t>
      </w:r>
      <w:r w:rsidR="00ED16DF">
        <w:rPr>
          <w:rFonts w:ascii="Arial" w:hAnsi="Arial" w:cs="Arial"/>
          <w:sz w:val="22"/>
          <w:szCs w:val="22"/>
        </w:rPr>
        <w:t xml:space="preserve"> In structural engineering applications</w:t>
      </w:r>
      <w:r w:rsidR="004D02C6">
        <w:rPr>
          <w:rFonts w:ascii="Arial" w:hAnsi="Arial" w:cs="Arial"/>
          <w:sz w:val="22"/>
          <w:szCs w:val="22"/>
        </w:rPr>
        <w:t>,</w:t>
      </w:r>
      <w:r w:rsidR="00CB5AD7">
        <w:rPr>
          <w:rFonts w:ascii="Arial" w:hAnsi="Arial" w:cs="Arial"/>
          <w:sz w:val="22"/>
          <w:szCs w:val="22"/>
        </w:rPr>
        <w:t xml:space="preserve"> </w:t>
      </w:r>
      <w:r w:rsidR="00ED16DF">
        <w:rPr>
          <w:rFonts w:ascii="Arial" w:hAnsi="Arial" w:cs="Arial"/>
          <w:sz w:val="22"/>
          <w:szCs w:val="22"/>
        </w:rPr>
        <w:t>this typically means a high-strength reinforcing fibre embedded within a polymer resin matrix, where the fibre carries tensile load and the resin transfers stress between fibres while providing resistance to environment</w:t>
      </w:r>
      <w:r w:rsidR="004D02C6">
        <w:rPr>
          <w:rFonts w:ascii="Arial" w:hAnsi="Arial" w:cs="Arial"/>
          <w:sz w:val="22"/>
          <w:szCs w:val="22"/>
        </w:rPr>
        <w:t>al</w:t>
      </w:r>
      <w:r w:rsidR="00ED16DF">
        <w:rPr>
          <w:rFonts w:ascii="Arial" w:hAnsi="Arial" w:cs="Arial"/>
          <w:sz w:val="22"/>
          <w:szCs w:val="22"/>
        </w:rPr>
        <w:t xml:space="preserve"> degradation </w:t>
      </w:r>
      <w:sdt>
        <w:sdtPr>
          <w:rPr>
            <w:rFonts w:ascii="Arial" w:hAnsi="Arial" w:cs="Arial"/>
            <w:sz w:val="22"/>
            <w:szCs w:val="22"/>
          </w:rPr>
          <w:id w:val="1905489073"/>
          <w:citation/>
        </w:sdtPr>
        <w:sdtContent>
          <w:r w:rsidR="00ED16DF">
            <w:rPr>
              <w:rFonts w:ascii="Arial" w:hAnsi="Arial" w:cs="Arial"/>
              <w:sz w:val="22"/>
              <w:szCs w:val="22"/>
            </w:rPr>
            <w:fldChar w:fldCharType="begin"/>
          </w:r>
          <w:r w:rsidR="00ED16DF">
            <w:rPr>
              <w:rFonts w:ascii="Arial" w:hAnsi="Arial" w:cs="Arial"/>
              <w:sz w:val="22"/>
              <w:szCs w:val="22"/>
            </w:rPr>
            <w:instrText xml:space="preserve"> CITATION Urs24 \l 2057 </w:instrText>
          </w:r>
          <w:r w:rsidR="00ED16DF">
            <w:rPr>
              <w:rFonts w:ascii="Arial" w:hAnsi="Arial" w:cs="Arial"/>
              <w:sz w:val="22"/>
              <w:szCs w:val="22"/>
            </w:rPr>
            <w:fldChar w:fldCharType="separate"/>
          </w:r>
          <w:r w:rsidR="00ED16DF" w:rsidRPr="00ED16DF">
            <w:rPr>
              <w:rFonts w:ascii="Arial" w:hAnsi="Arial" w:cs="Arial"/>
              <w:noProof/>
              <w:sz w:val="22"/>
              <w:szCs w:val="22"/>
            </w:rPr>
            <w:t xml:space="preserve">(Ursache, </w:t>
          </w:r>
          <w:r w:rsidR="00ED16DF" w:rsidRPr="00ED16DF">
            <w:rPr>
              <w:rFonts w:ascii="Arial" w:hAnsi="Arial" w:cs="Arial"/>
              <w:i/>
              <w:iCs/>
              <w:noProof/>
              <w:sz w:val="22"/>
              <w:szCs w:val="22"/>
            </w:rPr>
            <w:t>et al.,</w:t>
          </w:r>
          <w:r w:rsidR="00ED16DF" w:rsidRPr="00ED16DF">
            <w:rPr>
              <w:rFonts w:ascii="Arial" w:hAnsi="Arial" w:cs="Arial"/>
              <w:noProof/>
              <w:sz w:val="22"/>
              <w:szCs w:val="22"/>
            </w:rPr>
            <w:t xml:space="preserve"> 2024)</w:t>
          </w:r>
          <w:r w:rsidR="00ED16DF">
            <w:rPr>
              <w:rFonts w:ascii="Arial" w:hAnsi="Arial" w:cs="Arial"/>
              <w:sz w:val="22"/>
              <w:szCs w:val="22"/>
            </w:rPr>
            <w:fldChar w:fldCharType="end"/>
          </w:r>
        </w:sdtContent>
      </w:sdt>
      <w:r w:rsidR="00ED16DF">
        <w:rPr>
          <w:rFonts w:ascii="Arial" w:hAnsi="Arial" w:cs="Arial"/>
          <w:sz w:val="22"/>
          <w:szCs w:val="22"/>
        </w:rPr>
        <w:t xml:space="preserve">. The combination of low density and </w:t>
      </w:r>
      <w:r w:rsidR="004D02C6">
        <w:rPr>
          <w:rFonts w:ascii="Arial" w:hAnsi="Arial" w:cs="Arial"/>
          <w:sz w:val="22"/>
          <w:szCs w:val="22"/>
        </w:rPr>
        <w:t>high strength</w:t>
      </w:r>
      <w:r w:rsidR="00ED16DF">
        <w:rPr>
          <w:rFonts w:ascii="Arial" w:hAnsi="Arial" w:cs="Arial"/>
          <w:sz w:val="22"/>
          <w:szCs w:val="22"/>
        </w:rPr>
        <w:t xml:space="preserve"> makes composites p</w:t>
      </w:r>
      <w:r w:rsidR="00CB5AD7">
        <w:rPr>
          <w:rFonts w:ascii="Arial" w:hAnsi="Arial" w:cs="Arial"/>
          <w:sz w:val="22"/>
          <w:szCs w:val="22"/>
        </w:rPr>
        <w:t>opular</w:t>
      </w:r>
      <w:r w:rsidR="00ED16DF">
        <w:rPr>
          <w:rFonts w:ascii="Arial" w:hAnsi="Arial" w:cs="Arial"/>
          <w:sz w:val="22"/>
          <w:szCs w:val="22"/>
        </w:rPr>
        <w:t xml:space="preserve"> in motorsport and automotive design, where reducing vehicle mass directly improves performance, fuel efficiency and handling response. </w:t>
      </w:r>
    </w:p>
    <w:p w14:paraId="710145CC" w14:textId="482A4B8D" w:rsidR="007C3B77" w:rsidRDefault="007C3B77" w:rsidP="00ED16DF">
      <w:pPr>
        <w:spacing w:line="360" w:lineRule="auto"/>
        <w:jc w:val="both"/>
        <w:rPr>
          <w:rFonts w:ascii="Arial" w:hAnsi="Arial" w:cs="Arial"/>
          <w:sz w:val="22"/>
          <w:szCs w:val="22"/>
        </w:rPr>
      </w:pPr>
    </w:p>
    <w:p w14:paraId="66DEBA93" w14:textId="6DEA25AB" w:rsidR="00ED16DF" w:rsidRDefault="00F32B13" w:rsidP="00ED16DF">
      <w:pPr>
        <w:spacing w:line="360" w:lineRule="auto"/>
        <w:jc w:val="both"/>
        <w:rPr>
          <w:rFonts w:ascii="Arial" w:hAnsi="Arial" w:cs="Arial"/>
          <w:sz w:val="22"/>
          <w:szCs w:val="22"/>
        </w:rPr>
      </w:pPr>
      <w:r>
        <w:rPr>
          <w:noProof/>
        </w:rPr>
        <mc:AlternateContent>
          <mc:Choice Requires="wps">
            <w:drawing>
              <wp:anchor distT="0" distB="0" distL="114300" distR="114300" simplePos="0" relativeHeight="251682816" behindDoc="0" locked="0" layoutInCell="1" allowOverlap="1" wp14:anchorId="14E5EEF4" wp14:editId="1D8C8857">
                <wp:simplePos x="0" y="0"/>
                <wp:positionH relativeFrom="column">
                  <wp:posOffset>1240212</wp:posOffset>
                </wp:positionH>
                <wp:positionV relativeFrom="paragraph">
                  <wp:posOffset>4353395</wp:posOffset>
                </wp:positionV>
                <wp:extent cx="4572000" cy="635"/>
                <wp:effectExtent l="0" t="0" r="0" b="8255"/>
                <wp:wrapTopAndBottom/>
                <wp:docPr id="1247454659" name="Text Box 1"/>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1FA6D268" w14:textId="3D2970C0" w:rsidR="007C3B77" w:rsidRPr="007C3B77" w:rsidRDefault="007C3B77" w:rsidP="007C3B77">
                            <w:pPr>
                              <w:pStyle w:val="Caption"/>
                              <w:jc w:val="center"/>
                              <w:rPr>
                                <w:rFonts w:ascii="Arial" w:hAnsi="Arial" w:cs="Arial"/>
                                <w:noProof/>
                              </w:rPr>
                            </w:pPr>
                            <w:r w:rsidRPr="007C3B77">
                              <w:rPr>
                                <w:rFonts w:ascii="Arial" w:hAnsi="Arial" w:cs="Arial"/>
                                <w:noProof/>
                              </w:rPr>
                              <w:t xml:space="preserve">[Figure </w:t>
                            </w:r>
                            <w:r w:rsidRPr="007C3B77">
                              <w:rPr>
                                <w:rFonts w:ascii="Arial" w:hAnsi="Arial" w:cs="Arial"/>
                                <w:noProof/>
                              </w:rPr>
                              <w:fldChar w:fldCharType="begin"/>
                            </w:r>
                            <w:r w:rsidRPr="007C3B77">
                              <w:rPr>
                                <w:rFonts w:ascii="Arial" w:hAnsi="Arial" w:cs="Arial"/>
                                <w:noProof/>
                              </w:rPr>
                              <w:instrText xml:space="preserve"> SEQ Figure \* ARABIC </w:instrText>
                            </w:r>
                            <w:r w:rsidRPr="007C3B77">
                              <w:rPr>
                                <w:rFonts w:ascii="Arial" w:hAnsi="Arial" w:cs="Arial"/>
                                <w:noProof/>
                              </w:rPr>
                              <w:fldChar w:fldCharType="separate"/>
                            </w:r>
                            <w:r w:rsidR="00690FBA">
                              <w:rPr>
                                <w:rFonts w:ascii="Arial" w:hAnsi="Arial" w:cs="Arial"/>
                                <w:noProof/>
                              </w:rPr>
                              <w:t>3</w:t>
                            </w:r>
                            <w:r w:rsidRPr="007C3B77">
                              <w:rPr>
                                <w:rFonts w:ascii="Arial" w:hAnsi="Arial" w:cs="Arial"/>
                                <w:noProof/>
                              </w:rPr>
                              <w:fldChar w:fldCharType="end"/>
                            </w:r>
                            <w:r w:rsidRPr="007C3B77">
                              <w:rPr>
                                <w:rFonts w:ascii="Arial" w:hAnsi="Arial" w:cs="Arial"/>
                              </w:rPr>
                              <w:t>: Woven, nonwoven and knitted fibre architectures</w:t>
                            </w:r>
                            <w:sdt>
                              <w:sdtPr>
                                <w:rPr>
                                  <w:rFonts w:ascii="Arial" w:hAnsi="Arial" w:cs="Arial"/>
                                </w:rPr>
                                <w:id w:val="-1591033"/>
                                <w:citation/>
                              </w:sdtPr>
                              <w:sdtContent>
                                <w:r w:rsidRPr="007C3B77">
                                  <w:rPr>
                                    <w:rFonts w:ascii="Arial" w:hAnsi="Arial" w:cs="Arial"/>
                                  </w:rPr>
                                  <w:fldChar w:fldCharType="begin"/>
                                </w:r>
                                <w:r w:rsidRPr="007C3B77">
                                  <w:rPr>
                                    <w:rFonts w:ascii="Arial" w:hAnsi="Arial" w:cs="Arial"/>
                                  </w:rPr>
                                  <w:instrText xml:space="preserve"> CITATION Sad21 \l 2057 </w:instrText>
                                </w:r>
                                <w:r w:rsidRPr="007C3B77">
                                  <w:rPr>
                                    <w:rFonts w:ascii="Arial" w:hAnsi="Arial" w:cs="Arial"/>
                                  </w:rPr>
                                  <w:fldChar w:fldCharType="separate"/>
                                </w:r>
                                <w:r w:rsidRPr="007C3B77">
                                  <w:rPr>
                                    <w:rFonts w:ascii="Arial" w:hAnsi="Arial" w:cs="Arial"/>
                                    <w:noProof/>
                                  </w:rPr>
                                  <w:t xml:space="preserve"> (Sadeghi, et al., 2021)</w:t>
                                </w:r>
                                <w:r w:rsidRPr="007C3B77">
                                  <w:rPr>
                                    <w:rFonts w:ascii="Arial" w:hAnsi="Arial" w:cs="Arial"/>
                                  </w:rPr>
                                  <w:fldChar w:fldCharType="end"/>
                                </w:r>
                              </w:sdtContent>
                            </w:sdt>
                            <w:r w:rsidRPr="007C3B77">
                              <w:rPr>
                                <w:rFonts w:ascii="Arial" w:hAnsi="Arial" w:cs="Arial"/>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4E5EEF4" id="_x0000_s1028" type="#_x0000_t202" style="position:absolute;left:0;text-align:left;margin-left:97.65pt;margin-top:342.8pt;width:5in;height:.0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" stroked="f">
                <v:textbox style="mso-fit-shape-to-text:t" inset="0,0,0,0">
                  <w:txbxContent>
                    <w:p w14:paraId="1FA6D268" w14:textId="3D2970C0" w:rsidR="007C3B77" w:rsidRPr="007C3B77" w:rsidRDefault="007C3B77" w:rsidP="007C3B77">
                      <w:pPr>
                        <w:pStyle w:val="Caption"/>
                        <w:jc w:val="center"/>
                        <w:rPr>
                          <w:rFonts w:ascii="Arial" w:hAnsi="Arial" w:cs="Arial"/>
                          <w:noProof/>
                        </w:rPr>
                      </w:pPr>
                      <w:r w:rsidRPr="007C3B77">
                        <w:rPr>
                          <w:rFonts w:ascii="Arial" w:hAnsi="Arial" w:cs="Arial"/>
                          <w:noProof/>
                        </w:rPr>
                        <w:t xml:space="preserve">[Figure </w:t>
                      </w:r>
                      <w:r w:rsidRPr="007C3B77">
                        <w:rPr>
                          <w:rFonts w:ascii="Arial" w:hAnsi="Arial" w:cs="Arial"/>
                          <w:noProof/>
                        </w:rPr>
                        <w:fldChar w:fldCharType="begin"/>
                      </w:r>
                      <w:r w:rsidRPr="007C3B77">
                        <w:rPr>
                          <w:rFonts w:ascii="Arial" w:hAnsi="Arial" w:cs="Arial"/>
                          <w:noProof/>
                        </w:rPr>
                        <w:instrText xml:space="preserve"> SEQ Figure \* ARABIC </w:instrText>
                      </w:r>
                      <w:r w:rsidRPr="007C3B77">
                        <w:rPr>
                          <w:rFonts w:ascii="Arial" w:hAnsi="Arial" w:cs="Arial"/>
                          <w:noProof/>
                        </w:rPr>
                        <w:fldChar w:fldCharType="separate"/>
                      </w:r>
                      <w:r w:rsidR="00690FBA">
                        <w:rPr>
                          <w:rFonts w:ascii="Arial" w:hAnsi="Arial" w:cs="Arial"/>
                          <w:noProof/>
                        </w:rPr>
                        <w:t>3</w:t>
                      </w:r>
                      <w:r w:rsidRPr="007C3B77">
                        <w:rPr>
                          <w:rFonts w:ascii="Arial" w:hAnsi="Arial" w:cs="Arial"/>
                          <w:noProof/>
                        </w:rPr>
                        <w:fldChar w:fldCharType="end"/>
                      </w:r>
                      <w:r w:rsidRPr="007C3B77">
                        <w:rPr>
                          <w:rFonts w:ascii="Arial" w:hAnsi="Arial" w:cs="Arial"/>
                        </w:rPr>
                        <w:t>: Woven, nonwoven and knitted fibre architectures</w:t>
                      </w:r>
                      <w:sdt>
                        <w:sdtPr>
                          <w:rPr>
                            <w:rFonts w:ascii="Arial" w:hAnsi="Arial" w:cs="Arial"/>
                          </w:rPr>
                          <w:id w:val="-1591033"/>
                          <w:citation/>
                        </w:sdtPr>
                        <w:sdtContent>
                          <w:r w:rsidRPr="007C3B77">
                            <w:rPr>
                              <w:rFonts w:ascii="Arial" w:hAnsi="Arial" w:cs="Arial"/>
                            </w:rPr>
                            <w:fldChar w:fldCharType="begin"/>
                          </w:r>
                          <w:r w:rsidRPr="007C3B77">
                            <w:rPr>
                              <w:rFonts w:ascii="Arial" w:hAnsi="Arial" w:cs="Arial"/>
                            </w:rPr>
                            <w:instrText xml:space="preserve"> CITATION Sad21 \l 2057 </w:instrText>
                          </w:r>
                          <w:r w:rsidRPr="007C3B77">
                            <w:rPr>
                              <w:rFonts w:ascii="Arial" w:hAnsi="Arial" w:cs="Arial"/>
                            </w:rPr>
                            <w:fldChar w:fldCharType="separate"/>
                          </w:r>
                          <w:r w:rsidRPr="007C3B77">
                            <w:rPr>
                              <w:rFonts w:ascii="Arial" w:hAnsi="Arial" w:cs="Arial"/>
                              <w:noProof/>
                            </w:rPr>
                            <w:t xml:space="preserve"> (Sadeghi, et al., 2021)</w:t>
                          </w:r>
                          <w:r w:rsidRPr="007C3B77">
                            <w:rPr>
                              <w:rFonts w:ascii="Arial" w:hAnsi="Arial" w:cs="Arial"/>
                            </w:rPr>
                            <w:fldChar w:fldCharType="end"/>
                          </w:r>
                        </w:sdtContent>
                      </w:sdt>
                      <w:r w:rsidRPr="007C3B77">
                        <w:rPr>
                          <w:rFonts w:ascii="Arial" w:hAnsi="Arial" w:cs="Arial"/>
                        </w:rPr>
                        <w:t>.]</w:t>
                      </w:r>
                    </w:p>
                  </w:txbxContent>
                </v:textbox>
                <w10:wrap type="topAndBottom"/>
              </v:shape>
            </w:pict>
          </mc:Fallback>
        </mc:AlternateContent>
      </w:r>
      <w:r>
        <w:rPr>
          <w:noProof/>
        </w:rPr>
        <w:drawing>
          <wp:anchor distT="0" distB="0" distL="114300" distR="114300" simplePos="0" relativeHeight="251677696" behindDoc="0" locked="0" layoutInCell="1" allowOverlap="1" wp14:anchorId="12D5E429" wp14:editId="7DC5D519">
            <wp:simplePos x="0" y="0"/>
            <wp:positionH relativeFrom="column">
              <wp:posOffset>1513584</wp:posOffset>
            </wp:positionH>
            <wp:positionV relativeFrom="paragraph">
              <wp:posOffset>3180360</wp:posOffset>
            </wp:positionV>
            <wp:extent cx="3990340" cy="1139825"/>
            <wp:effectExtent l="0" t="0" r="0" b="3175"/>
            <wp:wrapTopAndBottom/>
            <wp:docPr id="326217665" name="Picture 9" descr="Full siz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Full size previe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90340" cy="1139825"/>
                    </a:xfrm>
                    <a:prstGeom prst="rect">
                      <a:avLst/>
                    </a:prstGeom>
                    <a:noFill/>
                    <a:ln>
                      <a:noFill/>
                    </a:ln>
                  </pic:spPr>
                </pic:pic>
              </a:graphicData>
            </a:graphic>
          </wp:anchor>
        </w:drawing>
      </w:r>
      <w:r w:rsidR="00ED16DF">
        <w:rPr>
          <w:rFonts w:ascii="Arial" w:hAnsi="Arial" w:cs="Arial"/>
          <w:sz w:val="22"/>
          <w:szCs w:val="22"/>
        </w:rPr>
        <w:t xml:space="preserve">Carbon fibre reinforced polymers represent the highest-performance end of the composite </w:t>
      </w:r>
      <w:r w:rsidR="0004078A">
        <w:rPr>
          <w:rFonts w:ascii="Arial" w:hAnsi="Arial" w:cs="Arial"/>
          <w:sz w:val="22"/>
          <w:szCs w:val="22"/>
        </w:rPr>
        <w:t>spectrum,</w:t>
      </w:r>
      <w:r w:rsidR="00ED16DF">
        <w:rPr>
          <w:rFonts w:ascii="Arial" w:hAnsi="Arial" w:cs="Arial"/>
          <w:sz w:val="22"/>
          <w:szCs w:val="22"/>
        </w:rPr>
        <w:t xml:space="preserve"> and their mechanical properties are strongly dependent on fibre architecture. Ma </w:t>
      </w:r>
      <w:r w:rsidR="00ED16DF" w:rsidRPr="00ED16DF">
        <w:rPr>
          <w:rFonts w:ascii="Arial" w:hAnsi="Arial" w:cs="Arial"/>
          <w:i/>
          <w:iCs/>
          <w:sz w:val="22"/>
          <w:szCs w:val="22"/>
        </w:rPr>
        <w:t>et al.</w:t>
      </w:r>
      <w:r w:rsidR="00ED16DF">
        <w:rPr>
          <w:rFonts w:ascii="Arial" w:hAnsi="Arial" w:cs="Arial"/>
          <w:sz w:val="22"/>
          <w:szCs w:val="22"/>
        </w:rPr>
        <w:t xml:space="preserve"> (2022) demonstrated across four carbon/epoxy architectures that woven configurations consistently outperformed nonwoven equivalents in both tensile strength and in-plane shear resistance, attributing this improved load transfer through yarn interlocking and superior resistance to delamination</w:t>
      </w:r>
      <w:r w:rsidR="00ED16DF" w:rsidRPr="007C3B77">
        <w:rPr>
          <w:rFonts w:ascii="Arial" w:hAnsi="Arial" w:cs="Arial"/>
          <w:sz w:val="22"/>
          <w:szCs w:val="22"/>
        </w:rPr>
        <w:t>.</w:t>
      </w:r>
      <w:r w:rsidR="00605B77" w:rsidRPr="007C3B77">
        <w:rPr>
          <w:rFonts w:ascii="Arial" w:hAnsi="Arial" w:cs="Arial"/>
          <w:sz w:val="22"/>
          <w:szCs w:val="22"/>
        </w:rPr>
        <w:t xml:space="preserve"> Figure </w:t>
      </w:r>
      <w:r w:rsidR="007C3B77">
        <w:rPr>
          <w:rFonts w:ascii="Arial" w:hAnsi="Arial" w:cs="Arial"/>
          <w:sz w:val="22"/>
          <w:szCs w:val="22"/>
        </w:rPr>
        <w:t>3</w:t>
      </w:r>
      <w:r w:rsidR="00605B77" w:rsidRPr="007C3B77">
        <w:rPr>
          <w:rFonts w:ascii="Arial" w:hAnsi="Arial" w:cs="Arial"/>
          <w:sz w:val="22"/>
          <w:szCs w:val="22"/>
        </w:rPr>
        <w:t xml:space="preserve"> illustrates the structural</w:t>
      </w:r>
      <w:r w:rsidR="00605B77" w:rsidRPr="00605B77">
        <w:rPr>
          <w:rFonts w:ascii="Arial" w:hAnsi="Arial" w:cs="Arial"/>
          <w:sz w:val="22"/>
          <w:szCs w:val="22"/>
        </w:rPr>
        <w:t xml:space="preserve"> difference between woven and nonwoven fibre architectures</w:t>
      </w:r>
      <w:r w:rsidR="00605B77">
        <w:rPr>
          <w:rFonts w:ascii="Arial" w:hAnsi="Arial" w:cs="Arial"/>
          <w:sz w:val="22"/>
          <w:szCs w:val="22"/>
        </w:rPr>
        <w:t>.</w:t>
      </w:r>
      <w:r w:rsidR="00ED16DF">
        <w:rPr>
          <w:rFonts w:ascii="Arial" w:hAnsi="Arial" w:cs="Arial"/>
          <w:sz w:val="22"/>
          <w:szCs w:val="22"/>
        </w:rPr>
        <w:t xml:space="preserve"> High-grade carbon fibres such as T700 and T800 allow composite laminates to achieve ultimate tensile strengths of 500-900MPa at densities of approximately 1.55g/cm</w:t>
      </w:r>
      <w:r w:rsidR="00ED16DF">
        <w:rPr>
          <w:rFonts w:ascii="Arial" w:hAnsi="Arial" w:cs="Arial"/>
          <w:sz w:val="22"/>
          <w:szCs w:val="22"/>
          <w:vertAlign w:val="superscript"/>
        </w:rPr>
        <w:t>3</w:t>
      </w:r>
      <w:r w:rsidR="00ED16DF">
        <w:rPr>
          <w:rFonts w:ascii="Arial" w:hAnsi="Arial" w:cs="Arial"/>
          <w:sz w:val="22"/>
          <w:szCs w:val="22"/>
        </w:rPr>
        <w:t>, producing specific strength values that aluminium and steel cannot a</w:t>
      </w:r>
      <w:r w:rsidR="00CB5AD7">
        <w:rPr>
          <w:rFonts w:ascii="Arial" w:hAnsi="Arial" w:cs="Arial"/>
          <w:sz w:val="22"/>
          <w:szCs w:val="22"/>
        </w:rPr>
        <w:t>chieve</w:t>
      </w:r>
      <w:r w:rsidR="00ED16DF">
        <w:rPr>
          <w:rFonts w:ascii="Arial" w:hAnsi="Arial" w:cs="Arial"/>
          <w:sz w:val="22"/>
          <w:szCs w:val="22"/>
        </w:rPr>
        <w:t xml:space="preserve"> </w:t>
      </w:r>
      <w:sdt>
        <w:sdtPr>
          <w:rPr>
            <w:rFonts w:ascii="Arial" w:hAnsi="Arial" w:cs="Arial"/>
            <w:sz w:val="22"/>
            <w:szCs w:val="22"/>
          </w:rPr>
          <w:id w:val="-963417349"/>
          <w:citation/>
        </w:sdtPr>
        <w:sdtContent>
          <w:r w:rsidR="00ED16DF">
            <w:rPr>
              <w:rFonts w:ascii="Arial" w:hAnsi="Arial" w:cs="Arial"/>
              <w:sz w:val="22"/>
              <w:szCs w:val="22"/>
            </w:rPr>
            <w:fldChar w:fldCharType="begin"/>
          </w:r>
          <w:r w:rsidR="00ED16DF">
            <w:rPr>
              <w:rFonts w:ascii="Arial" w:hAnsi="Arial" w:cs="Arial"/>
              <w:sz w:val="22"/>
              <w:szCs w:val="22"/>
            </w:rPr>
            <w:instrText xml:space="preserve"> CITATION Urs24 \l 2057 </w:instrText>
          </w:r>
          <w:r w:rsidR="00ED16DF">
            <w:rPr>
              <w:rFonts w:ascii="Arial" w:hAnsi="Arial" w:cs="Arial"/>
              <w:sz w:val="22"/>
              <w:szCs w:val="22"/>
            </w:rPr>
            <w:fldChar w:fldCharType="separate"/>
          </w:r>
          <w:r w:rsidR="00ED16DF" w:rsidRPr="00ED16DF">
            <w:rPr>
              <w:rFonts w:ascii="Arial" w:hAnsi="Arial" w:cs="Arial"/>
              <w:noProof/>
              <w:sz w:val="22"/>
              <w:szCs w:val="22"/>
            </w:rPr>
            <w:t>(Ursache, et al., 2024)</w:t>
          </w:r>
          <w:r w:rsidR="00ED16DF">
            <w:rPr>
              <w:rFonts w:ascii="Arial" w:hAnsi="Arial" w:cs="Arial"/>
              <w:sz w:val="22"/>
              <w:szCs w:val="22"/>
            </w:rPr>
            <w:fldChar w:fldCharType="end"/>
          </w:r>
        </w:sdtContent>
      </w:sdt>
      <w:r w:rsidR="00ED16DF">
        <w:rPr>
          <w:rFonts w:ascii="Arial" w:hAnsi="Arial" w:cs="Arial"/>
          <w:sz w:val="22"/>
          <w:szCs w:val="22"/>
        </w:rPr>
        <w:t xml:space="preserve">. This performance advantage has driven widespread CFRP adoption in Formula 1 chassis, suspension components and aerodynamic structures, where stiffness-to-weight ratio is the primary design. </w:t>
      </w:r>
      <w:r w:rsidR="004D02C6">
        <w:rPr>
          <w:rFonts w:ascii="Arial" w:hAnsi="Arial" w:cs="Arial"/>
          <w:sz w:val="22"/>
          <w:szCs w:val="22"/>
        </w:rPr>
        <w:t xml:space="preserve">Vacuum infusion is the primary manufacturing route used to </w:t>
      </w:r>
      <w:r>
        <w:rPr>
          <w:rFonts w:ascii="Arial" w:hAnsi="Arial" w:cs="Arial"/>
          <w:sz w:val="22"/>
          <w:szCs w:val="22"/>
        </w:rPr>
        <w:t>produce the composites laminates tested in this study, drawing resin through the dry fibre stack under negative pressure to achieve consistent fibre-matrix consolidation</w:t>
      </w:r>
      <w:sdt>
        <w:sdtPr>
          <w:rPr>
            <w:rFonts w:ascii="Arial" w:hAnsi="Arial" w:cs="Arial"/>
            <w:sz w:val="22"/>
            <w:szCs w:val="22"/>
          </w:rPr>
          <w:id w:val="226731207"/>
          <w:citation/>
        </w:sdtPr>
        <w:sdtContent>
          <w:r>
            <w:rPr>
              <w:rFonts w:ascii="Arial" w:hAnsi="Arial" w:cs="Arial"/>
              <w:sz w:val="22"/>
              <w:szCs w:val="22"/>
            </w:rPr>
            <w:fldChar w:fldCharType="begin"/>
          </w:r>
          <w:r>
            <w:rPr>
              <w:rFonts w:ascii="Arial" w:hAnsi="Arial" w:cs="Arial"/>
              <w:sz w:val="22"/>
              <w:szCs w:val="22"/>
            </w:rPr>
            <w:instrText xml:space="preserve"> CITATION Vac23 \l 2057 </w:instrText>
          </w:r>
          <w:r>
            <w:rPr>
              <w:rFonts w:ascii="Arial" w:hAnsi="Arial" w:cs="Arial"/>
              <w:sz w:val="22"/>
              <w:szCs w:val="22"/>
            </w:rPr>
            <w:fldChar w:fldCharType="separate"/>
          </w:r>
          <w:r>
            <w:rPr>
              <w:rFonts w:ascii="Arial" w:hAnsi="Arial" w:cs="Arial"/>
              <w:noProof/>
              <w:sz w:val="22"/>
              <w:szCs w:val="22"/>
            </w:rPr>
            <w:t xml:space="preserve"> </w:t>
          </w:r>
          <w:r w:rsidRPr="00F32B13">
            <w:rPr>
              <w:rFonts w:ascii="Arial" w:hAnsi="Arial" w:cs="Arial"/>
              <w:noProof/>
              <w:sz w:val="22"/>
              <w:szCs w:val="22"/>
            </w:rPr>
            <w:t>(Vacman, 2023)</w:t>
          </w:r>
          <w:r>
            <w:rPr>
              <w:rFonts w:ascii="Arial" w:hAnsi="Arial" w:cs="Arial"/>
              <w:sz w:val="22"/>
              <w:szCs w:val="22"/>
            </w:rPr>
            <w:fldChar w:fldCharType="end"/>
          </w:r>
        </w:sdtContent>
      </w:sdt>
      <w:r>
        <w:rPr>
          <w:rFonts w:ascii="Arial" w:hAnsi="Arial" w:cs="Arial"/>
          <w:sz w:val="22"/>
          <w:szCs w:val="22"/>
        </w:rPr>
        <w:t>.</w:t>
      </w:r>
    </w:p>
    <w:p w14:paraId="373EAD4B" w14:textId="3F961C9B" w:rsidR="007C3B77" w:rsidRDefault="007C3B77" w:rsidP="00ED16DF">
      <w:pPr>
        <w:spacing w:line="360" w:lineRule="auto"/>
        <w:jc w:val="both"/>
        <w:rPr>
          <w:rFonts w:ascii="Arial" w:hAnsi="Arial" w:cs="Arial"/>
          <w:sz w:val="22"/>
          <w:szCs w:val="22"/>
        </w:rPr>
      </w:pPr>
    </w:p>
    <w:p w14:paraId="458772FE" w14:textId="5F81FE13" w:rsidR="0004078A" w:rsidRDefault="0004078A" w:rsidP="00ED16DF">
      <w:pPr>
        <w:spacing w:line="360" w:lineRule="auto"/>
        <w:jc w:val="both"/>
        <w:rPr>
          <w:rFonts w:ascii="Arial" w:hAnsi="Arial" w:cs="Arial"/>
          <w:sz w:val="22"/>
          <w:szCs w:val="22"/>
        </w:rPr>
      </w:pPr>
      <w:r>
        <w:rPr>
          <w:rFonts w:ascii="Arial" w:hAnsi="Arial" w:cs="Arial"/>
          <w:sz w:val="22"/>
          <w:szCs w:val="22"/>
        </w:rPr>
        <w:t>Natural fibre composites occupy a different position in performance-sustainability. Flax has emerged as the most technically developed natural reinforcement for structural polymer composites, offering a tensile modulus of 50.70GPa at densities as low as 1.45g/cm</w:t>
      </w:r>
      <w:r>
        <w:rPr>
          <w:rFonts w:ascii="Arial" w:hAnsi="Arial" w:cs="Arial"/>
          <w:sz w:val="22"/>
          <w:szCs w:val="22"/>
          <w:vertAlign w:val="superscript"/>
        </w:rPr>
        <w:t>3</w:t>
      </w:r>
      <w:r>
        <w:rPr>
          <w:rFonts w:ascii="Arial" w:hAnsi="Arial" w:cs="Arial"/>
          <w:sz w:val="22"/>
          <w:szCs w:val="22"/>
        </w:rPr>
        <w:t xml:space="preserve"> </w:t>
      </w:r>
      <w:sdt>
        <w:sdtPr>
          <w:rPr>
            <w:rFonts w:ascii="Arial" w:hAnsi="Arial" w:cs="Arial"/>
            <w:sz w:val="22"/>
            <w:szCs w:val="22"/>
          </w:rPr>
          <w:id w:val="1742130347"/>
          <w:citation/>
        </w:sdtPr>
        <w:sdtContent>
          <w:r>
            <w:rPr>
              <w:rFonts w:ascii="Arial" w:hAnsi="Arial" w:cs="Arial"/>
              <w:sz w:val="22"/>
              <w:szCs w:val="22"/>
            </w:rPr>
            <w:fldChar w:fldCharType="begin"/>
          </w:r>
          <w:r>
            <w:rPr>
              <w:rFonts w:ascii="Arial" w:hAnsi="Arial" w:cs="Arial"/>
              <w:sz w:val="22"/>
              <w:szCs w:val="22"/>
            </w:rPr>
            <w:instrText xml:space="preserve"> CITATION Cia24 \l 2057 </w:instrText>
          </w:r>
          <w:r>
            <w:rPr>
              <w:rFonts w:ascii="Arial" w:hAnsi="Arial" w:cs="Arial"/>
              <w:sz w:val="22"/>
              <w:szCs w:val="22"/>
            </w:rPr>
            <w:fldChar w:fldCharType="separate"/>
          </w:r>
          <w:r w:rsidRPr="0004078A">
            <w:rPr>
              <w:rFonts w:ascii="Arial" w:hAnsi="Arial" w:cs="Arial"/>
              <w:noProof/>
              <w:sz w:val="22"/>
              <w:szCs w:val="22"/>
            </w:rPr>
            <w:t>(Ciardiello,</w:t>
          </w:r>
          <w:r w:rsidRPr="0004078A">
            <w:rPr>
              <w:rFonts w:ascii="Arial" w:hAnsi="Arial" w:cs="Arial"/>
              <w:i/>
              <w:iCs/>
              <w:noProof/>
              <w:sz w:val="22"/>
              <w:szCs w:val="22"/>
            </w:rPr>
            <w:t xml:space="preserve"> et al.</w:t>
          </w:r>
          <w:r w:rsidRPr="0004078A">
            <w:rPr>
              <w:rFonts w:ascii="Arial" w:hAnsi="Arial" w:cs="Arial"/>
              <w:noProof/>
              <w:sz w:val="22"/>
              <w:szCs w:val="22"/>
            </w:rPr>
            <w:t>, 2024)</w:t>
          </w:r>
          <w:r>
            <w:rPr>
              <w:rFonts w:ascii="Arial" w:hAnsi="Arial" w:cs="Arial"/>
              <w:sz w:val="22"/>
              <w:szCs w:val="22"/>
            </w:rPr>
            <w:fldChar w:fldCharType="end"/>
          </w:r>
        </w:sdtContent>
      </w:sdt>
      <w:r>
        <w:rPr>
          <w:rFonts w:ascii="Arial" w:hAnsi="Arial" w:cs="Arial"/>
          <w:sz w:val="22"/>
          <w:szCs w:val="22"/>
        </w:rPr>
        <w:t xml:space="preserve">. </w:t>
      </w:r>
      <w:r w:rsidR="00CB5AD7">
        <w:rPr>
          <w:rFonts w:ascii="Arial" w:hAnsi="Arial" w:cs="Arial"/>
          <w:sz w:val="22"/>
          <w:szCs w:val="22"/>
        </w:rPr>
        <w:t>Newcomb and Kirmani (2025)</w:t>
      </w:r>
      <w:r>
        <w:rPr>
          <w:rFonts w:ascii="Arial" w:hAnsi="Arial" w:cs="Arial"/>
          <w:sz w:val="22"/>
          <w:szCs w:val="22"/>
        </w:rPr>
        <w:t xml:space="preserve"> reported woven flax/epoxy laminates </w:t>
      </w:r>
      <w:r w:rsidR="004D02C6">
        <w:rPr>
          <w:rFonts w:ascii="Arial" w:hAnsi="Arial" w:cs="Arial"/>
          <w:sz w:val="22"/>
          <w:szCs w:val="22"/>
        </w:rPr>
        <w:t>a</w:t>
      </w:r>
      <w:r>
        <w:rPr>
          <w:rFonts w:ascii="Arial" w:hAnsi="Arial" w:cs="Arial"/>
          <w:sz w:val="22"/>
          <w:szCs w:val="22"/>
        </w:rPr>
        <w:t xml:space="preserve">chieving 132MPa UTS and a </w:t>
      </w:r>
      <w:r w:rsidR="004D02C6">
        <w:rPr>
          <w:rFonts w:ascii="Arial" w:hAnsi="Arial" w:cs="Arial"/>
          <w:sz w:val="22"/>
          <w:szCs w:val="22"/>
        </w:rPr>
        <w:t>Y</w:t>
      </w:r>
      <w:r>
        <w:rPr>
          <w:rFonts w:ascii="Arial" w:hAnsi="Arial" w:cs="Arial"/>
          <w:sz w:val="22"/>
          <w:szCs w:val="22"/>
        </w:rPr>
        <w:t xml:space="preserve">oung’s modulus of 14GPa under standardised tensile testing, sufficient for automotive interior panels and semi-structural components where impact resistance and cost are prioritised over raw strength. Skosana </w:t>
      </w:r>
      <w:r w:rsidRPr="0004078A">
        <w:rPr>
          <w:rFonts w:ascii="Arial" w:hAnsi="Arial" w:cs="Arial"/>
          <w:i/>
          <w:iCs/>
          <w:sz w:val="22"/>
          <w:szCs w:val="22"/>
        </w:rPr>
        <w:t>et al.</w:t>
      </w:r>
      <w:r>
        <w:rPr>
          <w:rFonts w:ascii="Arial" w:hAnsi="Arial" w:cs="Arial"/>
          <w:sz w:val="22"/>
          <w:szCs w:val="22"/>
        </w:rPr>
        <w:t xml:space="preserve"> (2025) further documents the adaption of flax and hemp composite panels by European manufacturers including Volkswagen and BMW, confirming that natural fibre composites have moved beyond laboratory research </w:t>
      </w:r>
      <w:r w:rsidR="00CB5AD7">
        <w:rPr>
          <w:rFonts w:ascii="Arial" w:hAnsi="Arial" w:cs="Arial"/>
          <w:sz w:val="22"/>
          <w:szCs w:val="22"/>
        </w:rPr>
        <w:t xml:space="preserve">and </w:t>
      </w:r>
      <w:r>
        <w:rPr>
          <w:rFonts w:ascii="Arial" w:hAnsi="Arial" w:cs="Arial"/>
          <w:sz w:val="22"/>
          <w:szCs w:val="22"/>
        </w:rPr>
        <w:t xml:space="preserve">into production level automotive applications. </w:t>
      </w:r>
    </w:p>
    <w:p w14:paraId="3D32AEAE" w14:textId="449E9F0D" w:rsidR="0004078A" w:rsidRDefault="0004078A" w:rsidP="00ED16DF">
      <w:pPr>
        <w:spacing w:line="360" w:lineRule="auto"/>
        <w:jc w:val="both"/>
        <w:rPr>
          <w:rFonts w:ascii="Arial" w:hAnsi="Arial" w:cs="Arial"/>
          <w:sz w:val="22"/>
          <w:szCs w:val="22"/>
        </w:rPr>
      </w:pPr>
      <w:r w:rsidRPr="0004078A">
        <w:rPr>
          <w:rFonts w:ascii="Arial" w:hAnsi="Arial" w:cs="Arial"/>
          <w:sz w:val="22"/>
          <w:szCs w:val="22"/>
        </w:rPr>
        <w:t xml:space="preserve">Kevlar </w:t>
      </w:r>
      <w:r>
        <w:rPr>
          <w:rFonts w:ascii="Arial" w:hAnsi="Arial" w:cs="Arial"/>
          <w:sz w:val="22"/>
          <w:szCs w:val="22"/>
        </w:rPr>
        <w:t xml:space="preserve">is a synthetic aramid fibre known for high tensile strength </w:t>
      </w:r>
      <w:r w:rsidR="002F2265">
        <w:rPr>
          <w:rFonts w:ascii="Arial" w:hAnsi="Arial" w:cs="Arial"/>
          <w:sz w:val="22"/>
          <w:szCs w:val="22"/>
        </w:rPr>
        <w:t>relative</w:t>
      </w:r>
      <w:r>
        <w:rPr>
          <w:rFonts w:ascii="Arial" w:hAnsi="Arial" w:cs="Arial"/>
          <w:sz w:val="22"/>
          <w:szCs w:val="22"/>
        </w:rPr>
        <w:t xml:space="preserve"> to its </w:t>
      </w:r>
      <w:r w:rsidR="002F2265">
        <w:rPr>
          <w:rFonts w:ascii="Arial" w:hAnsi="Arial" w:cs="Arial"/>
          <w:sz w:val="22"/>
          <w:szCs w:val="22"/>
        </w:rPr>
        <w:t>weight and</w:t>
      </w:r>
      <w:r>
        <w:rPr>
          <w:rFonts w:ascii="Arial" w:hAnsi="Arial" w:cs="Arial"/>
          <w:sz w:val="22"/>
          <w:szCs w:val="22"/>
        </w:rPr>
        <w:t xml:space="preserve"> is most recognisable from its use in ballistic protection and motorsport safety equipment. Ursache et al. (2024) report Kevlar laminates </w:t>
      </w:r>
      <w:r w:rsidR="002F2265">
        <w:rPr>
          <w:rFonts w:ascii="Arial" w:hAnsi="Arial" w:cs="Arial"/>
          <w:sz w:val="22"/>
          <w:szCs w:val="22"/>
        </w:rPr>
        <w:t>achieving</w:t>
      </w:r>
      <w:r>
        <w:rPr>
          <w:rFonts w:ascii="Arial" w:hAnsi="Arial" w:cs="Arial"/>
          <w:sz w:val="22"/>
          <w:szCs w:val="22"/>
        </w:rPr>
        <w:t xml:space="preserve"> tensile strengths of 400-700MPa with a fibre stiffness comparable to lower grades of carbon fibre. However, its defining </w:t>
      </w:r>
      <w:r w:rsidR="00CB5AD7">
        <w:rPr>
          <w:rFonts w:ascii="Arial" w:hAnsi="Arial" w:cs="Arial"/>
          <w:sz w:val="22"/>
          <w:szCs w:val="22"/>
        </w:rPr>
        <w:t>feature</w:t>
      </w:r>
      <w:r>
        <w:rPr>
          <w:rFonts w:ascii="Arial" w:hAnsi="Arial" w:cs="Arial"/>
          <w:sz w:val="22"/>
          <w:szCs w:val="22"/>
        </w:rPr>
        <w:t xml:space="preserve"> is energy absorption under sudden impact loading rather than sustained in-plane tensile performance, and its resistance to compressive </w:t>
      </w:r>
      <w:r w:rsidR="002F2265">
        <w:rPr>
          <w:rFonts w:ascii="Arial" w:hAnsi="Arial" w:cs="Arial"/>
          <w:sz w:val="22"/>
          <w:szCs w:val="22"/>
        </w:rPr>
        <w:t xml:space="preserve">loads is notably weaker than carbon fibre composites. This makes Kevlar most suitable for applications where impact tolerance and damage resistance are the primary concern rather than structural stiffness, such as crash structures, protective panels and safety-critical components in both motorsport and road vehicles. </w:t>
      </w:r>
    </w:p>
    <w:p w14:paraId="5D61381C" w14:textId="42EEF5C4" w:rsidR="002F2265" w:rsidRDefault="002F2265" w:rsidP="00ED16DF">
      <w:pPr>
        <w:spacing w:line="360" w:lineRule="auto"/>
        <w:jc w:val="both"/>
        <w:rPr>
          <w:rFonts w:ascii="Arial" w:hAnsi="Arial" w:cs="Arial"/>
          <w:sz w:val="22"/>
          <w:szCs w:val="22"/>
        </w:rPr>
      </w:pPr>
      <w:r>
        <w:rPr>
          <w:rFonts w:ascii="Arial" w:hAnsi="Arial" w:cs="Arial"/>
          <w:sz w:val="22"/>
          <w:szCs w:val="22"/>
        </w:rPr>
        <w:t xml:space="preserve">The resin matrix used to bind these fibres has become an important variable in composites selection as the industry seeks to reduce environmental impact without compromising mechanical performance. Bio-based epoxy resins derived from plant oils, lignin and other renewable feedstocks have reached commercial maturity where partial substitution of petroleum-derived epoxy </w:t>
      </w:r>
      <w:r w:rsidR="00FE75DA">
        <w:rPr>
          <w:rFonts w:ascii="Arial" w:hAnsi="Arial" w:cs="Arial"/>
          <w:sz w:val="22"/>
          <w:szCs w:val="22"/>
        </w:rPr>
        <w:t>could be</w:t>
      </w:r>
      <w:r>
        <w:rPr>
          <w:rFonts w:ascii="Arial" w:hAnsi="Arial" w:cs="Arial"/>
          <w:sz w:val="22"/>
          <w:szCs w:val="22"/>
        </w:rPr>
        <w:t xml:space="preserve"> viable. Capretti</w:t>
      </w:r>
      <w:r w:rsidRPr="002F2265">
        <w:rPr>
          <w:rFonts w:ascii="Arial" w:hAnsi="Arial" w:cs="Arial"/>
          <w:i/>
          <w:iCs/>
          <w:sz w:val="22"/>
          <w:szCs w:val="22"/>
        </w:rPr>
        <w:t xml:space="preserve"> et al</w:t>
      </w:r>
      <w:r>
        <w:rPr>
          <w:rFonts w:ascii="Arial" w:hAnsi="Arial" w:cs="Arial"/>
          <w:sz w:val="22"/>
          <w:szCs w:val="22"/>
        </w:rPr>
        <w:t xml:space="preserve">. (2023) reviews a range of bio-epoxy formulations and found that </w:t>
      </w:r>
      <w:r w:rsidR="00FE75DA">
        <w:rPr>
          <w:rFonts w:ascii="Arial" w:hAnsi="Arial" w:cs="Arial"/>
          <w:sz w:val="22"/>
          <w:szCs w:val="22"/>
        </w:rPr>
        <w:t>sufficient</w:t>
      </w:r>
      <w:r>
        <w:rPr>
          <w:rFonts w:ascii="Arial" w:hAnsi="Arial" w:cs="Arial"/>
          <w:sz w:val="22"/>
          <w:szCs w:val="22"/>
        </w:rPr>
        <w:t xml:space="preserve"> bio-content systems of 30-40% plant-derived content consistently achieved tensile strength and Youn</w:t>
      </w:r>
      <w:r w:rsidR="00FE75DA">
        <w:rPr>
          <w:rFonts w:ascii="Arial" w:hAnsi="Arial" w:cs="Arial"/>
          <w:sz w:val="22"/>
          <w:szCs w:val="22"/>
        </w:rPr>
        <w:t>g</w:t>
      </w:r>
      <w:r>
        <w:rPr>
          <w:rFonts w:ascii="Arial" w:hAnsi="Arial" w:cs="Arial"/>
          <w:sz w:val="22"/>
          <w:szCs w:val="22"/>
        </w:rPr>
        <w:t xml:space="preserve">’s modulus within 5-10% of conventional epoxy. This was confirmed experimentally by Boursier Niutta </w:t>
      </w:r>
      <w:r w:rsidRPr="002F2265">
        <w:rPr>
          <w:rFonts w:ascii="Arial" w:hAnsi="Arial" w:cs="Arial"/>
          <w:i/>
          <w:iCs/>
          <w:sz w:val="22"/>
          <w:szCs w:val="22"/>
        </w:rPr>
        <w:t>et al.</w:t>
      </w:r>
      <w:r>
        <w:rPr>
          <w:rFonts w:ascii="Arial" w:hAnsi="Arial" w:cs="Arial"/>
          <w:sz w:val="22"/>
          <w:szCs w:val="22"/>
        </w:rPr>
        <w:t xml:space="preserve"> (2023), who found no significant difference in quasi-static </w:t>
      </w:r>
      <w:r w:rsidR="00B4222A">
        <w:rPr>
          <w:rFonts w:ascii="Arial" w:hAnsi="Arial" w:cs="Arial"/>
          <w:sz w:val="22"/>
          <w:szCs w:val="22"/>
        </w:rPr>
        <w:t>mechanical properties</w:t>
      </w:r>
      <w:r>
        <w:rPr>
          <w:rFonts w:ascii="Arial" w:hAnsi="Arial" w:cs="Arial"/>
          <w:sz w:val="22"/>
          <w:szCs w:val="22"/>
        </w:rPr>
        <w:t xml:space="preserve"> between standard and 31% bio-content epoxy CFRP laminates, concluding that bio-resin is a structurally </w:t>
      </w:r>
      <w:r w:rsidR="00B4222A">
        <w:rPr>
          <w:rFonts w:ascii="Arial" w:hAnsi="Arial" w:cs="Arial"/>
          <w:sz w:val="22"/>
          <w:szCs w:val="22"/>
        </w:rPr>
        <w:t>viable</w:t>
      </w:r>
      <w:r>
        <w:rPr>
          <w:rFonts w:ascii="Arial" w:hAnsi="Arial" w:cs="Arial"/>
          <w:sz w:val="22"/>
          <w:szCs w:val="22"/>
        </w:rPr>
        <w:t xml:space="preserve"> substitute that reduces the carbon footprint of the finished composite. </w:t>
      </w:r>
    </w:p>
    <w:p w14:paraId="42E613B5" w14:textId="7F960D7A" w:rsidR="002F2265" w:rsidRPr="00ED16DF" w:rsidRDefault="002F2265" w:rsidP="00ED16DF">
      <w:pPr>
        <w:spacing w:line="360" w:lineRule="auto"/>
        <w:jc w:val="both"/>
        <w:rPr>
          <w:rFonts w:ascii="Arial" w:hAnsi="Arial" w:cs="Arial"/>
          <w:sz w:val="22"/>
          <w:szCs w:val="22"/>
        </w:rPr>
        <w:sectPr w:rsidR="002F2265" w:rsidRPr="00ED16DF" w:rsidSect="004F3128">
          <w:pgSz w:w="11906" w:h="16838"/>
          <w:pgMar w:top="720" w:right="720" w:bottom="720" w:left="720" w:header="708" w:footer="708" w:gutter="0"/>
          <w:cols w:space="708"/>
          <w:docGrid w:linePitch="360"/>
        </w:sectPr>
      </w:pPr>
      <w:r>
        <w:rPr>
          <w:rFonts w:ascii="Arial" w:hAnsi="Arial" w:cs="Arial"/>
          <w:sz w:val="22"/>
          <w:szCs w:val="22"/>
        </w:rPr>
        <w:t xml:space="preserve">The motorsport sector has historically been the first adopter of advanced composite technologies before they migrate into mainstream automotive production. Formula 1 regulations incentivise the lightest structural </w:t>
      </w:r>
      <w:r w:rsidR="00B4222A">
        <w:rPr>
          <w:rFonts w:ascii="Arial" w:hAnsi="Arial" w:cs="Arial"/>
          <w:sz w:val="22"/>
          <w:szCs w:val="22"/>
        </w:rPr>
        <w:t>materials</w:t>
      </w:r>
      <w:r>
        <w:rPr>
          <w:rFonts w:ascii="Arial" w:hAnsi="Arial" w:cs="Arial"/>
          <w:sz w:val="22"/>
          <w:szCs w:val="22"/>
        </w:rPr>
        <w:t xml:space="preserve"> available, while road car </w:t>
      </w:r>
      <w:r w:rsidR="00B4222A">
        <w:rPr>
          <w:rFonts w:ascii="Arial" w:hAnsi="Arial" w:cs="Arial"/>
          <w:sz w:val="22"/>
          <w:szCs w:val="22"/>
        </w:rPr>
        <w:t>manufacturers</w:t>
      </w:r>
      <w:r>
        <w:rPr>
          <w:rFonts w:ascii="Arial" w:hAnsi="Arial" w:cs="Arial"/>
          <w:sz w:val="22"/>
          <w:szCs w:val="22"/>
        </w:rPr>
        <w:t xml:space="preserve"> face increasingly </w:t>
      </w:r>
      <w:r w:rsidR="00B4222A">
        <w:rPr>
          <w:rFonts w:ascii="Arial" w:hAnsi="Arial" w:cs="Arial"/>
          <w:sz w:val="22"/>
          <w:szCs w:val="22"/>
        </w:rPr>
        <w:t xml:space="preserve">stringent </w:t>
      </w:r>
      <m:oMath>
        <m:r>
          <w:rPr>
            <w:rFonts w:ascii="Cambria Math" w:hAnsi="Cambria Math" w:cs="Arial"/>
            <w:sz w:val="22"/>
            <w:szCs w:val="22"/>
          </w:rPr>
          <m:t>C</m:t>
        </m:r>
        <m:sSub>
          <m:sSubPr>
            <m:ctrlPr>
              <w:rPr>
                <w:rFonts w:ascii="Cambria Math" w:hAnsi="Cambria Math" w:cs="Arial"/>
                <w:i/>
                <w:sz w:val="22"/>
                <w:szCs w:val="22"/>
              </w:rPr>
            </m:ctrlPr>
          </m:sSubPr>
          <m:e>
            <m:r>
              <w:rPr>
                <w:rFonts w:ascii="Cambria Math" w:hAnsi="Cambria Math" w:cs="Arial"/>
                <w:sz w:val="22"/>
                <w:szCs w:val="22"/>
              </w:rPr>
              <m:t>O</m:t>
            </m:r>
          </m:e>
          <m:sub>
            <m:r>
              <w:rPr>
                <w:rFonts w:ascii="Cambria Math" w:hAnsi="Cambria Math" w:cs="Arial"/>
                <w:sz w:val="22"/>
                <w:szCs w:val="22"/>
              </w:rPr>
              <m:t>2</m:t>
            </m:r>
          </m:sub>
        </m:sSub>
      </m:oMath>
      <w:r w:rsidR="00B4222A">
        <w:rPr>
          <w:rFonts w:ascii="Arial" w:eastAsiaTheme="minorEastAsia" w:hAnsi="Arial" w:cs="Arial"/>
          <w:sz w:val="22"/>
          <w:szCs w:val="22"/>
        </w:rPr>
        <w:t xml:space="preserve"> fleet emissions targets under European and UK regulations. Shelly et al. (2025) note that the global transitions toward battery electric vehicles have further intensified demand for lightweight composite structures. This creates a commercial driver for composite adoption that extends well beyond performance motorsport into volume production vehicles, making the evolution of both mechanical performance and lifecycle sustainability equally critical in modern material selection. </w:t>
      </w:r>
    </w:p>
    <w:p w14:paraId="05033F03" w14:textId="64EDE956" w:rsidR="00014FA4" w:rsidRPr="00014FA4" w:rsidRDefault="00014FA4" w:rsidP="00014FA4">
      <w:pPr>
        <w:pStyle w:val="Heading1"/>
        <w:jc w:val="center"/>
        <w:rPr>
          <w:rFonts w:ascii="Arial" w:hAnsi="Arial" w:cs="Arial"/>
          <w:b/>
          <w:bCs/>
          <w:color w:val="auto"/>
          <w:u w:val="single"/>
        </w:rPr>
      </w:pPr>
      <w:bookmarkStart w:id="2" w:name="_Toc227855099"/>
      <w:r w:rsidRPr="00014FA4">
        <w:rPr>
          <w:rFonts w:ascii="Arial" w:hAnsi="Arial" w:cs="Arial"/>
          <w:b/>
          <w:bCs/>
          <w:color w:val="auto"/>
          <w:u w:val="single"/>
        </w:rPr>
        <w:lastRenderedPageBreak/>
        <w:t>3. Experimental Method</w:t>
      </w:r>
      <w:bookmarkEnd w:id="2"/>
    </w:p>
    <w:p w14:paraId="7810F662" w14:textId="1A18CF6E" w:rsidR="00014FA4" w:rsidRDefault="000E4785" w:rsidP="00014FA4">
      <w:pPr>
        <w:spacing w:line="360" w:lineRule="auto"/>
        <w:jc w:val="both"/>
        <w:rPr>
          <w:rFonts w:ascii="Arial" w:hAnsi="Arial" w:cs="Arial"/>
          <w:sz w:val="22"/>
          <w:szCs w:val="22"/>
        </w:rPr>
      </w:pPr>
      <w:r>
        <w:rPr>
          <w:noProof/>
        </w:rPr>
        <mc:AlternateContent>
          <mc:Choice Requires="wps">
            <w:drawing>
              <wp:anchor distT="0" distB="0" distL="114300" distR="114300" simplePos="0" relativeHeight="251684864" behindDoc="0" locked="0" layoutInCell="1" allowOverlap="1" wp14:anchorId="79717DFD" wp14:editId="3401739C">
                <wp:simplePos x="0" y="0"/>
                <wp:positionH relativeFrom="margin">
                  <wp:posOffset>1533230</wp:posOffset>
                </wp:positionH>
                <wp:positionV relativeFrom="paragraph">
                  <wp:posOffset>7631932</wp:posOffset>
                </wp:positionV>
                <wp:extent cx="3451225" cy="635"/>
                <wp:effectExtent l="0" t="0" r="0" b="8255"/>
                <wp:wrapTopAndBottom/>
                <wp:docPr id="909669224" name="Text Box 1"/>
                <wp:cNvGraphicFramePr/>
                <a:graphic xmlns:a="http://schemas.openxmlformats.org/drawingml/2006/main">
                  <a:graphicData uri="http://schemas.microsoft.com/office/word/2010/wordprocessingShape">
                    <wps:wsp>
                      <wps:cNvSpPr txBox="1"/>
                      <wps:spPr>
                        <a:xfrm>
                          <a:off x="0" y="0"/>
                          <a:ext cx="3451225" cy="635"/>
                        </a:xfrm>
                        <a:prstGeom prst="rect">
                          <a:avLst/>
                        </a:prstGeom>
                        <a:solidFill>
                          <a:prstClr val="white"/>
                        </a:solidFill>
                        <a:ln>
                          <a:noFill/>
                        </a:ln>
                      </wps:spPr>
                      <wps:txbx>
                        <w:txbxContent>
                          <w:p w14:paraId="0B0FA329" w14:textId="7AB208BA" w:rsidR="00690FBA" w:rsidRPr="00690FBA" w:rsidRDefault="00690FBA" w:rsidP="00690FBA">
                            <w:pPr>
                              <w:pStyle w:val="Caption"/>
                              <w:jc w:val="center"/>
                              <w:rPr>
                                <w:rFonts w:ascii="Arial" w:hAnsi="Arial" w:cs="Arial"/>
                                <w:noProof/>
                              </w:rPr>
                            </w:pPr>
                            <w:r w:rsidRPr="00690FBA">
                              <w:rPr>
                                <w:rFonts w:ascii="Arial" w:hAnsi="Arial" w:cs="Arial"/>
                                <w:noProof/>
                              </w:rPr>
                              <w:t xml:space="preserve">[Figure </w:t>
                            </w:r>
                            <w:r w:rsidRPr="00690FBA">
                              <w:rPr>
                                <w:rFonts w:ascii="Arial" w:hAnsi="Arial" w:cs="Arial"/>
                                <w:noProof/>
                              </w:rPr>
                              <w:fldChar w:fldCharType="begin"/>
                            </w:r>
                            <w:r w:rsidRPr="00690FBA">
                              <w:rPr>
                                <w:rFonts w:ascii="Arial" w:hAnsi="Arial" w:cs="Arial"/>
                                <w:noProof/>
                              </w:rPr>
                              <w:instrText xml:space="preserve"> SEQ Figure \* ARABIC </w:instrText>
                            </w:r>
                            <w:r w:rsidRPr="00690FBA">
                              <w:rPr>
                                <w:rFonts w:ascii="Arial" w:hAnsi="Arial" w:cs="Arial"/>
                                <w:noProof/>
                              </w:rPr>
                              <w:fldChar w:fldCharType="separate"/>
                            </w:r>
                            <w:r w:rsidRPr="00690FBA">
                              <w:rPr>
                                <w:rFonts w:ascii="Arial" w:hAnsi="Arial" w:cs="Arial"/>
                                <w:noProof/>
                              </w:rPr>
                              <w:t>4</w:t>
                            </w:r>
                            <w:r w:rsidRPr="00690FBA">
                              <w:rPr>
                                <w:rFonts w:ascii="Arial" w:hAnsi="Arial" w:cs="Arial"/>
                                <w:noProof/>
                              </w:rPr>
                              <w:fldChar w:fldCharType="end"/>
                            </w:r>
                            <w:r w:rsidRPr="00690FBA">
                              <w:rPr>
                                <w:rFonts w:ascii="Arial" w:hAnsi="Arial" w:cs="Arial"/>
                              </w:rPr>
                              <w:t xml:space="preserve">: Stages of vacuum infusion processing </w:t>
                            </w:r>
                            <w:sdt>
                              <w:sdtPr>
                                <w:rPr>
                                  <w:rFonts w:ascii="Arial" w:hAnsi="Arial" w:cs="Arial"/>
                                </w:rPr>
                                <w:id w:val="-1738015101"/>
                                <w:citation/>
                              </w:sdtPr>
                              <w:sdtContent>
                                <w:r w:rsidRPr="00690FBA">
                                  <w:rPr>
                                    <w:rFonts w:ascii="Arial" w:hAnsi="Arial" w:cs="Arial"/>
                                  </w:rPr>
                                  <w:fldChar w:fldCharType="begin"/>
                                </w:r>
                                <w:r w:rsidRPr="00690FBA">
                                  <w:rPr>
                                    <w:rFonts w:ascii="Arial" w:hAnsi="Arial" w:cs="Arial"/>
                                  </w:rPr>
                                  <w:instrText xml:space="preserve"> CITATION Vac23 \l 2057 </w:instrText>
                                </w:r>
                                <w:r w:rsidRPr="00690FBA">
                                  <w:rPr>
                                    <w:rFonts w:ascii="Arial" w:hAnsi="Arial" w:cs="Arial"/>
                                  </w:rPr>
                                  <w:fldChar w:fldCharType="separate"/>
                                </w:r>
                                <w:r w:rsidRPr="00690FBA">
                                  <w:rPr>
                                    <w:rFonts w:ascii="Arial" w:hAnsi="Arial" w:cs="Arial"/>
                                    <w:noProof/>
                                  </w:rPr>
                                  <w:t>(Vacman, 2023)</w:t>
                                </w:r>
                                <w:r w:rsidRPr="00690FBA">
                                  <w:rPr>
                                    <w:rFonts w:ascii="Arial" w:hAnsi="Arial" w:cs="Arial"/>
                                  </w:rPr>
                                  <w:fldChar w:fldCharType="end"/>
                                </w:r>
                              </w:sdtContent>
                            </w:sdt>
                            <w:r w:rsidRPr="00690FBA">
                              <w:rPr>
                                <w:rFonts w:ascii="Arial" w:hAnsi="Arial" w:cs="Arial"/>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717DFD" id="_x0000_s1029" type="#_x0000_t202" style="position:absolute;left:0;text-align:left;margin-left:120.75pt;margin-top:600.95pt;width:271.75pt;height:.05pt;z-index:2516848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" stroked="f">
                <v:textbox style="mso-fit-shape-to-text:t" inset="0,0,0,0">
                  <w:txbxContent>
                    <w:p w14:paraId="0B0FA329" w14:textId="7AB208BA" w:rsidR="00690FBA" w:rsidRPr="00690FBA" w:rsidRDefault="00690FBA" w:rsidP="00690FBA">
                      <w:pPr>
                        <w:pStyle w:val="Caption"/>
                        <w:jc w:val="center"/>
                        <w:rPr>
                          <w:rFonts w:ascii="Arial" w:hAnsi="Arial" w:cs="Arial"/>
                          <w:noProof/>
                        </w:rPr>
                      </w:pPr>
                      <w:r w:rsidRPr="00690FBA">
                        <w:rPr>
                          <w:rFonts w:ascii="Arial" w:hAnsi="Arial" w:cs="Arial"/>
                          <w:noProof/>
                        </w:rPr>
                        <w:t xml:space="preserve">[Figure </w:t>
                      </w:r>
                      <w:r w:rsidRPr="00690FBA">
                        <w:rPr>
                          <w:rFonts w:ascii="Arial" w:hAnsi="Arial" w:cs="Arial"/>
                          <w:noProof/>
                        </w:rPr>
                        <w:fldChar w:fldCharType="begin"/>
                      </w:r>
                      <w:r w:rsidRPr="00690FBA">
                        <w:rPr>
                          <w:rFonts w:ascii="Arial" w:hAnsi="Arial" w:cs="Arial"/>
                          <w:noProof/>
                        </w:rPr>
                        <w:instrText xml:space="preserve"> SEQ Figure \* ARABIC </w:instrText>
                      </w:r>
                      <w:r w:rsidRPr="00690FBA">
                        <w:rPr>
                          <w:rFonts w:ascii="Arial" w:hAnsi="Arial" w:cs="Arial"/>
                          <w:noProof/>
                        </w:rPr>
                        <w:fldChar w:fldCharType="separate"/>
                      </w:r>
                      <w:r w:rsidRPr="00690FBA">
                        <w:rPr>
                          <w:rFonts w:ascii="Arial" w:hAnsi="Arial" w:cs="Arial"/>
                          <w:noProof/>
                        </w:rPr>
                        <w:t>4</w:t>
                      </w:r>
                      <w:r w:rsidRPr="00690FBA">
                        <w:rPr>
                          <w:rFonts w:ascii="Arial" w:hAnsi="Arial" w:cs="Arial"/>
                          <w:noProof/>
                        </w:rPr>
                        <w:fldChar w:fldCharType="end"/>
                      </w:r>
                      <w:r w:rsidRPr="00690FBA">
                        <w:rPr>
                          <w:rFonts w:ascii="Arial" w:hAnsi="Arial" w:cs="Arial"/>
                        </w:rPr>
                        <w:t xml:space="preserve">: Stages of vacuum infusion processing </w:t>
                      </w:r>
                      <w:sdt>
                        <w:sdtPr>
                          <w:rPr>
                            <w:rFonts w:ascii="Arial" w:hAnsi="Arial" w:cs="Arial"/>
                          </w:rPr>
                          <w:id w:val="-1738015101"/>
                          <w:citation/>
                        </w:sdtPr>
                        <w:sdtContent>
                          <w:r w:rsidRPr="00690FBA">
                            <w:rPr>
                              <w:rFonts w:ascii="Arial" w:hAnsi="Arial" w:cs="Arial"/>
                            </w:rPr>
                            <w:fldChar w:fldCharType="begin"/>
                          </w:r>
                          <w:r w:rsidRPr="00690FBA">
                            <w:rPr>
                              <w:rFonts w:ascii="Arial" w:hAnsi="Arial" w:cs="Arial"/>
                            </w:rPr>
                            <w:instrText xml:space="preserve"> CITATION Vac23 \l 2057 </w:instrText>
                          </w:r>
                          <w:r w:rsidRPr="00690FBA">
                            <w:rPr>
                              <w:rFonts w:ascii="Arial" w:hAnsi="Arial" w:cs="Arial"/>
                            </w:rPr>
                            <w:fldChar w:fldCharType="separate"/>
                          </w:r>
                          <w:r w:rsidRPr="00690FBA">
                            <w:rPr>
                              <w:rFonts w:ascii="Arial" w:hAnsi="Arial" w:cs="Arial"/>
                              <w:noProof/>
                            </w:rPr>
                            <w:t>(Vacman, 2023)</w:t>
                          </w:r>
                          <w:r w:rsidRPr="00690FBA">
                            <w:rPr>
                              <w:rFonts w:ascii="Arial" w:hAnsi="Arial" w:cs="Arial"/>
                            </w:rPr>
                            <w:fldChar w:fldCharType="end"/>
                          </w:r>
                        </w:sdtContent>
                      </w:sdt>
                      <w:r w:rsidRPr="00690FBA">
                        <w:rPr>
                          <w:rFonts w:ascii="Arial" w:hAnsi="Arial" w:cs="Arial"/>
                        </w:rPr>
                        <w:t>.]</w:t>
                      </w:r>
                    </w:p>
                  </w:txbxContent>
                </v:textbox>
                <w10:wrap type="topAndBottom" anchorx="margin"/>
              </v:shape>
            </w:pict>
          </mc:Fallback>
        </mc:AlternateContent>
      </w:r>
      <w:r>
        <w:rPr>
          <w:noProof/>
        </w:rPr>
        <w:drawing>
          <wp:anchor distT="0" distB="0" distL="114300" distR="114300" simplePos="0" relativeHeight="251678720" behindDoc="0" locked="0" layoutInCell="1" allowOverlap="1" wp14:anchorId="7FE1B577" wp14:editId="05BA5501">
            <wp:simplePos x="0" y="0"/>
            <wp:positionH relativeFrom="margin">
              <wp:posOffset>923934</wp:posOffset>
            </wp:positionH>
            <wp:positionV relativeFrom="paragraph">
              <wp:posOffset>1619477</wp:posOffset>
            </wp:positionV>
            <wp:extent cx="4735195" cy="6012180"/>
            <wp:effectExtent l="0" t="0" r="8255" b="7620"/>
            <wp:wrapTopAndBottom/>
            <wp:docPr id="1274770003" name="Picture 10" descr="Full siz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Full size preview"/>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35195" cy="60121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4222A">
        <w:rPr>
          <w:rFonts w:ascii="Arial" w:hAnsi="Arial" w:cs="Arial"/>
          <w:sz w:val="22"/>
          <w:szCs w:val="22"/>
        </w:rPr>
        <w:t>All tensile testing was conducted using Den</w:t>
      </w:r>
      <w:r w:rsidR="00F32B13">
        <w:rPr>
          <w:rFonts w:ascii="Arial" w:hAnsi="Arial" w:cs="Arial"/>
          <w:sz w:val="22"/>
          <w:szCs w:val="22"/>
        </w:rPr>
        <w:t>is</w:t>
      </w:r>
      <w:r w:rsidR="00B4222A">
        <w:rPr>
          <w:rFonts w:ascii="Arial" w:hAnsi="Arial" w:cs="Arial"/>
          <w:sz w:val="22"/>
          <w:szCs w:val="22"/>
        </w:rPr>
        <w:t xml:space="preserve">on </w:t>
      </w:r>
      <w:r w:rsidR="002A6BDF">
        <w:rPr>
          <w:rFonts w:ascii="Arial" w:hAnsi="Arial" w:cs="Arial"/>
          <w:sz w:val="22"/>
          <w:szCs w:val="22"/>
        </w:rPr>
        <w:t>Universal</w:t>
      </w:r>
      <w:r w:rsidR="00B4222A">
        <w:rPr>
          <w:rFonts w:ascii="Arial" w:hAnsi="Arial" w:cs="Arial"/>
          <w:sz w:val="22"/>
          <w:szCs w:val="22"/>
        </w:rPr>
        <w:t xml:space="preserve"> Testing Machine, a floor-standing electromechanical load frame capable of applying controlled uniaxial loads to standard specimen geometries. Strain was measured directly on the gauge section of each specimen using an Epsilon Technology </w:t>
      </w:r>
      <w:r w:rsidR="002A6BDF">
        <w:rPr>
          <w:rFonts w:ascii="Arial" w:hAnsi="Arial" w:cs="Arial"/>
          <w:sz w:val="22"/>
          <w:szCs w:val="22"/>
        </w:rPr>
        <w:t>extensometer</w:t>
      </w:r>
      <w:r w:rsidR="00FE75DA">
        <w:rPr>
          <w:rFonts w:ascii="Arial" w:hAnsi="Arial" w:cs="Arial"/>
          <w:sz w:val="22"/>
          <w:szCs w:val="22"/>
        </w:rPr>
        <w:t xml:space="preserve">. </w:t>
      </w:r>
      <w:r w:rsidR="00B4222A">
        <w:rPr>
          <w:rFonts w:ascii="Arial" w:hAnsi="Arial" w:cs="Arial"/>
          <w:sz w:val="22"/>
          <w:szCs w:val="22"/>
        </w:rPr>
        <w:t xml:space="preserve">This method of direct contact strain measurement avoids the </w:t>
      </w:r>
      <w:r w:rsidR="002A6BDF">
        <w:rPr>
          <w:rFonts w:ascii="Arial" w:hAnsi="Arial" w:cs="Arial"/>
          <w:sz w:val="22"/>
          <w:szCs w:val="22"/>
        </w:rPr>
        <w:t>inaccuracies</w:t>
      </w:r>
      <w:r w:rsidR="00B4222A">
        <w:rPr>
          <w:rFonts w:ascii="Arial" w:hAnsi="Arial" w:cs="Arial"/>
          <w:sz w:val="22"/>
          <w:szCs w:val="22"/>
        </w:rPr>
        <w:t xml:space="preserve"> associated with crosshead displacement</w:t>
      </w:r>
      <w:r w:rsidR="00B4222A" w:rsidRPr="007C3B77">
        <w:rPr>
          <w:rFonts w:ascii="Arial" w:hAnsi="Arial" w:cs="Arial"/>
          <w:sz w:val="22"/>
          <w:szCs w:val="22"/>
        </w:rPr>
        <w:t xml:space="preserve">. </w:t>
      </w:r>
      <w:r w:rsidR="007C3B77" w:rsidRPr="007C3B77">
        <w:rPr>
          <w:rFonts w:ascii="Arial" w:hAnsi="Arial" w:cs="Arial"/>
          <w:sz w:val="22"/>
          <w:szCs w:val="22"/>
        </w:rPr>
        <w:t>Figure 4 illustrates the four stages of this vacuum infusion process used to manufacture the test specimens</w:t>
      </w:r>
      <w:r w:rsidR="00690FBA">
        <w:rPr>
          <w:rFonts w:ascii="Arial" w:hAnsi="Arial" w:cs="Arial"/>
          <w:sz w:val="22"/>
          <w:szCs w:val="22"/>
        </w:rPr>
        <w:t>.</w:t>
      </w:r>
    </w:p>
    <w:p w14:paraId="0233F0CA" w14:textId="45028018" w:rsidR="00FE75DA" w:rsidRDefault="00FE75DA" w:rsidP="00014FA4">
      <w:pPr>
        <w:spacing w:line="360" w:lineRule="auto"/>
        <w:jc w:val="both"/>
        <w:rPr>
          <w:rFonts w:ascii="Arial" w:hAnsi="Arial" w:cs="Arial"/>
          <w:sz w:val="22"/>
          <w:szCs w:val="22"/>
        </w:rPr>
      </w:pPr>
    </w:p>
    <w:p w14:paraId="5F51F58E" w14:textId="655DDD47" w:rsidR="00B4222A" w:rsidRPr="00014FA4" w:rsidRDefault="00B4222A" w:rsidP="00014FA4">
      <w:pPr>
        <w:spacing w:line="360" w:lineRule="auto"/>
        <w:jc w:val="both"/>
        <w:rPr>
          <w:rFonts w:ascii="Arial" w:hAnsi="Arial" w:cs="Arial"/>
          <w:sz w:val="22"/>
          <w:szCs w:val="22"/>
        </w:rPr>
      </w:pPr>
      <w:r>
        <w:rPr>
          <w:rFonts w:ascii="Arial" w:hAnsi="Arial" w:cs="Arial"/>
          <w:sz w:val="22"/>
          <w:szCs w:val="22"/>
        </w:rPr>
        <w:t>Specimen width was recorded</w:t>
      </w:r>
      <w:r w:rsidR="00F32B13">
        <w:rPr>
          <w:rFonts w:ascii="Arial" w:hAnsi="Arial" w:cs="Arial"/>
          <w:sz w:val="22"/>
          <w:szCs w:val="22"/>
        </w:rPr>
        <w:t>,</w:t>
      </w:r>
      <w:r>
        <w:rPr>
          <w:rFonts w:ascii="Arial" w:hAnsi="Arial" w:cs="Arial"/>
          <w:sz w:val="22"/>
          <w:szCs w:val="22"/>
        </w:rPr>
        <w:t xml:space="preserve"> use</w:t>
      </w:r>
      <w:r w:rsidR="00F32B13">
        <w:rPr>
          <w:rFonts w:ascii="Arial" w:hAnsi="Arial" w:cs="Arial"/>
          <w:sz w:val="22"/>
          <w:szCs w:val="22"/>
        </w:rPr>
        <w:t>d</w:t>
      </w:r>
      <w:r>
        <w:rPr>
          <w:rFonts w:ascii="Arial" w:hAnsi="Arial" w:cs="Arial"/>
          <w:sz w:val="22"/>
          <w:szCs w:val="22"/>
        </w:rPr>
        <w:t xml:space="preserve"> alongside the applied load to calculate engineering </w:t>
      </w:r>
      <w:r w:rsidR="002A6BDF">
        <w:rPr>
          <w:rFonts w:ascii="Arial" w:hAnsi="Arial" w:cs="Arial"/>
          <w:sz w:val="22"/>
          <w:szCs w:val="22"/>
        </w:rPr>
        <w:t>stress</w:t>
      </w:r>
      <w:r>
        <w:rPr>
          <w:rFonts w:ascii="Arial" w:hAnsi="Arial" w:cs="Arial"/>
          <w:sz w:val="22"/>
          <w:szCs w:val="22"/>
        </w:rPr>
        <w:t xml:space="preserve">. Strain output </w:t>
      </w:r>
      <w:r w:rsidR="00F32B13">
        <w:rPr>
          <w:rFonts w:ascii="Arial" w:hAnsi="Arial" w:cs="Arial"/>
          <w:sz w:val="22"/>
          <w:szCs w:val="22"/>
        </w:rPr>
        <w:t xml:space="preserve">was </w:t>
      </w:r>
      <w:r>
        <w:rPr>
          <w:rFonts w:ascii="Arial" w:hAnsi="Arial" w:cs="Arial"/>
          <w:sz w:val="22"/>
          <w:szCs w:val="22"/>
        </w:rPr>
        <w:t xml:space="preserve">directly from the </w:t>
      </w:r>
      <w:r w:rsidR="002A6BDF">
        <w:rPr>
          <w:rFonts w:ascii="Arial" w:hAnsi="Arial" w:cs="Arial"/>
          <w:sz w:val="22"/>
          <w:szCs w:val="22"/>
        </w:rPr>
        <w:t>extensometer</w:t>
      </w:r>
      <w:r>
        <w:rPr>
          <w:rFonts w:ascii="Arial" w:hAnsi="Arial" w:cs="Arial"/>
          <w:sz w:val="22"/>
          <w:szCs w:val="22"/>
        </w:rPr>
        <w:t xml:space="preserve"> as a percentage of the original gauge length. The machine recorded seven channels of data throughout each test – time, load, elongation, displacement, stress, strain and width – at a consistent sampling rate, producing a complete stress-strain profile from initial loading through to </w:t>
      </w:r>
      <w:r>
        <w:rPr>
          <w:rFonts w:ascii="Arial" w:hAnsi="Arial" w:cs="Arial"/>
          <w:sz w:val="22"/>
          <w:szCs w:val="22"/>
        </w:rPr>
        <w:lastRenderedPageBreak/>
        <w:t xml:space="preserve">specimen </w:t>
      </w:r>
      <w:r w:rsidR="002A6BDF">
        <w:rPr>
          <w:rFonts w:ascii="Arial" w:hAnsi="Arial" w:cs="Arial"/>
          <w:sz w:val="22"/>
          <w:szCs w:val="22"/>
        </w:rPr>
        <w:t>fracture</w:t>
      </w:r>
      <w:r>
        <w:rPr>
          <w:rFonts w:ascii="Arial" w:hAnsi="Arial" w:cs="Arial"/>
          <w:sz w:val="22"/>
          <w:szCs w:val="22"/>
        </w:rPr>
        <w:t xml:space="preserve">. </w:t>
      </w:r>
      <w:r w:rsidR="003D1240">
        <w:rPr>
          <w:noProof/>
        </w:rPr>
        <mc:AlternateContent>
          <mc:Choice Requires="wps">
            <w:drawing>
              <wp:anchor distT="0" distB="0" distL="114300" distR="114300" simplePos="0" relativeHeight="251675648" behindDoc="0" locked="0" layoutInCell="1" allowOverlap="1" wp14:anchorId="4312C5FE" wp14:editId="36E3E353">
                <wp:simplePos x="0" y="0"/>
                <wp:positionH relativeFrom="margin">
                  <wp:align>right</wp:align>
                </wp:positionH>
                <wp:positionV relativeFrom="paragraph">
                  <wp:posOffset>5403850</wp:posOffset>
                </wp:positionV>
                <wp:extent cx="6515100" cy="635"/>
                <wp:effectExtent l="0" t="0" r="0" b="0"/>
                <wp:wrapTopAndBottom/>
                <wp:docPr id="1149413730" name="Text Box 1"/>
                <wp:cNvGraphicFramePr/>
                <a:graphic xmlns:a="http://schemas.openxmlformats.org/drawingml/2006/main">
                  <a:graphicData uri="http://schemas.microsoft.com/office/word/2010/wordprocessingShape">
                    <wps:wsp>
                      <wps:cNvSpPr txBox="1"/>
                      <wps:spPr>
                        <a:xfrm>
                          <a:off x="0" y="0"/>
                          <a:ext cx="6515100" cy="635"/>
                        </a:xfrm>
                        <a:prstGeom prst="rect">
                          <a:avLst/>
                        </a:prstGeom>
                        <a:solidFill>
                          <a:prstClr val="white"/>
                        </a:solidFill>
                        <a:ln>
                          <a:noFill/>
                        </a:ln>
                      </wps:spPr>
                      <wps:txbx>
                        <w:txbxContent>
                          <w:p w14:paraId="13C45AA6" w14:textId="0AC1D3A9" w:rsidR="003D1240" w:rsidRPr="003518A2" w:rsidRDefault="003D1240" w:rsidP="003D1240">
                            <w:pPr>
                              <w:pStyle w:val="Caption"/>
                              <w:jc w:val="center"/>
                              <w:rPr>
                                <w:noProof/>
                              </w:rPr>
                            </w:pPr>
                            <w:r>
                              <w:rPr>
                                <w:noProof/>
                              </w:rPr>
                              <w:t xml:space="preserve">[Figure </w:t>
                            </w:r>
                            <w:r>
                              <w:rPr>
                                <w:noProof/>
                              </w:rPr>
                              <w:fldChar w:fldCharType="begin"/>
                            </w:r>
                            <w:r>
                              <w:rPr>
                                <w:noProof/>
                              </w:rPr>
                              <w:instrText xml:space="preserve"> SEQ Figure \* ARABIC </w:instrText>
                            </w:r>
                            <w:r>
                              <w:rPr>
                                <w:noProof/>
                              </w:rPr>
                              <w:fldChar w:fldCharType="separate"/>
                            </w:r>
                            <w:r w:rsidR="00690FBA">
                              <w:rPr>
                                <w:noProof/>
                              </w:rPr>
                              <w:t>5</w:t>
                            </w:r>
                            <w:r>
                              <w:rPr>
                                <w:noProof/>
                              </w:rPr>
                              <w:fldChar w:fldCharType="end"/>
                            </w:r>
                            <w:r>
                              <w:t xml:space="preserve">: </w:t>
                            </w:r>
                            <w:r w:rsidRPr="007750E3">
                              <w:t>Epsilon Technology Corp extensometer mounted on a composite dog-bone specimen during tensile testing</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312C5FE" id="_x0000_s1030" type="#_x0000_t202" style="position:absolute;left:0;text-align:left;margin-left:461.8pt;margin-top:425.5pt;width:513pt;height:.05pt;z-index:25167564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" stroked="f">
                <v:textbox style="mso-fit-shape-to-text:t" inset="0,0,0,0">
                  <w:txbxContent>
                    <w:p w14:paraId="13C45AA6" w14:textId="0AC1D3A9" w:rsidR="003D1240" w:rsidRPr="003518A2" w:rsidRDefault="003D1240" w:rsidP="003D1240">
                      <w:pPr>
                        <w:pStyle w:val="Caption"/>
                        <w:jc w:val="center"/>
                        <w:rPr>
                          <w:noProof/>
                        </w:rPr>
                      </w:pPr>
                      <w:r>
                        <w:rPr>
                          <w:noProof/>
                        </w:rPr>
                        <w:t xml:space="preserve">[Figure </w:t>
                      </w:r>
                      <w:r>
                        <w:rPr>
                          <w:noProof/>
                        </w:rPr>
                        <w:fldChar w:fldCharType="begin"/>
                      </w:r>
                      <w:r>
                        <w:rPr>
                          <w:noProof/>
                        </w:rPr>
                        <w:instrText xml:space="preserve"> SEQ Figure \* ARABIC </w:instrText>
                      </w:r>
                      <w:r>
                        <w:rPr>
                          <w:noProof/>
                        </w:rPr>
                        <w:fldChar w:fldCharType="separate"/>
                      </w:r>
                      <w:r w:rsidR="00690FBA">
                        <w:rPr>
                          <w:noProof/>
                        </w:rPr>
                        <w:t>5</w:t>
                      </w:r>
                      <w:r>
                        <w:rPr>
                          <w:noProof/>
                        </w:rPr>
                        <w:fldChar w:fldCharType="end"/>
                      </w:r>
                      <w:r>
                        <w:t xml:space="preserve">: </w:t>
                      </w:r>
                      <w:r w:rsidRPr="007750E3">
                        <w:t>Epsilon Technology Corp extensometer mounted on a composite dog-bone specimen during tensile testing</w:t>
                      </w:r>
                      <w:r>
                        <w:t>.]</w:t>
                      </w:r>
                    </w:p>
                  </w:txbxContent>
                </v:textbox>
                <w10:wrap type="topAndBottom" anchorx="margin"/>
              </v:shape>
            </w:pict>
          </mc:Fallback>
        </mc:AlternateContent>
      </w:r>
      <w:r w:rsidR="003D1240">
        <w:rPr>
          <w:noProof/>
        </w:rPr>
        <w:drawing>
          <wp:anchor distT="0" distB="0" distL="114300" distR="114300" simplePos="0" relativeHeight="251671552" behindDoc="0" locked="0" layoutInCell="1" allowOverlap="1" wp14:anchorId="5D88588B" wp14:editId="65C19793">
            <wp:simplePos x="0" y="0"/>
            <wp:positionH relativeFrom="margin">
              <wp:align>center</wp:align>
            </wp:positionH>
            <wp:positionV relativeFrom="paragraph">
              <wp:posOffset>1498403</wp:posOffset>
            </wp:positionV>
            <wp:extent cx="4035425" cy="4081145"/>
            <wp:effectExtent l="0" t="0" r="3175" b="0"/>
            <wp:wrapTopAndBottom/>
            <wp:docPr id="112747674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0500" t="11992" b="19868"/>
                    <a:stretch>
                      <a:fillRect/>
                    </a:stretch>
                  </pic:blipFill>
                  <pic:spPr bwMode="auto">
                    <a:xfrm>
                      <a:off x="0" y="0"/>
                      <a:ext cx="4035425" cy="40811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A6BDF">
        <w:rPr>
          <w:rFonts w:ascii="Arial" w:hAnsi="Arial" w:cs="Arial"/>
          <w:sz w:val="22"/>
          <w:szCs w:val="22"/>
        </w:rPr>
        <w:t xml:space="preserve">Seven material groups were tested in total, comprising aluminium as a metallic baseline alongside six composite systems covering woven and nonwoven carbon fibre with both standard petroleum and bio-base epoxy, woven and nonwoven flax fibre with bio-base epoxy, and Kevlar with bio-based epoxy. Multiple specimens were tested per material group to account for variability. Raw data files were imported into MATLAB as numerical matrices and processed to extract ultimate tensile strength, Young’s modulus from the linear elastic region, and strain at fracture for each specimen and material group. </w:t>
      </w:r>
    </w:p>
    <w:p w14:paraId="0F8ED282" w14:textId="1564FBF6" w:rsidR="00014FA4" w:rsidRDefault="00014FA4" w:rsidP="00014FA4">
      <w:pPr>
        <w:pStyle w:val="Heading1"/>
        <w:jc w:val="center"/>
        <w:rPr>
          <w:rFonts w:ascii="Arial" w:hAnsi="Arial" w:cs="Arial"/>
          <w:b/>
          <w:bCs/>
          <w:color w:val="auto"/>
          <w:u w:val="single"/>
        </w:rPr>
        <w:sectPr w:rsidR="00014FA4" w:rsidSect="004F3128">
          <w:pgSz w:w="11906" w:h="16838"/>
          <w:pgMar w:top="720" w:right="720" w:bottom="720" w:left="720" w:header="708" w:footer="708" w:gutter="0"/>
          <w:cols w:space="708"/>
          <w:docGrid w:linePitch="360"/>
        </w:sectPr>
      </w:pPr>
    </w:p>
    <w:p w14:paraId="6A6322ED" w14:textId="3180CB59" w:rsidR="00014FA4" w:rsidRPr="00014FA4" w:rsidRDefault="00014FA4" w:rsidP="00014FA4">
      <w:pPr>
        <w:pStyle w:val="Heading1"/>
        <w:jc w:val="center"/>
        <w:rPr>
          <w:rFonts w:ascii="Arial" w:hAnsi="Arial" w:cs="Arial"/>
          <w:b/>
          <w:bCs/>
          <w:color w:val="auto"/>
          <w:u w:val="single"/>
        </w:rPr>
      </w:pPr>
      <w:bookmarkStart w:id="3" w:name="_Toc227855100"/>
      <w:r w:rsidRPr="00014FA4">
        <w:rPr>
          <w:rFonts w:ascii="Arial" w:hAnsi="Arial" w:cs="Arial"/>
          <w:b/>
          <w:bCs/>
          <w:color w:val="auto"/>
          <w:u w:val="single"/>
        </w:rPr>
        <w:lastRenderedPageBreak/>
        <w:t>4. Results &amp; Analysis</w:t>
      </w:r>
      <w:bookmarkEnd w:id="3"/>
    </w:p>
    <w:p w14:paraId="614B3DEC" w14:textId="6ECFC937" w:rsidR="00FB5691" w:rsidRDefault="00FB5691" w:rsidP="00051745">
      <w:pPr>
        <w:spacing w:line="360" w:lineRule="auto"/>
        <w:jc w:val="both"/>
        <w:rPr>
          <w:rFonts w:ascii="Arial" w:hAnsi="Arial" w:cs="Arial"/>
          <w:sz w:val="22"/>
          <w:szCs w:val="22"/>
        </w:rPr>
      </w:pPr>
      <w:r>
        <w:rPr>
          <w:noProof/>
        </w:rPr>
        <mc:AlternateContent>
          <mc:Choice Requires="wps">
            <w:drawing>
              <wp:anchor distT="0" distB="0" distL="114300" distR="114300" simplePos="0" relativeHeight="251661312" behindDoc="0" locked="0" layoutInCell="1" allowOverlap="1" wp14:anchorId="0C6586E9" wp14:editId="5754BB9D">
                <wp:simplePos x="0" y="0"/>
                <wp:positionH relativeFrom="column">
                  <wp:posOffset>-307975</wp:posOffset>
                </wp:positionH>
                <wp:positionV relativeFrom="paragraph">
                  <wp:posOffset>5623560</wp:posOffset>
                </wp:positionV>
                <wp:extent cx="7261225" cy="635"/>
                <wp:effectExtent l="0" t="0" r="0" b="0"/>
                <wp:wrapTopAndBottom/>
                <wp:docPr id="1287967662" name="Text Box 1"/>
                <wp:cNvGraphicFramePr/>
                <a:graphic xmlns:a="http://schemas.openxmlformats.org/drawingml/2006/main">
                  <a:graphicData uri="http://schemas.microsoft.com/office/word/2010/wordprocessingShape">
                    <wps:wsp>
                      <wps:cNvSpPr txBox="1"/>
                      <wps:spPr>
                        <a:xfrm>
                          <a:off x="0" y="0"/>
                          <a:ext cx="7261225" cy="635"/>
                        </a:xfrm>
                        <a:prstGeom prst="rect">
                          <a:avLst/>
                        </a:prstGeom>
                        <a:solidFill>
                          <a:prstClr val="white"/>
                        </a:solidFill>
                        <a:ln>
                          <a:noFill/>
                        </a:ln>
                      </wps:spPr>
                      <wps:txbx>
                        <w:txbxContent>
                          <w:p w14:paraId="47F5CED8" w14:textId="311C9F64" w:rsidR="00FB5691" w:rsidRPr="00CE01DD" w:rsidRDefault="00FB5691" w:rsidP="00FB5691">
                            <w:pPr>
                              <w:pStyle w:val="Caption"/>
                              <w:jc w:val="center"/>
                              <w:rPr>
                                <w:noProof/>
                              </w:rPr>
                            </w:pPr>
                            <w:r>
                              <w:rPr>
                                <w:noProof/>
                              </w:rPr>
                              <w:t xml:space="preserve">[Figure </w:t>
                            </w:r>
                            <w:r>
                              <w:rPr>
                                <w:noProof/>
                              </w:rPr>
                              <w:fldChar w:fldCharType="begin"/>
                            </w:r>
                            <w:r>
                              <w:rPr>
                                <w:noProof/>
                              </w:rPr>
                              <w:instrText xml:space="preserve"> SEQ Figure \* ARABIC </w:instrText>
                            </w:r>
                            <w:r>
                              <w:rPr>
                                <w:noProof/>
                              </w:rPr>
                              <w:fldChar w:fldCharType="separate"/>
                            </w:r>
                            <w:r w:rsidR="00690FBA">
                              <w:rPr>
                                <w:noProof/>
                              </w:rPr>
                              <w:t>6</w:t>
                            </w:r>
                            <w:r>
                              <w:rPr>
                                <w:noProof/>
                              </w:rPr>
                              <w:fldChar w:fldCharType="end"/>
                            </w:r>
                            <w:r>
                              <w:t xml:space="preserve">: </w:t>
                            </w:r>
                            <w:r w:rsidRPr="002B2CB0">
                              <w:t>Tensile Stress-Strain Response of Composite Specimens</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6586E9" id="_x0000_s1031" type="#_x0000_t202" style="position:absolute;left:0;text-align:left;margin-left:-24.25pt;margin-top:442.8pt;width:571.7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" stroked="f">
                <v:textbox style="mso-fit-shape-to-text:t" inset="0,0,0,0">
                  <w:txbxContent>
                    <w:p w14:paraId="47F5CED8" w14:textId="311C9F64" w:rsidR="00FB5691" w:rsidRPr="00CE01DD" w:rsidRDefault="00FB5691" w:rsidP="00FB5691">
                      <w:pPr>
                        <w:pStyle w:val="Caption"/>
                        <w:jc w:val="center"/>
                        <w:rPr>
                          <w:noProof/>
                        </w:rPr>
                      </w:pPr>
                      <w:r>
                        <w:rPr>
                          <w:noProof/>
                        </w:rPr>
                        <w:t xml:space="preserve">[Figure </w:t>
                      </w:r>
                      <w:r>
                        <w:rPr>
                          <w:noProof/>
                        </w:rPr>
                        <w:fldChar w:fldCharType="begin"/>
                      </w:r>
                      <w:r>
                        <w:rPr>
                          <w:noProof/>
                        </w:rPr>
                        <w:instrText xml:space="preserve"> SEQ Figure \* ARABIC </w:instrText>
                      </w:r>
                      <w:r>
                        <w:rPr>
                          <w:noProof/>
                        </w:rPr>
                        <w:fldChar w:fldCharType="separate"/>
                      </w:r>
                      <w:r w:rsidR="00690FBA">
                        <w:rPr>
                          <w:noProof/>
                        </w:rPr>
                        <w:t>6</w:t>
                      </w:r>
                      <w:r>
                        <w:rPr>
                          <w:noProof/>
                        </w:rPr>
                        <w:fldChar w:fldCharType="end"/>
                      </w:r>
                      <w:r>
                        <w:t xml:space="preserve">: </w:t>
                      </w:r>
                      <w:r w:rsidRPr="002B2CB0">
                        <w:t>Tensile Stress-Strain Response of Composite Specimens</w:t>
                      </w:r>
                      <w:r>
                        <w:t>.]</w:t>
                      </w:r>
                    </w:p>
                  </w:txbxContent>
                </v:textbox>
                <w10:wrap type="topAndBottom"/>
              </v:shape>
            </w:pict>
          </mc:Fallback>
        </mc:AlternateContent>
      </w:r>
      <w:r>
        <w:rPr>
          <w:noProof/>
        </w:rPr>
        <w:drawing>
          <wp:anchor distT="0" distB="0" distL="114300" distR="114300" simplePos="0" relativeHeight="251658240" behindDoc="0" locked="0" layoutInCell="1" allowOverlap="1" wp14:anchorId="2C4B1B99" wp14:editId="0EF58304">
            <wp:simplePos x="0" y="0"/>
            <wp:positionH relativeFrom="margin">
              <wp:align>center</wp:align>
            </wp:positionH>
            <wp:positionV relativeFrom="paragraph">
              <wp:posOffset>981691</wp:posOffset>
            </wp:positionV>
            <wp:extent cx="7261225" cy="4585335"/>
            <wp:effectExtent l="0" t="0" r="0" b="5715"/>
            <wp:wrapTopAndBottom/>
            <wp:docPr id="23087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261225" cy="4585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51745">
        <w:rPr>
          <w:rFonts w:ascii="Arial" w:hAnsi="Arial" w:cs="Arial"/>
          <w:sz w:val="22"/>
          <w:szCs w:val="22"/>
        </w:rPr>
        <w:t xml:space="preserve">The stress-strain curves for each material group are presented in Figure </w:t>
      </w:r>
      <w:r w:rsidR="00690FBA">
        <w:rPr>
          <w:rFonts w:ascii="Arial" w:hAnsi="Arial" w:cs="Arial"/>
          <w:sz w:val="22"/>
          <w:szCs w:val="22"/>
        </w:rPr>
        <w:t>6</w:t>
      </w:r>
      <w:r w:rsidR="00051745">
        <w:rPr>
          <w:rFonts w:ascii="Arial" w:hAnsi="Arial" w:cs="Arial"/>
          <w:sz w:val="22"/>
          <w:szCs w:val="22"/>
        </w:rPr>
        <w:t>, with a repr</w:t>
      </w:r>
      <w:r w:rsidR="002027EB">
        <w:rPr>
          <w:rFonts w:ascii="Arial" w:hAnsi="Arial" w:cs="Arial"/>
          <w:sz w:val="22"/>
          <w:szCs w:val="22"/>
        </w:rPr>
        <w:t xml:space="preserve">esentative </w:t>
      </w:r>
      <w:r w:rsidR="00051745">
        <w:rPr>
          <w:rFonts w:ascii="Arial" w:hAnsi="Arial" w:cs="Arial"/>
          <w:sz w:val="22"/>
          <w:szCs w:val="22"/>
        </w:rPr>
        <w:t xml:space="preserve">specimen per group overlaid for direct comparison in Figure </w:t>
      </w:r>
      <w:r w:rsidR="00690FBA">
        <w:rPr>
          <w:rFonts w:ascii="Arial" w:hAnsi="Arial" w:cs="Arial"/>
          <w:sz w:val="22"/>
          <w:szCs w:val="22"/>
        </w:rPr>
        <w:t>7</w:t>
      </w:r>
      <w:r w:rsidR="00051745">
        <w:rPr>
          <w:rFonts w:ascii="Arial" w:hAnsi="Arial" w:cs="Arial"/>
          <w:sz w:val="22"/>
          <w:szCs w:val="22"/>
        </w:rPr>
        <w:t xml:space="preserve">. Together these figures establish the fundamental mechanical </w:t>
      </w:r>
      <w:r w:rsidR="002027EB">
        <w:rPr>
          <w:rFonts w:ascii="Arial" w:hAnsi="Arial" w:cs="Arial"/>
          <w:sz w:val="22"/>
          <w:szCs w:val="22"/>
        </w:rPr>
        <w:t>behaviour</w:t>
      </w:r>
      <w:r w:rsidR="00051745">
        <w:rPr>
          <w:rFonts w:ascii="Arial" w:hAnsi="Arial" w:cs="Arial"/>
          <w:sz w:val="22"/>
          <w:szCs w:val="22"/>
        </w:rPr>
        <w:t xml:space="preserve"> of each material system before derived properties are examined quantitatively. </w:t>
      </w:r>
    </w:p>
    <w:p w14:paraId="6ED0D22E" w14:textId="51BDD725" w:rsidR="00051745" w:rsidRDefault="00051745" w:rsidP="00051745">
      <w:pPr>
        <w:spacing w:line="360" w:lineRule="auto"/>
        <w:jc w:val="both"/>
        <w:rPr>
          <w:rFonts w:ascii="Arial" w:hAnsi="Arial" w:cs="Arial"/>
          <w:sz w:val="22"/>
          <w:szCs w:val="22"/>
        </w:rPr>
      </w:pPr>
      <w:r>
        <w:rPr>
          <w:rFonts w:ascii="Arial" w:hAnsi="Arial" w:cs="Arial"/>
          <w:sz w:val="22"/>
          <w:szCs w:val="22"/>
        </w:rPr>
        <w:t xml:space="preserve">Aluminium displayed a clearly distinct response from all composite specimens. The initial linear elastic region was steep and short, </w:t>
      </w:r>
      <w:r w:rsidR="002027EB">
        <w:rPr>
          <w:rFonts w:ascii="Arial" w:hAnsi="Arial" w:cs="Arial"/>
          <w:sz w:val="22"/>
          <w:szCs w:val="22"/>
        </w:rPr>
        <w:t>followed</w:t>
      </w:r>
      <w:r>
        <w:rPr>
          <w:rFonts w:ascii="Arial" w:hAnsi="Arial" w:cs="Arial"/>
          <w:sz w:val="22"/>
          <w:szCs w:val="22"/>
        </w:rPr>
        <w:t xml:space="preserve"> by a yield point at 100MPa, after which the material deformed plastically at near-constant stress until fracture at around 18% strain. This ductile failure mode, visible as the extended flat region in Figure </w:t>
      </w:r>
      <w:r w:rsidR="00383F49">
        <w:rPr>
          <w:rFonts w:ascii="Arial" w:hAnsi="Arial" w:cs="Arial"/>
          <w:sz w:val="22"/>
          <w:szCs w:val="22"/>
        </w:rPr>
        <w:t>7</w:t>
      </w:r>
      <w:r>
        <w:rPr>
          <w:rFonts w:ascii="Arial" w:hAnsi="Arial" w:cs="Arial"/>
          <w:sz w:val="22"/>
          <w:szCs w:val="22"/>
        </w:rPr>
        <w:t xml:space="preserve">, is characteristic of the </w:t>
      </w:r>
      <w:r w:rsidR="002027EB">
        <w:rPr>
          <w:rFonts w:ascii="Arial" w:hAnsi="Arial" w:cs="Arial"/>
          <w:sz w:val="22"/>
          <w:szCs w:val="22"/>
        </w:rPr>
        <w:t>face-centred</w:t>
      </w:r>
      <w:r>
        <w:rPr>
          <w:rFonts w:ascii="Arial" w:hAnsi="Arial" w:cs="Arial"/>
          <w:sz w:val="22"/>
          <w:szCs w:val="22"/>
        </w:rPr>
        <w:t xml:space="preserve"> cubic metallic structure of aluminium, </w:t>
      </w:r>
      <w:r w:rsidR="002027EB">
        <w:rPr>
          <w:rFonts w:ascii="Arial" w:hAnsi="Arial" w:cs="Arial"/>
          <w:sz w:val="22"/>
          <w:szCs w:val="22"/>
        </w:rPr>
        <w:t>which accommodates</w:t>
      </w:r>
      <w:r>
        <w:rPr>
          <w:rFonts w:ascii="Arial" w:hAnsi="Arial" w:cs="Arial"/>
          <w:sz w:val="22"/>
          <w:szCs w:val="22"/>
        </w:rPr>
        <w:t xml:space="preserve"> significant </w:t>
      </w:r>
      <w:r w:rsidR="002027EB">
        <w:rPr>
          <w:rFonts w:ascii="Arial" w:hAnsi="Arial" w:cs="Arial"/>
          <w:sz w:val="22"/>
          <w:szCs w:val="22"/>
        </w:rPr>
        <w:t>plastic</w:t>
      </w:r>
      <w:r>
        <w:rPr>
          <w:rFonts w:ascii="Arial" w:hAnsi="Arial" w:cs="Arial"/>
          <w:sz w:val="22"/>
          <w:szCs w:val="22"/>
        </w:rPr>
        <w:t xml:space="preserve"> </w:t>
      </w:r>
      <w:r w:rsidR="002027EB">
        <w:rPr>
          <w:rFonts w:ascii="Arial" w:hAnsi="Arial" w:cs="Arial"/>
          <w:sz w:val="22"/>
          <w:szCs w:val="22"/>
        </w:rPr>
        <w:t>deformation through</w:t>
      </w:r>
      <w:r>
        <w:rPr>
          <w:rFonts w:ascii="Arial" w:hAnsi="Arial" w:cs="Arial"/>
          <w:sz w:val="22"/>
          <w:szCs w:val="22"/>
        </w:rPr>
        <w:t xml:space="preserve"> dislocation motion before fracture. In contrast, all composite specimens </w:t>
      </w:r>
      <w:r w:rsidR="002027EB">
        <w:rPr>
          <w:rFonts w:ascii="Arial" w:hAnsi="Arial" w:cs="Arial"/>
          <w:sz w:val="22"/>
          <w:szCs w:val="22"/>
        </w:rPr>
        <w:t>exhibited</w:t>
      </w:r>
      <w:r>
        <w:rPr>
          <w:rFonts w:ascii="Arial" w:hAnsi="Arial" w:cs="Arial"/>
          <w:sz w:val="22"/>
          <w:szCs w:val="22"/>
        </w:rPr>
        <w:t xml:space="preserve"> a linear elastic response up to catastrophic fracture mode inherent to fibre-reinforced polymer composites regardless of fibre type or resin system.</w:t>
      </w:r>
    </w:p>
    <w:p w14:paraId="5AEB5945" w14:textId="58FFD508" w:rsidR="00051745" w:rsidRDefault="00FB5691" w:rsidP="00051745">
      <w:pPr>
        <w:spacing w:line="360" w:lineRule="auto"/>
        <w:jc w:val="both"/>
        <w:rPr>
          <w:rFonts w:ascii="Arial" w:hAnsi="Arial" w:cs="Arial"/>
          <w:sz w:val="22"/>
          <w:szCs w:val="22"/>
        </w:rPr>
      </w:pPr>
      <w:r>
        <w:rPr>
          <w:noProof/>
        </w:rPr>
        <w:lastRenderedPageBreak/>
        <mc:AlternateContent>
          <mc:Choice Requires="wps">
            <w:drawing>
              <wp:anchor distT="0" distB="0" distL="114300" distR="114300" simplePos="0" relativeHeight="251663360" behindDoc="0" locked="0" layoutInCell="1" allowOverlap="1" wp14:anchorId="03934416" wp14:editId="105D829B">
                <wp:simplePos x="0" y="0"/>
                <wp:positionH relativeFrom="column">
                  <wp:posOffset>-256540</wp:posOffset>
                </wp:positionH>
                <wp:positionV relativeFrom="paragraph">
                  <wp:posOffset>4806315</wp:posOffset>
                </wp:positionV>
                <wp:extent cx="7056120" cy="635"/>
                <wp:effectExtent l="0" t="0" r="0" b="0"/>
                <wp:wrapTopAndBottom/>
                <wp:docPr id="1445279949" name="Text Box 1"/>
                <wp:cNvGraphicFramePr/>
                <a:graphic xmlns:a="http://schemas.openxmlformats.org/drawingml/2006/main">
                  <a:graphicData uri="http://schemas.microsoft.com/office/word/2010/wordprocessingShape">
                    <wps:wsp>
                      <wps:cNvSpPr txBox="1"/>
                      <wps:spPr>
                        <a:xfrm>
                          <a:off x="0" y="0"/>
                          <a:ext cx="7056120" cy="635"/>
                        </a:xfrm>
                        <a:prstGeom prst="rect">
                          <a:avLst/>
                        </a:prstGeom>
                        <a:solidFill>
                          <a:prstClr val="white"/>
                        </a:solidFill>
                        <a:ln>
                          <a:noFill/>
                        </a:ln>
                      </wps:spPr>
                      <wps:txbx>
                        <w:txbxContent>
                          <w:p w14:paraId="38DD8FA8" w14:textId="075A18AB" w:rsidR="00FB5691" w:rsidRPr="0066429A" w:rsidRDefault="00FB5691" w:rsidP="00FB5691">
                            <w:pPr>
                              <w:pStyle w:val="Caption"/>
                              <w:jc w:val="center"/>
                              <w:rPr>
                                <w:noProof/>
                              </w:rPr>
                            </w:pPr>
                            <w:r>
                              <w:rPr>
                                <w:noProof/>
                              </w:rPr>
                              <w:t xml:space="preserve">[Figure </w:t>
                            </w:r>
                            <w:r>
                              <w:rPr>
                                <w:noProof/>
                              </w:rPr>
                              <w:fldChar w:fldCharType="begin"/>
                            </w:r>
                            <w:r>
                              <w:rPr>
                                <w:noProof/>
                              </w:rPr>
                              <w:instrText xml:space="preserve"> SEQ Figure \* ARABIC </w:instrText>
                            </w:r>
                            <w:r>
                              <w:rPr>
                                <w:noProof/>
                              </w:rPr>
                              <w:fldChar w:fldCharType="separate"/>
                            </w:r>
                            <w:r w:rsidR="00690FBA">
                              <w:rPr>
                                <w:noProof/>
                              </w:rPr>
                              <w:t>7</w:t>
                            </w:r>
                            <w:r>
                              <w:rPr>
                                <w:noProof/>
                              </w:rPr>
                              <w:fldChar w:fldCharType="end"/>
                            </w:r>
                            <w:r>
                              <w:t xml:space="preserve">: </w:t>
                            </w:r>
                            <w:r w:rsidRPr="00F70E3B">
                              <w:t>Comparative Tensile Stress-Strain Response, All Materials</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934416" id="_x0000_s1032" type="#_x0000_t202" style="position:absolute;left:0;text-align:left;margin-left:-20.2pt;margin-top:378.45pt;width:555.6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" stroked="f">
                <v:textbox style="mso-fit-shape-to-text:t" inset="0,0,0,0">
                  <w:txbxContent>
                    <w:p w14:paraId="38DD8FA8" w14:textId="075A18AB" w:rsidR="00FB5691" w:rsidRPr="0066429A" w:rsidRDefault="00FB5691" w:rsidP="00FB5691">
                      <w:pPr>
                        <w:pStyle w:val="Caption"/>
                        <w:jc w:val="center"/>
                        <w:rPr>
                          <w:noProof/>
                        </w:rPr>
                      </w:pPr>
                      <w:r>
                        <w:rPr>
                          <w:noProof/>
                        </w:rPr>
                        <w:t xml:space="preserve">[Figure </w:t>
                      </w:r>
                      <w:r>
                        <w:rPr>
                          <w:noProof/>
                        </w:rPr>
                        <w:fldChar w:fldCharType="begin"/>
                      </w:r>
                      <w:r>
                        <w:rPr>
                          <w:noProof/>
                        </w:rPr>
                        <w:instrText xml:space="preserve"> SEQ Figure \* ARABIC </w:instrText>
                      </w:r>
                      <w:r>
                        <w:rPr>
                          <w:noProof/>
                        </w:rPr>
                        <w:fldChar w:fldCharType="separate"/>
                      </w:r>
                      <w:r w:rsidR="00690FBA">
                        <w:rPr>
                          <w:noProof/>
                        </w:rPr>
                        <w:t>7</w:t>
                      </w:r>
                      <w:r>
                        <w:rPr>
                          <w:noProof/>
                        </w:rPr>
                        <w:fldChar w:fldCharType="end"/>
                      </w:r>
                      <w:r>
                        <w:t xml:space="preserve">: </w:t>
                      </w:r>
                      <w:r w:rsidRPr="00F70E3B">
                        <w:t>Comparative Tensile Stress-Strain Response, All Materials</w:t>
                      </w:r>
                      <w:r>
                        <w:t>.]</w:t>
                      </w:r>
                    </w:p>
                  </w:txbxContent>
                </v:textbox>
                <w10:wrap type="topAndBottom"/>
              </v:shape>
            </w:pict>
          </mc:Fallback>
        </mc:AlternateContent>
      </w:r>
      <w:r>
        <w:rPr>
          <w:noProof/>
        </w:rPr>
        <w:drawing>
          <wp:anchor distT="0" distB="0" distL="114300" distR="114300" simplePos="0" relativeHeight="251659264" behindDoc="0" locked="0" layoutInCell="1" allowOverlap="1" wp14:anchorId="2934448B" wp14:editId="1E1E5D48">
            <wp:simplePos x="0" y="0"/>
            <wp:positionH relativeFrom="margin">
              <wp:posOffset>-256768</wp:posOffset>
            </wp:positionH>
            <wp:positionV relativeFrom="paragraph">
              <wp:posOffset>209</wp:posOffset>
            </wp:positionV>
            <wp:extent cx="7056187" cy="4749420"/>
            <wp:effectExtent l="0" t="0" r="0" b="0"/>
            <wp:wrapTopAndBottom/>
            <wp:docPr id="1131680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57463" cy="475027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51745">
        <w:rPr>
          <w:rFonts w:ascii="Arial" w:hAnsi="Arial" w:cs="Arial"/>
          <w:sz w:val="22"/>
          <w:szCs w:val="22"/>
        </w:rPr>
        <w:t xml:space="preserve">The woven carbon fibre specimens with standard epoxy produced the highest ultimate tensile strength of all materials tested, with a mean UTS of 1300MPa. Woven carbon fibre with bio-based epoxy achieved a mean UTS of 780MPa, still the second highest result across all groups but notably lower than </w:t>
      </w:r>
      <w:r w:rsidR="002027EB">
        <w:rPr>
          <w:rFonts w:ascii="Arial" w:hAnsi="Arial" w:cs="Arial"/>
          <w:sz w:val="22"/>
          <w:szCs w:val="22"/>
        </w:rPr>
        <w:t>its</w:t>
      </w:r>
      <w:r w:rsidR="00051745">
        <w:rPr>
          <w:rFonts w:ascii="Arial" w:hAnsi="Arial" w:cs="Arial"/>
          <w:sz w:val="22"/>
          <w:szCs w:val="22"/>
        </w:rPr>
        <w:t xml:space="preserve"> standard epoxy counterpart</w:t>
      </w:r>
      <w:r w:rsidR="00244B08">
        <w:rPr>
          <w:rFonts w:ascii="Arial" w:hAnsi="Arial" w:cs="Arial"/>
          <w:sz w:val="22"/>
          <w:szCs w:val="22"/>
        </w:rPr>
        <w:t>.</w:t>
      </w:r>
      <w:r w:rsidR="00051745">
        <w:rPr>
          <w:rFonts w:ascii="Arial" w:hAnsi="Arial" w:cs="Arial"/>
          <w:sz w:val="22"/>
          <w:szCs w:val="22"/>
        </w:rPr>
        <w:t xml:space="preserve"> Boursier Niutta </w:t>
      </w:r>
      <w:r w:rsidR="00051745" w:rsidRPr="00051745">
        <w:rPr>
          <w:rFonts w:ascii="Arial" w:hAnsi="Arial" w:cs="Arial"/>
          <w:i/>
          <w:iCs/>
          <w:sz w:val="22"/>
          <w:szCs w:val="22"/>
        </w:rPr>
        <w:t>et al</w:t>
      </w:r>
      <w:r w:rsidR="00051745">
        <w:rPr>
          <w:rFonts w:ascii="Arial" w:hAnsi="Arial" w:cs="Arial"/>
          <w:sz w:val="22"/>
          <w:szCs w:val="22"/>
        </w:rPr>
        <w:t xml:space="preserve">. (2023) demonstrated </w:t>
      </w:r>
      <w:r w:rsidR="002027EB">
        <w:rPr>
          <w:rFonts w:ascii="Arial" w:hAnsi="Arial" w:cs="Arial"/>
          <w:sz w:val="22"/>
          <w:szCs w:val="22"/>
        </w:rPr>
        <w:t xml:space="preserve">statically equivalent quasi-static properties between standard and 31% bio-content epoxy CFRP laminates under controlled conditions, suggesting the gap observed may reflect specimen-level variability, difference in fibre volume between the two specimen sets, or minor manufacturing inconsistencies in the layup process rather than a property difference between the resin systems. </w:t>
      </w:r>
    </w:p>
    <w:p w14:paraId="0F9AC1DE" w14:textId="0EA08A5D" w:rsidR="002027EB" w:rsidRDefault="002027EB" w:rsidP="00051745">
      <w:pPr>
        <w:spacing w:line="360" w:lineRule="auto"/>
        <w:jc w:val="both"/>
        <w:rPr>
          <w:rFonts w:ascii="Arial" w:hAnsi="Arial" w:cs="Arial"/>
          <w:sz w:val="22"/>
          <w:szCs w:val="22"/>
        </w:rPr>
      </w:pPr>
      <w:r>
        <w:rPr>
          <w:rFonts w:ascii="Arial" w:hAnsi="Arial" w:cs="Arial"/>
          <w:sz w:val="22"/>
          <w:szCs w:val="22"/>
        </w:rPr>
        <w:t xml:space="preserve">Kevlar with bio-based epoxy achieved a mean UTS of 600MPa, placing it third overall and falling within the 400-700MPa range reported for Kevlar composite laminates by Ursache </w:t>
      </w:r>
      <w:r w:rsidRPr="002027EB">
        <w:rPr>
          <w:rFonts w:ascii="Arial" w:hAnsi="Arial" w:cs="Arial"/>
          <w:i/>
          <w:iCs/>
          <w:sz w:val="22"/>
          <w:szCs w:val="22"/>
        </w:rPr>
        <w:t>et al</w:t>
      </w:r>
      <w:r>
        <w:rPr>
          <w:rFonts w:ascii="Arial" w:hAnsi="Arial" w:cs="Arial"/>
          <w:sz w:val="22"/>
          <w:szCs w:val="22"/>
        </w:rPr>
        <w:t>. (2024), confirming consistency with published benchmarks. Nonwoven CFRP with bio-based epoxy produced a mean UTS of 480MPa, sitting above the East Composites CF-NWM manufacturer values of 310MPa. T</w:t>
      </w:r>
      <w:r w:rsidR="00F32B13">
        <w:rPr>
          <w:rFonts w:ascii="Arial" w:hAnsi="Arial" w:cs="Arial"/>
          <w:sz w:val="22"/>
          <w:szCs w:val="22"/>
        </w:rPr>
        <w:t>h</w:t>
      </w:r>
      <w:r>
        <w:rPr>
          <w:rFonts w:ascii="Arial" w:hAnsi="Arial" w:cs="Arial"/>
          <w:sz w:val="22"/>
          <w:szCs w:val="22"/>
        </w:rPr>
        <w:t xml:space="preserve">is is consistent with the findings of Ma </w:t>
      </w:r>
      <w:r w:rsidRPr="002027EB">
        <w:rPr>
          <w:rFonts w:ascii="Arial" w:hAnsi="Arial" w:cs="Arial"/>
          <w:i/>
          <w:iCs/>
          <w:sz w:val="22"/>
          <w:szCs w:val="22"/>
        </w:rPr>
        <w:t>et al</w:t>
      </w:r>
      <w:r>
        <w:rPr>
          <w:rFonts w:ascii="Arial" w:hAnsi="Arial" w:cs="Arial"/>
          <w:sz w:val="22"/>
          <w:szCs w:val="22"/>
        </w:rPr>
        <w:t xml:space="preserve">. (2022) that woven architectures outperform nonwoven configurations in tensile strength through improved fibre-matrix load transfer, which also explains the significant gap between the two CFRP groups, woven carbon achieving 780-1300MPa compared to 480MPa for nonwoven carbon. </w:t>
      </w:r>
    </w:p>
    <w:p w14:paraId="44614A92" w14:textId="1E79E465" w:rsidR="00FB5691" w:rsidRDefault="002027EB" w:rsidP="00051745">
      <w:pPr>
        <w:spacing w:line="360" w:lineRule="auto"/>
        <w:jc w:val="both"/>
        <w:rPr>
          <w:rFonts w:ascii="Arial" w:hAnsi="Arial" w:cs="Arial"/>
          <w:sz w:val="22"/>
          <w:szCs w:val="22"/>
        </w:rPr>
      </w:pPr>
      <w:r>
        <w:rPr>
          <w:rFonts w:ascii="Arial" w:hAnsi="Arial" w:cs="Arial"/>
          <w:sz w:val="22"/>
          <w:szCs w:val="22"/>
        </w:rPr>
        <w:t xml:space="preserve">The natural fibre composites occupied the lower end of the UTS distribution. Nonwoven flax with bio-epoxy produced a mean UTS of 110MPa, above its manufacturer datasheet of 44MPa, likely reflecting the difference between the neat nonwoven mat properties </w:t>
      </w:r>
      <w:r w:rsidR="00F32B13">
        <w:rPr>
          <w:rFonts w:ascii="Arial" w:hAnsi="Arial" w:cs="Arial"/>
          <w:sz w:val="22"/>
          <w:szCs w:val="22"/>
        </w:rPr>
        <w:t>written</w:t>
      </w:r>
      <w:r>
        <w:rPr>
          <w:rFonts w:ascii="Arial" w:hAnsi="Arial" w:cs="Arial"/>
          <w:sz w:val="22"/>
          <w:szCs w:val="22"/>
        </w:rPr>
        <w:t xml:space="preserve"> in the datasheet and the fully consolidated composite laminate tested here. Woven flaw with bio-epoxy achieved a mean UTS of 295MPa, which is notable higher </w:t>
      </w:r>
      <w:r>
        <w:rPr>
          <w:rFonts w:ascii="Arial" w:hAnsi="Arial" w:cs="Arial"/>
          <w:sz w:val="22"/>
          <w:szCs w:val="22"/>
        </w:rPr>
        <w:lastRenderedPageBreak/>
        <w:t xml:space="preserve">than the 132MPa reported by Newcomb and Kirmani (2025) for woven flax/epoxy automotive specimens, as indicated by the literature reference in Figure </w:t>
      </w:r>
      <w:r w:rsidR="00690FBA">
        <w:rPr>
          <w:rFonts w:ascii="Arial" w:hAnsi="Arial" w:cs="Arial"/>
          <w:sz w:val="22"/>
          <w:szCs w:val="22"/>
        </w:rPr>
        <w:t>8</w:t>
      </w:r>
      <w:r>
        <w:rPr>
          <w:rFonts w:ascii="Arial" w:hAnsi="Arial" w:cs="Arial"/>
          <w:sz w:val="22"/>
          <w:szCs w:val="22"/>
        </w:rPr>
        <w:t xml:space="preserve">. This results of around 120% above the published value merits </w:t>
      </w:r>
      <w:r w:rsidR="00833DE3">
        <w:rPr>
          <w:rFonts w:ascii="Arial" w:hAnsi="Arial" w:cs="Arial"/>
          <w:sz w:val="22"/>
          <w:szCs w:val="22"/>
        </w:rPr>
        <w:t xml:space="preserve">critical consideration. Possible contributing factors include a higher fibre volume fraction in the tested specimens, a tighter weave architecture providing greater fibre alignment under load, or specimen geometry differences between the dog-bone configurations used in this study and the standardised coupons used by Newcomb and Kirmani (2025). Without controlling for fibre volume fraction and specimen geometry it is not possible to </w:t>
      </w:r>
      <w:r w:rsidR="002A4E15">
        <w:rPr>
          <w:rFonts w:ascii="Arial" w:hAnsi="Arial" w:cs="Arial"/>
          <w:sz w:val="22"/>
          <w:szCs w:val="22"/>
        </w:rPr>
        <w:t>definitively</w:t>
      </w:r>
      <w:r w:rsidR="00833DE3">
        <w:rPr>
          <w:rFonts w:ascii="Arial" w:hAnsi="Arial" w:cs="Arial"/>
          <w:sz w:val="22"/>
          <w:szCs w:val="22"/>
        </w:rPr>
        <w:t xml:space="preserve"> attribute this difference to a single cause, and </w:t>
      </w:r>
      <w:r w:rsidR="002A4E15">
        <w:rPr>
          <w:rFonts w:ascii="Arial" w:hAnsi="Arial" w:cs="Arial"/>
          <w:sz w:val="22"/>
          <w:szCs w:val="22"/>
        </w:rPr>
        <w:t>it</w:t>
      </w:r>
      <w:r w:rsidR="00833DE3">
        <w:rPr>
          <w:rFonts w:ascii="Arial" w:hAnsi="Arial" w:cs="Arial"/>
          <w:sz w:val="22"/>
          <w:szCs w:val="22"/>
        </w:rPr>
        <w:t xml:space="preserve"> represents an area </w:t>
      </w:r>
      <w:r w:rsidR="00FB5691">
        <w:rPr>
          <w:noProof/>
        </w:rPr>
        <mc:AlternateContent>
          <mc:Choice Requires="wps">
            <w:drawing>
              <wp:anchor distT="0" distB="0" distL="114300" distR="114300" simplePos="0" relativeHeight="251666432" behindDoc="0" locked="0" layoutInCell="1" allowOverlap="1" wp14:anchorId="2027C382" wp14:editId="11A72F45">
                <wp:simplePos x="0" y="0"/>
                <wp:positionH relativeFrom="column">
                  <wp:posOffset>-340360</wp:posOffset>
                </wp:positionH>
                <wp:positionV relativeFrom="paragraph">
                  <wp:posOffset>6882765</wp:posOffset>
                </wp:positionV>
                <wp:extent cx="7359015" cy="635"/>
                <wp:effectExtent l="0" t="0" r="0" b="0"/>
                <wp:wrapTopAndBottom/>
                <wp:docPr id="81022259" name="Text Box 1"/>
                <wp:cNvGraphicFramePr/>
                <a:graphic xmlns:a="http://schemas.openxmlformats.org/drawingml/2006/main">
                  <a:graphicData uri="http://schemas.microsoft.com/office/word/2010/wordprocessingShape">
                    <wps:wsp>
                      <wps:cNvSpPr txBox="1"/>
                      <wps:spPr>
                        <a:xfrm>
                          <a:off x="0" y="0"/>
                          <a:ext cx="7359015" cy="635"/>
                        </a:xfrm>
                        <a:prstGeom prst="rect">
                          <a:avLst/>
                        </a:prstGeom>
                        <a:solidFill>
                          <a:prstClr val="white"/>
                        </a:solidFill>
                        <a:ln>
                          <a:noFill/>
                        </a:ln>
                      </wps:spPr>
                      <wps:txbx>
                        <w:txbxContent>
                          <w:p w14:paraId="5B35C6CB" w14:textId="59D2E077" w:rsidR="00FB5691" w:rsidRPr="00FB5691" w:rsidRDefault="00FB5691" w:rsidP="00FB5691">
                            <w:pPr>
                              <w:pStyle w:val="Caption"/>
                              <w:jc w:val="center"/>
                              <w:rPr>
                                <w:rFonts w:ascii="Arial" w:hAnsi="Arial" w:cs="Arial"/>
                              </w:rPr>
                            </w:pPr>
                            <w:r w:rsidRPr="00FB5691">
                              <w:rPr>
                                <w:rFonts w:ascii="Arial" w:hAnsi="Arial" w:cs="Arial"/>
                              </w:rPr>
                              <w:t xml:space="preserve">[Figure </w:t>
                            </w:r>
                            <w:r w:rsidRPr="00FB5691">
                              <w:rPr>
                                <w:rFonts w:ascii="Arial" w:hAnsi="Arial" w:cs="Arial"/>
                              </w:rPr>
                              <w:fldChar w:fldCharType="begin"/>
                            </w:r>
                            <w:r w:rsidRPr="00FB5691">
                              <w:rPr>
                                <w:rFonts w:ascii="Arial" w:hAnsi="Arial" w:cs="Arial"/>
                              </w:rPr>
                              <w:instrText xml:space="preserve"> SEQ Figure \* ARABIC </w:instrText>
                            </w:r>
                            <w:r w:rsidRPr="00FB5691">
                              <w:rPr>
                                <w:rFonts w:ascii="Arial" w:hAnsi="Arial" w:cs="Arial"/>
                              </w:rPr>
                              <w:fldChar w:fldCharType="separate"/>
                            </w:r>
                            <w:r w:rsidR="00690FBA">
                              <w:rPr>
                                <w:rFonts w:ascii="Arial" w:hAnsi="Arial" w:cs="Arial"/>
                                <w:noProof/>
                              </w:rPr>
                              <w:t>8</w:t>
                            </w:r>
                            <w:r w:rsidRPr="00FB5691">
                              <w:rPr>
                                <w:rFonts w:ascii="Arial" w:hAnsi="Arial" w:cs="Arial"/>
                              </w:rPr>
                              <w:fldChar w:fldCharType="end"/>
                            </w:r>
                            <w:r w:rsidRPr="00FB5691">
                              <w:t>: Ultimate Tensile Strength, All Materials. Experimental Mean with Standard Deviation.]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27C382" id="_x0000_s1033" type="#_x0000_t202" style="position:absolute;left:0;text-align:left;margin-left:-26.8pt;margin-top:541.95pt;width:579.4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" stroked="f">
                <v:textbox style="mso-fit-shape-to-text:t" inset="0,0,0,0">
                  <w:txbxContent>
                    <w:p w14:paraId="5B35C6CB" w14:textId="59D2E077" w:rsidR="00FB5691" w:rsidRPr="00FB5691" w:rsidRDefault="00FB5691" w:rsidP="00FB5691">
                      <w:pPr>
                        <w:pStyle w:val="Caption"/>
                        <w:jc w:val="center"/>
                        <w:rPr>
                          <w:rFonts w:ascii="Arial" w:hAnsi="Arial" w:cs="Arial"/>
                        </w:rPr>
                      </w:pPr>
                      <w:r w:rsidRPr="00FB5691">
                        <w:rPr>
                          <w:rFonts w:ascii="Arial" w:hAnsi="Arial" w:cs="Arial"/>
                        </w:rPr>
                        <w:t xml:space="preserve">[Figure </w:t>
                      </w:r>
                      <w:r w:rsidRPr="00FB5691">
                        <w:rPr>
                          <w:rFonts w:ascii="Arial" w:hAnsi="Arial" w:cs="Arial"/>
                        </w:rPr>
                        <w:fldChar w:fldCharType="begin"/>
                      </w:r>
                      <w:r w:rsidRPr="00FB5691">
                        <w:rPr>
                          <w:rFonts w:ascii="Arial" w:hAnsi="Arial" w:cs="Arial"/>
                        </w:rPr>
                        <w:instrText xml:space="preserve"> SEQ Figure \* ARABIC </w:instrText>
                      </w:r>
                      <w:r w:rsidRPr="00FB5691">
                        <w:rPr>
                          <w:rFonts w:ascii="Arial" w:hAnsi="Arial" w:cs="Arial"/>
                        </w:rPr>
                        <w:fldChar w:fldCharType="separate"/>
                      </w:r>
                      <w:r w:rsidR="00690FBA">
                        <w:rPr>
                          <w:rFonts w:ascii="Arial" w:hAnsi="Arial" w:cs="Arial"/>
                          <w:noProof/>
                        </w:rPr>
                        <w:t>8</w:t>
                      </w:r>
                      <w:r w:rsidRPr="00FB5691">
                        <w:rPr>
                          <w:rFonts w:ascii="Arial" w:hAnsi="Arial" w:cs="Arial"/>
                        </w:rPr>
                        <w:fldChar w:fldCharType="end"/>
                      </w:r>
                      <w:r w:rsidRPr="00FB5691">
                        <w:t>: Ultimate Tensile Strength, All Materials. Experimental Mean with Standard Deviation.]</w:t>
                      </w:r>
                    </w:p>
                  </w:txbxContent>
                </v:textbox>
                <w10:wrap type="topAndBottom"/>
              </v:shape>
            </w:pict>
          </mc:Fallback>
        </mc:AlternateContent>
      </w:r>
      <w:r w:rsidR="00FB5691" w:rsidRPr="00FB5691">
        <w:rPr>
          <w:rFonts w:ascii="Arial" w:hAnsi="Arial" w:cs="Arial"/>
          <w:noProof/>
          <w:sz w:val="22"/>
          <w:szCs w:val="22"/>
        </w:rPr>
        <w:drawing>
          <wp:anchor distT="0" distB="0" distL="114300" distR="114300" simplePos="0" relativeHeight="251664384" behindDoc="0" locked="0" layoutInCell="1" allowOverlap="1" wp14:anchorId="239308D1" wp14:editId="5164060B">
            <wp:simplePos x="0" y="0"/>
            <wp:positionH relativeFrom="column">
              <wp:posOffset>-340360</wp:posOffset>
            </wp:positionH>
            <wp:positionV relativeFrom="paragraph">
              <wp:posOffset>2147570</wp:posOffset>
            </wp:positionV>
            <wp:extent cx="7359015" cy="4678045"/>
            <wp:effectExtent l="0" t="0" r="0" b="8255"/>
            <wp:wrapTopAndBottom/>
            <wp:docPr id="544472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472351" name=""/>
                    <pic:cNvPicPr/>
                  </pic:nvPicPr>
                  <pic:blipFill>
                    <a:blip r:embed="rId14">
                      <a:extLst>
                        <a:ext uri="{28A0092B-C50C-407E-A947-70E740481C1C}">
                          <a14:useLocalDpi xmlns:a14="http://schemas.microsoft.com/office/drawing/2010/main" val="0"/>
                        </a:ext>
                      </a:extLst>
                    </a:blip>
                    <a:stretch>
                      <a:fillRect/>
                    </a:stretch>
                  </pic:blipFill>
                  <pic:spPr>
                    <a:xfrm>
                      <a:off x="0" y="0"/>
                      <a:ext cx="7359015" cy="4678045"/>
                    </a:xfrm>
                    <a:prstGeom prst="rect">
                      <a:avLst/>
                    </a:prstGeom>
                  </pic:spPr>
                </pic:pic>
              </a:graphicData>
            </a:graphic>
            <wp14:sizeRelH relativeFrom="margin">
              <wp14:pctWidth>0</wp14:pctWidth>
            </wp14:sizeRelH>
            <wp14:sizeRelV relativeFrom="margin">
              <wp14:pctHeight>0</wp14:pctHeight>
            </wp14:sizeRelV>
          </wp:anchor>
        </w:drawing>
      </w:r>
      <w:r w:rsidR="00833DE3">
        <w:rPr>
          <w:rFonts w:ascii="Arial" w:hAnsi="Arial" w:cs="Arial"/>
          <w:sz w:val="22"/>
          <w:szCs w:val="22"/>
        </w:rPr>
        <w:t xml:space="preserve">where further standardised testing would strengthen confidence in the result. </w:t>
      </w:r>
    </w:p>
    <w:p w14:paraId="0DE0445E" w14:textId="1F97AEBF" w:rsidR="00833DE3" w:rsidRDefault="00833DE3" w:rsidP="00051745">
      <w:pPr>
        <w:spacing w:line="360" w:lineRule="auto"/>
        <w:jc w:val="both"/>
        <w:rPr>
          <w:rFonts w:ascii="Arial" w:hAnsi="Arial" w:cs="Arial"/>
          <w:sz w:val="22"/>
          <w:szCs w:val="22"/>
        </w:rPr>
      </w:pPr>
      <w:r>
        <w:rPr>
          <w:rFonts w:ascii="Arial" w:hAnsi="Arial" w:cs="Arial"/>
          <w:sz w:val="22"/>
          <w:szCs w:val="22"/>
        </w:rPr>
        <w:t xml:space="preserve">Woven CFRP with standard epoxy achieved the highest modulus at 138GPa, </w:t>
      </w:r>
      <w:r w:rsidR="002A4E15">
        <w:rPr>
          <w:rFonts w:ascii="Arial" w:hAnsi="Arial" w:cs="Arial"/>
          <w:sz w:val="22"/>
          <w:szCs w:val="22"/>
        </w:rPr>
        <w:t>consistent with</w:t>
      </w:r>
      <w:r>
        <w:rPr>
          <w:rFonts w:ascii="Arial" w:hAnsi="Arial" w:cs="Arial"/>
          <w:sz w:val="22"/>
          <w:szCs w:val="22"/>
        </w:rPr>
        <w:t xml:space="preserve"> the theoretical modulus of T700-grade carbon fibre laminates. Woven CFRP with bio-epoxy followed at 105GPa, and aluminium, despite its low UTS </w:t>
      </w:r>
      <w:r w:rsidR="002A4E15">
        <w:rPr>
          <w:rFonts w:ascii="Arial" w:hAnsi="Arial" w:cs="Arial"/>
          <w:sz w:val="22"/>
          <w:szCs w:val="22"/>
        </w:rPr>
        <w:t>relative</w:t>
      </w:r>
      <w:r>
        <w:rPr>
          <w:rFonts w:ascii="Arial" w:hAnsi="Arial" w:cs="Arial"/>
          <w:sz w:val="22"/>
          <w:szCs w:val="22"/>
        </w:rPr>
        <w:t xml:space="preserve"> to CFRP, recorded a modulus of 69GPa, consistent with the established value for aluminium alloys and placing </w:t>
      </w:r>
      <w:r w:rsidR="002A4E15">
        <w:rPr>
          <w:rFonts w:ascii="Arial" w:hAnsi="Arial" w:cs="Arial"/>
          <w:sz w:val="22"/>
          <w:szCs w:val="22"/>
        </w:rPr>
        <w:t>it third</w:t>
      </w:r>
      <w:r>
        <w:rPr>
          <w:rFonts w:ascii="Arial" w:hAnsi="Arial" w:cs="Arial"/>
          <w:sz w:val="22"/>
          <w:szCs w:val="22"/>
        </w:rPr>
        <w:t xml:space="preserve"> in stiffness terms. Kevlar and nonwoven CFRP fell </w:t>
      </w:r>
      <w:r w:rsidR="002A4E15">
        <w:rPr>
          <w:rFonts w:ascii="Arial" w:hAnsi="Arial" w:cs="Arial"/>
          <w:sz w:val="22"/>
          <w:szCs w:val="22"/>
        </w:rPr>
        <w:t>in the 21-33GPa range, while the flax composites showed modul</w:t>
      </w:r>
      <w:r w:rsidR="00F32B13">
        <w:rPr>
          <w:rFonts w:ascii="Arial" w:hAnsi="Arial" w:cs="Arial"/>
          <w:sz w:val="22"/>
          <w:szCs w:val="22"/>
        </w:rPr>
        <w:t>us</w:t>
      </w:r>
      <w:r w:rsidR="002A4E15">
        <w:rPr>
          <w:rFonts w:ascii="Arial" w:hAnsi="Arial" w:cs="Arial"/>
          <w:sz w:val="22"/>
          <w:szCs w:val="22"/>
        </w:rPr>
        <w:t xml:space="preserve"> of 4-15GPa, consistent with the natural fibre composite literature reviewed by Ciardiello </w:t>
      </w:r>
      <w:r w:rsidR="002A4E15" w:rsidRPr="002A4E15">
        <w:rPr>
          <w:rFonts w:ascii="Arial" w:hAnsi="Arial" w:cs="Arial"/>
          <w:i/>
          <w:iCs/>
          <w:sz w:val="22"/>
          <w:szCs w:val="22"/>
        </w:rPr>
        <w:t>et al</w:t>
      </w:r>
      <w:r w:rsidR="002A4E15">
        <w:rPr>
          <w:rFonts w:ascii="Arial" w:hAnsi="Arial" w:cs="Arial"/>
          <w:sz w:val="22"/>
          <w:szCs w:val="22"/>
        </w:rPr>
        <w:t>. (2024).</w:t>
      </w:r>
    </w:p>
    <w:p w14:paraId="403E072E" w14:textId="336AE332" w:rsidR="002A4E15" w:rsidRDefault="002A4E15" w:rsidP="00051745">
      <w:pPr>
        <w:spacing w:line="360" w:lineRule="auto"/>
        <w:jc w:val="both"/>
        <w:rPr>
          <w:rFonts w:ascii="Arial" w:hAnsi="Arial" w:cs="Arial"/>
          <w:sz w:val="22"/>
          <w:szCs w:val="22"/>
        </w:rPr>
      </w:pPr>
      <w:r>
        <w:rPr>
          <w:rFonts w:ascii="Arial" w:hAnsi="Arial" w:cs="Arial"/>
          <w:sz w:val="22"/>
          <w:szCs w:val="22"/>
        </w:rPr>
        <w:t xml:space="preserve">The </w:t>
      </w:r>
      <w:r w:rsidR="00FB5691">
        <w:rPr>
          <w:rFonts w:ascii="Arial" w:hAnsi="Arial" w:cs="Arial"/>
          <w:sz w:val="22"/>
          <w:szCs w:val="22"/>
        </w:rPr>
        <w:t>specific</w:t>
      </w:r>
      <w:r>
        <w:rPr>
          <w:rFonts w:ascii="Arial" w:hAnsi="Arial" w:cs="Arial"/>
          <w:sz w:val="22"/>
          <w:szCs w:val="22"/>
        </w:rPr>
        <w:t xml:space="preserve"> strength values presented in Figure </w:t>
      </w:r>
      <w:r w:rsidR="00690FBA">
        <w:rPr>
          <w:rFonts w:ascii="Arial" w:hAnsi="Arial" w:cs="Arial"/>
          <w:sz w:val="22"/>
          <w:szCs w:val="22"/>
        </w:rPr>
        <w:t>9</w:t>
      </w:r>
      <w:r>
        <w:rPr>
          <w:rFonts w:ascii="Arial" w:hAnsi="Arial" w:cs="Arial"/>
          <w:sz w:val="22"/>
          <w:szCs w:val="22"/>
        </w:rPr>
        <w:t xml:space="preserve"> offer relevant comparison for automotive and motorsport applications, where mass efficiency governs material selection rather than absolute strength alone. Woven CFRP with standard epoxy produced the highest specific strength at 817MPa·cm</w:t>
      </w:r>
      <w:r>
        <w:rPr>
          <w:rFonts w:ascii="Arial" w:hAnsi="Arial" w:cs="Arial"/>
          <w:sz w:val="22"/>
          <w:szCs w:val="22"/>
          <w:vertAlign w:val="superscript"/>
        </w:rPr>
        <w:t>3</w:t>
      </w:r>
      <w:r>
        <w:rPr>
          <w:rFonts w:ascii="Arial" w:hAnsi="Arial" w:cs="Arial"/>
          <w:sz w:val="22"/>
          <w:szCs w:val="22"/>
        </w:rPr>
        <w:t xml:space="preserve">/g, followed by woven CFRP with bio-epoxy at 488 and Kevlar at 417. Aluminium recorded a specific strength of only 44, the lowest </w:t>
      </w:r>
      <w:r>
        <w:rPr>
          <w:rFonts w:ascii="Arial" w:hAnsi="Arial" w:cs="Arial"/>
          <w:sz w:val="22"/>
          <w:szCs w:val="22"/>
        </w:rPr>
        <w:lastRenderedPageBreak/>
        <w:t>of all groups tested. This confirms</w:t>
      </w:r>
      <w:r w:rsidR="00E14EC4">
        <w:rPr>
          <w:rFonts w:ascii="Arial" w:hAnsi="Arial" w:cs="Arial"/>
          <w:sz w:val="22"/>
          <w:szCs w:val="22"/>
        </w:rPr>
        <w:t xml:space="preserve"> </w:t>
      </w:r>
      <w:r>
        <w:rPr>
          <w:rFonts w:ascii="Arial" w:hAnsi="Arial" w:cs="Arial"/>
          <w:sz w:val="22"/>
          <w:szCs w:val="22"/>
        </w:rPr>
        <w:t xml:space="preserve">why CFRP has displaced aluminium in performance-critical motorsport structures, it delivers substantially more strength per unit of mass. Woven flax with bio-epoxy achieved a specific strength of 207, approximately four times that of aluminium, mass efficient advantages over metals and supporting their application in </w:t>
      </w:r>
      <w:r w:rsidR="00FB5691">
        <w:rPr>
          <w:rFonts w:ascii="Arial" w:hAnsi="Arial" w:cs="Arial"/>
          <w:sz w:val="22"/>
          <w:szCs w:val="22"/>
        </w:rPr>
        <w:t>non-structural</w:t>
      </w:r>
      <w:r>
        <w:rPr>
          <w:rFonts w:ascii="Arial" w:hAnsi="Arial" w:cs="Arial"/>
          <w:sz w:val="22"/>
          <w:szCs w:val="22"/>
        </w:rPr>
        <w:t xml:space="preserve"> </w:t>
      </w:r>
      <w:r w:rsidR="00FB5691">
        <w:rPr>
          <w:rFonts w:ascii="Arial" w:hAnsi="Arial" w:cs="Arial"/>
          <w:sz w:val="22"/>
          <w:szCs w:val="22"/>
        </w:rPr>
        <w:t>automotive</w:t>
      </w:r>
      <w:r>
        <w:rPr>
          <w:rFonts w:ascii="Arial" w:hAnsi="Arial" w:cs="Arial"/>
          <w:sz w:val="22"/>
          <w:szCs w:val="22"/>
        </w:rPr>
        <w:t xml:space="preserve"> components </w:t>
      </w:r>
      <w:r w:rsidR="00FB5691">
        <w:rPr>
          <w:rFonts w:ascii="Arial" w:hAnsi="Arial" w:cs="Arial"/>
          <w:sz w:val="22"/>
          <w:szCs w:val="22"/>
        </w:rPr>
        <w:t xml:space="preserve">where sustainability is </w:t>
      </w:r>
      <w:r w:rsidR="003A0C14">
        <w:rPr>
          <w:noProof/>
        </w:rPr>
        <mc:AlternateContent>
          <mc:Choice Requires="wps">
            <w:drawing>
              <wp:anchor distT="0" distB="0" distL="114300" distR="114300" simplePos="0" relativeHeight="251669504" behindDoc="0" locked="0" layoutInCell="1" allowOverlap="1" wp14:anchorId="2AF6F667" wp14:editId="134ECFD6">
                <wp:simplePos x="0" y="0"/>
                <wp:positionH relativeFrom="column">
                  <wp:posOffset>-421640</wp:posOffset>
                </wp:positionH>
                <wp:positionV relativeFrom="paragraph">
                  <wp:posOffset>5869305</wp:posOffset>
                </wp:positionV>
                <wp:extent cx="7481570" cy="635"/>
                <wp:effectExtent l="0" t="0" r="0" b="0"/>
                <wp:wrapTopAndBottom/>
                <wp:docPr id="1621782800" name="Text Box 1"/>
                <wp:cNvGraphicFramePr/>
                <a:graphic xmlns:a="http://schemas.openxmlformats.org/drawingml/2006/main">
                  <a:graphicData uri="http://schemas.microsoft.com/office/word/2010/wordprocessingShape">
                    <wps:wsp>
                      <wps:cNvSpPr txBox="1"/>
                      <wps:spPr>
                        <a:xfrm>
                          <a:off x="0" y="0"/>
                          <a:ext cx="7481570" cy="635"/>
                        </a:xfrm>
                        <a:prstGeom prst="rect">
                          <a:avLst/>
                        </a:prstGeom>
                        <a:solidFill>
                          <a:prstClr val="white"/>
                        </a:solidFill>
                        <a:ln>
                          <a:noFill/>
                        </a:ln>
                      </wps:spPr>
                      <wps:txbx>
                        <w:txbxContent>
                          <w:p w14:paraId="58083ED3" w14:textId="1FD286BC" w:rsidR="003A0C14" w:rsidRPr="003A0C14" w:rsidRDefault="003A0C14" w:rsidP="003A0C14">
                            <w:pPr>
                              <w:pStyle w:val="Caption"/>
                              <w:jc w:val="center"/>
                              <w:rPr>
                                <w:rFonts w:ascii="Arial" w:hAnsi="Arial" w:cs="Arial"/>
                              </w:rPr>
                            </w:pPr>
                            <w:r w:rsidRPr="003A0C14">
                              <w:rPr>
                                <w:rFonts w:ascii="Arial" w:hAnsi="Arial" w:cs="Arial"/>
                              </w:rPr>
                              <w:t xml:space="preserve">[Figure </w:t>
                            </w:r>
                            <w:r w:rsidRPr="003A0C14">
                              <w:rPr>
                                <w:rFonts w:ascii="Arial" w:hAnsi="Arial" w:cs="Arial"/>
                              </w:rPr>
                              <w:fldChar w:fldCharType="begin"/>
                            </w:r>
                            <w:r w:rsidRPr="003A0C14">
                              <w:rPr>
                                <w:rFonts w:ascii="Arial" w:hAnsi="Arial" w:cs="Arial"/>
                              </w:rPr>
                              <w:instrText xml:space="preserve"> SEQ Figure \* ARABIC </w:instrText>
                            </w:r>
                            <w:r w:rsidRPr="003A0C14">
                              <w:rPr>
                                <w:rFonts w:ascii="Arial" w:hAnsi="Arial" w:cs="Arial"/>
                              </w:rPr>
                              <w:fldChar w:fldCharType="separate"/>
                            </w:r>
                            <w:r w:rsidR="00690FBA">
                              <w:rPr>
                                <w:rFonts w:ascii="Arial" w:hAnsi="Arial" w:cs="Arial"/>
                                <w:noProof/>
                              </w:rPr>
                              <w:t>9</w:t>
                            </w:r>
                            <w:r w:rsidRPr="003A0C14">
                              <w:rPr>
                                <w:rFonts w:ascii="Arial" w:hAnsi="Arial" w:cs="Arial"/>
                              </w:rPr>
                              <w:fldChar w:fldCharType="end"/>
                            </w:r>
                            <w:r w:rsidRPr="003A0C14">
                              <w:t>: Young's Modulus and Specific Strength, All Materials.]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F6F667" id="_x0000_s1034" type="#_x0000_t202" style="position:absolute;left:0;text-align:left;margin-left:-33.2pt;margin-top:462.15pt;width:589.1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" stroked="f">
                <v:textbox style="mso-fit-shape-to-text:t" inset="0,0,0,0">
                  <w:txbxContent>
                    <w:p w14:paraId="58083ED3" w14:textId="1FD286BC" w:rsidR="003A0C14" w:rsidRPr="003A0C14" w:rsidRDefault="003A0C14" w:rsidP="003A0C14">
                      <w:pPr>
                        <w:pStyle w:val="Caption"/>
                        <w:jc w:val="center"/>
                        <w:rPr>
                          <w:rFonts w:ascii="Arial" w:hAnsi="Arial" w:cs="Arial"/>
                        </w:rPr>
                      </w:pPr>
                      <w:r w:rsidRPr="003A0C14">
                        <w:rPr>
                          <w:rFonts w:ascii="Arial" w:hAnsi="Arial" w:cs="Arial"/>
                        </w:rPr>
                        <w:t xml:space="preserve">[Figure </w:t>
                      </w:r>
                      <w:r w:rsidRPr="003A0C14">
                        <w:rPr>
                          <w:rFonts w:ascii="Arial" w:hAnsi="Arial" w:cs="Arial"/>
                        </w:rPr>
                        <w:fldChar w:fldCharType="begin"/>
                      </w:r>
                      <w:r w:rsidRPr="003A0C14">
                        <w:rPr>
                          <w:rFonts w:ascii="Arial" w:hAnsi="Arial" w:cs="Arial"/>
                        </w:rPr>
                        <w:instrText xml:space="preserve"> SEQ Figure \* ARABIC </w:instrText>
                      </w:r>
                      <w:r w:rsidRPr="003A0C14">
                        <w:rPr>
                          <w:rFonts w:ascii="Arial" w:hAnsi="Arial" w:cs="Arial"/>
                        </w:rPr>
                        <w:fldChar w:fldCharType="separate"/>
                      </w:r>
                      <w:r w:rsidR="00690FBA">
                        <w:rPr>
                          <w:rFonts w:ascii="Arial" w:hAnsi="Arial" w:cs="Arial"/>
                          <w:noProof/>
                        </w:rPr>
                        <w:t>9</w:t>
                      </w:r>
                      <w:r w:rsidRPr="003A0C14">
                        <w:rPr>
                          <w:rFonts w:ascii="Arial" w:hAnsi="Arial" w:cs="Arial"/>
                        </w:rPr>
                        <w:fldChar w:fldCharType="end"/>
                      </w:r>
                      <w:r w:rsidRPr="003A0C14">
                        <w:t>: Young's Modulus and Specific Strength, All Materials.]</w:t>
                      </w:r>
                    </w:p>
                  </w:txbxContent>
                </v:textbox>
                <w10:wrap type="topAndBottom"/>
              </v:shape>
            </w:pict>
          </mc:Fallback>
        </mc:AlternateContent>
      </w:r>
      <w:r w:rsidR="003A0C14">
        <w:rPr>
          <w:noProof/>
        </w:rPr>
        <w:drawing>
          <wp:anchor distT="0" distB="0" distL="114300" distR="114300" simplePos="0" relativeHeight="251667456" behindDoc="0" locked="0" layoutInCell="1" allowOverlap="1" wp14:anchorId="7A8F79CD" wp14:editId="13F37E67">
            <wp:simplePos x="0" y="0"/>
            <wp:positionH relativeFrom="column">
              <wp:posOffset>-421640</wp:posOffset>
            </wp:positionH>
            <wp:positionV relativeFrom="paragraph">
              <wp:posOffset>1228725</wp:posOffset>
            </wp:positionV>
            <wp:extent cx="7481570" cy="4583430"/>
            <wp:effectExtent l="0" t="0" r="5080" b="7620"/>
            <wp:wrapTopAndBottom/>
            <wp:docPr id="157667798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481570" cy="4583430"/>
                    </a:xfrm>
                    <a:prstGeom prst="rect">
                      <a:avLst/>
                    </a:prstGeom>
                    <a:noFill/>
                    <a:ln>
                      <a:noFill/>
                    </a:ln>
                  </pic:spPr>
                </pic:pic>
              </a:graphicData>
            </a:graphic>
            <wp14:sizeRelH relativeFrom="page">
              <wp14:pctWidth>0</wp14:pctWidth>
            </wp14:sizeRelH>
            <wp14:sizeRelV relativeFrom="page">
              <wp14:pctHeight>0</wp14:pctHeight>
            </wp14:sizeRelV>
          </wp:anchor>
        </w:drawing>
      </w:r>
      <w:r w:rsidR="00FB5691">
        <w:rPr>
          <w:rFonts w:ascii="Arial" w:hAnsi="Arial" w:cs="Arial"/>
          <w:sz w:val="22"/>
          <w:szCs w:val="22"/>
        </w:rPr>
        <w:t xml:space="preserve">prioritised alongside weight reduction </w:t>
      </w:r>
      <w:sdt>
        <w:sdtPr>
          <w:rPr>
            <w:rFonts w:ascii="Arial" w:hAnsi="Arial" w:cs="Arial"/>
            <w:sz w:val="22"/>
            <w:szCs w:val="22"/>
          </w:rPr>
          <w:id w:val="-1675484551"/>
          <w:citation/>
        </w:sdtPr>
        <w:sdtContent>
          <w:r w:rsidR="00FB5691">
            <w:rPr>
              <w:rFonts w:ascii="Arial" w:hAnsi="Arial" w:cs="Arial"/>
              <w:sz w:val="22"/>
              <w:szCs w:val="22"/>
            </w:rPr>
            <w:fldChar w:fldCharType="begin"/>
          </w:r>
          <w:r w:rsidR="00FB5691">
            <w:rPr>
              <w:rFonts w:ascii="Arial" w:hAnsi="Arial" w:cs="Arial"/>
              <w:sz w:val="22"/>
              <w:szCs w:val="22"/>
            </w:rPr>
            <w:instrText xml:space="preserve"> CITATION Sko25 \l 2057 </w:instrText>
          </w:r>
          <w:r w:rsidR="00FB5691">
            <w:rPr>
              <w:rFonts w:ascii="Arial" w:hAnsi="Arial" w:cs="Arial"/>
              <w:sz w:val="22"/>
              <w:szCs w:val="22"/>
            </w:rPr>
            <w:fldChar w:fldCharType="separate"/>
          </w:r>
          <w:r w:rsidR="00FB5691" w:rsidRPr="00FB5691">
            <w:rPr>
              <w:rFonts w:ascii="Arial" w:hAnsi="Arial" w:cs="Arial"/>
              <w:noProof/>
              <w:sz w:val="22"/>
              <w:szCs w:val="22"/>
            </w:rPr>
            <w:t xml:space="preserve">(Skosana, </w:t>
          </w:r>
          <w:r w:rsidR="00FB5691" w:rsidRPr="00FB5691">
            <w:rPr>
              <w:rFonts w:ascii="Arial" w:hAnsi="Arial" w:cs="Arial"/>
              <w:i/>
              <w:iCs/>
              <w:noProof/>
              <w:sz w:val="22"/>
              <w:szCs w:val="22"/>
            </w:rPr>
            <w:t>et al.</w:t>
          </w:r>
          <w:r w:rsidR="00FB5691" w:rsidRPr="00FB5691">
            <w:rPr>
              <w:rFonts w:ascii="Arial" w:hAnsi="Arial" w:cs="Arial"/>
              <w:noProof/>
              <w:sz w:val="22"/>
              <w:szCs w:val="22"/>
            </w:rPr>
            <w:t>, 2025)</w:t>
          </w:r>
          <w:r w:rsidR="00FB5691">
            <w:rPr>
              <w:rFonts w:ascii="Arial" w:hAnsi="Arial" w:cs="Arial"/>
              <w:sz w:val="22"/>
              <w:szCs w:val="22"/>
            </w:rPr>
            <w:fldChar w:fldCharType="end"/>
          </w:r>
        </w:sdtContent>
      </w:sdt>
      <w:r w:rsidR="00FB5691">
        <w:rPr>
          <w:rFonts w:ascii="Arial" w:hAnsi="Arial" w:cs="Arial"/>
          <w:sz w:val="22"/>
          <w:szCs w:val="22"/>
        </w:rPr>
        <w:t>.</w:t>
      </w:r>
    </w:p>
    <w:p w14:paraId="528DC2C5" w14:textId="68EEF815" w:rsidR="003A0C14" w:rsidRPr="002A4E15" w:rsidRDefault="003A0C14" w:rsidP="00051745">
      <w:pPr>
        <w:spacing w:line="360" w:lineRule="auto"/>
        <w:jc w:val="both"/>
        <w:rPr>
          <w:rFonts w:ascii="Arial" w:hAnsi="Arial" w:cs="Arial"/>
          <w:sz w:val="22"/>
          <w:szCs w:val="22"/>
        </w:rPr>
        <w:sectPr w:rsidR="003A0C14" w:rsidRPr="002A4E15" w:rsidSect="004F3128">
          <w:pgSz w:w="11906" w:h="16838"/>
          <w:pgMar w:top="720" w:right="720" w:bottom="720" w:left="720" w:header="708" w:footer="708" w:gutter="0"/>
          <w:cols w:space="708"/>
          <w:docGrid w:linePitch="360"/>
        </w:sectPr>
      </w:pPr>
    </w:p>
    <w:p w14:paraId="14AB7887" w14:textId="77777777" w:rsidR="00014FA4" w:rsidRPr="00014FA4" w:rsidRDefault="00014FA4" w:rsidP="00014FA4">
      <w:pPr>
        <w:pStyle w:val="Heading1"/>
        <w:jc w:val="center"/>
        <w:rPr>
          <w:rFonts w:ascii="Arial" w:hAnsi="Arial" w:cs="Arial"/>
          <w:b/>
          <w:bCs/>
          <w:color w:val="auto"/>
          <w:u w:val="single"/>
        </w:rPr>
      </w:pPr>
      <w:bookmarkStart w:id="4" w:name="_Toc227855101"/>
      <w:r w:rsidRPr="00014FA4">
        <w:rPr>
          <w:rFonts w:ascii="Arial" w:hAnsi="Arial" w:cs="Arial"/>
          <w:b/>
          <w:bCs/>
          <w:color w:val="auto"/>
          <w:u w:val="single"/>
        </w:rPr>
        <w:lastRenderedPageBreak/>
        <w:t>5. Sustainability Analysis</w:t>
      </w:r>
      <w:bookmarkEnd w:id="4"/>
    </w:p>
    <w:p w14:paraId="376A4432" w14:textId="68216C43" w:rsidR="00014FA4" w:rsidRDefault="003A0C14" w:rsidP="003A0C14">
      <w:pPr>
        <w:spacing w:line="360" w:lineRule="auto"/>
        <w:jc w:val="both"/>
        <w:rPr>
          <w:rFonts w:ascii="Arial" w:hAnsi="Arial" w:cs="Arial"/>
          <w:sz w:val="22"/>
          <w:szCs w:val="22"/>
        </w:rPr>
      </w:pPr>
      <w:r>
        <w:rPr>
          <w:rFonts w:ascii="Arial" w:hAnsi="Arial" w:cs="Arial"/>
          <w:sz w:val="22"/>
          <w:szCs w:val="22"/>
        </w:rPr>
        <w:t xml:space="preserve">The sustainability of a composite material cannot be assessed on mechanical performance alone. Carbon footprint across the full lifecycle, end-of-life recyclability and the infrastructure required to support it must all be considered if material selection decisions are to align with </w:t>
      </w:r>
      <w:r w:rsidR="00A22A4A">
        <w:rPr>
          <w:rFonts w:ascii="Arial" w:hAnsi="Arial" w:cs="Arial"/>
          <w:sz w:val="22"/>
          <w:szCs w:val="22"/>
        </w:rPr>
        <w:t xml:space="preserve">the regulatory frameworks now governing both motorsport and automotive production. The FIA’s net zero by 2030, the EU End-of-Life vehicles directive requiring 95% vehicle recoverability by mass, and the UK Zero Emission Vehicle mandate collectively ensure that material sustainability is now a compliance issue as well as a performance one. </w:t>
      </w:r>
      <w:sdt>
        <w:sdtPr>
          <w:rPr>
            <w:rFonts w:ascii="Arial" w:hAnsi="Arial" w:cs="Arial"/>
            <w:sz w:val="22"/>
            <w:szCs w:val="22"/>
          </w:rPr>
          <w:id w:val="899489856"/>
          <w:citation/>
        </w:sdtPr>
        <w:sdtContent>
          <w:r>
            <w:rPr>
              <w:rFonts w:ascii="Arial" w:hAnsi="Arial" w:cs="Arial"/>
              <w:sz w:val="22"/>
              <w:szCs w:val="22"/>
            </w:rPr>
            <w:fldChar w:fldCharType="begin"/>
          </w:r>
          <w:r>
            <w:rPr>
              <w:rFonts w:ascii="Arial" w:hAnsi="Arial" w:cs="Arial"/>
              <w:sz w:val="22"/>
              <w:szCs w:val="22"/>
            </w:rPr>
            <w:instrText xml:space="preserve">CITATION Zab25 \l 2057 </w:instrText>
          </w:r>
          <w:r>
            <w:rPr>
              <w:rFonts w:ascii="Arial" w:hAnsi="Arial" w:cs="Arial"/>
              <w:sz w:val="22"/>
              <w:szCs w:val="22"/>
            </w:rPr>
            <w:fldChar w:fldCharType="separate"/>
          </w:r>
          <w:r w:rsidRPr="003A0C14">
            <w:rPr>
              <w:rFonts w:ascii="Arial" w:hAnsi="Arial" w:cs="Arial"/>
              <w:noProof/>
              <w:sz w:val="22"/>
              <w:szCs w:val="22"/>
            </w:rPr>
            <w:t xml:space="preserve">(Zabihi, </w:t>
          </w:r>
          <w:r w:rsidRPr="003A0C14">
            <w:rPr>
              <w:rFonts w:ascii="Arial" w:hAnsi="Arial" w:cs="Arial"/>
              <w:i/>
              <w:iCs/>
              <w:noProof/>
              <w:sz w:val="22"/>
              <w:szCs w:val="22"/>
            </w:rPr>
            <w:t>et al.</w:t>
          </w:r>
          <w:r w:rsidRPr="003A0C14">
            <w:rPr>
              <w:rFonts w:ascii="Arial" w:hAnsi="Arial" w:cs="Arial"/>
              <w:noProof/>
              <w:sz w:val="22"/>
              <w:szCs w:val="22"/>
            </w:rPr>
            <w:t>, 2025)</w:t>
          </w:r>
          <w:r>
            <w:rPr>
              <w:rFonts w:ascii="Arial" w:hAnsi="Arial" w:cs="Arial"/>
              <w:sz w:val="22"/>
              <w:szCs w:val="22"/>
            </w:rPr>
            <w:fldChar w:fldCharType="end"/>
          </w:r>
        </w:sdtContent>
      </w:sdt>
      <w:r>
        <w:rPr>
          <w:rFonts w:ascii="Arial" w:hAnsi="Arial" w:cs="Arial"/>
          <w:sz w:val="22"/>
          <w:szCs w:val="22"/>
        </w:rPr>
        <w:t>.</w:t>
      </w:r>
    </w:p>
    <w:p w14:paraId="189C52F6" w14:textId="4C9D61C6" w:rsidR="003A0C14" w:rsidRDefault="003A0C14" w:rsidP="003A0C14">
      <w:pPr>
        <w:spacing w:line="360" w:lineRule="auto"/>
        <w:jc w:val="both"/>
        <w:rPr>
          <w:rFonts w:ascii="Arial" w:eastAsiaTheme="minorEastAsia" w:hAnsi="Arial" w:cs="Arial"/>
          <w:sz w:val="22"/>
          <w:szCs w:val="22"/>
        </w:rPr>
      </w:pPr>
      <w:r>
        <w:rPr>
          <w:rFonts w:ascii="Arial" w:hAnsi="Arial" w:cs="Arial"/>
          <w:sz w:val="22"/>
          <w:szCs w:val="22"/>
        </w:rPr>
        <w:t xml:space="preserve">Carbon fibre production is among the most energy-intensive manufacturing processes in structural materials engineering. Zabihi </w:t>
      </w:r>
      <w:r w:rsidRPr="003A0C14">
        <w:rPr>
          <w:rFonts w:ascii="Arial" w:hAnsi="Arial" w:cs="Arial"/>
          <w:i/>
          <w:iCs/>
          <w:sz w:val="22"/>
          <w:szCs w:val="22"/>
        </w:rPr>
        <w:t>et al.</w:t>
      </w:r>
      <w:r>
        <w:rPr>
          <w:rFonts w:ascii="Arial" w:hAnsi="Arial" w:cs="Arial"/>
          <w:sz w:val="22"/>
          <w:szCs w:val="22"/>
        </w:rPr>
        <w:t xml:space="preserve"> (2025</w:t>
      </w:r>
      <w:r w:rsidR="00B42520">
        <w:rPr>
          <w:rFonts w:ascii="Arial" w:hAnsi="Arial" w:cs="Arial"/>
          <w:sz w:val="22"/>
          <w:szCs w:val="22"/>
        </w:rPr>
        <w:t>) quantify</w:t>
      </w:r>
      <w:r>
        <w:rPr>
          <w:rFonts w:ascii="Arial" w:hAnsi="Arial" w:cs="Arial"/>
          <w:sz w:val="22"/>
          <w:szCs w:val="22"/>
        </w:rPr>
        <w:t xml:space="preserve"> virgin carbon fibre production at 200-700</w:t>
      </w:r>
      <w:r w:rsidR="000D5941">
        <w:rPr>
          <w:rFonts w:ascii="Arial" w:hAnsi="Arial" w:cs="Arial"/>
          <w:sz w:val="22"/>
          <w:szCs w:val="22"/>
        </w:rPr>
        <w:t>MJ/kg</w:t>
      </w:r>
      <w:r>
        <w:rPr>
          <w:rFonts w:ascii="Arial" w:hAnsi="Arial" w:cs="Arial"/>
          <w:sz w:val="22"/>
          <w:szCs w:val="22"/>
        </w:rPr>
        <w:t xml:space="preserve"> with an associated carbon footprint of 20-30</w:t>
      </w:r>
      <m:oMath>
        <m:r>
          <w:rPr>
            <w:rFonts w:ascii="Cambria Math" w:hAnsi="Cambria Math" w:cs="Arial"/>
            <w:sz w:val="22"/>
            <w:szCs w:val="22"/>
          </w:rPr>
          <m:t>kgC</m:t>
        </m:r>
        <m:sSub>
          <m:sSubPr>
            <m:ctrlPr>
              <w:rPr>
                <w:rFonts w:ascii="Cambria Math" w:hAnsi="Cambria Math" w:cs="Arial"/>
                <w:i/>
                <w:sz w:val="22"/>
                <w:szCs w:val="22"/>
              </w:rPr>
            </m:ctrlPr>
          </m:sSubPr>
          <m:e>
            <m:r>
              <w:rPr>
                <w:rFonts w:ascii="Cambria Math" w:hAnsi="Cambria Math" w:cs="Arial"/>
                <w:sz w:val="22"/>
                <w:szCs w:val="22"/>
              </w:rPr>
              <m:t>O</m:t>
            </m:r>
          </m:e>
          <m:sub>
            <m:r>
              <w:rPr>
                <w:rFonts w:ascii="Cambria Math" w:hAnsi="Cambria Math" w:cs="Arial"/>
                <w:sz w:val="22"/>
                <w:szCs w:val="22"/>
              </w:rPr>
              <m:t>2</m:t>
            </m:r>
          </m:sub>
        </m:sSub>
      </m:oMath>
      <w:r w:rsidR="00B42520">
        <w:rPr>
          <w:rFonts w:ascii="Arial" w:eastAsiaTheme="minorEastAsia" w:hAnsi="Arial" w:cs="Arial"/>
          <w:sz w:val="22"/>
          <w:szCs w:val="22"/>
        </w:rPr>
        <w:t xml:space="preserve"> of fibre produced. This compares unfavourably with aluminium </w:t>
      </w:r>
      <w:r w:rsidR="002376F0">
        <w:rPr>
          <w:rFonts w:ascii="Arial" w:eastAsiaTheme="minorEastAsia" w:hAnsi="Arial" w:cs="Arial"/>
          <w:sz w:val="22"/>
          <w:szCs w:val="22"/>
        </w:rPr>
        <w:t>at 15</w:t>
      </w:r>
      <m:oMath>
        <m:r>
          <w:rPr>
            <w:rFonts w:ascii="Cambria Math" w:hAnsi="Cambria Math" w:cs="Arial"/>
            <w:sz w:val="22"/>
            <w:szCs w:val="22"/>
          </w:rPr>
          <m:t>kgC</m:t>
        </m:r>
        <m:sSub>
          <m:sSubPr>
            <m:ctrlPr>
              <w:rPr>
                <w:rFonts w:ascii="Cambria Math" w:hAnsi="Cambria Math" w:cs="Arial"/>
                <w:i/>
                <w:sz w:val="22"/>
                <w:szCs w:val="22"/>
              </w:rPr>
            </m:ctrlPr>
          </m:sSubPr>
          <m:e>
            <m:r>
              <w:rPr>
                <w:rFonts w:ascii="Cambria Math" w:hAnsi="Cambria Math" w:cs="Arial"/>
                <w:sz w:val="22"/>
                <w:szCs w:val="22"/>
              </w:rPr>
              <m:t>O</m:t>
            </m:r>
          </m:e>
          <m:sub>
            <m:r>
              <w:rPr>
                <w:rFonts w:ascii="Cambria Math" w:hAnsi="Cambria Math" w:cs="Arial"/>
                <w:sz w:val="22"/>
                <w:szCs w:val="22"/>
              </w:rPr>
              <m:t>2</m:t>
            </m:r>
          </m:sub>
        </m:sSub>
        <m:r>
          <w:rPr>
            <w:rFonts w:ascii="Cambria Math" w:hAnsi="Cambria Math" w:cs="Arial"/>
            <w:sz w:val="22"/>
            <w:szCs w:val="22"/>
          </w:rPr>
          <m:t>/kg</m:t>
        </m:r>
      </m:oMath>
      <w:r w:rsidR="002376F0">
        <w:rPr>
          <w:rFonts w:ascii="Arial" w:eastAsiaTheme="minorEastAsia" w:hAnsi="Arial" w:cs="Arial"/>
          <w:sz w:val="22"/>
          <w:szCs w:val="22"/>
        </w:rPr>
        <w:t xml:space="preserve"> and with natural fibres such as flax, which generate</w:t>
      </w:r>
      <w:r w:rsidR="000D5941">
        <w:rPr>
          <w:rFonts w:ascii="Arial" w:eastAsiaTheme="minorEastAsia" w:hAnsi="Arial" w:cs="Arial"/>
          <w:sz w:val="22"/>
          <w:szCs w:val="22"/>
        </w:rPr>
        <w:t>s</w:t>
      </w:r>
      <w:r w:rsidR="002376F0">
        <w:rPr>
          <w:rFonts w:ascii="Arial" w:eastAsiaTheme="minorEastAsia" w:hAnsi="Arial" w:cs="Arial"/>
          <w:sz w:val="22"/>
          <w:szCs w:val="22"/>
        </w:rPr>
        <w:t xml:space="preserve"> as little as 2-5</w:t>
      </w:r>
      <w:r w:rsidR="002376F0">
        <w:rPr>
          <w:rFonts w:ascii="Arial" w:hAnsi="Arial" w:cs="Arial"/>
          <w:sz w:val="22"/>
          <w:szCs w:val="22"/>
        </w:rPr>
        <w:t xml:space="preserve"> </w:t>
      </w:r>
      <m:oMath>
        <m:r>
          <w:rPr>
            <w:rFonts w:ascii="Cambria Math" w:hAnsi="Cambria Math" w:cs="Arial"/>
            <w:sz w:val="22"/>
            <w:szCs w:val="22"/>
          </w:rPr>
          <m:t>kgC</m:t>
        </m:r>
        <m:sSub>
          <m:sSubPr>
            <m:ctrlPr>
              <w:rPr>
                <w:rFonts w:ascii="Cambria Math" w:hAnsi="Cambria Math" w:cs="Arial"/>
                <w:i/>
                <w:sz w:val="22"/>
                <w:szCs w:val="22"/>
              </w:rPr>
            </m:ctrlPr>
          </m:sSubPr>
          <m:e>
            <m:r>
              <w:rPr>
                <w:rFonts w:ascii="Cambria Math" w:hAnsi="Cambria Math" w:cs="Arial"/>
                <w:sz w:val="22"/>
                <w:szCs w:val="22"/>
              </w:rPr>
              <m:t>O</m:t>
            </m:r>
          </m:e>
          <m:sub>
            <m:r>
              <w:rPr>
                <w:rFonts w:ascii="Cambria Math" w:hAnsi="Cambria Math" w:cs="Arial"/>
                <w:sz w:val="22"/>
                <w:szCs w:val="22"/>
              </w:rPr>
              <m:t>2</m:t>
            </m:r>
          </m:sub>
        </m:sSub>
        <m:r>
          <w:rPr>
            <w:rFonts w:ascii="Cambria Math" w:hAnsi="Cambria Math" w:cs="Arial"/>
            <w:sz w:val="22"/>
            <w:szCs w:val="22"/>
          </w:rPr>
          <m:t>/kg</m:t>
        </m:r>
      </m:oMath>
      <w:r w:rsidR="002376F0">
        <w:rPr>
          <w:rFonts w:ascii="Arial" w:eastAsiaTheme="minorEastAsia" w:hAnsi="Arial" w:cs="Arial"/>
          <w:sz w:val="22"/>
          <w:szCs w:val="22"/>
        </w:rPr>
        <w:t xml:space="preserve"> from field to fibre. The high embodied energy of CFRP is a consequence of the polyacrylonitrile precursor </w:t>
      </w:r>
      <w:r w:rsidR="000D5941">
        <w:rPr>
          <w:rFonts w:ascii="Arial" w:eastAsiaTheme="minorEastAsia" w:hAnsi="Arial" w:cs="Arial"/>
          <w:sz w:val="22"/>
          <w:szCs w:val="22"/>
        </w:rPr>
        <w:t>oxidation and</w:t>
      </w:r>
      <w:r w:rsidR="002376F0">
        <w:rPr>
          <w:rFonts w:ascii="Arial" w:eastAsiaTheme="minorEastAsia" w:hAnsi="Arial" w:cs="Arial"/>
          <w:sz w:val="22"/>
          <w:szCs w:val="22"/>
        </w:rPr>
        <w:t xml:space="preserve"> carbonisation process, which requires sustained temperatures exceeding</w:t>
      </w:r>
      <w:r w:rsidR="003D1240">
        <w:rPr>
          <w:rFonts w:ascii="Arial" w:eastAsiaTheme="minorEastAsia" w:hAnsi="Arial" w:cs="Arial"/>
          <w:sz w:val="22"/>
          <w:szCs w:val="22"/>
        </w:rPr>
        <w:t xml:space="preserve"> 1000°C. In</w:t>
      </w:r>
      <w:r w:rsidR="00975839">
        <w:rPr>
          <w:rFonts w:ascii="Arial" w:eastAsiaTheme="minorEastAsia" w:hAnsi="Arial" w:cs="Arial"/>
          <w:sz w:val="22"/>
          <w:szCs w:val="22"/>
        </w:rPr>
        <w:t xml:space="preserve"> a</w:t>
      </w:r>
      <w:r w:rsidR="003D1240">
        <w:rPr>
          <w:rFonts w:ascii="Arial" w:eastAsiaTheme="minorEastAsia" w:hAnsi="Arial" w:cs="Arial"/>
          <w:sz w:val="22"/>
          <w:szCs w:val="22"/>
        </w:rPr>
        <w:t xml:space="preserve"> </w:t>
      </w:r>
      <w:r w:rsidR="00975839">
        <w:rPr>
          <w:rFonts w:ascii="Arial" w:eastAsiaTheme="minorEastAsia" w:hAnsi="Arial" w:cs="Arial"/>
          <w:sz w:val="22"/>
          <w:szCs w:val="22"/>
        </w:rPr>
        <w:t>sector</w:t>
      </w:r>
      <w:r w:rsidR="00A22A4A">
        <w:rPr>
          <w:rFonts w:ascii="Arial" w:eastAsiaTheme="minorEastAsia" w:hAnsi="Arial" w:cs="Arial"/>
          <w:sz w:val="22"/>
          <w:szCs w:val="22"/>
        </w:rPr>
        <w:t xml:space="preserve"> </w:t>
      </w:r>
      <w:r w:rsidR="00975839">
        <w:rPr>
          <w:rFonts w:ascii="Arial" w:eastAsiaTheme="minorEastAsia" w:hAnsi="Arial" w:cs="Arial"/>
          <w:sz w:val="22"/>
          <w:szCs w:val="22"/>
        </w:rPr>
        <w:t xml:space="preserve">under increasing regulatory and reputational pressure to reduce scope 3 emissions, this production footprint represents a liability for CFRP that its exceptional mechanical performance does not automatically offset. </w:t>
      </w:r>
    </w:p>
    <w:p w14:paraId="17252E90" w14:textId="20BE52AF" w:rsidR="00EB54A7" w:rsidRDefault="00EB54A7" w:rsidP="003A0C14">
      <w:pPr>
        <w:spacing w:line="360" w:lineRule="auto"/>
        <w:jc w:val="both"/>
        <w:rPr>
          <w:rFonts w:ascii="Arial" w:eastAsiaTheme="minorEastAsia" w:hAnsi="Arial" w:cs="Arial"/>
          <w:sz w:val="22"/>
          <w:szCs w:val="22"/>
        </w:rPr>
      </w:pPr>
      <w:r>
        <w:rPr>
          <w:rFonts w:ascii="Arial" w:eastAsiaTheme="minorEastAsia" w:hAnsi="Arial" w:cs="Arial"/>
          <w:sz w:val="22"/>
          <w:szCs w:val="22"/>
        </w:rPr>
        <w:t xml:space="preserve">The resin matrix introduces a further </w:t>
      </w:r>
      <w:r w:rsidR="00A22A4A">
        <w:rPr>
          <w:rFonts w:ascii="Arial" w:eastAsiaTheme="minorEastAsia" w:hAnsi="Arial" w:cs="Arial"/>
          <w:sz w:val="22"/>
          <w:szCs w:val="22"/>
        </w:rPr>
        <w:t>variable into</w:t>
      </w:r>
      <w:r w:rsidR="00140A38">
        <w:rPr>
          <w:rFonts w:ascii="Arial" w:eastAsiaTheme="minorEastAsia" w:hAnsi="Arial" w:cs="Arial"/>
          <w:sz w:val="22"/>
          <w:szCs w:val="22"/>
        </w:rPr>
        <w:t xml:space="preserve"> this analysis. The bio-based epoxy</w:t>
      </w:r>
      <w:r w:rsidR="00690FBA">
        <w:rPr>
          <w:rFonts w:ascii="Arial" w:eastAsiaTheme="minorEastAsia" w:hAnsi="Arial" w:cs="Arial"/>
          <w:sz w:val="22"/>
          <w:szCs w:val="22"/>
        </w:rPr>
        <w:t xml:space="preserve"> used across five of the seven material groups tested contains 31% plant-derived content, partially displacing the petroleum-derived DG</w:t>
      </w:r>
      <w:r w:rsidR="00A22A4A">
        <w:rPr>
          <w:rFonts w:ascii="Arial" w:eastAsiaTheme="minorEastAsia" w:hAnsi="Arial" w:cs="Arial"/>
          <w:sz w:val="22"/>
          <w:szCs w:val="22"/>
        </w:rPr>
        <w:t>E</w:t>
      </w:r>
      <w:r w:rsidR="00690FBA">
        <w:rPr>
          <w:rFonts w:ascii="Arial" w:eastAsiaTheme="minorEastAsia" w:hAnsi="Arial" w:cs="Arial"/>
          <w:sz w:val="22"/>
          <w:szCs w:val="22"/>
        </w:rPr>
        <w:t xml:space="preserve">BA resin used in conventional epoxy systems. Capretti </w:t>
      </w:r>
      <w:r w:rsidR="00690FBA" w:rsidRPr="00690FBA">
        <w:rPr>
          <w:rFonts w:ascii="Arial" w:eastAsiaTheme="minorEastAsia" w:hAnsi="Arial" w:cs="Arial"/>
          <w:i/>
          <w:iCs/>
          <w:sz w:val="22"/>
          <w:szCs w:val="22"/>
        </w:rPr>
        <w:t>et al</w:t>
      </w:r>
      <w:r w:rsidR="00690FBA">
        <w:rPr>
          <w:rFonts w:ascii="Arial" w:eastAsiaTheme="minorEastAsia" w:hAnsi="Arial" w:cs="Arial"/>
          <w:sz w:val="22"/>
          <w:szCs w:val="22"/>
        </w:rPr>
        <w:t xml:space="preserve">. (2023) and Boursier Niutta </w:t>
      </w:r>
      <w:r w:rsidR="00690FBA" w:rsidRPr="00690FBA">
        <w:rPr>
          <w:rFonts w:ascii="Arial" w:eastAsiaTheme="minorEastAsia" w:hAnsi="Arial" w:cs="Arial"/>
          <w:i/>
          <w:iCs/>
          <w:sz w:val="22"/>
          <w:szCs w:val="22"/>
        </w:rPr>
        <w:t>et al.</w:t>
      </w:r>
      <w:r w:rsidR="00690FBA">
        <w:rPr>
          <w:rFonts w:ascii="Arial" w:eastAsiaTheme="minorEastAsia" w:hAnsi="Arial" w:cs="Arial"/>
          <w:sz w:val="22"/>
          <w:szCs w:val="22"/>
        </w:rPr>
        <w:t xml:space="preserve"> (2023) both confirm that this subs</w:t>
      </w:r>
      <w:r w:rsidR="004879F7">
        <w:rPr>
          <w:rFonts w:ascii="Arial" w:eastAsiaTheme="minorEastAsia" w:hAnsi="Arial" w:cs="Arial"/>
          <w:sz w:val="22"/>
          <w:szCs w:val="22"/>
        </w:rPr>
        <w:t xml:space="preserve">titution does not compromise mechanical performance while reducing the resin carbon footprint. Zabihi </w:t>
      </w:r>
      <w:r w:rsidR="004879F7" w:rsidRPr="004879F7">
        <w:rPr>
          <w:rFonts w:ascii="Arial" w:eastAsiaTheme="minorEastAsia" w:hAnsi="Arial" w:cs="Arial"/>
          <w:i/>
          <w:iCs/>
          <w:sz w:val="22"/>
          <w:szCs w:val="22"/>
        </w:rPr>
        <w:t>et al.</w:t>
      </w:r>
      <w:r w:rsidR="004879F7">
        <w:rPr>
          <w:rFonts w:ascii="Arial" w:eastAsiaTheme="minorEastAsia" w:hAnsi="Arial" w:cs="Arial"/>
          <w:sz w:val="22"/>
          <w:szCs w:val="22"/>
        </w:rPr>
        <w:t xml:space="preserve"> (2025) estimate that bio-based matrix systems reduce the overall laminate carbon footprint by 20-30% compared to fully petroleum-derived equivalents. </w:t>
      </w:r>
      <w:r w:rsidR="003E78C3">
        <w:rPr>
          <w:rFonts w:ascii="Arial" w:eastAsiaTheme="minorEastAsia" w:hAnsi="Arial" w:cs="Arial"/>
          <w:sz w:val="22"/>
          <w:szCs w:val="22"/>
        </w:rPr>
        <w:t xml:space="preserve"> The experimental results support this directly,</w:t>
      </w:r>
      <w:r w:rsidR="004879F7">
        <w:rPr>
          <w:rFonts w:ascii="Arial" w:eastAsiaTheme="minorEastAsia" w:hAnsi="Arial" w:cs="Arial"/>
          <w:sz w:val="22"/>
          <w:szCs w:val="22"/>
        </w:rPr>
        <w:t xml:space="preserve"> the woven and nonwoven carbon bio-epoxy composites carry a meaningfully lower environmental burden than the standard epoxy group despite exhibiting comparable</w:t>
      </w:r>
      <w:r w:rsidR="003C24C4">
        <w:rPr>
          <w:rFonts w:ascii="Arial" w:eastAsiaTheme="minorEastAsia" w:hAnsi="Arial" w:cs="Arial"/>
          <w:sz w:val="22"/>
          <w:szCs w:val="22"/>
        </w:rPr>
        <w:t xml:space="preserve"> mechanical properties, making bio-resin adoption the most immediately viable sustainability intervention across composite production.</w:t>
      </w:r>
    </w:p>
    <w:p w14:paraId="5FEE005C" w14:textId="7D349F02" w:rsidR="008B1193" w:rsidRDefault="008B1193" w:rsidP="003A0C14">
      <w:pPr>
        <w:spacing w:line="360" w:lineRule="auto"/>
        <w:jc w:val="both"/>
        <w:rPr>
          <w:rFonts w:ascii="Arial" w:hAnsi="Arial" w:cs="Arial"/>
          <w:sz w:val="22"/>
          <w:szCs w:val="22"/>
        </w:rPr>
      </w:pPr>
      <w:r>
        <w:rPr>
          <w:rFonts w:ascii="Arial" w:eastAsiaTheme="minorEastAsia" w:hAnsi="Arial" w:cs="Arial"/>
          <w:sz w:val="22"/>
          <w:szCs w:val="22"/>
        </w:rPr>
        <w:t>Natural fibre composites present the most compelling sustainability</w:t>
      </w:r>
      <w:r w:rsidR="00923352">
        <w:rPr>
          <w:rFonts w:ascii="Arial" w:eastAsiaTheme="minorEastAsia" w:hAnsi="Arial" w:cs="Arial"/>
          <w:sz w:val="22"/>
          <w:szCs w:val="22"/>
        </w:rPr>
        <w:t xml:space="preserve"> profile of all materials tested. Flax cultivation sequesters atmospheric carbon during growth and produces a reinforcements fibre at a fraction of the embodied energy of carbon fibre</w:t>
      </w:r>
      <w:r w:rsidR="003C24C4">
        <w:rPr>
          <w:rFonts w:ascii="Arial" w:eastAsiaTheme="minorEastAsia" w:hAnsi="Arial" w:cs="Arial"/>
          <w:sz w:val="22"/>
          <w:szCs w:val="22"/>
        </w:rPr>
        <w:t>.</w:t>
      </w:r>
      <w:r w:rsidR="00923352">
        <w:rPr>
          <w:rFonts w:ascii="Arial" w:eastAsiaTheme="minorEastAsia" w:hAnsi="Arial" w:cs="Arial"/>
          <w:sz w:val="22"/>
          <w:szCs w:val="22"/>
        </w:rPr>
        <w:t xml:space="preserve"> Skosana et al. (2025) document the commercial adoption of flax and hemp composite panels by Volkswagen, BMW and Peugeot in production vehicles, confirming that the sustainability argument </w:t>
      </w:r>
      <w:r w:rsidR="003C24C4">
        <w:rPr>
          <w:rFonts w:ascii="Arial" w:eastAsiaTheme="minorEastAsia" w:hAnsi="Arial" w:cs="Arial"/>
          <w:sz w:val="22"/>
          <w:szCs w:val="22"/>
        </w:rPr>
        <w:t xml:space="preserve">has already translated into industrial practice. </w:t>
      </w:r>
      <w:r w:rsidR="00923352">
        <w:rPr>
          <w:rFonts w:ascii="Arial" w:eastAsiaTheme="minorEastAsia" w:hAnsi="Arial" w:cs="Arial"/>
          <w:sz w:val="22"/>
          <w:szCs w:val="22"/>
        </w:rPr>
        <w:t>However, the mechanical dat</w:t>
      </w:r>
      <w:r w:rsidR="003C24C4">
        <w:rPr>
          <w:rFonts w:ascii="Arial" w:eastAsiaTheme="minorEastAsia" w:hAnsi="Arial" w:cs="Arial"/>
          <w:sz w:val="22"/>
          <w:szCs w:val="22"/>
        </w:rPr>
        <w:t>a</w:t>
      </w:r>
      <w:r w:rsidR="00923352">
        <w:rPr>
          <w:rFonts w:ascii="Arial" w:eastAsiaTheme="minorEastAsia" w:hAnsi="Arial" w:cs="Arial"/>
          <w:sz w:val="22"/>
          <w:szCs w:val="22"/>
        </w:rPr>
        <w:t xml:space="preserve"> demonstrates that natural fibre composites cannot substitute for CFRP in structural or load-bearing applications. </w:t>
      </w:r>
      <w:r w:rsidR="00383F49">
        <w:rPr>
          <w:rFonts w:ascii="Arial" w:eastAsiaTheme="minorEastAsia" w:hAnsi="Arial" w:cs="Arial"/>
          <w:sz w:val="22"/>
          <w:szCs w:val="22"/>
        </w:rPr>
        <w:t xml:space="preserve"> The specific strength of woven flax at </w:t>
      </w:r>
      <w:r w:rsidR="003C24C4">
        <w:rPr>
          <w:rFonts w:ascii="Arial" w:eastAsiaTheme="minorEastAsia" w:hAnsi="Arial" w:cs="Arial"/>
          <w:sz w:val="22"/>
          <w:szCs w:val="22"/>
        </w:rPr>
        <w:t>207</w:t>
      </w:r>
      <w:r w:rsidR="00383F49">
        <w:rPr>
          <w:rFonts w:ascii="Arial" w:hAnsi="Arial" w:cs="Arial"/>
          <w:sz w:val="22"/>
          <w:szCs w:val="22"/>
        </w:rPr>
        <w:t>MPa·cm</w:t>
      </w:r>
      <w:r w:rsidR="00383F49">
        <w:rPr>
          <w:rFonts w:ascii="Arial" w:hAnsi="Arial" w:cs="Arial"/>
          <w:sz w:val="22"/>
          <w:szCs w:val="22"/>
          <w:vertAlign w:val="superscript"/>
        </w:rPr>
        <w:t>3</w:t>
      </w:r>
      <w:r w:rsidR="00383F49">
        <w:rPr>
          <w:rFonts w:ascii="Arial" w:hAnsi="Arial" w:cs="Arial"/>
          <w:sz w:val="22"/>
          <w:szCs w:val="22"/>
        </w:rPr>
        <w:t>/g, while four times that of aluminium, is less than a quarter of woven CFRP at 817</w:t>
      </w:r>
      <w:r w:rsidR="00383F49" w:rsidRPr="00383F49">
        <w:rPr>
          <w:rFonts w:ascii="Arial" w:hAnsi="Arial" w:cs="Arial"/>
          <w:sz w:val="22"/>
          <w:szCs w:val="22"/>
        </w:rPr>
        <w:t xml:space="preserve"> </w:t>
      </w:r>
      <w:r w:rsidR="00383F49">
        <w:rPr>
          <w:rFonts w:ascii="Arial" w:hAnsi="Arial" w:cs="Arial"/>
          <w:sz w:val="22"/>
          <w:szCs w:val="22"/>
        </w:rPr>
        <w:t>MPa·cm</w:t>
      </w:r>
      <w:r w:rsidR="00383F49">
        <w:rPr>
          <w:rFonts w:ascii="Arial" w:hAnsi="Arial" w:cs="Arial"/>
          <w:sz w:val="22"/>
          <w:szCs w:val="22"/>
          <w:vertAlign w:val="superscript"/>
        </w:rPr>
        <w:t>3</w:t>
      </w:r>
      <w:r w:rsidR="00383F49">
        <w:rPr>
          <w:rFonts w:ascii="Arial" w:hAnsi="Arial" w:cs="Arial"/>
          <w:sz w:val="22"/>
          <w:szCs w:val="22"/>
        </w:rPr>
        <w:t xml:space="preserve">/g. Natural fibre composites are therefore suited to non-structural applications, interior  panels, aerodynamic body covers and trim components, where modest load requirements allow sustainability to be the primary selection criterion. </w:t>
      </w:r>
    </w:p>
    <w:p w14:paraId="3C91C278" w14:textId="43C59E00" w:rsidR="00383F49" w:rsidRDefault="003C24C4" w:rsidP="003A0C14">
      <w:pPr>
        <w:spacing w:line="360" w:lineRule="auto"/>
        <w:jc w:val="both"/>
        <w:rPr>
          <w:rFonts w:ascii="Arial" w:hAnsi="Arial" w:cs="Arial"/>
          <w:sz w:val="22"/>
          <w:szCs w:val="22"/>
        </w:rPr>
      </w:pPr>
      <w:r>
        <w:rPr>
          <w:rFonts w:ascii="Arial" w:hAnsi="Arial" w:cs="Arial"/>
          <w:sz w:val="22"/>
          <w:szCs w:val="22"/>
        </w:rPr>
        <w:t xml:space="preserve">End-of-Life behaviour remains a significant challenge for </w:t>
      </w:r>
      <w:r w:rsidR="00383F49">
        <w:rPr>
          <w:rFonts w:ascii="Arial" w:hAnsi="Arial" w:cs="Arial"/>
          <w:sz w:val="22"/>
          <w:szCs w:val="22"/>
        </w:rPr>
        <w:t>CFRP</w:t>
      </w:r>
      <w:r>
        <w:rPr>
          <w:rFonts w:ascii="Arial" w:hAnsi="Arial" w:cs="Arial"/>
          <w:sz w:val="22"/>
          <w:szCs w:val="22"/>
        </w:rPr>
        <w:t>.</w:t>
      </w:r>
      <w:r w:rsidR="00383F49">
        <w:rPr>
          <w:rFonts w:ascii="Arial" w:hAnsi="Arial" w:cs="Arial"/>
          <w:sz w:val="22"/>
          <w:szCs w:val="22"/>
        </w:rPr>
        <w:t xml:space="preserve"> </w:t>
      </w:r>
      <w:r>
        <w:rPr>
          <w:rFonts w:ascii="Arial" w:hAnsi="Arial" w:cs="Arial"/>
          <w:sz w:val="22"/>
          <w:szCs w:val="22"/>
        </w:rPr>
        <w:t>R</w:t>
      </w:r>
      <w:r w:rsidR="00383F49">
        <w:rPr>
          <w:rFonts w:ascii="Arial" w:hAnsi="Arial" w:cs="Arial"/>
          <w:sz w:val="22"/>
          <w:szCs w:val="22"/>
        </w:rPr>
        <w:t xml:space="preserve">ecycling via pyrolysis and solvolysis recovers fibre at reduced mechanical properties and remains infrastructure-limited </w:t>
      </w:r>
      <w:sdt>
        <w:sdtPr>
          <w:rPr>
            <w:rFonts w:ascii="Arial" w:hAnsi="Arial" w:cs="Arial"/>
            <w:sz w:val="22"/>
            <w:szCs w:val="22"/>
          </w:rPr>
          <w:id w:val="-1525082273"/>
          <w:citation/>
        </w:sdtPr>
        <w:sdtContent>
          <w:r w:rsidR="00383F49">
            <w:rPr>
              <w:rFonts w:ascii="Arial" w:hAnsi="Arial" w:cs="Arial"/>
              <w:sz w:val="22"/>
              <w:szCs w:val="22"/>
            </w:rPr>
            <w:fldChar w:fldCharType="begin"/>
          </w:r>
          <w:r w:rsidR="00383F49">
            <w:rPr>
              <w:rFonts w:ascii="Arial" w:hAnsi="Arial" w:cs="Arial"/>
              <w:sz w:val="22"/>
              <w:szCs w:val="22"/>
            </w:rPr>
            <w:instrText xml:space="preserve"> CITATION Abb22 \l 2057 </w:instrText>
          </w:r>
          <w:r w:rsidR="00383F49">
            <w:rPr>
              <w:rFonts w:ascii="Arial" w:hAnsi="Arial" w:cs="Arial"/>
              <w:sz w:val="22"/>
              <w:szCs w:val="22"/>
            </w:rPr>
            <w:fldChar w:fldCharType="separate"/>
          </w:r>
          <w:r w:rsidR="00383F49" w:rsidRPr="00383F49">
            <w:rPr>
              <w:rFonts w:ascii="Arial" w:hAnsi="Arial" w:cs="Arial"/>
              <w:noProof/>
              <w:sz w:val="22"/>
              <w:szCs w:val="22"/>
            </w:rPr>
            <w:t xml:space="preserve">(Abbate, </w:t>
          </w:r>
          <w:r w:rsidR="00383F49" w:rsidRPr="00383F49">
            <w:rPr>
              <w:rFonts w:ascii="Arial" w:hAnsi="Arial" w:cs="Arial"/>
              <w:i/>
              <w:iCs/>
              <w:noProof/>
              <w:sz w:val="22"/>
              <w:szCs w:val="22"/>
            </w:rPr>
            <w:t>et al.,</w:t>
          </w:r>
          <w:r w:rsidR="00383F49" w:rsidRPr="00383F49">
            <w:rPr>
              <w:rFonts w:ascii="Arial" w:hAnsi="Arial" w:cs="Arial"/>
              <w:noProof/>
              <w:sz w:val="22"/>
              <w:szCs w:val="22"/>
            </w:rPr>
            <w:t xml:space="preserve"> 2022)</w:t>
          </w:r>
          <w:r w:rsidR="00383F49">
            <w:rPr>
              <w:rFonts w:ascii="Arial" w:hAnsi="Arial" w:cs="Arial"/>
              <w:sz w:val="22"/>
              <w:szCs w:val="22"/>
            </w:rPr>
            <w:fldChar w:fldCharType="end"/>
          </w:r>
        </w:sdtContent>
      </w:sdt>
      <w:r w:rsidR="00383F49">
        <w:rPr>
          <w:rFonts w:ascii="Arial" w:hAnsi="Arial" w:cs="Arial"/>
          <w:sz w:val="22"/>
          <w:szCs w:val="22"/>
        </w:rPr>
        <w:t xml:space="preserve">. Abbate </w:t>
      </w:r>
      <w:r w:rsidR="00383F49" w:rsidRPr="00383F49">
        <w:rPr>
          <w:rFonts w:ascii="Arial" w:hAnsi="Arial" w:cs="Arial"/>
          <w:i/>
          <w:iCs/>
          <w:sz w:val="22"/>
          <w:szCs w:val="22"/>
        </w:rPr>
        <w:t>et al.</w:t>
      </w:r>
      <w:r w:rsidR="00383F49">
        <w:rPr>
          <w:rFonts w:ascii="Arial" w:hAnsi="Arial" w:cs="Arial"/>
          <w:sz w:val="22"/>
          <w:szCs w:val="22"/>
        </w:rPr>
        <w:t xml:space="preserve"> (2022) show that repair-first deign strategies can reduce CFRP lifecycle impact by up to 86%</w:t>
      </w:r>
      <w:r>
        <w:rPr>
          <w:rFonts w:ascii="Arial" w:hAnsi="Arial" w:cs="Arial"/>
          <w:sz w:val="22"/>
          <w:szCs w:val="22"/>
        </w:rPr>
        <w:t xml:space="preserve">, </w:t>
      </w:r>
      <w:r>
        <w:rPr>
          <w:rFonts w:ascii="Arial" w:hAnsi="Arial" w:cs="Arial"/>
          <w:sz w:val="22"/>
          <w:szCs w:val="22"/>
        </w:rPr>
        <w:lastRenderedPageBreak/>
        <w:t>t</w:t>
      </w:r>
      <w:r w:rsidR="00383F49">
        <w:rPr>
          <w:rFonts w:ascii="Arial" w:hAnsi="Arial" w:cs="Arial"/>
          <w:sz w:val="22"/>
          <w:szCs w:val="22"/>
        </w:rPr>
        <w:t xml:space="preserve">hrough this requires supply chain commitment not yet standard across the industry. Natural fibre composites offer a simpler end-of-life profile, being combustible and compatible with existing waste streams. </w:t>
      </w:r>
    </w:p>
    <w:p w14:paraId="55B42A3B" w14:textId="5F4E2397" w:rsidR="00B754D3" w:rsidRPr="003A0C14" w:rsidRDefault="00B754D3" w:rsidP="003A0C14">
      <w:pPr>
        <w:spacing w:line="360" w:lineRule="auto"/>
        <w:jc w:val="both"/>
        <w:rPr>
          <w:rFonts w:ascii="Arial" w:hAnsi="Arial" w:cs="Arial"/>
          <w:sz w:val="22"/>
          <w:szCs w:val="22"/>
        </w:rPr>
        <w:sectPr w:rsidR="00B754D3" w:rsidRPr="003A0C14" w:rsidSect="004F3128">
          <w:pgSz w:w="11906" w:h="16838"/>
          <w:pgMar w:top="720" w:right="720" w:bottom="720" w:left="720" w:header="708" w:footer="708" w:gutter="0"/>
          <w:cols w:space="708"/>
          <w:docGrid w:linePitch="360"/>
        </w:sectPr>
      </w:pPr>
      <w:r>
        <w:rPr>
          <w:rFonts w:ascii="Arial" w:hAnsi="Arial" w:cs="Arial"/>
          <w:sz w:val="22"/>
          <w:szCs w:val="22"/>
        </w:rPr>
        <w:t xml:space="preserve">The evidence supports a tiered material strategy: bio-epoxy CFRP for structural and load-bearing components, natural fibre bio-epoxy composites for non-structural applications where mass reduction and sustainability are prioritised, and the phased elimination of petroleum epoxy systems where bio-resin substitution is mechanically viable. This approach extracts the maximum available sustainability benefit without compromising the performance requirements of motorsport and automotive design. </w:t>
      </w:r>
    </w:p>
    <w:p w14:paraId="60C418E8" w14:textId="717A0D8B" w:rsidR="00014FA4" w:rsidRPr="00014FA4" w:rsidRDefault="00014FA4" w:rsidP="00C91D6D">
      <w:pPr>
        <w:pStyle w:val="Heading1"/>
        <w:jc w:val="center"/>
        <w:rPr>
          <w:rFonts w:ascii="Arial" w:hAnsi="Arial" w:cs="Arial"/>
          <w:b/>
          <w:bCs/>
          <w:color w:val="auto"/>
          <w:u w:val="single"/>
        </w:rPr>
      </w:pPr>
      <w:bookmarkStart w:id="5" w:name="_Toc227855102"/>
      <w:r w:rsidRPr="00014FA4">
        <w:rPr>
          <w:rFonts w:ascii="Arial" w:hAnsi="Arial" w:cs="Arial"/>
          <w:b/>
          <w:bCs/>
          <w:color w:val="auto"/>
          <w:u w:val="single"/>
        </w:rPr>
        <w:lastRenderedPageBreak/>
        <w:t xml:space="preserve">6. </w:t>
      </w:r>
      <w:r w:rsidR="00B754D3">
        <w:rPr>
          <w:rFonts w:ascii="Arial" w:hAnsi="Arial" w:cs="Arial"/>
          <w:b/>
          <w:bCs/>
          <w:color w:val="auto"/>
          <w:u w:val="single"/>
        </w:rPr>
        <w:t>Conclusion</w:t>
      </w:r>
      <w:bookmarkEnd w:id="5"/>
    </w:p>
    <w:p w14:paraId="61826015" w14:textId="627B4514" w:rsidR="005F583A" w:rsidRDefault="00E72711" w:rsidP="00B754D3">
      <w:pPr>
        <w:spacing w:line="360" w:lineRule="auto"/>
        <w:jc w:val="both"/>
        <w:rPr>
          <w:rFonts w:ascii="Arial" w:hAnsi="Arial" w:cs="Arial"/>
          <w:sz w:val="22"/>
          <w:szCs w:val="22"/>
        </w:rPr>
      </w:pPr>
      <w:r>
        <w:rPr>
          <w:rFonts w:ascii="Arial" w:hAnsi="Arial" w:cs="Arial"/>
          <w:sz w:val="22"/>
          <w:szCs w:val="22"/>
        </w:rPr>
        <w:t xml:space="preserve"> </w:t>
      </w:r>
      <w:r w:rsidR="00C91D6D">
        <w:rPr>
          <w:rFonts w:ascii="Arial" w:hAnsi="Arial" w:cs="Arial"/>
          <w:sz w:val="22"/>
          <w:szCs w:val="22"/>
        </w:rPr>
        <w:t xml:space="preserve">Woven CFRP with bio-based epoxy represents the most balanced material choice for structural and load bearing applications in motorsport and automotive design. The experimental data confirms it delivers mechanical performance comparable to standard epoxy CFRP whilst reducing laminate carbon footprint by an estimated 20-30%, satisfying both structural and regulatory demands without compromise. </w:t>
      </w:r>
    </w:p>
    <w:p w14:paraId="1D57E1B1" w14:textId="1C934026" w:rsidR="00C91D6D" w:rsidRDefault="00C91D6D" w:rsidP="00B754D3">
      <w:pPr>
        <w:spacing w:line="360" w:lineRule="auto"/>
        <w:jc w:val="both"/>
        <w:rPr>
          <w:rFonts w:ascii="Arial" w:hAnsi="Arial" w:cs="Arial"/>
          <w:sz w:val="22"/>
          <w:szCs w:val="22"/>
        </w:rPr>
      </w:pPr>
      <w:r>
        <w:rPr>
          <w:rFonts w:ascii="Arial" w:hAnsi="Arial" w:cs="Arial"/>
          <w:sz w:val="22"/>
          <w:szCs w:val="22"/>
        </w:rPr>
        <w:t>For non-structural components, woven flax with bio-based epoxy is the recommended material. Its specific strength of 207</w:t>
      </w:r>
      <w:r>
        <w:rPr>
          <w:rFonts w:ascii="Arial" w:hAnsi="Arial" w:cs="Arial"/>
          <w:sz w:val="22"/>
          <w:szCs w:val="22"/>
        </w:rPr>
        <w:t>MPa·cm</w:t>
      </w:r>
      <w:r>
        <w:rPr>
          <w:rFonts w:ascii="Arial" w:hAnsi="Arial" w:cs="Arial"/>
          <w:sz w:val="22"/>
          <w:szCs w:val="22"/>
          <w:vertAlign w:val="superscript"/>
        </w:rPr>
        <w:t>3</w:t>
      </w:r>
      <w:r>
        <w:rPr>
          <w:rFonts w:ascii="Arial" w:hAnsi="Arial" w:cs="Arial"/>
          <w:sz w:val="22"/>
          <w:szCs w:val="22"/>
        </w:rPr>
        <w:t>/g</w:t>
      </w:r>
      <w:r>
        <w:rPr>
          <w:rFonts w:ascii="Arial" w:hAnsi="Arial" w:cs="Arial"/>
          <w:sz w:val="22"/>
          <w:szCs w:val="22"/>
        </w:rPr>
        <w:t xml:space="preserve"> exceeds aluminium, its production footprint is a fraction of any synthetic alternative, and its commercial adoption by volume manufacturers confirms it is a proven industrial solution rather than a research proposition. </w:t>
      </w:r>
    </w:p>
    <w:p w14:paraId="1C4FB3B6" w14:textId="74B8B894" w:rsidR="004D02C6" w:rsidRDefault="00C91D6D" w:rsidP="00B754D3">
      <w:pPr>
        <w:spacing w:line="360" w:lineRule="auto"/>
        <w:jc w:val="both"/>
        <w:rPr>
          <w:rFonts w:ascii="Arial" w:hAnsi="Arial" w:cs="Arial"/>
          <w:sz w:val="22"/>
          <w:szCs w:val="22"/>
        </w:rPr>
      </w:pPr>
      <w:r>
        <w:rPr>
          <w:rFonts w:ascii="Arial" w:hAnsi="Arial" w:cs="Arial"/>
          <w:sz w:val="22"/>
          <w:szCs w:val="22"/>
        </w:rPr>
        <w:t xml:space="preserve">The continued use of petroleum-based epoxy systems is difficult to justify where bio-resin sustainable is mechanically viable. The evidence here supports phasing these out across composite production wherever structural requirements permit. </w:t>
      </w:r>
      <w:r w:rsidR="00F9414A">
        <w:rPr>
          <w:rFonts w:ascii="Arial" w:hAnsi="Arial" w:cs="Arial"/>
          <w:sz w:val="22"/>
          <w:szCs w:val="22"/>
        </w:rPr>
        <w:t xml:space="preserve">Further research should address, the standardised testing protocols controlling for fibre volume fraction to improve cross-study comparability, development of higher bio-content epoxy systems beyond 31% without mechanical penalty, and scalable end-of-life processing infrastructure for CFRP to resolve the recyclability that currently undermines the sustainability case for carbon-fibre in high-volume production. </w:t>
      </w:r>
    </w:p>
    <w:sdt>
      <w:sdtPr>
        <w:id w:val="-912774246"/>
        <w:docPartObj>
          <w:docPartGallery w:val="Bibliographies"/>
          <w:docPartUnique/>
        </w:docPartObj>
      </w:sdtPr>
      <w:sdtEndPr>
        <w:rPr>
          <w:rFonts w:asciiTheme="minorHAnsi" w:eastAsiaTheme="minorHAnsi" w:hAnsiTheme="minorHAnsi" w:cstheme="minorBidi"/>
          <w:color w:val="auto"/>
          <w:sz w:val="24"/>
          <w:szCs w:val="24"/>
        </w:rPr>
      </w:sdtEndPr>
      <w:sdtContent>
        <w:p w14:paraId="6D8DE9A5" w14:textId="77777777" w:rsidR="00F9414A" w:rsidRDefault="00F9414A">
          <w:pPr>
            <w:pStyle w:val="Heading1"/>
            <w:sectPr w:rsidR="00F9414A" w:rsidSect="004F3128">
              <w:pgSz w:w="11906" w:h="16838"/>
              <w:pgMar w:top="720" w:right="720" w:bottom="720" w:left="720" w:header="708" w:footer="708" w:gutter="0"/>
              <w:cols w:space="708"/>
              <w:docGrid w:linePitch="360"/>
            </w:sectPr>
          </w:pPr>
        </w:p>
        <w:p w14:paraId="7B054B89" w14:textId="0EF4EA48" w:rsidR="004D02C6" w:rsidRDefault="004D02C6">
          <w:pPr>
            <w:pStyle w:val="Heading1"/>
          </w:pPr>
          <w:bookmarkStart w:id="6" w:name="_Toc227855103"/>
          <w:r>
            <w:lastRenderedPageBreak/>
            <w:t>Bibliography</w:t>
          </w:r>
          <w:bookmarkEnd w:id="6"/>
        </w:p>
        <w:sdt>
          <w:sdtPr>
            <w:id w:val="111145805"/>
            <w:bibliography/>
          </w:sdtPr>
          <w:sdtContent>
            <w:p w14:paraId="0569DF57" w14:textId="77777777" w:rsidR="004D02C6" w:rsidRPr="00F9414A" w:rsidRDefault="004D02C6" w:rsidP="00F9414A">
              <w:pPr>
                <w:pStyle w:val="Bibliography"/>
                <w:jc w:val="both"/>
                <w:rPr>
                  <w:rFonts w:ascii="Arial" w:hAnsi="Arial" w:cs="Arial"/>
                  <w:noProof/>
                  <w:kern w:val="0"/>
                  <w:sz w:val="22"/>
                  <w:szCs w:val="22"/>
                  <w14:ligatures w14:val="none"/>
                </w:rPr>
              </w:pPr>
              <w:r w:rsidRPr="00F9414A">
                <w:rPr>
                  <w:rFonts w:ascii="Arial" w:hAnsi="Arial" w:cs="Arial"/>
                  <w:sz w:val="22"/>
                  <w:szCs w:val="22"/>
                </w:rPr>
                <w:fldChar w:fldCharType="begin"/>
              </w:r>
              <w:r w:rsidRPr="00F9414A">
                <w:rPr>
                  <w:rFonts w:ascii="Arial" w:hAnsi="Arial" w:cs="Arial"/>
                  <w:sz w:val="22"/>
                  <w:szCs w:val="22"/>
                </w:rPr>
                <w:instrText xml:space="preserve"> BIBLIOGRAPHY </w:instrText>
              </w:r>
              <w:r w:rsidRPr="00F9414A">
                <w:rPr>
                  <w:rFonts w:ascii="Arial" w:hAnsi="Arial" w:cs="Arial"/>
                  <w:sz w:val="22"/>
                  <w:szCs w:val="22"/>
                </w:rPr>
                <w:fldChar w:fldCharType="separate"/>
              </w:r>
              <w:r w:rsidRPr="00F9414A">
                <w:rPr>
                  <w:rFonts w:ascii="Arial" w:hAnsi="Arial" w:cs="Arial"/>
                  <w:noProof/>
                  <w:sz w:val="22"/>
                  <w:szCs w:val="22"/>
                </w:rPr>
                <w:t xml:space="preserve">Abbate, E. et al., 2022. Environmental and Economic Assessment of Repairable Carbon-Fiber-Reinforced Polymers in Circular Economy Perspective. </w:t>
              </w:r>
              <w:r w:rsidRPr="00F9414A">
                <w:rPr>
                  <w:rFonts w:ascii="Arial" w:hAnsi="Arial" w:cs="Arial"/>
                  <w:i/>
                  <w:iCs/>
                  <w:noProof/>
                  <w:sz w:val="22"/>
                  <w:szCs w:val="22"/>
                </w:rPr>
                <w:t xml:space="preserve">Materials, </w:t>
              </w:r>
              <w:r w:rsidRPr="00F9414A">
                <w:rPr>
                  <w:rFonts w:ascii="Arial" w:hAnsi="Arial" w:cs="Arial"/>
                  <w:noProof/>
                  <w:sz w:val="22"/>
                  <w:szCs w:val="22"/>
                </w:rPr>
                <w:t>p. 2986.</w:t>
              </w:r>
            </w:p>
            <w:p w14:paraId="49A9B58E" w14:textId="77777777" w:rsidR="004D02C6" w:rsidRPr="00F9414A" w:rsidRDefault="004D02C6" w:rsidP="00F9414A">
              <w:pPr>
                <w:pStyle w:val="Bibliography"/>
                <w:jc w:val="both"/>
                <w:rPr>
                  <w:rFonts w:ascii="Arial" w:hAnsi="Arial" w:cs="Arial"/>
                  <w:noProof/>
                  <w:sz w:val="22"/>
                  <w:szCs w:val="22"/>
                </w:rPr>
              </w:pPr>
              <w:r w:rsidRPr="00F9414A">
                <w:rPr>
                  <w:rFonts w:ascii="Arial" w:hAnsi="Arial" w:cs="Arial"/>
                  <w:noProof/>
                  <w:sz w:val="22"/>
                  <w:szCs w:val="22"/>
                </w:rPr>
                <w:t xml:space="preserve">Bavan, S., 2013. Finite Element Analysis of a Natural Fiber (Maize) Composite Beam. </w:t>
              </w:r>
              <w:r w:rsidRPr="00F9414A">
                <w:rPr>
                  <w:rFonts w:ascii="Arial" w:hAnsi="Arial" w:cs="Arial"/>
                  <w:i/>
                  <w:iCs/>
                  <w:noProof/>
                  <w:sz w:val="22"/>
                  <w:szCs w:val="22"/>
                </w:rPr>
                <w:t xml:space="preserve">Journal of Engineering, </w:t>
              </w:r>
              <w:r w:rsidRPr="00F9414A">
                <w:rPr>
                  <w:rFonts w:ascii="Arial" w:hAnsi="Arial" w:cs="Arial"/>
                  <w:noProof/>
                  <w:sz w:val="22"/>
                  <w:szCs w:val="22"/>
                </w:rPr>
                <w:t>2013(8).</w:t>
              </w:r>
            </w:p>
            <w:p w14:paraId="0EA6D979" w14:textId="77777777" w:rsidR="004D02C6" w:rsidRPr="00F9414A" w:rsidRDefault="004D02C6" w:rsidP="00F9414A">
              <w:pPr>
                <w:pStyle w:val="Bibliography"/>
                <w:jc w:val="both"/>
                <w:rPr>
                  <w:rFonts w:ascii="Arial" w:hAnsi="Arial" w:cs="Arial"/>
                  <w:noProof/>
                  <w:sz w:val="22"/>
                  <w:szCs w:val="22"/>
                </w:rPr>
              </w:pPr>
              <w:r w:rsidRPr="00F9414A">
                <w:rPr>
                  <w:rFonts w:ascii="Arial" w:hAnsi="Arial" w:cs="Arial"/>
                  <w:noProof/>
                  <w:sz w:val="22"/>
                  <w:szCs w:val="22"/>
                </w:rPr>
                <w:t xml:space="preserve">Boursier Niutta, C., Ciardiello, R., Tridello, A. &amp; Paolino, D. S., 2023. Epoxy and Bio-Based Epoxy Carbon Fiber Twill Composites: Comparison of the Quasi-Static Properties. </w:t>
              </w:r>
              <w:r w:rsidRPr="00F9414A">
                <w:rPr>
                  <w:rFonts w:ascii="Arial" w:hAnsi="Arial" w:cs="Arial"/>
                  <w:i/>
                  <w:iCs/>
                  <w:noProof/>
                  <w:sz w:val="22"/>
                  <w:szCs w:val="22"/>
                </w:rPr>
                <w:t xml:space="preserve">Materials, </w:t>
              </w:r>
              <w:r w:rsidRPr="00F9414A">
                <w:rPr>
                  <w:rFonts w:ascii="Arial" w:hAnsi="Arial" w:cs="Arial"/>
                  <w:noProof/>
                  <w:sz w:val="22"/>
                  <w:szCs w:val="22"/>
                </w:rPr>
                <w:t>p. 1601.</w:t>
              </w:r>
            </w:p>
            <w:p w14:paraId="31F1C0B0" w14:textId="77777777" w:rsidR="004D02C6" w:rsidRPr="00F9414A" w:rsidRDefault="004D02C6" w:rsidP="00F9414A">
              <w:pPr>
                <w:pStyle w:val="Bibliography"/>
                <w:jc w:val="both"/>
                <w:rPr>
                  <w:rFonts w:ascii="Arial" w:hAnsi="Arial" w:cs="Arial"/>
                  <w:noProof/>
                  <w:sz w:val="22"/>
                  <w:szCs w:val="22"/>
                </w:rPr>
              </w:pPr>
              <w:r w:rsidRPr="00F9414A">
                <w:rPr>
                  <w:rFonts w:ascii="Arial" w:hAnsi="Arial" w:cs="Arial"/>
                  <w:noProof/>
                  <w:sz w:val="22"/>
                  <w:szCs w:val="22"/>
                </w:rPr>
                <w:t xml:space="preserve">Capretti, M. et al., 2023. Use of Bio-Epoxies and Their Effect on the Performance of Polymer Composites: A Critical Review. </w:t>
              </w:r>
              <w:r w:rsidRPr="00F9414A">
                <w:rPr>
                  <w:rFonts w:ascii="Arial" w:hAnsi="Arial" w:cs="Arial"/>
                  <w:i/>
                  <w:iCs/>
                  <w:noProof/>
                  <w:sz w:val="22"/>
                  <w:szCs w:val="22"/>
                </w:rPr>
                <w:t xml:space="preserve">Polymers, </w:t>
              </w:r>
              <w:r w:rsidRPr="00F9414A">
                <w:rPr>
                  <w:rFonts w:ascii="Arial" w:hAnsi="Arial" w:cs="Arial"/>
                  <w:noProof/>
                  <w:sz w:val="22"/>
                  <w:szCs w:val="22"/>
                </w:rPr>
                <w:t>p. 4733.</w:t>
              </w:r>
            </w:p>
            <w:p w14:paraId="2279EF97" w14:textId="77777777" w:rsidR="004D02C6" w:rsidRPr="00F9414A" w:rsidRDefault="004D02C6" w:rsidP="00F9414A">
              <w:pPr>
                <w:pStyle w:val="Bibliography"/>
                <w:jc w:val="both"/>
                <w:rPr>
                  <w:rFonts w:ascii="Arial" w:hAnsi="Arial" w:cs="Arial"/>
                  <w:noProof/>
                  <w:sz w:val="22"/>
                  <w:szCs w:val="22"/>
                </w:rPr>
              </w:pPr>
              <w:r w:rsidRPr="00F9414A">
                <w:rPr>
                  <w:rFonts w:ascii="Arial" w:hAnsi="Arial" w:cs="Arial"/>
                  <w:noProof/>
                  <w:sz w:val="22"/>
                  <w:szCs w:val="22"/>
                </w:rPr>
                <w:t xml:space="preserve">Ciardiello, R., Benelli, A. &amp; Paolino, D. S., 2024. Static and Impact Properties of Flax-Reinforced Polymers Prepared with Conventional Epoxy and Sustainable Resins. </w:t>
              </w:r>
              <w:r w:rsidRPr="00F9414A">
                <w:rPr>
                  <w:rFonts w:ascii="Arial" w:hAnsi="Arial" w:cs="Arial"/>
                  <w:i/>
                  <w:iCs/>
                  <w:noProof/>
                  <w:sz w:val="22"/>
                  <w:szCs w:val="22"/>
                </w:rPr>
                <w:t xml:space="preserve">: Polymers, </w:t>
              </w:r>
              <w:r w:rsidRPr="00F9414A">
                <w:rPr>
                  <w:rFonts w:ascii="Arial" w:hAnsi="Arial" w:cs="Arial"/>
                  <w:noProof/>
                  <w:sz w:val="22"/>
                  <w:szCs w:val="22"/>
                </w:rPr>
                <w:t>p. 190.</w:t>
              </w:r>
            </w:p>
            <w:p w14:paraId="3AE92A8E" w14:textId="77777777" w:rsidR="004D02C6" w:rsidRPr="00F9414A" w:rsidRDefault="004D02C6" w:rsidP="00F9414A">
              <w:pPr>
                <w:pStyle w:val="Bibliography"/>
                <w:jc w:val="both"/>
                <w:rPr>
                  <w:rFonts w:ascii="Arial" w:hAnsi="Arial" w:cs="Arial"/>
                  <w:noProof/>
                  <w:sz w:val="22"/>
                  <w:szCs w:val="22"/>
                </w:rPr>
              </w:pPr>
              <w:r w:rsidRPr="00F9414A">
                <w:rPr>
                  <w:rFonts w:ascii="Arial" w:hAnsi="Arial" w:cs="Arial"/>
                  <w:noProof/>
                  <w:sz w:val="22"/>
                  <w:szCs w:val="22"/>
                </w:rPr>
                <w:t xml:space="preserve">Ma, Z., Zhang, P. &amp; Zhu, J., 2022. Comparative SStudies on the Effect of Fabric Structure on Mechanical Properties of Carbon Fiber/Epoxy Composites. </w:t>
              </w:r>
              <w:r w:rsidRPr="00F9414A">
                <w:rPr>
                  <w:rFonts w:ascii="Arial" w:hAnsi="Arial" w:cs="Arial"/>
                  <w:i/>
                  <w:iCs/>
                  <w:noProof/>
                  <w:sz w:val="22"/>
                  <w:szCs w:val="22"/>
                </w:rPr>
                <w:t xml:space="preserve">Journal of Industrial Textiles, </w:t>
              </w:r>
              <w:r w:rsidRPr="00F9414A">
                <w:rPr>
                  <w:rFonts w:ascii="Arial" w:hAnsi="Arial" w:cs="Arial"/>
                  <w:noProof/>
                  <w:sz w:val="22"/>
                  <w:szCs w:val="22"/>
                </w:rPr>
                <w:t>p. 1348–1371.</w:t>
              </w:r>
            </w:p>
            <w:p w14:paraId="1E1253FE" w14:textId="77777777" w:rsidR="004D02C6" w:rsidRPr="00F9414A" w:rsidRDefault="004D02C6" w:rsidP="00F9414A">
              <w:pPr>
                <w:pStyle w:val="Bibliography"/>
                <w:jc w:val="both"/>
                <w:rPr>
                  <w:rFonts w:ascii="Arial" w:hAnsi="Arial" w:cs="Arial"/>
                  <w:noProof/>
                  <w:sz w:val="22"/>
                  <w:szCs w:val="22"/>
                </w:rPr>
              </w:pPr>
              <w:r w:rsidRPr="00F9414A">
                <w:rPr>
                  <w:rFonts w:ascii="Arial" w:hAnsi="Arial" w:cs="Arial"/>
                  <w:noProof/>
                  <w:sz w:val="22"/>
                  <w:szCs w:val="22"/>
                </w:rPr>
                <w:t xml:space="preserve">Newcomb, B. A. &amp; Kirmani, M. H., 2025. Flax Fiber Reinforced Epoxy Composites as Potential Automotive. </w:t>
              </w:r>
              <w:r w:rsidRPr="00F9414A">
                <w:rPr>
                  <w:rFonts w:ascii="Arial" w:hAnsi="Arial" w:cs="Arial"/>
                  <w:i/>
                  <w:iCs/>
                  <w:noProof/>
                  <w:sz w:val="22"/>
                  <w:szCs w:val="22"/>
                </w:rPr>
                <w:t xml:space="preserve">Polymer Composites, </w:t>
              </w:r>
              <w:r w:rsidRPr="00F9414A">
                <w:rPr>
                  <w:rFonts w:ascii="Arial" w:hAnsi="Arial" w:cs="Arial"/>
                  <w:noProof/>
                  <w:sz w:val="22"/>
                  <w:szCs w:val="22"/>
                </w:rPr>
                <w:t>p. 12863–12874.</w:t>
              </w:r>
            </w:p>
            <w:p w14:paraId="402CF8E9" w14:textId="77777777" w:rsidR="004D02C6" w:rsidRPr="00F9414A" w:rsidRDefault="004D02C6" w:rsidP="00F9414A">
              <w:pPr>
                <w:pStyle w:val="Bibliography"/>
                <w:jc w:val="both"/>
                <w:rPr>
                  <w:rFonts w:ascii="Arial" w:hAnsi="Arial" w:cs="Arial"/>
                  <w:noProof/>
                  <w:sz w:val="22"/>
                  <w:szCs w:val="22"/>
                </w:rPr>
              </w:pPr>
              <w:r w:rsidRPr="00F9414A">
                <w:rPr>
                  <w:rFonts w:ascii="Arial" w:hAnsi="Arial" w:cs="Arial"/>
                  <w:noProof/>
                  <w:sz w:val="22"/>
                  <w:szCs w:val="22"/>
                </w:rPr>
                <w:t xml:space="preserve">Sadeghi, B., Marfavi, Y., Aliakbari, R. &amp; Kowsari, E., 2021. Recent Studies on Recycled PET Fibers: Production and Applications: a Review. </w:t>
              </w:r>
              <w:r w:rsidRPr="00F9414A">
                <w:rPr>
                  <w:rFonts w:ascii="Arial" w:hAnsi="Arial" w:cs="Arial"/>
                  <w:i/>
                  <w:iCs/>
                  <w:noProof/>
                  <w:sz w:val="22"/>
                  <w:szCs w:val="22"/>
                </w:rPr>
                <w:t xml:space="preserve">Materials Circular Economy, </w:t>
              </w:r>
              <w:r w:rsidRPr="00F9414A">
                <w:rPr>
                  <w:rFonts w:ascii="Arial" w:hAnsi="Arial" w:cs="Arial"/>
                  <w:noProof/>
                  <w:sz w:val="22"/>
                  <w:szCs w:val="22"/>
                </w:rPr>
                <w:t>3(1).</w:t>
              </w:r>
            </w:p>
            <w:p w14:paraId="1855E0FB" w14:textId="77777777" w:rsidR="004D02C6" w:rsidRPr="00F9414A" w:rsidRDefault="004D02C6" w:rsidP="00F9414A">
              <w:pPr>
                <w:pStyle w:val="Bibliography"/>
                <w:jc w:val="both"/>
                <w:rPr>
                  <w:rFonts w:ascii="Arial" w:hAnsi="Arial" w:cs="Arial"/>
                  <w:noProof/>
                  <w:sz w:val="22"/>
                  <w:szCs w:val="22"/>
                </w:rPr>
              </w:pPr>
              <w:r w:rsidRPr="00F9414A">
                <w:rPr>
                  <w:rFonts w:ascii="Arial" w:hAnsi="Arial" w:cs="Arial"/>
                  <w:noProof/>
                  <w:sz w:val="22"/>
                  <w:szCs w:val="22"/>
                </w:rPr>
                <w:t xml:space="preserve">Shelly, D. et al., 2025. Mechanical Performance of Bio-Based Fiber Reinforced Polymer Composites: A Review. </w:t>
              </w:r>
              <w:r w:rsidRPr="00F9414A">
                <w:rPr>
                  <w:rFonts w:ascii="Arial" w:hAnsi="Arial" w:cs="Arial"/>
                  <w:i/>
                  <w:iCs/>
                  <w:noProof/>
                  <w:sz w:val="22"/>
                  <w:szCs w:val="22"/>
                </w:rPr>
                <w:t xml:space="preserve">Polymer Composites, </w:t>
              </w:r>
              <w:r w:rsidRPr="00F9414A">
                <w:rPr>
                  <w:rFonts w:ascii="Arial" w:hAnsi="Arial" w:cs="Arial"/>
                  <w:noProof/>
                  <w:sz w:val="22"/>
                  <w:szCs w:val="22"/>
                </w:rPr>
                <w:t>p. S9–S43.</w:t>
              </w:r>
            </w:p>
            <w:p w14:paraId="31A4CAF6" w14:textId="77777777" w:rsidR="004D02C6" w:rsidRPr="00F9414A" w:rsidRDefault="004D02C6" w:rsidP="00F9414A">
              <w:pPr>
                <w:pStyle w:val="Bibliography"/>
                <w:jc w:val="both"/>
                <w:rPr>
                  <w:rFonts w:ascii="Arial" w:hAnsi="Arial" w:cs="Arial"/>
                  <w:noProof/>
                  <w:sz w:val="22"/>
                  <w:szCs w:val="22"/>
                </w:rPr>
              </w:pPr>
              <w:r w:rsidRPr="00F9414A">
                <w:rPr>
                  <w:rFonts w:ascii="Arial" w:hAnsi="Arial" w:cs="Arial"/>
                  <w:noProof/>
                  <w:sz w:val="22"/>
                  <w:szCs w:val="22"/>
                </w:rPr>
                <w:t xml:space="preserve">Skosana, S. J., Khoathane, C. &amp; Malwela, T., 2025. Driving Towards Sustainability: A Review of Natural Fiber Reinforced Polymer Composites for Eco-Friendly Automotive Light-Weighting. </w:t>
              </w:r>
              <w:r w:rsidRPr="00F9414A">
                <w:rPr>
                  <w:rFonts w:ascii="Arial" w:hAnsi="Arial" w:cs="Arial"/>
                  <w:i/>
                  <w:iCs/>
                  <w:noProof/>
                  <w:sz w:val="22"/>
                  <w:szCs w:val="22"/>
                </w:rPr>
                <w:t>Journal of Thermoplastic Composite Materials.</w:t>
              </w:r>
            </w:p>
            <w:p w14:paraId="1A0B07AD" w14:textId="77777777" w:rsidR="004D02C6" w:rsidRPr="00F9414A" w:rsidRDefault="004D02C6" w:rsidP="00F9414A">
              <w:pPr>
                <w:pStyle w:val="Bibliography"/>
                <w:jc w:val="both"/>
                <w:rPr>
                  <w:rFonts w:ascii="Arial" w:hAnsi="Arial" w:cs="Arial"/>
                  <w:noProof/>
                  <w:sz w:val="22"/>
                  <w:szCs w:val="22"/>
                </w:rPr>
              </w:pPr>
              <w:r w:rsidRPr="00F9414A">
                <w:rPr>
                  <w:rFonts w:ascii="Arial" w:hAnsi="Arial" w:cs="Arial"/>
                  <w:noProof/>
                  <w:sz w:val="22"/>
                  <w:szCs w:val="22"/>
                </w:rPr>
                <w:t xml:space="preserve">Ursache, S., Cerbu, C. &amp; Hadar, A., 2024. Characteristics of Carbon and Kevlar Fibres, Their Composites and Structural Applications in Civil Engineering: A Review. </w:t>
              </w:r>
              <w:r w:rsidRPr="00F9414A">
                <w:rPr>
                  <w:rFonts w:ascii="Arial" w:hAnsi="Arial" w:cs="Arial"/>
                  <w:i/>
                  <w:iCs/>
                  <w:noProof/>
                  <w:sz w:val="22"/>
                  <w:szCs w:val="22"/>
                </w:rPr>
                <w:t xml:space="preserve">Ploymers, </w:t>
              </w:r>
              <w:r w:rsidRPr="00F9414A">
                <w:rPr>
                  <w:rFonts w:ascii="Arial" w:hAnsi="Arial" w:cs="Arial"/>
                  <w:noProof/>
                  <w:sz w:val="22"/>
                  <w:szCs w:val="22"/>
                </w:rPr>
                <w:t>p. 127.</w:t>
              </w:r>
            </w:p>
            <w:p w14:paraId="34323630" w14:textId="77777777" w:rsidR="004D02C6" w:rsidRPr="00F9414A" w:rsidRDefault="004D02C6" w:rsidP="00F9414A">
              <w:pPr>
                <w:pStyle w:val="Bibliography"/>
                <w:jc w:val="both"/>
                <w:rPr>
                  <w:rFonts w:ascii="Arial" w:hAnsi="Arial" w:cs="Arial"/>
                  <w:noProof/>
                  <w:sz w:val="22"/>
                  <w:szCs w:val="22"/>
                </w:rPr>
              </w:pPr>
              <w:r w:rsidRPr="00F9414A">
                <w:rPr>
                  <w:rFonts w:ascii="Arial" w:hAnsi="Arial" w:cs="Arial"/>
                  <w:noProof/>
                  <w:sz w:val="22"/>
                  <w:szCs w:val="22"/>
                </w:rPr>
                <w:t xml:space="preserve">Vacman, 2023. </w:t>
              </w:r>
              <w:r w:rsidRPr="00F9414A">
                <w:rPr>
                  <w:rFonts w:ascii="Arial" w:hAnsi="Arial" w:cs="Arial"/>
                  <w:i/>
                  <w:iCs/>
                  <w:noProof/>
                  <w:sz w:val="22"/>
                  <w:szCs w:val="22"/>
                </w:rPr>
                <w:t xml:space="preserve">What is resin infusion (or vacuum infusion)?. </w:t>
              </w:r>
              <w:r w:rsidRPr="00F9414A">
                <w:rPr>
                  <w:rFonts w:ascii="Arial" w:hAnsi="Arial" w:cs="Arial"/>
                  <w:noProof/>
                  <w:sz w:val="22"/>
                  <w:szCs w:val="22"/>
                </w:rPr>
                <w:t xml:space="preserve">[Online] </w:t>
              </w:r>
              <w:r w:rsidRPr="00F9414A">
                <w:rPr>
                  <w:rFonts w:ascii="Arial" w:hAnsi="Arial" w:cs="Arial"/>
                  <w:noProof/>
                  <w:sz w:val="22"/>
                  <w:szCs w:val="22"/>
                </w:rPr>
                <w:br/>
                <w:t xml:space="preserve">Available at: </w:t>
              </w:r>
              <w:r w:rsidRPr="00F9414A">
                <w:rPr>
                  <w:rFonts w:ascii="Arial" w:hAnsi="Arial" w:cs="Arial"/>
                  <w:noProof/>
                  <w:sz w:val="22"/>
                  <w:szCs w:val="22"/>
                  <w:u w:val="single"/>
                </w:rPr>
                <w:t>https://vacmobiles.com/what-is-resin-infusion-or-vacuum-infusion/</w:t>
              </w:r>
              <w:r w:rsidRPr="00F9414A">
                <w:rPr>
                  <w:rFonts w:ascii="Arial" w:hAnsi="Arial" w:cs="Arial"/>
                  <w:noProof/>
                  <w:sz w:val="22"/>
                  <w:szCs w:val="22"/>
                </w:rPr>
                <w:br/>
                <w:t>[Accessed 3 april 2026].</w:t>
              </w:r>
            </w:p>
            <w:p w14:paraId="0555AE13" w14:textId="77777777" w:rsidR="004D02C6" w:rsidRPr="00F9414A" w:rsidRDefault="004D02C6" w:rsidP="00F9414A">
              <w:pPr>
                <w:pStyle w:val="Bibliography"/>
                <w:jc w:val="both"/>
                <w:rPr>
                  <w:rFonts w:ascii="Arial" w:hAnsi="Arial" w:cs="Arial"/>
                  <w:noProof/>
                  <w:sz w:val="22"/>
                  <w:szCs w:val="22"/>
                </w:rPr>
              </w:pPr>
              <w:r w:rsidRPr="00F9414A">
                <w:rPr>
                  <w:rFonts w:ascii="Arial" w:hAnsi="Arial" w:cs="Arial"/>
                  <w:noProof/>
                  <w:sz w:val="22"/>
                  <w:szCs w:val="22"/>
                </w:rPr>
                <w:t xml:space="preserve">Zabihi, O. et al., 2025. The Sustainability Spectrum of Carbon Fibre: Balancing High Performance CFRP Composites with Environmental Responsibility. </w:t>
              </w:r>
              <w:r w:rsidRPr="00F9414A">
                <w:rPr>
                  <w:rFonts w:ascii="Arial" w:hAnsi="Arial" w:cs="Arial"/>
                  <w:i/>
                  <w:iCs/>
                  <w:noProof/>
                  <w:sz w:val="22"/>
                  <w:szCs w:val="22"/>
                </w:rPr>
                <w:t xml:space="preserve">Advanced Composites and Hybrid Materials, </w:t>
              </w:r>
              <w:r w:rsidRPr="00F9414A">
                <w:rPr>
                  <w:rFonts w:ascii="Arial" w:hAnsi="Arial" w:cs="Arial"/>
                  <w:noProof/>
                  <w:sz w:val="22"/>
                  <w:szCs w:val="22"/>
                </w:rPr>
                <w:t>p. 415.</w:t>
              </w:r>
            </w:p>
            <w:p w14:paraId="152FC9F9" w14:textId="09B20EF8" w:rsidR="004D02C6" w:rsidRDefault="004D02C6" w:rsidP="00F9414A">
              <w:pPr>
                <w:jc w:val="both"/>
              </w:pPr>
              <w:r w:rsidRPr="00F9414A">
                <w:rPr>
                  <w:rFonts w:ascii="Arial" w:hAnsi="Arial" w:cs="Arial"/>
                  <w:b/>
                  <w:bCs/>
                  <w:noProof/>
                  <w:sz w:val="22"/>
                  <w:szCs w:val="22"/>
                </w:rPr>
                <w:fldChar w:fldCharType="end"/>
              </w:r>
            </w:p>
          </w:sdtContent>
        </w:sdt>
      </w:sdtContent>
    </w:sdt>
    <w:p w14:paraId="05AD20A7" w14:textId="77777777" w:rsidR="004D02C6" w:rsidRPr="00014FA4" w:rsidRDefault="004D02C6" w:rsidP="00B754D3">
      <w:pPr>
        <w:spacing w:line="360" w:lineRule="auto"/>
        <w:jc w:val="both"/>
        <w:rPr>
          <w:rFonts w:ascii="Arial" w:hAnsi="Arial" w:cs="Arial"/>
          <w:sz w:val="22"/>
          <w:szCs w:val="22"/>
        </w:rPr>
      </w:pPr>
    </w:p>
    <w:sectPr w:rsidR="004D02C6" w:rsidRPr="00014FA4" w:rsidSect="004F312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64BDF"/>
    <w:multiLevelType w:val="multilevel"/>
    <w:tmpl w:val="EB188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6A5266"/>
    <w:multiLevelType w:val="multilevel"/>
    <w:tmpl w:val="93D27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FA270E"/>
    <w:multiLevelType w:val="multilevel"/>
    <w:tmpl w:val="1D8C0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2520BB"/>
    <w:multiLevelType w:val="multilevel"/>
    <w:tmpl w:val="BBC86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6220C9"/>
    <w:multiLevelType w:val="multilevel"/>
    <w:tmpl w:val="05AAC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801933"/>
    <w:multiLevelType w:val="hybridMultilevel"/>
    <w:tmpl w:val="F0B045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4D03CEB"/>
    <w:multiLevelType w:val="multilevel"/>
    <w:tmpl w:val="ABF0A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1240441">
    <w:abstractNumId w:val="4"/>
  </w:num>
  <w:num w:numId="2" w16cid:durableId="1145003738">
    <w:abstractNumId w:val="0"/>
  </w:num>
  <w:num w:numId="3" w16cid:durableId="426851832">
    <w:abstractNumId w:val="1"/>
  </w:num>
  <w:num w:numId="4" w16cid:durableId="1607612351">
    <w:abstractNumId w:val="3"/>
  </w:num>
  <w:num w:numId="5" w16cid:durableId="1438714657">
    <w:abstractNumId w:val="6"/>
  </w:num>
  <w:num w:numId="6" w16cid:durableId="1116363180">
    <w:abstractNumId w:val="2"/>
  </w:num>
  <w:num w:numId="7" w16cid:durableId="4932295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349"/>
    <w:rsid w:val="00014FA4"/>
    <w:rsid w:val="0004078A"/>
    <w:rsid w:val="00051745"/>
    <w:rsid w:val="00054433"/>
    <w:rsid w:val="000D5941"/>
    <w:rsid w:val="000E4785"/>
    <w:rsid w:val="00140A38"/>
    <w:rsid w:val="002027EB"/>
    <w:rsid w:val="002376F0"/>
    <w:rsid w:val="00244B08"/>
    <w:rsid w:val="00280F95"/>
    <w:rsid w:val="002A4E15"/>
    <w:rsid w:val="002A6BDF"/>
    <w:rsid w:val="002F2265"/>
    <w:rsid w:val="002F5CE9"/>
    <w:rsid w:val="003816A1"/>
    <w:rsid w:val="00383F49"/>
    <w:rsid w:val="003A0C14"/>
    <w:rsid w:val="003C24C4"/>
    <w:rsid w:val="003D1240"/>
    <w:rsid w:val="003E78C3"/>
    <w:rsid w:val="0044191E"/>
    <w:rsid w:val="004879F7"/>
    <w:rsid w:val="00493830"/>
    <w:rsid w:val="004D02C6"/>
    <w:rsid w:val="004F3128"/>
    <w:rsid w:val="00561C60"/>
    <w:rsid w:val="0058033A"/>
    <w:rsid w:val="005F583A"/>
    <w:rsid w:val="00605B77"/>
    <w:rsid w:val="00667E74"/>
    <w:rsid w:val="00690FBA"/>
    <w:rsid w:val="007C3B77"/>
    <w:rsid w:val="00802349"/>
    <w:rsid w:val="00833DE3"/>
    <w:rsid w:val="008A14AC"/>
    <w:rsid w:val="008A5B9E"/>
    <w:rsid w:val="008B1193"/>
    <w:rsid w:val="00917AE3"/>
    <w:rsid w:val="00923352"/>
    <w:rsid w:val="00972AC2"/>
    <w:rsid w:val="00975839"/>
    <w:rsid w:val="00A04A05"/>
    <w:rsid w:val="00A22A4A"/>
    <w:rsid w:val="00A4331D"/>
    <w:rsid w:val="00B4222A"/>
    <w:rsid w:val="00B42520"/>
    <w:rsid w:val="00B754D3"/>
    <w:rsid w:val="00C02F3D"/>
    <w:rsid w:val="00C91D6D"/>
    <w:rsid w:val="00CB5AD7"/>
    <w:rsid w:val="00E14EC4"/>
    <w:rsid w:val="00E72711"/>
    <w:rsid w:val="00EB54A7"/>
    <w:rsid w:val="00ED16DF"/>
    <w:rsid w:val="00F32B13"/>
    <w:rsid w:val="00F9414A"/>
    <w:rsid w:val="00FB5691"/>
    <w:rsid w:val="00FB5AED"/>
    <w:rsid w:val="00FE75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1DDF8"/>
  <w15:chartTrackingRefBased/>
  <w15:docId w15:val="{87266853-C6AD-487C-85B0-C1A0071D7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23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23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23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23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23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23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23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23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23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23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23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23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23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23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23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23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23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2349"/>
    <w:rPr>
      <w:rFonts w:eastAsiaTheme="majorEastAsia" w:cstheme="majorBidi"/>
      <w:color w:val="272727" w:themeColor="text1" w:themeTint="D8"/>
    </w:rPr>
  </w:style>
  <w:style w:type="paragraph" w:styleId="Title">
    <w:name w:val="Title"/>
    <w:basedOn w:val="Normal"/>
    <w:next w:val="Normal"/>
    <w:link w:val="TitleChar"/>
    <w:uiPriority w:val="10"/>
    <w:qFormat/>
    <w:rsid w:val="008023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23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23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23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2349"/>
    <w:pPr>
      <w:spacing w:before="160"/>
      <w:jc w:val="center"/>
    </w:pPr>
    <w:rPr>
      <w:i/>
      <w:iCs/>
      <w:color w:val="404040" w:themeColor="text1" w:themeTint="BF"/>
    </w:rPr>
  </w:style>
  <w:style w:type="character" w:customStyle="1" w:styleId="QuoteChar">
    <w:name w:val="Quote Char"/>
    <w:basedOn w:val="DefaultParagraphFont"/>
    <w:link w:val="Quote"/>
    <w:uiPriority w:val="29"/>
    <w:rsid w:val="00802349"/>
    <w:rPr>
      <w:i/>
      <w:iCs/>
      <w:color w:val="404040" w:themeColor="text1" w:themeTint="BF"/>
    </w:rPr>
  </w:style>
  <w:style w:type="paragraph" w:styleId="ListParagraph">
    <w:name w:val="List Paragraph"/>
    <w:basedOn w:val="Normal"/>
    <w:uiPriority w:val="34"/>
    <w:qFormat/>
    <w:rsid w:val="00802349"/>
    <w:pPr>
      <w:ind w:left="720"/>
      <w:contextualSpacing/>
    </w:pPr>
  </w:style>
  <w:style w:type="character" w:styleId="IntenseEmphasis">
    <w:name w:val="Intense Emphasis"/>
    <w:basedOn w:val="DefaultParagraphFont"/>
    <w:uiPriority w:val="21"/>
    <w:qFormat/>
    <w:rsid w:val="00802349"/>
    <w:rPr>
      <w:i/>
      <w:iCs/>
      <w:color w:val="0F4761" w:themeColor="accent1" w:themeShade="BF"/>
    </w:rPr>
  </w:style>
  <w:style w:type="paragraph" w:styleId="IntenseQuote">
    <w:name w:val="Intense Quote"/>
    <w:basedOn w:val="Normal"/>
    <w:next w:val="Normal"/>
    <w:link w:val="IntenseQuoteChar"/>
    <w:uiPriority w:val="30"/>
    <w:qFormat/>
    <w:rsid w:val="008023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2349"/>
    <w:rPr>
      <w:i/>
      <w:iCs/>
      <w:color w:val="0F4761" w:themeColor="accent1" w:themeShade="BF"/>
    </w:rPr>
  </w:style>
  <w:style w:type="character" w:styleId="IntenseReference">
    <w:name w:val="Intense Reference"/>
    <w:basedOn w:val="DefaultParagraphFont"/>
    <w:uiPriority w:val="32"/>
    <w:qFormat/>
    <w:rsid w:val="00802349"/>
    <w:rPr>
      <w:b/>
      <w:bCs/>
      <w:smallCaps/>
      <w:color w:val="0F4761" w:themeColor="accent1" w:themeShade="BF"/>
      <w:spacing w:val="5"/>
    </w:rPr>
  </w:style>
  <w:style w:type="character" w:styleId="PlaceholderText">
    <w:name w:val="Placeholder Text"/>
    <w:basedOn w:val="DefaultParagraphFont"/>
    <w:uiPriority w:val="99"/>
    <w:semiHidden/>
    <w:rsid w:val="00B4222A"/>
    <w:rPr>
      <w:color w:val="666666"/>
    </w:rPr>
  </w:style>
  <w:style w:type="paragraph" w:styleId="Caption">
    <w:name w:val="caption"/>
    <w:basedOn w:val="Normal"/>
    <w:next w:val="Normal"/>
    <w:uiPriority w:val="35"/>
    <w:unhideWhenUsed/>
    <w:qFormat/>
    <w:rsid w:val="00FB5691"/>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4D02C6"/>
  </w:style>
  <w:style w:type="paragraph" w:styleId="TOCHeading">
    <w:name w:val="TOC Heading"/>
    <w:basedOn w:val="Heading1"/>
    <w:next w:val="Normal"/>
    <w:uiPriority w:val="39"/>
    <w:unhideWhenUsed/>
    <w:qFormat/>
    <w:rsid w:val="00F9414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9414A"/>
    <w:pPr>
      <w:spacing w:after="100"/>
    </w:pPr>
  </w:style>
  <w:style w:type="character" w:styleId="Hyperlink">
    <w:name w:val="Hyperlink"/>
    <w:basedOn w:val="DefaultParagraphFont"/>
    <w:uiPriority w:val="99"/>
    <w:unhideWhenUsed/>
    <w:rsid w:val="00F9414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71605">
      <w:bodyDiv w:val="1"/>
      <w:marLeft w:val="0"/>
      <w:marRight w:val="0"/>
      <w:marTop w:val="0"/>
      <w:marBottom w:val="0"/>
      <w:divBdr>
        <w:top w:val="none" w:sz="0" w:space="0" w:color="auto"/>
        <w:left w:val="none" w:sz="0" w:space="0" w:color="auto"/>
        <w:bottom w:val="none" w:sz="0" w:space="0" w:color="auto"/>
        <w:right w:val="none" w:sz="0" w:space="0" w:color="auto"/>
      </w:divBdr>
    </w:div>
    <w:div w:id="316496398">
      <w:bodyDiv w:val="1"/>
      <w:marLeft w:val="0"/>
      <w:marRight w:val="0"/>
      <w:marTop w:val="0"/>
      <w:marBottom w:val="0"/>
      <w:divBdr>
        <w:top w:val="none" w:sz="0" w:space="0" w:color="auto"/>
        <w:left w:val="none" w:sz="0" w:space="0" w:color="auto"/>
        <w:bottom w:val="none" w:sz="0" w:space="0" w:color="auto"/>
        <w:right w:val="none" w:sz="0" w:space="0" w:color="auto"/>
      </w:divBdr>
    </w:div>
    <w:div w:id="322396566">
      <w:bodyDiv w:val="1"/>
      <w:marLeft w:val="0"/>
      <w:marRight w:val="0"/>
      <w:marTop w:val="0"/>
      <w:marBottom w:val="0"/>
      <w:divBdr>
        <w:top w:val="none" w:sz="0" w:space="0" w:color="auto"/>
        <w:left w:val="none" w:sz="0" w:space="0" w:color="auto"/>
        <w:bottom w:val="none" w:sz="0" w:space="0" w:color="auto"/>
        <w:right w:val="none" w:sz="0" w:space="0" w:color="auto"/>
      </w:divBdr>
    </w:div>
    <w:div w:id="572735160">
      <w:bodyDiv w:val="1"/>
      <w:marLeft w:val="0"/>
      <w:marRight w:val="0"/>
      <w:marTop w:val="0"/>
      <w:marBottom w:val="0"/>
      <w:divBdr>
        <w:top w:val="none" w:sz="0" w:space="0" w:color="auto"/>
        <w:left w:val="none" w:sz="0" w:space="0" w:color="auto"/>
        <w:bottom w:val="none" w:sz="0" w:space="0" w:color="auto"/>
        <w:right w:val="none" w:sz="0" w:space="0" w:color="auto"/>
      </w:divBdr>
    </w:div>
    <w:div w:id="576289156">
      <w:bodyDiv w:val="1"/>
      <w:marLeft w:val="0"/>
      <w:marRight w:val="0"/>
      <w:marTop w:val="0"/>
      <w:marBottom w:val="0"/>
      <w:divBdr>
        <w:top w:val="none" w:sz="0" w:space="0" w:color="auto"/>
        <w:left w:val="none" w:sz="0" w:space="0" w:color="auto"/>
        <w:bottom w:val="none" w:sz="0" w:space="0" w:color="auto"/>
        <w:right w:val="none" w:sz="0" w:space="0" w:color="auto"/>
      </w:divBdr>
    </w:div>
    <w:div w:id="610010160">
      <w:bodyDiv w:val="1"/>
      <w:marLeft w:val="0"/>
      <w:marRight w:val="0"/>
      <w:marTop w:val="0"/>
      <w:marBottom w:val="0"/>
      <w:divBdr>
        <w:top w:val="none" w:sz="0" w:space="0" w:color="auto"/>
        <w:left w:val="none" w:sz="0" w:space="0" w:color="auto"/>
        <w:bottom w:val="none" w:sz="0" w:space="0" w:color="auto"/>
        <w:right w:val="none" w:sz="0" w:space="0" w:color="auto"/>
      </w:divBdr>
    </w:div>
    <w:div w:id="676855974">
      <w:bodyDiv w:val="1"/>
      <w:marLeft w:val="0"/>
      <w:marRight w:val="0"/>
      <w:marTop w:val="0"/>
      <w:marBottom w:val="0"/>
      <w:divBdr>
        <w:top w:val="none" w:sz="0" w:space="0" w:color="auto"/>
        <w:left w:val="none" w:sz="0" w:space="0" w:color="auto"/>
        <w:bottom w:val="none" w:sz="0" w:space="0" w:color="auto"/>
        <w:right w:val="none" w:sz="0" w:space="0" w:color="auto"/>
      </w:divBdr>
    </w:div>
    <w:div w:id="715857137">
      <w:bodyDiv w:val="1"/>
      <w:marLeft w:val="0"/>
      <w:marRight w:val="0"/>
      <w:marTop w:val="0"/>
      <w:marBottom w:val="0"/>
      <w:divBdr>
        <w:top w:val="none" w:sz="0" w:space="0" w:color="auto"/>
        <w:left w:val="none" w:sz="0" w:space="0" w:color="auto"/>
        <w:bottom w:val="none" w:sz="0" w:space="0" w:color="auto"/>
        <w:right w:val="none" w:sz="0" w:space="0" w:color="auto"/>
      </w:divBdr>
    </w:div>
    <w:div w:id="847451356">
      <w:bodyDiv w:val="1"/>
      <w:marLeft w:val="0"/>
      <w:marRight w:val="0"/>
      <w:marTop w:val="0"/>
      <w:marBottom w:val="0"/>
      <w:divBdr>
        <w:top w:val="none" w:sz="0" w:space="0" w:color="auto"/>
        <w:left w:val="none" w:sz="0" w:space="0" w:color="auto"/>
        <w:bottom w:val="none" w:sz="0" w:space="0" w:color="auto"/>
        <w:right w:val="none" w:sz="0" w:space="0" w:color="auto"/>
      </w:divBdr>
    </w:div>
    <w:div w:id="904028898">
      <w:bodyDiv w:val="1"/>
      <w:marLeft w:val="0"/>
      <w:marRight w:val="0"/>
      <w:marTop w:val="0"/>
      <w:marBottom w:val="0"/>
      <w:divBdr>
        <w:top w:val="none" w:sz="0" w:space="0" w:color="auto"/>
        <w:left w:val="none" w:sz="0" w:space="0" w:color="auto"/>
        <w:bottom w:val="none" w:sz="0" w:space="0" w:color="auto"/>
        <w:right w:val="none" w:sz="0" w:space="0" w:color="auto"/>
      </w:divBdr>
    </w:div>
    <w:div w:id="933124924">
      <w:bodyDiv w:val="1"/>
      <w:marLeft w:val="0"/>
      <w:marRight w:val="0"/>
      <w:marTop w:val="0"/>
      <w:marBottom w:val="0"/>
      <w:divBdr>
        <w:top w:val="none" w:sz="0" w:space="0" w:color="auto"/>
        <w:left w:val="none" w:sz="0" w:space="0" w:color="auto"/>
        <w:bottom w:val="none" w:sz="0" w:space="0" w:color="auto"/>
        <w:right w:val="none" w:sz="0" w:space="0" w:color="auto"/>
      </w:divBdr>
    </w:div>
    <w:div w:id="967511005">
      <w:bodyDiv w:val="1"/>
      <w:marLeft w:val="0"/>
      <w:marRight w:val="0"/>
      <w:marTop w:val="0"/>
      <w:marBottom w:val="0"/>
      <w:divBdr>
        <w:top w:val="none" w:sz="0" w:space="0" w:color="auto"/>
        <w:left w:val="none" w:sz="0" w:space="0" w:color="auto"/>
        <w:bottom w:val="none" w:sz="0" w:space="0" w:color="auto"/>
        <w:right w:val="none" w:sz="0" w:space="0" w:color="auto"/>
      </w:divBdr>
    </w:div>
    <w:div w:id="1044714190">
      <w:bodyDiv w:val="1"/>
      <w:marLeft w:val="0"/>
      <w:marRight w:val="0"/>
      <w:marTop w:val="0"/>
      <w:marBottom w:val="0"/>
      <w:divBdr>
        <w:top w:val="none" w:sz="0" w:space="0" w:color="auto"/>
        <w:left w:val="none" w:sz="0" w:space="0" w:color="auto"/>
        <w:bottom w:val="none" w:sz="0" w:space="0" w:color="auto"/>
        <w:right w:val="none" w:sz="0" w:space="0" w:color="auto"/>
      </w:divBdr>
    </w:div>
    <w:div w:id="1068377861">
      <w:bodyDiv w:val="1"/>
      <w:marLeft w:val="0"/>
      <w:marRight w:val="0"/>
      <w:marTop w:val="0"/>
      <w:marBottom w:val="0"/>
      <w:divBdr>
        <w:top w:val="none" w:sz="0" w:space="0" w:color="auto"/>
        <w:left w:val="none" w:sz="0" w:space="0" w:color="auto"/>
        <w:bottom w:val="none" w:sz="0" w:space="0" w:color="auto"/>
        <w:right w:val="none" w:sz="0" w:space="0" w:color="auto"/>
      </w:divBdr>
    </w:div>
    <w:div w:id="1088574433">
      <w:bodyDiv w:val="1"/>
      <w:marLeft w:val="0"/>
      <w:marRight w:val="0"/>
      <w:marTop w:val="0"/>
      <w:marBottom w:val="0"/>
      <w:divBdr>
        <w:top w:val="none" w:sz="0" w:space="0" w:color="auto"/>
        <w:left w:val="none" w:sz="0" w:space="0" w:color="auto"/>
        <w:bottom w:val="none" w:sz="0" w:space="0" w:color="auto"/>
        <w:right w:val="none" w:sz="0" w:space="0" w:color="auto"/>
      </w:divBdr>
    </w:div>
    <w:div w:id="1111902032">
      <w:bodyDiv w:val="1"/>
      <w:marLeft w:val="0"/>
      <w:marRight w:val="0"/>
      <w:marTop w:val="0"/>
      <w:marBottom w:val="0"/>
      <w:divBdr>
        <w:top w:val="none" w:sz="0" w:space="0" w:color="auto"/>
        <w:left w:val="none" w:sz="0" w:space="0" w:color="auto"/>
        <w:bottom w:val="none" w:sz="0" w:space="0" w:color="auto"/>
        <w:right w:val="none" w:sz="0" w:space="0" w:color="auto"/>
      </w:divBdr>
    </w:div>
    <w:div w:id="1300648672">
      <w:bodyDiv w:val="1"/>
      <w:marLeft w:val="0"/>
      <w:marRight w:val="0"/>
      <w:marTop w:val="0"/>
      <w:marBottom w:val="0"/>
      <w:divBdr>
        <w:top w:val="none" w:sz="0" w:space="0" w:color="auto"/>
        <w:left w:val="none" w:sz="0" w:space="0" w:color="auto"/>
        <w:bottom w:val="none" w:sz="0" w:space="0" w:color="auto"/>
        <w:right w:val="none" w:sz="0" w:space="0" w:color="auto"/>
      </w:divBdr>
    </w:div>
    <w:div w:id="1320429515">
      <w:bodyDiv w:val="1"/>
      <w:marLeft w:val="0"/>
      <w:marRight w:val="0"/>
      <w:marTop w:val="0"/>
      <w:marBottom w:val="0"/>
      <w:divBdr>
        <w:top w:val="none" w:sz="0" w:space="0" w:color="auto"/>
        <w:left w:val="none" w:sz="0" w:space="0" w:color="auto"/>
        <w:bottom w:val="none" w:sz="0" w:space="0" w:color="auto"/>
        <w:right w:val="none" w:sz="0" w:space="0" w:color="auto"/>
      </w:divBdr>
    </w:div>
    <w:div w:id="1370565623">
      <w:bodyDiv w:val="1"/>
      <w:marLeft w:val="0"/>
      <w:marRight w:val="0"/>
      <w:marTop w:val="0"/>
      <w:marBottom w:val="0"/>
      <w:divBdr>
        <w:top w:val="none" w:sz="0" w:space="0" w:color="auto"/>
        <w:left w:val="none" w:sz="0" w:space="0" w:color="auto"/>
        <w:bottom w:val="none" w:sz="0" w:space="0" w:color="auto"/>
        <w:right w:val="none" w:sz="0" w:space="0" w:color="auto"/>
      </w:divBdr>
    </w:div>
    <w:div w:id="1377973874">
      <w:bodyDiv w:val="1"/>
      <w:marLeft w:val="0"/>
      <w:marRight w:val="0"/>
      <w:marTop w:val="0"/>
      <w:marBottom w:val="0"/>
      <w:divBdr>
        <w:top w:val="none" w:sz="0" w:space="0" w:color="auto"/>
        <w:left w:val="none" w:sz="0" w:space="0" w:color="auto"/>
        <w:bottom w:val="none" w:sz="0" w:space="0" w:color="auto"/>
        <w:right w:val="none" w:sz="0" w:space="0" w:color="auto"/>
      </w:divBdr>
    </w:div>
    <w:div w:id="1493721143">
      <w:bodyDiv w:val="1"/>
      <w:marLeft w:val="0"/>
      <w:marRight w:val="0"/>
      <w:marTop w:val="0"/>
      <w:marBottom w:val="0"/>
      <w:divBdr>
        <w:top w:val="none" w:sz="0" w:space="0" w:color="auto"/>
        <w:left w:val="none" w:sz="0" w:space="0" w:color="auto"/>
        <w:bottom w:val="none" w:sz="0" w:space="0" w:color="auto"/>
        <w:right w:val="none" w:sz="0" w:space="0" w:color="auto"/>
      </w:divBdr>
    </w:div>
    <w:div w:id="1652557003">
      <w:bodyDiv w:val="1"/>
      <w:marLeft w:val="0"/>
      <w:marRight w:val="0"/>
      <w:marTop w:val="0"/>
      <w:marBottom w:val="0"/>
      <w:divBdr>
        <w:top w:val="none" w:sz="0" w:space="0" w:color="auto"/>
        <w:left w:val="none" w:sz="0" w:space="0" w:color="auto"/>
        <w:bottom w:val="none" w:sz="0" w:space="0" w:color="auto"/>
        <w:right w:val="none" w:sz="0" w:space="0" w:color="auto"/>
      </w:divBdr>
    </w:div>
    <w:div w:id="1720206670">
      <w:bodyDiv w:val="1"/>
      <w:marLeft w:val="0"/>
      <w:marRight w:val="0"/>
      <w:marTop w:val="0"/>
      <w:marBottom w:val="0"/>
      <w:divBdr>
        <w:top w:val="none" w:sz="0" w:space="0" w:color="auto"/>
        <w:left w:val="none" w:sz="0" w:space="0" w:color="auto"/>
        <w:bottom w:val="none" w:sz="0" w:space="0" w:color="auto"/>
        <w:right w:val="none" w:sz="0" w:space="0" w:color="auto"/>
      </w:divBdr>
    </w:div>
    <w:div w:id="1824662571">
      <w:bodyDiv w:val="1"/>
      <w:marLeft w:val="0"/>
      <w:marRight w:val="0"/>
      <w:marTop w:val="0"/>
      <w:marBottom w:val="0"/>
      <w:divBdr>
        <w:top w:val="none" w:sz="0" w:space="0" w:color="auto"/>
        <w:left w:val="none" w:sz="0" w:space="0" w:color="auto"/>
        <w:bottom w:val="none" w:sz="0" w:space="0" w:color="auto"/>
        <w:right w:val="none" w:sz="0" w:space="0" w:color="auto"/>
      </w:divBdr>
    </w:div>
    <w:div w:id="1932548409">
      <w:bodyDiv w:val="1"/>
      <w:marLeft w:val="0"/>
      <w:marRight w:val="0"/>
      <w:marTop w:val="0"/>
      <w:marBottom w:val="0"/>
      <w:divBdr>
        <w:top w:val="none" w:sz="0" w:space="0" w:color="auto"/>
        <w:left w:val="none" w:sz="0" w:space="0" w:color="auto"/>
        <w:bottom w:val="none" w:sz="0" w:space="0" w:color="auto"/>
        <w:right w:val="none" w:sz="0" w:space="0" w:color="auto"/>
      </w:divBdr>
    </w:div>
    <w:div w:id="1958872779">
      <w:bodyDiv w:val="1"/>
      <w:marLeft w:val="0"/>
      <w:marRight w:val="0"/>
      <w:marTop w:val="0"/>
      <w:marBottom w:val="0"/>
      <w:divBdr>
        <w:top w:val="none" w:sz="0" w:space="0" w:color="auto"/>
        <w:left w:val="none" w:sz="0" w:space="0" w:color="auto"/>
        <w:bottom w:val="none" w:sz="0" w:space="0" w:color="auto"/>
        <w:right w:val="none" w:sz="0" w:space="0" w:color="auto"/>
      </w:divBdr>
    </w:div>
    <w:div w:id="2085487201">
      <w:bodyDiv w:val="1"/>
      <w:marLeft w:val="0"/>
      <w:marRight w:val="0"/>
      <w:marTop w:val="0"/>
      <w:marBottom w:val="0"/>
      <w:divBdr>
        <w:top w:val="none" w:sz="0" w:space="0" w:color="auto"/>
        <w:left w:val="none" w:sz="0" w:space="0" w:color="auto"/>
        <w:bottom w:val="none" w:sz="0" w:space="0" w:color="auto"/>
        <w:right w:val="none" w:sz="0" w:space="0" w:color="auto"/>
      </w:divBdr>
    </w:div>
    <w:div w:id="2088838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Bou23</b:Tag>
    <b:SourceType>JournalArticle</b:SourceType>
    <b:Guid>{3938AEBB-33AB-4840-963E-CE8F90BB87AC}</b:Guid>
    <b:Author>
      <b:Author>
        <b:NameList>
          <b:Person>
            <b:Last>Boursier Niutta</b:Last>
            <b:First>Carlo</b:First>
          </b:Person>
          <b:Person>
            <b:Last>Ciardiello</b:Last>
            <b:First>Raffaele</b:First>
          </b:Person>
          <b:Person>
            <b:Last>Tridello</b:Last>
            <b:First>Andrea</b:First>
          </b:Person>
          <b:Person>
            <b:Last>Paolino</b:Last>
            <b:First>Davide</b:First>
            <b:Middle>Salvatore</b:Middle>
          </b:Person>
        </b:NameList>
      </b:Author>
    </b:Author>
    <b:Title>Epoxy and Bio-Based Epoxy Carbon Fiber Twill Composites: Comparison of the Quasi-Static Properties</b:Title>
    <b:JournalName>Materials</b:JournalName>
    <b:Year>2023</b:Year>
    <b:Pages>1601</b:Pages>
    <b:RefOrder>7</b:RefOrder>
  </b:Source>
  <b:Source>
    <b:Tag>Cia24</b:Tag>
    <b:SourceType>JournalArticle</b:SourceType>
    <b:Guid>{5B7A7DF1-9AE7-4736-8AA5-77EF77693236}</b:Guid>
    <b:Author>
      <b:Author>
        <b:NameList>
          <b:Person>
            <b:Last>Ciardiello</b:Last>
            <b:First>Raffaele</b:First>
          </b:Person>
          <b:Person>
            <b:Last>Benelli</b:Last>
            <b:First>Alessandro</b:First>
          </b:Person>
          <b:Person>
            <b:Last>Paolino</b:Last>
            <b:First>Davide</b:First>
            <b:Middle>Salvatore</b:Middle>
          </b:Person>
        </b:NameList>
      </b:Author>
    </b:Author>
    <b:Title> Static and Impact Properties of Flax-Reinforced Polymers Prepared with Conventional Epoxy and Sustainable Resins</b:Title>
    <b:JournalName>: Polymers</b:JournalName>
    <b:Year>2024</b:Year>
    <b:Pages>190</b:Pages>
    <b:RefOrder>3</b:RefOrder>
  </b:Source>
  <b:Source>
    <b:Tag>New25</b:Tag>
    <b:SourceType>JournalArticle</b:SourceType>
    <b:Guid>{CE5DDB61-28D9-4078-888C-E1606DBBF2CA}</b:Guid>
    <b:Author>
      <b:Author>
        <b:NameList>
          <b:Person>
            <b:Last>Newcomb</b:Last>
            <b:First>Bradley</b:First>
            <b:Middle>A.</b:Middle>
          </b:Person>
          <b:Person>
            <b:Last>Kirmani</b:Last>
            <b:First>Mohammad</b:First>
            <b:Middle>H.</b:Middle>
          </b:Person>
        </b:NameList>
      </b:Author>
    </b:Author>
    <b:Title>Flax Fiber Reinforced Epoxy Composites as Potential Automotive</b:Title>
    <b:JournalName>Polymer Composites</b:JournalName>
    <b:Year>2025</b:Year>
    <b:Pages>12863–12874</b:Pages>
    <b:RefOrder>8</b:RefOrder>
  </b:Source>
  <b:Source>
    <b:Tag>Sko25</b:Tag>
    <b:SourceType>JournalArticle</b:SourceType>
    <b:Guid>{E12C9C14-ED27-4D80-AD85-9BC63BE0BC90}</b:Guid>
    <b:Author>
      <b:Author>
        <b:NameList>
          <b:Person>
            <b:Last>Skosana</b:Last>
            <b:First>Sifiso</b:First>
            <b:Middle>John</b:Middle>
          </b:Person>
          <b:Person>
            <b:Last>Khoathane</b:Last>
            <b:First>Caroline</b:First>
          </b:Person>
          <b:Person>
            <b:Last>Malwela</b:Last>
            <b:First>Thomas</b:First>
          </b:Person>
        </b:NameList>
      </b:Author>
    </b:Author>
    <b:Title>Driving Towards Sustainability: A Review of Natural Fiber Reinforced Polymer Composites for Eco-Friendly Automotive Light-Weighting</b:Title>
    <b:JournalName>Journal of Thermoplastic Composite Materials</b:JournalName>
    <b:Year>2025</b:Year>
    <b:RefOrder>4</b:RefOrder>
  </b:Source>
  <b:Source>
    <b:Tag>Abb22</b:Tag>
    <b:SourceType>JournalArticle</b:SourceType>
    <b:Guid>{AF47B710-A2AE-4797-A95B-095354F42853}</b:Guid>
    <b:Author>
      <b:Author>
        <b:NameList>
          <b:Person>
            <b:Last>Abbate</b:Last>
            <b:First>Elisabetta</b:First>
          </b:Person>
          <b:Person>
            <b:Last>Mirpourian</b:Last>
            <b:First>Maryam</b:First>
          </b:Person>
          <b:Person>
            <b:Last>Brondi</b:Last>
            <b:First>Carlo</b:First>
          </b:Person>
          <b:Person>
            <b:Last>Ballarino</b:Last>
            <b:First>Andrea</b:First>
          </b:Person>
          <b:Person>
            <b:Last>Copani</b:Last>
            <b:First>Giacomo</b:First>
          </b:Person>
        </b:NameList>
      </b:Author>
    </b:Author>
    <b:Title>Environmental and Economic Assessment of Repairable Carbon-Fiber-Reinforced Polymers in Circular Economy Perspective</b:Title>
    <b:JournalName>Materials</b:JournalName>
    <b:Year>2022</b:Year>
    <b:Pages>2986</b:Pages>
    <b:RefOrder>6</b:RefOrder>
  </b:Source>
  <b:Source>
    <b:Tag>Cap231</b:Tag>
    <b:SourceType>JournalArticle</b:SourceType>
    <b:Guid>{E4320F33-4566-4A4E-ABC7-C9329FB75B9A}</b:Guid>
    <b:Author>
      <b:Author>
        <b:NameList>
          <b:Person>
            <b:Last>Capretti</b:Last>
            <b:First>Monica</b:First>
          </b:Person>
          <b:Person>
            <b:Last>Giammaria</b:Last>
            <b:First>Valentina</b:First>
          </b:Person>
          <b:Person>
            <b:Last>Santulli</b:Last>
            <b:First>Carlo</b:First>
          </b:Person>
          <b:Person>
            <b:Last>Boria</b:Last>
            <b:First>Simonetta</b:First>
          </b:Person>
          <b:Person>
            <b:Last>Del Bianco</b:Last>
            <b:First>Giulia</b:First>
          </b:Person>
        </b:NameList>
      </b:Author>
    </b:Author>
    <b:Title>Use of Bio-Epoxies and Their Effect on the Performance of Polymer Composites: A Critical Review</b:Title>
    <b:JournalName>Polymers</b:JournalName>
    <b:Year>2023</b:Year>
    <b:Pages>4733</b:Pages>
    <b:RefOrder>9</b:RefOrder>
  </b:Source>
  <b:Source>
    <b:Tag>Urs24</b:Tag>
    <b:SourceType>JournalArticle</b:SourceType>
    <b:Guid>{9F3CE873-A560-4C09-8E2B-73FB28EE9BF6}</b:Guid>
    <b:Author>
      <b:Author>
        <b:NameList>
          <b:Person>
            <b:Last>Ursache</b:Last>
            <b:First>Stefania</b:First>
          </b:Person>
          <b:Person>
            <b:Last>Cerbu</b:Last>
            <b:First>Camelia</b:First>
          </b:Person>
          <b:Person>
            <b:Last>Hadar</b:Last>
            <b:First>Anton</b:First>
          </b:Person>
        </b:NameList>
      </b:Author>
    </b:Author>
    <b:Title>Characteristics of Carbon and Kevlar Fibres, Their Composites and Structural Applications in Civil Engineering: A Review</b:Title>
    <b:JournalName>Ploymers</b:JournalName>
    <b:Year>2024</b:Year>
    <b:Pages>127</b:Pages>
    <b:RefOrder>1</b:RefOrder>
  </b:Source>
  <b:Source>
    <b:Tag>MaZ22</b:Tag>
    <b:SourceType>JournalArticle</b:SourceType>
    <b:Guid>{FB1D7FA7-9121-4364-BC7A-A53A6204D696}</b:Guid>
    <b:Author>
      <b:Author>
        <b:NameList>
          <b:Person>
            <b:Last>Ma</b:Last>
            <b:First>Zhenyu</b:First>
          </b:Person>
          <b:Person>
            <b:Last>Zhang</b:Last>
            <b:First>Pingze</b:First>
          </b:Person>
          <b:Person>
            <b:Last>Zhu</b:Last>
            <b:First>Jianxun</b:First>
          </b:Person>
        </b:NameList>
      </b:Author>
    </b:Author>
    <b:Title>Comparative SStudies on the Effect of Fabric Structure on Mechanical Properties of Carbon Fiber/Epoxy Composites</b:Title>
    <b:JournalName>Journal of Industrial Textiles</b:JournalName>
    <b:Year>2022</b:Year>
    <b:Pages>1348–1371</b:Pages>
    <b:RefOrder>10</b:RefOrder>
  </b:Source>
  <b:Source>
    <b:Tag>She25</b:Tag>
    <b:SourceType>JournalArticle</b:SourceType>
    <b:Guid>{46BC518B-70B5-4FE4-9CBD-B47544833951}</b:Guid>
    <b:Author>
      <b:Author>
        <b:NameList>
          <b:Person>
            <b:Last>Shelly</b:Last>
            <b:First>Daksh</b:First>
          </b:Person>
          <b:Person>
            <b:Last>Singhal</b:Last>
            <b:First>Varun</b:First>
          </b:Person>
          <b:Person>
            <b:Last>Jaidka</b:Last>
            <b:First>Sachin</b:First>
          </b:Person>
          <b:Person>
            <b:Last>Banea</b:Last>
            <b:First>Mariana</b:First>
            <b:Middle>Doina</b:Middle>
          </b:Person>
          <b:Person>
            <b:Last>Lee</b:Last>
            <b:First>Seul-Yi</b:First>
          </b:Person>
          <b:Person>
            <b:Last>Park</b:Last>
            <b:First>Soo-Jin</b:First>
          </b:Person>
        </b:NameList>
      </b:Author>
    </b:Author>
    <b:Title>Mechanical Performance of Bio-Based Fiber Reinforced Polymer Composites: A Review</b:Title>
    <b:JournalName>Polymer Composites</b:JournalName>
    <b:Year>2025</b:Year>
    <b:Pages>S9–S43</b:Pages>
    <b:RefOrder>11</b:RefOrder>
  </b:Source>
  <b:Source>
    <b:Tag>Zab25</b:Tag>
    <b:SourceType>JournalArticle</b:SourceType>
    <b:Guid>{48F00976-4B09-4856-8758-7B46710FB96B}</b:Guid>
    <b:Author>
      <b:Author>
        <b:NameList>
          <b:Person>
            <b:Last>Zabihi</b:Last>
            <b:First>Omid</b:First>
          </b:Person>
          <b:Person>
            <b:Last>Zamani</b:Last>
            <b:First>Parisa</b:First>
          </b:Person>
          <b:Person>
            <b:Last>Yadav</b:Last>
            <b:First>Ram</b:First>
          </b:Person>
          <b:Person>
            <b:Last>Wei</b:Last>
            <b:First>Yaning</b:First>
          </b:Person>
          <b:Person>
            <b:Last>Laghaei</b:Last>
            <b:First>Milad</b:First>
          </b:Person>
          <b:Person>
            <b:Last>Pakdel</b:Last>
            <b:First>Esfandiar</b:First>
          </b:Person>
          <b:Person>
            <b:Last>Ahmadi</b:Last>
            <b:First>Mojtaba</b:First>
          </b:Person>
          <b:Person>
            <b:Last>Li</b:Last>
            <b:First>Quanxiang</b:First>
          </b:Person>
          <b:Person>
            <b:Last>Hadigheh</b:Last>
            <b:First>S.</b:First>
            <b:Middle>Ali</b:Middle>
          </b:Person>
          <b:Person>
            <b:Last>Naebe</b:Last>
            <b:First>Minoo</b:First>
          </b:Person>
        </b:NameList>
      </b:Author>
    </b:Author>
    <b:Title>The Sustainability Spectrum of Carbon Fibre: Balancing High Performance CFRP Composites with Environmental Responsibility</b:Title>
    <b:JournalName>Advanced Composites and Hybrid Materials</b:JournalName>
    <b:Year>2025</b:Year>
    <b:Pages>415</b:Pages>
    <b:RefOrder>5</b:RefOrder>
  </b:Source>
  <b:Source>
    <b:Tag>Vac23</b:Tag>
    <b:SourceType>InternetSite</b:SourceType>
    <b:Guid>{B8A9ABDA-6750-402A-8839-E26B4A2DC297}</b:Guid>
    <b:Author>
      <b:Author>
        <b:Corporate>Vacman</b:Corporate>
      </b:Author>
    </b:Author>
    <b:Title>What is resin infusion (or vacuum infusion)?</b:Title>
    <b:Year>2023</b:Year>
    <b:YearAccessed>2026</b:YearAccessed>
    <b:MonthAccessed>april</b:MonthAccessed>
    <b:DayAccessed>3</b:DayAccessed>
    <b:URL>https://vacmobiles.com/what-is-resin-infusion-or-vacuum-infusion/</b:URL>
    <b:RefOrder>2</b:RefOrder>
  </b:Source>
  <b:Source>
    <b:Tag>Bav13</b:Tag>
    <b:SourceType>JournalArticle</b:SourceType>
    <b:Guid>{6DD9C76A-4EBC-4F67-9C08-F99C1753B996}</b:Guid>
    <b:Title>Finite Element Analysis of a Natural Fiber (Maize) Composite Beam</b:Title>
    <b:Year>2013</b:Year>
    <b:Author>
      <b:Author>
        <b:NameList>
          <b:Person>
            <b:Last>Bavan</b:Last>
            <b:First>Saravana</b:First>
          </b:Person>
        </b:NameList>
      </b:Author>
    </b:Author>
    <b:JournalName>Journal of Engineering</b:JournalName>
    <b:Volume>2013</b:Volume>
    <b:Issue>8</b:Issue>
    <b:RefOrder>12</b:RefOrder>
  </b:Source>
  <b:Source>
    <b:Tag>Sad21</b:Tag>
    <b:SourceType>JournalArticle</b:SourceType>
    <b:Guid>{283186F1-9371-4E57-9DC1-00C505349B66}</b:Guid>
    <b:Author>
      <b:Author>
        <b:NameList>
          <b:Person>
            <b:Last>Sadeghi</b:Last>
            <b:First>Banafsheh</b:First>
          </b:Person>
          <b:Person>
            <b:Last>Marfavi</b:Last>
            <b:First>Yousef</b:First>
          </b:Person>
          <b:Person>
            <b:Last>Aliakbari</b:Last>
            <b:First>Raouf</b:First>
          </b:Person>
          <b:Person>
            <b:Last>Kowsari</b:Last>
            <b:First>Elaheh</b:First>
          </b:Person>
        </b:NameList>
      </b:Author>
    </b:Author>
    <b:Title>Recent Studies on Recycled PET Fibers: Production and Applications: a Review</b:Title>
    <b:JournalName>Materials Circular Economy</b:JournalName>
    <b:Year>2021</b:Year>
    <b:Volume>3</b:Volume>
    <b:Issue>1</b:Issue>
    <b:RefOrder>13</b:RefOrder>
  </b:Source>
</b:Sources>
</file>

<file path=customXml/itemProps1.xml><?xml version="1.0" encoding="utf-8"?>
<ds:datastoreItem xmlns:ds="http://schemas.openxmlformats.org/officeDocument/2006/customXml" ds:itemID="{503DB74E-C813-4003-882A-0448A2FA6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1880</TotalTime>
  <Pages>15</Pages>
  <Words>3428</Words>
  <Characters>19543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Gwilym (2200683)</dc:creator>
  <cp:keywords/>
  <dc:description/>
  <cp:lastModifiedBy>Megan Gwilym (2200683)</cp:lastModifiedBy>
  <cp:revision>17</cp:revision>
  <dcterms:created xsi:type="dcterms:W3CDTF">2026-04-20T15:01:00Z</dcterms:created>
  <dcterms:modified xsi:type="dcterms:W3CDTF">2026-04-23T15:45:00Z</dcterms:modified>
</cp:coreProperties>
</file>