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440E54" w14:textId="77777777" w:rsidR="004418BA" w:rsidRDefault="004418BA" w:rsidP="004418BA">
      <w:pPr>
        <w:pStyle w:val="NormalWeb"/>
        <w:spacing w:before="0" w:beforeAutospacing="0" w:after="0" w:afterAutospacing="0"/>
        <w:ind w:left="-180" w:right="-334"/>
      </w:pPr>
      <w:bookmarkStart w:id="0" w:name="_Hlk509923810"/>
      <w:r w:rsidRPr="004401AE">
        <w:rPr>
          <w:noProof/>
        </w:rPr>
        <w:drawing>
          <wp:inline distT="0" distB="0" distL="0" distR="0" wp14:anchorId="3F27156B" wp14:editId="596D7F83">
            <wp:extent cx="2381250" cy="9334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933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E67B32" w14:textId="77777777" w:rsidR="004418BA" w:rsidRDefault="004418BA" w:rsidP="004418BA">
      <w:pPr>
        <w:pStyle w:val="NormalWeb"/>
        <w:spacing w:before="0" w:beforeAutospacing="0" w:after="0" w:afterAutospacing="0"/>
        <w:ind w:left="-180" w:right="-334"/>
      </w:pPr>
    </w:p>
    <w:p w14:paraId="3810ED01" w14:textId="77777777" w:rsidR="004418BA" w:rsidRPr="00E95BF7" w:rsidRDefault="004418BA" w:rsidP="004418BA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E95BF7"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 w14:paraId="7C610FE8" w14:textId="77777777" w:rsidR="004418BA" w:rsidRPr="00E95BF7" w:rsidRDefault="004418BA" w:rsidP="004418BA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E95BF7"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14:paraId="32AC419A" w14:textId="77777777" w:rsidR="004418BA" w:rsidRPr="00E95BF7" w:rsidRDefault="004418BA" w:rsidP="004418BA">
      <w:pPr>
        <w:rPr>
          <w:rFonts w:ascii="Arial" w:hAnsi="Arial" w:cs="Arial"/>
          <w:sz w:val="28"/>
          <w:szCs w:val="28"/>
          <w:lang w:val="cy-GB"/>
        </w:rPr>
      </w:pPr>
    </w:p>
    <w:p w14:paraId="155D706A" w14:textId="77777777" w:rsidR="004418BA" w:rsidRPr="00E95BF7" w:rsidRDefault="004418BA" w:rsidP="004418BA">
      <w:pPr>
        <w:jc w:val="center"/>
        <w:rPr>
          <w:rFonts w:ascii="Arial" w:hAnsi="Arial" w:cs="Arial"/>
          <w:sz w:val="20"/>
          <w:szCs w:val="20"/>
          <w:lang w:val="cy-GB"/>
        </w:rPr>
      </w:pPr>
      <w:r w:rsidRPr="00E95BF7">
        <w:rPr>
          <w:rFonts w:ascii="Arial" w:hAnsi="Arial" w:cs="Arial"/>
          <w:sz w:val="20"/>
          <w:szCs w:val="20"/>
          <w:lang w:val="cy-GB"/>
        </w:rPr>
        <w:t>[Please insert this coversheet as the first page of the assignment you are submitting]</w:t>
      </w:r>
    </w:p>
    <w:p w14:paraId="3CAE4037" w14:textId="77777777" w:rsidR="004418BA" w:rsidRPr="00E95BF7" w:rsidRDefault="004418BA" w:rsidP="004418BA">
      <w:pPr>
        <w:pStyle w:val="Heading3"/>
        <w:jc w:val="center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1980"/>
        <w:gridCol w:w="286"/>
        <w:gridCol w:w="1802"/>
      </w:tblGrid>
      <w:tr w:rsidR="004418BA" w:rsidRPr="00E95BF7" w14:paraId="2D0159E9" w14:textId="77777777" w:rsidTr="00645B78">
        <w:trPr>
          <w:trHeight w:val="724"/>
        </w:trPr>
        <w:tc>
          <w:tcPr>
            <w:tcW w:w="8856" w:type="dxa"/>
            <w:gridSpan w:val="4"/>
          </w:tcPr>
          <w:p w14:paraId="03E2502E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 w:rsidRPr="00E95BF7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C2AB228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                                        Jay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Laville</w:t>
            </w:r>
            <w:proofErr w:type="spellEnd"/>
          </w:p>
        </w:tc>
      </w:tr>
      <w:tr w:rsidR="004418BA" w:rsidRPr="00E95BF7" w14:paraId="72102F57" w14:textId="77777777" w:rsidTr="00645B78">
        <w:trPr>
          <w:trHeight w:val="693"/>
        </w:trPr>
        <w:tc>
          <w:tcPr>
            <w:tcW w:w="4788" w:type="dxa"/>
          </w:tcPr>
          <w:p w14:paraId="27E30E05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C9DAF81" w14:textId="53DB69AA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code:</w:t>
            </w:r>
            <w:r w:rsidR="00C3684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A567E">
              <w:rPr>
                <w:rFonts w:ascii="Arial" w:hAnsi="Arial" w:cs="Arial"/>
                <w:sz w:val="22"/>
                <w:szCs w:val="22"/>
              </w:rPr>
              <w:t>AHAN7011</w:t>
            </w:r>
          </w:p>
          <w:p w14:paraId="5862D1F6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2"/>
            <w:vMerge w:val="restart"/>
          </w:tcPr>
          <w:p w14:paraId="621DABFF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Student University Number:</w:t>
            </w:r>
            <w:r>
              <w:rPr>
                <w:rFonts w:ascii="Arial" w:hAnsi="Arial" w:cs="Arial"/>
                <w:sz w:val="22"/>
                <w:szCs w:val="22"/>
              </w:rPr>
              <w:t xml:space="preserve">    1704132</w:t>
            </w:r>
          </w:p>
        </w:tc>
        <w:tc>
          <w:tcPr>
            <w:tcW w:w="1802" w:type="dxa"/>
            <w:vMerge w:val="restart"/>
          </w:tcPr>
          <w:p w14:paraId="275C497A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A7BA01E" w14:textId="77777777" w:rsidR="004418BA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3BA6DBA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No</w:t>
            </w:r>
            <w:r>
              <w:rPr>
                <w:rFonts w:ascii="Arial" w:hAnsi="Arial" w:cs="Arial"/>
                <w:sz w:val="22"/>
                <w:szCs w:val="22"/>
              </w:rPr>
              <w:t xml:space="preserve">                  </w:t>
            </w:r>
          </w:p>
        </w:tc>
      </w:tr>
      <w:tr w:rsidR="004418BA" w:rsidRPr="00E95BF7" w14:paraId="1D8C1B28" w14:textId="77777777" w:rsidTr="00645B78">
        <w:trPr>
          <w:trHeight w:val="630"/>
        </w:trPr>
        <w:tc>
          <w:tcPr>
            <w:tcW w:w="4788" w:type="dxa"/>
          </w:tcPr>
          <w:p w14:paraId="71F51457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21A31A2" w14:textId="0FA8F55A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Cosmology, Magic</w:t>
            </w:r>
            <w:r w:rsidR="001947E6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and Divination</w:t>
            </w:r>
          </w:p>
          <w:p w14:paraId="21EF0093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2"/>
            <w:vMerge/>
          </w:tcPr>
          <w:p w14:paraId="68F5D061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02" w:type="dxa"/>
            <w:vMerge/>
          </w:tcPr>
          <w:p w14:paraId="3948164B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418BA" w:rsidRPr="00E95BF7" w14:paraId="4EAA3574" w14:textId="77777777" w:rsidTr="00645B78">
        <w:trPr>
          <w:trHeight w:val="630"/>
        </w:trPr>
        <w:tc>
          <w:tcPr>
            <w:tcW w:w="8856" w:type="dxa"/>
            <w:gridSpan w:val="4"/>
          </w:tcPr>
          <w:p w14:paraId="22FA9431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213DA4C" w14:textId="7873BA0B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tutor: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A86FA9">
              <w:rPr>
                <w:rFonts w:ascii="Arial" w:hAnsi="Arial" w:cs="Arial"/>
                <w:sz w:val="22"/>
                <w:szCs w:val="22"/>
              </w:rPr>
              <w:t xml:space="preserve">Dr </w:t>
            </w:r>
            <w:r>
              <w:rPr>
                <w:rFonts w:ascii="Arial" w:hAnsi="Arial" w:cs="Arial"/>
                <w:sz w:val="22"/>
                <w:szCs w:val="22"/>
              </w:rPr>
              <w:t xml:space="preserve">Crystal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Addey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86FA9">
              <w:rPr>
                <w:rFonts w:ascii="Arial" w:hAnsi="Arial" w:cs="Arial"/>
                <w:sz w:val="22"/>
                <w:szCs w:val="22"/>
              </w:rPr>
              <w:t>and Dr Dorian Greenbaum</w:t>
            </w:r>
            <w:bookmarkStart w:id="1" w:name="_GoBack"/>
            <w:bookmarkEnd w:id="1"/>
          </w:p>
        </w:tc>
      </w:tr>
      <w:tr w:rsidR="004418BA" w:rsidRPr="00E95BF7" w14:paraId="105C253C" w14:textId="77777777" w:rsidTr="00645B78">
        <w:trPr>
          <w:trHeight w:val="630"/>
        </w:trPr>
        <w:tc>
          <w:tcPr>
            <w:tcW w:w="8856" w:type="dxa"/>
            <w:gridSpan w:val="4"/>
          </w:tcPr>
          <w:p w14:paraId="72D1848C" w14:textId="77777777" w:rsidR="004418BA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2360B50" w14:textId="18129C8E" w:rsidR="004418BA" w:rsidRDefault="004418BA" w:rsidP="004418BA">
            <w:pPr>
              <w:spacing w:before="240" w:line="276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Assignment title: </w:t>
            </w:r>
          </w:p>
          <w:p w14:paraId="41797EAC" w14:textId="7A2928E4" w:rsidR="004418BA" w:rsidRPr="00977E24" w:rsidRDefault="004418BA" w:rsidP="004418BA">
            <w:pPr>
              <w:spacing w:after="0" w:line="240" w:lineRule="auto"/>
              <w:jc w:val="center"/>
              <w:rPr>
                <w:rFonts w:eastAsia="Times New Roman" w:cs="Times New Roman"/>
                <w:b/>
                <w:sz w:val="24"/>
                <w:szCs w:val="24"/>
                <w:u w:val="single"/>
                <w:lang w:eastAsia="en-GB"/>
              </w:rPr>
            </w:pPr>
            <w:r>
              <w:rPr>
                <w:rFonts w:eastAsia="Times New Roman" w:cs="Times New Roman"/>
                <w:b/>
                <w:sz w:val="24"/>
                <w:szCs w:val="24"/>
                <w:u w:val="single"/>
                <w:lang w:eastAsia="en-GB"/>
              </w:rPr>
              <w:t>A</w:t>
            </w:r>
            <w:r w:rsidRPr="00977E24">
              <w:rPr>
                <w:rFonts w:eastAsia="Times New Roman" w:cs="Times New Roman"/>
                <w:b/>
                <w:sz w:val="24"/>
                <w:szCs w:val="24"/>
                <w:u w:val="single"/>
                <w:lang w:eastAsia="en-GB"/>
              </w:rPr>
              <w:t xml:space="preserve"> critical review of Iamblichus’ arguments for divination in De </w:t>
            </w:r>
            <w:proofErr w:type="spellStart"/>
            <w:r w:rsidRPr="00977E24">
              <w:rPr>
                <w:rFonts w:eastAsia="Times New Roman" w:cs="Times New Roman"/>
                <w:b/>
                <w:sz w:val="24"/>
                <w:szCs w:val="24"/>
                <w:u w:val="single"/>
                <w:lang w:eastAsia="en-GB"/>
              </w:rPr>
              <w:t>Mysteriis</w:t>
            </w:r>
            <w:proofErr w:type="spellEnd"/>
          </w:p>
          <w:p w14:paraId="51143C5A" w14:textId="5C526D11" w:rsidR="004418BA" w:rsidRPr="00E95BF7" w:rsidRDefault="004418BA" w:rsidP="00645B78">
            <w:pPr>
              <w:spacing w:before="240" w:line="276" w:lineRule="auto"/>
              <w:jc w:val="center"/>
              <w:rPr>
                <w:rFonts w:ascii="Arial" w:hAnsi="Arial" w:cs="Arial"/>
              </w:rPr>
            </w:pPr>
          </w:p>
        </w:tc>
      </w:tr>
      <w:tr w:rsidR="004418BA" w:rsidRPr="00E95BF7" w14:paraId="7C9B3792" w14:textId="77777777" w:rsidTr="00645B78">
        <w:trPr>
          <w:trHeight w:val="630"/>
        </w:trPr>
        <w:tc>
          <w:tcPr>
            <w:tcW w:w="8856" w:type="dxa"/>
            <w:gridSpan w:val="4"/>
          </w:tcPr>
          <w:p w14:paraId="3A0D2EC9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6C8B382" w14:textId="4EDF9093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4</w:t>
            </w:r>
            <w:r w:rsidRPr="004418BA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June 2018</w:t>
            </w:r>
          </w:p>
        </w:tc>
      </w:tr>
      <w:tr w:rsidR="004418BA" w:rsidRPr="00E95BF7" w14:paraId="54C9220E" w14:textId="77777777" w:rsidTr="00645B78">
        <w:trPr>
          <w:trHeight w:val="978"/>
        </w:trPr>
        <w:tc>
          <w:tcPr>
            <w:tcW w:w="8856" w:type="dxa"/>
            <w:gridSpan w:val="4"/>
            <w:shd w:val="clear" w:color="auto" w:fill="D9D9D9"/>
          </w:tcPr>
          <w:p w14:paraId="69AFE8D4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C83F28C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0CFC9D0F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22204C4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Name …</w:t>
            </w:r>
            <w:r>
              <w:rPr>
                <w:rFonts w:ascii="Arial" w:hAnsi="Arial" w:cs="Arial"/>
                <w:sz w:val="22"/>
                <w:szCs w:val="22"/>
              </w:rPr>
              <w:t xml:space="preserve">Jay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Laville</w:t>
            </w:r>
            <w:proofErr w:type="spellEnd"/>
            <w:r w:rsidRPr="00E95BF7">
              <w:rPr>
                <w:rFonts w:ascii="Arial" w:hAnsi="Arial" w:cs="Arial"/>
                <w:sz w:val="22"/>
                <w:szCs w:val="22"/>
              </w:rPr>
              <w:t>…………………………………………………………</w:t>
            </w:r>
          </w:p>
          <w:p w14:paraId="7E1DB581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418BA" w:rsidRPr="00E95BF7" w14:paraId="1765D49D" w14:textId="77777777" w:rsidTr="00645B78">
        <w:trPr>
          <w:trHeight w:val="3972"/>
        </w:trPr>
        <w:tc>
          <w:tcPr>
            <w:tcW w:w="8856" w:type="dxa"/>
            <w:gridSpan w:val="4"/>
          </w:tcPr>
          <w:p w14:paraId="432C473B" w14:textId="77777777" w:rsidR="004418BA" w:rsidRPr="00E95BF7" w:rsidRDefault="004418BA" w:rsidP="00645B78">
            <w:pPr>
              <w:rPr>
                <w:rFonts w:ascii="Arial" w:hAnsi="Arial" w:cs="Arial"/>
                <w:b/>
              </w:rPr>
            </w:pPr>
          </w:p>
          <w:p w14:paraId="14B57B9A" w14:textId="77777777" w:rsidR="004418BA" w:rsidRPr="00E95BF7" w:rsidRDefault="004418BA" w:rsidP="00645B78">
            <w:pPr>
              <w:rPr>
                <w:rFonts w:ascii="Arial" w:hAnsi="Arial" w:cs="Arial"/>
              </w:rPr>
            </w:pPr>
            <w:r w:rsidRPr="00E95BF7">
              <w:rPr>
                <w:rFonts w:ascii="Arial" w:hAnsi="Arial" w:cs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4418BA" w:rsidRPr="00E95BF7" w14:paraId="0D975B87" w14:textId="77777777" w:rsidTr="00645B78">
              <w:tc>
                <w:tcPr>
                  <w:tcW w:w="6970" w:type="dxa"/>
                </w:tcPr>
                <w:p w14:paraId="11537C45" w14:textId="77777777" w:rsidR="004418BA" w:rsidRPr="00E95BF7" w:rsidRDefault="004418BA" w:rsidP="00645B78">
                  <w:pPr>
                    <w:rPr>
                      <w:rFonts w:ascii="Arial" w:hAnsi="Arial" w:cs="Arial"/>
                    </w:rPr>
                  </w:pPr>
                </w:p>
                <w:p w14:paraId="4AD314D2" w14:textId="77777777" w:rsidR="004418BA" w:rsidRPr="00E95BF7" w:rsidRDefault="004418BA" w:rsidP="00645B78">
                  <w:pPr>
                    <w:rPr>
                      <w:rFonts w:ascii="Arial" w:hAnsi="Arial" w:cs="Arial"/>
                    </w:rPr>
                  </w:pPr>
                  <w:r w:rsidRPr="00E95BF7">
                    <w:rPr>
                      <w:rFonts w:ascii="Arial" w:hAnsi="Arial" w:cs="Arial"/>
                    </w:rPr>
                    <w:t>1</w:t>
                  </w:r>
                  <w:r w:rsidRPr="00E95BF7">
                    <w:rPr>
                      <w:rFonts w:ascii="Arial" w:hAnsi="Arial" w:cs="Arial"/>
                      <w:vertAlign w:val="superscript"/>
                    </w:rPr>
                    <w:t>st</w:t>
                  </w:r>
                  <w:r w:rsidRPr="00E95BF7">
                    <w:rPr>
                      <w:rFonts w:ascii="Arial" w:hAnsi="Arial" w:cs="Arial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1ED28725" w14:textId="77777777" w:rsidR="004418BA" w:rsidRPr="00E95BF7" w:rsidRDefault="004418BA" w:rsidP="00645B78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4418BA" w:rsidRPr="00E95BF7" w14:paraId="681AFF45" w14:textId="77777777" w:rsidTr="00645B78">
              <w:tc>
                <w:tcPr>
                  <w:tcW w:w="6970" w:type="dxa"/>
                </w:tcPr>
                <w:p w14:paraId="029F0FA8" w14:textId="77777777" w:rsidR="004418BA" w:rsidRPr="00E95BF7" w:rsidRDefault="004418BA" w:rsidP="00645B78">
                  <w:pPr>
                    <w:rPr>
                      <w:rFonts w:ascii="Arial" w:hAnsi="Arial" w:cs="Arial"/>
                    </w:rPr>
                  </w:pPr>
                </w:p>
                <w:p w14:paraId="2B2849B1" w14:textId="77777777" w:rsidR="004418BA" w:rsidRPr="00E95BF7" w:rsidRDefault="004418BA" w:rsidP="00645B78">
                  <w:pPr>
                    <w:rPr>
                      <w:rFonts w:ascii="Arial" w:hAnsi="Arial" w:cs="Arial"/>
                    </w:rPr>
                  </w:pPr>
                  <w:r w:rsidRPr="00E95BF7">
                    <w:rPr>
                      <w:rFonts w:ascii="Arial" w:hAnsi="Arial" w:cs="Arial"/>
                    </w:rPr>
                    <w:t>2</w:t>
                  </w:r>
                  <w:r w:rsidRPr="00E95BF7">
                    <w:rPr>
                      <w:rFonts w:ascii="Arial" w:hAnsi="Arial" w:cs="Arial"/>
                      <w:vertAlign w:val="superscript"/>
                    </w:rPr>
                    <w:t>nd</w:t>
                  </w:r>
                  <w:r w:rsidRPr="00E95BF7">
                    <w:rPr>
                      <w:rFonts w:ascii="Arial" w:hAnsi="Arial" w:cs="Arial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439FE4D8" w14:textId="77777777" w:rsidR="004418BA" w:rsidRPr="00E95BF7" w:rsidRDefault="004418BA" w:rsidP="00645B78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4418BA" w:rsidRPr="00E95BF7" w14:paraId="186DA1DD" w14:textId="77777777" w:rsidTr="00645B78">
              <w:tc>
                <w:tcPr>
                  <w:tcW w:w="6970" w:type="dxa"/>
                </w:tcPr>
                <w:p w14:paraId="6EBFDADF" w14:textId="77777777" w:rsidR="004418BA" w:rsidRPr="00E95BF7" w:rsidRDefault="004418BA" w:rsidP="00645B78">
                  <w:pPr>
                    <w:rPr>
                      <w:rFonts w:ascii="Arial" w:hAnsi="Arial" w:cs="Arial"/>
                    </w:rPr>
                  </w:pPr>
                </w:p>
                <w:p w14:paraId="513C90ED" w14:textId="77777777" w:rsidR="004418BA" w:rsidRPr="00E95BF7" w:rsidRDefault="004418BA" w:rsidP="00645B78">
                  <w:pPr>
                    <w:rPr>
                      <w:rFonts w:ascii="Arial" w:hAnsi="Arial" w:cs="Arial"/>
                    </w:rPr>
                  </w:pPr>
                  <w:r w:rsidRPr="00E95BF7">
                    <w:rPr>
                      <w:rFonts w:ascii="Arial" w:hAnsi="Arial" w:cs="Arial"/>
                    </w:rPr>
                    <w:t>External Examiner mark (if relevant)</w:t>
                  </w:r>
                </w:p>
              </w:tc>
              <w:tc>
                <w:tcPr>
                  <w:tcW w:w="1660" w:type="dxa"/>
                </w:tcPr>
                <w:p w14:paraId="1B90ADF0" w14:textId="77777777" w:rsidR="004418BA" w:rsidRPr="00E95BF7" w:rsidRDefault="004418BA" w:rsidP="00645B78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4418BA" w:rsidRPr="00E95BF7" w14:paraId="07F704B0" w14:textId="77777777" w:rsidTr="00645B78">
              <w:tc>
                <w:tcPr>
                  <w:tcW w:w="6970" w:type="dxa"/>
                </w:tcPr>
                <w:p w14:paraId="40E74E50" w14:textId="77777777" w:rsidR="004418BA" w:rsidRPr="00E95BF7" w:rsidRDefault="004418BA" w:rsidP="00645B78">
                  <w:pPr>
                    <w:rPr>
                      <w:rFonts w:ascii="Arial" w:hAnsi="Arial" w:cs="Arial"/>
                    </w:rPr>
                  </w:pPr>
                </w:p>
                <w:p w14:paraId="04B4214B" w14:textId="77777777" w:rsidR="004418BA" w:rsidRPr="00E95BF7" w:rsidRDefault="004418BA" w:rsidP="00645B78">
                  <w:pPr>
                    <w:rPr>
                      <w:rFonts w:ascii="Arial" w:hAnsi="Arial" w:cs="Arial"/>
                      <w:b/>
                    </w:rPr>
                  </w:pPr>
                  <w:r w:rsidRPr="00E95BF7">
                    <w:rPr>
                      <w:rFonts w:ascii="Arial" w:hAnsi="Arial" w:cs="Arial"/>
                      <w:b/>
                    </w:rPr>
                    <w:t>Final Mark</w:t>
                  </w:r>
                </w:p>
                <w:p w14:paraId="0D6DDFA4" w14:textId="77777777" w:rsidR="004418BA" w:rsidRPr="00E95BF7" w:rsidRDefault="004418BA" w:rsidP="00645B78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1660" w:type="dxa"/>
                </w:tcPr>
                <w:p w14:paraId="4B293C31" w14:textId="77777777" w:rsidR="004418BA" w:rsidRPr="00E95BF7" w:rsidRDefault="004418BA" w:rsidP="00645B78">
                  <w:pPr>
                    <w:rPr>
                      <w:rFonts w:ascii="Arial" w:hAnsi="Arial" w:cs="Arial"/>
                      <w:b/>
                      <w:sz w:val="20"/>
                      <w:szCs w:val="20"/>
                    </w:rPr>
                  </w:pPr>
                </w:p>
              </w:tc>
            </w:tr>
          </w:tbl>
          <w:p w14:paraId="2A7B8218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F3AA85C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left="142" w:right="34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NB.  All marks are provisional until confirmed by the Final Examination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Board</w:t>
            </w:r>
          </w:p>
          <w:p w14:paraId="6859C2DC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6957246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E4DC70A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8D99BC8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F3A16A1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283098F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812A272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DEEADAE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89C3E0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82C5625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7F1A741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For completion by Marker 1:</w:t>
            </w:r>
          </w:p>
          <w:p w14:paraId="2CAA2BFA" w14:textId="77777777" w:rsidR="004418BA" w:rsidRPr="00E95BF7" w:rsidRDefault="004418BA" w:rsidP="00645B78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Comments:</w:t>
            </w:r>
          </w:p>
        </w:tc>
      </w:tr>
      <w:tr w:rsidR="004418BA" w:rsidRPr="00E95BF7" w14:paraId="3C14D8B4" w14:textId="77777777" w:rsidTr="00645B78">
        <w:trPr>
          <w:trHeight w:val="408"/>
        </w:trPr>
        <w:tc>
          <w:tcPr>
            <w:tcW w:w="6768" w:type="dxa"/>
            <w:gridSpan w:val="2"/>
          </w:tcPr>
          <w:p w14:paraId="389A46C1" w14:textId="77777777" w:rsidR="004418BA" w:rsidRPr="00E95BF7" w:rsidRDefault="004418BA" w:rsidP="00645B78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Marker 1 signature:</w:t>
            </w:r>
          </w:p>
        </w:tc>
        <w:tc>
          <w:tcPr>
            <w:tcW w:w="2088" w:type="dxa"/>
            <w:gridSpan w:val="2"/>
          </w:tcPr>
          <w:p w14:paraId="11992B0A" w14:textId="77777777" w:rsidR="004418BA" w:rsidRPr="00E95BF7" w:rsidRDefault="004418BA" w:rsidP="00645B78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4418BA" w:rsidRPr="00E95BF7" w14:paraId="48B6C370" w14:textId="77777777" w:rsidTr="00645B78">
        <w:tc>
          <w:tcPr>
            <w:tcW w:w="8856" w:type="dxa"/>
            <w:gridSpan w:val="4"/>
          </w:tcPr>
          <w:p w14:paraId="06CA4278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1864973D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 / Moderator:</w:t>
            </w:r>
          </w:p>
          <w:p w14:paraId="660AC7FD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6A72407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151E08B2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405A93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BDF7EF0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815863F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CBD630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E4A4DE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8957952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95BF9C3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8897673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C91CDA0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08A67A4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418BA" w:rsidRPr="00E95BF7" w14:paraId="638C54EA" w14:textId="77777777" w:rsidTr="00645B78">
        <w:trPr>
          <w:trHeight w:val="398"/>
        </w:trPr>
        <w:tc>
          <w:tcPr>
            <w:tcW w:w="6768" w:type="dxa"/>
            <w:gridSpan w:val="2"/>
          </w:tcPr>
          <w:p w14:paraId="267476C2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Marker 2 / Moderator signature:</w:t>
            </w:r>
          </w:p>
        </w:tc>
        <w:tc>
          <w:tcPr>
            <w:tcW w:w="2088" w:type="dxa"/>
            <w:gridSpan w:val="2"/>
          </w:tcPr>
          <w:p w14:paraId="5CFCA680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4418BA" w:rsidRPr="00E95BF7" w14:paraId="24F1178F" w14:textId="77777777" w:rsidTr="00645B78">
        <w:trPr>
          <w:trHeight w:val="720"/>
        </w:trPr>
        <w:tc>
          <w:tcPr>
            <w:tcW w:w="8856" w:type="dxa"/>
            <w:gridSpan w:val="4"/>
          </w:tcPr>
          <w:p w14:paraId="19A27BBD" w14:textId="77777777" w:rsidR="004418BA" w:rsidRPr="00E95BF7" w:rsidRDefault="004418BA" w:rsidP="00645B78">
            <w:pPr>
              <w:rPr>
                <w:rFonts w:ascii="Arial" w:hAnsi="Arial" w:cs="Arial"/>
                <w:b/>
              </w:rPr>
            </w:pPr>
          </w:p>
          <w:p w14:paraId="0971B643" w14:textId="77777777" w:rsidR="004418BA" w:rsidRPr="00E95BF7" w:rsidRDefault="004418BA" w:rsidP="00645B78">
            <w:pPr>
              <w:rPr>
                <w:rFonts w:ascii="Arial" w:hAnsi="Arial" w:cs="Arial"/>
                <w:b/>
              </w:rPr>
            </w:pPr>
            <w:r w:rsidRPr="00E95BF7">
              <w:rPr>
                <w:rFonts w:ascii="Arial" w:hAnsi="Arial" w:cs="Arial"/>
                <w:b/>
              </w:rPr>
              <w:t>External Examiner’s comments (if relevant):</w:t>
            </w:r>
          </w:p>
          <w:p w14:paraId="6A69EF72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13D0B6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3AD052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56E3E1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B7125F3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C9B4D2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B2A9217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B333FDD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825F460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31CE0B7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5E59E28" w14:textId="77777777" w:rsidR="004418BA" w:rsidRPr="00E95BF7" w:rsidRDefault="004418BA" w:rsidP="00645B78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418BA" w:rsidRPr="00E95BF7" w14:paraId="3780626C" w14:textId="77777777" w:rsidTr="00645B78">
        <w:trPr>
          <w:trHeight w:val="479"/>
        </w:trPr>
        <w:tc>
          <w:tcPr>
            <w:tcW w:w="6768" w:type="dxa"/>
            <w:gridSpan w:val="2"/>
          </w:tcPr>
          <w:p w14:paraId="5021972C" w14:textId="77777777" w:rsidR="004418BA" w:rsidRPr="00E95BF7" w:rsidRDefault="004418BA" w:rsidP="00645B78">
            <w:pPr>
              <w:rPr>
                <w:rFonts w:ascii="Arial" w:hAnsi="Arial" w:cs="Arial"/>
              </w:rPr>
            </w:pPr>
            <w:r w:rsidRPr="00E95BF7">
              <w:rPr>
                <w:rFonts w:ascii="Arial" w:hAnsi="Arial" w:cs="Arial"/>
              </w:rPr>
              <w:t>External Examiner signature:</w:t>
            </w:r>
          </w:p>
        </w:tc>
        <w:tc>
          <w:tcPr>
            <w:tcW w:w="2088" w:type="dxa"/>
            <w:gridSpan w:val="2"/>
          </w:tcPr>
          <w:p w14:paraId="33B1651A" w14:textId="77777777" w:rsidR="004418BA" w:rsidRPr="00E95BF7" w:rsidRDefault="004418BA" w:rsidP="00645B78">
            <w:pPr>
              <w:rPr>
                <w:rFonts w:ascii="Arial" w:hAnsi="Arial" w:cs="Arial"/>
              </w:rPr>
            </w:pPr>
            <w:r w:rsidRPr="00E95BF7">
              <w:rPr>
                <w:rFonts w:ascii="Arial" w:hAnsi="Arial" w:cs="Arial"/>
              </w:rPr>
              <w:t>Date:</w:t>
            </w:r>
          </w:p>
        </w:tc>
      </w:tr>
      <w:bookmarkEnd w:id="0"/>
    </w:tbl>
    <w:p w14:paraId="534CAA1E" w14:textId="77777777" w:rsidR="004418BA" w:rsidRDefault="004418BA" w:rsidP="004418BA"/>
    <w:p w14:paraId="1A712AE6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214BF39F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6B8CD35F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5170E1B7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1A914A51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79F5F8D8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1752074E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2B51DBF5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2C82CA29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7B36D6B9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68418AB3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1456B6B5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2C4BC853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2626F189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6939E13F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7B41EB6D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15D46CAC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38F717EE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7BA8DD08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31E30067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65498A5E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3EB27EF1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40451ED5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7F6E9019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0A1C3B7A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5D47F02F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4F37E351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7C509970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2557F548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7FD2147D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0C9316D1" w14:textId="77777777" w:rsidR="004418BA" w:rsidRDefault="004418BA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</w:p>
    <w:p w14:paraId="4D2CD8FB" w14:textId="39690289" w:rsidR="00780F9C" w:rsidRPr="00977E24" w:rsidRDefault="00780F9C" w:rsidP="00780F9C">
      <w:pPr>
        <w:spacing w:after="0" w:line="240" w:lineRule="auto"/>
        <w:jc w:val="center"/>
        <w:rPr>
          <w:rFonts w:eastAsia="Times New Roman" w:cs="Times New Roman"/>
          <w:b/>
          <w:sz w:val="24"/>
          <w:szCs w:val="24"/>
          <w:u w:val="single"/>
          <w:lang w:eastAsia="en-GB"/>
        </w:rPr>
      </w:pPr>
      <w:r w:rsidRPr="00977E24">
        <w:rPr>
          <w:rFonts w:eastAsia="Times New Roman" w:cs="Times New Roman"/>
          <w:b/>
          <w:sz w:val="24"/>
          <w:szCs w:val="24"/>
          <w:u w:val="single"/>
          <w:lang w:eastAsia="en-GB"/>
        </w:rPr>
        <w:lastRenderedPageBreak/>
        <w:t xml:space="preserve">Write a critical review of Iamblichus’ arguments for divination in De </w:t>
      </w:r>
      <w:proofErr w:type="spellStart"/>
      <w:r w:rsidRPr="00977E24">
        <w:rPr>
          <w:rFonts w:eastAsia="Times New Roman" w:cs="Times New Roman"/>
          <w:b/>
          <w:sz w:val="24"/>
          <w:szCs w:val="24"/>
          <w:u w:val="single"/>
          <w:lang w:eastAsia="en-GB"/>
        </w:rPr>
        <w:t>Mysteriis</w:t>
      </w:r>
      <w:proofErr w:type="spellEnd"/>
    </w:p>
    <w:p w14:paraId="1E685BF9" w14:textId="34CC3B9C" w:rsidR="003672D5" w:rsidRPr="003672D5" w:rsidRDefault="003672D5" w:rsidP="00775256">
      <w:pPr>
        <w:rPr>
          <w:u w:val="single"/>
        </w:rPr>
      </w:pPr>
    </w:p>
    <w:p w14:paraId="7BC3B818" w14:textId="6B04AEEB" w:rsidR="0027786E" w:rsidRDefault="00775256" w:rsidP="0027786E">
      <w:r>
        <w:t xml:space="preserve">Clarke, in </w:t>
      </w:r>
      <w:r w:rsidRPr="00DD68F2">
        <w:rPr>
          <w:i/>
        </w:rPr>
        <w:t xml:space="preserve">Iamblichus: De </w:t>
      </w:r>
      <w:proofErr w:type="spellStart"/>
      <w:r w:rsidRPr="00DD68F2">
        <w:rPr>
          <w:i/>
        </w:rPr>
        <w:t>Mysteriis</w:t>
      </w:r>
      <w:proofErr w:type="spellEnd"/>
      <w:r w:rsidR="002A6A82">
        <w:rPr>
          <w:i/>
        </w:rPr>
        <w:t>,</w:t>
      </w:r>
      <w:r w:rsidR="002A1AB2" w:rsidRPr="002A1AB2">
        <w:t xml:space="preserve"> </w:t>
      </w:r>
      <w:r w:rsidR="002A6A82">
        <w:t>identifie</w:t>
      </w:r>
      <w:r w:rsidR="002A1AB2">
        <w:t xml:space="preserve">s that </w:t>
      </w:r>
      <w:r w:rsidR="00702E2B">
        <w:t xml:space="preserve">somewhere </w:t>
      </w:r>
      <w:r w:rsidR="002A1AB2">
        <w:t>between 280 and 305 AD</w:t>
      </w:r>
      <w:r>
        <w:t>,</w:t>
      </w:r>
      <w:r>
        <w:rPr>
          <w:rStyle w:val="FootnoteReference"/>
        </w:rPr>
        <w:footnoteReference w:id="1"/>
      </w:r>
      <w:r w:rsidR="002A1AB2">
        <w:t xml:space="preserve"> </w:t>
      </w:r>
      <w:r w:rsidR="00DE76CA">
        <w:t>Syrian</w:t>
      </w:r>
      <w:r w:rsidR="00696987">
        <w:t xml:space="preserve"> </w:t>
      </w:r>
      <w:r w:rsidR="00A2568D">
        <w:t>Iamblichus</w:t>
      </w:r>
      <w:r w:rsidR="00AD0F1B">
        <w:t>,</w:t>
      </w:r>
      <w:r w:rsidR="00DE76CA">
        <w:rPr>
          <w:rStyle w:val="FootnoteReference"/>
        </w:rPr>
        <w:footnoteReference w:id="2"/>
      </w:r>
      <w:r w:rsidR="00AD0F1B">
        <w:t xml:space="preserve"> under the </w:t>
      </w:r>
      <w:r w:rsidR="00696987">
        <w:t xml:space="preserve">Egyptian </w:t>
      </w:r>
      <w:r w:rsidR="001E4475">
        <w:t>pen-</w:t>
      </w:r>
      <w:r w:rsidR="002A1AB2">
        <w:t>name of</w:t>
      </w:r>
      <w:r w:rsidR="00AD0F1B">
        <w:t xml:space="preserve"> </w:t>
      </w:r>
      <w:proofErr w:type="spellStart"/>
      <w:r w:rsidR="00AD0F1B">
        <w:t>Abamon</w:t>
      </w:r>
      <w:proofErr w:type="spellEnd"/>
      <w:r w:rsidR="00C76C7A">
        <w:t xml:space="preserve">, </w:t>
      </w:r>
      <w:r w:rsidR="002A1AB2">
        <w:t xml:space="preserve">wrote </w:t>
      </w:r>
      <w:r w:rsidR="002A1AB2" w:rsidRPr="00DD68F2">
        <w:rPr>
          <w:i/>
        </w:rPr>
        <w:t>On the Mysteries of Egypt</w:t>
      </w:r>
      <w:r w:rsidR="002A1AB2">
        <w:t xml:space="preserve"> : </w:t>
      </w:r>
      <w:r w:rsidR="002A1AB2">
        <w:rPr>
          <w:i/>
        </w:rPr>
        <w:t xml:space="preserve">The Reply of the Master </w:t>
      </w:r>
      <w:proofErr w:type="spellStart"/>
      <w:r w:rsidR="002A1AB2">
        <w:rPr>
          <w:i/>
        </w:rPr>
        <w:t>Abamon</w:t>
      </w:r>
      <w:proofErr w:type="spellEnd"/>
      <w:r w:rsidR="002A1AB2">
        <w:rPr>
          <w:i/>
        </w:rPr>
        <w:t xml:space="preserve"> to the Letter of Porphyry to </w:t>
      </w:r>
      <w:proofErr w:type="spellStart"/>
      <w:r w:rsidR="002A1AB2">
        <w:rPr>
          <w:i/>
        </w:rPr>
        <w:t>Anebo</w:t>
      </w:r>
      <w:proofErr w:type="spellEnd"/>
      <w:r w:rsidR="002A1AB2">
        <w:rPr>
          <w:i/>
        </w:rPr>
        <w:t xml:space="preserve">, and the Solutions to the Questions </w:t>
      </w:r>
      <w:r w:rsidR="008E677B">
        <w:rPr>
          <w:i/>
        </w:rPr>
        <w:t>I</w:t>
      </w:r>
      <w:r w:rsidR="002A1AB2">
        <w:rPr>
          <w:i/>
        </w:rPr>
        <w:t>t Contains</w:t>
      </w:r>
      <w:r w:rsidR="00702E2B">
        <w:rPr>
          <w:i/>
        </w:rPr>
        <w:t>.</w:t>
      </w:r>
      <w:r w:rsidR="00C76C7A">
        <w:rPr>
          <w:rStyle w:val="FootnoteReference"/>
        </w:rPr>
        <w:footnoteReference w:id="3"/>
      </w:r>
      <w:r w:rsidR="00782460">
        <w:t xml:space="preserve"> </w:t>
      </w:r>
      <w:r w:rsidR="00B1563A">
        <w:t xml:space="preserve"> </w:t>
      </w:r>
      <w:r w:rsidR="00702E2B">
        <w:t xml:space="preserve">This work was a </w:t>
      </w:r>
      <w:r w:rsidR="00B1563A">
        <w:t>response to a series of</w:t>
      </w:r>
      <w:r w:rsidR="009E1485">
        <w:t xml:space="preserve"> </w:t>
      </w:r>
      <w:r w:rsidR="00B1563A">
        <w:t>questions</w:t>
      </w:r>
      <w:r w:rsidR="00AD0F1B">
        <w:t xml:space="preserve"> </w:t>
      </w:r>
      <w:r w:rsidR="00B1563A">
        <w:t xml:space="preserve">posed by Porphyry in a letter to </w:t>
      </w:r>
      <w:r w:rsidR="00035A3A">
        <w:t>an Egyptian priest</w:t>
      </w:r>
      <w:r w:rsidR="001A281F">
        <w:t xml:space="preserve">, </w:t>
      </w:r>
      <w:proofErr w:type="spellStart"/>
      <w:r w:rsidR="001A281F">
        <w:t>Anebo</w:t>
      </w:r>
      <w:proofErr w:type="spellEnd"/>
      <w:r w:rsidR="001A281F">
        <w:t xml:space="preserve">, concerning </w:t>
      </w:r>
      <w:r w:rsidR="00AD0F1B">
        <w:t>the nature of the gods and higher beings</w:t>
      </w:r>
      <w:r w:rsidR="00587CE5">
        <w:t xml:space="preserve">, </w:t>
      </w:r>
      <w:r w:rsidR="00AD0F1B">
        <w:t>their interactions with humans</w:t>
      </w:r>
      <w:r w:rsidR="00587CE5">
        <w:t xml:space="preserve"> and </w:t>
      </w:r>
      <w:r w:rsidR="00315C52">
        <w:t>the</w:t>
      </w:r>
      <w:r w:rsidR="00587CE5">
        <w:t>ir roles</w:t>
      </w:r>
      <w:r w:rsidR="00315C52">
        <w:t xml:space="preserve"> </w:t>
      </w:r>
      <w:r w:rsidR="00587CE5">
        <w:t>in the practice of</w:t>
      </w:r>
      <w:r w:rsidR="00315C52">
        <w:t xml:space="preserve"> theurgy</w:t>
      </w:r>
      <w:r w:rsidR="006E1E93">
        <w:t xml:space="preserve"> and divination</w:t>
      </w:r>
      <w:r w:rsidR="00782460">
        <w:t xml:space="preserve">, as </w:t>
      </w:r>
      <w:r w:rsidR="003672D5">
        <w:t>shown in</w:t>
      </w:r>
      <w:r w:rsidR="00782460">
        <w:t xml:space="preserve"> Pearse’s translation of Porphyry’s letter</w:t>
      </w:r>
      <w:r w:rsidR="00B1563A">
        <w:t>.</w:t>
      </w:r>
      <w:r w:rsidR="00B1563A">
        <w:rPr>
          <w:rStyle w:val="FootnoteReference"/>
        </w:rPr>
        <w:footnoteReference w:id="4"/>
      </w:r>
      <w:r w:rsidR="00DD68F2">
        <w:t xml:space="preserve">  </w:t>
      </w:r>
      <w:proofErr w:type="spellStart"/>
      <w:r w:rsidR="002A6A82">
        <w:t>Anebo</w:t>
      </w:r>
      <w:proofErr w:type="spellEnd"/>
      <w:r w:rsidR="000E1F2D">
        <w:t xml:space="preserve"> </w:t>
      </w:r>
      <w:r w:rsidR="002A6A82">
        <w:t>is c</w:t>
      </w:r>
      <w:r w:rsidR="009C63AD">
        <w:t>ategoris</w:t>
      </w:r>
      <w:r w:rsidR="002A6A82">
        <w:t xml:space="preserve">ed by Clarke </w:t>
      </w:r>
      <w:r w:rsidR="000E1F2D">
        <w:t>as</w:t>
      </w:r>
      <w:r w:rsidR="00762543">
        <w:t xml:space="preserve"> Iamblichus’ </w:t>
      </w:r>
      <w:r w:rsidR="0027786E">
        <w:t>pupil.</w:t>
      </w:r>
      <w:r w:rsidR="00762543">
        <w:rPr>
          <w:rStyle w:val="FootnoteReference"/>
        </w:rPr>
        <w:footnoteReference w:id="5"/>
      </w:r>
      <w:r w:rsidR="000E1F2D">
        <w:t xml:space="preserve"> </w:t>
      </w:r>
    </w:p>
    <w:p w14:paraId="613E5AAF" w14:textId="21DE0DE0" w:rsidR="00775256" w:rsidRDefault="0027786E" w:rsidP="00775256">
      <w:proofErr w:type="spellStart"/>
      <w:r>
        <w:t>Athanassiadi</w:t>
      </w:r>
      <w:proofErr w:type="spellEnd"/>
      <w:r>
        <w:t xml:space="preserve"> describes Iamblichus as Porphyry’s ‘contemporary’</w:t>
      </w:r>
      <w:r w:rsidR="00CB0C8B">
        <w:t>,</w:t>
      </w:r>
      <w:r>
        <w:rPr>
          <w:rStyle w:val="FootnoteReference"/>
        </w:rPr>
        <w:footnoteReference w:id="6"/>
      </w:r>
      <w:r>
        <w:t xml:space="preserve"> </w:t>
      </w:r>
      <w:r w:rsidR="00CB0C8B">
        <w:t xml:space="preserve">while </w:t>
      </w:r>
      <w:r>
        <w:t xml:space="preserve">Clarke </w:t>
      </w:r>
      <w:r w:rsidR="00CB0C8B">
        <w:t>explains he i</w:t>
      </w:r>
      <w:r>
        <w:t>s around eight years younger and Porphyry’s student,</w:t>
      </w:r>
      <w:r>
        <w:rPr>
          <w:rStyle w:val="FootnoteReference"/>
        </w:rPr>
        <w:footnoteReference w:id="7"/>
      </w:r>
      <w:r>
        <w:t xml:space="preserve"> and</w:t>
      </w:r>
      <w:r w:rsidR="00161D56">
        <w:t xml:space="preserve"> </w:t>
      </w:r>
      <w:r w:rsidR="009C4896">
        <w:t>argues</w:t>
      </w:r>
      <w:r>
        <w:t xml:space="preserve"> it</w:t>
      </w:r>
      <w:r w:rsidR="00035A3A">
        <w:t xml:space="preserve"> is </w:t>
      </w:r>
      <w:r w:rsidR="003F1649">
        <w:t>without doubt that</w:t>
      </w:r>
      <w:r w:rsidR="00762543">
        <w:t xml:space="preserve"> </w:t>
      </w:r>
      <w:r w:rsidR="003F1649">
        <w:t>‘</w:t>
      </w:r>
      <w:r w:rsidR="00413651">
        <w:t>the letter</w:t>
      </w:r>
      <w:r w:rsidR="00762543">
        <w:t xml:space="preserve"> </w:t>
      </w:r>
      <w:r w:rsidR="00035A3A">
        <w:t xml:space="preserve">was in some way aimed at Iamblichus and, more specifically, at what Porphyry saw as his ex-pupil’s interest in the occult, typified in the Hellenic mind by certain Egyptian </w:t>
      </w:r>
      <w:r w:rsidR="00413651">
        <w:t xml:space="preserve">(or pseudo-Egyptian) </w:t>
      </w:r>
      <w:r w:rsidR="00035A3A">
        <w:t>magical practices’.</w:t>
      </w:r>
      <w:r w:rsidR="00035A3A">
        <w:rPr>
          <w:rStyle w:val="FootnoteReference"/>
        </w:rPr>
        <w:footnoteReference w:id="8"/>
      </w:r>
      <w:r w:rsidR="005C0A64">
        <w:t xml:space="preserve"> </w:t>
      </w:r>
      <w:r>
        <w:t xml:space="preserve"> </w:t>
      </w:r>
      <w:r w:rsidR="00161D56">
        <w:t>I</w:t>
      </w:r>
      <w:r w:rsidR="009C4896">
        <w:t>n response to the letter, I</w:t>
      </w:r>
      <w:r w:rsidR="00161D56">
        <w:t>amblichus</w:t>
      </w:r>
      <w:r w:rsidR="001B24B5">
        <w:t xml:space="preserve"> </w:t>
      </w:r>
      <w:r w:rsidR="00CB0C8B">
        <w:t>clari</w:t>
      </w:r>
      <w:r w:rsidR="008E677B">
        <w:t>fi</w:t>
      </w:r>
      <w:r w:rsidR="005422BC">
        <w:t>ed</w:t>
      </w:r>
      <w:r w:rsidR="001B24B5">
        <w:t xml:space="preserve"> that Porphyry had compiled his questions from many different strands of knowledge </w:t>
      </w:r>
      <w:r w:rsidR="008E677B">
        <w:t xml:space="preserve">within </w:t>
      </w:r>
      <w:r w:rsidR="001B24B5">
        <w:t>a broad range of theological, theurgical and philosophical views</w:t>
      </w:r>
      <w:r w:rsidR="009C4896">
        <w:t xml:space="preserve"> and that he would reply</w:t>
      </w:r>
      <w:r w:rsidR="001B24B5">
        <w:t xml:space="preserve"> in similar vein</w:t>
      </w:r>
      <w:r>
        <w:t>.</w:t>
      </w:r>
      <w:r w:rsidR="001B24B5">
        <w:rPr>
          <w:rStyle w:val="FootnoteReference"/>
        </w:rPr>
        <w:footnoteReference w:id="9"/>
      </w:r>
      <w:r w:rsidR="001B24B5">
        <w:t xml:space="preserve">  </w:t>
      </w:r>
      <w:r>
        <w:t>Clarke draws the conclusion that Iamblichus</w:t>
      </w:r>
      <w:r w:rsidR="001B24B5">
        <w:t xml:space="preserve"> may have selected the Egyptian-sounding name of</w:t>
      </w:r>
      <w:r w:rsidR="009F0EC2">
        <w:t xml:space="preserve"> ‘</w:t>
      </w:r>
      <w:proofErr w:type="spellStart"/>
      <w:r w:rsidR="009F0EC2">
        <w:t>Abamon</w:t>
      </w:r>
      <w:proofErr w:type="spellEnd"/>
      <w:r w:rsidR="009F0EC2">
        <w:t>’</w:t>
      </w:r>
      <w:r w:rsidR="001B24B5">
        <w:t xml:space="preserve">, under which to make his reply, in order to </w:t>
      </w:r>
      <w:r w:rsidR="001E4475">
        <w:t>affirm that Greek philosophy</w:t>
      </w:r>
      <w:r w:rsidR="001B24B5">
        <w:t xml:space="preserve"> was</w:t>
      </w:r>
      <w:r w:rsidR="001E4475">
        <w:t xml:space="preserve"> root</w:t>
      </w:r>
      <w:r w:rsidR="001B24B5">
        <w:t>ed</w:t>
      </w:r>
      <w:r w:rsidR="001E4475">
        <w:t xml:space="preserve"> in </w:t>
      </w:r>
      <w:r>
        <w:t xml:space="preserve">the </w:t>
      </w:r>
      <w:r w:rsidR="001E4475">
        <w:t>Egyptian tradition</w:t>
      </w:r>
      <w:r w:rsidR="001B24B5">
        <w:t>.</w:t>
      </w:r>
      <w:r w:rsidR="001E4475">
        <w:rPr>
          <w:rStyle w:val="FootnoteReference"/>
        </w:rPr>
        <w:footnoteReference w:id="10"/>
      </w:r>
      <w:r w:rsidR="003408A5">
        <w:t xml:space="preserve"> </w:t>
      </w:r>
    </w:p>
    <w:p w14:paraId="1560F21D" w14:textId="701139B9" w:rsidR="00194C3A" w:rsidRDefault="005C0A64" w:rsidP="00194C3A">
      <w:r>
        <w:t xml:space="preserve">Clarke conveys that </w:t>
      </w:r>
      <w:r w:rsidR="003F1649">
        <w:t xml:space="preserve">the </w:t>
      </w:r>
      <w:r>
        <w:t>Platonist fascination with symbolism of the ancient mysteries was a cerebral and theological one; whereas, for Iamblichus, the mysterie</w:t>
      </w:r>
      <w:r w:rsidR="00461E07">
        <w:t>s</w:t>
      </w:r>
      <w:r>
        <w:t xml:space="preserve"> </w:t>
      </w:r>
      <w:r w:rsidR="00461E07">
        <w:t>were to be experienced</w:t>
      </w:r>
      <w:r w:rsidR="00F51EE3">
        <w:t xml:space="preserve"> and</w:t>
      </w:r>
      <w:r w:rsidR="0027786E">
        <w:t xml:space="preserve"> they</w:t>
      </w:r>
      <w:r w:rsidR="009F0EC2">
        <w:t xml:space="preserve"> </w:t>
      </w:r>
      <w:r w:rsidR="00F51EE3">
        <w:t>held</w:t>
      </w:r>
      <w:r>
        <w:t xml:space="preserve"> religious potency able to be realised through</w:t>
      </w:r>
      <w:r w:rsidR="00C41B2E">
        <w:t xml:space="preserve"> theurgical</w:t>
      </w:r>
      <w:r>
        <w:t xml:space="preserve"> ritual.</w:t>
      </w:r>
      <w:r>
        <w:rPr>
          <w:rStyle w:val="FootnoteReference"/>
        </w:rPr>
        <w:footnoteReference w:id="11"/>
      </w:r>
      <w:r w:rsidR="004E005E">
        <w:t xml:space="preserve">  Clarke perceives Porphyry’s letter to denote antagonism towards Iamblichus’ </w:t>
      </w:r>
      <w:r w:rsidR="00A471D7">
        <w:t>stance</w:t>
      </w:r>
      <w:r w:rsidR="007E5D44">
        <w:t>;</w:t>
      </w:r>
      <w:r w:rsidR="004E005E">
        <w:rPr>
          <w:rStyle w:val="FootnoteReference"/>
        </w:rPr>
        <w:footnoteReference w:id="12"/>
      </w:r>
      <w:r w:rsidR="004E005E">
        <w:t xml:space="preserve">  </w:t>
      </w:r>
      <w:r w:rsidR="006872E8">
        <w:t>and Shaw</w:t>
      </w:r>
      <w:r w:rsidR="00365D7E">
        <w:t>, too,</w:t>
      </w:r>
      <w:r w:rsidR="006872E8">
        <w:t xml:space="preserve"> sees a dissimilarity of views which are ‘most clearly defined on the topic of divination’.</w:t>
      </w:r>
      <w:r w:rsidR="006872E8">
        <w:rPr>
          <w:rStyle w:val="FootnoteReference"/>
        </w:rPr>
        <w:footnoteReference w:id="13"/>
      </w:r>
      <w:r w:rsidR="006872E8">
        <w:t xml:space="preserve">  H</w:t>
      </w:r>
      <w:r w:rsidR="007E5D44">
        <w:t xml:space="preserve">owever, </w:t>
      </w:r>
      <w:proofErr w:type="spellStart"/>
      <w:r w:rsidR="004E005E">
        <w:t>Addey</w:t>
      </w:r>
      <w:proofErr w:type="spellEnd"/>
      <w:r w:rsidR="004E005E">
        <w:t>,</w:t>
      </w:r>
      <w:r w:rsidR="0089289A">
        <w:t xml:space="preserve"> </w:t>
      </w:r>
      <w:r w:rsidR="00D25243">
        <w:t xml:space="preserve">poses that the Problem and </w:t>
      </w:r>
      <w:r w:rsidR="00D25243">
        <w:lastRenderedPageBreak/>
        <w:t xml:space="preserve">Solution genre was established to reflect Platonic dialogic </w:t>
      </w:r>
      <w:r w:rsidR="00E66362">
        <w:t>custom</w:t>
      </w:r>
      <w:r w:rsidR="00473144">
        <w:t>.</w:t>
      </w:r>
      <w:r w:rsidR="00473144">
        <w:rPr>
          <w:rStyle w:val="FootnoteReference"/>
        </w:rPr>
        <w:footnoteReference w:id="14"/>
      </w:r>
      <w:r w:rsidR="00473144">
        <w:t xml:space="preserve">  Pearse’s translation of</w:t>
      </w:r>
      <w:r w:rsidR="00DD7BCE">
        <w:t xml:space="preserve"> Porphyry’s letter</w:t>
      </w:r>
      <w:r w:rsidR="00473144" w:rsidRPr="00473144">
        <w:rPr>
          <w:i/>
        </w:rPr>
        <w:t xml:space="preserve"> </w:t>
      </w:r>
      <w:r w:rsidR="00473144">
        <w:t xml:space="preserve">conveys that </w:t>
      </w:r>
      <w:r w:rsidR="00DD7BCE">
        <w:t xml:space="preserve">he </w:t>
      </w:r>
      <w:r w:rsidR="0015556D">
        <w:t>wrote</w:t>
      </w:r>
      <w:r w:rsidR="00473144">
        <w:t xml:space="preserve"> in friendship</w:t>
      </w:r>
      <w:r w:rsidR="008E677B">
        <w:t>,</w:t>
      </w:r>
      <w:r w:rsidR="00473144">
        <w:rPr>
          <w:rStyle w:val="FootnoteReference"/>
        </w:rPr>
        <w:footnoteReference w:id="15"/>
      </w:r>
      <w:r w:rsidR="00473144">
        <w:t xml:space="preserve"> </w:t>
      </w:r>
      <w:r w:rsidR="008E677B">
        <w:t xml:space="preserve">and </w:t>
      </w:r>
      <w:r w:rsidR="00DD7BCE">
        <w:t>likewise,</w:t>
      </w:r>
      <w:r w:rsidR="007D35B7">
        <w:t xml:space="preserve"> </w:t>
      </w:r>
      <w:r w:rsidR="008E677B">
        <w:t xml:space="preserve">in Clarke’s </w:t>
      </w:r>
      <w:r w:rsidR="008E677B" w:rsidRPr="008E677B">
        <w:rPr>
          <w:i/>
        </w:rPr>
        <w:t xml:space="preserve">De </w:t>
      </w:r>
      <w:proofErr w:type="spellStart"/>
      <w:r w:rsidR="008E677B" w:rsidRPr="008E677B">
        <w:rPr>
          <w:i/>
        </w:rPr>
        <w:t>Mysteriis</w:t>
      </w:r>
      <w:proofErr w:type="spellEnd"/>
      <w:r w:rsidR="008E677B">
        <w:t xml:space="preserve">, </w:t>
      </w:r>
      <w:r w:rsidR="00473144">
        <w:t>Iamblichus close</w:t>
      </w:r>
      <w:r w:rsidR="007D35B7">
        <w:t>d</w:t>
      </w:r>
      <w:r w:rsidR="00473144">
        <w:t xml:space="preserve"> his response warmly</w:t>
      </w:r>
      <w:r w:rsidR="008E677B">
        <w:t>;</w:t>
      </w:r>
      <w:r w:rsidR="00473144">
        <w:rPr>
          <w:rStyle w:val="FootnoteReference"/>
        </w:rPr>
        <w:footnoteReference w:id="16"/>
      </w:r>
      <w:r w:rsidR="00473144">
        <w:t xml:space="preserve"> </w:t>
      </w:r>
      <w:r w:rsidR="003F2C00">
        <w:t>in keeping with</w:t>
      </w:r>
      <w:r w:rsidR="00473144">
        <w:t xml:space="preserve"> </w:t>
      </w:r>
      <w:proofErr w:type="spellStart"/>
      <w:r w:rsidR="00473144">
        <w:t>Addey’s</w:t>
      </w:r>
      <w:proofErr w:type="spellEnd"/>
      <w:r w:rsidR="00473144">
        <w:t xml:space="preserve"> </w:t>
      </w:r>
      <w:r w:rsidR="007D35B7">
        <w:t>idea</w:t>
      </w:r>
      <w:r w:rsidR="00473144">
        <w:t xml:space="preserve"> </w:t>
      </w:r>
      <w:r w:rsidR="00731301">
        <w:t>of</w:t>
      </w:r>
      <w:r w:rsidR="007E5D44">
        <w:t xml:space="preserve"> </w:t>
      </w:r>
      <w:r w:rsidR="00473144">
        <w:t>a co</w:t>
      </w:r>
      <w:r w:rsidR="007D35B7">
        <w:t>-operative ex</w:t>
      </w:r>
      <w:r w:rsidR="00731301">
        <w:t>ercise</w:t>
      </w:r>
      <w:r w:rsidR="00473144">
        <w:t>,</w:t>
      </w:r>
      <w:r w:rsidR="007D35B7">
        <w:rPr>
          <w:rStyle w:val="FootnoteReference"/>
        </w:rPr>
        <w:footnoteReference w:id="17"/>
      </w:r>
      <w:r w:rsidR="00473144">
        <w:t xml:space="preserve"> albeit </w:t>
      </w:r>
      <w:r w:rsidR="007D35B7">
        <w:t>a</w:t>
      </w:r>
      <w:r w:rsidR="00A51247">
        <w:t xml:space="preserve"> </w:t>
      </w:r>
      <w:r w:rsidR="00473144">
        <w:t>robus</w:t>
      </w:r>
      <w:r w:rsidR="007D35B7">
        <w:t xml:space="preserve">t </w:t>
      </w:r>
      <w:r w:rsidR="00473144">
        <w:t>one.</w:t>
      </w:r>
    </w:p>
    <w:p w14:paraId="258277B1" w14:textId="4CA59115" w:rsidR="002F2DFC" w:rsidRDefault="00DD7BCE" w:rsidP="00842848">
      <w:r w:rsidRPr="00DD7BCE">
        <w:rPr>
          <w:i/>
        </w:rPr>
        <w:t xml:space="preserve">De </w:t>
      </w:r>
      <w:proofErr w:type="spellStart"/>
      <w:r w:rsidRPr="00DD7BCE">
        <w:rPr>
          <w:i/>
        </w:rPr>
        <w:t>Mysteriis</w:t>
      </w:r>
      <w:proofErr w:type="spellEnd"/>
      <w:r w:rsidR="00204FD6">
        <w:t xml:space="preserve"> </w:t>
      </w:r>
      <w:r w:rsidR="00AF7939">
        <w:t>i</w:t>
      </w:r>
      <w:r w:rsidR="00194C3A">
        <w:t xml:space="preserve">ncludes </w:t>
      </w:r>
      <w:r w:rsidR="00AF7939">
        <w:t>account</w:t>
      </w:r>
      <w:r>
        <w:t>s</w:t>
      </w:r>
      <w:r w:rsidR="00AF7939">
        <w:t xml:space="preserve"> of </w:t>
      </w:r>
      <w:r w:rsidR="003D5DAA">
        <w:t>Porphyry’s</w:t>
      </w:r>
      <w:r w:rsidR="00932BF4">
        <w:t xml:space="preserve"> </w:t>
      </w:r>
      <w:r w:rsidR="008E677B">
        <w:t>searching questions</w:t>
      </w:r>
      <w:r w:rsidR="00AB397B">
        <w:t>,</w:t>
      </w:r>
      <w:r>
        <w:t xml:space="preserve"> and Iamblichus’ responses</w:t>
      </w:r>
      <w:r w:rsidR="00AB397B">
        <w:t>,</w:t>
      </w:r>
      <w:r>
        <w:t xml:space="preserve"> regarding divination (</w:t>
      </w:r>
      <w:r w:rsidR="003D5DAA">
        <w:t>foretelling the future</w:t>
      </w:r>
      <w:r w:rsidR="00AF7939">
        <w:t>)</w:t>
      </w:r>
      <w:r>
        <w:t>.  Porphyry want</w:t>
      </w:r>
      <w:r w:rsidR="00842848">
        <w:t xml:space="preserve">ed </w:t>
      </w:r>
      <w:r>
        <w:t>to know</w:t>
      </w:r>
      <w:r w:rsidR="00B51615">
        <w:t xml:space="preserve"> </w:t>
      </w:r>
      <w:r w:rsidR="00222D2F">
        <w:t xml:space="preserve">how knowledge of future events is obtained through dreams; </w:t>
      </w:r>
      <w:r w:rsidR="00204FD6">
        <w:t xml:space="preserve">what actually happens in divination; </w:t>
      </w:r>
      <w:r w:rsidR="00222D2F">
        <w:t xml:space="preserve">the nature of trance-like states in </w:t>
      </w:r>
      <w:r w:rsidR="00C63DD6">
        <w:t xml:space="preserve">the practice of </w:t>
      </w:r>
      <w:r w:rsidR="0003195E">
        <w:t>foretelling the future</w:t>
      </w:r>
      <w:r w:rsidR="00222D2F">
        <w:t xml:space="preserve">; </w:t>
      </w:r>
      <w:r w:rsidR="00C63DD6">
        <w:t xml:space="preserve"> the reason for music in prophetic rites; the role of </w:t>
      </w:r>
      <w:r w:rsidR="00194C3A">
        <w:t xml:space="preserve">a cave or of </w:t>
      </w:r>
      <w:r w:rsidR="00FE4907">
        <w:t xml:space="preserve">sacred </w:t>
      </w:r>
      <w:r w:rsidR="00C63DD6">
        <w:t>water</w:t>
      </w:r>
      <w:r w:rsidR="00FE4907">
        <w:t>s</w:t>
      </w:r>
      <w:r w:rsidR="0003195E">
        <w:t xml:space="preserve"> </w:t>
      </w:r>
      <w:r w:rsidR="00C63DD6">
        <w:t xml:space="preserve">in </w:t>
      </w:r>
      <w:r w:rsidR="0003195E">
        <w:t xml:space="preserve">the delivery of </w:t>
      </w:r>
      <w:r w:rsidR="00C63DD6">
        <w:t>oracl</w:t>
      </w:r>
      <w:r w:rsidR="0003195E">
        <w:t>es</w:t>
      </w:r>
      <w:r w:rsidR="00FE4907">
        <w:t>;</w:t>
      </w:r>
      <w:r w:rsidR="0003195E">
        <w:t xml:space="preserve"> </w:t>
      </w:r>
      <w:r w:rsidR="00FE4907">
        <w:t xml:space="preserve">the </w:t>
      </w:r>
      <w:r w:rsidR="00580AAD">
        <w:t xml:space="preserve">effect </w:t>
      </w:r>
      <w:r w:rsidR="00FE4907">
        <w:t xml:space="preserve">of </w:t>
      </w:r>
      <w:r w:rsidR="0003195E">
        <w:t xml:space="preserve">standing on particular ‘characters’; </w:t>
      </w:r>
      <w:r w:rsidR="00194C3A">
        <w:t>and</w:t>
      </w:r>
      <w:r w:rsidR="00FE4907">
        <w:t xml:space="preserve"> the role of ‘consciousness’, ‘imagination’</w:t>
      </w:r>
      <w:r w:rsidR="00932BF4">
        <w:t xml:space="preserve">, emotion or </w:t>
      </w:r>
      <w:r w:rsidR="00580AAD">
        <w:t>psychological disturbance</w:t>
      </w:r>
      <w:r w:rsidR="00932BF4">
        <w:t>; the</w:t>
      </w:r>
      <w:r w:rsidR="00FE4907">
        <w:t xml:space="preserve"> </w:t>
      </w:r>
      <w:r w:rsidR="00932BF4">
        <w:t xml:space="preserve">effect of </w:t>
      </w:r>
      <w:r w:rsidR="00194C3A">
        <w:t xml:space="preserve">taking </w:t>
      </w:r>
      <w:r w:rsidR="00FE4907">
        <w:t>potions</w:t>
      </w:r>
      <w:r w:rsidR="00AE1898">
        <w:t xml:space="preserve"> </w:t>
      </w:r>
      <w:r w:rsidR="00932BF4">
        <w:t xml:space="preserve">or the saying of </w:t>
      </w:r>
      <w:r w:rsidR="00FE4907">
        <w:t xml:space="preserve">prayers and </w:t>
      </w:r>
      <w:r w:rsidR="00932BF4">
        <w:t>particular formulae</w:t>
      </w:r>
      <w:r w:rsidR="00FE4907">
        <w:t xml:space="preserve">; the influence of the elements, stars or planets, </w:t>
      </w:r>
      <w:r w:rsidR="00580AAD">
        <w:t>the flight of birds or the examination of</w:t>
      </w:r>
      <w:r w:rsidR="00FE4907">
        <w:t xml:space="preserve"> entrails</w:t>
      </w:r>
      <w:r w:rsidR="00580AAD">
        <w:t>; the purpose of objects and grain; and which</w:t>
      </w:r>
      <w:r w:rsidR="00204FD6">
        <w:t xml:space="preserve"> of the</w:t>
      </w:r>
      <w:r w:rsidR="00580AAD">
        <w:t xml:space="preserve"> </w:t>
      </w:r>
      <w:r w:rsidR="00932BF4">
        <w:t>superior beings</w:t>
      </w:r>
      <w:r w:rsidR="00AE1898">
        <w:t xml:space="preserve"> </w:t>
      </w:r>
      <w:r w:rsidR="00580AAD">
        <w:t>are involved in revealing the future</w:t>
      </w:r>
      <w:r w:rsidR="00932BF4">
        <w:t>.</w:t>
      </w:r>
      <w:r w:rsidR="00222D2F">
        <w:rPr>
          <w:rStyle w:val="FootnoteReference"/>
        </w:rPr>
        <w:footnoteReference w:id="18"/>
      </w:r>
      <w:r w:rsidR="00AE077C">
        <w:t xml:space="preserve"> </w:t>
      </w:r>
      <w:r w:rsidR="001111B8">
        <w:t xml:space="preserve">  </w:t>
      </w:r>
      <w:r w:rsidR="00495832" w:rsidRPr="00946D37">
        <w:t>Iamblichu</w:t>
      </w:r>
      <w:r w:rsidR="008E677B">
        <w:t>s</w:t>
      </w:r>
      <w:r w:rsidR="0025197F">
        <w:t xml:space="preserve"> </w:t>
      </w:r>
      <w:r w:rsidR="008E677B">
        <w:t>shows he was</w:t>
      </w:r>
      <w:r w:rsidR="00495832" w:rsidRPr="00946D37">
        <w:t xml:space="preserve"> well-aware that </w:t>
      </w:r>
      <w:r w:rsidR="00842848">
        <w:t>Porphyry’s questions were not drawn from</w:t>
      </w:r>
      <w:r w:rsidR="00495832" w:rsidRPr="00946D37">
        <w:t xml:space="preserve"> </w:t>
      </w:r>
      <w:r w:rsidR="00842848">
        <w:t>his own</w:t>
      </w:r>
      <w:r w:rsidR="00495832" w:rsidRPr="00946D37">
        <w:t xml:space="preserve"> theological position</w:t>
      </w:r>
      <w:r w:rsidR="0025197F">
        <w:t>,</w:t>
      </w:r>
      <w:r w:rsidR="00495832" w:rsidRPr="00946D37">
        <w:rPr>
          <w:rStyle w:val="FootnoteReference"/>
        </w:rPr>
        <w:footnoteReference w:id="19"/>
      </w:r>
      <w:r w:rsidR="00946D37">
        <w:t xml:space="preserve"> </w:t>
      </w:r>
      <w:r w:rsidR="008E677B">
        <w:t xml:space="preserve"> and this</w:t>
      </w:r>
      <w:r w:rsidR="0025197F">
        <w:t xml:space="preserve"> rais</w:t>
      </w:r>
      <w:r w:rsidR="008E677B">
        <w:t>es</w:t>
      </w:r>
      <w:r w:rsidR="0025197F">
        <w:t xml:space="preserve"> the possibility that Porphyry was not acting </w:t>
      </w:r>
      <w:r w:rsidR="00AE1898">
        <w:t>by himself</w:t>
      </w:r>
      <w:r w:rsidR="0025197F">
        <w:t>.</w:t>
      </w:r>
      <w:r w:rsidR="00946D37">
        <w:t xml:space="preserve"> </w:t>
      </w:r>
      <w:r w:rsidR="0025197F">
        <w:t xml:space="preserve"> </w:t>
      </w:r>
      <w:r w:rsidR="008E677B">
        <w:t>Similarly</w:t>
      </w:r>
      <w:r w:rsidR="00946D37">
        <w:t xml:space="preserve">, Iamblichus </w:t>
      </w:r>
      <w:r w:rsidR="00365D7E">
        <w:t>wrote</w:t>
      </w:r>
      <w:r w:rsidR="00946D37">
        <w:t xml:space="preserve"> </w:t>
      </w:r>
      <w:r w:rsidR="00D54839">
        <w:t>as if</w:t>
      </w:r>
      <w:r w:rsidR="00365D7E">
        <w:t xml:space="preserve"> making </w:t>
      </w:r>
      <w:r w:rsidR="00D54839">
        <w:t>a group</w:t>
      </w:r>
      <w:r w:rsidR="00365D7E">
        <w:t xml:space="preserve"> response</w:t>
      </w:r>
      <w:r w:rsidR="00D54839">
        <w:t>; for example</w:t>
      </w:r>
      <w:r w:rsidR="00946D37">
        <w:t>: ‘if you put forward a philosophical question, we will set</w:t>
      </w:r>
      <w:r w:rsidR="00606411">
        <w:t xml:space="preserve">tle this also for </w:t>
      </w:r>
      <w:proofErr w:type="gramStart"/>
      <w:r w:rsidR="00606411">
        <w:t>you .</w:t>
      </w:r>
      <w:proofErr w:type="gramEnd"/>
      <w:r w:rsidR="00606411">
        <w:t xml:space="preserve">  .  we will try to discuss with both understanding and </w:t>
      </w:r>
      <w:proofErr w:type="gramStart"/>
      <w:r w:rsidR="00606411">
        <w:t>clarity .</w:t>
      </w:r>
      <w:proofErr w:type="gramEnd"/>
      <w:r w:rsidR="00606411">
        <w:t xml:space="preserve">  .  we will provide, in an appropriate manner, explanations proper to each’;</w:t>
      </w:r>
      <w:r w:rsidR="00606411">
        <w:rPr>
          <w:rStyle w:val="FootnoteReference"/>
        </w:rPr>
        <w:footnoteReference w:id="20"/>
      </w:r>
      <w:r w:rsidR="00606411">
        <w:t xml:space="preserve"> </w:t>
      </w:r>
      <w:r w:rsidR="008C107F">
        <w:t>giv</w:t>
      </w:r>
      <w:r w:rsidR="00CE2287">
        <w:t>ing the</w:t>
      </w:r>
      <w:r w:rsidR="00606411">
        <w:t xml:space="preserve"> sense that the</w:t>
      </w:r>
      <w:r w:rsidR="008C107F">
        <w:t xml:space="preserve"> </w:t>
      </w:r>
      <w:r w:rsidR="00365D7E">
        <w:t xml:space="preserve">overall </w:t>
      </w:r>
      <w:r w:rsidR="008C107F">
        <w:t>exercise</w:t>
      </w:r>
      <w:r w:rsidR="00606411">
        <w:t xml:space="preserve"> </w:t>
      </w:r>
      <w:r w:rsidR="008C107F">
        <w:t>c</w:t>
      </w:r>
      <w:r w:rsidR="005E078A">
        <w:t>ould</w:t>
      </w:r>
      <w:r w:rsidR="008C107F">
        <w:t xml:space="preserve"> </w:t>
      </w:r>
      <w:r w:rsidR="00247944">
        <w:t xml:space="preserve">have been a </w:t>
      </w:r>
      <w:r w:rsidR="00365D7E">
        <w:t>co-</w:t>
      </w:r>
      <w:r w:rsidR="00247944">
        <w:t>collective</w:t>
      </w:r>
      <w:r w:rsidR="00606411">
        <w:t xml:space="preserve"> </w:t>
      </w:r>
      <w:r w:rsidR="00CE2287">
        <w:t xml:space="preserve">educational </w:t>
      </w:r>
      <w:r w:rsidR="008C107F">
        <w:t>experien</w:t>
      </w:r>
      <w:r w:rsidR="0025197F">
        <w:t>ce</w:t>
      </w:r>
      <w:r w:rsidR="00CE2287">
        <w:t>.</w:t>
      </w:r>
      <w:r w:rsidR="008C107F">
        <w:t xml:space="preserve">  Along these lines, </w:t>
      </w:r>
      <w:proofErr w:type="spellStart"/>
      <w:r w:rsidR="008C107F">
        <w:t>Addey</w:t>
      </w:r>
      <w:proofErr w:type="spellEnd"/>
      <w:r w:rsidR="008C107F">
        <w:t xml:space="preserve"> p</w:t>
      </w:r>
      <w:r w:rsidR="00247944">
        <w:t>roposes that:</w:t>
      </w:r>
    </w:p>
    <w:p w14:paraId="17D50D15" w14:textId="3CCC0C56" w:rsidR="0003195E" w:rsidRPr="002F2DFC" w:rsidRDefault="008C107F" w:rsidP="00AE1898">
      <w:pPr>
        <w:spacing w:before="240" w:after="0" w:line="240" w:lineRule="auto"/>
        <w:ind w:left="225"/>
        <w:rPr>
          <w:sz w:val="21"/>
          <w:szCs w:val="21"/>
        </w:rPr>
      </w:pPr>
      <w:r w:rsidRPr="00BF29F2">
        <w:rPr>
          <w:sz w:val="21"/>
          <w:szCs w:val="21"/>
        </w:rPr>
        <w:t xml:space="preserve">Porphyry knew the answers to his questions but wrote the </w:t>
      </w:r>
      <w:r w:rsidRPr="00AF7939">
        <w:rPr>
          <w:i/>
          <w:sz w:val="21"/>
          <w:szCs w:val="21"/>
        </w:rPr>
        <w:t xml:space="preserve">Letter to </w:t>
      </w:r>
      <w:proofErr w:type="spellStart"/>
      <w:r w:rsidRPr="00AF7939">
        <w:rPr>
          <w:i/>
          <w:sz w:val="21"/>
          <w:szCs w:val="21"/>
        </w:rPr>
        <w:t>Anebo</w:t>
      </w:r>
      <w:proofErr w:type="spellEnd"/>
      <w:r w:rsidRPr="00BF29F2">
        <w:rPr>
          <w:sz w:val="21"/>
          <w:szCs w:val="21"/>
        </w:rPr>
        <w:t xml:space="preserve"> in order to obtain </w:t>
      </w:r>
      <w:proofErr w:type="gramStart"/>
      <w:r w:rsidRPr="00BF29F2">
        <w:rPr>
          <w:sz w:val="21"/>
          <w:szCs w:val="21"/>
        </w:rPr>
        <w:t xml:space="preserve">a </w:t>
      </w:r>
      <w:r w:rsidR="00BF29F2">
        <w:rPr>
          <w:sz w:val="21"/>
          <w:szCs w:val="21"/>
        </w:rPr>
        <w:t xml:space="preserve"> </w:t>
      </w:r>
      <w:r w:rsidRPr="00BF29F2">
        <w:rPr>
          <w:sz w:val="21"/>
          <w:szCs w:val="21"/>
        </w:rPr>
        <w:t>detailed</w:t>
      </w:r>
      <w:proofErr w:type="gramEnd"/>
      <w:r w:rsidRPr="00BF29F2">
        <w:rPr>
          <w:sz w:val="21"/>
          <w:szCs w:val="21"/>
        </w:rPr>
        <w:t xml:space="preserve"> exposition of ‘paga</w:t>
      </w:r>
      <w:r w:rsidR="00247944" w:rsidRPr="00BF29F2">
        <w:rPr>
          <w:sz w:val="21"/>
          <w:szCs w:val="21"/>
        </w:rPr>
        <w:t>n</w:t>
      </w:r>
      <w:r w:rsidRPr="00BF29F2">
        <w:rPr>
          <w:sz w:val="21"/>
          <w:szCs w:val="21"/>
        </w:rPr>
        <w:t>’ religious practices, primarily as an educational</w:t>
      </w:r>
      <w:r w:rsidR="00247944" w:rsidRPr="00BF29F2">
        <w:rPr>
          <w:sz w:val="21"/>
          <w:szCs w:val="21"/>
        </w:rPr>
        <w:t xml:space="preserve"> and didactic</w:t>
      </w:r>
      <w:r w:rsidRPr="00BF29F2">
        <w:rPr>
          <w:sz w:val="21"/>
          <w:szCs w:val="21"/>
        </w:rPr>
        <w:t xml:space="preserve"> tool</w:t>
      </w:r>
      <w:r w:rsidR="00247944" w:rsidRPr="00BF29F2">
        <w:rPr>
          <w:sz w:val="21"/>
          <w:szCs w:val="21"/>
        </w:rPr>
        <w:t xml:space="preserve"> for pagans and philosophers, and, secondarily, as a defence of paganism and theurgy against contemporary Christian accusations and criticisms</w:t>
      </w:r>
      <w:r w:rsidR="00DC7ED7" w:rsidRPr="00BF29F2">
        <w:rPr>
          <w:sz w:val="21"/>
          <w:szCs w:val="21"/>
        </w:rPr>
        <w:t xml:space="preserve">.  Thus, I argue that the exchange comprises a </w:t>
      </w:r>
      <w:proofErr w:type="spellStart"/>
      <w:r w:rsidR="00DC7ED7" w:rsidRPr="00BF29F2">
        <w:rPr>
          <w:sz w:val="21"/>
          <w:szCs w:val="21"/>
        </w:rPr>
        <w:t>mystagogic</w:t>
      </w:r>
      <w:proofErr w:type="spellEnd"/>
      <w:r w:rsidR="00DC7ED7" w:rsidRPr="00BF29F2">
        <w:rPr>
          <w:sz w:val="21"/>
          <w:szCs w:val="21"/>
        </w:rPr>
        <w:t xml:space="preserve"> dialogue and a type of philosophical and religious discourse with protreptic, educational and initiatory functions.  </w:t>
      </w:r>
      <w:proofErr w:type="gramStart"/>
      <w:r w:rsidR="00DC7ED7" w:rsidRPr="00BF29F2">
        <w:rPr>
          <w:sz w:val="21"/>
          <w:szCs w:val="21"/>
        </w:rPr>
        <w:t>Furthermore  .</w:t>
      </w:r>
      <w:proofErr w:type="gramEnd"/>
      <w:r w:rsidR="00DC7ED7" w:rsidRPr="00BF29F2">
        <w:rPr>
          <w:sz w:val="21"/>
          <w:szCs w:val="21"/>
        </w:rPr>
        <w:t xml:space="preserve">  .  . since divination plays a key role in </w:t>
      </w:r>
      <w:r w:rsidR="00BF29F2" w:rsidRPr="00BF29F2">
        <w:rPr>
          <w:sz w:val="21"/>
          <w:szCs w:val="21"/>
        </w:rPr>
        <w:t xml:space="preserve">theurgy and since divination always involves dialogue, the dialogic </w:t>
      </w:r>
      <w:proofErr w:type="gramStart"/>
      <w:r w:rsidR="00BF29F2" w:rsidRPr="00BF29F2">
        <w:rPr>
          <w:sz w:val="21"/>
          <w:szCs w:val="21"/>
        </w:rPr>
        <w:t>structure .</w:t>
      </w:r>
      <w:proofErr w:type="gramEnd"/>
      <w:r w:rsidR="00BF29F2" w:rsidRPr="00BF29F2">
        <w:rPr>
          <w:sz w:val="21"/>
          <w:szCs w:val="21"/>
        </w:rPr>
        <w:t xml:space="preserve">  .  .  .  is particularly suitable</w:t>
      </w:r>
      <w:r w:rsidR="00247944" w:rsidRPr="00BF29F2">
        <w:rPr>
          <w:sz w:val="21"/>
          <w:szCs w:val="21"/>
        </w:rPr>
        <w:t>.</w:t>
      </w:r>
      <w:r w:rsidR="00247944" w:rsidRPr="00BF29F2">
        <w:rPr>
          <w:rStyle w:val="FootnoteReference"/>
          <w:sz w:val="21"/>
          <w:szCs w:val="21"/>
        </w:rPr>
        <w:footnoteReference w:id="21"/>
      </w:r>
    </w:p>
    <w:p w14:paraId="4A83E1F2" w14:textId="77777777" w:rsidR="00AE1898" w:rsidRDefault="00AE1898" w:rsidP="00AE1898">
      <w:pPr>
        <w:spacing w:line="240" w:lineRule="auto"/>
      </w:pPr>
    </w:p>
    <w:p w14:paraId="33360279" w14:textId="3AA60E6D" w:rsidR="00DD758C" w:rsidRDefault="00DF6A29" w:rsidP="003330DA">
      <w:r>
        <w:t xml:space="preserve">Iamblichus conveyed that </w:t>
      </w:r>
      <w:r w:rsidR="00CB0C8B">
        <w:t>while the gods cannot be coerced, they are eager to help,</w:t>
      </w:r>
      <w:r w:rsidR="00CB0C8B">
        <w:rPr>
          <w:rStyle w:val="FootnoteReference"/>
        </w:rPr>
        <w:footnoteReference w:id="22"/>
      </w:r>
      <w:r w:rsidR="00CB0C8B">
        <w:t xml:space="preserve">  and </w:t>
      </w:r>
      <w:r>
        <w:t xml:space="preserve">the purposes of divination are many, including bringing order </w:t>
      </w:r>
      <w:r w:rsidR="00CB0C8B">
        <w:t xml:space="preserve">and </w:t>
      </w:r>
      <w:r>
        <w:t xml:space="preserve">healing; revealing truth and wisdom; making contributions to </w:t>
      </w:r>
      <w:r w:rsidR="00AE1898">
        <w:t xml:space="preserve">ability, </w:t>
      </w:r>
      <w:r>
        <w:t>culture</w:t>
      </w:r>
      <w:r w:rsidR="00AE1898">
        <w:t xml:space="preserve"> and</w:t>
      </w:r>
      <w:r>
        <w:t xml:space="preserve"> knowledge a</w:t>
      </w:r>
      <w:r w:rsidR="00AE1898">
        <w:t>s well as</w:t>
      </w:r>
      <w:r>
        <w:t xml:space="preserve"> imparting awareness of a </w:t>
      </w:r>
      <w:r w:rsidR="00AE1898">
        <w:t xml:space="preserve">situation within the </w:t>
      </w:r>
      <w:r>
        <w:t xml:space="preserve">wider context of </w:t>
      </w:r>
      <w:r w:rsidR="00AE1898">
        <w:t>all time</w:t>
      </w:r>
      <w:r w:rsidR="00CB0C8B">
        <w:t xml:space="preserve"> (</w:t>
      </w:r>
      <w:r>
        <w:t>past, present and future</w:t>
      </w:r>
      <w:r w:rsidR="00CB0C8B">
        <w:t xml:space="preserve">) </w:t>
      </w:r>
      <w:r w:rsidR="00AE1898">
        <w:t>and purification of</w:t>
      </w:r>
      <w:r>
        <w:t xml:space="preserve"> the soul</w:t>
      </w:r>
      <w:r w:rsidR="00CB0C8B">
        <w:t>.</w:t>
      </w:r>
      <w:r>
        <w:rPr>
          <w:rStyle w:val="FootnoteReference"/>
        </w:rPr>
        <w:footnoteReference w:id="23"/>
      </w:r>
      <w:r w:rsidR="00AE1898">
        <w:t xml:space="preserve"> </w:t>
      </w:r>
      <w:r w:rsidR="00EE0A55">
        <w:t xml:space="preserve">In </w:t>
      </w:r>
      <w:r w:rsidRPr="00DF6A29">
        <w:rPr>
          <w:i/>
        </w:rPr>
        <w:t>On Divination</w:t>
      </w:r>
      <w:r>
        <w:t>, by Cicero,</w:t>
      </w:r>
      <w:r w:rsidRPr="00DF6A29">
        <w:t xml:space="preserve"> </w:t>
      </w:r>
      <w:r>
        <w:t>Quintus gives lengthy account of divinatory outcomes in support of its efficacy;</w:t>
      </w:r>
      <w:r w:rsidR="00EE0A55">
        <w:rPr>
          <w:rStyle w:val="FootnoteReference"/>
        </w:rPr>
        <w:footnoteReference w:id="24"/>
      </w:r>
      <w:r>
        <w:t xml:space="preserve"> in contrast,</w:t>
      </w:r>
      <w:r w:rsidR="00EE0A55">
        <w:t xml:space="preserve"> Iamblichus </w:t>
      </w:r>
      <w:r w:rsidR="00AE1898">
        <w:t xml:space="preserve">only </w:t>
      </w:r>
      <w:r w:rsidR="00EE0A55">
        <w:t>briefly touche</w:t>
      </w:r>
      <w:r w:rsidR="00365D7E">
        <w:t>d</w:t>
      </w:r>
      <w:r w:rsidR="00EE0A55">
        <w:t xml:space="preserve"> on examples</w:t>
      </w:r>
      <w:r w:rsidR="00CB0C8B">
        <w:t>, saying</w:t>
      </w:r>
      <w:r w:rsidR="00AE1898">
        <w:t>:</w:t>
      </w:r>
      <w:r w:rsidR="00EE0A55">
        <w:t xml:space="preserve"> ‘Why go through such occasions one by one, when daily events offer a clarity greater than any story’</w:t>
      </w:r>
      <w:r>
        <w:t>.</w:t>
      </w:r>
      <w:r w:rsidR="00EE0A55">
        <w:rPr>
          <w:rStyle w:val="FootnoteReference"/>
        </w:rPr>
        <w:footnoteReference w:id="25"/>
      </w:r>
      <w:r w:rsidR="00EE0A55">
        <w:t xml:space="preserve">  </w:t>
      </w:r>
      <w:r>
        <w:t>For Iamblichu</w:t>
      </w:r>
      <w:r w:rsidR="000323B7">
        <w:t>s</w:t>
      </w:r>
      <w:r>
        <w:t xml:space="preserve">, </w:t>
      </w:r>
      <w:r w:rsidR="003330DA">
        <w:lastRenderedPageBreak/>
        <w:t>meaningful understanding of divination</w:t>
      </w:r>
      <w:r w:rsidR="000323B7">
        <w:t xml:space="preserve"> </w:t>
      </w:r>
      <w:r w:rsidR="00AE1898">
        <w:t>w</w:t>
      </w:r>
      <w:r w:rsidR="00AD7DDA">
        <w:t xml:space="preserve">ouldn’t be </w:t>
      </w:r>
      <w:r w:rsidR="003330DA">
        <w:t>gained from</w:t>
      </w:r>
      <w:r w:rsidR="00EE0A55">
        <w:t xml:space="preserve"> a list of achievements or</w:t>
      </w:r>
      <w:r>
        <w:t xml:space="preserve">, </w:t>
      </w:r>
      <w:r w:rsidR="00EE0A55">
        <w:t>through intellectualisatio</w:t>
      </w:r>
      <w:r w:rsidR="003330DA">
        <w:t>n</w:t>
      </w:r>
      <w:r w:rsidR="00AB34E2">
        <w:t>,</w:t>
      </w:r>
      <w:r>
        <w:rPr>
          <w:rStyle w:val="FootnoteReference"/>
        </w:rPr>
        <w:footnoteReference w:id="26"/>
      </w:r>
      <w:r w:rsidR="00EE0A55">
        <w:t xml:space="preserve"> </w:t>
      </w:r>
      <w:r w:rsidR="00AB34E2">
        <w:t>it was to be experienced within the context of sacred ritual.</w:t>
      </w:r>
      <w:r w:rsidR="00EE0A55">
        <w:t xml:space="preserve"> </w:t>
      </w:r>
      <w:r w:rsidR="00AB34E2">
        <w:t xml:space="preserve"> </w:t>
      </w:r>
      <w:r w:rsidR="003330DA">
        <w:t>He</w:t>
      </w:r>
      <w:r w:rsidR="00A51247">
        <w:t xml:space="preserve"> </w:t>
      </w:r>
      <w:r w:rsidR="007E5D44">
        <w:t>assert</w:t>
      </w:r>
      <w:r w:rsidR="00A471D7">
        <w:t xml:space="preserve">ed, in response to Porphyry’s suggestion that divination is merely caused by human endeavour, </w:t>
      </w:r>
      <w:r w:rsidR="007E5D44">
        <w:t xml:space="preserve">that </w:t>
      </w:r>
      <w:r w:rsidR="00AD7DDA">
        <w:t>divination</w:t>
      </w:r>
      <w:r w:rsidR="007E5D44">
        <w:t xml:space="preserve"> is</w:t>
      </w:r>
      <w:r w:rsidR="00B04646">
        <w:t xml:space="preserve"> a supernatural gift from the divine</w:t>
      </w:r>
      <w:r w:rsidR="00A471D7">
        <w:t>,</w:t>
      </w:r>
      <w:r w:rsidR="00A259BE">
        <w:t xml:space="preserve"> ‘</w:t>
      </w:r>
      <w:r w:rsidR="002F2DFC">
        <w:t>activated neither by bodies nor by bodily conditions’</w:t>
      </w:r>
      <w:r w:rsidR="00A259BE">
        <w:t xml:space="preserve">, </w:t>
      </w:r>
      <w:r w:rsidR="00DD42AA">
        <w:t xml:space="preserve">neither </w:t>
      </w:r>
      <w:r w:rsidR="002F2DFC">
        <w:t xml:space="preserve">human </w:t>
      </w:r>
      <w:r w:rsidR="00A259BE">
        <w:t>competency</w:t>
      </w:r>
      <w:r w:rsidR="002F2DFC">
        <w:t xml:space="preserve"> </w:t>
      </w:r>
      <w:r w:rsidR="00DD42AA">
        <w:t>nor emotion are</w:t>
      </w:r>
      <w:r w:rsidR="002F2DFC">
        <w:t xml:space="preserve"> able to bring it about; ‘Rather, all of its supreme power belongs to the gods’</w:t>
      </w:r>
      <w:r w:rsidR="00A259BE">
        <w:t xml:space="preserve"> and it is they, alone, who have knowledge of all time</w:t>
      </w:r>
      <w:r w:rsidR="00A56038">
        <w:t>.</w:t>
      </w:r>
      <w:r w:rsidR="002F2DFC">
        <w:rPr>
          <w:rStyle w:val="FootnoteReference"/>
        </w:rPr>
        <w:footnoteReference w:id="27"/>
      </w:r>
      <w:r w:rsidR="00A56038">
        <w:t xml:space="preserve">  </w:t>
      </w:r>
      <w:r w:rsidR="00DE67F8">
        <w:t>L</w:t>
      </w:r>
      <w:r w:rsidR="00A01B27" w:rsidRPr="00F938E5">
        <w:t>ater</w:t>
      </w:r>
      <w:r w:rsidR="00C15C78">
        <w:t>,</w:t>
      </w:r>
      <w:r w:rsidR="00DE67F8">
        <w:t xml:space="preserve"> </w:t>
      </w:r>
      <w:r w:rsidR="00FA6334">
        <w:t>however, he</w:t>
      </w:r>
      <w:r w:rsidR="00A01B27" w:rsidRPr="00F938E5">
        <w:t xml:space="preserve"> </w:t>
      </w:r>
      <w:r w:rsidR="00DE67F8">
        <w:t>conce</w:t>
      </w:r>
      <w:r w:rsidR="008A655A">
        <w:t>des</w:t>
      </w:r>
      <w:r w:rsidR="003330DA">
        <w:t xml:space="preserve"> </w:t>
      </w:r>
      <w:r w:rsidR="00A01B27" w:rsidRPr="00F938E5">
        <w:t xml:space="preserve">that certain forms of </w:t>
      </w:r>
      <w:r w:rsidR="008F58AE">
        <w:t>divination</w:t>
      </w:r>
      <w:r w:rsidR="00A01B27" w:rsidRPr="00F938E5">
        <w:t xml:space="preserve"> can be </w:t>
      </w:r>
      <w:r w:rsidR="00CB0C8B">
        <w:t>elicited</w:t>
      </w:r>
      <w:r w:rsidR="00A01B27" w:rsidRPr="00F938E5">
        <w:t xml:space="preserve"> by </w:t>
      </w:r>
      <w:r w:rsidR="00F938E5">
        <w:t>human effort and reliance on techniques</w:t>
      </w:r>
      <w:r w:rsidR="00C15C78">
        <w:t>, such as standing on characters or by ‘means of entrails, birds and stars’;</w:t>
      </w:r>
      <w:r w:rsidR="00C15C78" w:rsidRPr="00C15C78">
        <w:t xml:space="preserve"> </w:t>
      </w:r>
      <w:r w:rsidR="00C15C78">
        <w:t>but he considers that such methods will achieve</w:t>
      </w:r>
      <w:r w:rsidR="00DE67F8">
        <w:t xml:space="preserve"> blemished</w:t>
      </w:r>
      <w:r w:rsidR="00C15C78">
        <w:t xml:space="preserve"> outcomes</w:t>
      </w:r>
      <w:r w:rsidR="00DE67F8">
        <w:t xml:space="preserve"> lacking in integrity,</w:t>
      </w:r>
      <w:r w:rsidR="00C15C78">
        <w:t xml:space="preserve"> and</w:t>
      </w:r>
      <w:r w:rsidR="002A4D40">
        <w:t xml:space="preserve"> are suitable only</w:t>
      </w:r>
      <w:r w:rsidR="00C15C78">
        <w:t xml:space="preserve"> ‘for illustrating every artificial kind of divination’.</w:t>
      </w:r>
      <w:r w:rsidR="00F938E5">
        <w:rPr>
          <w:rStyle w:val="FootnoteReference"/>
        </w:rPr>
        <w:footnoteReference w:id="28"/>
      </w:r>
      <w:r w:rsidR="00C15C78">
        <w:t xml:space="preserve">   </w:t>
      </w:r>
      <w:r w:rsidR="008648B5">
        <w:t>Clarke points out that</w:t>
      </w:r>
      <w:r w:rsidR="00DE67F8">
        <w:t xml:space="preserve"> </w:t>
      </w:r>
      <w:r w:rsidR="00C15C78">
        <w:t xml:space="preserve">Iamblichus was keen to convey the difference between </w:t>
      </w:r>
      <w:r w:rsidR="00CA583A">
        <w:t xml:space="preserve">‘worthless </w:t>
      </w:r>
      <w:r w:rsidR="00C15C78">
        <w:t>magic</w:t>
      </w:r>
      <w:r w:rsidR="00CA583A">
        <w:t>’</w:t>
      </w:r>
      <w:r w:rsidR="00C15C78">
        <w:t xml:space="preserve"> and </w:t>
      </w:r>
      <w:r w:rsidR="00CA583A">
        <w:t xml:space="preserve">‘divine </w:t>
      </w:r>
      <w:r w:rsidR="00C15C78">
        <w:t>theur</w:t>
      </w:r>
      <w:r w:rsidR="00CA583A">
        <w:t>gy’</w:t>
      </w:r>
      <w:r w:rsidR="000C56BC">
        <w:t>;</w:t>
      </w:r>
      <w:r w:rsidR="00C403D7">
        <w:t xml:space="preserve"> and</w:t>
      </w:r>
      <w:r w:rsidR="00CA583A">
        <w:t xml:space="preserve"> </w:t>
      </w:r>
      <w:r w:rsidR="000C56BC">
        <w:t>to</w:t>
      </w:r>
      <w:r w:rsidR="00702EAB">
        <w:t xml:space="preserve"> contrast </w:t>
      </w:r>
      <w:r w:rsidR="00CA583A">
        <w:t>divinatory methods which involved ‘manipulating and exploiting natural forces, rather tha</w:t>
      </w:r>
      <w:r w:rsidR="00C403D7">
        <w:t>n</w:t>
      </w:r>
      <w:r w:rsidR="00CA583A">
        <w:t xml:space="preserve"> demonstrating the causative power behind and beyond them’</w:t>
      </w:r>
      <w:bookmarkStart w:id="35" w:name="_Hlk515712816"/>
      <w:r w:rsidR="00702EAB">
        <w:t>.</w:t>
      </w:r>
      <w:r w:rsidR="00CA583A">
        <w:rPr>
          <w:rStyle w:val="FootnoteReference"/>
        </w:rPr>
        <w:footnoteReference w:id="29"/>
      </w:r>
      <w:r w:rsidR="00C15C78">
        <w:t xml:space="preserve">  </w:t>
      </w:r>
      <w:bookmarkEnd w:id="35"/>
      <w:r w:rsidR="00A56038">
        <w:t xml:space="preserve">  </w:t>
      </w:r>
      <w:proofErr w:type="spellStart"/>
      <w:r w:rsidR="00D54839">
        <w:t>Addey</w:t>
      </w:r>
      <w:proofErr w:type="spellEnd"/>
      <w:r w:rsidR="00D54839">
        <w:t xml:space="preserve"> </w:t>
      </w:r>
      <w:r w:rsidR="000C56BC">
        <w:t>more fully makes sense of Iamblichus’ apparent contradiction by drawing</w:t>
      </w:r>
      <w:r w:rsidR="00D54839">
        <w:t xml:space="preserve"> attention to </w:t>
      </w:r>
      <w:r w:rsidR="00461115">
        <w:t xml:space="preserve">the </w:t>
      </w:r>
      <w:r w:rsidR="00D54839">
        <w:t>distinction between ‘inductive’ divination</w:t>
      </w:r>
      <w:r w:rsidR="00774EA1">
        <w:t xml:space="preserve">, which is </w:t>
      </w:r>
      <w:r w:rsidR="003F2C00">
        <w:t xml:space="preserve">caused by </w:t>
      </w:r>
      <w:r w:rsidR="00D54839">
        <w:t>human effort</w:t>
      </w:r>
      <w:r w:rsidR="00774EA1">
        <w:t xml:space="preserve"> and reasoning</w:t>
      </w:r>
      <w:r w:rsidR="00461115">
        <w:t>,</w:t>
      </w:r>
      <w:r w:rsidR="000C56BC">
        <w:t xml:space="preserve"> and </w:t>
      </w:r>
      <w:r w:rsidR="00774EA1">
        <w:t xml:space="preserve">is </w:t>
      </w:r>
      <w:r w:rsidR="00461115">
        <w:t xml:space="preserve">a </w:t>
      </w:r>
      <w:r w:rsidR="000C56BC">
        <w:t>secondary</w:t>
      </w:r>
      <w:r w:rsidR="00451D21">
        <w:t xml:space="preserve">, </w:t>
      </w:r>
      <w:r w:rsidR="00461115">
        <w:t>lesser</w:t>
      </w:r>
      <w:r w:rsidR="000C56BC">
        <w:t xml:space="preserve"> cause</w:t>
      </w:r>
      <w:r w:rsidR="00774EA1">
        <w:t>,</w:t>
      </w:r>
      <w:r w:rsidR="006E2A7B">
        <w:rPr>
          <w:rStyle w:val="FootnoteReference"/>
        </w:rPr>
        <w:footnoteReference w:id="30"/>
      </w:r>
      <w:r w:rsidR="00A51247">
        <w:t xml:space="preserve"> </w:t>
      </w:r>
      <w:r w:rsidR="00451D21">
        <w:t xml:space="preserve">and </w:t>
      </w:r>
      <w:r w:rsidR="006437FC">
        <w:t>‘inspired’ divination</w:t>
      </w:r>
      <w:r w:rsidR="007F3911">
        <w:t>,</w:t>
      </w:r>
      <w:r w:rsidR="006437FC">
        <w:t xml:space="preserve"> which comes </w:t>
      </w:r>
      <w:r w:rsidR="007F6DD2">
        <w:t xml:space="preserve">directly from </w:t>
      </w:r>
      <w:r w:rsidR="006437FC">
        <w:t>the gods</w:t>
      </w:r>
      <w:r w:rsidR="007F6DD2" w:rsidRPr="007F6DD2">
        <w:t xml:space="preserve"> </w:t>
      </w:r>
      <w:r w:rsidR="007F6DD2">
        <w:t>without human agency, such as seen in the oracles and divinely-inspired dreams</w:t>
      </w:r>
      <w:r w:rsidR="00702EAB">
        <w:t xml:space="preserve"> and which</w:t>
      </w:r>
      <w:r w:rsidR="007F6DD2">
        <w:t xml:space="preserve"> is</w:t>
      </w:r>
      <w:r w:rsidR="006437FC">
        <w:t xml:space="preserve"> the primary, higher cause</w:t>
      </w:r>
      <w:r w:rsidR="00994C3B">
        <w:t>;</w:t>
      </w:r>
      <w:r w:rsidR="002E234D">
        <w:rPr>
          <w:rStyle w:val="FootnoteReference"/>
        </w:rPr>
        <w:footnoteReference w:id="31"/>
      </w:r>
      <w:r w:rsidR="006437FC">
        <w:t xml:space="preserve">  Iamblichus was clear that b</w:t>
      </w:r>
      <w:r w:rsidR="00451D21">
        <w:t xml:space="preserve">oth </w:t>
      </w:r>
      <w:r w:rsidR="00181EC3">
        <w:t xml:space="preserve">inductive and inspired causes </w:t>
      </w:r>
      <w:r w:rsidR="00EA2B5E">
        <w:t>have</w:t>
      </w:r>
      <w:r w:rsidR="00451D21">
        <w:t xml:space="preserve"> a role in divination</w:t>
      </w:r>
      <w:r w:rsidR="00994C3B">
        <w:t>,</w:t>
      </w:r>
      <w:r w:rsidR="00451D21">
        <w:rPr>
          <w:rStyle w:val="FootnoteReference"/>
        </w:rPr>
        <w:footnoteReference w:id="32"/>
      </w:r>
      <w:r w:rsidR="00451D21">
        <w:t xml:space="preserve">  </w:t>
      </w:r>
      <w:r w:rsidR="006437FC">
        <w:t>and that</w:t>
      </w:r>
      <w:r w:rsidR="00451D21">
        <w:t xml:space="preserve"> the </w:t>
      </w:r>
      <w:r w:rsidR="00704C58">
        <w:t xml:space="preserve">objects involved in inductive divination </w:t>
      </w:r>
      <w:r w:rsidR="00461115">
        <w:t>are</w:t>
      </w:r>
      <w:r w:rsidR="00704C58">
        <w:t xml:space="preserve"> themselves imbued with</w:t>
      </w:r>
      <w:r w:rsidR="005D4CCA">
        <w:t xml:space="preserve"> the</w:t>
      </w:r>
      <w:r w:rsidR="00704C58">
        <w:t xml:space="preserve"> ‘divine power’</w:t>
      </w:r>
      <w:r w:rsidR="005D4CCA">
        <w:t xml:space="preserve"> of a sovereignty </w:t>
      </w:r>
      <w:r w:rsidR="00702EAB">
        <w:t>presiding over the material and immaterial worlds</w:t>
      </w:r>
      <w:r w:rsidR="005D4CCA">
        <w:t>.</w:t>
      </w:r>
      <w:r w:rsidR="00704C58">
        <w:rPr>
          <w:rStyle w:val="FootnoteReference"/>
        </w:rPr>
        <w:footnoteReference w:id="33"/>
      </w:r>
      <w:r w:rsidR="00774EA1">
        <w:t xml:space="preserve">  </w:t>
      </w:r>
      <w:proofErr w:type="spellStart"/>
      <w:r w:rsidR="006437FC">
        <w:t>Addey</w:t>
      </w:r>
      <w:proofErr w:type="spellEnd"/>
      <w:r w:rsidR="007F6DD2">
        <w:t xml:space="preserve"> expounds that </w:t>
      </w:r>
      <w:r w:rsidR="00DD758C">
        <w:t xml:space="preserve">Iamblichus considered the practices and paraphernalia involved in </w:t>
      </w:r>
      <w:r w:rsidR="007F6DD2">
        <w:t xml:space="preserve">inductive divination </w:t>
      </w:r>
      <w:r w:rsidR="00DD758C">
        <w:t>could be of help</w:t>
      </w:r>
      <w:r w:rsidR="007F6DD2">
        <w:t xml:space="preserve"> in ritual preparation</w:t>
      </w:r>
      <w:r w:rsidR="00DD758C">
        <w:t>,</w:t>
      </w:r>
      <w:r w:rsidR="007F6DD2">
        <w:t xml:space="preserve"> raising awareness and </w:t>
      </w:r>
      <w:r w:rsidR="00DD758C">
        <w:t>readiness</w:t>
      </w:r>
      <w:r w:rsidR="00E81CC1">
        <w:t>.</w:t>
      </w:r>
      <w:r w:rsidR="00DD758C">
        <w:rPr>
          <w:rStyle w:val="FootnoteReference"/>
        </w:rPr>
        <w:footnoteReference w:id="34"/>
      </w:r>
      <w:r w:rsidR="00DD758C">
        <w:t xml:space="preserve">  </w:t>
      </w:r>
    </w:p>
    <w:p w14:paraId="580AFA90" w14:textId="6635FBEB" w:rsidR="00F578EC" w:rsidRDefault="002A4D40" w:rsidP="00D54839">
      <w:pPr>
        <w:spacing w:before="240"/>
      </w:pPr>
      <w:r>
        <w:t>T</w:t>
      </w:r>
      <w:r w:rsidR="00EA2B5E">
        <w:t>he exchange between Porphyry and Iamblichus, and the meaning of Iamblichus’ replies, e</w:t>
      </w:r>
      <w:r w:rsidR="00CB0C8B">
        <w:t>voke</w:t>
      </w:r>
      <w:r w:rsidR="00EA2B5E">
        <w:t xml:space="preserve"> </w:t>
      </w:r>
      <w:r w:rsidR="00B664AF">
        <w:t>varying</w:t>
      </w:r>
      <w:r w:rsidR="00EA2B5E">
        <w:t xml:space="preserve"> interpretations</w:t>
      </w:r>
      <w:r w:rsidR="00AD7DDA">
        <w:t>; f</w:t>
      </w:r>
      <w:r w:rsidR="00FA6334">
        <w:t>or example,</w:t>
      </w:r>
      <w:r w:rsidR="00AD7DDA" w:rsidRPr="00AD7DDA">
        <w:t xml:space="preserve"> </w:t>
      </w:r>
      <w:proofErr w:type="spellStart"/>
      <w:r w:rsidR="00AD7DDA">
        <w:t>Athanassiadi</w:t>
      </w:r>
      <w:proofErr w:type="spellEnd"/>
      <w:r w:rsidR="00AD7DDA">
        <w:t xml:space="preserve"> a</w:t>
      </w:r>
      <w:r w:rsidR="00FA6334">
        <w:t>sserts that Iamblichus saw the oracular temples as ‘sacred not theologically, but historically, because of an original association with the god’</w:t>
      </w:r>
      <w:r w:rsidR="00866807">
        <w:t>;</w:t>
      </w:r>
      <w:r w:rsidR="00FA6334">
        <w:rPr>
          <w:rStyle w:val="FootnoteReference"/>
        </w:rPr>
        <w:footnoteReference w:id="35"/>
      </w:r>
      <w:r w:rsidR="00866807">
        <w:t xml:space="preserve"> yet </w:t>
      </w:r>
      <w:proofErr w:type="spellStart"/>
      <w:r w:rsidR="00866807">
        <w:t>Addey</w:t>
      </w:r>
      <w:proofErr w:type="spellEnd"/>
      <w:r w:rsidR="00866807">
        <w:t xml:space="preserve"> points out t</w:t>
      </w:r>
      <w:r w:rsidR="001A3B52">
        <w:t>hat</w:t>
      </w:r>
      <w:r w:rsidR="001A3B52" w:rsidRPr="001A3B52">
        <w:t xml:space="preserve"> </w:t>
      </w:r>
      <w:r w:rsidR="00AD7DDA">
        <w:t>in</w:t>
      </w:r>
      <w:r w:rsidR="001A3B52">
        <w:t xml:space="preserve"> Iamblichus</w:t>
      </w:r>
      <w:r w:rsidR="00AD7DDA">
        <w:t xml:space="preserve">’ view, </w:t>
      </w:r>
      <w:r w:rsidR="00994C3B">
        <w:t xml:space="preserve">while </w:t>
      </w:r>
      <w:r w:rsidR="00AD7DDA">
        <w:t xml:space="preserve">human </w:t>
      </w:r>
      <w:r w:rsidR="00994C3B">
        <w:t>openness to the gods</w:t>
      </w:r>
      <w:r w:rsidR="00AD7DDA">
        <w:t xml:space="preserve"> is </w:t>
      </w:r>
      <w:r w:rsidR="001A3B52">
        <w:t>primary,</w:t>
      </w:r>
      <w:r w:rsidR="00994C3B">
        <w:t xml:space="preserve"> </w:t>
      </w:r>
      <w:r w:rsidR="001A3B52">
        <w:t xml:space="preserve">he also </w:t>
      </w:r>
      <w:r w:rsidR="002D1393">
        <w:t>indicated</w:t>
      </w:r>
      <w:r w:rsidR="001A3B52">
        <w:t xml:space="preserve"> that</w:t>
      </w:r>
      <w:r w:rsidR="00866807">
        <w:t xml:space="preserve"> </w:t>
      </w:r>
      <w:r w:rsidR="002D1393">
        <w:t>‘</w:t>
      </w:r>
      <w:r w:rsidR="00866807">
        <w:t>specific locations are somehow always allotted to specific deities</w:t>
      </w:r>
      <w:r w:rsidR="002D1393">
        <w:t>’ and</w:t>
      </w:r>
      <w:r w:rsidR="00994C3B">
        <w:t>, therefore</w:t>
      </w:r>
      <w:r w:rsidR="00866807">
        <w:t xml:space="preserve"> </w:t>
      </w:r>
      <w:r w:rsidR="00AD7DDA">
        <w:t>the sanctity of place is</w:t>
      </w:r>
      <w:r w:rsidR="00866807">
        <w:t xml:space="preserve"> not historical’</w:t>
      </w:r>
      <w:r w:rsidR="00994C3B">
        <w:t>.</w:t>
      </w:r>
      <w:r w:rsidR="002D1393">
        <w:rPr>
          <w:rStyle w:val="FootnoteReference"/>
        </w:rPr>
        <w:footnoteReference w:id="36"/>
      </w:r>
      <w:r w:rsidR="006A4DD6">
        <w:t xml:space="preserve"> </w:t>
      </w:r>
      <w:r w:rsidR="00994C3B">
        <w:t xml:space="preserve">In a further example, </w:t>
      </w:r>
      <w:proofErr w:type="spellStart"/>
      <w:r w:rsidR="00605F08">
        <w:t>Dodds</w:t>
      </w:r>
      <w:proofErr w:type="spellEnd"/>
      <w:r w:rsidR="00605F08">
        <w:t xml:space="preserve"> critically states the ‘</w:t>
      </w:r>
      <w:r w:rsidR="00605F08" w:rsidRPr="00605F08">
        <w:rPr>
          <w:i/>
        </w:rPr>
        <w:t xml:space="preserve">de </w:t>
      </w:r>
      <w:proofErr w:type="spellStart"/>
      <w:r w:rsidR="00605F08" w:rsidRPr="00605F08">
        <w:rPr>
          <w:i/>
        </w:rPr>
        <w:t>mysteriis</w:t>
      </w:r>
      <w:proofErr w:type="spellEnd"/>
      <w:r w:rsidR="00605F08">
        <w:t xml:space="preserve"> is a manifesto of irrationalism, an assertion that the road to salvation is found not in reason but in ritual’;</w:t>
      </w:r>
      <w:r w:rsidR="00605F08">
        <w:rPr>
          <w:rStyle w:val="FootnoteReference"/>
        </w:rPr>
        <w:footnoteReference w:id="37"/>
      </w:r>
      <w:r w:rsidR="00605F08">
        <w:t xml:space="preserve"> in contrast, </w:t>
      </w:r>
      <w:proofErr w:type="spellStart"/>
      <w:r w:rsidR="00B116F5">
        <w:t>Addey</w:t>
      </w:r>
      <w:proofErr w:type="spellEnd"/>
      <w:r w:rsidR="001E0D1A">
        <w:t xml:space="preserve"> concludes from Iamblichus’ work </w:t>
      </w:r>
      <w:r w:rsidR="00B116F5">
        <w:t xml:space="preserve">that theurgic divination comprises ‘the summit and culmination of intellection while simultaneously transcending it’.  </w:t>
      </w:r>
      <w:r w:rsidR="0024406B">
        <w:t>Iamblichus’ apparent contradictions</w:t>
      </w:r>
      <w:r w:rsidR="00994C3B">
        <w:t xml:space="preserve"> seem to</w:t>
      </w:r>
      <w:r w:rsidR="0024406B">
        <w:t xml:space="preserve"> lend themselves to </w:t>
      </w:r>
      <w:r w:rsidR="00994C3B">
        <w:t xml:space="preserve">very </w:t>
      </w:r>
      <w:r w:rsidR="0024406B">
        <w:t xml:space="preserve">different forms of understanding in </w:t>
      </w:r>
      <w:r w:rsidR="00994C3B">
        <w:t>his</w:t>
      </w:r>
      <w:r w:rsidR="0024406B">
        <w:t xml:space="preserve"> reader</w:t>
      </w:r>
      <w:r w:rsidR="00994C3B">
        <w:t>s</w:t>
      </w:r>
      <w:r w:rsidR="00B664AF">
        <w:t>; it is posed that his style is</w:t>
      </w:r>
      <w:r w:rsidR="0024406B">
        <w:t xml:space="preserve"> not accidental</w:t>
      </w:r>
      <w:r w:rsidR="002D3BA7">
        <w:t>.</w:t>
      </w:r>
      <w:r w:rsidR="00B664AF">
        <w:t xml:space="preserve"> </w:t>
      </w:r>
      <w:r w:rsidR="002D3BA7">
        <w:t xml:space="preserve"> B</w:t>
      </w:r>
      <w:r w:rsidR="00DC1A10">
        <w:t>earing in mind that h</w:t>
      </w:r>
      <w:r w:rsidR="00B664AF">
        <w:t>e was the product of the Platonic tradition and</w:t>
      </w:r>
      <w:r w:rsidR="00DC1A10">
        <w:t xml:space="preserve"> a philosopher, </w:t>
      </w:r>
      <w:r w:rsidR="00B664AF">
        <w:t>Moors describes that Platonic di</w:t>
      </w:r>
      <w:r w:rsidR="00AD7DDA">
        <w:t>scour</w:t>
      </w:r>
      <w:r w:rsidR="00B664AF">
        <w:t>s</w:t>
      </w:r>
      <w:r w:rsidR="00AD7DDA">
        <w:t>e</w:t>
      </w:r>
      <w:r w:rsidR="00B664AF">
        <w:t xml:space="preserve"> must </w:t>
      </w:r>
      <w:r w:rsidR="00471DD8">
        <w:t>speak in different ways</w:t>
      </w:r>
      <w:r w:rsidR="00B664AF">
        <w:t xml:space="preserve"> to </w:t>
      </w:r>
      <w:r w:rsidR="00471DD8">
        <w:t>each</w:t>
      </w:r>
      <w:r w:rsidR="00B664AF">
        <w:t xml:space="preserve"> </w:t>
      </w:r>
      <w:r w:rsidR="00450822">
        <w:t xml:space="preserve">participant </w:t>
      </w:r>
      <w:r w:rsidR="00B664AF">
        <w:t xml:space="preserve">and, unlike many forms of dialogue which seek to put over a particular perspective, </w:t>
      </w:r>
      <w:r w:rsidR="00471DD8">
        <w:lastRenderedPageBreak/>
        <w:t xml:space="preserve">the aim </w:t>
      </w:r>
      <w:r w:rsidR="00B664AF">
        <w:t xml:space="preserve">is </w:t>
      </w:r>
      <w:r w:rsidR="00471DD8">
        <w:t>‘</w:t>
      </w:r>
      <w:r w:rsidR="00B664AF">
        <w:t>persuasion of a different sort</w:t>
      </w:r>
      <w:r w:rsidR="00471DD8">
        <w:t>’</w:t>
      </w:r>
      <w:r w:rsidR="00450822">
        <w:t xml:space="preserve">; </w:t>
      </w:r>
      <w:r w:rsidR="00471DD8">
        <w:t xml:space="preserve"> </w:t>
      </w:r>
      <w:r w:rsidR="00450822">
        <w:t>m</w:t>
      </w:r>
      <w:r w:rsidR="00471DD8">
        <w:t>oreover,</w:t>
      </w:r>
      <w:r w:rsidR="00450822">
        <w:t xml:space="preserve"> participants </w:t>
      </w:r>
      <w:r w:rsidR="00CB0C8B">
        <w:t>do</w:t>
      </w:r>
      <w:r w:rsidR="00EC5651">
        <w:t xml:space="preserve"> not </w:t>
      </w:r>
      <w:r w:rsidR="00471DD8">
        <w:t xml:space="preserve">only </w:t>
      </w:r>
      <w:r w:rsidR="00EC5651">
        <w:t>reveal their argument, but ‘their entire essence’</w:t>
      </w:r>
      <w:r w:rsidR="00471DD8">
        <w:t>.</w:t>
      </w:r>
      <w:r w:rsidR="00DC1A10">
        <w:rPr>
          <w:rStyle w:val="FootnoteReference"/>
        </w:rPr>
        <w:footnoteReference w:id="38"/>
      </w:r>
      <w:r w:rsidR="00B664AF">
        <w:t xml:space="preserve"> </w:t>
      </w:r>
      <w:r w:rsidR="00DC1A10">
        <w:t xml:space="preserve">  </w:t>
      </w:r>
      <w:r w:rsidR="00471DD8">
        <w:t>Moor</w:t>
      </w:r>
      <w:r w:rsidR="00CB0C8B">
        <w:t>s</w:t>
      </w:r>
      <w:r w:rsidR="00471DD8">
        <w:t xml:space="preserve"> explains that while </w:t>
      </w:r>
      <w:r w:rsidR="002D3BA7">
        <w:t xml:space="preserve">philosophy </w:t>
      </w:r>
      <w:r w:rsidR="00471DD8">
        <w:t>relies in part on teaching</w:t>
      </w:r>
      <w:r w:rsidR="002D3BA7">
        <w:t xml:space="preserve"> </w:t>
      </w:r>
      <w:r w:rsidR="008E7F69">
        <w:t>‘</w:t>
      </w:r>
      <w:r w:rsidR="002D3BA7">
        <w:t>the realization of philosophy .  . is exclusively the individual’s’.</w:t>
      </w:r>
      <w:r w:rsidR="002D3BA7">
        <w:rPr>
          <w:rStyle w:val="FootnoteReference"/>
        </w:rPr>
        <w:footnoteReference w:id="39"/>
      </w:r>
      <w:r w:rsidR="00B6640E">
        <w:t xml:space="preserve">  </w:t>
      </w:r>
      <w:r w:rsidR="00471DD8">
        <w:t xml:space="preserve"> </w:t>
      </w:r>
      <w:r w:rsidR="00450822">
        <w:t>Iamblichus’ style of discourse, then, is expected and especially appropriate given that it is about the</w:t>
      </w:r>
      <w:r w:rsidR="006B025C">
        <w:t xml:space="preserve"> </w:t>
      </w:r>
      <w:proofErr w:type="gramStart"/>
      <w:r w:rsidR="00450822">
        <w:t>mysteries</w:t>
      </w:r>
      <w:r w:rsidR="00CB0C8B">
        <w:t>.</w:t>
      </w:r>
      <w:proofErr w:type="gramEnd"/>
      <w:r w:rsidR="00CB0C8B">
        <w:t xml:space="preserve">  </w:t>
      </w:r>
      <w:proofErr w:type="spellStart"/>
      <w:r w:rsidR="0056382B">
        <w:t>Addey</w:t>
      </w:r>
      <w:proofErr w:type="spellEnd"/>
      <w:r w:rsidR="0056382B">
        <w:t xml:space="preserve"> </w:t>
      </w:r>
      <w:r w:rsidR="00923A48">
        <w:t>demonstrates</w:t>
      </w:r>
      <w:r w:rsidR="0056382B">
        <w:t xml:space="preserve"> th</w:t>
      </w:r>
      <w:r w:rsidR="00923A48">
        <w:t>at in holding together Iamblichus’ seeming anomalies</w:t>
      </w:r>
      <w:r w:rsidR="00471DD8">
        <w:t xml:space="preserve">, </w:t>
      </w:r>
      <w:r w:rsidR="00923A48">
        <w:t>layers of</w:t>
      </w:r>
      <w:r w:rsidR="00F578EC">
        <w:t xml:space="preserve"> deeper</w:t>
      </w:r>
      <w:r w:rsidR="00923A48">
        <w:t xml:space="preserve"> </w:t>
      </w:r>
      <w:r w:rsidR="00624CFA">
        <w:t xml:space="preserve">and integrative </w:t>
      </w:r>
      <w:r w:rsidR="00923A48">
        <w:t xml:space="preserve">meaning </w:t>
      </w:r>
      <w:r w:rsidR="00F578EC">
        <w:t xml:space="preserve">can </w:t>
      </w:r>
      <w:r w:rsidR="00450822">
        <w:t>emerge</w:t>
      </w:r>
      <w:r w:rsidR="00F578EC">
        <w:t>:</w:t>
      </w:r>
    </w:p>
    <w:p w14:paraId="5B89A126" w14:textId="648197B3" w:rsidR="001749A8" w:rsidRDefault="00F578EC" w:rsidP="001749A8">
      <w:pPr>
        <w:spacing w:before="240"/>
        <w:ind w:left="240"/>
        <w:rPr>
          <w:sz w:val="21"/>
          <w:szCs w:val="21"/>
        </w:rPr>
      </w:pPr>
      <w:r w:rsidRPr="00624CFA">
        <w:rPr>
          <w:sz w:val="21"/>
          <w:szCs w:val="21"/>
        </w:rPr>
        <w:t xml:space="preserve">In fact, the concepts of ‘rationality’ and ‘ritual’ as envisaged within Neoplatonism are much more </w:t>
      </w:r>
      <w:r w:rsidR="00624CFA">
        <w:rPr>
          <w:sz w:val="21"/>
          <w:szCs w:val="21"/>
        </w:rPr>
        <w:t xml:space="preserve">  </w:t>
      </w:r>
      <w:r w:rsidRPr="00624CFA">
        <w:rPr>
          <w:sz w:val="21"/>
          <w:szCs w:val="21"/>
        </w:rPr>
        <w:t>subtle, nuanced and complex than their modern equivalents; they were perceived as mutually inclusive rather than mutually excusive ways to truth and were often conceived as interlinked or connected on a kind of continuum.  Viewed from this perspective, Neoplatonist attitudes towards divination can be evaluated with greater clarity and subtlety.</w:t>
      </w:r>
      <w:r w:rsidRPr="00624CFA">
        <w:rPr>
          <w:rStyle w:val="FootnoteReference"/>
          <w:sz w:val="21"/>
          <w:szCs w:val="21"/>
        </w:rPr>
        <w:footnoteReference w:id="40"/>
      </w:r>
      <w:r w:rsidRPr="00624CFA">
        <w:rPr>
          <w:sz w:val="21"/>
          <w:szCs w:val="21"/>
        </w:rPr>
        <w:t xml:space="preserve">  </w:t>
      </w:r>
      <w:bookmarkStart w:id="45" w:name="_Hlk515800275"/>
    </w:p>
    <w:p w14:paraId="2F9E80CD" w14:textId="04B964BC" w:rsidR="00624CFA" w:rsidRDefault="00241240" w:rsidP="00D54839">
      <w:pPr>
        <w:spacing w:before="240"/>
      </w:pPr>
      <w:r>
        <w:t xml:space="preserve">Iamblichus’ </w:t>
      </w:r>
      <w:r w:rsidR="003F160A">
        <w:t>treatise on</w:t>
      </w:r>
      <w:r>
        <w:t xml:space="preserve"> divination turns on his </w:t>
      </w:r>
      <w:r w:rsidR="003F160A">
        <w:t>belief</w:t>
      </w:r>
      <w:r>
        <w:t xml:space="preserve"> that</w:t>
      </w:r>
      <w:r w:rsidR="008763CC">
        <w:rPr>
          <w:sz w:val="21"/>
          <w:szCs w:val="21"/>
        </w:rPr>
        <w:t xml:space="preserve"> the </w:t>
      </w:r>
      <w:r w:rsidR="008763CC">
        <w:t>s</w:t>
      </w:r>
      <w:r w:rsidR="001749A8" w:rsidRPr="001E0D1A">
        <w:t>oul</w:t>
      </w:r>
      <w:r w:rsidR="008763CC">
        <w:t xml:space="preserve"> is both divine and corporeal</w:t>
      </w:r>
      <w:r w:rsidR="001749A8" w:rsidRPr="001E0D1A">
        <w:t>.</w:t>
      </w:r>
      <w:r w:rsidR="008763CC">
        <w:rPr>
          <w:rStyle w:val="FootnoteReference"/>
        </w:rPr>
        <w:footnoteReference w:id="41"/>
      </w:r>
      <w:bookmarkEnd w:id="45"/>
      <w:r w:rsidR="008763CC">
        <w:t xml:space="preserve">  </w:t>
      </w:r>
      <w:r w:rsidR="001749A8">
        <w:t xml:space="preserve">Shaw </w:t>
      </w:r>
      <w:r w:rsidR="008763CC">
        <w:t>explains that</w:t>
      </w:r>
      <w:r w:rsidR="003F160A">
        <w:t>, for Iamblichus,</w:t>
      </w:r>
      <w:r w:rsidR="008763CC">
        <w:t xml:space="preserve"> </w:t>
      </w:r>
      <w:r w:rsidR="00624CFA">
        <w:t>th</w:t>
      </w:r>
      <w:r w:rsidR="008763CC">
        <w:t xml:space="preserve">e </w:t>
      </w:r>
      <w:r w:rsidR="00624CFA">
        <w:t>soul</w:t>
      </w:r>
      <w:r w:rsidR="001749A8">
        <w:t>’s</w:t>
      </w:r>
      <w:r w:rsidR="00624CFA">
        <w:t xml:space="preserve"> </w:t>
      </w:r>
      <w:r w:rsidR="008763CC">
        <w:t xml:space="preserve">redemption is dependent on its fragmentation and mortality, as well as its permanent unity </w:t>
      </w:r>
      <w:r w:rsidR="00163B39">
        <w:t>because ‘</w:t>
      </w:r>
      <w:r w:rsidR="008763CC">
        <w:t>only by mediating the opposites</w:t>
      </w:r>
      <w:r>
        <w:t>’</w:t>
      </w:r>
      <w:r w:rsidR="008763CC">
        <w:t xml:space="preserve"> c</w:t>
      </w:r>
      <w:r>
        <w:t>an</w:t>
      </w:r>
      <w:r w:rsidR="008763CC">
        <w:t xml:space="preserve"> the soul </w:t>
      </w:r>
      <w:r>
        <w:t>act</w:t>
      </w:r>
      <w:r w:rsidR="008763CC">
        <w:t xml:space="preserve"> </w:t>
      </w:r>
      <w:r>
        <w:t xml:space="preserve">as </w:t>
      </w:r>
      <w:r w:rsidR="008763CC">
        <w:t>an instrument of transformation and creation.</w:t>
      </w:r>
      <w:r w:rsidR="00163B39">
        <w:t xml:space="preserve">  </w:t>
      </w:r>
      <w:r w:rsidR="006834CA">
        <w:t xml:space="preserve">Through </w:t>
      </w:r>
      <w:r w:rsidR="00163B39">
        <w:t xml:space="preserve">recognition of </w:t>
      </w:r>
      <w:r w:rsidR="006834CA">
        <w:t xml:space="preserve">our human </w:t>
      </w:r>
      <w:r w:rsidR="00163B39">
        <w:t>‘nothingness’</w:t>
      </w:r>
      <w:r w:rsidR="006834CA">
        <w:t>,</w:t>
      </w:r>
      <w:r w:rsidR="00163B39">
        <w:t xml:space="preserve"> and</w:t>
      </w:r>
      <w:r w:rsidR="006834CA">
        <w:t xml:space="preserve"> </w:t>
      </w:r>
      <w:r>
        <w:t xml:space="preserve">through the </w:t>
      </w:r>
      <w:r w:rsidR="009A4F20">
        <w:t xml:space="preserve">containing </w:t>
      </w:r>
      <w:r w:rsidR="00163B39">
        <w:t>use of material objects</w:t>
      </w:r>
      <w:r w:rsidR="006834CA">
        <w:t xml:space="preserve"> in divinatory rites</w:t>
      </w:r>
      <w:r w:rsidR="00163B39">
        <w:t xml:space="preserve"> </w:t>
      </w:r>
      <w:r w:rsidR="00AC256F">
        <w:t>(</w:t>
      </w:r>
      <w:r w:rsidR="00994C3B">
        <w:t xml:space="preserve">and </w:t>
      </w:r>
      <w:r w:rsidR="00163B39">
        <w:t>in recognition of the</w:t>
      </w:r>
      <w:r w:rsidR="003F160A">
        <w:t>ir numinosity</w:t>
      </w:r>
      <w:r w:rsidR="00AC256F">
        <w:t>)</w:t>
      </w:r>
      <w:r w:rsidR="006834CA">
        <w:t>,</w:t>
      </w:r>
      <w:r w:rsidR="00163B39">
        <w:t xml:space="preserve"> the soul’s </w:t>
      </w:r>
      <w:r w:rsidR="00AC256F">
        <w:t xml:space="preserve">supernatural </w:t>
      </w:r>
      <w:r w:rsidR="00163B39">
        <w:t xml:space="preserve">work towards </w:t>
      </w:r>
      <w:r w:rsidR="006834CA">
        <w:t>divinisa</w:t>
      </w:r>
      <w:r w:rsidR="00163B39">
        <w:t xml:space="preserve">tion </w:t>
      </w:r>
      <w:r w:rsidR="00AC256F">
        <w:t>i</w:t>
      </w:r>
      <w:r w:rsidR="006834CA">
        <w:t>s made possible</w:t>
      </w:r>
      <w:r w:rsidR="003F160A">
        <w:t>; Shaw likens this process to working with dream-images in modern-day archetypal psychotherapy.</w:t>
      </w:r>
      <w:r w:rsidR="00163B39">
        <w:t xml:space="preserve"> </w:t>
      </w:r>
      <w:r w:rsidR="00624CFA">
        <w:rPr>
          <w:rStyle w:val="FootnoteReference"/>
        </w:rPr>
        <w:footnoteReference w:id="42"/>
      </w:r>
      <w:r w:rsidR="001749A8">
        <w:t xml:space="preserve"> </w:t>
      </w:r>
    </w:p>
    <w:p w14:paraId="56DC57A4" w14:textId="4355D14C" w:rsidR="00624CFA" w:rsidRDefault="003F160A" w:rsidP="00D54839">
      <w:pPr>
        <w:spacing w:before="240"/>
      </w:pPr>
      <w:r>
        <w:t>To conclude, Iamblichus’ defence of divination is profound</w:t>
      </w:r>
      <w:r w:rsidR="00CA6DB9">
        <w:t>;</w:t>
      </w:r>
      <w:r w:rsidR="00F07228">
        <w:t xml:space="preserve"> in</w:t>
      </w:r>
      <w:r w:rsidR="00CA6DB9">
        <w:t xml:space="preserve"> taking the reader to an uncertain place of liminality, </w:t>
      </w:r>
      <w:r w:rsidR="00994C3B">
        <w:t>the sacred essence of his theurgy is made accessible</w:t>
      </w:r>
      <w:r w:rsidR="00CA6DB9">
        <w:t>.</w:t>
      </w:r>
      <w:r w:rsidR="00F97700">
        <w:t xml:space="preserve">  His treatise offers a rich resource</w:t>
      </w:r>
      <w:r w:rsidR="00CB0C8B">
        <w:t xml:space="preserve"> not just for academics, but for</w:t>
      </w:r>
      <w:r w:rsidR="00F97700">
        <w:t xml:space="preserve"> </w:t>
      </w:r>
      <w:r w:rsidR="00CB0C8B">
        <w:t xml:space="preserve">practitioners of </w:t>
      </w:r>
      <w:r w:rsidR="00F97700">
        <w:t>psychotherap</w:t>
      </w:r>
      <w:r w:rsidR="00CB0C8B">
        <w:t>y</w:t>
      </w:r>
      <w:r w:rsidR="00F97700">
        <w:t xml:space="preserve"> as well as for those wanting to deepen their encounters with both the material and non-corporeal realms.</w:t>
      </w:r>
    </w:p>
    <w:p w14:paraId="440360D7" w14:textId="6FE5E5A7" w:rsidR="009D793D" w:rsidRDefault="009D793D" w:rsidP="00780F9C"/>
    <w:p w14:paraId="182AB8CC" w14:textId="43FDB798" w:rsidR="00EA6DD2" w:rsidRDefault="00EA6DD2" w:rsidP="00780F9C"/>
    <w:p w14:paraId="7779233F" w14:textId="7D4A30B4" w:rsidR="00625BAE" w:rsidRDefault="00625BAE" w:rsidP="00780F9C"/>
    <w:p w14:paraId="223B5D4F" w14:textId="5A77532C" w:rsidR="00625BAE" w:rsidRDefault="00625BAE" w:rsidP="00780F9C"/>
    <w:p w14:paraId="2EBEB705" w14:textId="65801434" w:rsidR="00625BAE" w:rsidRDefault="00625BAE" w:rsidP="00780F9C"/>
    <w:p w14:paraId="7D94037A" w14:textId="32565170" w:rsidR="00625BAE" w:rsidRDefault="00625BAE" w:rsidP="00780F9C"/>
    <w:p w14:paraId="347F01BE" w14:textId="07729784" w:rsidR="00625BAE" w:rsidRDefault="00625BAE" w:rsidP="00780F9C"/>
    <w:p w14:paraId="522B4CFD" w14:textId="62355BED" w:rsidR="00625BAE" w:rsidRDefault="00625BAE" w:rsidP="00780F9C"/>
    <w:p w14:paraId="34148105" w14:textId="11A66234" w:rsidR="00625BAE" w:rsidRDefault="00625BAE" w:rsidP="00780F9C"/>
    <w:p w14:paraId="37122003" w14:textId="4D62D2A1" w:rsidR="00625BAE" w:rsidRDefault="00625BAE" w:rsidP="00780F9C"/>
    <w:p w14:paraId="63374586" w14:textId="5A731A1E" w:rsidR="00625BAE" w:rsidRDefault="00625BAE" w:rsidP="00780F9C"/>
    <w:p w14:paraId="69A4347C" w14:textId="77777777" w:rsidR="00625BAE" w:rsidRPr="004A567E" w:rsidRDefault="00625BAE" w:rsidP="00625BAE">
      <w:pPr>
        <w:autoSpaceDE w:val="0"/>
        <w:autoSpaceDN w:val="0"/>
        <w:adjustRightInd w:val="0"/>
        <w:spacing w:after="0" w:line="240" w:lineRule="auto"/>
        <w:rPr>
          <w:rFonts w:cs="Courier New"/>
          <w:b/>
          <w:u w:val="single"/>
        </w:rPr>
      </w:pPr>
      <w:bookmarkStart w:id="47" w:name="_Hlk515782969"/>
      <w:r w:rsidRPr="004A567E">
        <w:rPr>
          <w:rFonts w:cs="Courier New"/>
          <w:b/>
          <w:u w:val="single"/>
        </w:rPr>
        <w:lastRenderedPageBreak/>
        <w:t>Bibliography</w:t>
      </w:r>
    </w:p>
    <w:p w14:paraId="5B7E592E" w14:textId="77777777" w:rsidR="00625BAE" w:rsidRDefault="00625BAE" w:rsidP="00625B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u w:val="single"/>
        </w:rPr>
      </w:pPr>
    </w:p>
    <w:p w14:paraId="64ACF6EB" w14:textId="77777777" w:rsidR="00625BAE" w:rsidRPr="00F55B36" w:rsidRDefault="00625BAE" w:rsidP="00625B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sz w:val="24"/>
          <w:szCs w:val="24"/>
          <w:u w:val="single"/>
        </w:rPr>
      </w:pPr>
    </w:p>
    <w:bookmarkEnd w:id="47"/>
    <w:p w14:paraId="5A898311" w14:textId="77777777" w:rsidR="00625BAE" w:rsidRPr="004A567E" w:rsidRDefault="00625BAE" w:rsidP="00625BAE">
      <w:pPr>
        <w:pStyle w:val="FootnoteText"/>
        <w:rPr>
          <w:rStyle w:val="Hyperlink"/>
          <w:rFonts w:cs="Courier New"/>
          <w:sz w:val="22"/>
          <w:szCs w:val="22"/>
        </w:rPr>
      </w:pPr>
      <w:proofErr w:type="spellStart"/>
      <w:r w:rsidRPr="004A567E">
        <w:rPr>
          <w:sz w:val="22"/>
          <w:szCs w:val="22"/>
        </w:rPr>
        <w:t>Addey</w:t>
      </w:r>
      <w:proofErr w:type="spellEnd"/>
      <w:r w:rsidRPr="004A567E">
        <w:rPr>
          <w:sz w:val="22"/>
          <w:szCs w:val="22"/>
        </w:rPr>
        <w:t xml:space="preserve">, C., </w:t>
      </w:r>
      <w:r w:rsidRPr="004A567E">
        <w:rPr>
          <w:i/>
          <w:sz w:val="22"/>
          <w:szCs w:val="22"/>
        </w:rPr>
        <w:t>Divination and Theurgy in Neoplatonism: Oracles of the gods</w:t>
      </w:r>
      <w:r w:rsidRPr="004A567E">
        <w:rPr>
          <w:sz w:val="22"/>
          <w:szCs w:val="22"/>
        </w:rPr>
        <w:t xml:space="preserve"> (Farnham: Ashgate Publishing Ltd, 2014) </w:t>
      </w:r>
      <w:hyperlink r:id="rId8" w:history="1">
        <w:r w:rsidRPr="004A567E">
          <w:rPr>
            <w:rStyle w:val="Hyperlink"/>
            <w:rFonts w:cs="Courier New"/>
            <w:sz w:val="22"/>
            <w:szCs w:val="22"/>
          </w:rPr>
          <w:t>https://www.dawsonera.com:443/abstract/9781409451532</w:t>
        </w:r>
      </w:hyperlink>
    </w:p>
    <w:p w14:paraId="6875FA04" w14:textId="77777777" w:rsidR="00625BAE" w:rsidRPr="004A567E" w:rsidRDefault="00625BAE" w:rsidP="00625BAE">
      <w:pPr>
        <w:pStyle w:val="FootnoteText"/>
        <w:rPr>
          <w:b/>
          <w:sz w:val="22"/>
          <w:szCs w:val="22"/>
        </w:rPr>
      </w:pPr>
    </w:p>
    <w:p w14:paraId="153F9D64" w14:textId="77777777" w:rsidR="00625BAE" w:rsidRPr="004A567E" w:rsidRDefault="00625BAE" w:rsidP="00625BAE">
      <w:pPr>
        <w:pStyle w:val="FootnoteText"/>
        <w:rPr>
          <w:sz w:val="22"/>
          <w:szCs w:val="22"/>
        </w:rPr>
      </w:pPr>
      <w:proofErr w:type="spellStart"/>
      <w:r w:rsidRPr="004A567E">
        <w:rPr>
          <w:sz w:val="22"/>
          <w:szCs w:val="22"/>
        </w:rPr>
        <w:t>Athanassiadi</w:t>
      </w:r>
      <w:proofErr w:type="spellEnd"/>
      <w:r w:rsidRPr="004A567E">
        <w:rPr>
          <w:sz w:val="22"/>
          <w:szCs w:val="22"/>
        </w:rPr>
        <w:t xml:space="preserve">, </w:t>
      </w:r>
      <w:proofErr w:type="spellStart"/>
      <w:r w:rsidRPr="004A567E">
        <w:rPr>
          <w:sz w:val="22"/>
          <w:szCs w:val="22"/>
        </w:rPr>
        <w:t>Polymnia</w:t>
      </w:r>
      <w:proofErr w:type="spellEnd"/>
      <w:r w:rsidRPr="004A567E">
        <w:rPr>
          <w:sz w:val="22"/>
          <w:szCs w:val="22"/>
        </w:rPr>
        <w:t xml:space="preserve">, ‘Dreams, Theurgy and Freelance Divination: The Testimony of Iamblichus’.  </w:t>
      </w:r>
      <w:r w:rsidRPr="004A567E">
        <w:rPr>
          <w:i/>
          <w:sz w:val="22"/>
          <w:szCs w:val="22"/>
        </w:rPr>
        <w:t>The Journal of Roman Studies</w:t>
      </w:r>
      <w:r w:rsidRPr="004A567E">
        <w:rPr>
          <w:sz w:val="22"/>
          <w:szCs w:val="22"/>
        </w:rPr>
        <w:t>, Vol 83 (1993)</w:t>
      </w:r>
    </w:p>
    <w:p w14:paraId="4485C491" w14:textId="77777777" w:rsidR="00625BAE" w:rsidRPr="004A567E" w:rsidRDefault="00625BAE" w:rsidP="00625BAE">
      <w:pPr>
        <w:pStyle w:val="FootnoteText"/>
        <w:rPr>
          <w:sz w:val="22"/>
          <w:szCs w:val="22"/>
        </w:rPr>
      </w:pPr>
    </w:p>
    <w:p w14:paraId="5AD2D434" w14:textId="77777777" w:rsidR="00625BAE" w:rsidRPr="004A567E" w:rsidRDefault="00625BAE" w:rsidP="00625BAE">
      <w:pPr>
        <w:pStyle w:val="FootnoteText"/>
        <w:rPr>
          <w:sz w:val="22"/>
          <w:szCs w:val="22"/>
        </w:rPr>
      </w:pPr>
      <w:r w:rsidRPr="004A567E">
        <w:rPr>
          <w:sz w:val="22"/>
          <w:szCs w:val="22"/>
        </w:rPr>
        <w:t xml:space="preserve">Cicero, Marcus, T., </w:t>
      </w:r>
      <w:r w:rsidRPr="004A567E">
        <w:rPr>
          <w:i/>
          <w:sz w:val="22"/>
          <w:szCs w:val="22"/>
        </w:rPr>
        <w:t>On Divination</w:t>
      </w:r>
      <w:r w:rsidRPr="004A567E">
        <w:rPr>
          <w:sz w:val="22"/>
          <w:szCs w:val="22"/>
        </w:rPr>
        <w:t xml:space="preserve">, ed. by Taylor Anderson (Poland: Amazon </w:t>
      </w:r>
      <w:proofErr w:type="spellStart"/>
      <w:proofErr w:type="gramStart"/>
      <w:r w:rsidRPr="004A567E">
        <w:rPr>
          <w:sz w:val="22"/>
          <w:szCs w:val="22"/>
        </w:rPr>
        <w:t>Fulfillment</w:t>
      </w:r>
      <w:proofErr w:type="spellEnd"/>
      <w:r w:rsidRPr="004A567E">
        <w:rPr>
          <w:sz w:val="22"/>
          <w:szCs w:val="22"/>
        </w:rPr>
        <w:t>,,</w:t>
      </w:r>
      <w:proofErr w:type="gramEnd"/>
      <w:r w:rsidRPr="004A567E">
        <w:rPr>
          <w:sz w:val="22"/>
          <w:szCs w:val="22"/>
        </w:rPr>
        <w:t xml:space="preserve"> undated)</w:t>
      </w:r>
    </w:p>
    <w:p w14:paraId="6523AD73" w14:textId="77777777" w:rsidR="00625BAE" w:rsidRPr="004A567E" w:rsidRDefault="00625BAE" w:rsidP="00625BAE">
      <w:pPr>
        <w:pStyle w:val="FootnoteText"/>
        <w:rPr>
          <w:sz w:val="22"/>
          <w:szCs w:val="22"/>
        </w:rPr>
      </w:pPr>
    </w:p>
    <w:p w14:paraId="24C1F776" w14:textId="77777777" w:rsidR="00625BAE" w:rsidRPr="004A567E" w:rsidRDefault="00625BAE" w:rsidP="00625BAE">
      <w:pPr>
        <w:pStyle w:val="FootnoteText"/>
        <w:rPr>
          <w:sz w:val="22"/>
          <w:szCs w:val="22"/>
        </w:rPr>
      </w:pPr>
      <w:bookmarkStart w:id="48" w:name="_Hlk515889072"/>
      <w:r w:rsidRPr="004A567E">
        <w:rPr>
          <w:sz w:val="22"/>
          <w:szCs w:val="22"/>
        </w:rPr>
        <w:t xml:space="preserve">Clarke, Emma, C., John Dillon and Jackson P. </w:t>
      </w:r>
      <w:proofErr w:type="spellStart"/>
      <w:r w:rsidRPr="004A567E">
        <w:rPr>
          <w:sz w:val="22"/>
          <w:szCs w:val="22"/>
        </w:rPr>
        <w:t>Hershbell</w:t>
      </w:r>
      <w:bookmarkEnd w:id="48"/>
      <w:proofErr w:type="spellEnd"/>
      <w:r w:rsidRPr="004A567E">
        <w:rPr>
          <w:sz w:val="22"/>
          <w:szCs w:val="22"/>
        </w:rPr>
        <w:t xml:space="preserve">, </w:t>
      </w:r>
      <w:r w:rsidRPr="004A567E">
        <w:rPr>
          <w:i/>
          <w:sz w:val="22"/>
          <w:szCs w:val="22"/>
        </w:rPr>
        <w:t xml:space="preserve">Iamblichus: De </w:t>
      </w:r>
      <w:proofErr w:type="spellStart"/>
      <w:r w:rsidRPr="004A567E">
        <w:rPr>
          <w:i/>
          <w:sz w:val="22"/>
          <w:szCs w:val="22"/>
        </w:rPr>
        <w:t>Mysteriis</w:t>
      </w:r>
      <w:proofErr w:type="spellEnd"/>
      <w:r w:rsidRPr="004A567E">
        <w:rPr>
          <w:sz w:val="22"/>
          <w:szCs w:val="22"/>
        </w:rPr>
        <w:t xml:space="preserve"> </w:t>
      </w:r>
      <w:bookmarkStart w:id="49" w:name="_Hlk515889097"/>
      <w:r w:rsidRPr="004A567E">
        <w:rPr>
          <w:sz w:val="22"/>
          <w:szCs w:val="22"/>
        </w:rPr>
        <w:t>(Atlanta: Society of Biblical Literature, 2003)</w:t>
      </w:r>
      <w:bookmarkEnd w:id="49"/>
    </w:p>
    <w:p w14:paraId="403F25CF" w14:textId="77777777" w:rsidR="00625BAE" w:rsidRPr="004A567E" w:rsidRDefault="00625BAE" w:rsidP="00625BAE">
      <w:pPr>
        <w:spacing w:after="0" w:line="240" w:lineRule="auto"/>
      </w:pPr>
    </w:p>
    <w:p w14:paraId="519A5C07" w14:textId="77777777" w:rsidR="00625BAE" w:rsidRPr="004A567E" w:rsidRDefault="00625BAE" w:rsidP="00625BAE">
      <w:pPr>
        <w:pStyle w:val="FootnoteText"/>
        <w:rPr>
          <w:sz w:val="22"/>
          <w:szCs w:val="22"/>
        </w:rPr>
      </w:pPr>
      <w:proofErr w:type="spellStart"/>
      <w:r w:rsidRPr="004A567E">
        <w:rPr>
          <w:sz w:val="22"/>
          <w:szCs w:val="22"/>
        </w:rPr>
        <w:t>Dodds</w:t>
      </w:r>
      <w:proofErr w:type="spellEnd"/>
      <w:r w:rsidRPr="004A567E">
        <w:rPr>
          <w:sz w:val="22"/>
          <w:szCs w:val="22"/>
        </w:rPr>
        <w:t xml:space="preserve">, E. R., ‘Theurgy and its Relationship to Neoplatonism’, </w:t>
      </w:r>
      <w:r w:rsidRPr="004A567E">
        <w:rPr>
          <w:i/>
          <w:sz w:val="22"/>
          <w:szCs w:val="22"/>
        </w:rPr>
        <w:t>The Journal of Roman Studies</w:t>
      </w:r>
      <w:r w:rsidRPr="004A567E">
        <w:rPr>
          <w:sz w:val="22"/>
          <w:szCs w:val="22"/>
        </w:rPr>
        <w:t xml:space="preserve"> (Society for the Promotion of Roman Studies, 1947)</w:t>
      </w:r>
    </w:p>
    <w:p w14:paraId="29C94C9D" w14:textId="77777777" w:rsidR="00625BAE" w:rsidRPr="004A567E" w:rsidRDefault="00625BAE" w:rsidP="00625BAE">
      <w:pPr>
        <w:pStyle w:val="FootnoteText"/>
        <w:rPr>
          <w:sz w:val="22"/>
          <w:szCs w:val="22"/>
        </w:rPr>
      </w:pPr>
    </w:p>
    <w:p w14:paraId="2A8CF53C" w14:textId="77777777" w:rsidR="00625BAE" w:rsidRPr="004A567E" w:rsidRDefault="00625BAE" w:rsidP="00625BAE">
      <w:pPr>
        <w:pStyle w:val="FootnoteText"/>
        <w:rPr>
          <w:sz w:val="22"/>
          <w:szCs w:val="22"/>
        </w:rPr>
      </w:pPr>
      <w:r w:rsidRPr="004A567E">
        <w:rPr>
          <w:sz w:val="22"/>
          <w:szCs w:val="22"/>
        </w:rPr>
        <w:t xml:space="preserve">Iamblichus, </w:t>
      </w:r>
      <w:r w:rsidRPr="004A567E">
        <w:rPr>
          <w:i/>
          <w:sz w:val="22"/>
          <w:szCs w:val="22"/>
        </w:rPr>
        <w:t xml:space="preserve">De </w:t>
      </w:r>
      <w:proofErr w:type="spellStart"/>
      <w:r w:rsidRPr="004A567E">
        <w:rPr>
          <w:i/>
          <w:sz w:val="22"/>
          <w:szCs w:val="22"/>
        </w:rPr>
        <w:t>Mysteriis</w:t>
      </w:r>
      <w:proofErr w:type="spellEnd"/>
      <w:r w:rsidRPr="004A567E">
        <w:rPr>
          <w:i/>
          <w:sz w:val="22"/>
          <w:szCs w:val="22"/>
        </w:rPr>
        <w:t>,</w:t>
      </w:r>
      <w:r w:rsidRPr="004A567E">
        <w:rPr>
          <w:sz w:val="22"/>
          <w:szCs w:val="22"/>
        </w:rPr>
        <w:t xml:space="preserve"> trans. by Emma C. Clarke, John Dillon and Jackson P. </w:t>
      </w:r>
      <w:proofErr w:type="spellStart"/>
      <w:r w:rsidRPr="004A567E">
        <w:rPr>
          <w:sz w:val="22"/>
          <w:szCs w:val="22"/>
        </w:rPr>
        <w:t>Hershbell</w:t>
      </w:r>
      <w:proofErr w:type="spellEnd"/>
      <w:r w:rsidRPr="004A567E">
        <w:rPr>
          <w:sz w:val="22"/>
          <w:szCs w:val="22"/>
        </w:rPr>
        <w:t xml:space="preserve"> (Atlanta: Society of Biblical Literature, 2003)</w:t>
      </w:r>
    </w:p>
    <w:p w14:paraId="7CA8BC3C" w14:textId="77777777" w:rsidR="00625BAE" w:rsidRPr="004A567E" w:rsidRDefault="00625BAE" w:rsidP="00625BAE">
      <w:pPr>
        <w:pStyle w:val="FootnoteText"/>
        <w:rPr>
          <w:sz w:val="22"/>
          <w:szCs w:val="22"/>
        </w:rPr>
      </w:pPr>
    </w:p>
    <w:p w14:paraId="704A47E6" w14:textId="77777777" w:rsidR="00625BAE" w:rsidRPr="004A567E" w:rsidRDefault="00625BAE" w:rsidP="00625BAE">
      <w:pPr>
        <w:autoSpaceDE w:val="0"/>
        <w:autoSpaceDN w:val="0"/>
        <w:adjustRightInd w:val="0"/>
        <w:spacing w:after="0" w:line="240" w:lineRule="auto"/>
      </w:pPr>
      <w:r w:rsidRPr="004A567E">
        <w:t>Moors, Kent, F., ‘Plato’s Use of Dialogue’, The Classical World, Vol 72, No. 2 (Baltimore: John Hopkins University Press, 1978)</w:t>
      </w:r>
    </w:p>
    <w:p w14:paraId="6CB5375E" w14:textId="77777777" w:rsidR="00625BAE" w:rsidRPr="004A567E" w:rsidRDefault="00625BAE" w:rsidP="00625BAE">
      <w:pPr>
        <w:pStyle w:val="FootnoteText"/>
        <w:rPr>
          <w:sz w:val="22"/>
          <w:szCs w:val="22"/>
        </w:rPr>
      </w:pPr>
    </w:p>
    <w:p w14:paraId="7F19F1E1" w14:textId="77777777" w:rsidR="00625BAE" w:rsidRPr="004A567E" w:rsidRDefault="00625BAE" w:rsidP="00625BAE">
      <w:pPr>
        <w:pStyle w:val="FootnoteText"/>
        <w:rPr>
          <w:sz w:val="22"/>
          <w:szCs w:val="22"/>
        </w:rPr>
      </w:pPr>
      <w:r w:rsidRPr="004A567E">
        <w:rPr>
          <w:sz w:val="22"/>
          <w:szCs w:val="22"/>
        </w:rPr>
        <w:t xml:space="preserve">Pearse, Roger, </w:t>
      </w:r>
      <w:r w:rsidRPr="004A567E">
        <w:rPr>
          <w:i/>
          <w:sz w:val="22"/>
          <w:szCs w:val="22"/>
        </w:rPr>
        <w:t xml:space="preserve">The Epistle of Porphyry to the Egyptian </w:t>
      </w:r>
      <w:proofErr w:type="spellStart"/>
      <w:r w:rsidRPr="004A567E">
        <w:rPr>
          <w:i/>
          <w:sz w:val="22"/>
          <w:szCs w:val="22"/>
        </w:rPr>
        <w:t>Anebo</w:t>
      </w:r>
      <w:proofErr w:type="spellEnd"/>
      <w:r w:rsidRPr="004A567E">
        <w:rPr>
          <w:sz w:val="22"/>
          <w:szCs w:val="22"/>
        </w:rPr>
        <w:t xml:space="preserve">, posted 2007 </w:t>
      </w:r>
      <w:hyperlink r:id="rId9" w:history="1">
        <w:r w:rsidRPr="004A567E">
          <w:rPr>
            <w:rStyle w:val="Hyperlink"/>
            <w:sz w:val="22"/>
            <w:szCs w:val="22"/>
          </w:rPr>
          <w:t>http://www.tertullian.org/fathers/porphyry_anebo_02_text.htm</w:t>
        </w:r>
      </w:hyperlink>
      <w:r w:rsidRPr="004A567E">
        <w:rPr>
          <w:rStyle w:val="Hyperlink"/>
          <w:sz w:val="22"/>
          <w:szCs w:val="22"/>
        </w:rPr>
        <w:t>l</w:t>
      </w:r>
    </w:p>
    <w:p w14:paraId="216131C3" w14:textId="77777777" w:rsidR="00625BAE" w:rsidRPr="004A567E" w:rsidRDefault="00625BAE" w:rsidP="00625BAE">
      <w:pPr>
        <w:pStyle w:val="paragraphstyle4"/>
        <w:spacing w:before="0" w:beforeAutospacing="0" w:after="0" w:afterAutospacing="0"/>
        <w:rPr>
          <w:rFonts w:asciiTheme="minorHAnsi" w:hAnsiTheme="minorHAnsi"/>
          <w:sz w:val="22"/>
          <w:szCs w:val="22"/>
        </w:rPr>
      </w:pPr>
    </w:p>
    <w:p w14:paraId="28BEC468" w14:textId="77777777" w:rsidR="00625BAE" w:rsidRPr="004A567E" w:rsidRDefault="00625BAE" w:rsidP="00625BAE">
      <w:pPr>
        <w:pStyle w:val="paragraphstyle4"/>
        <w:spacing w:before="0" w:beforeAutospacing="0" w:after="0" w:afterAutospacing="0"/>
        <w:rPr>
          <w:rFonts w:asciiTheme="minorHAnsi" w:hAnsiTheme="minorHAnsi"/>
          <w:sz w:val="22"/>
          <w:szCs w:val="22"/>
        </w:rPr>
      </w:pPr>
      <w:r w:rsidRPr="004A567E">
        <w:rPr>
          <w:rFonts w:asciiTheme="minorHAnsi" w:hAnsiTheme="minorHAnsi"/>
          <w:sz w:val="22"/>
          <w:szCs w:val="22"/>
        </w:rPr>
        <w:t xml:space="preserve">Shaw, Gregory, </w:t>
      </w:r>
      <w:r w:rsidRPr="004A567E">
        <w:rPr>
          <w:rFonts w:asciiTheme="minorHAnsi" w:hAnsiTheme="minorHAnsi"/>
          <w:i/>
          <w:sz w:val="22"/>
          <w:szCs w:val="22"/>
        </w:rPr>
        <w:t>Archetypal Psychology, Dreamwork, and Neoplatonism</w:t>
      </w:r>
      <w:r w:rsidRPr="004A567E">
        <w:rPr>
          <w:rFonts w:asciiTheme="minorHAnsi" w:hAnsiTheme="minorHAnsi"/>
          <w:sz w:val="22"/>
          <w:szCs w:val="22"/>
        </w:rPr>
        <w:t xml:space="preserve">, 2016 </w:t>
      </w:r>
      <w:hyperlink r:id="rId10" w:history="1">
        <w:r w:rsidRPr="004A567E">
          <w:rPr>
            <w:rStyle w:val="Hyperlink"/>
            <w:rFonts w:asciiTheme="minorHAnsi" w:hAnsiTheme="minorHAnsi" w:cs="Courier New"/>
            <w:sz w:val="22"/>
            <w:szCs w:val="22"/>
          </w:rPr>
          <w:t>https://www.academia.edu/27626457/Archetypal_Psychology_Dreamwork_and_Neoplatonism</w:t>
        </w:r>
      </w:hyperlink>
    </w:p>
    <w:p w14:paraId="398196F5" w14:textId="77777777" w:rsidR="00625BAE" w:rsidRPr="004A567E" w:rsidRDefault="00625BAE" w:rsidP="00625BAE">
      <w:pPr>
        <w:autoSpaceDE w:val="0"/>
        <w:autoSpaceDN w:val="0"/>
        <w:adjustRightInd w:val="0"/>
        <w:spacing w:after="0" w:line="240" w:lineRule="auto"/>
      </w:pPr>
    </w:p>
    <w:p w14:paraId="3B89124A" w14:textId="77777777" w:rsidR="00625BAE" w:rsidRPr="004A567E" w:rsidRDefault="00625BAE" w:rsidP="00625BAE">
      <w:pPr>
        <w:autoSpaceDE w:val="0"/>
        <w:autoSpaceDN w:val="0"/>
        <w:adjustRightInd w:val="0"/>
        <w:spacing w:after="0" w:line="240" w:lineRule="auto"/>
        <w:rPr>
          <w:rFonts w:cs="Courier New"/>
          <w:b/>
          <w:u w:val="single"/>
        </w:rPr>
      </w:pPr>
      <w:r w:rsidRPr="004A567E">
        <w:t xml:space="preserve">Shaw, Gregory, </w:t>
      </w:r>
      <w:r w:rsidRPr="004A567E">
        <w:rPr>
          <w:i/>
        </w:rPr>
        <w:t xml:space="preserve">Theurgy and the Soul: The Neoplatonism of Iamblichus, </w:t>
      </w:r>
      <w:r w:rsidRPr="004A567E">
        <w:t>2</w:t>
      </w:r>
      <w:r w:rsidRPr="004A567E">
        <w:rPr>
          <w:vertAlign w:val="superscript"/>
        </w:rPr>
        <w:t>nd</w:t>
      </w:r>
      <w:r w:rsidRPr="004A567E">
        <w:t xml:space="preserve"> </w:t>
      </w:r>
      <w:proofErr w:type="spellStart"/>
      <w:r w:rsidRPr="004A567E">
        <w:t>edn</w:t>
      </w:r>
      <w:proofErr w:type="spellEnd"/>
      <w:r w:rsidRPr="004A567E">
        <w:t>. (Kettering: Angelico Press/Sophia Perennis, 1995 [2014])</w:t>
      </w:r>
    </w:p>
    <w:p w14:paraId="148F8032" w14:textId="77777777" w:rsidR="00625BAE" w:rsidRPr="004A567E" w:rsidRDefault="00625BAE" w:rsidP="00625BAE">
      <w:pPr>
        <w:autoSpaceDE w:val="0"/>
        <w:autoSpaceDN w:val="0"/>
        <w:adjustRightInd w:val="0"/>
        <w:spacing w:after="0" w:line="240" w:lineRule="auto"/>
        <w:rPr>
          <w:rFonts w:cs="Courier New"/>
          <w:b/>
          <w:u w:val="single"/>
        </w:rPr>
      </w:pPr>
    </w:p>
    <w:p w14:paraId="6035B370" w14:textId="77777777" w:rsidR="00625BAE" w:rsidRPr="004A567E" w:rsidRDefault="00625BAE" w:rsidP="00625BAE">
      <w:pPr>
        <w:autoSpaceDE w:val="0"/>
        <w:autoSpaceDN w:val="0"/>
        <w:adjustRightInd w:val="0"/>
        <w:spacing w:after="0" w:line="240" w:lineRule="auto"/>
        <w:rPr>
          <w:rFonts w:cs="Courier New"/>
          <w:b/>
          <w:u w:val="single"/>
        </w:rPr>
      </w:pPr>
    </w:p>
    <w:p w14:paraId="0731AF26" w14:textId="77777777" w:rsidR="00625BAE" w:rsidRPr="004A567E" w:rsidRDefault="00625BAE" w:rsidP="00625BAE">
      <w:pPr>
        <w:autoSpaceDE w:val="0"/>
        <w:autoSpaceDN w:val="0"/>
        <w:adjustRightInd w:val="0"/>
        <w:spacing w:after="0" w:line="240" w:lineRule="auto"/>
        <w:rPr>
          <w:rFonts w:cs="Courier New"/>
          <w:b/>
          <w:u w:val="single"/>
        </w:rPr>
      </w:pPr>
    </w:p>
    <w:p w14:paraId="18190805" w14:textId="77777777" w:rsidR="00625BAE" w:rsidRPr="004A567E" w:rsidRDefault="00625BAE" w:rsidP="00625B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u w:val="single"/>
        </w:rPr>
      </w:pPr>
    </w:p>
    <w:p w14:paraId="0CBDD515" w14:textId="77777777" w:rsidR="00625BAE" w:rsidRPr="004A567E" w:rsidRDefault="00625BAE" w:rsidP="00780F9C"/>
    <w:sectPr w:rsidR="00625BAE" w:rsidRPr="004A567E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4713C0" w14:textId="77777777" w:rsidR="007150DA" w:rsidRDefault="007150DA" w:rsidP="00DF5669">
      <w:pPr>
        <w:spacing w:after="0" w:line="240" w:lineRule="auto"/>
      </w:pPr>
      <w:r>
        <w:separator/>
      </w:r>
    </w:p>
  </w:endnote>
  <w:endnote w:type="continuationSeparator" w:id="0">
    <w:p w14:paraId="6D0D47E5" w14:textId="77777777" w:rsidR="007150DA" w:rsidRDefault="007150DA" w:rsidP="00DF56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7579044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4700B8" w14:textId="69717B25" w:rsidR="00C67686" w:rsidRDefault="00C6768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7FA766" w14:textId="77777777" w:rsidR="00DF5669" w:rsidRDefault="00DF56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80EB7D9" w14:textId="77777777" w:rsidR="007150DA" w:rsidRDefault="007150DA" w:rsidP="00DF5669">
      <w:pPr>
        <w:spacing w:after="0" w:line="240" w:lineRule="auto"/>
      </w:pPr>
      <w:r>
        <w:separator/>
      </w:r>
    </w:p>
  </w:footnote>
  <w:footnote w:type="continuationSeparator" w:id="0">
    <w:p w14:paraId="66546722" w14:textId="77777777" w:rsidR="007150DA" w:rsidRDefault="007150DA" w:rsidP="00DF5669">
      <w:pPr>
        <w:spacing w:after="0" w:line="240" w:lineRule="auto"/>
      </w:pPr>
      <w:r>
        <w:continuationSeparator/>
      </w:r>
    </w:p>
  </w:footnote>
  <w:footnote w:id="1">
    <w:p w14:paraId="3748CB8E" w14:textId="71538E4F" w:rsidR="00775256" w:rsidRPr="00B072D1" w:rsidRDefault="00775256" w:rsidP="00775256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bookmarkStart w:id="2" w:name="_Hlk515889233"/>
      <w:bookmarkStart w:id="3" w:name="_Hlk515289202"/>
      <w:bookmarkStart w:id="4" w:name="_Hlk515359076"/>
      <w:r w:rsidR="00E34235" w:rsidRPr="00B072D1">
        <w:t>Emma C. Clarke, John Dillon and Jackson P. Hershbell</w:t>
      </w:r>
      <w:bookmarkEnd w:id="2"/>
      <w:r w:rsidR="00E34235" w:rsidRPr="00B072D1">
        <w:t xml:space="preserve">, </w:t>
      </w:r>
      <w:r w:rsidR="00E34235" w:rsidRPr="00B072D1">
        <w:rPr>
          <w:i/>
        </w:rPr>
        <w:t>Iamblichus: De Mysteriis</w:t>
      </w:r>
      <w:r w:rsidR="00E34235" w:rsidRPr="00B072D1">
        <w:t xml:space="preserve"> (</w:t>
      </w:r>
      <w:bookmarkStart w:id="5" w:name="_Hlk515889275"/>
      <w:r w:rsidR="00E34235" w:rsidRPr="00B072D1">
        <w:t>Atlanta: Society of Biblical Literature, 200</w:t>
      </w:r>
      <w:r w:rsidR="0089289A" w:rsidRPr="00B072D1">
        <w:t>3</w:t>
      </w:r>
      <w:r w:rsidR="00E34235" w:rsidRPr="00B072D1">
        <w:t xml:space="preserve">), </w:t>
      </w:r>
      <w:r w:rsidR="00E170E6" w:rsidRPr="00B072D1">
        <w:t>[hereafter</w:t>
      </w:r>
      <w:bookmarkEnd w:id="5"/>
      <w:r w:rsidR="00E170E6" w:rsidRPr="00B072D1">
        <w:t xml:space="preserve"> Clarke, I</w:t>
      </w:r>
      <w:r w:rsidR="00E170E6" w:rsidRPr="00B072D1">
        <w:rPr>
          <w:i/>
        </w:rPr>
        <w:t>amblichus: De Mysteriis</w:t>
      </w:r>
      <w:r w:rsidR="00E170E6" w:rsidRPr="00B072D1">
        <w:t xml:space="preserve">], </w:t>
      </w:r>
      <w:r w:rsidR="00E34235" w:rsidRPr="00B072D1">
        <w:t>p. xxviii.</w:t>
      </w:r>
      <w:bookmarkEnd w:id="3"/>
      <w:bookmarkEnd w:id="4"/>
    </w:p>
  </w:footnote>
  <w:footnote w:id="2">
    <w:p w14:paraId="7B490478" w14:textId="7CAD3F2C" w:rsidR="00DE76CA" w:rsidRPr="00B072D1" w:rsidRDefault="00DE76CA" w:rsidP="004035A9">
      <w:pPr>
        <w:pStyle w:val="paragraphstyle4"/>
        <w:spacing w:before="0" w:beforeAutospacing="0" w:after="0" w:afterAutospacing="0"/>
        <w:rPr>
          <w:rFonts w:asciiTheme="minorHAnsi" w:hAnsiTheme="minorHAnsi"/>
          <w:sz w:val="20"/>
          <w:szCs w:val="20"/>
        </w:rPr>
      </w:pPr>
      <w:r w:rsidRPr="00B072D1">
        <w:rPr>
          <w:rStyle w:val="FootnoteReference"/>
          <w:rFonts w:asciiTheme="minorHAnsi" w:hAnsiTheme="minorHAnsi"/>
          <w:sz w:val="20"/>
          <w:szCs w:val="20"/>
        </w:rPr>
        <w:footnoteRef/>
      </w:r>
      <w:r w:rsidRPr="00B072D1">
        <w:rPr>
          <w:rFonts w:asciiTheme="minorHAnsi" w:hAnsiTheme="minorHAnsi"/>
          <w:sz w:val="20"/>
          <w:szCs w:val="20"/>
        </w:rPr>
        <w:t xml:space="preserve"> </w:t>
      </w:r>
      <w:bookmarkStart w:id="6" w:name="_Hlk515810739"/>
      <w:bookmarkStart w:id="7" w:name="_Hlk515801621"/>
      <w:bookmarkStart w:id="8" w:name="_Hlk515791962"/>
      <w:r w:rsidRPr="00B072D1">
        <w:rPr>
          <w:rFonts w:asciiTheme="minorHAnsi" w:hAnsiTheme="minorHAnsi"/>
          <w:sz w:val="20"/>
          <w:szCs w:val="20"/>
        </w:rPr>
        <w:t xml:space="preserve">Gregory Shaw, </w:t>
      </w:r>
      <w:r w:rsidRPr="00B072D1">
        <w:rPr>
          <w:rFonts w:asciiTheme="minorHAnsi" w:hAnsiTheme="minorHAnsi"/>
          <w:i/>
          <w:sz w:val="20"/>
          <w:szCs w:val="20"/>
        </w:rPr>
        <w:t>Archetypal Psychology, Dreamwork, and Neoplatonism</w:t>
      </w:r>
      <w:r w:rsidR="00FE5895" w:rsidRPr="00B072D1">
        <w:rPr>
          <w:rFonts w:asciiTheme="minorHAnsi" w:hAnsiTheme="minorHAnsi"/>
          <w:sz w:val="20"/>
          <w:szCs w:val="20"/>
        </w:rPr>
        <w:t xml:space="preserve">, </w:t>
      </w:r>
      <w:r w:rsidR="004035A9" w:rsidRPr="00B072D1">
        <w:rPr>
          <w:rFonts w:asciiTheme="minorHAnsi" w:hAnsiTheme="minorHAnsi"/>
          <w:sz w:val="20"/>
          <w:szCs w:val="20"/>
        </w:rPr>
        <w:t xml:space="preserve">2016 </w:t>
      </w:r>
      <w:bookmarkEnd w:id="6"/>
      <w:r w:rsidR="00E170E6" w:rsidRPr="00B072D1">
        <w:rPr>
          <w:rFonts w:asciiTheme="minorHAnsi" w:hAnsiTheme="minorHAnsi"/>
          <w:sz w:val="20"/>
          <w:szCs w:val="20"/>
        </w:rPr>
        <w:t>[hereafter Shaw</w:t>
      </w:r>
      <w:r w:rsidR="00EC25C0" w:rsidRPr="00B072D1">
        <w:rPr>
          <w:rFonts w:asciiTheme="minorHAnsi" w:hAnsiTheme="minorHAnsi"/>
          <w:sz w:val="20"/>
          <w:szCs w:val="20"/>
        </w:rPr>
        <w:t>,</w:t>
      </w:r>
      <w:r w:rsidR="00E170E6" w:rsidRPr="00B072D1">
        <w:rPr>
          <w:rFonts w:asciiTheme="minorHAnsi" w:hAnsiTheme="minorHAnsi"/>
          <w:i/>
          <w:sz w:val="20"/>
          <w:szCs w:val="20"/>
        </w:rPr>
        <w:t xml:space="preserve"> Archetypal Psychology</w:t>
      </w:r>
      <w:r w:rsidR="00E170E6" w:rsidRPr="00B072D1">
        <w:rPr>
          <w:rFonts w:asciiTheme="minorHAnsi" w:hAnsiTheme="minorHAnsi"/>
          <w:sz w:val="20"/>
          <w:szCs w:val="20"/>
        </w:rPr>
        <w:t xml:space="preserve">], </w:t>
      </w:r>
      <w:r w:rsidR="00FE5895" w:rsidRPr="00B072D1">
        <w:rPr>
          <w:rFonts w:asciiTheme="minorHAnsi" w:hAnsiTheme="minorHAnsi"/>
          <w:sz w:val="20"/>
          <w:szCs w:val="20"/>
          <w:u w:val="single"/>
        </w:rPr>
        <w:t>&lt;</w:t>
      </w:r>
      <w:bookmarkEnd w:id="7"/>
      <w:r w:rsidR="00E94391" w:rsidRPr="00B072D1">
        <w:rPr>
          <w:rStyle w:val="Hyperlink"/>
          <w:rFonts w:asciiTheme="minorHAnsi" w:hAnsiTheme="minorHAnsi" w:cs="Courier New"/>
          <w:sz w:val="20"/>
          <w:szCs w:val="20"/>
        </w:rPr>
        <w:fldChar w:fldCharType="begin"/>
      </w:r>
      <w:r w:rsidR="00E94391" w:rsidRPr="00B072D1">
        <w:rPr>
          <w:rStyle w:val="Hyperlink"/>
          <w:rFonts w:asciiTheme="minorHAnsi" w:hAnsiTheme="minorHAnsi" w:cs="Courier New"/>
          <w:sz w:val="20"/>
          <w:szCs w:val="20"/>
        </w:rPr>
        <w:instrText xml:space="preserve"> HYPERLINK "https://www.academia.edu/27626457/Archetypal_Psychology_Dreamwork_and_Neoplatonism" </w:instrText>
      </w:r>
      <w:r w:rsidR="00E94391" w:rsidRPr="00B072D1">
        <w:rPr>
          <w:rStyle w:val="Hyperlink"/>
          <w:rFonts w:asciiTheme="minorHAnsi" w:hAnsiTheme="minorHAnsi" w:cs="Courier New"/>
          <w:sz w:val="20"/>
          <w:szCs w:val="20"/>
        </w:rPr>
        <w:fldChar w:fldCharType="separate"/>
      </w:r>
      <w:r w:rsidR="00FE5895" w:rsidRPr="00B072D1">
        <w:rPr>
          <w:rStyle w:val="Hyperlink"/>
          <w:rFonts w:asciiTheme="minorHAnsi" w:hAnsiTheme="minorHAnsi" w:cs="Courier New"/>
          <w:sz w:val="20"/>
          <w:szCs w:val="20"/>
        </w:rPr>
        <w:t>https://www.academia.edu/27626457/Archetypal_Psychology_Dreamwork_and_Neoplatonism</w:t>
      </w:r>
      <w:r w:rsidR="00E94391" w:rsidRPr="00B072D1">
        <w:rPr>
          <w:rStyle w:val="Hyperlink"/>
          <w:rFonts w:asciiTheme="minorHAnsi" w:hAnsiTheme="minorHAnsi" w:cs="Courier New"/>
          <w:sz w:val="20"/>
          <w:szCs w:val="20"/>
        </w:rPr>
        <w:fldChar w:fldCharType="end"/>
      </w:r>
      <w:r w:rsidR="00FE5895" w:rsidRPr="00B072D1">
        <w:rPr>
          <w:rFonts w:asciiTheme="minorHAnsi" w:hAnsiTheme="minorHAnsi" w:cs="Courier New"/>
          <w:sz w:val="20"/>
          <w:szCs w:val="20"/>
          <w:u w:val="single"/>
        </w:rPr>
        <w:t>&gt;</w:t>
      </w:r>
      <w:r w:rsidR="00FE5895" w:rsidRPr="00B072D1">
        <w:rPr>
          <w:rFonts w:asciiTheme="minorHAnsi" w:hAnsiTheme="minorHAnsi" w:cs="Courier New"/>
          <w:sz w:val="20"/>
          <w:szCs w:val="20"/>
        </w:rPr>
        <w:t xml:space="preserve"> [accessed:</w:t>
      </w:r>
      <w:r w:rsidR="001E28B6" w:rsidRPr="00B072D1">
        <w:rPr>
          <w:rFonts w:asciiTheme="minorHAnsi" w:hAnsiTheme="minorHAnsi" w:cs="Courier New"/>
          <w:sz w:val="20"/>
          <w:szCs w:val="20"/>
        </w:rPr>
        <w:t>May 31, 2018]</w:t>
      </w:r>
      <w:r w:rsidR="00E170E6" w:rsidRPr="00B072D1">
        <w:rPr>
          <w:rFonts w:asciiTheme="minorHAnsi" w:hAnsiTheme="minorHAnsi" w:cs="Courier New"/>
          <w:sz w:val="20"/>
          <w:szCs w:val="20"/>
        </w:rPr>
        <w:t xml:space="preserve">, </w:t>
      </w:r>
      <w:r w:rsidR="001E28B6" w:rsidRPr="00B072D1">
        <w:rPr>
          <w:rFonts w:asciiTheme="minorHAnsi" w:hAnsiTheme="minorHAnsi" w:cs="Courier New"/>
          <w:sz w:val="20"/>
          <w:szCs w:val="20"/>
        </w:rPr>
        <w:t xml:space="preserve">p. 329. </w:t>
      </w:r>
      <w:bookmarkEnd w:id="8"/>
    </w:p>
  </w:footnote>
  <w:footnote w:id="3">
    <w:p w14:paraId="030B73C7" w14:textId="070F44FB" w:rsidR="00C76C7A" w:rsidRPr="00B072D1" w:rsidRDefault="00C76C7A" w:rsidP="004035A9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r w:rsidR="00E34235" w:rsidRPr="00B072D1">
        <w:t xml:space="preserve">Clarke, </w:t>
      </w:r>
      <w:r w:rsidR="00E34235" w:rsidRPr="00B072D1">
        <w:rPr>
          <w:i/>
        </w:rPr>
        <w:t xml:space="preserve">Iamblichus: De </w:t>
      </w:r>
      <w:r w:rsidR="00E34235" w:rsidRPr="00B072D1">
        <w:rPr>
          <w:i/>
        </w:rPr>
        <w:t>Mysteriis</w:t>
      </w:r>
      <w:r w:rsidR="00E34235" w:rsidRPr="00B072D1">
        <w:t>, p</w:t>
      </w:r>
      <w:r w:rsidR="009F0EC2" w:rsidRPr="00B072D1">
        <w:t>p</w:t>
      </w:r>
      <w:r w:rsidR="00E34235" w:rsidRPr="00B072D1">
        <w:t>. xxvii</w:t>
      </w:r>
      <w:r w:rsidR="00335BE8">
        <w:t>, and</w:t>
      </w:r>
      <w:r w:rsidR="009F0EC2" w:rsidRPr="00B072D1">
        <w:t xml:space="preserve"> </w:t>
      </w:r>
      <w:r w:rsidR="00335BE8" w:rsidRPr="00181613">
        <w:t>Iamblichus</w:t>
      </w:r>
      <w:r w:rsidR="00335BE8">
        <w:rPr>
          <w:i/>
        </w:rPr>
        <w:t>,</w:t>
      </w:r>
      <w:r w:rsidR="00335BE8" w:rsidRPr="00B072D1">
        <w:rPr>
          <w:i/>
        </w:rPr>
        <w:t xml:space="preserve"> De Mysteriis</w:t>
      </w:r>
      <w:r w:rsidR="00335BE8" w:rsidRPr="00B072D1">
        <w:t xml:space="preserve">, </w:t>
      </w:r>
      <w:r w:rsidR="00335BE8">
        <w:t xml:space="preserve">trans. by </w:t>
      </w:r>
      <w:r w:rsidR="00335BE8" w:rsidRPr="00B072D1">
        <w:t xml:space="preserve">Emma C. Clarke, John Dillon and Jackson P. Hershbell </w:t>
      </w:r>
      <w:r w:rsidR="00335BE8">
        <w:t>(</w:t>
      </w:r>
      <w:r w:rsidR="00335BE8" w:rsidRPr="00B072D1">
        <w:t>Atlanta: Society of Biblical Literature, 2003), [hereafter</w:t>
      </w:r>
      <w:r w:rsidR="00335BE8">
        <w:t xml:space="preserve"> </w:t>
      </w:r>
      <w:r w:rsidR="00335BE8" w:rsidRPr="00181613">
        <w:t>Iamblichus</w:t>
      </w:r>
      <w:r w:rsidR="00335BE8">
        <w:rPr>
          <w:i/>
        </w:rPr>
        <w:t>,</w:t>
      </w:r>
      <w:r w:rsidR="00335BE8" w:rsidRPr="00B072D1">
        <w:rPr>
          <w:i/>
        </w:rPr>
        <w:t xml:space="preserve"> De Mysteriis</w:t>
      </w:r>
      <w:r w:rsidR="00335BE8">
        <w:t>), p.</w:t>
      </w:r>
      <w:r w:rsidR="00E34235" w:rsidRPr="00B072D1">
        <w:t>3.</w:t>
      </w:r>
    </w:p>
  </w:footnote>
  <w:footnote w:id="4">
    <w:p w14:paraId="697C48D5" w14:textId="440C3657" w:rsidR="00B1563A" w:rsidRPr="00B072D1" w:rsidRDefault="00B1563A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Roger </w:t>
      </w:r>
      <w:bookmarkStart w:id="9" w:name="_Hlk515457317"/>
      <w:r w:rsidRPr="00B072D1">
        <w:t xml:space="preserve">Pearse, </w:t>
      </w:r>
      <w:bookmarkStart w:id="10" w:name="_Hlk515375620"/>
      <w:r w:rsidRPr="00B072D1">
        <w:rPr>
          <w:i/>
        </w:rPr>
        <w:t xml:space="preserve">The Epistle of Porphyry </w:t>
      </w:r>
      <w:bookmarkEnd w:id="10"/>
      <w:r w:rsidRPr="00B072D1">
        <w:rPr>
          <w:i/>
        </w:rPr>
        <w:t xml:space="preserve">to the Egyptian </w:t>
      </w:r>
      <w:r w:rsidRPr="00B072D1">
        <w:rPr>
          <w:i/>
        </w:rPr>
        <w:t>Anebo</w:t>
      </w:r>
      <w:bookmarkEnd w:id="9"/>
      <w:r w:rsidRPr="00B072D1">
        <w:t>, posted 2007</w:t>
      </w:r>
      <w:r w:rsidR="00FE5895" w:rsidRPr="00B072D1">
        <w:t xml:space="preserve"> </w:t>
      </w:r>
      <w:r w:rsidR="00914425" w:rsidRPr="00B072D1">
        <w:t xml:space="preserve">[hereafter Pearse, </w:t>
      </w:r>
      <w:r w:rsidR="00914425" w:rsidRPr="00B072D1">
        <w:rPr>
          <w:i/>
        </w:rPr>
        <w:t>The Epistle of Porphyry to the Egyptian Anebo.</w:t>
      </w:r>
      <w:r w:rsidRPr="00B072D1">
        <w:t>&lt;</w:t>
      </w:r>
      <w:hyperlink r:id="rId1" w:history="1">
        <w:r w:rsidRPr="00B072D1">
          <w:rPr>
            <w:rStyle w:val="Hyperlink"/>
          </w:rPr>
          <w:t>http://www.tertullian.org/fathers/porphyry_anebo_02_text.htm</w:t>
        </w:r>
      </w:hyperlink>
      <w:r w:rsidRPr="00B072D1">
        <w:rPr>
          <w:rStyle w:val="Hyperlink"/>
          <w:color w:val="auto"/>
          <w:u w:val="none"/>
        </w:rPr>
        <w:t>&gt; [accessed May 23, 2018]</w:t>
      </w:r>
      <w:r w:rsidR="00914425" w:rsidRPr="00B072D1">
        <w:rPr>
          <w:rStyle w:val="Hyperlink"/>
          <w:color w:val="auto"/>
          <w:u w:val="none"/>
        </w:rPr>
        <w:t>,</w:t>
      </w:r>
      <w:r w:rsidR="00FE5895" w:rsidRPr="00B072D1">
        <w:rPr>
          <w:rStyle w:val="Hyperlink"/>
          <w:color w:val="auto"/>
          <w:u w:val="none"/>
        </w:rPr>
        <w:t xml:space="preserve"> no page numbers</w:t>
      </w:r>
      <w:r w:rsidRPr="00B072D1">
        <w:rPr>
          <w:rStyle w:val="Hyperlink"/>
          <w:color w:val="auto"/>
          <w:u w:val="none"/>
        </w:rPr>
        <w:t>.</w:t>
      </w:r>
    </w:p>
  </w:footnote>
  <w:footnote w:id="5">
    <w:p w14:paraId="5EC952D2" w14:textId="3B01130B" w:rsidR="00762543" w:rsidRPr="00B072D1" w:rsidRDefault="00762543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bookmarkStart w:id="11" w:name="_Hlk515358675"/>
      <w:r w:rsidR="000E1F2D" w:rsidRPr="00B072D1">
        <w:t>Clark</w:t>
      </w:r>
      <w:r w:rsidR="001E4475" w:rsidRPr="00B072D1">
        <w:t>e</w:t>
      </w:r>
      <w:r w:rsidR="000E1F2D" w:rsidRPr="00B072D1">
        <w:t>, I</w:t>
      </w:r>
      <w:r w:rsidR="000E1F2D" w:rsidRPr="00B072D1">
        <w:rPr>
          <w:i/>
        </w:rPr>
        <w:t xml:space="preserve">amblichus: De </w:t>
      </w:r>
      <w:r w:rsidR="000E1F2D" w:rsidRPr="00B072D1">
        <w:rPr>
          <w:i/>
        </w:rPr>
        <w:t>Mysteriis,</w:t>
      </w:r>
      <w:r w:rsidR="000E1F2D" w:rsidRPr="00B072D1">
        <w:t xml:space="preserve"> </w:t>
      </w:r>
      <w:bookmarkStart w:id="12" w:name="_Hlk515443315"/>
      <w:r w:rsidR="00E03F16" w:rsidRPr="00B072D1">
        <w:t>Book I, 1</w:t>
      </w:r>
      <w:r w:rsidR="003463C5" w:rsidRPr="00B072D1">
        <w:t>,</w:t>
      </w:r>
      <w:r w:rsidR="00E03F16" w:rsidRPr="00B072D1">
        <w:t xml:space="preserve"> </w:t>
      </w:r>
      <w:r w:rsidR="000E1F2D" w:rsidRPr="00B072D1">
        <w:t xml:space="preserve">p. </w:t>
      </w:r>
      <w:bookmarkEnd w:id="11"/>
      <w:r w:rsidR="000E1F2D" w:rsidRPr="00B072D1">
        <w:t>5</w:t>
      </w:r>
      <w:bookmarkEnd w:id="12"/>
    </w:p>
  </w:footnote>
  <w:footnote w:id="6">
    <w:p w14:paraId="1119AD5B" w14:textId="501DD121" w:rsidR="0027786E" w:rsidRPr="00B072D1" w:rsidRDefault="0027786E" w:rsidP="0027786E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bookmarkStart w:id="13" w:name="_Hlk515789934"/>
      <w:r w:rsidRPr="00B072D1">
        <w:t xml:space="preserve">Polymnia Athanassiadi, ‘Dreams, Theurgy and Freelance Divination: The Testimony of Iamblichus’.  </w:t>
      </w:r>
      <w:r w:rsidRPr="00B072D1">
        <w:rPr>
          <w:i/>
        </w:rPr>
        <w:t>The Journal of Roman Studies</w:t>
      </w:r>
      <w:r w:rsidRPr="00B072D1">
        <w:t>, Vol 83 (1993),</w:t>
      </w:r>
      <w:r w:rsidR="00EC25C0" w:rsidRPr="00B072D1">
        <w:t xml:space="preserve"> [hereafter Athanassiadi, ‘Dreams, Theurgy and Freelance Divination’</w:t>
      </w:r>
      <w:r w:rsidR="00EC25C0" w:rsidRPr="00B072D1">
        <w:t xml:space="preserve">], </w:t>
      </w:r>
      <w:r w:rsidRPr="00B072D1">
        <w:t xml:space="preserve"> p 118.</w:t>
      </w:r>
      <w:bookmarkEnd w:id="13"/>
    </w:p>
  </w:footnote>
  <w:footnote w:id="7">
    <w:p w14:paraId="211C3F59" w14:textId="77777777" w:rsidR="0027786E" w:rsidRPr="00B072D1" w:rsidRDefault="0027786E" w:rsidP="0027786E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bookmarkStart w:id="14" w:name="_Hlk515880042"/>
      <w:r w:rsidRPr="00B072D1">
        <w:t>Clarke, I</w:t>
      </w:r>
      <w:r w:rsidRPr="00B072D1">
        <w:rPr>
          <w:i/>
        </w:rPr>
        <w:t xml:space="preserve">amblichus: De </w:t>
      </w:r>
      <w:r w:rsidRPr="00B072D1">
        <w:rPr>
          <w:i/>
        </w:rPr>
        <w:t>Mysteriis,</w:t>
      </w:r>
      <w:r w:rsidRPr="00B072D1">
        <w:t xml:space="preserve"> </w:t>
      </w:r>
      <w:bookmarkEnd w:id="14"/>
      <w:r w:rsidRPr="00B072D1">
        <w:t>p. xix.</w:t>
      </w:r>
    </w:p>
  </w:footnote>
  <w:footnote w:id="8">
    <w:p w14:paraId="49CD22AE" w14:textId="1010EC32" w:rsidR="00035A3A" w:rsidRPr="00B072D1" w:rsidRDefault="00035A3A">
      <w:pPr>
        <w:pStyle w:val="FootnoteText"/>
      </w:pPr>
      <w:r w:rsidRPr="00B072D1">
        <w:rPr>
          <w:rStyle w:val="FootnoteReference"/>
        </w:rPr>
        <w:footnoteRef/>
      </w:r>
      <w:bookmarkStart w:id="15" w:name="_Hlk515460399"/>
      <w:r w:rsidRPr="00B072D1">
        <w:t xml:space="preserve"> Clarke,</w:t>
      </w:r>
      <w:r w:rsidRPr="00B072D1">
        <w:rPr>
          <w:i/>
        </w:rPr>
        <w:t xml:space="preserve"> </w:t>
      </w:r>
      <w:r w:rsidRPr="00B072D1">
        <w:rPr>
          <w:i/>
        </w:rPr>
        <w:t>Iamblichus:De Mysteriis</w:t>
      </w:r>
      <w:r w:rsidRPr="00B072D1">
        <w:t>, p. xxix</w:t>
      </w:r>
      <w:bookmarkEnd w:id="15"/>
      <w:r w:rsidRPr="00B072D1">
        <w:t>,</w:t>
      </w:r>
    </w:p>
  </w:footnote>
  <w:footnote w:id="9">
    <w:p w14:paraId="11AB28BE" w14:textId="2E5A131C" w:rsidR="001B24B5" w:rsidRPr="00B072D1" w:rsidRDefault="001B24B5" w:rsidP="001B24B5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bookmarkStart w:id="16" w:name="_Hlk515889293"/>
      <w:bookmarkStart w:id="17" w:name="_Hlk515889350"/>
      <w:r w:rsidRPr="00181613">
        <w:t>Iamblichus</w:t>
      </w:r>
      <w:r w:rsidR="00335BE8">
        <w:rPr>
          <w:i/>
        </w:rPr>
        <w:t>,</w:t>
      </w:r>
      <w:r w:rsidRPr="00B072D1">
        <w:rPr>
          <w:i/>
        </w:rPr>
        <w:t xml:space="preserve"> De </w:t>
      </w:r>
      <w:r w:rsidRPr="00B072D1">
        <w:rPr>
          <w:i/>
        </w:rPr>
        <w:t>Mysteriis</w:t>
      </w:r>
      <w:bookmarkEnd w:id="16"/>
      <w:r w:rsidRPr="00B072D1">
        <w:t>,</w:t>
      </w:r>
      <w:r w:rsidR="00335BE8">
        <w:t xml:space="preserve"> </w:t>
      </w:r>
      <w:bookmarkEnd w:id="17"/>
      <w:r w:rsidRPr="00B072D1">
        <w:t>p. 3,</w:t>
      </w:r>
      <w:r w:rsidR="00335BE8">
        <w:t xml:space="preserve"> and</w:t>
      </w:r>
      <w:r w:rsidR="003463C5" w:rsidRPr="00B072D1">
        <w:t xml:space="preserve"> Book 1,</w:t>
      </w:r>
      <w:r w:rsidRPr="00B072D1">
        <w:t xml:space="preserve"> </w:t>
      </w:r>
      <w:r w:rsidR="003463C5" w:rsidRPr="00B072D1">
        <w:t xml:space="preserve">1 -2, pp. </w:t>
      </w:r>
      <w:r w:rsidRPr="00B072D1">
        <w:t>7 – 11.</w:t>
      </w:r>
    </w:p>
  </w:footnote>
  <w:footnote w:id="10">
    <w:p w14:paraId="27F02B49" w14:textId="63A1CD19" w:rsidR="001E4475" w:rsidRPr="00B072D1" w:rsidRDefault="001E4475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Clarke,</w:t>
      </w:r>
      <w:r w:rsidRPr="00B072D1">
        <w:rPr>
          <w:i/>
        </w:rPr>
        <w:t xml:space="preserve"> </w:t>
      </w:r>
      <w:r w:rsidRPr="00B072D1">
        <w:rPr>
          <w:i/>
        </w:rPr>
        <w:t>Iamblichus:De Mysteriis</w:t>
      </w:r>
      <w:r w:rsidRPr="00B072D1">
        <w:t>, pp. xxxii – xxxiii.</w:t>
      </w:r>
    </w:p>
  </w:footnote>
  <w:footnote w:id="11">
    <w:p w14:paraId="25BDD227" w14:textId="51B46963" w:rsidR="005C0A64" w:rsidRPr="00B072D1" w:rsidRDefault="005C0A64" w:rsidP="005C0A64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Clarke, </w:t>
      </w:r>
      <w:r w:rsidRPr="00B072D1">
        <w:rPr>
          <w:i/>
        </w:rPr>
        <w:t xml:space="preserve">Iamblichus: De </w:t>
      </w:r>
      <w:r w:rsidRPr="00B072D1">
        <w:rPr>
          <w:i/>
        </w:rPr>
        <w:t xml:space="preserve">Mysteriis, </w:t>
      </w:r>
      <w:r w:rsidRPr="00B072D1">
        <w:t>pp. xx – xxi</w:t>
      </w:r>
      <w:r w:rsidR="00696987" w:rsidRPr="00B072D1">
        <w:t>; l – lii.</w:t>
      </w:r>
    </w:p>
  </w:footnote>
  <w:footnote w:id="12">
    <w:p w14:paraId="7E922FE3" w14:textId="553CCB2D" w:rsidR="004E005E" w:rsidRPr="00B072D1" w:rsidRDefault="004E005E" w:rsidP="00247944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Clarke, </w:t>
      </w:r>
      <w:r w:rsidRPr="00B072D1">
        <w:rPr>
          <w:i/>
        </w:rPr>
        <w:t xml:space="preserve">Iamblichus:De Mysteriis, </w:t>
      </w:r>
      <w:r w:rsidRPr="00B072D1">
        <w:t xml:space="preserve">p. </w:t>
      </w:r>
      <w:r w:rsidR="0089289A" w:rsidRPr="00B072D1">
        <w:t>xxix.</w:t>
      </w:r>
    </w:p>
  </w:footnote>
  <w:footnote w:id="13">
    <w:p w14:paraId="1AC23B1D" w14:textId="4447CF70" w:rsidR="006872E8" w:rsidRDefault="006872E8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Gregory Shaw, </w:t>
      </w:r>
      <w:r w:rsidRPr="00B072D1">
        <w:rPr>
          <w:i/>
        </w:rPr>
        <w:t>Theurgy and the Soul: The Neoplatonism of Iamblichus</w:t>
      </w:r>
      <w:r w:rsidR="00EC25C0" w:rsidRPr="00B072D1">
        <w:rPr>
          <w:i/>
        </w:rPr>
        <w:t xml:space="preserve">, </w:t>
      </w:r>
      <w:r w:rsidR="00EC25C0" w:rsidRPr="00B072D1">
        <w:t>2</w:t>
      </w:r>
      <w:r w:rsidR="00EC25C0" w:rsidRPr="00B072D1">
        <w:rPr>
          <w:vertAlign w:val="superscript"/>
        </w:rPr>
        <w:t>nd</w:t>
      </w:r>
      <w:r w:rsidR="00EC25C0" w:rsidRPr="00B072D1">
        <w:t xml:space="preserve"> </w:t>
      </w:r>
      <w:r w:rsidR="00EC25C0" w:rsidRPr="00B072D1">
        <w:t>edn.</w:t>
      </w:r>
      <w:r w:rsidRPr="00B072D1">
        <w:t xml:space="preserve"> (</w:t>
      </w:r>
      <w:r w:rsidR="00EA6DD2" w:rsidRPr="00B072D1">
        <w:t>Kettering: Angelico Press/Sophia Perennis, 1995 [2014]), p. 262.</w:t>
      </w:r>
    </w:p>
  </w:footnote>
  <w:footnote w:id="14">
    <w:p w14:paraId="63ABF5A1" w14:textId="3611EE67" w:rsidR="00473144" w:rsidRPr="00B072D1" w:rsidRDefault="00473144" w:rsidP="00473144">
      <w:pPr>
        <w:spacing w:after="0" w:line="240" w:lineRule="auto"/>
        <w:rPr>
          <w:sz w:val="20"/>
          <w:szCs w:val="20"/>
        </w:rPr>
      </w:pPr>
      <w:r w:rsidRPr="00B072D1">
        <w:rPr>
          <w:rStyle w:val="FootnoteReference"/>
          <w:sz w:val="20"/>
          <w:szCs w:val="20"/>
        </w:rPr>
        <w:footnoteRef/>
      </w:r>
      <w:r w:rsidRPr="00B072D1">
        <w:rPr>
          <w:sz w:val="20"/>
          <w:szCs w:val="20"/>
        </w:rPr>
        <w:t xml:space="preserve"> </w:t>
      </w:r>
      <w:bookmarkStart w:id="18" w:name="_Hlk515444273"/>
      <w:r w:rsidRPr="00B072D1">
        <w:rPr>
          <w:sz w:val="20"/>
          <w:szCs w:val="20"/>
        </w:rPr>
        <w:t xml:space="preserve">Crystal </w:t>
      </w:r>
      <w:r w:rsidRPr="00B072D1">
        <w:rPr>
          <w:sz w:val="20"/>
          <w:szCs w:val="20"/>
        </w:rPr>
        <w:t xml:space="preserve">Addey, </w:t>
      </w:r>
      <w:r w:rsidRPr="00B072D1">
        <w:rPr>
          <w:i/>
          <w:sz w:val="20"/>
          <w:szCs w:val="20"/>
        </w:rPr>
        <w:t>Divination and Theurgy in Neoplatonism: Oracles of the gods</w:t>
      </w:r>
      <w:r w:rsidRPr="00B072D1">
        <w:rPr>
          <w:sz w:val="20"/>
          <w:szCs w:val="20"/>
        </w:rPr>
        <w:t>,</w:t>
      </w:r>
      <w:bookmarkStart w:id="19" w:name="_Hlk515444493"/>
      <w:r w:rsidR="00EC25C0" w:rsidRPr="00B072D1">
        <w:rPr>
          <w:sz w:val="20"/>
          <w:szCs w:val="20"/>
        </w:rPr>
        <w:t xml:space="preserve"> [hereafter Addey, </w:t>
      </w:r>
      <w:r w:rsidR="00EC25C0" w:rsidRPr="00B072D1">
        <w:rPr>
          <w:i/>
          <w:sz w:val="20"/>
          <w:szCs w:val="20"/>
        </w:rPr>
        <w:t>Divination and Theurgy</w:t>
      </w:r>
      <w:r w:rsidR="00EC25C0" w:rsidRPr="00B072D1">
        <w:rPr>
          <w:sz w:val="20"/>
          <w:szCs w:val="20"/>
        </w:rPr>
        <w:t xml:space="preserve">] </w:t>
      </w:r>
      <w:r w:rsidR="008E677B" w:rsidRPr="00B072D1">
        <w:rPr>
          <w:sz w:val="20"/>
          <w:szCs w:val="20"/>
        </w:rPr>
        <w:t>&lt;</w:t>
      </w:r>
      <w:hyperlink r:id="rId2" w:history="1">
        <w:r w:rsidR="008E677B" w:rsidRPr="00B072D1">
          <w:rPr>
            <w:rStyle w:val="Hyperlink"/>
            <w:rFonts w:cs="Courier New"/>
            <w:sz w:val="20"/>
            <w:szCs w:val="20"/>
          </w:rPr>
          <w:t>https://www.dawsonera.com:443/abstract/9781409451532</w:t>
        </w:r>
      </w:hyperlink>
      <w:r w:rsidR="008E677B" w:rsidRPr="00B072D1">
        <w:rPr>
          <w:rStyle w:val="Hyperlink"/>
          <w:rFonts w:cs="Courier New"/>
          <w:sz w:val="20"/>
          <w:szCs w:val="20"/>
        </w:rPr>
        <w:t>&gt;</w:t>
      </w:r>
      <w:r w:rsidRPr="00B072D1">
        <w:rPr>
          <w:rFonts w:cs="Courier New"/>
          <w:sz w:val="20"/>
          <w:szCs w:val="20"/>
        </w:rPr>
        <w:t xml:space="preserve"> [accessed May 1, 2018],</w:t>
      </w:r>
      <w:bookmarkEnd w:id="19"/>
      <w:r w:rsidRPr="00B072D1">
        <w:rPr>
          <w:sz w:val="20"/>
          <w:szCs w:val="20"/>
        </w:rPr>
        <w:t xml:space="preserve"> </w:t>
      </w:r>
      <w:r w:rsidR="006A00C1" w:rsidRPr="00B072D1">
        <w:rPr>
          <w:sz w:val="20"/>
          <w:szCs w:val="20"/>
        </w:rPr>
        <w:t>pp.131 – 133; 136.</w:t>
      </w:r>
      <w:r w:rsidRPr="00B072D1">
        <w:rPr>
          <w:sz w:val="20"/>
          <w:szCs w:val="20"/>
        </w:rPr>
        <w:t xml:space="preserve"> </w:t>
      </w:r>
      <w:bookmarkEnd w:id="18"/>
    </w:p>
  </w:footnote>
  <w:footnote w:id="15">
    <w:p w14:paraId="7E205BB0" w14:textId="77777777" w:rsidR="00473144" w:rsidRPr="00B072D1" w:rsidRDefault="00473144" w:rsidP="00473144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bookmarkStart w:id="20" w:name="_Hlk515880371"/>
      <w:r w:rsidRPr="00B072D1">
        <w:t xml:space="preserve">Pearse, </w:t>
      </w:r>
      <w:r w:rsidRPr="00B072D1">
        <w:rPr>
          <w:i/>
        </w:rPr>
        <w:t xml:space="preserve">The Epistle of Porphyry to the Egyptian </w:t>
      </w:r>
      <w:r w:rsidRPr="00B072D1">
        <w:rPr>
          <w:i/>
        </w:rPr>
        <w:t>Anebo.</w:t>
      </w:r>
      <w:bookmarkEnd w:id="20"/>
    </w:p>
  </w:footnote>
  <w:footnote w:id="16">
    <w:p w14:paraId="3A6A70DD" w14:textId="60DA3241" w:rsidR="00473144" w:rsidRPr="00B072D1" w:rsidRDefault="00473144" w:rsidP="00473144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r w:rsidRPr="00335BE8">
        <w:t>Iamblichus</w:t>
      </w:r>
      <w:r w:rsidRPr="00B072D1">
        <w:rPr>
          <w:i/>
        </w:rPr>
        <w:t>:De Mysteriis</w:t>
      </w:r>
      <w:r w:rsidRPr="00B072D1">
        <w:t xml:space="preserve">, </w:t>
      </w:r>
      <w:r w:rsidR="003463C5" w:rsidRPr="00B072D1">
        <w:t xml:space="preserve">Book x, 8, </w:t>
      </w:r>
      <w:r w:rsidRPr="00B072D1">
        <w:t>p. 353.</w:t>
      </w:r>
    </w:p>
  </w:footnote>
  <w:footnote w:id="17">
    <w:p w14:paraId="57D461C2" w14:textId="32FEFF3F" w:rsidR="007D35B7" w:rsidRPr="00B072D1" w:rsidRDefault="007D35B7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bookmarkStart w:id="21" w:name="_Hlk515880705"/>
      <w:r w:rsidRPr="00B072D1">
        <w:t xml:space="preserve">Addey, </w:t>
      </w:r>
      <w:r w:rsidRPr="00B072D1">
        <w:rPr>
          <w:i/>
        </w:rPr>
        <w:t>Divination and Theurgy</w:t>
      </w:r>
      <w:bookmarkEnd w:id="21"/>
      <w:r w:rsidRPr="00B072D1">
        <w:rPr>
          <w:i/>
        </w:rPr>
        <w:t xml:space="preserve">, </w:t>
      </w:r>
      <w:r w:rsidRPr="00B072D1">
        <w:t>p</w:t>
      </w:r>
      <w:r w:rsidR="003463C5" w:rsidRPr="00B072D1">
        <w:t xml:space="preserve">. </w:t>
      </w:r>
      <w:r w:rsidRPr="00B072D1">
        <w:t>128.</w:t>
      </w:r>
    </w:p>
  </w:footnote>
  <w:footnote w:id="18">
    <w:p w14:paraId="257B999F" w14:textId="1AAECD43" w:rsidR="00222D2F" w:rsidRPr="00B072D1" w:rsidRDefault="00222D2F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bookmarkStart w:id="22" w:name="_Hlk515443261"/>
      <w:bookmarkStart w:id="23" w:name="_Hlk515446238"/>
      <w:bookmarkStart w:id="24" w:name="_Hlk515450535"/>
      <w:r w:rsidRPr="00335BE8">
        <w:t>Iamblichus</w:t>
      </w:r>
      <w:r w:rsidRPr="00B072D1">
        <w:rPr>
          <w:i/>
        </w:rPr>
        <w:t>:De Mysteriis</w:t>
      </w:r>
      <w:bookmarkEnd w:id="22"/>
      <w:r w:rsidRPr="00B072D1">
        <w:t xml:space="preserve">, </w:t>
      </w:r>
      <w:r w:rsidR="003463C5" w:rsidRPr="00B072D1">
        <w:t xml:space="preserve">Book III, 1 – 31, </w:t>
      </w:r>
      <w:r w:rsidRPr="00B072D1">
        <w:t>pp. 119</w:t>
      </w:r>
      <w:r w:rsidR="00932BF4" w:rsidRPr="00B072D1">
        <w:t xml:space="preserve"> – </w:t>
      </w:r>
      <w:bookmarkEnd w:id="23"/>
      <w:r w:rsidR="00932BF4" w:rsidRPr="00B072D1">
        <w:t>201</w:t>
      </w:r>
      <w:bookmarkEnd w:id="24"/>
      <w:r w:rsidR="00932BF4" w:rsidRPr="00B072D1">
        <w:t>.</w:t>
      </w:r>
    </w:p>
  </w:footnote>
  <w:footnote w:id="19">
    <w:p w14:paraId="6B8B3052" w14:textId="20A9692C" w:rsidR="00495832" w:rsidRPr="00B072D1" w:rsidRDefault="00495832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bookmarkStart w:id="25" w:name="_Hlk515542551"/>
      <w:bookmarkStart w:id="26" w:name="_Hlk515714440"/>
      <w:r w:rsidR="005869EB" w:rsidRPr="00335BE8">
        <w:t>Iamblichus</w:t>
      </w:r>
      <w:r w:rsidR="005869EB" w:rsidRPr="00B072D1">
        <w:rPr>
          <w:i/>
        </w:rPr>
        <w:t>:De Mysteriis</w:t>
      </w:r>
      <w:r w:rsidR="005869EB" w:rsidRPr="00B072D1">
        <w:t xml:space="preserve">, </w:t>
      </w:r>
      <w:bookmarkStart w:id="27" w:name="_Hlk515887017"/>
      <w:r w:rsidR="003463C5" w:rsidRPr="00B072D1">
        <w:t xml:space="preserve">Book I, </w:t>
      </w:r>
      <w:bookmarkEnd w:id="27"/>
      <w:r w:rsidR="003463C5" w:rsidRPr="00B072D1">
        <w:t xml:space="preserve">1, </w:t>
      </w:r>
      <w:r w:rsidR="005869EB" w:rsidRPr="00B072D1">
        <w:t>p</w:t>
      </w:r>
      <w:r w:rsidR="00946D37" w:rsidRPr="00B072D1">
        <w:t>p</w:t>
      </w:r>
      <w:r w:rsidR="005869EB" w:rsidRPr="00B072D1">
        <w:t>. 7</w:t>
      </w:r>
      <w:bookmarkEnd w:id="25"/>
      <w:r w:rsidR="00946D37" w:rsidRPr="00B072D1">
        <w:t>, 9</w:t>
      </w:r>
      <w:r w:rsidR="005869EB" w:rsidRPr="00B072D1">
        <w:t>.</w:t>
      </w:r>
      <w:bookmarkEnd w:id="26"/>
    </w:p>
  </w:footnote>
  <w:footnote w:id="20">
    <w:p w14:paraId="3F663118" w14:textId="6DFD2FDD" w:rsidR="00606411" w:rsidRPr="00B072D1" w:rsidRDefault="00606411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bookmarkStart w:id="28" w:name="_Hlk515541784"/>
      <w:bookmarkStart w:id="29" w:name="_Hlk515457415"/>
      <w:r w:rsidRPr="00335BE8">
        <w:t>Iamblichus</w:t>
      </w:r>
      <w:r w:rsidRPr="00B072D1">
        <w:rPr>
          <w:i/>
        </w:rPr>
        <w:t>:De Mysteriis</w:t>
      </w:r>
      <w:r w:rsidRPr="00B072D1">
        <w:t xml:space="preserve">, </w:t>
      </w:r>
      <w:r w:rsidR="003463C5" w:rsidRPr="00B072D1">
        <w:t xml:space="preserve">Book I, 1 – 2, </w:t>
      </w:r>
      <w:r w:rsidRPr="00B072D1">
        <w:t>pp. 9, 11</w:t>
      </w:r>
      <w:bookmarkEnd w:id="28"/>
      <w:r w:rsidRPr="00B072D1">
        <w:t>.</w:t>
      </w:r>
      <w:bookmarkEnd w:id="29"/>
    </w:p>
  </w:footnote>
  <w:footnote w:id="21">
    <w:p w14:paraId="20A56553" w14:textId="243260F5" w:rsidR="00247944" w:rsidRPr="00B072D1" w:rsidRDefault="00247944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bookmarkStart w:id="30" w:name="_Hlk515458389"/>
      <w:r w:rsidRPr="00B072D1">
        <w:t xml:space="preserve">Addey, </w:t>
      </w:r>
      <w:r w:rsidRPr="00B072D1">
        <w:rPr>
          <w:i/>
        </w:rPr>
        <w:t xml:space="preserve">Divination and Theurgy in Neoplatonism, </w:t>
      </w:r>
      <w:r w:rsidRPr="00B072D1">
        <w:t>p128.</w:t>
      </w:r>
      <w:bookmarkEnd w:id="30"/>
    </w:p>
  </w:footnote>
  <w:footnote w:id="22">
    <w:p w14:paraId="447DC6D2" w14:textId="77777777" w:rsidR="00CB0C8B" w:rsidRPr="00B072D1" w:rsidRDefault="00CB0C8B" w:rsidP="00CB0C8B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bookmarkStart w:id="31" w:name="_Hlk515732952"/>
      <w:r w:rsidRPr="00335BE8">
        <w:t>Iamblichus</w:t>
      </w:r>
      <w:r w:rsidRPr="00B072D1">
        <w:rPr>
          <w:i/>
        </w:rPr>
        <w:t>:De Mysteriis</w:t>
      </w:r>
      <w:r w:rsidRPr="00B072D1">
        <w:t xml:space="preserve">, Book III, 17, pp. 161 </w:t>
      </w:r>
      <w:bookmarkEnd w:id="31"/>
      <w:r w:rsidRPr="00B072D1">
        <w:t>– 163.</w:t>
      </w:r>
    </w:p>
  </w:footnote>
  <w:footnote w:id="23">
    <w:p w14:paraId="7B9BF2B1" w14:textId="34C77D5A" w:rsidR="00DF6A29" w:rsidRPr="00B072D1" w:rsidRDefault="00DF6A29" w:rsidP="00DF6A29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r w:rsidRPr="00335BE8">
        <w:t>Iamblichus</w:t>
      </w:r>
      <w:r w:rsidRPr="00B072D1">
        <w:rPr>
          <w:i/>
        </w:rPr>
        <w:t>:De Mysteriis</w:t>
      </w:r>
      <w:r w:rsidRPr="00B072D1">
        <w:t xml:space="preserve">, </w:t>
      </w:r>
      <w:r w:rsidR="003463C5" w:rsidRPr="00B072D1">
        <w:t xml:space="preserve">Book III, 3, </w:t>
      </w:r>
      <w:r w:rsidRPr="00B072D1">
        <w:t>p. 127.</w:t>
      </w:r>
    </w:p>
  </w:footnote>
  <w:footnote w:id="24">
    <w:p w14:paraId="5CF9621E" w14:textId="0F8445AA" w:rsidR="00EE0A55" w:rsidRPr="00B072D1" w:rsidRDefault="00EE0A55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M. T. Cicero, </w:t>
      </w:r>
      <w:r w:rsidRPr="00B072D1">
        <w:rPr>
          <w:i/>
        </w:rPr>
        <w:t>On Divination</w:t>
      </w:r>
      <w:r w:rsidRPr="00B072D1">
        <w:t>, ed.</w:t>
      </w:r>
      <w:r w:rsidR="00CE0781" w:rsidRPr="00B072D1">
        <w:t xml:space="preserve"> by </w:t>
      </w:r>
      <w:r w:rsidRPr="00B072D1">
        <w:t>Taylor Anderson (Poland: Amazon Fulfilment, undated), pp.1 – 42.</w:t>
      </w:r>
    </w:p>
  </w:footnote>
  <w:footnote w:id="25">
    <w:p w14:paraId="4B336297" w14:textId="76E99B6C" w:rsidR="00EE0A55" w:rsidRDefault="00EE0A55">
      <w:pPr>
        <w:pStyle w:val="FootnoteText"/>
      </w:pPr>
      <w:r w:rsidRPr="00B072D1">
        <w:rPr>
          <w:rStyle w:val="FootnoteReference"/>
        </w:rPr>
        <w:footnoteRef/>
      </w:r>
      <w:r w:rsidRPr="00B072D1">
        <w:t xml:space="preserve"> </w:t>
      </w:r>
      <w:bookmarkStart w:id="32" w:name="_Hlk515809077"/>
      <w:bookmarkStart w:id="33" w:name="_Hlk515805320"/>
      <w:r w:rsidRPr="00335BE8">
        <w:t>Iamblichus</w:t>
      </w:r>
      <w:r w:rsidRPr="00B072D1">
        <w:rPr>
          <w:i/>
        </w:rPr>
        <w:t>:De Mysteriis</w:t>
      </w:r>
      <w:r w:rsidRPr="00B072D1">
        <w:t xml:space="preserve">, </w:t>
      </w:r>
      <w:r w:rsidR="003463C5" w:rsidRPr="00B072D1">
        <w:t xml:space="preserve">Book III, </w:t>
      </w:r>
      <w:r w:rsidR="00AB34E2" w:rsidRPr="00B072D1">
        <w:t xml:space="preserve">3, </w:t>
      </w:r>
      <w:r w:rsidRPr="00B072D1">
        <w:t xml:space="preserve">pp. </w:t>
      </w:r>
      <w:bookmarkEnd w:id="32"/>
      <w:r w:rsidRPr="00B072D1">
        <w:t>127 – 129</w:t>
      </w:r>
      <w:bookmarkEnd w:id="33"/>
      <w:r w:rsidRPr="00B072D1">
        <w:t>.</w:t>
      </w:r>
    </w:p>
  </w:footnote>
  <w:footnote w:id="26">
    <w:p w14:paraId="548812B5" w14:textId="56114769" w:rsidR="00DF6A29" w:rsidRDefault="00DF6A2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6382B" w:rsidRPr="00335BE8">
        <w:t>Iamblichus</w:t>
      </w:r>
      <w:r w:rsidR="0056382B" w:rsidRPr="00035A3A">
        <w:rPr>
          <w:i/>
        </w:rPr>
        <w:t>:</w:t>
      </w:r>
      <w:r w:rsidR="0056382B" w:rsidRPr="00C91BD0">
        <w:rPr>
          <w:i/>
        </w:rPr>
        <w:t>De Mysteriis</w:t>
      </w:r>
      <w:r w:rsidR="0056382B">
        <w:t xml:space="preserve">, </w:t>
      </w:r>
      <w:r w:rsidR="00AB34E2">
        <w:t xml:space="preserve">Book I, 2, </w:t>
      </w:r>
      <w:r w:rsidR="0056382B">
        <w:t>pp. 9 – 11.</w:t>
      </w:r>
    </w:p>
  </w:footnote>
  <w:footnote w:id="27">
    <w:p w14:paraId="3C367C91" w14:textId="0153F9D5" w:rsidR="002F2DFC" w:rsidRDefault="002F2D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259BE" w:rsidRPr="00335BE8">
        <w:t>Iamblichus</w:t>
      </w:r>
      <w:r w:rsidR="00A259BE" w:rsidRPr="00035A3A">
        <w:rPr>
          <w:i/>
        </w:rPr>
        <w:t>:</w:t>
      </w:r>
      <w:r w:rsidR="00A259BE" w:rsidRPr="00C91BD0">
        <w:rPr>
          <w:i/>
        </w:rPr>
        <w:t>De Mysteriis</w:t>
      </w:r>
      <w:r w:rsidR="00A259BE">
        <w:t xml:space="preserve">, </w:t>
      </w:r>
      <w:r w:rsidR="00AB34E2">
        <w:t xml:space="preserve">Book III, 1,3, </w:t>
      </w:r>
      <w:r w:rsidR="00A259BE">
        <w:t>pp. 119 – 121</w:t>
      </w:r>
      <w:r w:rsidR="00AB34E2">
        <w:t>,</w:t>
      </w:r>
      <w:r w:rsidR="00A259BE">
        <w:t xml:space="preserve"> 127.</w:t>
      </w:r>
    </w:p>
  </w:footnote>
  <w:footnote w:id="28">
    <w:p w14:paraId="513B2E86" w14:textId="7FD17708" w:rsidR="00F938E5" w:rsidRDefault="00F938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4" w:name="_Hlk515800774"/>
      <w:r w:rsidRPr="00335BE8">
        <w:t>Iamblichus</w:t>
      </w:r>
      <w:r w:rsidRPr="00035A3A">
        <w:rPr>
          <w:i/>
        </w:rPr>
        <w:t>:</w:t>
      </w:r>
      <w:r w:rsidRPr="00C91BD0">
        <w:rPr>
          <w:i/>
        </w:rPr>
        <w:t>De Mysteriis</w:t>
      </w:r>
      <w:r>
        <w:t xml:space="preserve">, </w:t>
      </w:r>
      <w:r w:rsidR="00AB34E2">
        <w:t xml:space="preserve">Book III, 3, 15, </w:t>
      </w:r>
      <w:r>
        <w:t>pp. 153</w:t>
      </w:r>
      <w:r w:rsidR="00AB34E2">
        <w:t>,</w:t>
      </w:r>
      <w:r>
        <w:t xml:space="preserve"> </w:t>
      </w:r>
      <w:r w:rsidR="00C15C78">
        <w:t>157.</w:t>
      </w:r>
      <w:bookmarkEnd w:id="34"/>
    </w:p>
  </w:footnote>
  <w:footnote w:id="29">
    <w:p w14:paraId="21AD7402" w14:textId="21D70D9E" w:rsidR="00CA583A" w:rsidRDefault="00CA58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6" w:name="_Hlk515719178"/>
      <w:r>
        <w:t xml:space="preserve">Clarke, </w:t>
      </w:r>
      <w:r w:rsidRPr="00035A3A">
        <w:rPr>
          <w:i/>
        </w:rPr>
        <w:t>Iamblichus:</w:t>
      </w:r>
      <w:r w:rsidRPr="00C91BD0">
        <w:rPr>
          <w:i/>
        </w:rPr>
        <w:t>De Mysteriis</w:t>
      </w:r>
      <w:r>
        <w:t>, pp</w:t>
      </w:r>
      <w:bookmarkEnd w:id="36"/>
      <w:r>
        <w:t>. xxvi – xxvii.</w:t>
      </w:r>
    </w:p>
  </w:footnote>
  <w:footnote w:id="30">
    <w:p w14:paraId="2A084D8D" w14:textId="67E96560" w:rsidR="006E2A7B" w:rsidRDefault="006E2A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7" w:name="_Hlk515806043"/>
      <w:bookmarkStart w:id="38" w:name="_Hlk515714243"/>
      <w:r w:rsidRPr="002156C8">
        <w:t>Adde</w:t>
      </w:r>
      <w:r>
        <w:t>y</w:t>
      </w:r>
      <w:r w:rsidRPr="002156C8">
        <w:t xml:space="preserve">, </w:t>
      </w:r>
      <w:r w:rsidRPr="002156C8">
        <w:rPr>
          <w:i/>
        </w:rPr>
        <w:t>Divination and Theurgy</w:t>
      </w:r>
      <w:r>
        <w:rPr>
          <w:i/>
        </w:rPr>
        <w:t xml:space="preserve">, </w:t>
      </w:r>
      <w:r w:rsidRPr="00247944">
        <w:t>p</w:t>
      </w:r>
      <w:r>
        <w:t>p</w:t>
      </w:r>
      <w:bookmarkEnd w:id="37"/>
      <w:r>
        <w:t xml:space="preserve">. 241 </w:t>
      </w:r>
      <w:r w:rsidR="00451D21">
        <w:t>–</w:t>
      </w:r>
      <w:r>
        <w:t xml:space="preserve"> 24</w:t>
      </w:r>
      <w:r w:rsidR="00451D21">
        <w:t>6</w:t>
      </w:r>
      <w:bookmarkEnd w:id="38"/>
      <w:r w:rsidR="00451D21">
        <w:t>.</w:t>
      </w:r>
    </w:p>
  </w:footnote>
  <w:footnote w:id="31">
    <w:p w14:paraId="3DD44EE6" w14:textId="42570B95" w:rsidR="002E234D" w:rsidRDefault="002E234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35BE8">
        <w:t>Iamblichus</w:t>
      </w:r>
      <w:r w:rsidRPr="00035A3A">
        <w:rPr>
          <w:i/>
        </w:rPr>
        <w:t>:</w:t>
      </w:r>
      <w:r w:rsidRPr="00C91BD0">
        <w:rPr>
          <w:i/>
        </w:rPr>
        <w:t>De Mysteriis</w:t>
      </w:r>
      <w:r>
        <w:t xml:space="preserve">, </w:t>
      </w:r>
      <w:r w:rsidR="00AB34E2">
        <w:t xml:space="preserve">Book III, 2, 11, </w:t>
      </w:r>
      <w:r>
        <w:t xml:space="preserve">pp. 121 </w:t>
      </w:r>
      <w:r w:rsidR="00AB34E2">
        <w:t>–</w:t>
      </w:r>
      <w:r>
        <w:t xml:space="preserve"> 125</w:t>
      </w:r>
      <w:r w:rsidR="00AB34E2">
        <w:t xml:space="preserve">, </w:t>
      </w:r>
      <w:r>
        <w:t>145 – 147.</w:t>
      </w:r>
    </w:p>
  </w:footnote>
  <w:footnote w:id="32">
    <w:p w14:paraId="48069B2D" w14:textId="634006AC" w:rsidR="00451D21" w:rsidRDefault="00451D2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156C8">
        <w:t>Adde</w:t>
      </w:r>
      <w:r>
        <w:t>y</w:t>
      </w:r>
      <w:r w:rsidRPr="002156C8">
        <w:t xml:space="preserve">, </w:t>
      </w:r>
      <w:r w:rsidRPr="002156C8">
        <w:rPr>
          <w:i/>
        </w:rPr>
        <w:t>Divination and Theurgy</w:t>
      </w:r>
      <w:r>
        <w:rPr>
          <w:i/>
        </w:rPr>
        <w:t xml:space="preserve">, </w:t>
      </w:r>
      <w:r w:rsidRPr="00247944">
        <w:t>p</w:t>
      </w:r>
      <w:r>
        <w:t>p. 244</w:t>
      </w:r>
      <w:r w:rsidR="00461115">
        <w:t>; 251</w:t>
      </w:r>
      <w:r w:rsidR="006437FC">
        <w:t xml:space="preserve"> and Clarke, </w:t>
      </w:r>
      <w:r w:rsidR="006437FC" w:rsidRPr="00035A3A">
        <w:rPr>
          <w:i/>
        </w:rPr>
        <w:t>Iamblichus:</w:t>
      </w:r>
      <w:r w:rsidR="006437FC" w:rsidRPr="00C91BD0">
        <w:rPr>
          <w:i/>
        </w:rPr>
        <w:t>De Mysteriis</w:t>
      </w:r>
      <w:r w:rsidR="006437FC">
        <w:t>, p. 177.</w:t>
      </w:r>
    </w:p>
  </w:footnote>
  <w:footnote w:id="33">
    <w:p w14:paraId="24481720" w14:textId="3EF0D14F" w:rsidR="00704C58" w:rsidRDefault="00704C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9" w:name="_Hlk515717527"/>
      <w:r w:rsidRPr="00335BE8">
        <w:t>Iamblichus</w:t>
      </w:r>
      <w:r w:rsidRPr="00035A3A">
        <w:rPr>
          <w:i/>
        </w:rPr>
        <w:t>:</w:t>
      </w:r>
      <w:r w:rsidRPr="00C91BD0">
        <w:rPr>
          <w:i/>
        </w:rPr>
        <w:t>De Mysteriis</w:t>
      </w:r>
      <w:r>
        <w:t xml:space="preserve">, </w:t>
      </w:r>
      <w:r w:rsidR="002F0AF9">
        <w:t xml:space="preserve">Book III, 17, </w:t>
      </w:r>
      <w:r>
        <w:t>pp. 163 - 165</w:t>
      </w:r>
      <w:bookmarkEnd w:id="39"/>
      <w:r>
        <w:t>.</w:t>
      </w:r>
    </w:p>
  </w:footnote>
  <w:footnote w:id="34">
    <w:p w14:paraId="26D3860D" w14:textId="558563F3" w:rsidR="00DD758C" w:rsidRDefault="00DD75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0" w:name="_Hlk515791516"/>
      <w:r w:rsidRPr="002156C8">
        <w:t>Adde</w:t>
      </w:r>
      <w:r>
        <w:t>y</w:t>
      </w:r>
      <w:r w:rsidRPr="002156C8">
        <w:t xml:space="preserve">, </w:t>
      </w:r>
      <w:r w:rsidRPr="002156C8">
        <w:rPr>
          <w:i/>
        </w:rPr>
        <w:t>Divination and Theurg</w:t>
      </w:r>
      <w:r w:rsidR="00CE0781">
        <w:rPr>
          <w:i/>
        </w:rPr>
        <w:t>y</w:t>
      </w:r>
      <w:r>
        <w:rPr>
          <w:i/>
        </w:rPr>
        <w:t xml:space="preserve">, </w:t>
      </w:r>
      <w:r w:rsidRPr="00247944">
        <w:t>p</w:t>
      </w:r>
      <w:r>
        <w:t>. 251.</w:t>
      </w:r>
      <w:bookmarkEnd w:id="40"/>
    </w:p>
  </w:footnote>
  <w:footnote w:id="35">
    <w:p w14:paraId="0B050D57" w14:textId="1CAC383D" w:rsidR="00FA6334" w:rsidRDefault="00FA633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1" w:name="_Hlk515880564"/>
      <w:r>
        <w:t>Athanassiadi, ‘Dreams, Theurgy and Freelance Divination’</w:t>
      </w:r>
      <w:bookmarkEnd w:id="41"/>
      <w:r>
        <w:t>, p 124.</w:t>
      </w:r>
    </w:p>
  </w:footnote>
  <w:footnote w:id="36">
    <w:p w14:paraId="459CFA37" w14:textId="577A5DDE" w:rsidR="002D1393" w:rsidRDefault="002D13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2" w:name="_Hlk515807754"/>
      <w:r w:rsidRPr="002156C8">
        <w:t>Adde</w:t>
      </w:r>
      <w:r>
        <w:t>y</w:t>
      </w:r>
      <w:r w:rsidRPr="002156C8">
        <w:t xml:space="preserve">, </w:t>
      </w:r>
      <w:r w:rsidRPr="002156C8">
        <w:rPr>
          <w:i/>
        </w:rPr>
        <w:t>Divination and Theurg</w:t>
      </w:r>
      <w:r w:rsidR="00CE0781">
        <w:rPr>
          <w:i/>
        </w:rPr>
        <w:t>y</w:t>
      </w:r>
      <w:r>
        <w:rPr>
          <w:i/>
        </w:rPr>
        <w:t xml:space="preserve">, </w:t>
      </w:r>
      <w:r w:rsidRPr="00247944">
        <w:t>p</w:t>
      </w:r>
      <w:r>
        <w:t>. 260</w:t>
      </w:r>
      <w:bookmarkEnd w:id="42"/>
      <w:r>
        <w:t>.</w:t>
      </w:r>
    </w:p>
  </w:footnote>
  <w:footnote w:id="37">
    <w:p w14:paraId="77FA2E64" w14:textId="42EC6DBC" w:rsidR="00605F08" w:rsidRDefault="00605F08">
      <w:pPr>
        <w:pStyle w:val="FootnoteText"/>
      </w:pPr>
      <w:r>
        <w:rPr>
          <w:rStyle w:val="FootnoteReference"/>
        </w:rPr>
        <w:footnoteRef/>
      </w:r>
      <w:r>
        <w:t xml:space="preserve"> E. R. </w:t>
      </w:r>
      <w:r>
        <w:t xml:space="preserve">Dodds, ‘Theurgy and its Relationship to Neoplatonism’, </w:t>
      </w:r>
      <w:r w:rsidRPr="00605F08">
        <w:rPr>
          <w:i/>
        </w:rPr>
        <w:t>The Journal of Roman Studies</w:t>
      </w:r>
      <w:r>
        <w:t xml:space="preserve"> (Society for the Promotion of Roman Studies, 1947), p.59.</w:t>
      </w:r>
    </w:p>
  </w:footnote>
  <w:footnote w:id="38">
    <w:p w14:paraId="1E39C497" w14:textId="71815AD0" w:rsidR="00DC1A10" w:rsidRDefault="00DC1A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3" w:name="_Hlk515800383"/>
      <w:r>
        <w:t xml:space="preserve">Kent F. Moors, ‘Plato’s Use of Dialogue’, </w:t>
      </w:r>
      <w:r w:rsidRPr="00DC1A10">
        <w:rPr>
          <w:i/>
        </w:rPr>
        <w:t>The Classical World</w:t>
      </w:r>
      <w:r>
        <w:t>, 72 (2)</w:t>
      </w:r>
      <w:r w:rsidR="00FA1F21">
        <w:t>,</w:t>
      </w:r>
      <w:r>
        <w:t xml:space="preserve"> (</w:t>
      </w:r>
      <w:r w:rsidR="00200198">
        <w:t>Baltimore</w:t>
      </w:r>
      <w:r>
        <w:t>:</w:t>
      </w:r>
      <w:r w:rsidRPr="00DC1A10">
        <w:t xml:space="preserve"> </w:t>
      </w:r>
      <w:r>
        <w:t>John Hopkins University Press, 1978)</w:t>
      </w:r>
      <w:r w:rsidR="00B123CD">
        <w:t xml:space="preserve"> [hereafter Moors, ‘Plato’s Use of Dialogue’]</w:t>
      </w:r>
      <w:r>
        <w:t>, pp.77 – 7</w:t>
      </w:r>
      <w:r w:rsidR="002D3BA7">
        <w:t>8</w:t>
      </w:r>
      <w:r>
        <w:t>.</w:t>
      </w:r>
    </w:p>
    <w:bookmarkEnd w:id="43"/>
  </w:footnote>
  <w:footnote w:id="39">
    <w:p w14:paraId="14037679" w14:textId="36E7262C" w:rsidR="002D3BA7" w:rsidRDefault="002D3B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4" w:name="_Hlk515888866"/>
      <w:r>
        <w:t xml:space="preserve">Moors, </w:t>
      </w:r>
      <w:r w:rsidR="00B123CD">
        <w:t xml:space="preserve">K. F., </w:t>
      </w:r>
      <w:r>
        <w:t>‘Plato’s Use of Dialogue’</w:t>
      </w:r>
      <w:r w:rsidR="001F2234">
        <w:t xml:space="preserve">, </w:t>
      </w:r>
      <w:r>
        <w:t>pp.7</w:t>
      </w:r>
      <w:r w:rsidR="00181613">
        <w:t>7</w:t>
      </w:r>
      <w:r>
        <w:t>– 79.</w:t>
      </w:r>
      <w:bookmarkEnd w:id="44"/>
    </w:p>
  </w:footnote>
  <w:footnote w:id="40">
    <w:p w14:paraId="370F0085" w14:textId="49C3806B" w:rsidR="00F578EC" w:rsidRDefault="00F578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156C8">
        <w:t>Adde</w:t>
      </w:r>
      <w:r>
        <w:t>y</w:t>
      </w:r>
      <w:r w:rsidRPr="002156C8">
        <w:t xml:space="preserve">, </w:t>
      </w:r>
      <w:r w:rsidRPr="002156C8">
        <w:rPr>
          <w:i/>
        </w:rPr>
        <w:t>Divination and Theurgy</w:t>
      </w:r>
      <w:r>
        <w:rPr>
          <w:i/>
        </w:rPr>
        <w:t xml:space="preserve">, </w:t>
      </w:r>
      <w:r w:rsidRPr="00247944">
        <w:t>p</w:t>
      </w:r>
      <w:r>
        <w:t xml:space="preserve">. </w:t>
      </w:r>
      <w:r w:rsidR="00624CFA">
        <w:t>172.</w:t>
      </w:r>
    </w:p>
  </w:footnote>
  <w:footnote w:id="41">
    <w:p w14:paraId="0671F284" w14:textId="400D8FBA" w:rsidR="008763CC" w:rsidRDefault="008763C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35BE8">
        <w:t>Iamblichus</w:t>
      </w:r>
      <w:r w:rsidRPr="00035A3A">
        <w:rPr>
          <w:i/>
        </w:rPr>
        <w:t>:</w:t>
      </w:r>
      <w:r w:rsidRPr="00C91BD0">
        <w:rPr>
          <w:i/>
        </w:rPr>
        <w:t>De Mysteriis</w:t>
      </w:r>
      <w:r>
        <w:t xml:space="preserve">, </w:t>
      </w:r>
      <w:r w:rsidR="002F0AF9">
        <w:t xml:space="preserve">Book III, 3, </w:t>
      </w:r>
      <w:r>
        <w:t>p. 125.</w:t>
      </w:r>
    </w:p>
  </w:footnote>
  <w:footnote w:id="42">
    <w:p w14:paraId="273F1D6A" w14:textId="1D714ECA" w:rsidR="00624CFA" w:rsidRDefault="00624C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6" w:name="_Hlk515880151"/>
      <w:r w:rsidR="006834CA" w:rsidRPr="004035A9">
        <w:t xml:space="preserve">Shaw, </w:t>
      </w:r>
      <w:r w:rsidR="006834CA" w:rsidRPr="004035A9">
        <w:rPr>
          <w:i/>
        </w:rPr>
        <w:t>Archetypal Psychology</w:t>
      </w:r>
      <w:bookmarkEnd w:id="46"/>
      <w:r w:rsidR="006834CA" w:rsidRPr="004035A9">
        <w:t xml:space="preserve">, </w:t>
      </w:r>
      <w:r w:rsidR="006834CA">
        <w:t>pp. 333 – 335.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FF3CC6" w14:textId="2FF38B6C" w:rsidR="00DF5669" w:rsidRDefault="00DF5669">
    <w:pPr>
      <w:pStyle w:val="Header"/>
    </w:pPr>
    <w:r>
      <w:t xml:space="preserve">Jay </w:t>
    </w:r>
    <w:proofErr w:type="spellStart"/>
    <w:r>
      <w:t>Laville</w:t>
    </w:r>
    <w:proofErr w:type="spellEnd"/>
    <w:r>
      <w:tab/>
      <w:t xml:space="preserve">   Cosmology, Magic and Divination</w:t>
    </w:r>
    <w:r>
      <w:tab/>
      <w:t xml:space="preserve">                Critical Review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0F9C"/>
    <w:rsid w:val="0000054E"/>
    <w:rsid w:val="00006F9C"/>
    <w:rsid w:val="00024767"/>
    <w:rsid w:val="000252BE"/>
    <w:rsid w:val="0003195E"/>
    <w:rsid w:val="000323B7"/>
    <w:rsid w:val="00035365"/>
    <w:rsid w:val="00035A3A"/>
    <w:rsid w:val="00086208"/>
    <w:rsid w:val="0009667A"/>
    <w:rsid w:val="000A0C74"/>
    <w:rsid w:val="000B1C7D"/>
    <w:rsid w:val="000B3F72"/>
    <w:rsid w:val="000B7E50"/>
    <w:rsid w:val="000C56BC"/>
    <w:rsid w:val="000E1F2D"/>
    <w:rsid w:val="00101CF2"/>
    <w:rsid w:val="00103B18"/>
    <w:rsid w:val="00105229"/>
    <w:rsid w:val="001075DC"/>
    <w:rsid w:val="001111B8"/>
    <w:rsid w:val="001140A2"/>
    <w:rsid w:val="001371DC"/>
    <w:rsid w:val="00145CF0"/>
    <w:rsid w:val="0015556D"/>
    <w:rsid w:val="00161D56"/>
    <w:rsid w:val="00163B39"/>
    <w:rsid w:val="0017127F"/>
    <w:rsid w:val="001749A8"/>
    <w:rsid w:val="00181613"/>
    <w:rsid w:val="00181EC3"/>
    <w:rsid w:val="001947E6"/>
    <w:rsid w:val="00194C3A"/>
    <w:rsid w:val="001A0633"/>
    <w:rsid w:val="001A281F"/>
    <w:rsid w:val="001A3B52"/>
    <w:rsid w:val="001A5919"/>
    <w:rsid w:val="001B24B5"/>
    <w:rsid w:val="001B29DC"/>
    <w:rsid w:val="001B44BF"/>
    <w:rsid w:val="001C1B82"/>
    <w:rsid w:val="001C2E87"/>
    <w:rsid w:val="001E0D1A"/>
    <w:rsid w:val="001E28B6"/>
    <w:rsid w:val="001E4475"/>
    <w:rsid w:val="001F2234"/>
    <w:rsid w:val="001F2CEF"/>
    <w:rsid w:val="00200198"/>
    <w:rsid w:val="00204FD6"/>
    <w:rsid w:val="002075CD"/>
    <w:rsid w:val="002122EF"/>
    <w:rsid w:val="00222D2F"/>
    <w:rsid w:val="00241240"/>
    <w:rsid w:val="0024406B"/>
    <w:rsid w:val="00247944"/>
    <w:rsid w:val="0025197F"/>
    <w:rsid w:val="0025248D"/>
    <w:rsid w:val="0026079A"/>
    <w:rsid w:val="0027786E"/>
    <w:rsid w:val="002972C7"/>
    <w:rsid w:val="002A1AB2"/>
    <w:rsid w:val="002A4D40"/>
    <w:rsid w:val="002A6A82"/>
    <w:rsid w:val="002B5F58"/>
    <w:rsid w:val="002D1393"/>
    <w:rsid w:val="002D3BA7"/>
    <w:rsid w:val="002E234D"/>
    <w:rsid w:val="002F0AF9"/>
    <w:rsid w:val="002F2DFC"/>
    <w:rsid w:val="00302339"/>
    <w:rsid w:val="00315C52"/>
    <w:rsid w:val="003330DA"/>
    <w:rsid w:val="00335BE8"/>
    <w:rsid w:val="003408A5"/>
    <w:rsid w:val="00344FEE"/>
    <w:rsid w:val="003463C5"/>
    <w:rsid w:val="00365D7E"/>
    <w:rsid w:val="003672D5"/>
    <w:rsid w:val="003D5DAA"/>
    <w:rsid w:val="003D7428"/>
    <w:rsid w:val="003E0D95"/>
    <w:rsid w:val="003F160A"/>
    <w:rsid w:val="003F1649"/>
    <w:rsid w:val="003F2C00"/>
    <w:rsid w:val="004035A9"/>
    <w:rsid w:val="00413651"/>
    <w:rsid w:val="00422B10"/>
    <w:rsid w:val="004234FB"/>
    <w:rsid w:val="004418BA"/>
    <w:rsid w:val="004501AD"/>
    <w:rsid w:val="00450822"/>
    <w:rsid w:val="00451D21"/>
    <w:rsid w:val="00461115"/>
    <w:rsid w:val="00461E07"/>
    <w:rsid w:val="00464F67"/>
    <w:rsid w:val="00471DD8"/>
    <w:rsid w:val="00473144"/>
    <w:rsid w:val="004765E1"/>
    <w:rsid w:val="00495832"/>
    <w:rsid w:val="004A567E"/>
    <w:rsid w:val="004D390A"/>
    <w:rsid w:val="004E005E"/>
    <w:rsid w:val="005422BC"/>
    <w:rsid w:val="0056382B"/>
    <w:rsid w:val="00564233"/>
    <w:rsid w:val="00580AAD"/>
    <w:rsid w:val="005818DE"/>
    <w:rsid w:val="005869EB"/>
    <w:rsid w:val="00587CE5"/>
    <w:rsid w:val="00593871"/>
    <w:rsid w:val="00596466"/>
    <w:rsid w:val="005C0A64"/>
    <w:rsid w:val="005C1CA1"/>
    <w:rsid w:val="005C23FA"/>
    <w:rsid w:val="005C6217"/>
    <w:rsid w:val="005D1B9C"/>
    <w:rsid w:val="005D4CCA"/>
    <w:rsid w:val="005E078A"/>
    <w:rsid w:val="00605F08"/>
    <w:rsid w:val="00606411"/>
    <w:rsid w:val="00606BBA"/>
    <w:rsid w:val="00624CFA"/>
    <w:rsid w:val="00625125"/>
    <w:rsid w:val="00625BAE"/>
    <w:rsid w:val="00630712"/>
    <w:rsid w:val="006437FC"/>
    <w:rsid w:val="00661DAE"/>
    <w:rsid w:val="00662B79"/>
    <w:rsid w:val="006834CA"/>
    <w:rsid w:val="00683EBF"/>
    <w:rsid w:val="006872E8"/>
    <w:rsid w:val="00696987"/>
    <w:rsid w:val="006A00C1"/>
    <w:rsid w:val="006A4DD6"/>
    <w:rsid w:val="006B025C"/>
    <w:rsid w:val="006D3493"/>
    <w:rsid w:val="006E1E93"/>
    <w:rsid w:val="006E2A7B"/>
    <w:rsid w:val="006E5C3C"/>
    <w:rsid w:val="006F7A4C"/>
    <w:rsid w:val="00700C14"/>
    <w:rsid w:val="00702E2B"/>
    <w:rsid w:val="00702EAB"/>
    <w:rsid w:val="00704C58"/>
    <w:rsid w:val="007150DA"/>
    <w:rsid w:val="00731301"/>
    <w:rsid w:val="00762543"/>
    <w:rsid w:val="00774EA1"/>
    <w:rsid w:val="00775256"/>
    <w:rsid w:val="00780F9C"/>
    <w:rsid w:val="00782460"/>
    <w:rsid w:val="007D35B7"/>
    <w:rsid w:val="007E5D44"/>
    <w:rsid w:val="007F3911"/>
    <w:rsid w:val="007F6DD2"/>
    <w:rsid w:val="0082059C"/>
    <w:rsid w:val="00827025"/>
    <w:rsid w:val="00842848"/>
    <w:rsid w:val="008648B5"/>
    <w:rsid w:val="00866807"/>
    <w:rsid w:val="008763CC"/>
    <w:rsid w:val="0089289A"/>
    <w:rsid w:val="008A655A"/>
    <w:rsid w:val="008C107F"/>
    <w:rsid w:val="008C1C4F"/>
    <w:rsid w:val="008E677B"/>
    <w:rsid w:val="008E7F69"/>
    <w:rsid w:val="008F022A"/>
    <w:rsid w:val="008F58AE"/>
    <w:rsid w:val="00907BBA"/>
    <w:rsid w:val="00914425"/>
    <w:rsid w:val="00917562"/>
    <w:rsid w:val="00923A48"/>
    <w:rsid w:val="00932BF4"/>
    <w:rsid w:val="00946D37"/>
    <w:rsid w:val="00994C3B"/>
    <w:rsid w:val="009A4F20"/>
    <w:rsid w:val="009C1C07"/>
    <w:rsid w:val="009C1F54"/>
    <w:rsid w:val="009C4896"/>
    <w:rsid w:val="009C63AD"/>
    <w:rsid w:val="009C7609"/>
    <w:rsid w:val="009C768B"/>
    <w:rsid w:val="009D793D"/>
    <w:rsid w:val="009E1485"/>
    <w:rsid w:val="009E2A7F"/>
    <w:rsid w:val="009F0EC2"/>
    <w:rsid w:val="00A01B27"/>
    <w:rsid w:val="00A2568D"/>
    <w:rsid w:val="00A259BE"/>
    <w:rsid w:val="00A356EB"/>
    <w:rsid w:val="00A471D7"/>
    <w:rsid w:val="00A51247"/>
    <w:rsid w:val="00A56038"/>
    <w:rsid w:val="00A758B3"/>
    <w:rsid w:val="00A86FA9"/>
    <w:rsid w:val="00A97957"/>
    <w:rsid w:val="00AB34E2"/>
    <w:rsid w:val="00AB397B"/>
    <w:rsid w:val="00AC256F"/>
    <w:rsid w:val="00AD0F1B"/>
    <w:rsid w:val="00AD6899"/>
    <w:rsid w:val="00AD707C"/>
    <w:rsid w:val="00AD7DDA"/>
    <w:rsid w:val="00AE077C"/>
    <w:rsid w:val="00AE1898"/>
    <w:rsid w:val="00AF7939"/>
    <w:rsid w:val="00B04646"/>
    <w:rsid w:val="00B06975"/>
    <w:rsid w:val="00B072D1"/>
    <w:rsid w:val="00B116F5"/>
    <w:rsid w:val="00B123CD"/>
    <w:rsid w:val="00B1563A"/>
    <w:rsid w:val="00B31795"/>
    <w:rsid w:val="00B51615"/>
    <w:rsid w:val="00B6640E"/>
    <w:rsid w:val="00B664AF"/>
    <w:rsid w:val="00B963FB"/>
    <w:rsid w:val="00BC2C96"/>
    <w:rsid w:val="00BF29F2"/>
    <w:rsid w:val="00C1458B"/>
    <w:rsid w:val="00C15C78"/>
    <w:rsid w:val="00C36849"/>
    <w:rsid w:val="00C403D7"/>
    <w:rsid w:val="00C41B2E"/>
    <w:rsid w:val="00C63DD6"/>
    <w:rsid w:val="00C67686"/>
    <w:rsid w:val="00C76C7A"/>
    <w:rsid w:val="00C91BD0"/>
    <w:rsid w:val="00CA2F74"/>
    <w:rsid w:val="00CA583A"/>
    <w:rsid w:val="00CA6DB9"/>
    <w:rsid w:val="00CB01D4"/>
    <w:rsid w:val="00CB0C8B"/>
    <w:rsid w:val="00CE0781"/>
    <w:rsid w:val="00CE2287"/>
    <w:rsid w:val="00CF1C0F"/>
    <w:rsid w:val="00CF5C78"/>
    <w:rsid w:val="00D25243"/>
    <w:rsid w:val="00D54839"/>
    <w:rsid w:val="00D83A20"/>
    <w:rsid w:val="00D9490D"/>
    <w:rsid w:val="00D94EA4"/>
    <w:rsid w:val="00DC1A10"/>
    <w:rsid w:val="00DC265B"/>
    <w:rsid w:val="00DC7ED7"/>
    <w:rsid w:val="00DD42AA"/>
    <w:rsid w:val="00DD68F2"/>
    <w:rsid w:val="00DD758C"/>
    <w:rsid w:val="00DD7BCE"/>
    <w:rsid w:val="00DE67F8"/>
    <w:rsid w:val="00DE76CA"/>
    <w:rsid w:val="00DF511C"/>
    <w:rsid w:val="00DF5669"/>
    <w:rsid w:val="00DF6A29"/>
    <w:rsid w:val="00E03F16"/>
    <w:rsid w:val="00E15F55"/>
    <w:rsid w:val="00E170E6"/>
    <w:rsid w:val="00E33F7D"/>
    <w:rsid w:val="00E34235"/>
    <w:rsid w:val="00E41ABA"/>
    <w:rsid w:val="00E578D1"/>
    <w:rsid w:val="00E5796F"/>
    <w:rsid w:val="00E66362"/>
    <w:rsid w:val="00E81CC1"/>
    <w:rsid w:val="00E94391"/>
    <w:rsid w:val="00EA2B5E"/>
    <w:rsid w:val="00EA6DD2"/>
    <w:rsid w:val="00EC25C0"/>
    <w:rsid w:val="00EC5651"/>
    <w:rsid w:val="00EE0A55"/>
    <w:rsid w:val="00F07228"/>
    <w:rsid w:val="00F51EE3"/>
    <w:rsid w:val="00F578EC"/>
    <w:rsid w:val="00F913A7"/>
    <w:rsid w:val="00F938E5"/>
    <w:rsid w:val="00F94176"/>
    <w:rsid w:val="00F96ADF"/>
    <w:rsid w:val="00F97700"/>
    <w:rsid w:val="00FA1F21"/>
    <w:rsid w:val="00FA6334"/>
    <w:rsid w:val="00FD113D"/>
    <w:rsid w:val="00FE4907"/>
    <w:rsid w:val="00FE5895"/>
    <w:rsid w:val="00FF5F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623427"/>
  <w15:chartTrackingRefBased/>
  <w15:docId w15:val="{3D1B83DF-7D5A-4999-9F6D-9D8A7B8234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80F9C"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18B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F56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5669"/>
  </w:style>
  <w:style w:type="paragraph" w:styleId="Footer">
    <w:name w:val="footer"/>
    <w:basedOn w:val="Normal"/>
    <w:link w:val="FooterChar"/>
    <w:uiPriority w:val="99"/>
    <w:unhideWhenUsed/>
    <w:rsid w:val="00DF56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5669"/>
  </w:style>
  <w:style w:type="paragraph" w:styleId="FootnoteText">
    <w:name w:val="footnote text"/>
    <w:basedOn w:val="Normal"/>
    <w:link w:val="FootnoteTextChar"/>
    <w:uiPriority w:val="99"/>
    <w:unhideWhenUsed/>
    <w:rsid w:val="0059387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59387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9387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B156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563A"/>
    <w:rPr>
      <w:color w:val="605E5C"/>
      <w:shd w:val="clear" w:color="auto" w:fill="E1DFDD"/>
    </w:rPr>
  </w:style>
  <w:style w:type="paragraph" w:customStyle="1" w:styleId="paragraphstyle4">
    <w:name w:val="paragraph_style_4"/>
    <w:basedOn w:val="Normal"/>
    <w:rsid w:val="004035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tyle5">
    <w:name w:val="style_5"/>
    <w:basedOn w:val="DefaultParagraphFont"/>
    <w:rsid w:val="004035A9"/>
  </w:style>
  <w:style w:type="paragraph" w:styleId="BalloonText">
    <w:name w:val="Balloon Text"/>
    <w:basedOn w:val="Normal"/>
    <w:link w:val="BalloonTextChar"/>
    <w:uiPriority w:val="99"/>
    <w:semiHidden/>
    <w:unhideWhenUsed/>
    <w:rsid w:val="00145CF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45CF0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18B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4418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awsonera.com:443/abstract/9781409451532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academia.edu/27626457/Archetypal_Psychology_Dreamwork_and_Neoplatonis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tertullian.org/fathers/porphyry_anebo_02_text.htm" TargetMode="External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dawsonera.com:443/abstract/9781409451532" TargetMode="External"/><Relationship Id="rId1" Type="http://schemas.openxmlformats.org/officeDocument/2006/relationships/hyperlink" Target="http://www.tertullian.org/fathers/porphyry_anebo_02_text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054ADF8-0CC0-4C26-918B-AD4E656965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2033</Words>
  <Characters>11593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acer-PC</dc:creator>
  <cp:keywords/>
  <dc:description/>
  <cp:lastModifiedBy>acer-PC</cp:lastModifiedBy>
  <cp:revision>3</cp:revision>
  <cp:lastPrinted>2018-06-04T19:04:00Z</cp:lastPrinted>
  <dcterms:created xsi:type="dcterms:W3CDTF">2018-06-04T19:21:00Z</dcterms:created>
  <dcterms:modified xsi:type="dcterms:W3CDTF">2018-06-04T19:26:00Z</dcterms:modified>
</cp:coreProperties>
</file>