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Arial" w:hAnsi="Arial" w:cs="Arial" w:eastAsia="Arial"/>
          <w:b/>
          <w:color w:val="000000"/>
          <w:spacing w:val="0"/>
          <w:position w:val="0"/>
          <w:sz w:val="2"/>
          <w:shd w:fill="auto" w:val="clear"/>
        </w:rPr>
      </w:pPr>
    </w:p>
    <w:p>
      <w:pPr>
        <w:spacing w:before="0" w:after="160" w:line="259"/>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Student name: Zameer Ramzan</w:t>
      </w:r>
    </w:p>
    <w:p>
      <w:pPr>
        <w:spacing w:before="0" w:after="160" w:line="259"/>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Student ID: 2128773</w:t>
      </w:r>
    </w:p>
    <w:p>
      <w:pPr>
        <w:spacing w:before="0" w:after="160" w:line="259"/>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Module name: Academic and Employability skills</w:t>
      </w:r>
    </w:p>
    <w:p>
      <w:pPr>
        <w:spacing w:before="0" w:after="160" w:line="259"/>
        <w:ind w:right="0" w:left="0" w:firstLine="0"/>
        <w:jc w:val="left"/>
        <w:rPr>
          <w:rFonts w:ascii="Arial" w:hAnsi="Arial" w:cs="Arial" w:eastAsia="Arial"/>
          <w:b/>
          <w:color w:val="000000"/>
          <w:spacing w:val="0"/>
          <w:position w:val="0"/>
          <w:sz w:val="24"/>
          <w:shd w:fill="auto" w:val="clear"/>
        </w:rPr>
      </w:pPr>
    </w:p>
    <w:p>
      <w:pPr>
        <w:spacing w:before="0" w:after="160" w:line="259"/>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Lecturers name:</w:t>
      </w:r>
    </w:p>
    <w:p>
      <w:pPr>
        <w:spacing w:before="0" w:after="160" w:line="259"/>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Assignment title: Task 3 reflective report</w:t>
      </w:r>
    </w:p>
    <w:p>
      <w:pPr>
        <w:spacing w:before="0" w:after="160" w:line="259"/>
        <w:ind w:right="0" w:left="0" w:firstLine="0"/>
        <w:jc w:val="left"/>
        <w:rPr>
          <w:rFonts w:ascii="Arial" w:hAnsi="Arial" w:cs="Arial" w:eastAsia="Arial"/>
          <w:b/>
          <w:color w:val="000000"/>
          <w:spacing w:val="0"/>
          <w:position w:val="0"/>
          <w:sz w:val="24"/>
          <w:shd w:fill="auto" w:val="clear"/>
        </w:rPr>
      </w:pPr>
    </w:p>
    <w:p>
      <w:pPr>
        <w:spacing w:before="0" w:after="160" w:line="259"/>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CONTENT</w:t>
      </w:r>
    </w:p>
    <w:p>
      <w:pPr>
        <w:spacing w:before="0" w:after="160" w:line="259"/>
        <w:ind w:right="0" w:left="0" w:firstLine="0"/>
        <w:jc w:val="left"/>
        <w:rPr>
          <w:rFonts w:ascii="Arial" w:hAnsi="Arial" w:cs="Arial" w:eastAsia="Arial"/>
          <w:b/>
          <w:color w:val="004DBB"/>
          <w:spacing w:val="0"/>
          <w:position w:val="0"/>
          <w:sz w:val="18"/>
          <w:shd w:fill="auto" w:val="clear"/>
        </w:rPr>
      </w:pPr>
      <w:r>
        <w:rPr>
          <w:rFonts w:ascii="Arial" w:hAnsi="Arial" w:cs="Arial" w:eastAsia="Arial"/>
          <w:b/>
          <w:color w:val="004DBB"/>
          <w:spacing w:val="0"/>
          <w:position w:val="0"/>
          <w:sz w:val="18"/>
          <w:shd w:fill="auto" w:val="clear"/>
        </w:rPr>
        <w:t xml:space="preserve">Introduction</w:t>
      </w:r>
      <w:r>
        <w:rPr>
          <w:rFonts w:ascii="Arial" w:hAnsi="Arial" w:cs="Arial" w:eastAsia="Arial"/>
          <w:b/>
          <w:color w:val="auto"/>
          <w:spacing w:val="0"/>
          <w:position w:val="0"/>
          <w:sz w:val="18"/>
          <w:shd w:fill="auto" w:val="clear"/>
        </w:rPr>
        <w:t xml:space="preserve"> 2</w:t>
      </w:r>
    </w:p>
    <w:p>
      <w:pPr>
        <w:spacing w:before="0" w:after="160" w:line="259"/>
        <w:ind w:right="0" w:left="0" w:firstLine="0"/>
        <w:jc w:val="left"/>
        <w:rPr>
          <w:rFonts w:ascii="Arial" w:hAnsi="Arial" w:cs="Arial" w:eastAsia="Arial"/>
          <w:b/>
          <w:color w:val="004DBB"/>
          <w:spacing w:val="0"/>
          <w:position w:val="0"/>
          <w:sz w:val="18"/>
          <w:shd w:fill="auto" w:val="clear"/>
        </w:rPr>
      </w:pPr>
      <w:r>
        <w:rPr>
          <w:rFonts w:ascii="Arial" w:hAnsi="Arial" w:cs="Arial" w:eastAsia="Arial"/>
          <w:b/>
          <w:color w:val="004DBB"/>
          <w:spacing w:val="0"/>
          <w:position w:val="0"/>
          <w:sz w:val="18"/>
          <w:shd w:fill="auto" w:val="clear"/>
        </w:rPr>
        <w:t xml:space="preserve">Reflection on experience and learning </w:t>
      </w:r>
      <w:r>
        <w:rPr>
          <w:rFonts w:ascii="Arial" w:hAnsi="Arial" w:cs="Arial" w:eastAsia="Arial"/>
          <w:b/>
          <w:color w:val="auto"/>
          <w:spacing w:val="0"/>
          <w:position w:val="0"/>
          <w:sz w:val="18"/>
          <w:shd w:fill="auto" w:val="clear"/>
        </w:rPr>
        <w:t xml:space="preserve">3</w:t>
      </w:r>
    </w:p>
    <w:p>
      <w:pPr>
        <w:spacing w:before="0" w:after="160" w:line="259"/>
        <w:ind w:right="0" w:left="0" w:firstLine="0"/>
        <w:jc w:val="left"/>
        <w:rPr>
          <w:rFonts w:ascii="Arial" w:hAnsi="Arial" w:cs="Arial" w:eastAsia="Arial"/>
          <w:b/>
          <w:color w:val="004DBB"/>
          <w:spacing w:val="0"/>
          <w:position w:val="0"/>
          <w:sz w:val="18"/>
          <w:shd w:fill="auto" w:val="clear"/>
        </w:rPr>
      </w:pPr>
      <w:r>
        <w:rPr>
          <w:rFonts w:ascii="Arial" w:hAnsi="Arial" w:cs="Arial" w:eastAsia="Arial"/>
          <w:b/>
          <w:color w:val="004DBB"/>
          <w:spacing w:val="0"/>
          <w:position w:val="0"/>
          <w:sz w:val="18"/>
          <w:shd w:fill="auto" w:val="clear"/>
        </w:rPr>
        <w:t xml:space="preserve">Description </w:t>
      </w:r>
      <w:r>
        <w:rPr>
          <w:rFonts w:ascii="Arial" w:hAnsi="Arial" w:cs="Arial" w:eastAsia="Arial"/>
          <w:b/>
          <w:color w:val="auto"/>
          <w:spacing w:val="0"/>
          <w:position w:val="0"/>
          <w:sz w:val="18"/>
          <w:shd w:fill="auto" w:val="clear"/>
        </w:rPr>
        <w:t xml:space="preserve">3</w:t>
      </w:r>
    </w:p>
    <w:p>
      <w:pPr>
        <w:spacing w:before="0" w:after="160" w:line="259"/>
        <w:ind w:right="0" w:left="0" w:firstLine="0"/>
        <w:jc w:val="left"/>
        <w:rPr>
          <w:rFonts w:ascii="Arial" w:hAnsi="Arial" w:cs="Arial" w:eastAsia="Arial"/>
          <w:b/>
          <w:color w:val="004DBB"/>
          <w:spacing w:val="0"/>
          <w:position w:val="0"/>
          <w:sz w:val="18"/>
          <w:shd w:fill="auto" w:val="clear"/>
        </w:rPr>
      </w:pPr>
      <w:r>
        <w:rPr>
          <w:rFonts w:ascii="Arial" w:hAnsi="Arial" w:cs="Arial" w:eastAsia="Arial"/>
          <w:b/>
          <w:color w:val="004DBB"/>
          <w:spacing w:val="0"/>
          <w:position w:val="0"/>
          <w:sz w:val="18"/>
          <w:shd w:fill="auto" w:val="clear"/>
        </w:rPr>
        <w:t xml:space="preserve">Feelings </w:t>
      </w:r>
      <w:r>
        <w:rPr>
          <w:rFonts w:ascii="Arial" w:hAnsi="Arial" w:cs="Arial" w:eastAsia="Arial"/>
          <w:b/>
          <w:color w:val="000000"/>
          <w:spacing w:val="0"/>
          <w:position w:val="0"/>
          <w:sz w:val="18"/>
          <w:shd w:fill="auto" w:val="clear"/>
        </w:rPr>
        <w:t xml:space="preserve">4</w:t>
      </w:r>
    </w:p>
    <w:p>
      <w:pPr>
        <w:spacing w:before="0" w:after="160" w:line="259"/>
        <w:ind w:right="0" w:left="0" w:firstLine="0"/>
        <w:jc w:val="left"/>
        <w:rPr>
          <w:rFonts w:ascii="Arial" w:hAnsi="Arial" w:cs="Arial" w:eastAsia="Arial"/>
          <w:b/>
          <w:color w:val="004DBB"/>
          <w:spacing w:val="0"/>
          <w:position w:val="0"/>
          <w:sz w:val="18"/>
          <w:shd w:fill="auto" w:val="clear"/>
        </w:rPr>
      </w:pPr>
      <w:r>
        <w:rPr>
          <w:rFonts w:ascii="Arial" w:hAnsi="Arial" w:cs="Arial" w:eastAsia="Arial"/>
          <w:b/>
          <w:color w:val="004DBB"/>
          <w:spacing w:val="0"/>
          <w:position w:val="0"/>
          <w:sz w:val="18"/>
          <w:shd w:fill="auto" w:val="clear"/>
        </w:rPr>
        <w:t xml:space="preserve">Evaluation </w:t>
      </w:r>
      <w:r>
        <w:rPr>
          <w:rFonts w:ascii="Arial" w:hAnsi="Arial" w:cs="Arial" w:eastAsia="Arial"/>
          <w:b/>
          <w:color w:val="auto"/>
          <w:spacing w:val="0"/>
          <w:position w:val="0"/>
          <w:sz w:val="18"/>
          <w:shd w:fill="auto" w:val="clear"/>
        </w:rPr>
        <w:t xml:space="preserve">4</w:t>
      </w:r>
    </w:p>
    <w:p>
      <w:pPr>
        <w:spacing w:before="0" w:after="160" w:line="259"/>
        <w:ind w:right="0" w:left="0" w:firstLine="0"/>
        <w:jc w:val="left"/>
        <w:rPr>
          <w:rFonts w:ascii="Arial" w:hAnsi="Arial" w:cs="Arial" w:eastAsia="Arial"/>
          <w:b/>
          <w:color w:val="004DBB"/>
          <w:spacing w:val="0"/>
          <w:position w:val="0"/>
          <w:sz w:val="18"/>
          <w:shd w:fill="auto" w:val="clear"/>
        </w:rPr>
      </w:pPr>
      <w:r>
        <w:rPr>
          <w:rFonts w:ascii="Arial" w:hAnsi="Arial" w:cs="Arial" w:eastAsia="Arial"/>
          <w:b/>
          <w:color w:val="004DBB"/>
          <w:spacing w:val="0"/>
          <w:position w:val="0"/>
          <w:sz w:val="18"/>
          <w:shd w:fill="auto" w:val="clear"/>
        </w:rPr>
        <w:t xml:space="preserve">Analysis </w:t>
      </w:r>
      <w:r>
        <w:rPr>
          <w:rFonts w:ascii="Arial" w:hAnsi="Arial" w:cs="Arial" w:eastAsia="Arial"/>
          <w:b/>
          <w:color w:val="auto"/>
          <w:spacing w:val="0"/>
          <w:position w:val="0"/>
          <w:sz w:val="18"/>
          <w:shd w:fill="auto" w:val="clear"/>
        </w:rPr>
        <w:t xml:space="preserve">4</w:t>
      </w:r>
    </w:p>
    <w:p>
      <w:pPr>
        <w:spacing w:before="0" w:after="160" w:line="259"/>
        <w:ind w:right="0" w:left="0" w:firstLine="0"/>
        <w:jc w:val="left"/>
        <w:rPr>
          <w:rFonts w:ascii="Arial" w:hAnsi="Arial" w:cs="Arial" w:eastAsia="Arial"/>
          <w:b/>
          <w:color w:val="004DBB"/>
          <w:spacing w:val="0"/>
          <w:position w:val="0"/>
          <w:sz w:val="18"/>
          <w:shd w:fill="auto" w:val="clear"/>
        </w:rPr>
      </w:pPr>
      <w:r>
        <w:rPr>
          <w:rFonts w:ascii="Arial" w:hAnsi="Arial" w:cs="Arial" w:eastAsia="Arial"/>
          <w:b/>
          <w:color w:val="004DBB"/>
          <w:spacing w:val="0"/>
          <w:position w:val="0"/>
          <w:sz w:val="18"/>
          <w:shd w:fill="auto" w:val="clear"/>
        </w:rPr>
        <w:t xml:space="preserve">Conclusion </w:t>
      </w:r>
      <w:r>
        <w:rPr>
          <w:rFonts w:ascii="Arial" w:hAnsi="Arial" w:cs="Arial" w:eastAsia="Arial"/>
          <w:b/>
          <w:color w:val="auto"/>
          <w:spacing w:val="0"/>
          <w:position w:val="0"/>
          <w:sz w:val="18"/>
          <w:shd w:fill="auto" w:val="clear"/>
        </w:rPr>
        <w:t xml:space="preserve">5</w:t>
      </w:r>
    </w:p>
    <w:p>
      <w:pPr>
        <w:spacing w:before="0" w:after="160" w:line="259"/>
        <w:ind w:right="0" w:left="0" w:firstLine="0"/>
        <w:jc w:val="left"/>
        <w:rPr>
          <w:rFonts w:ascii="Arial" w:hAnsi="Arial" w:cs="Arial" w:eastAsia="Arial"/>
          <w:b/>
          <w:color w:val="004DBB"/>
          <w:spacing w:val="0"/>
          <w:position w:val="0"/>
          <w:sz w:val="18"/>
          <w:shd w:fill="auto" w:val="clear"/>
        </w:rPr>
      </w:pPr>
      <w:r>
        <w:rPr>
          <w:rFonts w:ascii="Arial" w:hAnsi="Arial" w:cs="Arial" w:eastAsia="Arial"/>
          <w:b/>
          <w:color w:val="004DBB"/>
          <w:spacing w:val="0"/>
          <w:position w:val="0"/>
          <w:sz w:val="18"/>
          <w:shd w:fill="auto" w:val="clear"/>
        </w:rPr>
        <w:t xml:space="preserve">Action Plan  </w:t>
      </w:r>
      <w:r>
        <w:rPr>
          <w:rFonts w:ascii="Arial" w:hAnsi="Arial" w:cs="Arial" w:eastAsia="Arial"/>
          <w:b/>
          <w:color w:val="auto"/>
          <w:spacing w:val="0"/>
          <w:position w:val="0"/>
          <w:sz w:val="18"/>
          <w:shd w:fill="auto" w:val="clear"/>
        </w:rPr>
        <w:t xml:space="preserve">5</w:t>
      </w:r>
    </w:p>
    <w:p>
      <w:pPr>
        <w:spacing w:before="0" w:after="160" w:line="259"/>
        <w:ind w:right="0" w:left="0" w:firstLine="0"/>
        <w:jc w:val="left"/>
        <w:rPr>
          <w:rFonts w:ascii="Arial" w:hAnsi="Arial" w:cs="Arial" w:eastAsia="Arial"/>
          <w:b/>
          <w:color w:val="004DBB"/>
          <w:spacing w:val="0"/>
          <w:position w:val="0"/>
          <w:sz w:val="18"/>
          <w:shd w:fill="auto" w:val="clear"/>
        </w:rPr>
      </w:pPr>
      <w:r>
        <w:rPr>
          <w:rFonts w:ascii="Arial" w:hAnsi="Arial" w:cs="Arial" w:eastAsia="Arial"/>
          <w:b/>
          <w:color w:val="004DBB"/>
          <w:spacing w:val="0"/>
          <w:position w:val="0"/>
          <w:sz w:val="18"/>
          <w:shd w:fill="auto" w:val="clear"/>
        </w:rPr>
        <w:t xml:space="preserve">Personal development plan </w:t>
      </w:r>
      <w:r>
        <w:rPr>
          <w:rFonts w:ascii="Arial" w:hAnsi="Arial" w:cs="Arial" w:eastAsia="Arial"/>
          <w:b/>
          <w:color w:val="auto"/>
          <w:spacing w:val="0"/>
          <w:position w:val="0"/>
          <w:sz w:val="18"/>
          <w:shd w:fill="auto" w:val="clear"/>
        </w:rPr>
        <w:t xml:space="preserve">6</w:t>
      </w:r>
    </w:p>
    <w:p>
      <w:pPr>
        <w:spacing w:before="0" w:after="160" w:line="259"/>
        <w:ind w:right="0" w:left="0" w:firstLine="0"/>
        <w:jc w:val="left"/>
        <w:rPr>
          <w:rFonts w:ascii="Arial" w:hAnsi="Arial" w:cs="Arial" w:eastAsia="Arial"/>
          <w:b/>
          <w:color w:val="004DBB"/>
          <w:spacing w:val="0"/>
          <w:position w:val="0"/>
          <w:sz w:val="18"/>
          <w:shd w:fill="auto" w:val="clear"/>
        </w:rPr>
      </w:pPr>
      <w:r>
        <w:rPr>
          <w:rFonts w:ascii="Arial" w:hAnsi="Arial" w:cs="Arial" w:eastAsia="Arial"/>
          <w:b/>
          <w:color w:val="004DBB"/>
          <w:spacing w:val="0"/>
          <w:position w:val="0"/>
          <w:sz w:val="18"/>
          <w:shd w:fill="auto" w:val="clear"/>
        </w:rPr>
        <w:t xml:space="preserve">Conclusion </w:t>
      </w:r>
      <w:r>
        <w:rPr>
          <w:rFonts w:ascii="Arial" w:hAnsi="Arial" w:cs="Arial" w:eastAsia="Arial"/>
          <w:b/>
          <w:color w:val="auto"/>
          <w:spacing w:val="0"/>
          <w:position w:val="0"/>
          <w:sz w:val="18"/>
          <w:shd w:fill="auto" w:val="clear"/>
        </w:rPr>
        <w:t xml:space="preserve">7</w:t>
      </w:r>
    </w:p>
    <w:p>
      <w:pPr>
        <w:spacing w:before="0" w:after="160" w:line="259"/>
        <w:ind w:right="0" w:left="0" w:firstLine="0"/>
        <w:jc w:val="left"/>
        <w:rPr>
          <w:rFonts w:ascii="Arial" w:hAnsi="Arial" w:cs="Arial" w:eastAsia="Arial"/>
          <w:b/>
          <w:color w:val="000000"/>
          <w:spacing w:val="0"/>
          <w:position w:val="0"/>
          <w:sz w:val="32"/>
          <w:shd w:fill="auto" w:val="clear"/>
        </w:rPr>
      </w:pPr>
      <w:r>
        <w:rPr>
          <w:rFonts w:ascii="Arial" w:hAnsi="Arial" w:cs="Arial" w:eastAsia="Arial"/>
          <w:b/>
          <w:color w:val="004DBB"/>
          <w:spacing w:val="0"/>
          <w:position w:val="0"/>
          <w:sz w:val="18"/>
          <w:shd w:fill="auto" w:val="clear"/>
        </w:rPr>
        <w:t xml:space="preserve">Reference </w:t>
      </w:r>
      <w:r>
        <w:rPr>
          <w:rFonts w:ascii="Arial" w:hAnsi="Arial" w:cs="Arial" w:eastAsia="Arial"/>
          <w:b/>
          <w:color w:val="auto"/>
          <w:spacing w:val="0"/>
          <w:position w:val="0"/>
          <w:sz w:val="18"/>
          <w:shd w:fill="auto" w:val="clear"/>
        </w:rPr>
        <w:t xml:space="preserve">8</w:t>
      </w:r>
    </w:p>
    <w:p>
      <w:pPr>
        <w:spacing w:before="0" w:after="160" w:line="259"/>
        <w:ind w:right="0" w:left="0" w:firstLine="0"/>
        <w:jc w:val="left"/>
        <w:rPr>
          <w:rFonts w:ascii="Arial" w:hAnsi="Arial" w:cs="Arial" w:eastAsia="Arial"/>
          <w:b/>
          <w:color w:val="000000"/>
          <w:spacing w:val="0"/>
          <w:position w:val="0"/>
          <w:sz w:val="32"/>
          <w:shd w:fill="auto" w:val="clear"/>
        </w:rPr>
      </w:pPr>
    </w:p>
    <w:p>
      <w:pPr>
        <w:spacing w:before="0" w:after="160" w:line="259"/>
        <w:ind w:right="0" w:left="0" w:firstLine="0"/>
        <w:jc w:val="left"/>
        <w:rPr>
          <w:rFonts w:ascii="Arial" w:hAnsi="Arial" w:cs="Arial" w:eastAsia="Arial"/>
          <w:b/>
          <w:color w:val="000000"/>
          <w:spacing w:val="0"/>
          <w:position w:val="0"/>
          <w:sz w:val="32"/>
          <w:shd w:fill="auto" w:val="clear"/>
        </w:rPr>
      </w:pPr>
    </w:p>
    <w:p>
      <w:pPr>
        <w:spacing w:before="0" w:after="160" w:line="259"/>
        <w:ind w:right="0" w:left="0" w:firstLine="0"/>
        <w:jc w:val="left"/>
        <w:rPr>
          <w:rFonts w:ascii="Arial" w:hAnsi="Arial" w:cs="Arial" w:eastAsia="Arial"/>
          <w:b/>
          <w:color w:val="000000"/>
          <w:spacing w:val="0"/>
          <w:position w:val="0"/>
          <w:sz w:val="32"/>
          <w:shd w:fill="auto" w:val="clear"/>
        </w:rPr>
      </w:pPr>
    </w:p>
    <w:p>
      <w:pPr>
        <w:spacing w:before="0" w:after="160" w:line="259"/>
        <w:ind w:right="0" w:left="0" w:firstLine="0"/>
        <w:jc w:val="left"/>
        <w:rPr>
          <w:rFonts w:ascii="Arial" w:hAnsi="Arial" w:cs="Arial" w:eastAsia="Arial"/>
          <w:b/>
          <w:color w:val="000000"/>
          <w:spacing w:val="0"/>
          <w:position w:val="0"/>
          <w:sz w:val="32"/>
          <w:shd w:fill="auto" w:val="clear"/>
        </w:rPr>
      </w:pPr>
    </w:p>
    <w:p>
      <w:pPr>
        <w:spacing w:before="0" w:after="160" w:line="259"/>
        <w:ind w:right="0" w:left="0" w:firstLine="0"/>
        <w:jc w:val="left"/>
        <w:rPr>
          <w:rFonts w:ascii="Arial" w:hAnsi="Arial" w:cs="Arial" w:eastAsia="Arial"/>
          <w:b/>
          <w:color w:val="000000"/>
          <w:spacing w:val="0"/>
          <w:position w:val="0"/>
          <w:sz w:val="32"/>
          <w:shd w:fill="auto" w:val="clear"/>
        </w:rPr>
      </w:pPr>
    </w:p>
    <w:p>
      <w:pPr>
        <w:spacing w:before="0" w:after="160" w:line="259"/>
        <w:ind w:right="0" w:left="0" w:firstLine="0"/>
        <w:jc w:val="left"/>
        <w:rPr>
          <w:rFonts w:ascii="Arial" w:hAnsi="Arial" w:cs="Arial" w:eastAsia="Arial"/>
          <w:b/>
          <w:color w:val="000000"/>
          <w:spacing w:val="0"/>
          <w:position w:val="0"/>
          <w:sz w:val="32"/>
          <w:shd w:fill="auto" w:val="clear"/>
        </w:rPr>
      </w:pPr>
    </w:p>
    <w:p>
      <w:pPr>
        <w:spacing w:before="0" w:after="160" w:line="259"/>
        <w:ind w:right="0" w:left="0" w:firstLine="0"/>
        <w:jc w:val="left"/>
        <w:rPr>
          <w:rFonts w:ascii="Arial" w:hAnsi="Arial" w:cs="Arial" w:eastAsia="Arial"/>
          <w:b/>
          <w:color w:val="000000"/>
          <w:spacing w:val="0"/>
          <w:position w:val="0"/>
          <w:sz w:val="32"/>
          <w:shd w:fill="auto" w:val="clear"/>
        </w:rPr>
      </w:pPr>
    </w:p>
    <w:p>
      <w:pPr>
        <w:spacing w:before="0" w:after="160" w:line="259"/>
        <w:ind w:right="0" w:left="0" w:firstLine="0"/>
        <w:jc w:val="left"/>
        <w:rPr>
          <w:rFonts w:ascii="Arial" w:hAnsi="Arial" w:cs="Arial" w:eastAsia="Arial"/>
          <w:b/>
          <w:color w:val="000000"/>
          <w:spacing w:val="0"/>
          <w:position w:val="0"/>
          <w:sz w:val="32"/>
          <w:shd w:fill="auto" w:val="clear"/>
        </w:rPr>
      </w:pPr>
    </w:p>
    <w:p>
      <w:pPr>
        <w:spacing w:before="0" w:after="160" w:line="259"/>
        <w:ind w:right="0" w:left="0" w:firstLine="0"/>
        <w:jc w:val="left"/>
        <w:rPr>
          <w:rFonts w:ascii="Arial" w:hAnsi="Arial" w:cs="Arial" w:eastAsia="Arial"/>
          <w:b/>
          <w:color w:val="000000"/>
          <w:spacing w:val="0"/>
          <w:position w:val="0"/>
          <w:sz w:val="32"/>
          <w:shd w:fill="auto" w:val="clear"/>
        </w:rPr>
      </w:pPr>
    </w:p>
    <w:p>
      <w:pPr>
        <w:keepNext w:val="true"/>
        <w:keepLines w:val="true"/>
        <w:spacing w:before="240" w:after="0" w:line="360"/>
        <w:ind w:right="0" w:left="0" w:firstLine="0"/>
        <w:jc w:val="both"/>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Introduction</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Staff is the implementers of the strategies an organization makes. For this reason, motivating staff is one of the most important activities of an organization. While completing a report on analyzing the most effective ways of motivating staff, I experienced a lot of interesting things. This reflective report aims to analyze those experiences. Preparing this reflective report is going to help me to relive the experiences and learn for understanding my strengths and weaknesses while preparing my academic report. Identifying my strengths boosts me to use these more in my next works to gain my desired outcomes. Also, identifying my weaknesses helps me overcome these so that they cannot weaken my future assessments.</w:t>
      </w:r>
    </w:p>
    <w:p>
      <w:pPr>
        <w:keepNext w:val="true"/>
        <w:keepLines w:val="true"/>
        <w:spacing w:before="240" w:after="0" w:line="360"/>
        <w:ind w:right="0" w:left="0" w:firstLine="0"/>
        <w:jc w:val="both"/>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 </w:t>
      </w:r>
    </w:p>
    <w:p>
      <w:pPr>
        <w:keepNext w:val="true"/>
        <w:keepLines w:val="true"/>
        <w:spacing w:before="240" w:after="0" w:line="360"/>
        <w:ind w:right="0" w:left="0" w:firstLine="0"/>
        <w:jc w:val="both"/>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Reflection on experience and learning</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Reflective learning contains past experiences for any occasion so that when a person moves to the next one, he bears the learning from past events with him (Wain, 2017). For describing the reflections on my experiences, I have chosen Gibb’s reflective cycle. This model helps people to think systematically about their past experiences on specific events with six stages (Mohd, &amp; Ahmad, 2021).</w:t>
      </w:r>
    </w:p>
    <w:p>
      <w:pPr>
        <w:spacing w:before="0" w:after="160" w:line="360"/>
        <w:ind w:right="0" w:left="0" w:firstLine="0"/>
        <w:jc w:val="center"/>
        <w:rPr>
          <w:rFonts w:ascii="Arial" w:hAnsi="Arial" w:cs="Arial" w:eastAsia="Arial"/>
          <w:color w:val="auto"/>
          <w:spacing w:val="0"/>
          <w:position w:val="0"/>
          <w:sz w:val="22"/>
          <w:shd w:fill="auto" w:val="clear"/>
        </w:rPr>
      </w:pPr>
      <w:r>
        <w:object w:dxaOrig="7920" w:dyaOrig="5572">
          <v:rect xmlns:o="urn:schemas-microsoft-com:office:office" xmlns:v="urn:schemas-microsoft-com:vml" id="rectole0000000000" style="width:396.000000pt;height:278.6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Figure 1: Gibb’s Reflective Cycle</w:t>
      </w:r>
    </w:p>
    <w:p>
      <w:pPr>
        <w:spacing w:before="0" w:after="160" w:line="360"/>
        <w:ind w:right="0" w:left="0" w:firstLine="0"/>
        <w:jc w:val="center"/>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Source: (Mohd, &amp; Ahmad, 2021).</w:t>
      </w:r>
    </w:p>
    <w:p>
      <w:pPr>
        <w:keepNext w:val="true"/>
        <w:keepLines w:val="true"/>
        <w:spacing w:before="40" w:after="0" w:line="360"/>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Description</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academic report was based on effective ways of motivating staff and it was group work. We started the initial work with group discussions. We have listed the areas which we need to concentrate on such as short-term motivational ways, long-term ways, monetary motivational factors, non-monetary factors, reasons for higher employee turnover rate, etc. then we divided the listed areas among us to avoid confusion. I started my study and research in some journals and books to complete my part of the work. After each group member’s work was completed, it was time to make all the parts together to make the complete academic report. At that point, we faced some troubles to marge all parts. There were some disagreements which we had to deal with. After facing all these troubles and extra work, we finally completed the work.</w:t>
      </w:r>
    </w:p>
    <w:p>
      <w:pPr>
        <w:keepNext w:val="true"/>
        <w:keepLines w:val="true"/>
        <w:spacing w:before="40" w:after="0" w:line="360"/>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Feelings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While preparing for my part of the work, I failed to calm myself as at first I started to research my work slowly thinking that it will not require much time. For this reason, I wasted a few times of mine, so I had to rush later. I also felt confused between the benefits of short-term and long-term ways of motivating employees. I was afraid that this confusion might get visible in the report. Though these areas were divided among different group members, I searched and learn about both short-term and long- terms to clear my confusion. It again costs my time and I felt pressured about finishing my part on time.</w:t>
      </w:r>
    </w:p>
    <w:p>
      <w:pPr>
        <w:keepNext w:val="true"/>
        <w:keepLines w:val="true"/>
        <w:spacing w:before="40" w:after="0" w:line="360"/>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Evaluation</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good side was we took the opportunity of many members and explore as many areas we could cover. Different areas made the academic report versatile and not concise in a few topics. I learned about employee motivation a lot, I also realize some factors which might help me in the future, while working as an employee in my desired workplace. I tried to put my ability of versatile thinking in the report so that the report could get different points of view. </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The bad side was we divided the areas but failed to communicate which areas we were going to concentrate on more. For example, about short-term and long-term motivational factors, short-term factors are more about boosting current performance and long-term factors also boost employees’ work on future performance too (</w:t>
      </w:r>
      <w:r>
        <w:rPr>
          <w:rFonts w:ascii="Arial" w:hAnsi="Arial" w:cs="Arial" w:eastAsia="Arial"/>
          <w:color w:val="000000"/>
          <w:spacing w:val="0"/>
          <w:position w:val="0"/>
          <w:sz w:val="22"/>
          <w:shd w:fill="auto" w:val="clear"/>
        </w:rPr>
        <w:t xml:space="preserve">Achim, Dragolea, &amp; Balan, 2013).</w:t>
      </w:r>
      <w:r>
        <w:rPr>
          <w:rFonts w:ascii="Arial" w:hAnsi="Arial" w:cs="Arial" w:eastAsia="Arial"/>
          <w:color w:val="auto"/>
          <w:spacing w:val="0"/>
          <w:position w:val="0"/>
          <w:sz w:val="22"/>
          <w:shd w:fill="auto" w:val="clear"/>
        </w:rPr>
        <w:t xml:space="preserve">  I wrote that long-term motivational factors are more important to concentrate on rather than short-term goals, while my other group member wrote the opposite. Though we both had justified our point of view well, it could not just be synchronized well in the same report. So, when we tried to merge the report, we faced lots of trouble and we had to go through many reworks. Another problem that I faced is I failed to collect primary data as employees from the organization were reluctant to provide some time to contribute to primary data. So, I did my whole work with secondary data. If I could manage primary data then I had to put less time into secondary data which could save my time.</w:t>
      </w:r>
    </w:p>
    <w:p>
      <w:pPr>
        <w:keepNext w:val="true"/>
        <w:keepLines w:val="true"/>
        <w:spacing w:before="40" w:after="0" w:line="360"/>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Analysis</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In the analysis stage, the details of judgments about the good and bad sides of a situation are investigated. (</w:t>
      </w:r>
      <w:r>
        <w:rPr>
          <w:rFonts w:ascii="Arial" w:hAnsi="Arial" w:cs="Arial" w:eastAsia="Arial"/>
          <w:color w:val="000000"/>
          <w:spacing w:val="0"/>
          <w:position w:val="0"/>
          <w:sz w:val="22"/>
          <w:shd w:fill="auto" w:val="clear"/>
        </w:rPr>
        <w:t xml:space="preserve">Oyedele, 2012). Providing different perspectives and covering many areas provide the report with more depth which was visible in our academic report. On the other hand, some gaps made the work difficult for us. As I took the initiative to research and learn both short-term and long-term motivational factors, it costs my time as I was only responsible for writing long-term factors. For understanding both factors, I didn’t communicate with my group member who was working on short-term factors. Lack of communication among group members costs time. Also, providing different opinions which clash with the same report was also the cause of poor communication and understanding. After that, failing to get primary data was a reason for not having proper plans for collecting data from the employees.</w:t>
      </w:r>
    </w:p>
    <w:p>
      <w:pPr>
        <w:keepNext w:val="true"/>
        <w:keepLines w:val="true"/>
        <w:spacing w:before="40" w:after="0" w:line="360"/>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Conclusion</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Proper planning and communication in group work help to have desired outcomes in a report. Though there was a lack of communication and understanding, we cover these difficulties within time, as a result, we got our expected outcomes. But if we could have avoided the mistakes that we made then we didn’t have to face those difficulties. Such as, instead of researching all the areas on my own, I could have communicated with my group members to make me understand about their areas too. Proper communication could also help us to merge the parts of our work easily. </w:t>
      </w:r>
    </w:p>
    <w:p>
      <w:pPr>
        <w:keepNext w:val="true"/>
        <w:keepLines w:val="true"/>
        <w:spacing w:before="40" w:after="0" w:line="360"/>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Action plan</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To avoid these mistakes and gaps in my future assessments, I will prioritize group discussions not only in the initial stage but during the whole period of completing the report. Constant communication can reduce the chances of having clashes on the same topic, avoid wasting time, etc. To keep similarities in the different areas of work, I will listen to the point of view of other group members. Also, work can be versatile with the involvement of both primary and secondary data. To get primary data from employees, I will convince them with proper plans such as I can help them in their work, if they need customers for marketing and selling their products then I can help them to get some customers from my personal contacts.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240" w:after="0" w:line="360"/>
        <w:ind w:right="0" w:left="0" w:firstLine="0"/>
        <w:jc w:val="both"/>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Personal development plan</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 personal development plan helps a person to improve himself, to make proper growth towards a specific desired field. (Bhasin, 2019). From the reflective learning, I have identified some of my lacking which I want to overcome. For this reason, I have prepared the following personal development plan:</w:t>
      </w:r>
    </w:p>
    <w:tbl>
      <w:tblPr/>
      <w:tblGrid>
        <w:gridCol w:w="2425"/>
        <w:gridCol w:w="2249"/>
        <w:gridCol w:w="2521"/>
        <w:gridCol w:w="2155"/>
      </w:tblGrid>
      <w:tr>
        <w:trPr>
          <w:trHeight w:val="1" w:hRule="atLeast"/>
          <w:jc w:val="left"/>
        </w:trPr>
        <w:tc>
          <w:tcPr>
            <w:tcW w:w="2425" w:type="dxa"/>
            <w:tcBorders>
              <w:top w:val="single" w:color="666666" w:sz="4"/>
              <w:left w:val="single" w:color="666666" w:sz="4"/>
              <w:bottom w:val="single" w:color="666666" w:sz="4"/>
              <w:right w:val="single" w:color="666666" w:sz="4"/>
            </w:tcBorders>
            <w:shd w:color="auto" w:fill="262626" w:val="clear"/>
            <w:tcMar>
              <w:left w:w="108" w:type="dxa"/>
              <w:right w:w="108" w:type="dxa"/>
            </w:tcMar>
            <w:vAlign w:val="top"/>
          </w:tcPr>
          <w:p>
            <w:pPr>
              <w:spacing w:before="0" w:after="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Focus area</w:t>
            </w:r>
          </w:p>
        </w:tc>
        <w:tc>
          <w:tcPr>
            <w:tcW w:w="2249" w:type="dxa"/>
            <w:tcBorders>
              <w:top w:val="single" w:color="666666" w:sz="4"/>
              <w:left w:val="single" w:color="666666" w:sz="4"/>
              <w:bottom w:val="single" w:color="666666" w:sz="4"/>
              <w:right w:val="single" w:color="666666" w:sz="4"/>
            </w:tcBorders>
            <w:shd w:color="auto" w:fill="262626" w:val="clear"/>
            <w:tcMar>
              <w:left w:w="108" w:type="dxa"/>
              <w:right w:w="108" w:type="dxa"/>
            </w:tcMar>
            <w:vAlign w:val="top"/>
          </w:tcPr>
          <w:p>
            <w:pPr>
              <w:spacing w:before="0" w:after="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How will be achieved?</w:t>
            </w:r>
          </w:p>
        </w:tc>
        <w:tc>
          <w:tcPr>
            <w:tcW w:w="2521" w:type="dxa"/>
            <w:tcBorders>
              <w:top w:val="single" w:color="666666" w:sz="4"/>
              <w:left w:val="single" w:color="666666" w:sz="4"/>
              <w:bottom w:val="single" w:color="666666" w:sz="4"/>
              <w:right w:val="single" w:color="666666" w:sz="4"/>
            </w:tcBorders>
            <w:shd w:color="auto" w:fill="262626" w:val="clear"/>
            <w:tcMar>
              <w:left w:w="108" w:type="dxa"/>
              <w:right w:w="108" w:type="dxa"/>
            </w:tcMar>
            <w:vAlign w:val="top"/>
          </w:tcPr>
          <w:p>
            <w:pPr>
              <w:spacing w:before="0" w:after="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Support</w:t>
            </w:r>
          </w:p>
        </w:tc>
        <w:tc>
          <w:tcPr>
            <w:tcW w:w="2155" w:type="dxa"/>
            <w:tcBorders>
              <w:top w:val="single" w:color="666666" w:sz="4"/>
              <w:left w:val="single" w:color="666666" w:sz="4"/>
              <w:bottom w:val="single" w:color="666666" w:sz="4"/>
              <w:right w:val="single" w:color="666666" w:sz="4"/>
            </w:tcBorders>
            <w:shd w:color="auto" w:fill="262626" w:val="clear"/>
            <w:tcMar>
              <w:left w:w="108" w:type="dxa"/>
              <w:right w:w="108" w:type="dxa"/>
            </w:tcMar>
            <w:vAlign w:val="top"/>
          </w:tcPr>
          <w:p>
            <w:pPr>
              <w:spacing w:before="0" w:after="0" w:line="360"/>
              <w:ind w:right="0" w:left="0" w:firstLine="0"/>
              <w:jc w:val="center"/>
              <w:rPr>
                <w:color w:val="auto"/>
                <w:spacing w:val="0"/>
                <w:position w:val="0"/>
                <w:sz w:val="22"/>
                <w:shd w:fill="auto" w:val="clear"/>
              </w:rPr>
            </w:pPr>
            <w:r>
              <w:rPr>
                <w:rFonts w:ascii="Arial" w:hAnsi="Arial" w:cs="Arial" w:eastAsia="Arial"/>
                <w:color w:val="auto"/>
                <w:spacing w:val="0"/>
                <w:position w:val="0"/>
                <w:sz w:val="22"/>
                <w:shd w:fill="auto" w:val="clear"/>
              </w:rPr>
              <w:t xml:space="preserve">Timing</w:t>
            </w:r>
          </w:p>
        </w:tc>
      </w:tr>
      <w:tr>
        <w:trPr>
          <w:trHeight w:val="1" w:hRule="atLeast"/>
          <w:jc w:val="left"/>
        </w:trPr>
        <w:tc>
          <w:tcPr>
            <w:tcW w:w="2425" w:type="dxa"/>
            <w:tcBorders>
              <w:top w:val="single" w:color="666666" w:sz="4"/>
              <w:left w:val="single" w:color="666666" w:sz="4"/>
              <w:bottom w:val="single" w:color="666666" w:sz="4"/>
              <w:right w:val="single" w:color="666666" w:sz="4"/>
            </w:tcBorders>
            <w:shd w:color="auto" w:fill="e7e6e6"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Abilities to work as a team member</w:t>
            </w:r>
          </w:p>
        </w:tc>
        <w:tc>
          <w:tcPr>
            <w:tcW w:w="2249" w:type="dxa"/>
            <w:tcBorders>
              <w:top w:val="single" w:color="666666" w:sz="4"/>
              <w:left w:val="single" w:color="666666" w:sz="4"/>
              <w:bottom w:val="single" w:color="666666" w:sz="4"/>
              <w:right w:val="single" w:color="666666" w:sz="4"/>
            </w:tcBorders>
            <w:shd w:color="auto" w:fill="e7e6e6"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Participating in all group projects with full dedication.</w:t>
            </w:r>
          </w:p>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Arranging informal group activities with friends.</w:t>
            </w:r>
          </w:p>
        </w:tc>
        <w:tc>
          <w:tcPr>
            <w:tcW w:w="2521" w:type="dxa"/>
            <w:tcBorders>
              <w:top w:val="single" w:color="666666" w:sz="4"/>
              <w:left w:val="single" w:color="666666" w:sz="4"/>
              <w:bottom w:val="single" w:color="666666" w:sz="4"/>
              <w:right w:val="single" w:color="666666" w:sz="4"/>
            </w:tcBorders>
            <w:shd w:color="auto" w:fill="e7e6e6"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Class activities, formative assessments.</w:t>
            </w:r>
          </w:p>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Arranging programs with friends.</w:t>
            </w:r>
          </w:p>
          <w:p>
            <w:pPr>
              <w:spacing w:before="0" w:after="0" w:line="360"/>
              <w:ind w:right="0" w:left="0" w:firstLine="0"/>
              <w:jc w:val="both"/>
              <w:rPr>
                <w:color w:val="auto"/>
                <w:spacing w:val="0"/>
                <w:position w:val="0"/>
                <w:sz w:val="22"/>
                <w:shd w:fill="auto" w:val="clear"/>
              </w:rPr>
            </w:pPr>
          </w:p>
        </w:tc>
        <w:tc>
          <w:tcPr>
            <w:tcW w:w="2155" w:type="dxa"/>
            <w:tcBorders>
              <w:top w:val="single" w:color="666666" w:sz="4"/>
              <w:left w:val="single" w:color="666666" w:sz="4"/>
              <w:bottom w:val="single" w:color="666666" w:sz="4"/>
              <w:right w:val="single" w:color="666666" w:sz="4"/>
            </w:tcBorders>
            <w:shd w:color="auto" w:fill="e7e6e6"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November 2022</w:t>
            </w:r>
          </w:p>
        </w:tc>
      </w:tr>
      <w:tr>
        <w:trPr>
          <w:trHeight w:val="1" w:hRule="atLeast"/>
          <w:jc w:val="left"/>
        </w:trPr>
        <w:tc>
          <w:tcPr>
            <w:tcW w:w="2425" w:type="dxa"/>
            <w:tcBorders>
              <w:top w:val="single" w:color="666666" w:sz="4"/>
              <w:left w:val="single" w:color="666666" w:sz="4"/>
              <w:bottom w:val="single" w:color="666666" w:sz="4"/>
              <w:right w:val="single" w:color="666666" w:sz="4"/>
            </w:tcBorders>
            <w:shd w:color="auto" w:fill="e7e6e6"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Increasing calmness in any circumstances</w:t>
            </w:r>
          </w:p>
        </w:tc>
        <w:tc>
          <w:tcPr>
            <w:tcW w:w="2249" w:type="dxa"/>
            <w:tcBorders>
              <w:top w:val="single" w:color="666666" w:sz="4"/>
              <w:left w:val="single" w:color="666666" w:sz="4"/>
              <w:bottom w:val="single" w:color="666666" w:sz="4"/>
              <w:right w:val="single" w:color="666666" w:sz="4"/>
            </w:tcBorders>
            <w:shd w:color="auto" w:fill="e7e6e6"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Participating in impromptu competitions.</w:t>
            </w:r>
          </w:p>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Meditation courses.</w:t>
            </w:r>
          </w:p>
        </w:tc>
        <w:tc>
          <w:tcPr>
            <w:tcW w:w="2521" w:type="dxa"/>
            <w:tcBorders>
              <w:top w:val="single" w:color="666666" w:sz="4"/>
              <w:left w:val="single" w:color="666666" w:sz="4"/>
              <w:bottom w:val="single" w:color="666666" w:sz="4"/>
              <w:right w:val="single" w:color="666666" w:sz="4"/>
            </w:tcBorders>
            <w:shd w:color="auto" w:fill="e7e6e6" w:val="clear"/>
            <w:tcMar>
              <w:left w:w="108" w:type="dxa"/>
              <w:right w:w="108" w:type="dxa"/>
            </w:tcMar>
            <w:vAlign w:val="top"/>
          </w:tcPr>
          <w:p>
            <w:pPr>
              <w:spacing w:before="0" w:after="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University impromptu case-solving contests.</w:t>
            </w:r>
          </w:p>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Online meditation classes.</w:t>
            </w:r>
          </w:p>
        </w:tc>
        <w:tc>
          <w:tcPr>
            <w:tcW w:w="2155" w:type="dxa"/>
            <w:tcBorders>
              <w:top w:val="single" w:color="666666" w:sz="4"/>
              <w:left w:val="single" w:color="666666" w:sz="4"/>
              <w:bottom w:val="single" w:color="666666" w:sz="4"/>
              <w:right w:val="single" w:color="666666" w:sz="4"/>
            </w:tcBorders>
            <w:shd w:color="auto" w:fill="e7e6e6"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October 2022</w:t>
            </w:r>
          </w:p>
        </w:tc>
      </w:tr>
      <w:tr>
        <w:trPr>
          <w:trHeight w:val="1" w:hRule="atLeast"/>
          <w:jc w:val="left"/>
        </w:trPr>
        <w:tc>
          <w:tcPr>
            <w:tcW w:w="2425" w:type="dxa"/>
            <w:tcBorders>
              <w:top w:val="single" w:color="666666" w:sz="4"/>
              <w:left w:val="single" w:color="666666" w:sz="4"/>
              <w:bottom w:val="single" w:color="666666" w:sz="4"/>
              <w:right w:val="single" w:color="666666" w:sz="4"/>
            </w:tcBorders>
            <w:shd w:color="auto" w:fill="e7e6e6"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Increasing convincing abilities</w:t>
            </w:r>
          </w:p>
        </w:tc>
        <w:tc>
          <w:tcPr>
            <w:tcW w:w="2249" w:type="dxa"/>
            <w:tcBorders>
              <w:top w:val="single" w:color="666666" w:sz="4"/>
              <w:left w:val="single" w:color="666666" w:sz="4"/>
              <w:bottom w:val="single" w:color="666666" w:sz="4"/>
              <w:right w:val="single" w:color="666666" w:sz="4"/>
            </w:tcBorders>
            <w:shd w:color="auto" w:fill="e7e6e6"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Part-time jobs or internships in the marketing sector</w:t>
            </w:r>
          </w:p>
        </w:tc>
        <w:tc>
          <w:tcPr>
            <w:tcW w:w="2521" w:type="dxa"/>
            <w:tcBorders>
              <w:top w:val="single" w:color="666666" w:sz="4"/>
              <w:left w:val="single" w:color="666666" w:sz="4"/>
              <w:bottom w:val="single" w:color="666666" w:sz="4"/>
              <w:right w:val="single" w:color="666666" w:sz="4"/>
            </w:tcBorders>
            <w:shd w:color="auto" w:fill="e7e6e6"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Online page handling of established companies.</w:t>
            </w:r>
          </w:p>
        </w:tc>
        <w:tc>
          <w:tcPr>
            <w:tcW w:w="2155" w:type="dxa"/>
            <w:tcBorders>
              <w:top w:val="single" w:color="666666" w:sz="4"/>
              <w:left w:val="single" w:color="666666" w:sz="4"/>
              <w:bottom w:val="single" w:color="666666" w:sz="4"/>
              <w:right w:val="single" w:color="666666" w:sz="4"/>
            </w:tcBorders>
            <w:shd w:color="auto" w:fill="e7e6e6" w:val="clear"/>
            <w:tcMar>
              <w:left w:w="108" w:type="dxa"/>
              <w:right w:w="108" w:type="dxa"/>
            </w:tcMar>
            <w:vAlign w:val="top"/>
          </w:tcPr>
          <w:p>
            <w:pPr>
              <w:spacing w:before="0" w:after="0" w:line="360"/>
              <w:ind w:right="0" w:left="0" w:firstLine="0"/>
              <w:jc w:val="both"/>
              <w:rPr>
                <w:color w:val="auto"/>
                <w:spacing w:val="0"/>
                <w:position w:val="0"/>
                <w:sz w:val="22"/>
                <w:shd w:fill="auto" w:val="clear"/>
              </w:rPr>
            </w:pPr>
            <w:r>
              <w:rPr>
                <w:rFonts w:ascii="Arial" w:hAnsi="Arial" w:cs="Arial" w:eastAsia="Arial"/>
                <w:color w:val="auto"/>
                <w:spacing w:val="0"/>
                <w:position w:val="0"/>
                <w:sz w:val="22"/>
                <w:shd w:fill="auto" w:val="clear"/>
              </w:rPr>
              <w:t xml:space="preserve">December 2022</w:t>
            </w:r>
          </w:p>
        </w:tc>
      </w:tr>
    </w:tbl>
    <w:p>
      <w:pPr>
        <w:spacing w:before="0" w:after="160" w:line="360"/>
        <w:ind w:right="0" w:left="0" w:firstLine="0"/>
        <w:jc w:val="both"/>
        <w:rPr>
          <w:rFonts w:ascii="Arial" w:hAnsi="Arial" w:cs="Arial" w:eastAsia="Arial"/>
          <w:color w:val="auto"/>
          <w:spacing w:val="0"/>
          <w:position w:val="0"/>
          <w:sz w:val="22"/>
          <w:shd w:fill="auto" w:val="clear"/>
        </w:rPr>
      </w:pPr>
    </w:p>
    <w:p>
      <w:pPr>
        <w:spacing w:before="0" w:after="160" w:line="360"/>
        <w:ind w:right="0" w:left="0" w:firstLine="0"/>
        <w:jc w:val="both"/>
        <w:rPr>
          <w:rFonts w:ascii="Arial" w:hAnsi="Arial" w:cs="Arial" w:eastAsia="Arial"/>
          <w:color w:val="auto"/>
          <w:spacing w:val="0"/>
          <w:position w:val="0"/>
          <w:sz w:val="20"/>
          <w:shd w:fill="auto" w:val="clear"/>
        </w:rPr>
      </w:pPr>
      <w:r>
        <w:rPr>
          <w:rFonts w:ascii="Arial" w:hAnsi="Arial" w:cs="Arial" w:eastAsia="Arial"/>
          <w:color w:val="auto"/>
          <w:spacing w:val="0"/>
          <w:position w:val="0"/>
          <w:sz w:val="20"/>
          <w:shd w:fill="auto" w:val="clear"/>
        </w:rPr>
        <w:t xml:space="preserve"> </w:t>
      </w:r>
    </w:p>
    <w:p>
      <w:pPr>
        <w:spacing w:before="0" w:after="160" w:line="360"/>
        <w:ind w:right="0" w:left="0" w:firstLine="0"/>
        <w:jc w:val="both"/>
        <w:rPr>
          <w:rFonts w:ascii="Arial" w:hAnsi="Arial" w:cs="Arial" w:eastAsia="Arial"/>
          <w:color w:val="auto"/>
          <w:spacing w:val="0"/>
          <w:position w:val="0"/>
          <w:sz w:val="20"/>
          <w:shd w:fill="auto" w:val="clear"/>
        </w:rPr>
      </w:pPr>
    </w:p>
    <w:p>
      <w:pPr>
        <w:keepNext w:val="true"/>
        <w:keepLines w:val="true"/>
        <w:spacing w:before="240" w:after="0" w:line="360"/>
        <w:ind w:right="0" w:left="0" w:firstLine="0"/>
        <w:jc w:val="both"/>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Conclusion</w:t>
      </w:r>
    </w:p>
    <w:p>
      <w:pPr>
        <w:spacing w:before="0" w:after="160" w:line="360"/>
        <w:ind w:right="0" w:left="0" w:firstLine="0"/>
        <w:jc w:val="both"/>
        <w:rPr>
          <w:rFonts w:ascii="Arial" w:hAnsi="Arial" w:cs="Arial" w:eastAsia="Arial"/>
          <w:color w:val="auto"/>
          <w:spacing w:val="0"/>
          <w:position w:val="0"/>
          <w:sz w:val="22"/>
          <w:shd w:fill="auto" w:val="clear"/>
        </w:rPr>
      </w:pPr>
      <w:r>
        <w:rPr>
          <w:rFonts w:ascii="Arial" w:hAnsi="Arial" w:cs="Arial" w:eastAsia="Arial"/>
          <w:color w:val="auto"/>
          <w:spacing w:val="0"/>
          <w:position w:val="0"/>
          <w:sz w:val="22"/>
          <w:shd w:fill="auto" w:val="clear"/>
        </w:rPr>
        <w:t xml:space="preserve">Completing the reflective report has made me realize how I need to deal with my reports and projects with more calmness and proper planning. It also made me understand about making a proper balance of work as a group as each group member’s contribution is important to make the project a success. Working on the academic report has also enlightened my knowledge of how employees from the same organization can have different perspectives and motivational drives which crucially need to be well-adjusted by the organization so that the employees provide their maximum productivity in their working activities.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240" w:after="0" w:line="360"/>
        <w:ind w:right="0" w:left="0" w:firstLine="0"/>
        <w:jc w:val="both"/>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Reference </w:t>
      </w:r>
    </w:p>
    <w:p>
      <w:pPr>
        <w:spacing w:before="0" w:after="16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Achim, M., Dragolea, L. &amp; Balan, G. (2013). "The Importance Of Employee Motivation To Increase Organizational Performance ". </w:t>
      </w:r>
      <w:r>
        <w:rPr>
          <w:rFonts w:ascii="Arial" w:hAnsi="Arial" w:cs="Arial" w:eastAsia="Arial"/>
          <w:i/>
          <w:color w:val="000000"/>
          <w:spacing w:val="0"/>
          <w:position w:val="0"/>
          <w:sz w:val="22"/>
          <w:shd w:fill="auto" w:val="clear"/>
        </w:rPr>
        <w:t xml:space="preserve">Annales Universitatis Apulensis Series Oeconomica</w:t>
      </w:r>
      <w:r>
        <w:rPr>
          <w:rFonts w:ascii="Arial" w:hAnsi="Arial" w:cs="Arial" w:eastAsia="Arial"/>
          <w:color w:val="000000"/>
          <w:spacing w:val="0"/>
          <w:position w:val="0"/>
          <w:sz w:val="22"/>
          <w:shd w:fill="auto" w:val="clear"/>
        </w:rPr>
        <w:t xml:space="preserve">. 2, pp.685-691. </w:t>
      </w:r>
    </w:p>
    <w:p>
      <w:pPr>
        <w:spacing w:before="0" w:after="16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Bhasin, H. (2019). </w:t>
      </w:r>
      <w:r>
        <w:rPr>
          <w:rFonts w:ascii="Arial" w:hAnsi="Arial" w:cs="Arial" w:eastAsia="Arial"/>
          <w:i/>
          <w:color w:val="000000"/>
          <w:spacing w:val="0"/>
          <w:position w:val="0"/>
          <w:sz w:val="22"/>
          <w:shd w:fill="auto" w:val="clear"/>
        </w:rPr>
        <w:t xml:space="preserve">Personal Development Plan - Definition, Meaning and Example</w:t>
      </w:r>
      <w:r>
        <w:rPr>
          <w:rFonts w:ascii="Arial" w:hAnsi="Arial" w:cs="Arial" w:eastAsia="Arial"/>
          <w:color w:val="000000"/>
          <w:spacing w:val="0"/>
          <w:position w:val="0"/>
          <w:sz w:val="22"/>
          <w:shd w:fill="auto" w:val="clear"/>
        </w:rPr>
        <w:t xml:space="preserve">. [online] Marketing91. Available at: </w:t>
      </w:r>
      <w:hyperlink xmlns:r="http://schemas.openxmlformats.org/officeDocument/2006/relationships" r:id="docRId2">
        <w:r>
          <w:rPr>
            <w:rFonts w:ascii="Arial" w:hAnsi="Arial" w:cs="Arial" w:eastAsia="Arial"/>
            <w:color w:val="000000"/>
            <w:spacing w:val="0"/>
            <w:position w:val="0"/>
            <w:sz w:val="22"/>
            <w:u w:val="single"/>
            <w:shd w:fill="auto" w:val="clear"/>
          </w:rPr>
          <w:t xml:space="preserve">https://www.marketing91.com/personal-development-plan/</w:t>
        </w:r>
      </w:hyperlink>
      <w:r>
        <w:rPr>
          <w:rFonts w:ascii="Arial" w:hAnsi="Arial" w:cs="Arial" w:eastAsia="Arial"/>
          <w:color w:val="000000"/>
          <w:spacing w:val="0"/>
          <w:position w:val="0"/>
          <w:sz w:val="22"/>
          <w:shd w:fill="auto" w:val="clear"/>
        </w:rPr>
        <w:t xml:space="preserve">.</w:t>
      </w:r>
    </w:p>
    <w:p>
      <w:pPr>
        <w:spacing w:before="0" w:after="16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Mohd, H. &amp; Ahmad, S. (2021). A First Experience of Using Failure Report as a Reflective Tool in Engineering Education. </w:t>
      </w:r>
      <w:r>
        <w:rPr>
          <w:rFonts w:ascii="Arial" w:hAnsi="Arial" w:cs="Arial" w:eastAsia="Arial"/>
          <w:i/>
          <w:color w:val="000000"/>
          <w:spacing w:val="0"/>
          <w:position w:val="0"/>
          <w:sz w:val="22"/>
          <w:shd w:fill="auto" w:val="clear"/>
        </w:rPr>
        <w:t xml:space="preserve">International Journal of Emerging Technologies in Learning (iJET).</w:t>
      </w:r>
      <w:r>
        <w:rPr>
          <w:rFonts w:ascii="Arial" w:hAnsi="Arial" w:cs="Arial" w:eastAsia="Arial"/>
          <w:color w:val="000000"/>
          <w:spacing w:val="0"/>
          <w:position w:val="0"/>
          <w:sz w:val="22"/>
          <w:shd w:fill="auto" w:val="clear"/>
        </w:rPr>
        <w:t xml:space="preserve"> 16, pp.23. </w:t>
      </w:r>
    </w:p>
    <w:p>
      <w:pPr>
        <w:spacing w:before="0" w:after="160" w:line="360"/>
        <w:ind w:right="0" w:left="0" w:firstLine="0"/>
        <w:jc w:val="left"/>
        <w:rPr>
          <w:rFonts w:ascii="Arial" w:hAnsi="Arial" w:cs="Arial" w:eastAsia="Arial"/>
          <w:i/>
          <w:color w:val="000000"/>
          <w:spacing w:val="0"/>
          <w:position w:val="0"/>
          <w:sz w:val="22"/>
          <w:shd w:fill="auto" w:val="clear"/>
        </w:rPr>
      </w:pPr>
      <w:r>
        <w:rPr>
          <w:rFonts w:ascii="Arial" w:hAnsi="Arial" w:cs="Arial" w:eastAsia="Arial"/>
          <w:color w:val="000000"/>
          <w:spacing w:val="0"/>
          <w:position w:val="0"/>
          <w:sz w:val="22"/>
          <w:shd w:fill="auto" w:val="clear"/>
        </w:rPr>
        <w:t xml:space="preserve">Oyedele, O. (2012). How Managers Can Motivate Employees. </w:t>
      </w:r>
      <w:r>
        <w:rPr>
          <w:rFonts w:ascii="Arial" w:hAnsi="Arial" w:cs="Arial" w:eastAsia="Arial"/>
          <w:i/>
          <w:color w:val="000000"/>
          <w:spacing w:val="0"/>
          <w:position w:val="0"/>
          <w:sz w:val="22"/>
          <w:shd w:fill="auto" w:val="clear"/>
        </w:rPr>
        <w:t xml:space="preserve">Researchgate.</w:t>
      </w:r>
    </w:p>
    <w:p>
      <w:pPr>
        <w:spacing w:before="0" w:after="160" w:line="360"/>
        <w:ind w:right="0" w:left="0" w:firstLine="0"/>
        <w:jc w:val="left"/>
        <w:rPr>
          <w:rFonts w:ascii="Arial" w:hAnsi="Arial" w:cs="Arial" w:eastAsia="Arial"/>
          <w:color w:val="000000"/>
          <w:spacing w:val="0"/>
          <w:position w:val="0"/>
          <w:sz w:val="22"/>
          <w:shd w:fill="auto" w:val="clear"/>
        </w:rPr>
      </w:pPr>
      <w:r>
        <w:rPr>
          <w:rFonts w:ascii="Arial" w:hAnsi="Arial" w:cs="Arial" w:eastAsia="Arial"/>
          <w:color w:val="000000"/>
          <w:spacing w:val="0"/>
          <w:position w:val="0"/>
          <w:sz w:val="22"/>
          <w:shd w:fill="auto" w:val="clear"/>
        </w:rPr>
        <w:t xml:space="preserve">Wain, A. (2017). Learning through reflection. </w:t>
      </w:r>
      <w:r>
        <w:rPr>
          <w:rFonts w:ascii="Arial" w:hAnsi="Arial" w:cs="Arial" w:eastAsia="Arial"/>
          <w:i/>
          <w:color w:val="000000"/>
          <w:spacing w:val="0"/>
          <w:position w:val="0"/>
          <w:sz w:val="22"/>
          <w:shd w:fill="auto" w:val="clear"/>
        </w:rPr>
        <w:t xml:space="preserve">British Journal of Midwifery.</w:t>
      </w:r>
      <w:r>
        <w:rPr>
          <w:rFonts w:ascii="Arial" w:hAnsi="Arial" w:cs="Arial" w:eastAsia="Arial"/>
          <w:color w:val="000000"/>
          <w:spacing w:val="0"/>
          <w:position w:val="0"/>
          <w:sz w:val="22"/>
          <w:shd w:fill="auto" w:val="clear"/>
        </w:rPr>
        <w:t xml:space="preserve"> 25, pp.662-666.</w:t>
      </w:r>
    </w:p>
    <w:p>
      <w:pPr>
        <w:spacing w:before="0" w:after="160" w:line="360"/>
        <w:ind w:right="0" w:left="0" w:firstLine="0"/>
        <w:jc w:val="both"/>
        <w:rPr>
          <w:rFonts w:ascii="Arial" w:hAnsi="Arial" w:cs="Arial" w:eastAsia="Arial"/>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numbering.xml" Id="docRId3" Type="http://schemas.openxmlformats.org/officeDocument/2006/relationships/numbering" /><Relationship Target="embeddings/oleObject0.bin" Id="docRId0" Type="http://schemas.openxmlformats.org/officeDocument/2006/relationships/oleObject" /><Relationship TargetMode="External" Target="https://www.marketing91.com/personal-development-plan/" Id="docRId2" Type="http://schemas.openxmlformats.org/officeDocument/2006/relationships/hyperlink" /><Relationship Target="styles.xml" Id="docRId4" Type="http://schemas.openxmlformats.org/officeDocument/2006/relationships/styles" /></Relationships>
</file>