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Calibri" w:cs="Calibri" w:eastAsia="Calibri" w:hAnsi="Calibri"/>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-95249</wp:posOffset>
            </wp:positionH>
            <wp:positionV relativeFrom="paragraph">
              <wp:posOffset>19050</wp:posOffset>
            </wp:positionV>
            <wp:extent cx="1907540" cy="635635"/>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7540" cy="635635"/>
                    </a:xfrm>
                    <a:prstGeom prst="rect"/>
                    <a:ln/>
                  </pic:spPr>
                </pic:pic>
              </a:graphicData>
            </a:graphic>
          </wp:anchor>
        </w:drawing>
      </w:r>
    </w:p>
    <w:p w:rsidR="00000000" w:rsidDel="00000000" w:rsidP="00000000" w:rsidRDefault="00000000" w:rsidRPr="00000000" w14:paraId="00000002">
      <w:pPr>
        <w:spacing w:line="240" w:lineRule="auto"/>
        <w:ind w:left="-180" w:right="-334" w:firstLine="0"/>
        <w:rPr>
          <w:rFonts w:ascii="Calibri" w:cs="Calibri" w:eastAsia="Calibri" w:hAnsi="Calibri"/>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Calibri" w:cs="Calibri" w:eastAsia="Calibri" w:hAnsi="Calibri"/>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rFonts w:ascii="Calibri" w:cs="Calibri" w:eastAsia="Calibri" w:hAnsi="Calibri"/>
        </w:rPr>
      </w:pPr>
      <w:r w:rsidDel="00000000" w:rsidR="00000000" w:rsidRPr="00000000">
        <w:rPr>
          <w:rFonts w:ascii="Calibri" w:cs="Calibri" w:eastAsia="Calibri" w:hAnsi="Calibri"/>
          <w:b w:val="1"/>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rFonts w:ascii="Calibri" w:cs="Calibri" w:eastAsia="Calibri" w:hAnsi="Calibri"/>
          <w:b w:val="1"/>
        </w:rPr>
      </w:pPr>
      <w:r w:rsidDel="00000000" w:rsidR="00000000" w:rsidRPr="00000000">
        <w:rPr>
          <w:rFonts w:ascii="Calibri" w:cs="Calibri" w:eastAsia="Calibri" w:hAnsi="Calibri"/>
          <w:b w:val="1"/>
          <w:rtl w:val="0"/>
        </w:rPr>
        <w:t xml:space="preserve">Assignment coversheet &amp; feedback form</w:t>
      </w:r>
    </w:p>
    <w:p w:rsidR="00000000" w:rsidDel="00000000" w:rsidP="00000000" w:rsidRDefault="00000000" w:rsidRPr="00000000" w14:paraId="00000006">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07">
      <w:pPr>
        <w:pStyle w:val="Heading3"/>
        <w:keepNext w:val="0"/>
        <w:keepLines w:val="0"/>
        <w:spacing w:after="0" w:before="0" w:line="240" w:lineRule="auto"/>
        <w:ind w:left="720" w:firstLine="0"/>
        <w:jc w:val="cente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2"/>
          <w:szCs w:val="22"/>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Next w:val="0"/>
        <w:keepLines w:val="0"/>
        <w:spacing w:after="0" w:before="0" w:line="240" w:lineRule="auto"/>
        <w:ind w:left="720" w:firstLine="0"/>
        <w:jc w:val="center"/>
        <w:rPr>
          <w:rFonts w:ascii="Calibri" w:cs="Calibri" w:eastAsia="Calibri" w:hAnsi="Calibri"/>
          <w:b w:val="1"/>
          <w:color w:val="000000"/>
          <w:sz w:val="22"/>
          <w:szCs w:val="22"/>
        </w:rPr>
      </w:pPr>
      <w:r w:rsidDel="00000000" w:rsidR="00000000" w:rsidRPr="00000000">
        <w:rPr>
          <w:rtl w:val="0"/>
        </w:rPr>
      </w:r>
    </w:p>
    <w:tbl>
      <w:tblPr>
        <w:tblStyle w:val="Table1"/>
        <w:tblW w:w="9582.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5"/>
        <w:gridCol w:w="420"/>
        <w:gridCol w:w="1560"/>
        <w:gridCol w:w="285"/>
        <w:gridCol w:w="2531.999999999999"/>
        <w:tblGridChange w:id="0">
          <w:tblGrid>
            <w:gridCol w:w="4785"/>
            <w:gridCol w:w="420"/>
            <w:gridCol w:w="1560"/>
            <w:gridCol w:w="285"/>
            <w:gridCol w:w="2531.999999999999"/>
          </w:tblGrid>
        </w:tblGridChange>
      </w:tblGrid>
      <w:tr>
        <w:trPr>
          <w:cantSplit w:val="0"/>
          <w:trHeight w:val="315" w:hRule="atLeast"/>
          <w:tblHeader w:val="0"/>
        </w:trPr>
        <w:tc>
          <w:tcPr>
            <w:gridSpan w:val="5"/>
            <w:vAlign w:val="top"/>
          </w:tcPr>
          <w:p w:rsidR="00000000" w:rsidDel="00000000" w:rsidP="00000000" w:rsidRDefault="00000000" w:rsidRPr="00000000" w14:paraId="00000009">
            <w:pPr>
              <w:spacing w:line="240" w:lineRule="auto"/>
              <w:ind w:right="34"/>
              <w:rPr>
                <w:rFonts w:ascii="Calibri" w:cs="Calibri" w:eastAsia="Calibri" w:hAnsi="Calibri"/>
              </w:rPr>
            </w:pPr>
            <w:r w:rsidDel="00000000" w:rsidR="00000000" w:rsidRPr="00000000">
              <w:rPr>
                <w:rFonts w:ascii="Calibri" w:cs="Calibri" w:eastAsia="Calibri" w:hAnsi="Calibri"/>
                <w:b w:val="1"/>
                <w:rtl w:val="0"/>
              </w:rPr>
              <w:t xml:space="preserve">For completion by the student</w:t>
            </w:r>
            <w:r w:rsidDel="00000000" w:rsidR="00000000" w:rsidRPr="00000000">
              <w:rPr>
                <w:rFonts w:ascii="Calibri" w:cs="Calibri" w:eastAsia="Calibri" w:hAnsi="Calibri"/>
                <w:rtl w:val="0"/>
              </w:rPr>
              <w:t xml:space="preserve">:</w:t>
            </w:r>
            <w:r w:rsidDel="00000000" w:rsidR="00000000" w:rsidRPr="00000000">
              <w:rPr>
                <w:rtl w:val="0"/>
              </w:rPr>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105"/>
              <w:rPr>
                <w:rFonts w:ascii="Calibri" w:cs="Calibri" w:eastAsia="Calibri" w:hAnsi="Calibri"/>
                <w:b w:val="1"/>
              </w:rPr>
            </w:pPr>
            <w:r w:rsidDel="00000000" w:rsidR="00000000" w:rsidRPr="00000000">
              <w:rPr>
                <w:rFonts w:ascii="Calibri" w:cs="Calibri" w:eastAsia="Calibri" w:hAnsi="Calibri"/>
                <w:rtl w:val="0"/>
              </w:rPr>
              <w:t xml:space="preserve">Student Name: </w:t>
            </w:r>
            <w:r w:rsidDel="00000000" w:rsidR="00000000" w:rsidRPr="00000000">
              <w:rPr>
                <w:rFonts w:ascii="Calibri" w:cs="Calibri" w:eastAsia="Calibri" w:hAnsi="Calibri"/>
                <w:b w:val="1"/>
                <w:highlight w:val="yellow"/>
                <w:rtl w:val="0"/>
              </w:rPr>
              <w:t xml:space="preserve">Natalie Copeland</w:t>
            </w:r>
            <w:r w:rsidDel="00000000" w:rsidR="00000000" w:rsidRPr="00000000">
              <w:rPr>
                <w:rtl w:val="0"/>
              </w:rPr>
            </w:r>
          </w:p>
          <w:p w:rsidR="00000000" w:rsidDel="00000000" w:rsidP="00000000" w:rsidRDefault="00000000" w:rsidRPr="00000000" w14:paraId="0000000F">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Student</w:t>
            </w:r>
            <w:r w:rsidDel="00000000" w:rsidR="00000000" w:rsidRPr="00000000">
              <w:rPr>
                <w:rFonts w:ascii="Calibri" w:cs="Calibri" w:eastAsia="Calibri" w:hAnsi="Calibri"/>
                <w:rtl w:val="0"/>
              </w:rPr>
              <w:t xml:space="preserve"> University </w:t>
            </w:r>
            <w:r w:rsidDel="00000000" w:rsidR="00000000" w:rsidRPr="00000000">
              <w:rPr>
                <w:rFonts w:ascii="Calibri" w:cs="Calibri" w:eastAsia="Calibri" w:hAnsi="Calibri"/>
                <w:rtl w:val="0"/>
              </w:rPr>
              <w:t xml:space="preserve">Email: </w:t>
            </w:r>
            <w:r w:rsidDel="00000000" w:rsidR="00000000" w:rsidRPr="00000000">
              <w:rPr>
                <w:rFonts w:ascii="Calibri" w:cs="Calibri" w:eastAsia="Calibri" w:hAnsi="Calibri"/>
                <w:b w:val="1"/>
                <w:rtl w:val="0"/>
              </w:rPr>
              <w:t xml:space="preserve">2234147@student.uwtsd.ac.uk</w:t>
            </w:r>
            <w:r w:rsidDel="00000000" w:rsidR="00000000" w:rsidRPr="00000000">
              <w:rPr>
                <w:rtl w:val="0"/>
              </w:rPr>
            </w:r>
          </w:p>
        </w:tc>
      </w:tr>
      <w:tr>
        <w:trPr>
          <w:cantSplit w:val="0"/>
          <w:trHeight w:val="790.7734374999997" w:hRule="atLeast"/>
          <w:tblHeader w:val="0"/>
        </w:trPr>
        <w:tc>
          <w:tcPr>
            <w:vAlign w:val="top"/>
          </w:tcPr>
          <w:p w:rsidR="00000000" w:rsidDel="00000000" w:rsidP="00000000" w:rsidRDefault="00000000" w:rsidRPr="00000000" w14:paraId="00000014">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Module code: </w:t>
            </w:r>
            <w:r w:rsidDel="00000000" w:rsidR="00000000" w:rsidRPr="00000000">
              <w:rPr>
                <w:rFonts w:ascii="Calibri" w:cs="Calibri" w:eastAsia="Calibri" w:hAnsi="Calibri"/>
                <w:b w:val="1"/>
                <w:rtl w:val="0"/>
              </w:rPr>
              <w:t xml:space="preserve">HPCA7028</w:t>
            </w:r>
          </w:p>
          <w:p w:rsidR="00000000" w:rsidDel="00000000" w:rsidP="00000000" w:rsidRDefault="00000000" w:rsidRPr="00000000" w14:paraId="00000015">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Module title: </w:t>
            </w:r>
            <w:r w:rsidDel="00000000" w:rsidR="00000000" w:rsidRPr="00000000">
              <w:rPr>
                <w:rFonts w:ascii="Calibri" w:cs="Calibri" w:eastAsia="Calibri" w:hAnsi="Calibri"/>
                <w:b w:val="1"/>
                <w:rtl w:val="0"/>
              </w:rPr>
              <w:t xml:space="preserve">Sacred Skies</w:t>
            </w:r>
            <w:r w:rsidDel="00000000" w:rsidR="00000000" w:rsidRPr="00000000">
              <w:rPr>
                <w:rtl w:val="0"/>
              </w:rPr>
            </w:r>
          </w:p>
        </w:tc>
        <w:tc>
          <w:tcPr>
            <w:gridSpan w:val="3"/>
            <w:vAlign w:val="top"/>
          </w:tcPr>
          <w:p w:rsidR="00000000" w:rsidDel="00000000" w:rsidP="00000000" w:rsidRDefault="00000000" w:rsidRPr="00000000" w14:paraId="00000016">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Student ID number: </w:t>
            </w:r>
            <w:r w:rsidDel="00000000" w:rsidR="00000000" w:rsidRPr="00000000">
              <w:rPr>
                <w:rFonts w:ascii="Calibri" w:cs="Calibri" w:eastAsia="Calibri" w:hAnsi="Calibri"/>
                <w:b w:val="1"/>
                <w:rtl w:val="0"/>
              </w:rPr>
              <w:t xml:space="preserve">2234147</w:t>
            </w:r>
            <w:r w:rsidDel="00000000" w:rsidR="00000000" w:rsidRPr="00000000">
              <w:rPr>
                <w:rtl w:val="0"/>
              </w:rPr>
            </w:r>
          </w:p>
        </w:tc>
        <w:tc>
          <w:tcPr>
            <w:vAlign w:val="top"/>
          </w:tcPr>
          <w:p w:rsidR="00000000" w:rsidDel="00000000" w:rsidP="00000000" w:rsidRDefault="00000000" w:rsidRPr="00000000" w14:paraId="00000019">
            <w:pPr>
              <w:spacing w:line="240" w:lineRule="auto"/>
              <w:ind w:right="34"/>
              <w:rPr>
                <w:rFonts w:ascii="Calibri" w:cs="Calibri" w:eastAsia="Calibri" w:hAnsi="Calibri"/>
                <w:b w:val="1"/>
                <w:highlight w:val="yellow"/>
              </w:rPr>
            </w:pPr>
            <w:r w:rsidDel="00000000" w:rsidR="00000000" w:rsidRPr="00000000">
              <w:rPr>
                <w:rFonts w:ascii="Calibri" w:cs="Calibri" w:eastAsia="Calibri" w:hAnsi="Calibri"/>
                <w:rtl w:val="0"/>
              </w:rPr>
              <w:t xml:space="preserve">Educational support needs: Yes/</w:t>
            </w:r>
            <w:r w:rsidDel="00000000" w:rsidR="00000000" w:rsidRPr="00000000">
              <w:rPr>
                <w:rFonts w:ascii="Calibri" w:cs="Calibri" w:eastAsia="Calibri" w:hAnsi="Calibri"/>
                <w:b w:val="1"/>
                <w:highlight w:val="yellow"/>
                <w:rtl w:val="0"/>
              </w:rPr>
              <w:t xml:space="preserve">No</w:t>
            </w:r>
            <w:r w:rsidDel="00000000" w:rsidR="00000000" w:rsidRPr="00000000">
              <w:rPr>
                <w:rtl w:val="0"/>
              </w:rPr>
            </w:r>
          </w:p>
        </w:tc>
      </w:tr>
      <w:tr>
        <w:trPr>
          <w:cantSplit w:val="0"/>
          <w:trHeight w:val="630" w:hRule="atLeast"/>
          <w:tblHeader w:val="0"/>
        </w:trPr>
        <w:tc>
          <w:tcPr>
            <w:gridSpan w:val="5"/>
            <w:vAlign w:val="top"/>
          </w:tcPr>
          <w:p w:rsidR="00000000" w:rsidDel="00000000" w:rsidP="00000000" w:rsidRDefault="00000000" w:rsidRPr="00000000" w14:paraId="0000001A">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Assignment title: </w:t>
            </w:r>
            <w:r w:rsidDel="00000000" w:rsidR="00000000" w:rsidRPr="00000000">
              <w:rPr>
                <w:rFonts w:ascii="Calibri" w:cs="Calibri" w:eastAsia="Calibri" w:hAnsi="Calibri"/>
                <w:b w:val="1"/>
                <w:rtl w:val="0"/>
              </w:rPr>
              <w:t xml:space="preserve">Explore the Cultural Significance of a Lunar Myth </w:t>
            </w:r>
          </w:p>
          <w:p w:rsidR="00000000" w:rsidDel="00000000" w:rsidP="00000000" w:rsidRDefault="00000000" w:rsidRPr="00000000" w14:paraId="0000001B">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Assignment due date: </w:t>
            </w:r>
            <w:r w:rsidDel="00000000" w:rsidR="00000000" w:rsidRPr="00000000">
              <w:rPr>
                <w:rFonts w:ascii="Calibri" w:cs="Calibri" w:eastAsia="Calibri" w:hAnsi="Calibri"/>
                <w:b w:val="1"/>
                <w:rtl w:val="0"/>
              </w:rPr>
              <w:t xml:space="preserve">30th March 2023</w:t>
            </w:r>
            <w:r w:rsidDel="00000000" w:rsidR="00000000" w:rsidRPr="00000000">
              <w:rPr>
                <w:rtl w:val="0"/>
              </w:rPr>
            </w:r>
          </w:p>
        </w:tc>
      </w:tr>
      <w:tr>
        <w:trPr>
          <w:cantSplit w:val="0"/>
          <w:trHeight w:val="543.0000000000007" w:hRule="atLeast"/>
          <w:tblHeader w:val="0"/>
        </w:trPr>
        <w:tc>
          <w:tcPr>
            <w:gridSpan w:val="5"/>
            <w:tcBorders>
              <w:bottom w:color="000000" w:space="0" w:sz="4" w:val="single"/>
            </w:tcBorders>
            <w:vAlign w:val="top"/>
          </w:tcPr>
          <w:p w:rsidR="00000000" w:rsidDel="00000000" w:rsidP="00000000" w:rsidRDefault="00000000" w:rsidRPr="00000000" w14:paraId="00000020">
            <w:pPr>
              <w:spacing w:line="240" w:lineRule="auto"/>
              <w:rPr>
                <w:rFonts w:ascii="Calibri" w:cs="Calibri" w:eastAsia="Calibri" w:hAnsi="Calibri"/>
              </w:rPr>
            </w:pPr>
            <w:r w:rsidDel="00000000" w:rsidR="00000000" w:rsidRPr="00000000">
              <w:rPr>
                <w:rFonts w:ascii="Calibri" w:cs="Calibri" w:eastAsia="Calibri" w:hAnsi="Calibri"/>
                <w:rtl w:val="0"/>
              </w:rPr>
              <w:t xml:space="preserve">This assignment is for the      </w:t>
            </w:r>
            <w:r w:rsidDel="00000000" w:rsidR="00000000" w:rsidRPr="00000000">
              <w:rPr>
                <w:rFonts w:ascii="Calibri" w:cs="Calibri" w:eastAsia="Calibri" w:hAnsi="Calibri"/>
                <w:b w:val="1"/>
                <w:highlight w:val="yellow"/>
                <w:rtl w:val="0"/>
              </w:rPr>
              <w:t xml:space="preserve"> 1</w:t>
            </w:r>
            <w:r w:rsidDel="00000000" w:rsidR="00000000" w:rsidRPr="00000000">
              <w:rPr>
                <w:rFonts w:ascii="Calibri" w:cs="Calibri" w:eastAsia="Calibri" w:hAnsi="Calibri"/>
                <w:b w:val="1"/>
                <w:highlight w:val="yellow"/>
                <w:vertAlign w:val="superscript"/>
                <w:rtl w:val="0"/>
              </w:rPr>
              <w:t xml:space="preserve">st</w:t>
            </w:r>
            <w:r w:rsidDel="00000000" w:rsidR="00000000" w:rsidRPr="00000000">
              <w:rPr>
                <w:rFonts w:ascii="Calibri" w:cs="Calibri" w:eastAsia="Calibri" w:hAnsi="Calibri"/>
                <w:b w:val="1"/>
                <w:vertAlign w:val="superscript"/>
                <w:rtl w:val="0"/>
              </w:rPr>
              <w:t xml:space="preserve"> </w:t>
            </w:r>
            <w:r w:rsidDel="00000000" w:rsidR="00000000" w:rsidRPr="00000000">
              <w:rPr>
                <w:rFonts w:ascii="Calibri" w:cs="Calibri" w:eastAsia="Calibri" w:hAnsi="Calibri"/>
                <w:rtl w:val="0"/>
              </w:rPr>
              <w:t xml:space="preserve">    2</w:t>
            </w:r>
            <w:r w:rsidDel="00000000" w:rsidR="00000000" w:rsidRPr="00000000">
              <w:rPr>
                <w:rFonts w:ascii="Calibri" w:cs="Calibri" w:eastAsia="Calibri" w:hAnsi="Calibri"/>
                <w:vertAlign w:val="superscript"/>
                <w:rtl w:val="0"/>
              </w:rPr>
              <w:t xml:space="preserve">nd</w:t>
            </w:r>
            <w:r w:rsidDel="00000000" w:rsidR="00000000" w:rsidRPr="00000000">
              <w:rPr>
                <w:rFonts w:ascii="Calibri" w:cs="Calibri" w:eastAsia="Calibri" w:hAnsi="Calibri"/>
                <w:rtl w:val="0"/>
              </w:rPr>
              <w:t xml:space="preserve">       3</w:t>
            </w:r>
            <w:r w:rsidDel="00000000" w:rsidR="00000000" w:rsidRPr="00000000">
              <w:rPr>
                <w:rFonts w:ascii="Calibri" w:cs="Calibri" w:eastAsia="Calibri" w:hAnsi="Calibri"/>
                <w:vertAlign w:val="superscript"/>
                <w:rtl w:val="0"/>
              </w:rPr>
              <w:t xml:space="preserve">rd</w:t>
            </w:r>
            <w:r w:rsidDel="00000000" w:rsidR="00000000" w:rsidRPr="00000000">
              <w:rPr>
                <w:rFonts w:ascii="Calibri" w:cs="Calibri" w:eastAsia="Calibri" w:hAnsi="Calibri"/>
                <w:rtl w:val="0"/>
              </w:rPr>
              <w:t xml:space="preserve">        4</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5</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6</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rtl w:val="0"/>
              </w:rPr>
              <w:t xml:space="preserve">module of the degree</w:t>
            </w:r>
            <w:r w:rsidDel="00000000" w:rsidR="00000000" w:rsidRPr="00000000">
              <w:rPr>
                <w:rtl w:val="0"/>
              </w:rPr>
            </w:r>
          </w:p>
        </w:tc>
      </w:tr>
      <w:tr>
        <w:trPr>
          <w:cantSplit w:val="0"/>
          <w:trHeight w:val="978" w:hRule="atLeast"/>
          <w:tblHeader w:val="0"/>
        </w:trPr>
        <w:tc>
          <w:tcPr>
            <w:gridSpan w:val="5"/>
            <w:shd w:fill="d9d9d9" w:val="clear"/>
            <w:vAlign w:val="top"/>
          </w:tcPr>
          <w:p w:rsidR="00000000" w:rsidDel="00000000" w:rsidP="00000000" w:rsidRDefault="00000000" w:rsidRPr="00000000" w14:paraId="00000025">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I confirm that this is my original work and that I have adhered to the University policy on plagiarism.</w:t>
            </w:r>
            <w:r w:rsidDel="00000000" w:rsidR="00000000" w:rsidRPr="00000000">
              <w:rPr>
                <w:rtl w:val="0"/>
              </w:rPr>
            </w:r>
          </w:p>
          <w:p w:rsidR="00000000" w:rsidDel="00000000" w:rsidP="00000000" w:rsidRDefault="00000000" w:rsidRPr="00000000" w14:paraId="00000026">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Signed: </w:t>
            </w:r>
            <w:r w:rsidDel="00000000" w:rsidR="00000000" w:rsidRPr="00000000">
              <w:rPr>
                <w:rFonts w:ascii="Calibri" w:cs="Calibri" w:eastAsia="Calibri" w:hAnsi="Calibri"/>
                <w:b w:val="1"/>
                <w:rtl w:val="0"/>
              </w:rPr>
              <w:t xml:space="preserve">Natalie Copeland, March 30th, 2023</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2B">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2C">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2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2E">
                  <w:pPr>
                    <w:spacing w:line="240" w:lineRule="auto"/>
                    <w:rPr>
                      <w:rFonts w:ascii="Calibri" w:cs="Calibri" w:eastAsia="Calibri" w:hAnsi="Calibri"/>
                    </w:rPr>
                  </w:pPr>
                  <w:r w:rsidDel="00000000" w:rsidR="00000000" w:rsidRPr="00000000">
                    <w:rPr>
                      <w:rFonts w:ascii="Calibri" w:cs="Calibri" w:eastAsia="Calibri" w:hAnsi="Calibri"/>
                      <w:rtl w:val="0"/>
                    </w:rPr>
                    <w:t xml:space="preserve">1</w:t>
                  </w:r>
                  <w:r w:rsidDel="00000000" w:rsidR="00000000" w:rsidRPr="00000000">
                    <w:rPr>
                      <w:rFonts w:ascii="Calibri" w:cs="Calibri" w:eastAsia="Calibri" w:hAnsi="Calibri"/>
                      <w:vertAlign w:val="superscript"/>
                      <w:rtl w:val="0"/>
                    </w:rPr>
                    <w:t xml:space="preserve">st</w:t>
                  </w:r>
                  <w:r w:rsidDel="00000000" w:rsidR="00000000" w:rsidRPr="00000000">
                    <w:rPr>
                      <w:rFonts w:ascii="Calibri" w:cs="Calibri" w:eastAsia="Calibri" w:hAnsi="Calibri"/>
                      <w:rtl w:val="0"/>
                    </w:rPr>
                    <w:t xml:space="preserve"> Marker’s Provisional mark</w:t>
                  </w:r>
                  <w:r w:rsidDel="00000000" w:rsidR="00000000" w:rsidRPr="00000000">
                    <w:rPr>
                      <w:rtl w:val="0"/>
                    </w:rPr>
                  </w:r>
                </w:p>
              </w:tc>
              <w:tc>
                <w:tcPr>
                  <w:vAlign w:val="top"/>
                </w:tcPr>
                <w:p w:rsidR="00000000" w:rsidDel="00000000" w:rsidP="00000000" w:rsidRDefault="00000000" w:rsidRPr="00000000" w14:paraId="0000002F">
                  <w:pPr>
                    <w:spacing w:line="240" w:lineRule="auto"/>
                    <w:rPr>
                      <w:rFonts w:ascii="Calibri" w:cs="Calibri" w:eastAsia="Calibri" w:hAnsi="Calibri"/>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0">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1">
                  <w:pPr>
                    <w:spacing w:line="240" w:lineRule="auto"/>
                    <w:rPr>
                      <w:rFonts w:ascii="Calibri" w:cs="Calibri" w:eastAsia="Calibri" w:hAnsi="Calibri"/>
                    </w:rPr>
                  </w:pPr>
                  <w:r w:rsidDel="00000000" w:rsidR="00000000" w:rsidRPr="00000000">
                    <w:rPr>
                      <w:rFonts w:ascii="Calibri" w:cs="Calibri" w:eastAsia="Calibri" w:hAnsi="Calibri"/>
                      <w:rtl w:val="0"/>
                    </w:rPr>
                    <w:t xml:space="preserve">2</w:t>
                  </w:r>
                  <w:r w:rsidDel="00000000" w:rsidR="00000000" w:rsidRPr="00000000">
                    <w:rPr>
                      <w:rFonts w:ascii="Calibri" w:cs="Calibri" w:eastAsia="Calibri" w:hAnsi="Calibri"/>
                      <w:vertAlign w:val="superscript"/>
                      <w:rtl w:val="0"/>
                    </w:rPr>
                    <w:t xml:space="preserve">nd</w:t>
                  </w:r>
                  <w:r w:rsidDel="00000000" w:rsidR="00000000" w:rsidRPr="00000000">
                    <w:rPr>
                      <w:rFonts w:ascii="Calibri" w:cs="Calibri" w:eastAsia="Calibri" w:hAnsi="Calibri"/>
                      <w:rtl w:val="0"/>
                    </w:rPr>
                    <w:t xml:space="preserve"> Marker’s/Moderator’s provisional mark</w:t>
                  </w:r>
                  <w:r w:rsidDel="00000000" w:rsidR="00000000" w:rsidRPr="00000000">
                    <w:rPr>
                      <w:rtl w:val="0"/>
                    </w:rPr>
                  </w:r>
                </w:p>
              </w:tc>
              <w:tc>
                <w:tcPr>
                  <w:vAlign w:val="top"/>
                </w:tcPr>
                <w:p w:rsidR="00000000" w:rsidDel="00000000" w:rsidP="00000000" w:rsidRDefault="00000000" w:rsidRPr="00000000" w14:paraId="00000032">
                  <w:pPr>
                    <w:spacing w:line="240" w:lineRule="auto"/>
                    <w:rPr>
                      <w:rFonts w:ascii="Calibri" w:cs="Calibri" w:eastAsia="Calibri" w:hAnsi="Calibri"/>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3">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4">
                  <w:pPr>
                    <w:spacing w:line="240" w:lineRule="auto"/>
                    <w:rPr>
                      <w:rFonts w:ascii="Calibri" w:cs="Calibri" w:eastAsia="Calibri" w:hAnsi="Calibri"/>
                    </w:rPr>
                  </w:pPr>
                  <w:r w:rsidDel="00000000" w:rsidR="00000000" w:rsidRPr="00000000">
                    <w:rPr>
                      <w:rFonts w:ascii="Calibri" w:cs="Calibri" w:eastAsia="Calibri" w:hAnsi="Calibri"/>
                      <w:rtl w:val="0"/>
                    </w:rPr>
                    <w:t xml:space="preserve">External Examiner’s mark (if relevant)</w:t>
                  </w:r>
                </w:p>
              </w:tc>
              <w:tc>
                <w:tcPr>
                  <w:vAlign w:val="top"/>
                </w:tcPr>
                <w:p w:rsidR="00000000" w:rsidDel="00000000" w:rsidP="00000000" w:rsidRDefault="00000000" w:rsidRPr="00000000" w14:paraId="00000035">
                  <w:pPr>
                    <w:spacing w:line="240" w:lineRule="auto"/>
                    <w:rPr>
                      <w:rFonts w:ascii="Calibri" w:cs="Calibri" w:eastAsia="Calibri" w:hAnsi="Calibri"/>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6">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7">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Final Mark</w:t>
                  </w:r>
                  <w:r w:rsidDel="00000000" w:rsidR="00000000" w:rsidRPr="00000000">
                    <w:rPr>
                      <w:rtl w:val="0"/>
                    </w:rPr>
                  </w:r>
                </w:p>
                <w:p w:rsidR="00000000" w:rsidDel="00000000" w:rsidP="00000000" w:rsidRDefault="00000000" w:rsidRPr="00000000" w14:paraId="00000038">
                  <w:pPr>
                    <w:spacing w:line="240" w:lineRule="auto"/>
                    <w:rPr>
                      <w:rFonts w:ascii="Calibri" w:cs="Calibri" w:eastAsia="Calibri" w:hAnsi="Calibri"/>
                    </w:rPr>
                  </w:pPr>
                  <w:r w:rsidDel="00000000" w:rsidR="00000000" w:rsidRPr="00000000">
                    <w:rPr>
                      <w:rtl w:val="0"/>
                    </w:rPr>
                  </w:r>
                </w:p>
              </w:tc>
              <w:tc>
                <w:tcPr>
                  <w:vAlign w:val="top"/>
                </w:tcPr>
                <w:p w:rsidR="00000000" w:rsidDel="00000000" w:rsidP="00000000" w:rsidRDefault="00000000" w:rsidRPr="00000000" w14:paraId="00000039">
                  <w:pPr>
                    <w:spacing w:line="240" w:lineRule="auto"/>
                    <w:rPr>
                      <w:rFonts w:ascii="Calibri" w:cs="Calibri" w:eastAsia="Calibri" w:hAnsi="Calibri"/>
                    </w:rPr>
                  </w:pPr>
                  <w:r w:rsidDel="00000000" w:rsidR="00000000" w:rsidRPr="00000000">
                    <w:rPr>
                      <w:rtl w:val="0"/>
                    </w:rPr>
                  </w:r>
                </w:p>
              </w:tc>
            </w:tr>
          </w:tbl>
          <w:p w:rsidR="00000000" w:rsidDel="00000000" w:rsidP="00000000" w:rsidRDefault="00000000" w:rsidRPr="00000000" w14:paraId="0000003A">
            <w:pPr>
              <w:spacing w:line="240" w:lineRule="auto"/>
              <w:ind w:left="142" w:right="34" w:firstLine="0"/>
              <w:rPr>
                <w:rFonts w:ascii="Calibri" w:cs="Calibri" w:eastAsia="Calibri" w:hAnsi="Calibri"/>
                <w:b w:val="1"/>
              </w:rPr>
            </w:pPr>
            <w:r w:rsidDel="00000000" w:rsidR="00000000" w:rsidRPr="00000000">
              <w:rPr>
                <w:rtl w:val="0"/>
              </w:rPr>
            </w:r>
          </w:p>
          <w:p w:rsidR="00000000" w:rsidDel="00000000" w:rsidP="00000000" w:rsidRDefault="00000000" w:rsidRPr="00000000" w14:paraId="0000003B">
            <w:pPr>
              <w:spacing w:line="240" w:lineRule="auto"/>
              <w:ind w:left="142" w:right="34" w:firstLine="0"/>
              <w:rPr>
                <w:rFonts w:ascii="Calibri" w:cs="Calibri" w:eastAsia="Calibri" w:hAnsi="Calibri"/>
              </w:rPr>
            </w:pPr>
            <w:r w:rsidDel="00000000" w:rsidR="00000000" w:rsidRPr="00000000">
              <w:rPr>
                <w:rFonts w:ascii="Calibri" w:cs="Calibri" w:eastAsia="Calibri" w:hAnsi="Calibri"/>
                <w:b w:val="1"/>
                <w:rtl w:val="0"/>
              </w:rPr>
              <w:t xml:space="preserve">NB.</w:t>
            </w:r>
            <w:r w:rsidDel="00000000" w:rsidR="00000000" w:rsidRPr="00000000">
              <w:rPr>
                <w:rFonts w:ascii="Calibri" w:cs="Calibri" w:eastAsia="Calibri" w:hAnsi="Calibri"/>
                <w:rtl w:val="0"/>
              </w:rPr>
              <w:t xml:space="preserve">  All marks are provisional until confirmed by the Final Examination Board.</w:t>
            </w:r>
          </w:p>
          <w:p w:rsidR="00000000" w:rsidDel="00000000" w:rsidP="00000000" w:rsidRDefault="00000000" w:rsidRPr="00000000" w14:paraId="0000003C">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3D">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3E">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            ALL COMMENTS ARE  ON THE PDF OF YOUR PAPER IN TURNITIN </w:t>
            </w:r>
          </w:p>
          <w:p w:rsidR="00000000" w:rsidDel="00000000" w:rsidP="00000000" w:rsidRDefault="00000000" w:rsidRPr="00000000" w14:paraId="0000003F">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0">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1">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For completion by Marker 1 :</w:t>
            </w:r>
            <w:r w:rsidDel="00000000" w:rsidR="00000000" w:rsidRPr="00000000">
              <w:rPr>
                <w:rtl w:val="0"/>
              </w:rPr>
            </w:r>
          </w:p>
          <w:p w:rsidR="00000000" w:rsidDel="00000000" w:rsidP="00000000" w:rsidRDefault="00000000" w:rsidRPr="00000000" w14:paraId="00000042">
            <w:pPr>
              <w:spacing w:line="240" w:lineRule="auto"/>
              <w:rPr>
                <w:rFonts w:ascii="Calibri" w:cs="Calibri" w:eastAsia="Calibri" w:hAnsi="Calibri"/>
              </w:rPr>
            </w:pPr>
            <w:r w:rsidDel="00000000" w:rsidR="00000000" w:rsidRPr="00000000">
              <w:rPr>
                <w:rFonts w:ascii="Calibri" w:cs="Calibri" w:eastAsia="Calibri" w:hAnsi="Calibri"/>
                <w:rtl w:val="0"/>
              </w:rPr>
              <w:t xml:space="preserve">Comments:</w:t>
            </w:r>
          </w:p>
          <w:p w:rsidR="00000000" w:rsidDel="00000000" w:rsidP="00000000" w:rsidRDefault="00000000" w:rsidRPr="00000000" w14:paraId="00000043">
            <w:pPr>
              <w:spacing w:line="240" w:lineRule="auto"/>
              <w:rPr>
                <w:rFonts w:ascii="Calibri" w:cs="Calibri" w:eastAsia="Calibri" w:hAnsi="Calibri"/>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48">
            <w:pPr>
              <w:spacing w:line="240" w:lineRule="auto"/>
              <w:ind w:left="142" w:right="34" w:firstLine="0"/>
              <w:rPr>
                <w:rFonts w:ascii="Calibri" w:cs="Calibri" w:eastAsia="Calibri" w:hAnsi="Calibri"/>
              </w:rPr>
            </w:pPr>
            <w:r w:rsidDel="00000000" w:rsidR="00000000" w:rsidRPr="00000000">
              <w:rPr>
                <w:rFonts w:ascii="Calibri" w:cs="Calibri" w:eastAsia="Calibri" w:hAnsi="Calibri"/>
                <w:rtl w:val="0"/>
              </w:rPr>
              <w:t xml:space="preserve">Marker’s signature:</w:t>
            </w:r>
            <w:r w:rsidDel="00000000" w:rsidR="00000000" w:rsidRPr="00000000">
              <w:rPr>
                <w:rtl w:val="0"/>
              </w:rPr>
            </w:r>
          </w:p>
        </w:tc>
        <w:tc>
          <w:tcPr>
            <w:gridSpan w:val="2"/>
            <w:vAlign w:val="top"/>
          </w:tcPr>
          <w:p w:rsidR="00000000" w:rsidDel="00000000" w:rsidP="00000000" w:rsidRDefault="00000000" w:rsidRPr="00000000" w14:paraId="0000004B">
            <w:pPr>
              <w:spacing w:line="240" w:lineRule="auto"/>
              <w:ind w:left="142" w:right="34" w:firstLine="0"/>
              <w:rPr>
                <w:rFonts w:ascii="Calibri" w:cs="Calibri" w:eastAsia="Calibri" w:hAnsi="Calibri"/>
              </w:rPr>
            </w:pPr>
            <w:r w:rsidDel="00000000" w:rsidR="00000000" w:rsidRPr="00000000">
              <w:rPr>
                <w:rFonts w:ascii="Calibri" w:cs="Calibri" w:eastAsia="Calibri" w:hAnsi="Calibri"/>
                <w:rtl w:val="0"/>
              </w:rPr>
              <w:t xml:space="preserve">Date:</w:t>
            </w:r>
            <w:r w:rsidDel="00000000" w:rsidR="00000000" w:rsidRPr="00000000">
              <w:rPr>
                <w:rtl w:val="0"/>
              </w:rPr>
            </w:r>
          </w:p>
        </w:tc>
      </w:tr>
      <w:tr>
        <w:trPr>
          <w:cantSplit w:val="0"/>
          <w:tblHeader w:val="0"/>
        </w:trPr>
        <w:tc>
          <w:tcPr>
            <w:gridSpan w:val="5"/>
            <w:vAlign w:val="top"/>
          </w:tcPr>
          <w:p w:rsidR="00000000" w:rsidDel="00000000" w:rsidP="00000000" w:rsidRDefault="00000000" w:rsidRPr="00000000" w14:paraId="0000004D">
            <w:pPr>
              <w:spacing w:line="240" w:lineRule="auto"/>
              <w:ind w:right="-334"/>
              <w:rPr>
                <w:rFonts w:ascii="Calibri" w:cs="Calibri" w:eastAsia="Calibri" w:hAnsi="Calibri"/>
                <w:i w:val="1"/>
              </w:rPr>
            </w:pPr>
            <w:r w:rsidDel="00000000" w:rsidR="00000000" w:rsidRPr="00000000">
              <w:rPr>
                <w:rtl w:val="0"/>
              </w:rPr>
            </w:r>
          </w:p>
          <w:p w:rsidR="00000000" w:rsidDel="00000000" w:rsidP="00000000" w:rsidRDefault="00000000" w:rsidRPr="00000000" w14:paraId="0000004E">
            <w:pPr>
              <w:spacing w:line="240" w:lineRule="auto"/>
              <w:ind w:right="-334"/>
              <w:rPr>
                <w:rFonts w:ascii="Calibri" w:cs="Calibri" w:eastAsia="Calibri" w:hAnsi="Calibri"/>
              </w:rPr>
            </w:pPr>
            <w:r w:rsidDel="00000000" w:rsidR="00000000" w:rsidRPr="00000000">
              <w:rPr>
                <w:rFonts w:ascii="Calibri" w:cs="Calibri" w:eastAsia="Calibri" w:hAnsi="Calibri"/>
                <w:b w:val="1"/>
                <w:rtl w:val="0"/>
              </w:rPr>
              <w:t xml:space="preserve">For completion by Marker 2/Moderator:</w:t>
            </w:r>
            <w:r w:rsidDel="00000000" w:rsidR="00000000" w:rsidRPr="00000000">
              <w:rPr>
                <w:rtl w:val="0"/>
              </w:rPr>
            </w:r>
          </w:p>
          <w:p w:rsidR="00000000" w:rsidDel="00000000" w:rsidP="00000000" w:rsidRDefault="00000000" w:rsidRPr="00000000" w14:paraId="0000004F">
            <w:pPr>
              <w:spacing w:line="240" w:lineRule="auto"/>
              <w:ind w:right="-334"/>
              <w:rPr>
                <w:rFonts w:ascii="Calibri" w:cs="Calibri" w:eastAsia="Calibri" w:hAnsi="Calibri"/>
                <w:b w:val="1"/>
              </w:rPr>
            </w:pPr>
            <w:r w:rsidDel="00000000" w:rsidR="00000000" w:rsidRPr="00000000">
              <w:rPr>
                <w:rtl w:val="0"/>
              </w:rPr>
            </w:r>
          </w:p>
          <w:p w:rsidR="00000000" w:rsidDel="00000000" w:rsidP="00000000" w:rsidRDefault="00000000" w:rsidRPr="00000000" w14:paraId="00000050">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Comments:</w:t>
            </w:r>
            <w:r w:rsidDel="00000000" w:rsidR="00000000" w:rsidRPr="00000000">
              <w:rPr>
                <w:rtl w:val="0"/>
              </w:rPr>
            </w:r>
          </w:p>
          <w:p w:rsidR="00000000" w:rsidDel="00000000" w:rsidP="00000000" w:rsidRDefault="00000000" w:rsidRPr="00000000" w14:paraId="00000051">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52">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57">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Marker’s Signature:</w:t>
            </w:r>
            <w:r w:rsidDel="00000000" w:rsidR="00000000" w:rsidRPr="00000000">
              <w:rPr>
                <w:rtl w:val="0"/>
              </w:rPr>
            </w:r>
          </w:p>
        </w:tc>
        <w:tc>
          <w:tcPr>
            <w:gridSpan w:val="3"/>
            <w:vAlign w:val="top"/>
          </w:tcPr>
          <w:p w:rsidR="00000000" w:rsidDel="00000000" w:rsidP="00000000" w:rsidRDefault="00000000" w:rsidRPr="00000000" w14:paraId="00000059">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Date:</w:t>
            </w:r>
            <w:r w:rsidDel="00000000" w:rsidR="00000000" w:rsidRPr="00000000">
              <w:rPr>
                <w:rtl w:val="0"/>
              </w:rPr>
            </w:r>
          </w:p>
        </w:tc>
      </w:tr>
      <w:tr>
        <w:trPr>
          <w:cantSplit w:val="0"/>
          <w:trHeight w:val="720" w:hRule="atLeast"/>
          <w:tblHeader w:val="0"/>
        </w:trPr>
        <w:tc>
          <w:tcPr>
            <w:gridSpan w:val="5"/>
            <w:vAlign w:val="top"/>
          </w:tcPr>
          <w:p w:rsidR="00000000" w:rsidDel="00000000" w:rsidP="00000000" w:rsidRDefault="00000000" w:rsidRPr="00000000" w14:paraId="0000005C">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External Examiner’s comments (if relevant)</w:t>
            </w:r>
            <w:r w:rsidDel="00000000" w:rsidR="00000000" w:rsidRPr="00000000">
              <w:rPr>
                <w:rtl w:val="0"/>
              </w:rPr>
            </w:r>
          </w:p>
          <w:p w:rsidR="00000000" w:rsidDel="00000000" w:rsidP="00000000" w:rsidRDefault="00000000" w:rsidRPr="00000000" w14:paraId="0000005D">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2">
            <w:pPr>
              <w:spacing w:line="240" w:lineRule="auto"/>
              <w:rPr>
                <w:rFonts w:ascii="Calibri" w:cs="Calibri" w:eastAsia="Calibri" w:hAnsi="Calibri"/>
              </w:rPr>
            </w:pPr>
            <w:r w:rsidDel="00000000" w:rsidR="00000000" w:rsidRPr="00000000">
              <w:rPr>
                <w:rFonts w:ascii="Calibri" w:cs="Calibri" w:eastAsia="Calibri" w:hAnsi="Calibri"/>
                <w:rtl w:val="0"/>
              </w:rPr>
              <w:t xml:space="preserve">External Examiner’s Signature:</w:t>
            </w:r>
            <w:r w:rsidDel="00000000" w:rsidR="00000000" w:rsidRPr="00000000">
              <w:rPr>
                <w:rtl w:val="0"/>
              </w:rPr>
            </w:r>
          </w:p>
        </w:tc>
        <w:tc>
          <w:tcPr>
            <w:gridSpan w:val="3"/>
            <w:vAlign w:val="top"/>
          </w:tcPr>
          <w:p w:rsidR="00000000" w:rsidDel="00000000" w:rsidP="00000000" w:rsidRDefault="00000000" w:rsidRPr="00000000" w14:paraId="00000064">
            <w:pPr>
              <w:spacing w:line="240" w:lineRule="auto"/>
              <w:rPr>
                <w:rFonts w:ascii="Calibri" w:cs="Calibri" w:eastAsia="Calibri" w:hAnsi="Calibri"/>
              </w:rPr>
            </w:pPr>
            <w:r w:rsidDel="00000000" w:rsidR="00000000" w:rsidRPr="00000000">
              <w:rPr>
                <w:rFonts w:ascii="Calibri" w:cs="Calibri" w:eastAsia="Calibri" w:hAnsi="Calibri"/>
                <w:rtl w:val="0"/>
              </w:rPr>
              <w:t xml:space="preserve">Date:</w:t>
            </w:r>
            <w:r w:rsidDel="00000000" w:rsidR="00000000" w:rsidRPr="00000000">
              <w:rPr>
                <w:rtl w:val="0"/>
              </w:rPr>
            </w:r>
          </w:p>
        </w:tc>
      </w:tr>
    </w:tbl>
    <w:p w:rsidR="00000000" w:rsidDel="00000000" w:rsidP="00000000" w:rsidRDefault="00000000" w:rsidRPr="00000000" w14:paraId="00000067">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8">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69">
      <w:pPr>
        <w:rPr>
          <w:rFonts w:ascii="Calibri" w:cs="Calibri" w:eastAsia="Calibri" w:hAnsi="Calibri"/>
        </w:rPr>
      </w:pPr>
      <w:r w:rsidDel="00000000" w:rsidR="00000000" w:rsidRPr="00000000">
        <w:rPr>
          <w:rtl w:val="0"/>
        </w:rPr>
      </w:r>
    </w:p>
    <w:p w:rsidR="00000000" w:rsidDel="00000000" w:rsidP="00000000" w:rsidRDefault="00000000" w:rsidRPr="00000000" w14:paraId="0000006A">
      <w:pPr>
        <w:ind w:firstLine="720"/>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6B">
      <w:pPr>
        <w:rPr>
          <w:rFonts w:ascii="Calibri" w:cs="Calibri" w:eastAsia="Calibri" w:hAnsi="Calibri"/>
        </w:rPr>
      </w:pPr>
      <w:r w:rsidDel="00000000" w:rsidR="00000000" w:rsidRPr="00000000">
        <w:rPr>
          <w:rFonts w:ascii="Calibri" w:cs="Calibri" w:eastAsia="Calibri" w:hAnsi="Calibri"/>
          <w:rtl w:val="0"/>
        </w:rPr>
        <w:t xml:space="preserve">Explore the Cultural Significance of a Lunar Myth</w:t>
      </w:r>
    </w:p>
    <w:p w:rsidR="00000000" w:rsidDel="00000000" w:rsidP="00000000" w:rsidRDefault="00000000" w:rsidRPr="00000000" w14:paraId="0000006C">
      <w:pPr>
        <w:rPr>
          <w:rFonts w:ascii="Calibri" w:cs="Calibri" w:eastAsia="Calibri" w:hAnsi="Calibri"/>
        </w:rPr>
      </w:pPr>
      <w:r w:rsidDel="00000000" w:rsidR="00000000" w:rsidRPr="00000000">
        <w:rPr>
          <w:rFonts w:ascii="Calibri" w:cs="Calibri" w:eastAsia="Calibri" w:hAnsi="Calibri"/>
          <w:rtl w:val="0"/>
        </w:rPr>
        <w:t xml:space="preserve">Moon the Transformer: The Snoqualmie Creation Story</w:t>
      </w:r>
    </w:p>
    <w:p w:rsidR="00000000" w:rsidDel="00000000" w:rsidP="00000000" w:rsidRDefault="00000000" w:rsidRPr="00000000" w14:paraId="0000006D">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6E">
      <w:pPr>
        <w:ind w:firstLine="720"/>
        <w:rPr>
          <w:rFonts w:ascii="Calibri" w:cs="Calibri" w:eastAsia="Calibri" w:hAnsi="Calibri"/>
        </w:rPr>
      </w:pPr>
      <w:r w:rsidDel="00000000" w:rsidR="00000000" w:rsidRPr="00000000">
        <w:rPr>
          <w:rFonts w:ascii="Calibri" w:cs="Calibri" w:eastAsia="Calibri" w:hAnsi="Calibri"/>
          <w:rtl w:val="0"/>
        </w:rPr>
        <w:t xml:space="preserve">In the Pacific Northwest United States, about thirty miles west of Seattle, the Snoqualmie river carves a wide valley through the foothills of the Cascade Mountains and eventually makes its way to the Puget Sound. This is the misty forest world that David Lynch uses to portray the town of Twin Peaks in his dark, fictional television series of the same name, and it is also the ancestral home of the Snoqualmie people. The name Snoqualmie is an anglicized version of the local Lushootseed word sdukʷalbixʷ, which in turn is based on the name sdukʷal (Snoqual), referring to the culture hero, Moon the Transformer.</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In Coast Salish mythology there are several</w:t>
      </w:r>
      <w:r w:rsidDel="00000000" w:rsidR="00000000" w:rsidRPr="00000000">
        <w:rPr>
          <w:rFonts w:ascii="Calibri" w:cs="Calibri" w:eastAsia="Calibri" w:hAnsi="Calibri"/>
          <w:rtl w:val="0"/>
        </w:rPr>
        <w:t xml:space="preserve"> different versions</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vertAlign w:val="superscript"/>
          <w:rtl w:val="0"/>
        </w:rPr>
        <w:t xml:space="preserve">, </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of th</w:t>
      </w:r>
      <w:r w:rsidDel="00000000" w:rsidR="00000000" w:rsidRPr="00000000">
        <w:rPr>
          <w:rFonts w:ascii="Calibri" w:cs="Calibri" w:eastAsia="Calibri" w:hAnsi="Calibri"/>
          <w:rtl w:val="0"/>
        </w:rPr>
        <w:t xml:space="preserve">e story of the Transformer who turns the world from its ancient state into what it is today, and this essay draws upon the 1916 account </w:t>
      </w:r>
      <w:r w:rsidDel="00000000" w:rsidR="00000000" w:rsidRPr="00000000">
        <w:rPr>
          <w:rFonts w:ascii="Calibri" w:cs="Calibri" w:eastAsia="Calibri" w:hAnsi="Calibri"/>
          <w:rtl w:val="0"/>
        </w:rPr>
        <w:t xml:space="preserve">of Snoqualmie Charlie, a Snoqualmie tribal elder, as documented by Arthur C. Ballard in </w:t>
      </w:r>
      <w:r w:rsidDel="00000000" w:rsidR="00000000" w:rsidRPr="00000000">
        <w:rPr>
          <w:rFonts w:ascii="Calibri" w:cs="Calibri" w:eastAsia="Calibri" w:hAnsi="Calibri"/>
          <w:i w:val="1"/>
          <w:rtl w:val="0"/>
        </w:rPr>
        <w:t xml:space="preserve">Mythology of Southern Puget Sound</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This essay seeks to answer the question: what is the significance of this lunar myth in pre-colonial and modern Snoqualmie culture? As an anchor, this essay turns to Braff and Nelson’s </w:t>
      </w:r>
      <w:r w:rsidDel="00000000" w:rsidR="00000000" w:rsidRPr="00000000">
        <w:rPr>
          <w:rFonts w:ascii="Calibri" w:cs="Calibri" w:eastAsia="Calibri" w:hAnsi="Calibri"/>
          <w:rtl w:val="0"/>
        </w:rPr>
        <w:t xml:space="preserve">definition of culture as a ‘set of beliefs, practices, and symbols that are learned and shared’ that together, ‘form an all-encompassing, integrated whole that binds people together and shapes their worldview and lifeways.</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As such, this essay will recount the story of Moon the Transformer and analyze whether it contains beliefs, practices, and symbols relevant to the Snoqualmie people in the past and present.</w:t>
      </w:r>
    </w:p>
    <w:p w:rsidR="00000000" w:rsidDel="00000000" w:rsidP="00000000" w:rsidRDefault="00000000" w:rsidRPr="00000000" w14:paraId="0000006F">
      <w:pPr>
        <w:rPr>
          <w:rFonts w:ascii="Calibri" w:cs="Calibri" w:eastAsia="Calibri" w:hAnsi="Calibri"/>
        </w:rPr>
      </w:pPr>
      <w:r w:rsidDel="00000000" w:rsidR="00000000" w:rsidRPr="00000000">
        <w:rPr>
          <w:rFonts w:ascii="Calibri" w:cs="Calibri" w:eastAsia="Calibri" w:hAnsi="Calibri"/>
          <w:rtl w:val="0"/>
        </w:rPr>
        <w:tab/>
        <w:t xml:space="preserve">Snoqualmie Charlie</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begins the story by sharing that the Moon’s grandparents lived at toltxʷ (the town of Carnation, WA today), and had two daughters. One day the daughters travel to the prairie above Snoqualmie Falls to dig for fern roots, and because the journey is long they spend the night on the plateau stargazing. The younger sister wishes that she and her sister could marry two of the bright stars in the sky, and when the sisters wake in the morning, they find the wish has come true. They are now in the Sky Country with the star people, the younger sister married to an old white-eyed man (a bright white star), and the older sister to a young man in the prime of life (a bright red star.) Proceedings in the Sky Country are the same as in the world below, so the women go out to dig for roots while the men hunt. Eventually, the older sister has a son: the Moon. One day the sisters dig too deep and discover a great rushing of wind coming through a hole in the ground, and through the hole, they can see their home world below. Homesick, the sisters spend fourteen days fashioning a rope ladder out of cedar and climbing down to the prairie, and when they arrive they find that their family and the best doctors in all the land have been searching for them. All the people celebrate their return by turning their giant rope ladder into a swing and swinging from one side of the prairie to the other. Baby Moon is entrusted to blind Grandmother Toad for the festivities, who sings him to sleep, but after a while, she notices that the baby bundle is squishy like a piece of rotting wood. Hearing this, Moon’s mother investigates and discovers that this is true - her real baby has been stolen. Weeping, the sisters rinse baby Moon’s cedar bark diaper in the river until they hear another baby’s cry. This is the Sun, Moon’s younger brother, here to console the people in their grief. The family consults the bird doctors once again, and the doctors sing and dance until it is revealed to Bluejay that Moon was stolen by Dog Salmon. Each bird tries to follow Moon, but only Bluejay is successful, with the perils of his journey flattening his head in the process. In the land of the Dog Salmon, Bluejay discovers Moon as an unhappy grown man with a Dog Salmon family and tells him the story of his kidnapping, which prompts Moon to leave his family and travel home. The next part of the tale is an expansive creation story that tells of Moon encountering various animal people on his journey and transforming them into the forms they have today, starting with Dog Salmon, who he instructs to run up the river for the people to eat. Among various animal and plant changes such as clams, deer, mink, wildcat, maidenhair fern, skunk cabbage, and wild artichoke, Moon also transforms echo and fire, encounters ant and bear arguing about the length of day and night, and finally transforms a fish weir near the place he was kidnapped into the towering Snoqualmie Falls. Once he arrives home, Moon tells the people that he will make them over and perfect them, then declares that they must have light. Various animal people audition to light the day and night, but none are adequate. At Sun’s suggestion, Moon tries to bring daylight, but it is far too strong, boiling the water and starting fires. The brothers then decide that Sun should bring the daylight, and Moon should light the night, and they will still occasionally meet for an eclipse. Grandmother Toad also joins Moon where she can be seen today. Finally, all of the remaining people are transformed into animals and mountains, and Moon creates the people and rivers as they are now, placing a couple on each river to fish, hunt, and multiply. Snoqualmie Charlie ends the story by claiming his heritage as a direct descendent of the Moon, and his people’s right to the animals that were given to them by </w:t>
      </w:r>
      <w:r w:rsidDel="00000000" w:rsidR="00000000" w:rsidRPr="00000000">
        <w:rPr>
          <w:rFonts w:ascii="Calibri" w:cs="Calibri" w:eastAsia="Calibri" w:hAnsi="Calibri"/>
          <w:rtl w:val="0"/>
        </w:rPr>
        <w:t xml:space="preserve">Moon and Sun.</w:t>
      </w:r>
      <w:r w:rsidDel="00000000" w:rsidR="00000000" w:rsidRPr="00000000">
        <w:rPr>
          <w:rtl w:val="0"/>
        </w:rPr>
      </w:r>
    </w:p>
    <w:p w:rsidR="00000000" w:rsidDel="00000000" w:rsidP="00000000" w:rsidRDefault="00000000" w:rsidRPr="00000000" w14:paraId="00000070">
      <w:pPr>
        <w:rPr>
          <w:rFonts w:ascii="Calibri" w:cs="Calibri" w:eastAsia="Calibri" w:hAnsi="Calibri"/>
        </w:rPr>
      </w:pPr>
      <w:r w:rsidDel="00000000" w:rsidR="00000000" w:rsidRPr="00000000">
        <w:rPr>
          <w:rFonts w:ascii="Calibri" w:cs="Calibri" w:eastAsia="Calibri" w:hAnsi="Calibri"/>
          <w:rtl w:val="0"/>
        </w:rPr>
        <w:tab/>
        <w:t xml:space="preserve">The first question of this essay is whether the story of Moon shares beliefs relevant to Snoqualmie culture. Near the end of the story, Snoqualmie Charlie</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shares that one of Moon’s final acts of transformation was creating all of the rivers and placing a ‘man and wife’ on each river, listing the Skagit, Yakima, Lummi, and Puyallup people as examples. He also shares that he and his people ‘are related to the grandfather and grandmother of Moon, and some are named for them,’ and the grandparents of Moon ‘lived at toltxʷ’, or Tolt, which is </w:t>
      </w:r>
      <w:r w:rsidDel="00000000" w:rsidR="00000000" w:rsidRPr="00000000">
        <w:rPr>
          <w:rFonts w:ascii="Calibri" w:cs="Calibri" w:eastAsia="Calibri" w:hAnsi="Calibri"/>
          <w:rtl w:val="0"/>
        </w:rPr>
        <w:t xml:space="preserve">documented by Tollefson</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as being ‘the diplomatic center of the [Snoqualmie] chiefdom’ in the mid-19th century</w:t>
      </w:r>
      <w:r w:rsidDel="00000000" w:rsidR="00000000" w:rsidRPr="00000000">
        <w:rPr>
          <w:rFonts w:ascii="Calibri" w:cs="Calibri" w:eastAsia="Calibri" w:hAnsi="Calibri"/>
          <w:rtl w:val="0"/>
        </w:rPr>
        <w:t xml:space="preserve">. Tribal members surveyed over a century later in the 1990s by Tollefson still considered Tolt to be an important place, referring to it as “</w:t>
      </w:r>
      <w:r w:rsidDel="00000000" w:rsidR="00000000" w:rsidRPr="00000000">
        <w:rPr>
          <w:rFonts w:ascii="Calibri" w:cs="Calibri" w:eastAsia="Calibri" w:hAnsi="Calibri"/>
          <w:rtl w:val="0"/>
        </w:rPr>
        <w:t xml:space="preserve">the meeting place of the tribe’, ‘tribal ceremonial center of the tribe,’ the village of our chiefs,’ ‘our ancestral village,’ ‘proposed reservation for our people,’ and ‘some of our sacred grounds.</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The Snoqualmie Tribe Culture Department website also states, that they are the ‘People of the Moon’ and that the Snoqualmie people ‘have </w:t>
      </w:r>
      <w:r w:rsidDel="00000000" w:rsidR="00000000" w:rsidRPr="00000000">
        <w:rPr>
          <w:rFonts w:ascii="Calibri" w:cs="Calibri" w:eastAsia="Calibri" w:hAnsi="Calibri"/>
          <w:rtl w:val="0"/>
        </w:rPr>
        <w:t xml:space="preserve">lived in the Puget Sound region since time immemorial</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This is a strong case for this story containing a set of foundational beliefs about ancestry and tribalism - not only have all peoples of Puget Sound been here since the time of the transformation, but the people of the Snoqualmie river valley are also directly related to Moon. In this story, the people of the ancient time are also transformed to become the animals, plants, rocks, and other forms they have today.</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Additionally, when the sisters and Moon go missing, the bird ‘doctors’ Bluejay, Yellowhammer, Woodpecker, Raven, and Osprey are brought to sing and dance, with Bluejay ultimately finding, revealing, and following Moon to the Dog Salmon world.</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There is evidence to suggest that these animal spirit forms are still accessible to tribal members, with 46% of Snoqualmie respondents surveyed in the modern era reporting that they know youths who have ‘received spirit power’ in the past decade.</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Legendary Snoqualmie Chief Pat Kanim was also known to have ‘possessed the spirit power of the mountain goat’, and each of the four district chiefs of the Snoqualmie chiefdom at the time of his reign was known to have ‘his own shaman to consult regarding administrative decisions.’</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 It has also been documented that many Snoqualmie people believe that during extremely wet times the mist from Snoqualmie Falls ‘carries prayers between heaven and earth.’</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While the Snoqualmie may not have called any of these practices shamanism in their own language, it is clear that there is a mythological and historic record of people with animal spirit power who can move, albeit with difficulty, between the realms. However, it is only the son of one of the Star People that has the power to transform everything on Earth, and the peoples’ prayers that can reach the Sky World. From all of this, it is clear that inherent in this myth is a worldview that encompasses animism and the ability to interact with spirit power in this realm, as well as a more untouchable sky power in another. Finally, Charlie</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wraps up his telling with a message for those who will hear it later, saying, ‘I should like any of these lawmakers to tell me if Moon or Sun has set him here to forbid our people to kill game given to us by Moon and Sun’, and explaining, ‘it is Moon that placed us here, and the laws we are bound to obey are those established by Moon in the ancient time.’ Charlie shared this story in 1916, more than 50 years after tribal representatives signed the Point Elliott Treaty meant to grant them reservation lands, however, they were never permitted to move to the land they were promised, with the government citing ‘</w:t>
      </w:r>
      <w:r w:rsidDel="00000000" w:rsidR="00000000" w:rsidRPr="00000000">
        <w:rPr>
          <w:rFonts w:ascii="Calibri" w:cs="Calibri" w:eastAsia="Calibri" w:hAnsi="Calibri"/>
          <w:rtl w:val="0"/>
        </w:rPr>
        <w:t xml:space="preserve">inadequate subsistence resources, poor soil for agriculture, and lack of governmental funds.</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The Snoqualmie at this point in time are caught in limbo - it is illegal to claim their birthright and provide for themselves in their traditional ways in their own lands, and they have no other place in which to do so. This ending demonstrates the Snoqualmie belief that animals are given directly by Moon and Sun to the people to hunt, and it also shows that this belief is a core piece of the Snoqualmie struggle with colonizers. Not only is this story full of religious beliefs, but its telling is also a political statement about the Snoqualmie right to those beliefs and the land that produced them. </w:t>
      </w:r>
    </w:p>
    <w:p w:rsidR="00000000" w:rsidDel="00000000" w:rsidP="00000000" w:rsidRDefault="00000000" w:rsidRPr="00000000" w14:paraId="00000071">
      <w:pPr>
        <w:ind w:firstLine="720"/>
        <w:rPr>
          <w:rFonts w:ascii="Calibri" w:cs="Calibri" w:eastAsia="Calibri" w:hAnsi="Calibri"/>
        </w:rPr>
      </w:pPr>
      <w:r w:rsidDel="00000000" w:rsidR="00000000" w:rsidRPr="00000000">
        <w:rPr>
          <w:rFonts w:ascii="Calibri" w:cs="Calibri" w:eastAsia="Calibri" w:hAnsi="Calibri"/>
          <w:rtl w:val="0"/>
        </w:rPr>
        <w:t xml:space="preserve">The second aspect of culture that this essay seeks evidence for in this myth is a depiction of Snoqualmie practices. In the foundational setting of this story, the sisters are digging tadi (bracken fern roots) above the Falls,</w:t>
      </w:r>
      <w:r w:rsidDel="00000000" w:rsidR="00000000" w:rsidRPr="00000000">
        <w:rPr>
          <w:rFonts w:ascii="Calibri" w:cs="Calibri" w:eastAsia="Calibri" w:hAnsi="Calibri"/>
          <w:vertAlign w:val="superscript"/>
        </w:rPr>
        <w:footnoteReference w:customMarkFollows="0" w:id="17"/>
      </w:r>
      <w:r w:rsidDel="00000000" w:rsidR="00000000" w:rsidRPr="00000000">
        <w:rPr>
          <w:rFonts w:ascii="Calibri" w:cs="Calibri" w:eastAsia="Calibri" w:hAnsi="Calibri"/>
          <w:rtl w:val="0"/>
        </w:rPr>
        <w:t xml:space="preserve"> and later when they awake in the Sky Country (in which everything is the same as on earth), the women are expected to dig for fern roots while the men go out to hunt.</w:t>
      </w:r>
      <w:r w:rsidDel="00000000" w:rsidR="00000000" w:rsidRPr="00000000">
        <w:rPr>
          <w:rFonts w:ascii="Calibri" w:cs="Calibri" w:eastAsia="Calibri" w:hAnsi="Calibri"/>
          <w:vertAlign w:val="superscript"/>
        </w:rPr>
        <w:footnoteReference w:customMarkFollows="0" w:id="18"/>
      </w:r>
      <w:r w:rsidDel="00000000" w:rsidR="00000000" w:rsidRPr="00000000">
        <w:rPr>
          <w:rFonts w:ascii="Calibri" w:cs="Calibri" w:eastAsia="Calibri" w:hAnsi="Calibri"/>
          <w:rtl w:val="0"/>
        </w:rPr>
        <w:t xml:space="preserve"> Gunther’s </w:t>
      </w:r>
      <w:r w:rsidDel="00000000" w:rsidR="00000000" w:rsidRPr="00000000">
        <w:rPr>
          <w:rFonts w:ascii="Calibri" w:cs="Calibri" w:eastAsia="Calibri" w:hAnsi="Calibri"/>
          <w:i w:val="1"/>
          <w:rtl w:val="0"/>
        </w:rPr>
        <w:t xml:space="preserve">Ethnobotany of Western Washington</w:t>
      </w:r>
      <w:r w:rsidDel="00000000" w:rsidR="00000000" w:rsidRPr="00000000">
        <w:rPr>
          <w:rFonts w:ascii="Calibri" w:cs="Calibri" w:eastAsia="Calibri" w:hAnsi="Calibri"/>
          <w:rtl w:val="0"/>
        </w:rPr>
        <w:t xml:space="preserve"> corroborates that bracken fern rhizomes are plentiful in western Washington, and are indeed a staple among native people, with these ‘roots’ being ‘</w:t>
      </w:r>
      <w:r w:rsidDel="00000000" w:rsidR="00000000" w:rsidRPr="00000000">
        <w:rPr>
          <w:rFonts w:ascii="Calibri" w:cs="Calibri" w:eastAsia="Calibri" w:hAnsi="Calibri"/>
          <w:rtl w:val="0"/>
        </w:rPr>
        <w:t xml:space="preserve">roasted in the ashes, peeled and the mealy center eaten to supply the starchy element in [the] diet.’</w:t>
      </w:r>
      <w:r w:rsidDel="00000000" w:rsidR="00000000" w:rsidRPr="00000000">
        <w:rPr>
          <w:rFonts w:ascii="Calibri" w:cs="Calibri" w:eastAsia="Calibri" w:hAnsi="Calibri"/>
          <w:vertAlign w:val="superscript"/>
        </w:rPr>
        <w:footnoteReference w:customMarkFollows="0" w:id="19"/>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Speaking about resources in the area, Tollefson also states that people living above and below Snoqualmie Falls had access to very different resources, with those from the lowlands desiring ‘</w:t>
      </w:r>
      <w:r w:rsidDel="00000000" w:rsidR="00000000" w:rsidRPr="00000000">
        <w:rPr>
          <w:rFonts w:ascii="Calibri" w:cs="Calibri" w:eastAsia="Calibri" w:hAnsi="Calibri"/>
          <w:rtl w:val="0"/>
        </w:rPr>
        <w:t xml:space="preserve">the roots, meat, and skins available above the Falls’ and traveling or trading to acquire them.</w:t>
      </w:r>
      <w:r w:rsidDel="00000000" w:rsidR="00000000" w:rsidRPr="00000000">
        <w:rPr>
          <w:rFonts w:ascii="Calibri" w:cs="Calibri" w:eastAsia="Calibri" w:hAnsi="Calibri"/>
          <w:vertAlign w:val="superscript"/>
        </w:rPr>
        <w:footnoteReference w:customMarkFollows="0" w:id="20"/>
      </w:r>
      <w:r w:rsidDel="00000000" w:rsidR="00000000" w:rsidRPr="00000000">
        <w:rPr>
          <w:rFonts w:ascii="Calibri" w:cs="Calibri" w:eastAsia="Calibri" w:hAnsi="Calibri"/>
          <w:rtl w:val="0"/>
        </w:rPr>
        <w:t xml:space="preserve"> Therefore, this reference to gathering roots and hunting above the Falls and in the Sky Country is also a documentation of the important cultural practice of moving between ecosystems to acquire food. </w:t>
      </w:r>
      <w:r w:rsidDel="00000000" w:rsidR="00000000" w:rsidRPr="00000000">
        <w:rPr>
          <w:rFonts w:ascii="Calibri" w:cs="Calibri" w:eastAsia="Calibri" w:hAnsi="Calibri"/>
          <w:rtl w:val="0"/>
        </w:rPr>
        <w:t xml:space="preserve">The myth also details how the sisters build a rope ladder and sturdy swing out of cedar boughs that they twist together </w:t>
      </w:r>
      <w:r w:rsidDel="00000000" w:rsidR="00000000" w:rsidRPr="00000000">
        <w:rPr>
          <w:rFonts w:ascii="Calibri" w:cs="Calibri" w:eastAsia="Calibri" w:hAnsi="Calibri"/>
          <w:vertAlign w:val="superscript"/>
        </w:rPr>
        <w:footnoteReference w:customMarkFollows="0" w:id="21"/>
      </w:r>
      <w:r w:rsidDel="00000000" w:rsidR="00000000" w:rsidRPr="00000000">
        <w:rPr>
          <w:rFonts w:ascii="Calibri" w:cs="Calibri" w:eastAsia="Calibri" w:hAnsi="Calibri"/>
          <w:rtl w:val="0"/>
        </w:rPr>
        <w:t xml:space="preserve"> and later that Moon’s diaper is also ‘woven out of cedar bark.’</w:t>
      </w:r>
      <w:r w:rsidDel="00000000" w:rsidR="00000000" w:rsidRPr="00000000">
        <w:rPr>
          <w:rFonts w:ascii="Calibri" w:cs="Calibri" w:eastAsia="Calibri" w:hAnsi="Calibri"/>
          <w:vertAlign w:val="superscript"/>
        </w:rPr>
        <w:footnoteReference w:customMarkFollows="0" w:id="22"/>
      </w:r>
      <w:r w:rsidDel="00000000" w:rsidR="00000000" w:rsidRPr="00000000">
        <w:rPr>
          <w:rFonts w:ascii="Calibri" w:cs="Calibri" w:eastAsia="Calibri" w:hAnsi="Calibri"/>
          <w:rtl w:val="0"/>
        </w:rPr>
        <w:t xml:space="preserve"> The entry for Western Red Cedar in Gunther’s </w:t>
      </w:r>
      <w:r w:rsidDel="00000000" w:rsidR="00000000" w:rsidRPr="00000000">
        <w:rPr>
          <w:rFonts w:ascii="Calibri" w:cs="Calibri" w:eastAsia="Calibri" w:hAnsi="Calibri"/>
          <w:i w:val="1"/>
          <w:rtl w:val="0"/>
        </w:rPr>
        <w:t xml:space="preserve">Ethnobotany </w:t>
      </w:r>
      <w:r w:rsidDel="00000000" w:rsidR="00000000" w:rsidRPr="00000000">
        <w:rPr>
          <w:rFonts w:ascii="Calibri" w:cs="Calibri" w:eastAsia="Calibri" w:hAnsi="Calibri"/>
          <w:rtl w:val="0"/>
        </w:rPr>
        <w:t xml:space="preserve">is sizeable, documenting several pages of historic uses, from fire drills, canoes, and clothing to suppressing fever, cough, and cold, stating that it’s ‘the wood most extensively used’ by Coast Salish tribes.</w:t>
      </w:r>
      <w:r w:rsidDel="00000000" w:rsidR="00000000" w:rsidRPr="00000000">
        <w:rPr>
          <w:rFonts w:ascii="Calibri" w:cs="Calibri" w:eastAsia="Calibri" w:hAnsi="Calibri"/>
          <w:vertAlign w:val="superscript"/>
        </w:rPr>
        <w:footnoteReference w:customMarkFollows="0" w:id="23"/>
      </w:r>
      <w:r w:rsidDel="00000000" w:rsidR="00000000" w:rsidRPr="00000000">
        <w:rPr>
          <w:rFonts w:ascii="Calibri" w:cs="Calibri" w:eastAsia="Calibri" w:hAnsi="Calibri"/>
          <w:rtl w:val="0"/>
        </w:rPr>
        <w:t xml:space="preserve"> Today, Coast Salish people are still tending to their relationship in annual cedar harvests, with Tulalip tribal member Micheal Rios listing many other uses of cedar (including diapers) and saying of the cedar trees, 'from birth to death, [they] provide generously for the needs of the people – materially, ceremonially and medicinally.’</w:t>
      </w:r>
      <w:r w:rsidDel="00000000" w:rsidR="00000000" w:rsidRPr="00000000">
        <w:rPr>
          <w:rFonts w:ascii="Calibri" w:cs="Calibri" w:eastAsia="Calibri" w:hAnsi="Calibri"/>
          <w:vertAlign w:val="superscript"/>
        </w:rPr>
        <w:footnoteReference w:customMarkFollows="0" w:id="24"/>
      </w:r>
      <w:r w:rsidDel="00000000" w:rsidR="00000000" w:rsidRPr="00000000">
        <w:rPr>
          <w:rFonts w:ascii="Calibri" w:cs="Calibri" w:eastAsia="Calibri" w:hAnsi="Calibri"/>
          <w:rtl w:val="0"/>
        </w:rPr>
        <w:t xml:space="preserve"> Of the harvest, Rios says, ‘these teachings have not been lost. They are thriving.’ Clearly, the many uses of cedar in Snoqualmie cultural practices can’t be overstated. Finally, in the myth of Snoqualm, it is Grandmother Toad who cares for baby Moon, sings him to sleep, and then notices that the bundle feels more like rotting wood than it does a baby.</w:t>
      </w:r>
      <w:r w:rsidDel="00000000" w:rsidR="00000000" w:rsidRPr="00000000">
        <w:rPr>
          <w:rFonts w:ascii="Calibri" w:cs="Calibri" w:eastAsia="Calibri" w:hAnsi="Calibri"/>
          <w:vertAlign w:val="superscript"/>
        </w:rPr>
        <w:footnoteReference w:customMarkFollows="0" w:id="25"/>
      </w:r>
      <w:r w:rsidDel="00000000" w:rsidR="00000000" w:rsidRPr="00000000">
        <w:rPr>
          <w:rFonts w:ascii="Calibri" w:cs="Calibri" w:eastAsia="Calibri" w:hAnsi="Calibri"/>
          <w:rtl w:val="0"/>
        </w:rPr>
        <w:t xml:space="preserve"> Then when Snoqualm ascends to the sky and all the people are changed to birds and animals, it is Grandmother Toad who we can still see today on the Moon.</w:t>
      </w:r>
      <w:r w:rsidDel="00000000" w:rsidR="00000000" w:rsidRPr="00000000">
        <w:rPr>
          <w:rFonts w:ascii="Calibri" w:cs="Calibri" w:eastAsia="Calibri" w:hAnsi="Calibri"/>
          <w:vertAlign w:val="superscript"/>
        </w:rPr>
        <w:footnoteReference w:customMarkFollows="0" w:id="26"/>
      </w:r>
      <w:r w:rsidDel="00000000" w:rsidR="00000000" w:rsidRPr="00000000">
        <w:rPr>
          <w:rFonts w:ascii="Calibri" w:cs="Calibri" w:eastAsia="Calibri" w:hAnsi="Calibri"/>
          <w:rtl w:val="0"/>
        </w:rPr>
        <w:t xml:space="preserve"> Grandmothers also play a large role in Snoqualmie culture today, and, and have often played a large part on the Tribal Council and in tribal committees due to the central role they often play in organizing their families to action and passing on important customs.</w:t>
      </w:r>
      <w:r w:rsidDel="00000000" w:rsidR="00000000" w:rsidRPr="00000000">
        <w:rPr>
          <w:rFonts w:ascii="Calibri" w:cs="Calibri" w:eastAsia="Calibri" w:hAnsi="Calibri"/>
          <w:vertAlign w:val="superscript"/>
        </w:rPr>
        <w:footnoteReference w:customMarkFollows="0" w:id="27"/>
      </w:r>
      <w:r w:rsidDel="00000000" w:rsidR="00000000" w:rsidRPr="00000000">
        <w:rPr>
          <w:rFonts w:ascii="Calibri" w:cs="Calibri" w:eastAsia="Calibri" w:hAnsi="Calibri"/>
          <w:rtl w:val="0"/>
        </w:rPr>
        <w:t xml:space="preserve"> Grandmothers are thus seen both in myth and in society as caregivers, community leaders, and, overseers of heaven and earth. Between the practices of gathering food, using cedar for various necessary projects, and honoring grandmothers, there is ample evidence of cultural practices in this myth. </w:t>
      </w:r>
    </w:p>
    <w:p w:rsidR="00000000" w:rsidDel="00000000" w:rsidP="00000000" w:rsidRDefault="00000000" w:rsidRPr="00000000" w14:paraId="00000072">
      <w:pPr>
        <w:rPr>
          <w:rFonts w:ascii="Calibri" w:cs="Calibri" w:eastAsia="Calibri" w:hAnsi="Calibri"/>
        </w:rPr>
      </w:pPr>
      <w:r w:rsidDel="00000000" w:rsidR="00000000" w:rsidRPr="00000000">
        <w:rPr>
          <w:rFonts w:ascii="Calibri" w:cs="Calibri" w:eastAsia="Calibri" w:hAnsi="Calibri"/>
          <w:rtl w:val="0"/>
        </w:rPr>
        <w:tab/>
        <w:t xml:space="preserve">The final aspect of culture that this essay seeks in the story of Snoqualm is an enduring symbology. Upon returning to his mother’s home where he was first kidnapped, Moon comes across a wooden fish weir preventing the salmon in the river from traveling further upstream. In his final act before joining the people, Moon transforms this weir into a towering waterfall, proclaiming that it ‘shall be a lofty cataract’, that birds and deer traveling over the waterfall ‘</w:t>
      </w:r>
      <w:r w:rsidDel="00000000" w:rsidR="00000000" w:rsidRPr="00000000">
        <w:rPr>
          <w:rFonts w:ascii="Calibri" w:cs="Calibri" w:eastAsia="Calibri" w:hAnsi="Calibri"/>
          <w:rtl w:val="0"/>
        </w:rPr>
        <w:t xml:space="preserve">will perish and the people shall have them for food,’ and that ‘game of every kind shall be found by the people for their subsistence.</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28"/>
      </w:r>
      <w:r w:rsidDel="00000000" w:rsidR="00000000" w:rsidRPr="00000000">
        <w:rPr>
          <w:rFonts w:ascii="Calibri" w:cs="Calibri" w:eastAsia="Calibri" w:hAnsi="Calibri"/>
          <w:rtl w:val="0"/>
        </w:rPr>
        <w:t xml:space="preserve"> Today, the 268-foot Snoqualmie Falls is a popular tourist destination with over </w:t>
      </w:r>
      <w:r w:rsidDel="00000000" w:rsidR="00000000" w:rsidRPr="00000000">
        <w:rPr>
          <w:rFonts w:ascii="Calibri" w:cs="Calibri" w:eastAsia="Calibri" w:hAnsi="Calibri"/>
          <w:rtl w:val="0"/>
        </w:rPr>
        <w:t xml:space="preserve">1.5 million visitors every year</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29"/>
      </w:r>
      <w:r w:rsidDel="00000000" w:rsidR="00000000" w:rsidRPr="00000000">
        <w:rPr>
          <w:rFonts w:ascii="Calibri" w:cs="Calibri" w:eastAsia="Calibri" w:hAnsi="Calibri"/>
          <w:rtl w:val="0"/>
        </w:rPr>
        <w:t xml:space="preserve"> and a </w:t>
      </w:r>
      <w:r w:rsidDel="00000000" w:rsidR="00000000" w:rsidRPr="00000000">
        <w:rPr>
          <w:rFonts w:ascii="Calibri" w:cs="Calibri" w:eastAsia="Calibri" w:hAnsi="Calibri"/>
          <w:rtl w:val="0"/>
        </w:rPr>
        <w:t xml:space="preserve">hotly contested hydroelectric project, providing power to Puget Sound customers since 1902.</w:t>
      </w:r>
      <w:r w:rsidDel="00000000" w:rsidR="00000000" w:rsidRPr="00000000">
        <w:rPr>
          <w:rFonts w:ascii="Calibri" w:cs="Calibri" w:eastAsia="Calibri" w:hAnsi="Calibri"/>
          <w:vertAlign w:val="superscript"/>
        </w:rPr>
        <w:footnoteReference w:customMarkFollows="0" w:id="30"/>
      </w:r>
      <w:r w:rsidDel="00000000" w:rsidR="00000000" w:rsidRPr="00000000">
        <w:rPr>
          <w:rFonts w:ascii="Calibri" w:cs="Calibri" w:eastAsia="Calibri" w:hAnsi="Calibri"/>
          <w:rtl w:val="0"/>
        </w:rPr>
        <w:t xml:space="preserve"> Despite its popularity and commercial usage, Snoqualmie Falls remains an important place for the Snoqualmie people. Tribal surveys provide plenty of ongoing traditional religious uses of the Falls, such as a place to meet spirits, perform family ceremonies, take ritual baths, and commemorate a youth’s first hunt, as well as plenty of modern attitudes, with one informant describing the Falls as “a symbol of tribal existence - ‘our heart and soul.”</w:t>
      </w:r>
      <w:r w:rsidDel="00000000" w:rsidR="00000000" w:rsidRPr="00000000">
        <w:rPr>
          <w:rFonts w:ascii="Calibri" w:cs="Calibri" w:eastAsia="Calibri" w:hAnsi="Calibri"/>
          <w:vertAlign w:val="superscript"/>
        </w:rPr>
        <w:footnoteReference w:customMarkFollows="0" w:id="31"/>
      </w:r>
      <w:r w:rsidDel="00000000" w:rsidR="00000000" w:rsidRPr="00000000">
        <w:rPr>
          <w:rFonts w:ascii="Calibri" w:cs="Calibri" w:eastAsia="Calibri" w:hAnsi="Calibri"/>
          <w:rtl w:val="0"/>
        </w:rPr>
        <w:t xml:space="preserve"> The same paper records the landmark’s significance as a geographical and political boundary, dividing the upper prairie, root-digging Snoqualmie from the lower, valley, salmon-fishing Snoqualmie, and concludes that ‘</w:t>
      </w:r>
      <w:r w:rsidDel="00000000" w:rsidR="00000000" w:rsidRPr="00000000">
        <w:rPr>
          <w:rFonts w:ascii="Calibri" w:cs="Calibri" w:eastAsia="Calibri" w:hAnsi="Calibri"/>
          <w:rtl w:val="0"/>
        </w:rPr>
        <w:t xml:space="preserve">Snoqualmie Falls has been the center of the Snoqualmie tribe’s religious and political activities from time immemorial.</w:t>
      </w:r>
      <w:r w:rsidDel="00000000" w:rsidR="00000000" w:rsidRPr="00000000">
        <w:rPr>
          <w:rFonts w:ascii="Calibri" w:cs="Calibri" w:eastAsia="Calibri" w:hAnsi="Calibri"/>
          <w:rtl w:val="0"/>
        </w:rPr>
        <w:t xml:space="preserve">’ Snoqualmie Falls can also be seen in the centerpiece of the </w:t>
      </w:r>
      <w:r w:rsidDel="00000000" w:rsidR="00000000" w:rsidRPr="00000000">
        <w:rPr>
          <w:rFonts w:ascii="Calibri" w:cs="Calibri" w:eastAsia="Calibri" w:hAnsi="Calibri"/>
          <w:rtl w:val="0"/>
        </w:rPr>
        <w:t xml:space="preserve">official Snoqualmie Tribe logo,</w:t>
      </w:r>
      <w:r w:rsidDel="00000000" w:rsidR="00000000" w:rsidRPr="00000000">
        <w:rPr>
          <w:rFonts w:ascii="Calibri" w:cs="Calibri" w:eastAsia="Calibri" w:hAnsi="Calibri"/>
          <w:vertAlign w:val="superscript"/>
        </w:rPr>
        <w:footnoteReference w:customMarkFollows="0" w:id="32"/>
      </w:r>
      <w:r w:rsidDel="00000000" w:rsidR="00000000" w:rsidRPr="00000000">
        <w:rPr>
          <w:rFonts w:ascii="Calibri" w:cs="Calibri" w:eastAsia="Calibri" w:hAnsi="Calibri"/>
          <w:rtl w:val="0"/>
        </w:rPr>
        <w:t xml:space="preserve"> leaving very little doubt about the cultural importance of this symbol to the Snoqualmie.</w:t>
      </w:r>
      <w:r w:rsidDel="00000000" w:rsidR="00000000" w:rsidRPr="00000000">
        <w:rPr>
          <w:rFonts w:ascii="Calibri" w:cs="Calibri" w:eastAsia="Calibri" w:hAnsi="Calibri"/>
          <w:rtl w:val="0"/>
        </w:rPr>
        <w:t xml:space="preserve"> The story of Moon also explains several other landscape features in the Snoqualmie Valley, in particular a place known in the myth as ‘Kə</w:t>
      </w:r>
      <w:r w:rsidDel="00000000" w:rsidR="00000000" w:rsidRPr="00000000">
        <w:rPr>
          <w:rFonts w:ascii="Calibri" w:cs="Calibri" w:eastAsia="Calibri" w:hAnsi="Calibri"/>
          <w:rtl w:val="0"/>
        </w:rPr>
        <w:t xml:space="preserve">lbts,’ ‘Camping Place,’ and what ‘the white people call… Mount Si.’</w:t>
      </w:r>
      <w:r w:rsidDel="00000000" w:rsidR="00000000" w:rsidRPr="00000000">
        <w:rPr>
          <w:rFonts w:ascii="Calibri" w:cs="Calibri" w:eastAsia="Calibri" w:hAnsi="Calibri"/>
          <w:vertAlign w:val="superscript"/>
        </w:rPr>
        <w:footnoteReference w:customMarkFollows="0" w:id="33"/>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It’s between this and another mountain on the other side of the valley that the people would swing a ‘half day’s journey’ when celebrating the return of the two sisters from the Sky Country. Snoqualmie Charlie continues to explain that at the time of the tale, K</w:t>
      </w:r>
      <w:r w:rsidDel="00000000" w:rsidR="00000000" w:rsidRPr="00000000">
        <w:rPr>
          <w:rFonts w:ascii="Calibri" w:cs="Calibri" w:eastAsia="Calibri" w:hAnsi="Calibri"/>
          <w:rtl w:val="0"/>
        </w:rPr>
        <w:t xml:space="preserve">əlbts was a famous chief of a mountain people, so Moon turned him and all of the people sitting around into the mountain, adding, ‘They are all there yet on the mountain.</w:t>
      </w:r>
      <w:r w:rsidDel="00000000" w:rsidR="00000000" w:rsidRPr="00000000">
        <w:rPr>
          <w:rFonts w:ascii="Calibri" w:cs="Calibri" w:eastAsia="Calibri" w:hAnsi="Calibri"/>
          <w:rtl w:val="0"/>
        </w:rPr>
        <w:t xml:space="preserve">’ In June 2021, the Snoqualmie Tribe established the Snoqualmie Tribe Ancestral Lands Movement (STALM) to protect recreational lands in Snoqualmie territory, including Mount Si, from being ‘</w:t>
      </w:r>
      <w:r w:rsidDel="00000000" w:rsidR="00000000" w:rsidRPr="00000000">
        <w:rPr>
          <w:rFonts w:ascii="Calibri" w:cs="Calibri" w:eastAsia="Calibri" w:hAnsi="Calibri"/>
          <w:rtl w:val="0"/>
        </w:rPr>
        <w:t xml:space="preserve">loved to death</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34"/>
      </w:r>
      <w:r w:rsidDel="00000000" w:rsidR="00000000" w:rsidRPr="00000000">
        <w:rPr>
          <w:rFonts w:ascii="Calibri" w:cs="Calibri" w:eastAsia="Calibri" w:hAnsi="Calibri"/>
          <w:rtl w:val="0"/>
        </w:rPr>
        <w:t xml:space="preserve"> Mount Si features prominently in the STALM logo, depicted with a camas bulb and flower reaching up into the sky. The STALM website explains that for the Snoqualmie people, the mountain is ‘an important and sacred site’, and that the image features Mount Si as seen ‘</w:t>
      </w:r>
      <w:r w:rsidDel="00000000" w:rsidR="00000000" w:rsidRPr="00000000">
        <w:rPr>
          <w:rFonts w:ascii="Calibri" w:cs="Calibri" w:eastAsia="Calibri" w:hAnsi="Calibri"/>
          <w:rtl w:val="0"/>
        </w:rPr>
        <w:t xml:space="preserve">when standing at Meadowbrook, one of the largest traditional Snoqualmie prairies where camas was traditionally grown, and a central area from our Snoqualmie creation history.</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35"/>
      </w:r>
      <w:r w:rsidDel="00000000" w:rsidR="00000000" w:rsidRPr="00000000">
        <w:rPr>
          <w:rFonts w:ascii="Calibri" w:cs="Calibri" w:eastAsia="Calibri" w:hAnsi="Calibri"/>
          <w:rtl w:val="0"/>
        </w:rPr>
        <w:t xml:space="preserve"> Furthermore, from this location, the mountain stands directly in the east and spans the horizon for approximately 30 degrees north and south of that point, meaning that the moon will always be seen rising behind Mount Si.</w:t>
      </w:r>
      <w:r w:rsidDel="00000000" w:rsidR="00000000" w:rsidRPr="00000000">
        <w:rPr>
          <w:rFonts w:ascii="Calibri" w:cs="Calibri" w:eastAsia="Calibri" w:hAnsi="Calibri"/>
          <w:vertAlign w:val="superscript"/>
        </w:rPr>
        <w:footnoteReference w:customMarkFollows="0" w:id="36"/>
      </w:r>
      <w:r w:rsidDel="00000000" w:rsidR="00000000" w:rsidRPr="00000000">
        <w:rPr>
          <w:rFonts w:ascii="Calibri" w:cs="Calibri" w:eastAsia="Calibri" w:hAnsi="Calibri"/>
          <w:rtl w:val="0"/>
        </w:rPr>
        <w:t xml:space="preserve"> Mount Si is undoubtedly a prominent land feature to all who visit the valley, the mythical resting place of ancient Snoqualmie ancestors, and an enduring cultural symbol. Finally, Snoqualm himself may be represented in Snoqualmie symbology, in the form of the crescent moon. Having never received their reservation, the Snoqualmie Tribe purchased their own land and opened </w:t>
      </w:r>
      <w:r w:rsidDel="00000000" w:rsidR="00000000" w:rsidRPr="00000000">
        <w:rPr>
          <w:rFonts w:ascii="Calibri" w:cs="Calibri" w:eastAsia="Calibri" w:hAnsi="Calibri"/>
          <w:rtl w:val="0"/>
        </w:rPr>
        <w:t xml:space="preserve">The Snoqualmie Casino as recently as 2008.</w:t>
      </w:r>
      <w:r w:rsidDel="00000000" w:rsidR="00000000" w:rsidRPr="00000000">
        <w:rPr>
          <w:rFonts w:ascii="Calibri" w:cs="Calibri" w:eastAsia="Calibri" w:hAnsi="Calibri"/>
          <w:vertAlign w:val="superscript"/>
        </w:rPr>
        <w:footnoteReference w:customMarkFollows="0" w:id="37"/>
      </w:r>
      <w:r w:rsidDel="00000000" w:rsidR="00000000" w:rsidRPr="00000000">
        <w:rPr>
          <w:rFonts w:ascii="Calibri" w:cs="Calibri" w:eastAsia="Calibri" w:hAnsi="Calibri"/>
          <w:rtl w:val="0"/>
        </w:rPr>
        <w:t xml:space="preserve"> Standing just a mile and a half south of Snoqualmie Falls</w:t>
      </w:r>
      <w:r w:rsidDel="00000000" w:rsidR="00000000" w:rsidRPr="00000000">
        <w:rPr>
          <w:rFonts w:ascii="Calibri" w:cs="Calibri" w:eastAsia="Calibri" w:hAnsi="Calibri"/>
          <w:rtl w:val="0"/>
        </w:rPr>
        <w:t xml:space="preserve"> with a view of Mount Si and the river valley, the casino’s</w:t>
      </w:r>
      <w:r w:rsidDel="00000000" w:rsidR="00000000" w:rsidRPr="00000000">
        <w:rPr>
          <w:rFonts w:ascii="Calibri" w:cs="Calibri" w:eastAsia="Calibri" w:hAnsi="Calibri"/>
          <w:rtl w:val="0"/>
        </w:rPr>
        <w:t xml:space="preserve"> sign </w:t>
      </w:r>
      <w:r w:rsidDel="00000000" w:rsidR="00000000" w:rsidRPr="00000000">
        <w:rPr>
          <w:rFonts w:ascii="Calibri" w:cs="Calibri" w:eastAsia="Calibri" w:hAnsi="Calibri"/>
          <w:rtl w:val="0"/>
        </w:rPr>
        <w:t xml:space="preserve">features a waning crescent moon shape surrounding the “S” in Snoqualmie.</w:t>
      </w:r>
      <w:r w:rsidDel="00000000" w:rsidR="00000000" w:rsidRPr="00000000">
        <w:rPr>
          <w:rFonts w:ascii="Calibri" w:cs="Calibri" w:eastAsia="Calibri" w:hAnsi="Calibri"/>
          <w:vertAlign w:val="superscript"/>
        </w:rPr>
        <w:footnoteReference w:customMarkFollows="0" w:id="38"/>
      </w:r>
      <w:r w:rsidDel="00000000" w:rsidR="00000000" w:rsidRPr="00000000">
        <w:rPr>
          <w:rFonts w:ascii="Calibri" w:cs="Calibri" w:eastAsia="Calibri" w:hAnsi="Calibri"/>
          <w:rtl w:val="0"/>
        </w:rPr>
        <w:t xml:space="preserve"> Other </w:t>
      </w:r>
      <w:r w:rsidDel="00000000" w:rsidR="00000000" w:rsidRPr="00000000">
        <w:rPr>
          <w:rFonts w:ascii="Calibri" w:cs="Calibri" w:eastAsia="Calibri" w:hAnsi="Calibri"/>
          <w:rtl w:val="0"/>
        </w:rPr>
        <w:t xml:space="preserve">versions of the sign </w:t>
      </w:r>
      <w:r w:rsidDel="00000000" w:rsidR="00000000" w:rsidRPr="00000000">
        <w:rPr>
          <w:rFonts w:ascii="Calibri" w:cs="Calibri" w:eastAsia="Calibri" w:hAnsi="Calibri"/>
          <w:rtl w:val="0"/>
        </w:rPr>
        <w:t xml:space="preserve">feature an array of dots of different sizes surrounding the logo, which may artistically represent the stars.</w:t>
      </w:r>
      <w:r w:rsidDel="00000000" w:rsidR="00000000" w:rsidRPr="00000000">
        <w:rPr>
          <w:rFonts w:ascii="Calibri" w:cs="Calibri" w:eastAsia="Calibri" w:hAnsi="Calibri"/>
          <w:vertAlign w:val="superscript"/>
        </w:rPr>
        <w:footnoteReference w:customMarkFollows="0" w:id="39"/>
      </w:r>
      <w:r w:rsidDel="00000000" w:rsidR="00000000" w:rsidRPr="00000000">
        <w:rPr>
          <w:rFonts w:ascii="Calibri" w:cs="Calibri" w:eastAsia="Calibri" w:hAnsi="Calibri"/>
          <w:rtl w:val="0"/>
        </w:rPr>
        <w:t xml:space="preserve"> There can be no mistake about what is being referenced, as the casino’s rewards group is called the ‘</w:t>
      </w:r>
      <w:r w:rsidDel="00000000" w:rsidR="00000000" w:rsidRPr="00000000">
        <w:rPr>
          <w:rFonts w:ascii="Calibri" w:cs="Calibri" w:eastAsia="Calibri" w:hAnsi="Calibri"/>
          <w:rtl w:val="0"/>
        </w:rPr>
        <w:t xml:space="preserve">Crescent Club</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40"/>
      </w:r>
      <w:r w:rsidDel="00000000" w:rsidR="00000000" w:rsidRPr="00000000">
        <w:rPr>
          <w:rFonts w:ascii="Calibri" w:cs="Calibri" w:eastAsia="Calibri" w:hAnsi="Calibri"/>
          <w:rtl w:val="0"/>
        </w:rPr>
        <w:t xml:space="preserve"> and the nearby convenience store gas station also owned by the tribe is named the ‘</w:t>
      </w:r>
      <w:r w:rsidDel="00000000" w:rsidR="00000000" w:rsidRPr="00000000">
        <w:rPr>
          <w:rFonts w:ascii="Calibri" w:cs="Calibri" w:eastAsia="Calibri" w:hAnsi="Calibri"/>
          <w:rtl w:val="0"/>
        </w:rPr>
        <w:t xml:space="preserve">Crescent Market.</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41"/>
      </w:r>
      <w:r w:rsidDel="00000000" w:rsidR="00000000" w:rsidRPr="00000000">
        <w:rPr>
          <w:rFonts w:ascii="Calibri" w:cs="Calibri" w:eastAsia="Calibri" w:hAnsi="Calibri"/>
          <w:rtl w:val="0"/>
        </w:rPr>
        <w:t xml:space="preserve"> While a crescent moon specifically is never mentioned in the myth, a crescent shape is more recognizable than a circle as distinctly lunar and has therefore become an important symbol in contemporary Snoqualmie marketing and culture. While there may yet be other cultural symbols in the story of Snoqualm, Snoqualmie Falls, Mount Si, and the moon are such large, charismatic, and undeniable examples that it is clear that this myth holds great cultural symbolism.   </w:t>
      </w:r>
    </w:p>
    <w:p w:rsidR="00000000" w:rsidDel="00000000" w:rsidP="00000000" w:rsidRDefault="00000000" w:rsidRPr="00000000" w14:paraId="00000073">
      <w:pPr>
        <w:rPr>
          <w:rFonts w:ascii="Calibri" w:cs="Calibri" w:eastAsia="Calibri" w:hAnsi="Calibri"/>
        </w:rPr>
      </w:pPr>
      <w:r w:rsidDel="00000000" w:rsidR="00000000" w:rsidRPr="00000000">
        <w:rPr>
          <w:rFonts w:ascii="Calibri" w:cs="Calibri" w:eastAsia="Calibri" w:hAnsi="Calibri"/>
          <w:rtl w:val="0"/>
        </w:rPr>
        <w:tab/>
        <w:t xml:space="preserve">The aim of this essay was to find evidence as to whether the story of Moon the Transformer holds cultural significance for the Snoqualmie people past and present, as measured in cultural beliefs, practices, and symbols. The myth shared Snoqualmie beliefs in ancestry, tribalism, animism, shamanism, and divine right to land and resources; the practices of food-gathering, ubiquitous usage of cedar, and honoring grandmothers; and the symbols of Snoqualmie Falls, Mount Si, and the crescent moon image itself. Therefore, one can conclude that the Creation Myth of Snoqualm is not only a foundational story for the Snoqualmie people but an enduring cornerstone of culture, informing tribal identity past and present. </w:t>
      </w:r>
      <w:r w:rsidDel="00000000" w:rsidR="00000000" w:rsidRPr="00000000">
        <w:br w:type="page"/>
      </w:r>
      <w:r w:rsidDel="00000000" w:rsidR="00000000" w:rsidRPr="00000000">
        <w:rPr>
          <w:rtl w:val="0"/>
        </w:rPr>
      </w:r>
    </w:p>
    <w:p w:rsidR="00000000" w:rsidDel="00000000" w:rsidP="00000000" w:rsidRDefault="00000000" w:rsidRPr="00000000" w14:paraId="00000074">
      <w:pPr>
        <w:rPr>
          <w:rFonts w:ascii="Calibri" w:cs="Calibri" w:eastAsia="Calibri" w:hAnsi="Calibri"/>
        </w:rPr>
      </w:pPr>
      <w:r w:rsidDel="00000000" w:rsidR="00000000" w:rsidRPr="00000000">
        <w:rPr>
          <w:rFonts w:ascii="Calibri" w:cs="Calibri" w:eastAsia="Calibri" w:hAnsi="Calibri"/>
          <w:rtl w:val="0"/>
        </w:rPr>
        <w:t xml:space="preserve">References</w:t>
      </w:r>
    </w:p>
    <w:p w:rsidR="00000000" w:rsidDel="00000000" w:rsidP="00000000" w:rsidRDefault="00000000" w:rsidRPr="00000000" w14:paraId="00000075">
      <w:pPr>
        <w:spacing w:line="24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76">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Allen, Frank and Henry Allen, ‘Star Husband: Two Brothers’ Versions of a Traditional Skokomish-Twana Story’, in </w:t>
      </w:r>
      <w:r w:rsidDel="00000000" w:rsidR="00000000" w:rsidRPr="00000000">
        <w:rPr>
          <w:rFonts w:ascii="Calibri" w:cs="Calibri" w:eastAsia="Calibri" w:hAnsi="Calibri"/>
          <w:i w:val="1"/>
          <w:rtl w:val="0"/>
        </w:rPr>
        <w:t xml:space="preserve">Sky Loom: Native American Myth, Story, and Song, </w:t>
      </w:r>
      <w:r w:rsidDel="00000000" w:rsidR="00000000" w:rsidRPr="00000000">
        <w:rPr>
          <w:rFonts w:ascii="Calibri" w:cs="Calibri" w:eastAsia="Calibri" w:hAnsi="Calibri"/>
          <w:rtl w:val="0"/>
        </w:rPr>
        <w:t xml:space="preserve">(Lincoln: University of Nebraska Press, 2014), pp. 519-530</w:t>
      </w:r>
    </w:p>
    <w:p w:rsidR="00000000" w:rsidDel="00000000" w:rsidP="00000000" w:rsidRDefault="00000000" w:rsidRPr="00000000" w14:paraId="00000077">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Ballard, Arthur, ‘Moon the Transformer’ in </w:t>
      </w:r>
      <w:r w:rsidDel="00000000" w:rsidR="00000000" w:rsidRPr="00000000">
        <w:rPr>
          <w:rFonts w:ascii="Calibri" w:cs="Calibri" w:eastAsia="Calibri" w:hAnsi="Calibri"/>
          <w:i w:val="1"/>
          <w:rtl w:val="0"/>
        </w:rPr>
        <w:t xml:space="preserve">Mythology of Southern Puget Sound</w:t>
      </w:r>
      <w:r w:rsidDel="00000000" w:rsidR="00000000" w:rsidRPr="00000000">
        <w:rPr>
          <w:rFonts w:ascii="Calibri" w:cs="Calibri" w:eastAsia="Calibri" w:hAnsi="Calibri"/>
          <w:rtl w:val="0"/>
        </w:rPr>
        <w:t xml:space="preserve">, (North Bend: Snoqualmie Valley Historical Museum, 1999), pp. 69-80</w:t>
      </w:r>
    </w:p>
    <w:p w:rsidR="00000000" w:rsidDel="00000000" w:rsidP="00000000" w:rsidRDefault="00000000" w:rsidRPr="00000000" w14:paraId="00000078">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Braff, Lara and Katie Nelson, ‘1: Introduction to Anthropology’ in </w:t>
      </w:r>
      <w:r w:rsidDel="00000000" w:rsidR="00000000" w:rsidRPr="00000000">
        <w:rPr>
          <w:rFonts w:ascii="Calibri" w:cs="Calibri" w:eastAsia="Calibri" w:hAnsi="Calibri"/>
          <w:i w:val="1"/>
          <w:rtl w:val="0"/>
        </w:rPr>
        <w:t xml:space="preserve">Perspectives: An Open Introduction to Cultural Anthropology</w:t>
      </w:r>
      <w:r w:rsidDel="00000000" w:rsidR="00000000" w:rsidRPr="00000000">
        <w:rPr>
          <w:rFonts w:ascii="Calibri" w:cs="Calibri" w:eastAsia="Calibri" w:hAnsi="Calibri"/>
          <w:rtl w:val="0"/>
        </w:rPr>
        <w:t xml:space="preserve">, 2nd ed (Arlington: American Anthropological Association, 2020), pp. 3-28 </w:t>
      </w:r>
    </w:p>
    <w:p w:rsidR="00000000" w:rsidDel="00000000" w:rsidP="00000000" w:rsidRDefault="00000000" w:rsidRPr="00000000" w14:paraId="00000079">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Costello, Joseph A., ‘Chapter XIX: The Fall of Snoqualm’ in </w:t>
      </w:r>
      <w:r w:rsidDel="00000000" w:rsidR="00000000" w:rsidRPr="00000000">
        <w:rPr>
          <w:rFonts w:ascii="Calibri" w:cs="Calibri" w:eastAsia="Calibri" w:hAnsi="Calibri"/>
          <w:i w:val="1"/>
          <w:rtl w:val="0"/>
        </w:rPr>
        <w:t xml:space="preserve">The Siwash, their life, legends and tales: Puget Sound and Pacific Northwest</w:t>
      </w:r>
      <w:r w:rsidDel="00000000" w:rsidR="00000000" w:rsidRPr="00000000">
        <w:rPr>
          <w:rFonts w:ascii="Calibri" w:cs="Calibri" w:eastAsia="Calibri" w:hAnsi="Calibri"/>
          <w:rtl w:val="0"/>
        </w:rPr>
        <w:t xml:space="preserve">, (Seattle: Calvert, 1895), pp. 75-76</w:t>
      </w:r>
    </w:p>
    <w:p w:rsidR="00000000" w:rsidDel="00000000" w:rsidP="00000000" w:rsidRDefault="00000000" w:rsidRPr="00000000" w14:paraId="0000007A">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Gunther, Erna, </w:t>
      </w:r>
      <w:r w:rsidDel="00000000" w:rsidR="00000000" w:rsidRPr="00000000">
        <w:rPr>
          <w:rFonts w:ascii="Calibri" w:cs="Calibri" w:eastAsia="Calibri" w:hAnsi="Calibri"/>
          <w:i w:val="1"/>
          <w:rtl w:val="0"/>
        </w:rPr>
        <w:t xml:space="preserve">Ethnobotany of Western Washington: The Knowledge and Use of Indigenous Plants by Native Americans</w:t>
      </w:r>
      <w:r w:rsidDel="00000000" w:rsidR="00000000" w:rsidRPr="00000000">
        <w:rPr>
          <w:rFonts w:ascii="Calibri" w:cs="Calibri" w:eastAsia="Calibri" w:hAnsi="Calibri"/>
          <w:rtl w:val="0"/>
        </w:rPr>
        <w:t xml:space="preserve">, Revised Edition, (Seattle and London: University of Washington Press, 1973)</w:t>
      </w:r>
    </w:p>
    <w:p w:rsidR="00000000" w:rsidDel="00000000" w:rsidP="00000000" w:rsidRDefault="00000000" w:rsidRPr="00000000" w14:paraId="0000007B">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HeyWhatsThat, </w:t>
      </w:r>
      <w:r w:rsidDel="00000000" w:rsidR="00000000" w:rsidRPr="00000000">
        <w:rPr>
          <w:rFonts w:ascii="Calibri" w:cs="Calibri" w:eastAsia="Calibri" w:hAnsi="Calibri"/>
          <w:i w:val="1"/>
          <w:rtl w:val="0"/>
        </w:rPr>
        <w:t xml:space="preserve">Meadowbrook Farm</w:t>
      </w:r>
      <w:r w:rsidDel="00000000" w:rsidR="00000000" w:rsidRPr="00000000">
        <w:rPr>
          <w:rFonts w:ascii="Calibri" w:cs="Calibri" w:eastAsia="Calibri" w:hAnsi="Calibri"/>
          <w:rtl w:val="0"/>
        </w:rPr>
        <w:t xml:space="preserve">, (2023), &lt;https://www.heywhatsthat.com/?view=K1MWIG3V&gt; [accessed March 26 2023] </w:t>
      </w:r>
    </w:p>
    <w:p w:rsidR="00000000" w:rsidDel="00000000" w:rsidP="00000000" w:rsidRDefault="00000000" w:rsidRPr="00000000" w14:paraId="0000007C">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Magnuson, Jon, ‘The mending of creation: Controversy at Snoqualmie Falls’, </w:t>
      </w:r>
      <w:r w:rsidDel="00000000" w:rsidR="00000000" w:rsidRPr="00000000">
        <w:rPr>
          <w:rFonts w:ascii="Calibri" w:cs="Calibri" w:eastAsia="Calibri" w:hAnsi="Calibri"/>
          <w:i w:val="1"/>
          <w:rtl w:val="0"/>
        </w:rPr>
        <w:t xml:space="preserve">The Christian Century</w:t>
      </w:r>
      <w:r w:rsidDel="00000000" w:rsidR="00000000" w:rsidRPr="00000000">
        <w:rPr>
          <w:rFonts w:ascii="Calibri" w:cs="Calibri" w:eastAsia="Calibri" w:hAnsi="Calibri"/>
          <w:rtl w:val="0"/>
        </w:rPr>
        <w:t xml:space="preserve">, 110.13 (1993), pp. 420-422 &lt;https://search.ebscohost.com/login.aspx?direct=true&amp;db=rfh&amp;AN=ATLA0000862820&amp;site=ehost-live&gt; [accessed 26 March 2023]</w:t>
      </w:r>
    </w:p>
    <w:p w:rsidR="00000000" w:rsidDel="00000000" w:rsidP="00000000" w:rsidRDefault="00000000" w:rsidRPr="00000000" w14:paraId="0000007D">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Rios, Micheal, ‘Teachings of the Cedar tree’, </w:t>
      </w:r>
      <w:r w:rsidDel="00000000" w:rsidR="00000000" w:rsidRPr="00000000">
        <w:rPr>
          <w:rFonts w:ascii="Calibri" w:cs="Calibri" w:eastAsia="Calibri" w:hAnsi="Calibri"/>
          <w:i w:val="1"/>
          <w:rtl w:val="0"/>
        </w:rPr>
        <w:t xml:space="preserve">Tulalip News</w:t>
      </w:r>
      <w:r w:rsidDel="00000000" w:rsidR="00000000" w:rsidRPr="00000000">
        <w:rPr>
          <w:rFonts w:ascii="Calibri" w:cs="Calibri" w:eastAsia="Calibri" w:hAnsi="Calibri"/>
          <w:rtl w:val="0"/>
        </w:rPr>
        <w:t xml:space="preserve">, 8 July 2022. &lt;https://www.tulalipnews.com/wp/2022/07/08/teachings-of-the-cedar-tree-2/&gt; [accessed 26 March 2023]</w:t>
      </w:r>
    </w:p>
    <w:p w:rsidR="00000000" w:rsidDel="00000000" w:rsidP="00000000" w:rsidRDefault="00000000" w:rsidRPr="00000000" w14:paraId="0000007E">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SKANSKA (builder/designer), </w:t>
      </w:r>
      <w:r w:rsidDel="00000000" w:rsidR="00000000" w:rsidRPr="00000000">
        <w:rPr>
          <w:rFonts w:ascii="Calibri" w:cs="Calibri" w:eastAsia="Calibri" w:hAnsi="Calibri"/>
          <w:i w:val="1"/>
          <w:rtl w:val="0"/>
        </w:rPr>
        <w:t xml:space="preserve">3/3 Casino Snoqualmie</w:t>
      </w:r>
      <w:r w:rsidDel="00000000" w:rsidR="00000000" w:rsidRPr="00000000">
        <w:rPr>
          <w:rFonts w:ascii="Calibri" w:cs="Calibri" w:eastAsia="Calibri" w:hAnsi="Calibri"/>
          <w:rtl w:val="0"/>
        </w:rPr>
        <w:t xml:space="preserve">, &lt;https://www.usa.skanska.com/what-we-deliver/projects/57105/Snoqualmie-Casino&gt; [accessed 29 March 2023]</w:t>
      </w:r>
    </w:p>
    <w:p w:rsidR="00000000" w:rsidDel="00000000" w:rsidP="00000000" w:rsidRDefault="00000000" w:rsidRPr="00000000" w14:paraId="0000007F">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Casino, </w:t>
      </w:r>
      <w:r w:rsidDel="00000000" w:rsidR="00000000" w:rsidRPr="00000000">
        <w:rPr>
          <w:rFonts w:ascii="Calibri" w:cs="Calibri" w:eastAsia="Calibri" w:hAnsi="Calibri"/>
          <w:i w:val="1"/>
          <w:rtl w:val="0"/>
        </w:rPr>
        <w:t xml:space="preserve">Seattle’s Closest Casino</w:t>
      </w:r>
      <w:r w:rsidDel="00000000" w:rsidR="00000000" w:rsidRPr="00000000">
        <w:rPr>
          <w:rFonts w:ascii="Calibri" w:cs="Calibri" w:eastAsia="Calibri" w:hAnsi="Calibri"/>
          <w:rtl w:val="0"/>
        </w:rPr>
        <w:t xml:space="preserve">, (Date N/A), &lt;https://www.snocasino.com/&gt; [accessed 26 March 2023]</w:t>
      </w:r>
    </w:p>
    <w:p w:rsidR="00000000" w:rsidDel="00000000" w:rsidP="00000000" w:rsidRDefault="00000000" w:rsidRPr="00000000" w14:paraId="00000080">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Falls, </w:t>
      </w:r>
      <w:r w:rsidDel="00000000" w:rsidR="00000000" w:rsidRPr="00000000">
        <w:rPr>
          <w:rFonts w:ascii="Calibri" w:cs="Calibri" w:eastAsia="Calibri" w:hAnsi="Calibri"/>
          <w:i w:val="1"/>
          <w:rtl w:val="0"/>
        </w:rPr>
        <w:t xml:space="preserve">Snoqualmie Falls - Official Website</w:t>
      </w:r>
      <w:r w:rsidDel="00000000" w:rsidR="00000000" w:rsidRPr="00000000">
        <w:rPr>
          <w:rFonts w:ascii="Calibri" w:cs="Calibri" w:eastAsia="Calibri" w:hAnsi="Calibri"/>
          <w:rtl w:val="0"/>
        </w:rPr>
        <w:t xml:space="preserve">, (2023) &lt;https://www.snoqualmiefalls.com/ [accessed 26 March 2023]</w:t>
      </w:r>
    </w:p>
    <w:p w:rsidR="00000000" w:rsidDel="00000000" w:rsidP="00000000" w:rsidRDefault="00000000" w:rsidRPr="00000000" w14:paraId="00000081">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Indian Tribe, </w:t>
      </w:r>
      <w:r w:rsidDel="00000000" w:rsidR="00000000" w:rsidRPr="00000000">
        <w:rPr>
          <w:rFonts w:ascii="Calibri" w:cs="Calibri" w:eastAsia="Calibri" w:hAnsi="Calibri"/>
          <w:i w:val="1"/>
          <w:rtl w:val="0"/>
        </w:rPr>
        <w:t xml:space="preserve">Business,</w:t>
      </w:r>
      <w:r w:rsidDel="00000000" w:rsidR="00000000" w:rsidRPr="00000000">
        <w:rPr>
          <w:rFonts w:ascii="Calibri" w:cs="Calibri" w:eastAsia="Calibri" w:hAnsi="Calibri"/>
          <w:rtl w:val="0"/>
        </w:rPr>
        <w:t xml:space="preserve"> (Date N/A), &lt;https://snoqualmietribe.us/business/&gt; [accessed 26 March 2023]</w:t>
      </w:r>
    </w:p>
    <w:p w:rsidR="00000000" w:rsidDel="00000000" w:rsidP="00000000" w:rsidRDefault="00000000" w:rsidRPr="00000000" w14:paraId="00000082">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Indian Tribe, </w:t>
      </w:r>
      <w:r w:rsidDel="00000000" w:rsidR="00000000" w:rsidRPr="00000000">
        <w:rPr>
          <w:rFonts w:ascii="Calibri" w:cs="Calibri" w:eastAsia="Calibri" w:hAnsi="Calibri"/>
          <w:i w:val="1"/>
          <w:rtl w:val="0"/>
        </w:rPr>
        <w:t xml:space="preserve">Home Page</w:t>
      </w:r>
      <w:r w:rsidDel="00000000" w:rsidR="00000000" w:rsidRPr="00000000">
        <w:rPr>
          <w:rFonts w:ascii="Calibri" w:cs="Calibri" w:eastAsia="Calibri" w:hAnsi="Calibri"/>
          <w:rtl w:val="0"/>
        </w:rPr>
        <w:t xml:space="preserve">, (Date N/A), &lt;https://snoqualmietribe.us/&gt; [accessed 26 March 2023] </w:t>
      </w:r>
    </w:p>
    <w:p w:rsidR="00000000" w:rsidDel="00000000" w:rsidP="00000000" w:rsidRDefault="00000000" w:rsidRPr="00000000" w14:paraId="00000083">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Indian Tribe, </w:t>
      </w:r>
      <w:r w:rsidDel="00000000" w:rsidR="00000000" w:rsidRPr="00000000">
        <w:rPr>
          <w:rFonts w:ascii="Calibri" w:cs="Calibri" w:eastAsia="Calibri" w:hAnsi="Calibri"/>
          <w:i w:val="1"/>
          <w:rtl w:val="0"/>
        </w:rPr>
        <w:t xml:space="preserve">Snoqualmie Tribe Ancestral Lands Movement</w:t>
      </w:r>
      <w:r w:rsidDel="00000000" w:rsidR="00000000" w:rsidRPr="00000000">
        <w:rPr>
          <w:rFonts w:ascii="Calibri" w:cs="Calibri" w:eastAsia="Calibri" w:hAnsi="Calibri"/>
          <w:rtl w:val="0"/>
        </w:rPr>
        <w:t xml:space="preserve">, (Date N/A) &lt;https://snoqualmietribe.us/snoqualmie-tribe-ancestral-lands-movement/&gt; [accessed 26 March 2023]</w:t>
      </w:r>
    </w:p>
    <w:p w:rsidR="00000000" w:rsidDel="00000000" w:rsidP="00000000" w:rsidRDefault="00000000" w:rsidRPr="00000000" w14:paraId="00000084">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Indian Tribe, </w:t>
      </w:r>
      <w:r w:rsidDel="00000000" w:rsidR="00000000" w:rsidRPr="00000000">
        <w:rPr>
          <w:rFonts w:ascii="Calibri" w:cs="Calibri" w:eastAsia="Calibri" w:hAnsi="Calibri"/>
          <w:i w:val="1"/>
          <w:rtl w:val="0"/>
        </w:rPr>
        <w:t xml:space="preserve">STALM Logo</w:t>
      </w:r>
      <w:r w:rsidDel="00000000" w:rsidR="00000000" w:rsidRPr="00000000">
        <w:rPr>
          <w:rFonts w:ascii="Calibri" w:cs="Calibri" w:eastAsia="Calibri" w:hAnsi="Calibri"/>
          <w:rtl w:val="0"/>
        </w:rPr>
        <w:t xml:space="preserve">, (2021), &lt;https://snoqualmietribe.us/2024-2/&gt; [accessed March 26 2023]</w:t>
      </w:r>
    </w:p>
    <w:p w:rsidR="00000000" w:rsidDel="00000000" w:rsidP="00000000" w:rsidRDefault="00000000" w:rsidRPr="00000000" w14:paraId="00000085">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Tribe Culture Department, </w:t>
      </w:r>
      <w:r w:rsidDel="00000000" w:rsidR="00000000" w:rsidRPr="00000000">
        <w:rPr>
          <w:rFonts w:ascii="Calibri" w:cs="Calibri" w:eastAsia="Calibri" w:hAnsi="Calibri"/>
          <w:i w:val="1"/>
          <w:rtl w:val="0"/>
        </w:rPr>
        <w:t xml:space="preserve">Home</w:t>
      </w:r>
      <w:r w:rsidDel="00000000" w:rsidR="00000000" w:rsidRPr="00000000">
        <w:rPr>
          <w:rFonts w:ascii="Calibri" w:cs="Calibri" w:eastAsia="Calibri" w:hAnsi="Calibri"/>
          <w:rtl w:val="0"/>
        </w:rPr>
        <w:t xml:space="preserve"> (2021) &lt;</w:t>
      </w:r>
      <w:r w:rsidDel="00000000" w:rsidR="00000000" w:rsidRPr="00000000">
        <w:rPr>
          <w:rFonts w:ascii="Calibri" w:cs="Calibri" w:eastAsia="Calibri" w:hAnsi="Calibri"/>
          <w:highlight w:val="white"/>
          <w:rtl w:val="0"/>
        </w:rPr>
        <w:t xml:space="preserve">https://culture.snoqualmietribeweb.us/</w:t>
      </w:r>
      <w:r w:rsidDel="00000000" w:rsidR="00000000" w:rsidRPr="00000000">
        <w:rPr>
          <w:rFonts w:ascii="Calibri" w:cs="Calibri" w:eastAsia="Calibri" w:hAnsi="Calibri"/>
          <w:vertAlign w:val="superscript"/>
          <w:rtl w:val="0"/>
        </w:rPr>
        <w:t xml:space="preserve"> </w:t>
      </w:r>
      <w:r w:rsidDel="00000000" w:rsidR="00000000" w:rsidRPr="00000000">
        <w:rPr>
          <w:rFonts w:ascii="Calibri" w:cs="Calibri" w:eastAsia="Calibri" w:hAnsi="Calibri"/>
          <w:rtl w:val="0"/>
        </w:rPr>
        <w:t xml:space="preserve">&gt; [accessed 29 March 2023]</w:t>
      </w:r>
    </w:p>
    <w:p w:rsidR="00000000" w:rsidDel="00000000" w:rsidP="00000000" w:rsidRDefault="00000000" w:rsidRPr="00000000" w14:paraId="00000086">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Tollefson, Kenneth D., ‘The Snoqualmie: A Puget Sound Chiefdom’, </w:t>
      </w:r>
      <w:r w:rsidDel="00000000" w:rsidR="00000000" w:rsidRPr="00000000">
        <w:rPr>
          <w:rFonts w:ascii="Calibri" w:cs="Calibri" w:eastAsia="Calibri" w:hAnsi="Calibri"/>
          <w:i w:val="1"/>
          <w:rtl w:val="0"/>
        </w:rPr>
        <w:t xml:space="preserve">Ethnology</w:t>
      </w:r>
      <w:r w:rsidDel="00000000" w:rsidR="00000000" w:rsidRPr="00000000">
        <w:rPr>
          <w:rFonts w:ascii="Calibri" w:cs="Calibri" w:eastAsia="Calibri" w:hAnsi="Calibri"/>
          <w:rtl w:val="0"/>
        </w:rPr>
        <w:t xml:space="preserve">, 26.2 (1987), pp. 121-136 &lt;DOI: 10.2307/3773450&gt; </w:t>
      </w:r>
    </w:p>
    <w:p w:rsidR="00000000" w:rsidDel="00000000" w:rsidP="00000000" w:rsidRDefault="00000000" w:rsidRPr="00000000" w14:paraId="00000087">
      <w:pPr>
        <w:spacing w:line="240" w:lineRule="auto"/>
        <w:ind w:left="720"/>
        <w:rPr>
          <w:rFonts w:ascii="Calibri" w:cs="Calibri" w:eastAsia="Calibri" w:hAnsi="Calibri"/>
        </w:rPr>
      </w:pPr>
      <w:r w:rsidDel="00000000" w:rsidR="00000000" w:rsidRPr="00000000">
        <w:rPr>
          <w:rFonts w:ascii="Calibri" w:cs="Calibri" w:eastAsia="Calibri" w:hAnsi="Calibri"/>
          <w:rtl w:val="0"/>
        </w:rPr>
        <w:t xml:space="preserve">Tollefson, Kenneth D. and Martin L. Abbot, ‘From Fish Weir to Waterfall’, </w:t>
      </w:r>
      <w:r w:rsidDel="00000000" w:rsidR="00000000" w:rsidRPr="00000000">
        <w:rPr>
          <w:rFonts w:ascii="Calibri" w:cs="Calibri" w:eastAsia="Calibri" w:hAnsi="Calibri"/>
          <w:i w:val="1"/>
          <w:rtl w:val="0"/>
        </w:rPr>
        <w:t xml:space="preserve">American Indian Quarterly</w:t>
      </w:r>
      <w:r w:rsidDel="00000000" w:rsidR="00000000" w:rsidRPr="00000000">
        <w:rPr>
          <w:rFonts w:ascii="Calibri" w:cs="Calibri" w:eastAsia="Calibri" w:hAnsi="Calibri"/>
          <w:rtl w:val="0"/>
        </w:rPr>
        <w:t xml:space="preserve">, 17.2 (1993), pp. 209-225 &lt;DOI: 10.2307/1185528&gt;</w:t>
      </w:r>
    </w:p>
    <w:p w:rsidR="00000000" w:rsidDel="00000000" w:rsidP="00000000" w:rsidRDefault="00000000" w:rsidRPr="00000000" w14:paraId="00000088">
      <w:pPr>
        <w:spacing w:line="240" w:lineRule="auto"/>
        <w:ind w:left="720"/>
        <w:rPr>
          <w:rFonts w:ascii="Calibri" w:cs="Calibri" w:eastAsia="Calibri" w:hAnsi="Calibri"/>
        </w:rPr>
      </w:pPr>
      <w:r w:rsidDel="00000000" w:rsidR="00000000" w:rsidRPr="00000000">
        <w:rPr>
          <w:rFonts w:ascii="Calibri" w:cs="Calibri" w:eastAsia="Calibri" w:hAnsi="Calibri"/>
          <w:rtl w:val="0"/>
        </w:rPr>
        <w:t xml:space="preserve">Tollefson, Kenneth D., and Martin L. Abbot, ‘Snoqualmie Ethnicity: Community and Continuity’, </w:t>
      </w:r>
      <w:r w:rsidDel="00000000" w:rsidR="00000000" w:rsidRPr="00000000">
        <w:rPr>
          <w:rFonts w:ascii="Calibri" w:cs="Calibri" w:eastAsia="Calibri" w:hAnsi="Calibri"/>
          <w:i w:val="1"/>
          <w:rtl w:val="0"/>
        </w:rPr>
        <w:t xml:space="preserve">American Indian Quarterly</w:t>
      </w:r>
      <w:r w:rsidDel="00000000" w:rsidR="00000000" w:rsidRPr="00000000">
        <w:rPr>
          <w:rFonts w:ascii="Calibri" w:cs="Calibri" w:eastAsia="Calibri" w:hAnsi="Calibri"/>
          <w:rtl w:val="0"/>
        </w:rPr>
        <w:t xml:space="preserve">, 22.4 (1998), pp. 415-431 &lt;DOI: 10.2307/1184834&gt;</w:t>
      </w:r>
    </w:p>
    <w:p w:rsidR="00000000" w:rsidDel="00000000" w:rsidP="00000000" w:rsidRDefault="00000000" w:rsidRPr="00000000" w14:paraId="00000089">
      <w:pPr>
        <w:rPr>
          <w:rFonts w:ascii="Calibri" w:cs="Calibri" w:eastAsia="Calibri" w:hAnsi="Calibri"/>
        </w:rPr>
      </w:pPr>
      <w:r w:rsidDel="00000000" w:rsidR="00000000" w:rsidRPr="00000000">
        <w:rPr>
          <w:rtl w:val="0"/>
        </w:rPr>
      </w:r>
    </w:p>
    <w:sectPr>
      <w:headerReference r:id="rId8" w:type="default"/>
      <w:headerReference r:id="rId9"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8B">
      <w:pPr>
        <w:spacing w:line="240" w:lineRule="auto"/>
        <w:rPr>
          <w:rFonts w:ascii="Calibri" w:cs="Calibri" w:eastAsia="Calibri" w:hAnsi="Calibri"/>
          <w:sz w:val="20"/>
          <w:szCs w:val="20"/>
          <w:vertAlign w:val="subscript"/>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Tribe Culture Department, </w:t>
      </w:r>
      <w:r w:rsidDel="00000000" w:rsidR="00000000" w:rsidRPr="00000000">
        <w:rPr>
          <w:rFonts w:ascii="Calibri" w:cs="Calibri" w:eastAsia="Calibri" w:hAnsi="Calibri"/>
          <w:i w:val="1"/>
          <w:sz w:val="20"/>
          <w:szCs w:val="20"/>
          <w:rtl w:val="0"/>
        </w:rPr>
        <w:t xml:space="preserve">Home</w:t>
      </w:r>
      <w:r w:rsidDel="00000000" w:rsidR="00000000" w:rsidRPr="00000000">
        <w:rPr>
          <w:rFonts w:ascii="Calibri" w:cs="Calibri" w:eastAsia="Calibri" w:hAnsi="Calibri"/>
          <w:sz w:val="20"/>
          <w:szCs w:val="20"/>
          <w:rtl w:val="0"/>
        </w:rPr>
        <w:t xml:space="preserve"> (2021) &lt;</w:t>
      </w:r>
      <w:r w:rsidDel="00000000" w:rsidR="00000000" w:rsidRPr="00000000">
        <w:rPr>
          <w:rFonts w:ascii="Calibri" w:cs="Calibri" w:eastAsia="Calibri" w:hAnsi="Calibri"/>
          <w:sz w:val="20"/>
          <w:szCs w:val="20"/>
          <w:highlight w:val="white"/>
          <w:rtl w:val="0"/>
        </w:rPr>
        <w:t xml:space="preserve">https://culture.snoqualmietribeweb.us/</w:t>
      </w:r>
      <w:r w:rsidDel="00000000" w:rsidR="00000000" w:rsidRPr="00000000">
        <w:rPr>
          <w:rFonts w:ascii="Calibri" w:cs="Calibri" w:eastAsia="Calibri" w:hAnsi="Calibri"/>
          <w:sz w:val="20"/>
          <w:szCs w:val="20"/>
          <w:vertAlign w:val="superscript"/>
          <w:rtl w:val="0"/>
        </w:rPr>
        <w:t xml:space="preserve"> </w:t>
      </w:r>
      <w:r w:rsidDel="00000000" w:rsidR="00000000" w:rsidRPr="00000000">
        <w:rPr>
          <w:rFonts w:ascii="Calibri" w:cs="Calibri" w:eastAsia="Calibri" w:hAnsi="Calibri"/>
          <w:sz w:val="20"/>
          <w:szCs w:val="20"/>
          <w:rtl w:val="0"/>
        </w:rPr>
        <w:t xml:space="preserve">&gt; [accessed 29 March 2023]</w:t>
      </w:r>
      <w:r w:rsidDel="00000000" w:rsidR="00000000" w:rsidRPr="00000000">
        <w:rPr>
          <w:rtl w:val="0"/>
        </w:rPr>
      </w:r>
    </w:p>
  </w:footnote>
  <w:footnote w:id="1">
    <w:p w:rsidR="00000000" w:rsidDel="00000000" w:rsidP="00000000" w:rsidRDefault="00000000" w:rsidRPr="00000000" w14:paraId="0000008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Frank Allen and Henry Allen, ‘Star Husband: Two Brothers’ Versions of a Traditional Skokomish-Twana Story’, in </w:t>
      </w:r>
      <w:r w:rsidDel="00000000" w:rsidR="00000000" w:rsidRPr="00000000">
        <w:rPr>
          <w:rFonts w:ascii="Calibri" w:cs="Calibri" w:eastAsia="Calibri" w:hAnsi="Calibri"/>
          <w:i w:val="1"/>
          <w:sz w:val="20"/>
          <w:szCs w:val="20"/>
          <w:rtl w:val="0"/>
        </w:rPr>
        <w:t xml:space="preserve">Sky Loom: Native American Myth, Story, and Song, </w:t>
      </w:r>
      <w:r w:rsidDel="00000000" w:rsidR="00000000" w:rsidRPr="00000000">
        <w:rPr>
          <w:rFonts w:ascii="Calibri" w:cs="Calibri" w:eastAsia="Calibri" w:hAnsi="Calibri"/>
          <w:sz w:val="20"/>
          <w:szCs w:val="20"/>
          <w:rtl w:val="0"/>
        </w:rPr>
        <w:t xml:space="preserve">(Lincoln: University of Nebraska Press, 2014), pp. 519-530, (p. 519)</w:t>
      </w:r>
    </w:p>
  </w:footnote>
  <w:footnote w:id="2">
    <w:p w:rsidR="00000000" w:rsidDel="00000000" w:rsidP="00000000" w:rsidRDefault="00000000" w:rsidRPr="00000000" w14:paraId="0000008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Joseph A. Costello, ‘Chapter XIX: The Fall of Snoqualm’ in </w:t>
      </w:r>
      <w:r w:rsidDel="00000000" w:rsidR="00000000" w:rsidRPr="00000000">
        <w:rPr>
          <w:rFonts w:ascii="Calibri" w:cs="Calibri" w:eastAsia="Calibri" w:hAnsi="Calibri"/>
          <w:i w:val="1"/>
          <w:sz w:val="20"/>
          <w:szCs w:val="20"/>
          <w:rtl w:val="0"/>
        </w:rPr>
        <w:t xml:space="preserve">The Siwash, their life, legends and tales: Puget Sound and Pacific Northwest</w:t>
      </w:r>
      <w:r w:rsidDel="00000000" w:rsidR="00000000" w:rsidRPr="00000000">
        <w:rPr>
          <w:rFonts w:ascii="Calibri" w:cs="Calibri" w:eastAsia="Calibri" w:hAnsi="Calibri"/>
          <w:sz w:val="20"/>
          <w:szCs w:val="20"/>
          <w:rtl w:val="0"/>
        </w:rPr>
        <w:t xml:space="preserve">, (Seattle: Calvert, 1895), pp. 75-76</w:t>
      </w:r>
    </w:p>
  </w:footnote>
  <w:footnote w:id="3">
    <w:p w:rsidR="00000000" w:rsidDel="00000000" w:rsidP="00000000" w:rsidRDefault="00000000" w:rsidRPr="00000000" w14:paraId="0000008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Arthur Ballard, ‘Moon the Transformer’ in </w:t>
      </w:r>
      <w:r w:rsidDel="00000000" w:rsidR="00000000" w:rsidRPr="00000000">
        <w:rPr>
          <w:rFonts w:ascii="Calibri" w:cs="Calibri" w:eastAsia="Calibri" w:hAnsi="Calibri"/>
          <w:i w:val="1"/>
          <w:sz w:val="20"/>
          <w:szCs w:val="20"/>
          <w:rtl w:val="0"/>
        </w:rPr>
        <w:t xml:space="preserve">Mythology of Southern Puget Sound</w:t>
      </w:r>
      <w:r w:rsidDel="00000000" w:rsidR="00000000" w:rsidRPr="00000000">
        <w:rPr>
          <w:rFonts w:ascii="Calibri" w:cs="Calibri" w:eastAsia="Calibri" w:hAnsi="Calibri"/>
          <w:sz w:val="20"/>
          <w:szCs w:val="20"/>
          <w:rtl w:val="0"/>
        </w:rPr>
        <w:t xml:space="preserve">, 1999 Reprint (North Bend: Snoqualmie Valley Historical Museum, 1999), pp. 69-80</w:t>
      </w:r>
    </w:p>
  </w:footnote>
  <w:footnote w:id="4">
    <w:p w:rsidR="00000000" w:rsidDel="00000000" w:rsidP="00000000" w:rsidRDefault="00000000" w:rsidRPr="00000000" w14:paraId="0000008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Lara Braff and Katie Nelson, ‘1: Introduction to Anthropology’ in </w:t>
      </w:r>
      <w:r w:rsidDel="00000000" w:rsidR="00000000" w:rsidRPr="00000000">
        <w:rPr>
          <w:rFonts w:ascii="Calibri" w:cs="Calibri" w:eastAsia="Calibri" w:hAnsi="Calibri"/>
          <w:i w:val="1"/>
          <w:sz w:val="20"/>
          <w:szCs w:val="20"/>
          <w:rtl w:val="0"/>
        </w:rPr>
        <w:t xml:space="preserve">Perspectives: An Open Introduction to Cultural Anthropology</w:t>
      </w:r>
      <w:r w:rsidDel="00000000" w:rsidR="00000000" w:rsidRPr="00000000">
        <w:rPr>
          <w:rFonts w:ascii="Calibri" w:cs="Calibri" w:eastAsia="Calibri" w:hAnsi="Calibri"/>
          <w:sz w:val="20"/>
          <w:szCs w:val="20"/>
          <w:rtl w:val="0"/>
        </w:rPr>
        <w:t xml:space="preserve">, 2nd ed (Arlington: American Anthropological Association, 2020), pp. 3-28 (p. 6)</w:t>
      </w:r>
    </w:p>
  </w:footnote>
  <w:footnote w:id="5">
    <w:p w:rsidR="00000000" w:rsidDel="00000000" w:rsidP="00000000" w:rsidRDefault="00000000" w:rsidRPr="00000000" w14:paraId="0000009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pp. 69-80</w:t>
      </w:r>
    </w:p>
  </w:footnote>
  <w:footnote w:id="6">
    <w:p w:rsidR="00000000" w:rsidDel="00000000" w:rsidP="00000000" w:rsidRDefault="00000000" w:rsidRPr="00000000" w14:paraId="0000009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80</w:t>
      </w:r>
    </w:p>
  </w:footnote>
  <w:footnote w:id="7">
    <w:p w:rsidR="00000000" w:rsidDel="00000000" w:rsidP="00000000" w:rsidRDefault="00000000" w:rsidRPr="00000000" w14:paraId="0000009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Kenneth D. Tollefson, ‘The Snoqualmie: A Puget Sound Chiefdom’, </w:t>
      </w:r>
      <w:r w:rsidDel="00000000" w:rsidR="00000000" w:rsidRPr="00000000">
        <w:rPr>
          <w:rFonts w:ascii="Calibri" w:cs="Calibri" w:eastAsia="Calibri" w:hAnsi="Calibri"/>
          <w:i w:val="1"/>
          <w:sz w:val="20"/>
          <w:szCs w:val="20"/>
          <w:rtl w:val="0"/>
        </w:rPr>
        <w:t xml:space="preserve">Ethnology</w:t>
      </w:r>
      <w:r w:rsidDel="00000000" w:rsidR="00000000" w:rsidRPr="00000000">
        <w:rPr>
          <w:rFonts w:ascii="Calibri" w:cs="Calibri" w:eastAsia="Calibri" w:hAnsi="Calibri"/>
          <w:sz w:val="20"/>
          <w:szCs w:val="20"/>
          <w:rtl w:val="0"/>
        </w:rPr>
        <w:t xml:space="preserve">, 26.2 (1987), pp. 121-136 (p. 124) &lt;DOI: 10.2307/3773450&gt; </w:t>
      </w:r>
    </w:p>
  </w:footnote>
  <w:footnote w:id="8">
    <w:p w:rsidR="00000000" w:rsidDel="00000000" w:rsidP="00000000" w:rsidRDefault="00000000" w:rsidRPr="00000000" w14:paraId="0000009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Kenneth D. Tollefson and Martin L. Abbot, ‘Snoqualmie Ethnicity: Community and Continuity’, </w:t>
      </w:r>
      <w:r w:rsidDel="00000000" w:rsidR="00000000" w:rsidRPr="00000000">
        <w:rPr>
          <w:rFonts w:ascii="Calibri" w:cs="Calibri" w:eastAsia="Calibri" w:hAnsi="Calibri"/>
          <w:i w:val="1"/>
          <w:sz w:val="20"/>
          <w:szCs w:val="20"/>
          <w:rtl w:val="0"/>
        </w:rPr>
        <w:t xml:space="preserve">American Indian Quarterly</w:t>
      </w:r>
      <w:r w:rsidDel="00000000" w:rsidR="00000000" w:rsidRPr="00000000">
        <w:rPr>
          <w:rFonts w:ascii="Calibri" w:cs="Calibri" w:eastAsia="Calibri" w:hAnsi="Calibri"/>
          <w:sz w:val="20"/>
          <w:szCs w:val="20"/>
          <w:rtl w:val="0"/>
        </w:rPr>
        <w:t xml:space="preserve">, 22.4 (1998), pp. 415-431 (p. 428) &lt;DOI: 10.2307/1184834&gt;</w:t>
      </w:r>
    </w:p>
  </w:footnote>
  <w:footnote w:id="9">
    <w:p w:rsidR="00000000" w:rsidDel="00000000" w:rsidP="00000000" w:rsidRDefault="00000000" w:rsidRPr="00000000" w14:paraId="00000094">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Tribe Culture Department, 2021</w:t>
      </w:r>
    </w:p>
  </w:footnote>
  <w:footnote w:id="12">
    <w:p w:rsidR="00000000" w:rsidDel="00000000" w:rsidP="00000000" w:rsidRDefault="00000000" w:rsidRPr="00000000" w14:paraId="0000009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Abbot and Tollefson, ‘Snoqualmie Ethnicity: Community and Continuity’, p. 428</w:t>
      </w:r>
    </w:p>
  </w:footnote>
  <w:footnote w:id="13">
    <w:p w:rsidR="00000000" w:rsidDel="00000000" w:rsidP="00000000" w:rsidRDefault="00000000" w:rsidRPr="00000000" w14:paraId="00000097">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‘The Snoqualmie: A Puget Sound Chiefdom’, pp. 127-128</w:t>
      </w:r>
    </w:p>
  </w:footnote>
  <w:footnote w:id="14">
    <w:p w:rsidR="00000000" w:rsidDel="00000000" w:rsidP="00000000" w:rsidRDefault="00000000" w:rsidRPr="00000000" w14:paraId="0000009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Jon Magnuson, ‘The mending of creation: Controversy at Snoqualmie Falls’, </w:t>
      </w:r>
      <w:r w:rsidDel="00000000" w:rsidR="00000000" w:rsidRPr="00000000">
        <w:rPr>
          <w:rFonts w:ascii="Calibri" w:cs="Calibri" w:eastAsia="Calibri" w:hAnsi="Calibri"/>
          <w:i w:val="1"/>
          <w:sz w:val="20"/>
          <w:szCs w:val="20"/>
          <w:rtl w:val="0"/>
        </w:rPr>
        <w:t xml:space="preserve">The Christian Century,</w:t>
      </w:r>
      <w:r w:rsidDel="00000000" w:rsidR="00000000" w:rsidRPr="00000000">
        <w:rPr>
          <w:rFonts w:ascii="Calibri" w:cs="Calibri" w:eastAsia="Calibri" w:hAnsi="Calibri"/>
          <w:sz w:val="20"/>
          <w:szCs w:val="20"/>
          <w:rtl w:val="0"/>
        </w:rPr>
        <w:t xml:space="preserve"> 110.13 (1993), pp. 420-422 (p. 420) &lt;https://search.ebscohost.com/login.aspx?direct=true&amp;db=rfh&amp;AN=ATLA0000862820&amp;site=ehost-live&gt; [accessed 26 March 2023]</w:t>
      </w:r>
    </w:p>
  </w:footnote>
  <w:footnote w:id="15">
    <w:p w:rsidR="00000000" w:rsidDel="00000000" w:rsidP="00000000" w:rsidRDefault="00000000" w:rsidRPr="00000000" w14:paraId="00000099">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80</w:t>
      </w:r>
    </w:p>
  </w:footnote>
  <w:footnote w:id="16">
    <w:p w:rsidR="00000000" w:rsidDel="00000000" w:rsidP="00000000" w:rsidRDefault="00000000" w:rsidRPr="00000000" w14:paraId="0000009A">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and Abbot, ‘Snoqualmie Ethnicity: Community and Continuity’, p. 415</w:t>
      </w:r>
    </w:p>
  </w:footnote>
  <w:footnote w:id="18">
    <w:p w:rsidR="00000000" w:rsidDel="00000000" w:rsidP="00000000" w:rsidRDefault="00000000" w:rsidRPr="00000000" w14:paraId="0000009B">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70</w:t>
      </w:r>
    </w:p>
  </w:footnote>
  <w:footnote w:id="19">
    <w:p w:rsidR="00000000" w:rsidDel="00000000" w:rsidP="00000000" w:rsidRDefault="00000000" w:rsidRPr="00000000" w14:paraId="0000009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Erna Gunther, </w:t>
      </w:r>
      <w:r w:rsidDel="00000000" w:rsidR="00000000" w:rsidRPr="00000000">
        <w:rPr>
          <w:rFonts w:ascii="Calibri" w:cs="Calibri" w:eastAsia="Calibri" w:hAnsi="Calibri"/>
          <w:i w:val="1"/>
          <w:sz w:val="20"/>
          <w:szCs w:val="20"/>
          <w:rtl w:val="0"/>
        </w:rPr>
        <w:t xml:space="preserve">Ethnobotany of Western Washington: The Knowledge and Use of Indigenous Plants by Native Americans</w:t>
      </w:r>
      <w:r w:rsidDel="00000000" w:rsidR="00000000" w:rsidRPr="00000000">
        <w:rPr>
          <w:rFonts w:ascii="Calibri" w:cs="Calibri" w:eastAsia="Calibri" w:hAnsi="Calibri"/>
          <w:sz w:val="20"/>
          <w:szCs w:val="20"/>
          <w:rtl w:val="0"/>
        </w:rPr>
        <w:t xml:space="preserve">, Revised Edition, (Seattle and London: University of Washington Press, 1973), p. 14</w:t>
      </w:r>
    </w:p>
  </w:footnote>
  <w:footnote w:id="20">
    <w:p w:rsidR="00000000" w:rsidDel="00000000" w:rsidP="00000000" w:rsidRDefault="00000000" w:rsidRPr="00000000" w14:paraId="0000009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Kenneth D. Tollefson and Martin L. Abbot, ‘From Fish Weir to Waterfall’, </w:t>
      </w:r>
      <w:r w:rsidDel="00000000" w:rsidR="00000000" w:rsidRPr="00000000">
        <w:rPr>
          <w:rFonts w:ascii="Calibri" w:cs="Calibri" w:eastAsia="Calibri" w:hAnsi="Calibri"/>
          <w:i w:val="1"/>
          <w:sz w:val="20"/>
          <w:szCs w:val="20"/>
          <w:rtl w:val="0"/>
        </w:rPr>
        <w:t xml:space="preserve">American Indian Quarterly</w:t>
      </w:r>
      <w:r w:rsidDel="00000000" w:rsidR="00000000" w:rsidRPr="00000000">
        <w:rPr>
          <w:rFonts w:ascii="Calibri" w:cs="Calibri" w:eastAsia="Calibri" w:hAnsi="Calibri"/>
          <w:sz w:val="20"/>
          <w:szCs w:val="20"/>
          <w:rtl w:val="0"/>
        </w:rPr>
        <w:t xml:space="preserve">, 17.2 (1993), pp. 209-225 (p. 212) &lt;DOI: 10.2307/1185528&gt;</w:t>
      </w:r>
    </w:p>
  </w:footnote>
  <w:footnote w:id="22">
    <w:p w:rsidR="00000000" w:rsidDel="00000000" w:rsidP="00000000" w:rsidRDefault="00000000" w:rsidRPr="00000000" w14:paraId="0000009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w:t>
      </w:r>
      <w:r w:rsidDel="00000000" w:rsidR="00000000" w:rsidRPr="00000000">
        <w:rPr>
          <w:rFonts w:ascii="Calibri" w:cs="Calibri" w:eastAsia="Calibri" w:hAnsi="Calibri"/>
          <w:i w:val="1"/>
          <w:sz w:val="20"/>
          <w:szCs w:val="20"/>
          <w:rtl w:val="0"/>
        </w:rPr>
        <w:t xml:space="preserve"> Mythology</w:t>
      </w:r>
      <w:r w:rsidDel="00000000" w:rsidR="00000000" w:rsidRPr="00000000">
        <w:rPr>
          <w:rFonts w:ascii="Calibri" w:cs="Calibri" w:eastAsia="Calibri" w:hAnsi="Calibri"/>
          <w:sz w:val="20"/>
          <w:szCs w:val="20"/>
          <w:rtl w:val="0"/>
        </w:rPr>
        <w:t xml:space="preserve">, p. 72</w:t>
      </w:r>
    </w:p>
  </w:footnote>
  <w:footnote w:id="23">
    <w:p w:rsidR="00000000" w:rsidDel="00000000" w:rsidP="00000000" w:rsidRDefault="00000000" w:rsidRPr="00000000" w14:paraId="0000009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Gunther, </w:t>
      </w:r>
      <w:r w:rsidDel="00000000" w:rsidR="00000000" w:rsidRPr="00000000">
        <w:rPr>
          <w:rFonts w:ascii="Calibri" w:cs="Calibri" w:eastAsia="Calibri" w:hAnsi="Calibri"/>
          <w:i w:val="1"/>
          <w:sz w:val="20"/>
          <w:szCs w:val="20"/>
          <w:rtl w:val="0"/>
        </w:rPr>
        <w:t xml:space="preserve">Ethnobotany</w:t>
      </w:r>
      <w:r w:rsidDel="00000000" w:rsidR="00000000" w:rsidRPr="00000000">
        <w:rPr>
          <w:rFonts w:ascii="Calibri" w:cs="Calibri" w:eastAsia="Calibri" w:hAnsi="Calibri"/>
          <w:sz w:val="20"/>
          <w:szCs w:val="20"/>
          <w:rtl w:val="0"/>
        </w:rPr>
        <w:t xml:space="preserve">, pp. 19-21</w:t>
      </w:r>
    </w:p>
  </w:footnote>
  <w:footnote w:id="24">
    <w:p w:rsidR="00000000" w:rsidDel="00000000" w:rsidP="00000000" w:rsidRDefault="00000000" w:rsidRPr="00000000" w14:paraId="000000A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Micheal Rios, ‘Teachings of the Cedar tree’, </w:t>
      </w:r>
      <w:r w:rsidDel="00000000" w:rsidR="00000000" w:rsidRPr="00000000">
        <w:rPr>
          <w:rFonts w:ascii="Calibri" w:cs="Calibri" w:eastAsia="Calibri" w:hAnsi="Calibri"/>
          <w:i w:val="1"/>
          <w:sz w:val="20"/>
          <w:szCs w:val="20"/>
          <w:rtl w:val="0"/>
        </w:rPr>
        <w:t xml:space="preserve">Tulalip News</w:t>
      </w:r>
      <w:r w:rsidDel="00000000" w:rsidR="00000000" w:rsidRPr="00000000">
        <w:rPr>
          <w:rFonts w:ascii="Calibri" w:cs="Calibri" w:eastAsia="Calibri" w:hAnsi="Calibri"/>
          <w:sz w:val="20"/>
          <w:szCs w:val="20"/>
          <w:rtl w:val="0"/>
        </w:rPr>
        <w:t xml:space="preserve">, 8 July 2022. &lt;</w:t>
      </w:r>
      <w:r w:rsidDel="00000000" w:rsidR="00000000" w:rsidRPr="00000000">
        <w:rPr>
          <w:rFonts w:ascii="Calibri" w:cs="Calibri" w:eastAsia="Calibri" w:hAnsi="Calibri"/>
          <w:sz w:val="20"/>
          <w:szCs w:val="20"/>
          <w:rtl w:val="0"/>
        </w:rPr>
        <w:t xml:space="preserve">https://www.tulalipnews.com/wp/2022/07/08/teachings-of-the-cedar-tree-2/</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26">
    <w:p w:rsidR="00000000" w:rsidDel="00000000" w:rsidP="00000000" w:rsidRDefault="00000000" w:rsidRPr="00000000" w14:paraId="000000A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79</w:t>
      </w:r>
    </w:p>
  </w:footnote>
  <w:footnote w:id="27">
    <w:p w:rsidR="00000000" w:rsidDel="00000000" w:rsidP="00000000" w:rsidRDefault="00000000" w:rsidRPr="00000000" w14:paraId="000000A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and Abbot, ‘Snoqualmie Ethnicity: Community and Continuity’, p. 417-418</w:t>
      </w:r>
    </w:p>
  </w:footnote>
  <w:footnote w:id="28">
    <w:p w:rsidR="00000000" w:rsidDel="00000000" w:rsidP="00000000" w:rsidRDefault="00000000" w:rsidRPr="00000000" w14:paraId="000000A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78</w:t>
      </w:r>
    </w:p>
  </w:footnote>
  <w:footnote w:id="29">
    <w:p w:rsidR="00000000" w:rsidDel="00000000" w:rsidP="00000000" w:rsidRDefault="00000000" w:rsidRPr="00000000" w14:paraId="000000A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Falls, </w:t>
      </w:r>
      <w:r w:rsidDel="00000000" w:rsidR="00000000" w:rsidRPr="00000000">
        <w:rPr>
          <w:rFonts w:ascii="Calibri" w:cs="Calibri" w:eastAsia="Calibri" w:hAnsi="Calibri"/>
          <w:i w:val="1"/>
          <w:sz w:val="20"/>
          <w:szCs w:val="20"/>
          <w:rtl w:val="0"/>
        </w:rPr>
        <w:t xml:space="preserve">Snoqualmie Falls - Official Website</w:t>
      </w:r>
      <w:r w:rsidDel="00000000" w:rsidR="00000000" w:rsidRPr="00000000">
        <w:rPr>
          <w:rFonts w:ascii="Calibri" w:cs="Calibri" w:eastAsia="Calibri" w:hAnsi="Calibri"/>
          <w:sz w:val="20"/>
          <w:szCs w:val="20"/>
          <w:rtl w:val="0"/>
        </w:rPr>
        <w:t xml:space="preserve">, (2023) &lt;</w:t>
      </w:r>
      <w:r w:rsidDel="00000000" w:rsidR="00000000" w:rsidRPr="00000000">
        <w:rPr>
          <w:rFonts w:ascii="Calibri" w:cs="Calibri" w:eastAsia="Calibri" w:hAnsi="Calibri"/>
          <w:sz w:val="20"/>
          <w:szCs w:val="20"/>
          <w:rtl w:val="0"/>
        </w:rPr>
        <w:t xml:space="preserve">https://www.snoqualmiefalls.com/</w:t>
      </w:r>
      <w:r w:rsidDel="00000000" w:rsidR="00000000" w:rsidRPr="00000000">
        <w:rPr>
          <w:rFonts w:ascii="Calibri" w:cs="Calibri" w:eastAsia="Calibri" w:hAnsi="Calibri"/>
          <w:sz w:val="20"/>
          <w:szCs w:val="20"/>
          <w:rtl w:val="0"/>
        </w:rPr>
        <w:t xml:space="preserve"> [accessed 26 March 2023]</w:t>
      </w:r>
      <w:r w:rsidDel="00000000" w:rsidR="00000000" w:rsidRPr="00000000">
        <w:rPr>
          <w:rtl w:val="0"/>
        </w:rPr>
      </w:r>
    </w:p>
  </w:footnote>
  <w:footnote w:id="30">
    <w:p w:rsidR="00000000" w:rsidDel="00000000" w:rsidP="00000000" w:rsidRDefault="00000000" w:rsidRPr="00000000" w14:paraId="000000A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and Abbot, ‘From Fish Weir to Waterfall’, p. 223</w:t>
      </w:r>
    </w:p>
  </w:footnote>
  <w:footnote w:id="31">
    <w:p w:rsidR="00000000" w:rsidDel="00000000" w:rsidP="00000000" w:rsidRDefault="00000000" w:rsidRPr="00000000" w14:paraId="000000A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and Abbot, ‘From Fish Weir to Waterfall’, p. 222</w:t>
      </w:r>
    </w:p>
  </w:footnote>
  <w:footnote w:id="32">
    <w:p w:rsidR="00000000" w:rsidDel="00000000" w:rsidP="00000000" w:rsidRDefault="00000000" w:rsidRPr="00000000" w14:paraId="000000A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 </w:t>
      </w:r>
      <w:r w:rsidDel="00000000" w:rsidR="00000000" w:rsidRPr="00000000">
        <w:rPr>
          <w:rFonts w:ascii="Calibri" w:cs="Calibri" w:eastAsia="Calibri" w:hAnsi="Calibri"/>
          <w:i w:val="1"/>
          <w:sz w:val="20"/>
          <w:szCs w:val="20"/>
          <w:rtl w:val="0"/>
        </w:rPr>
        <w:t xml:space="preserve">Home Page</w:t>
      </w:r>
      <w:r w:rsidDel="00000000" w:rsidR="00000000" w:rsidRPr="00000000">
        <w:rPr>
          <w:rFonts w:ascii="Calibri" w:cs="Calibri" w:eastAsia="Calibri" w:hAnsi="Calibri"/>
          <w:sz w:val="20"/>
          <w:szCs w:val="20"/>
          <w:rtl w:val="0"/>
        </w:rPr>
        <w:t xml:space="preserve">, (Date N/A), &lt;</w:t>
      </w:r>
      <w:r w:rsidDel="00000000" w:rsidR="00000000" w:rsidRPr="00000000">
        <w:rPr>
          <w:rFonts w:ascii="Calibri" w:cs="Calibri" w:eastAsia="Calibri" w:hAnsi="Calibri"/>
          <w:sz w:val="20"/>
          <w:szCs w:val="20"/>
          <w:rtl w:val="0"/>
        </w:rPr>
        <w:t xml:space="preserve">https://snoqualmietribe.us/</w:t>
      </w:r>
      <w:r w:rsidDel="00000000" w:rsidR="00000000" w:rsidRPr="00000000">
        <w:rPr>
          <w:rFonts w:ascii="Calibri" w:cs="Calibri" w:eastAsia="Calibri" w:hAnsi="Calibri"/>
          <w:sz w:val="20"/>
          <w:szCs w:val="20"/>
          <w:rtl w:val="0"/>
        </w:rPr>
        <w:t xml:space="preserve">&gt; [accessed 26 March 2023]</w:t>
      </w:r>
      <w:r w:rsidDel="00000000" w:rsidR="00000000" w:rsidRPr="00000000">
        <w:rPr>
          <w:rFonts w:ascii="Roboto" w:cs="Roboto" w:eastAsia="Roboto" w:hAnsi="Roboto"/>
          <w:color w:val="444746"/>
          <w:sz w:val="21"/>
          <w:szCs w:val="21"/>
          <w:highlight w:val="white"/>
          <w:rtl w:val="0"/>
        </w:rPr>
        <w:t xml:space="preserve"> </w:t>
      </w:r>
      <w:r w:rsidDel="00000000" w:rsidR="00000000" w:rsidRPr="00000000">
        <w:rPr>
          <w:rtl w:val="0"/>
        </w:rPr>
      </w:r>
    </w:p>
  </w:footnote>
  <w:footnote w:id="33">
    <w:p w:rsidR="00000000" w:rsidDel="00000000" w:rsidP="00000000" w:rsidRDefault="00000000" w:rsidRPr="00000000" w14:paraId="000000A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79</w:t>
      </w:r>
    </w:p>
  </w:footnote>
  <w:footnote w:id="34">
    <w:p w:rsidR="00000000" w:rsidDel="00000000" w:rsidP="00000000" w:rsidRDefault="00000000" w:rsidRPr="00000000" w14:paraId="000000A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 Snoqualmie Tribe Ancestral Lands Movement, (Date N/A) &lt;</w:t>
      </w:r>
      <w:r w:rsidDel="00000000" w:rsidR="00000000" w:rsidRPr="00000000">
        <w:rPr>
          <w:rFonts w:ascii="Calibri" w:cs="Calibri" w:eastAsia="Calibri" w:hAnsi="Calibri"/>
          <w:sz w:val="20"/>
          <w:szCs w:val="20"/>
          <w:rtl w:val="0"/>
        </w:rPr>
        <w:t xml:space="preserve">https://snoqualmietribe.us/snoqualmie-tribe-ancestral-lands-movement/</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35">
    <w:p w:rsidR="00000000" w:rsidDel="00000000" w:rsidP="00000000" w:rsidRDefault="00000000" w:rsidRPr="00000000" w14:paraId="000000A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 </w:t>
      </w:r>
      <w:r w:rsidDel="00000000" w:rsidR="00000000" w:rsidRPr="00000000">
        <w:rPr>
          <w:rFonts w:ascii="Calibri" w:cs="Calibri" w:eastAsia="Calibri" w:hAnsi="Calibri"/>
          <w:i w:val="1"/>
          <w:sz w:val="20"/>
          <w:szCs w:val="20"/>
          <w:rtl w:val="0"/>
        </w:rPr>
        <w:t xml:space="preserve">STALM Logo</w:t>
      </w:r>
      <w:r w:rsidDel="00000000" w:rsidR="00000000" w:rsidRPr="00000000">
        <w:rPr>
          <w:rFonts w:ascii="Calibri" w:cs="Calibri" w:eastAsia="Calibri" w:hAnsi="Calibri"/>
          <w:sz w:val="20"/>
          <w:szCs w:val="20"/>
          <w:rtl w:val="0"/>
        </w:rPr>
        <w:t xml:space="preserve">, (2021), &lt;</w:t>
      </w:r>
      <w:r w:rsidDel="00000000" w:rsidR="00000000" w:rsidRPr="00000000">
        <w:rPr>
          <w:rFonts w:ascii="Calibri" w:cs="Calibri" w:eastAsia="Calibri" w:hAnsi="Calibri"/>
          <w:sz w:val="20"/>
          <w:szCs w:val="20"/>
          <w:rtl w:val="0"/>
        </w:rPr>
        <w:t xml:space="preserve">https://snoqualmietribe.us/2024-2/</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36">
    <w:p w:rsidR="00000000" w:rsidDel="00000000" w:rsidP="00000000" w:rsidRDefault="00000000" w:rsidRPr="00000000" w14:paraId="000000A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HeyWhatsThat, </w:t>
      </w:r>
      <w:r w:rsidDel="00000000" w:rsidR="00000000" w:rsidRPr="00000000">
        <w:rPr>
          <w:rFonts w:ascii="Calibri" w:cs="Calibri" w:eastAsia="Calibri" w:hAnsi="Calibri"/>
          <w:i w:val="1"/>
          <w:sz w:val="20"/>
          <w:szCs w:val="20"/>
          <w:rtl w:val="0"/>
        </w:rPr>
        <w:t xml:space="preserve">Meadowbrook Farm</w:t>
      </w:r>
      <w:r w:rsidDel="00000000" w:rsidR="00000000" w:rsidRPr="00000000">
        <w:rPr>
          <w:rFonts w:ascii="Calibri" w:cs="Calibri" w:eastAsia="Calibri" w:hAnsi="Calibri"/>
          <w:sz w:val="20"/>
          <w:szCs w:val="20"/>
          <w:rtl w:val="0"/>
        </w:rPr>
        <w:t xml:space="preserve">, (Date N/A), &lt;</w:t>
      </w:r>
      <w:r w:rsidDel="00000000" w:rsidR="00000000" w:rsidRPr="00000000">
        <w:rPr>
          <w:rFonts w:ascii="Calibri" w:cs="Calibri" w:eastAsia="Calibri" w:hAnsi="Calibri"/>
          <w:sz w:val="20"/>
          <w:szCs w:val="20"/>
          <w:rtl w:val="0"/>
        </w:rPr>
        <w:t xml:space="preserve">https://www.heywhatsthat.com/?view=K1MWIG3V</w:t>
      </w:r>
      <w:r w:rsidDel="00000000" w:rsidR="00000000" w:rsidRPr="00000000">
        <w:rPr>
          <w:rFonts w:ascii="Calibri" w:cs="Calibri" w:eastAsia="Calibri" w:hAnsi="Calibri"/>
          <w:sz w:val="20"/>
          <w:szCs w:val="20"/>
          <w:rtl w:val="0"/>
        </w:rPr>
        <w:t xml:space="preserve">&gt; [accessed 26 March 2023] </w:t>
      </w:r>
      <w:r w:rsidDel="00000000" w:rsidR="00000000" w:rsidRPr="00000000">
        <w:rPr>
          <w:rtl w:val="0"/>
        </w:rPr>
      </w:r>
    </w:p>
  </w:footnote>
  <w:footnote w:id="37">
    <w:p w:rsidR="00000000" w:rsidDel="00000000" w:rsidP="00000000" w:rsidRDefault="00000000" w:rsidRPr="00000000" w14:paraId="000000A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 </w:t>
      </w:r>
      <w:r w:rsidDel="00000000" w:rsidR="00000000" w:rsidRPr="00000000">
        <w:rPr>
          <w:rFonts w:ascii="Calibri" w:cs="Calibri" w:eastAsia="Calibri" w:hAnsi="Calibri"/>
          <w:i w:val="1"/>
          <w:sz w:val="20"/>
          <w:szCs w:val="20"/>
          <w:rtl w:val="0"/>
        </w:rPr>
        <w:t xml:space="preserve">Business</w:t>
      </w:r>
      <w:r w:rsidDel="00000000" w:rsidR="00000000" w:rsidRPr="00000000">
        <w:rPr>
          <w:rFonts w:ascii="Calibri" w:cs="Calibri" w:eastAsia="Calibri" w:hAnsi="Calibri"/>
          <w:sz w:val="20"/>
          <w:szCs w:val="20"/>
          <w:rtl w:val="0"/>
        </w:rPr>
        <w:t xml:space="preserve">, (Date N/A), &lt;</w:t>
      </w:r>
      <w:r w:rsidDel="00000000" w:rsidR="00000000" w:rsidRPr="00000000">
        <w:rPr>
          <w:rFonts w:ascii="Calibri" w:cs="Calibri" w:eastAsia="Calibri" w:hAnsi="Calibri"/>
          <w:sz w:val="20"/>
          <w:szCs w:val="20"/>
          <w:rtl w:val="0"/>
        </w:rPr>
        <w:t xml:space="preserve">https://snoqualmietribe.us/business/</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38">
    <w:p w:rsidR="00000000" w:rsidDel="00000000" w:rsidP="00000000" w:rsidRDefault="00000000" w:rsidRPr="00000000" w14:paraId="000000A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Casino, </w:t>
      </w:r>
      <w:r w:rsidDel="00000000" w:rsidR="00000000" w:rsidRPr="00000000">
        <w:rPr>
          <w:rFonts w:ascii="Calibri" w:cs="Calibri" w:eastAsia="Calibri" w:hAnsi="Calibri"/>
          <w:i w:val="1"/>
          <w:sz w:val="20"/>
          <w:szCs w:val="20"/>
          <w:rtl w:val="0"/>
        </w:rPr>
        <w:t xml:space="preserve">Seattle’s Closest Casino</w:t>
      </w:r>
      <w:r w:rsidDel="00000000" w:rsidR="00000000" w:rsidRPr="00000000">
        <w:rPr>
          <w:rFonts w:ascii="Calibri" w:cs="Calibri" w:eastAsia="Calibri" w:hAnsi="Calibri"/>
          <w:sz w:val="20"/>
          <w:szCs w:val="20"/>
          <w:rtl w:val="0"/>
        </w:rPr>
        <w:t xml:space="preserve">, (Date N/A), &lt;</w:t>
      </w:r>
      <w:r w:rsidDel="00000000" w:rsidR="00000000" w:rsidRPr="00000000">
        <w:rPr>
          <w:rFonts w:ascii="Calibri" w:cs="Calibri" w:eastAsia="Calibri" w:hAnsi="Calibri"/>
          <w:sz w:val="20"/>
          <w:szCs w:val="20"/>
          <w:rtl w:val="0"/>
        </w:rPr>
        <w:t xml:space="preserve">https://www.snocasino.com/</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39">
    <w:p w:rsidR="00000000" w:rsidDel="00000000" w:rsidP="00000000" w:rsidRDefault="00000000" w:rsidRPr="00000000" w14:paraId="000000A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SKANSKA (builder/designer), </w:t>
      </w:r>
      <w:r w:rsidDel="00000000" w:rsidR="00000000" w:rsidRPr="00000000">
        <w:rPr>
          <w:rFonts w:ascii="Calibri" w:cs="Calibri" w:eastAsia="Calibri" w:hAnsi="Calibri"/>
          <w:i w:val="1"/>
          <w:sz w:val="20"/>
          <w:szCs w:val="20"/>
          <w:rtl w:val="0"/>
        </w:rPr>
        <w:t xml:space="preserve">3/3 Casino Snoqualmie</w:t>
      </w:r>
      <w:r w:rsidDel="00000000" w:rsidR="00000000" w:rsidRPr="00000000">
        <w:rPr>
          <w:rFonts w:ascii="Calibri" w:cs="Calibri" w:eastAsia="Calibri" w:hAnsi="Calibri"/>
          <w:sz w:val="20"/>
          <w:szCs w:val="20"/>
          <w:rtl w:val="0"/>
        </w:rPr>
        <w:t xml:space="preserve">, &lt;https://www.usa.skanska.com/what-we-deliver/projects/57105/Snoqualmie-Casino&gt; [accessed 29 March 2023]</w:t>
      </w:r>
      <w:r w:rsidDel="00000000" w:rsidR="00000000" w:rsidRPr="00000000">
        <w:rPr>
          <w:rtl w:val="0"/>
        </w:rPr>
      </w:r>
    </w:p>
  </w:footnote>
  <w:footnote w:id="40">
    <w:p w:rsidR="00000000" w:rsidDel="00000000" w:rsidP="00000000" w:rsidRDefault="00000000" w:rsidRPr="00000000" w14:paraId="000000A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Casino, (Date N/A)</w:t>
      </w:r>
      <w:r w:rsidDel="00000000" w:rsidR="00000000" w:rsidRPr="00000000">
        <w:rPr>
          <w:rtl w:val="0"/>
        </w:rPr>
      </w:r>
    </w:p>
  </w:footnote>
  <w:footnote w:id="41">
    <w:p w:rsidR="00000000" w:rsidDel="00000000" w:rsidP="00000000" w:rsidRDefault="00000000" w:rsidRPr="00000000" w14:paraId="000000B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w:t>
      </w:r>
      <w:r w:rsidDel="00000000" w:rsidR="00000000" w:rsidRPr="00000000">
        <w:rPr>
          <w:rFonts w:ascii="Calibri" w:cs="Calibri" w:eastAsia="Calibri" w:hAnsi="Calibri"/>
          <w:i w:val="1"/>
          <w:sz w:val="20"/>
          <w:szCs w:val="20"/>
          <w:rtl w:val="0"/>
        </w:rPr>
        <w:t xml:space="preserve"> Business</w:t>
      </w:r>
      <w:r w:rsidDel="00000000" w:rsidR="00000000" w:rsidRPr="00000000">
        <w:rPr>
          <w:rFonts w:ascii="Calibri" w:cs="Calibri" w:eastAsia="Calibri" w:hAnsi="Calibri"/>
          <w:sz w:val="20"/>
          <w:szCs w:val="20"/>
          <w:rtl w:val="0"/>
        </w:rPr>
        <w:t xml:space="preserve"> (Date N/A)</w:t>
      </w:r>
      <w:r w:rsidDel="00000000" w:rsidR="00000000" w:rsidRPr="00000000">
        <w:rPr>
          <w:rtl w:val="0"/>
        </w:rPr>
      </w:r>
    </w:p>
  </w:footnote>
  <w:footnote w:id="11">
    <w:p w:rsidR="00000000" w:rsidDel="00000000" w:rsidP="00000000" w:rsidRDefault="00000000" w:rsidRPr="00000000" w14:paraId="000000B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72-73</w:t>
      </w:r>
    </w:p>
  </w:footnote>
  <w:footnote w:id="10">
    <w:p w:rsidR="00000000" w:rsidDel="00000000" w:rsidP="00000000" w:rsidRDefault="00000000" w:rsidRPr="00000000" w14:paraId="000000B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74-79</w:t>
      </w:r>
    </w:p>
  </w:footnote>
  <w:footnote w:id="17">
    <w:p w:rsidR="00000000" w:rsidDel="00000000" w:rsidP="00000000" w:rsidRDefault="00000000" w:rsidRPr="00000000" w14:paraId="000000B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69</w:t>
      </w:r>
    </w:p>
  </w:footnote>
  <w:footnote w:id="21">
    <w:p w:rsidR="00000000" w:rsidDel="00000000" w:rsidP="00000000" w:rsidRDefault="00000000" w:rsidRPr="00000000" w14:paraId="000000B4">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70-71</w:t>
      </w:r>
    </w:p>
  </w:footnote>
  <w:footnote w:id="25">
    <w:p w:rsidR="00000000" w:rsidDel="00000000" w:rsidP="00000000" w:rsidRDefault="00000000" w:rsidRPr="00000000" w14:paraId="000000B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72</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ind w:left="7920" w:firstLine="0"/>
      <w:rPr>
        <w:rFonts w:ascii="Calibri" w:cs="Calibri" w:eastAsia="Calibri" w:hAnsi="Calibri"/>
      </w:rPr>
    </w:pPr>
    <w:r w:rsidDel="00000000" w:rsidR="00000000" w:rsidRPr="00000000">
      <w:rPr>
        <w:rFonts w:ascii="Calibri" w:cs="Calibri" w:eastAsia="Calibri" w:hAnsi="Calibri"/>
        <w:rtl w:val="0"/>
      </w:rPr>
      <w:t xml:space="preserve">Copeland </w:t>
    </w:r>
    <w:r w:rsidDel="00000000" w:rsidR="00000000" w:rsidRPr="00000000">
      <w:rPr>
        <w:rFonts w:ascii="Calibri" w:cs="Calibri" w:eastAsia="Calibri" w:hAnsi="Calibri"/>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