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center"/>
        <w:rPr>
          <w:rFonts w:ascii="Arial" w:cs="Arial" w:hAnsi="Arial" w:eastAsia="Arial"/>
          <w:color w:val="000000"/>
          <w:u w:color="000000"/>
        </w:rPr>
      </w:pPr>
    </w:p>
    <w:p>
      <w:pPr>
        <w:pStyle w:val="Body"/>
        <w:spacing w:line="360" w:lineRule="auto"/>
        <w:ind w:firstLine="720"/>
        <w:jc w:val="center"/>
        <w:rPr>
          <w:rFonts w:ascii="Arial" w:cs="Arial" w:hAnsi="Arial" w:eastAsia="Arial"/>
          <w:color w:val="000000"/>
          <w:u w:color="000000"/>
        </w:rPr>
      </w:pPr>
      <w:r>
        <w:rPr>
          <w:rFonts w:ascii="Arial" w:hAnsi="Arial"/>
          <w:color w:val="000000"/>
          <w:u w:color="000000"/>
          <w:rtl w:val="0"/>
          <w:lang w:val="de-DE"/>
        </w:rPr>
        <w:t>ASSIGNMENT TITLE: ETHICAL DILEMMA</w:t>
      </w:r>
    </w:p>
    <w:p>
      <w:pPr>
        <w:pStyle w:val="Body"/>
        <w:spacing w:line="360" w:lineRule="auto"/>
        <w:jc w:val="center"/>
        <w:rPr>
          <w:rFonts w:ascii="Arial" w:cs="Arial" w:hAnsi="Arial" w:eastAsia="Arial"/>
          <w:color w:val="000000"/>
          <w:u w:color="000000"/>
        </w:rPr>
      </w:pPr>
      <w:r>
        <w:rPr>
          <w:rFonts w:ascii="Arial" w:hAnsi="Arial"/>
          <w:color w:val="000000"/>
          <w:u w:color="000000"/>
          <w:rtl w:val="0"/>
        </w:rPr>
        <w:t xml:space="preserve">NAME: </w:t>
      </w:r>
      <w:r>
        <w:rPr>
          <w:rFonts w:ascii="Arial" w:hAnsi="Arial"/>
          <w:color w:val="000000"/>
          <w:u w:color="000000"/>
          <w:rtl w:val="0"/>
          <w:lang w:val="en-US"/>
        </w:rPr>
        <w:t>CRISTINA DANIELA LISAC</w:t>
      </w:r>
    </w:p>
    <w:p>
      <w:pPr>
        <w:pStyle w:val="Body"/>
        <w:spacing w:line="360" w:lineRule="auto"/>
        <w:jc w:val="center"/>
        <w:rPr>
          <w:rFonts w:ascii="Arial" w:cs="Arial" w:hAnsi="Arial" w:eastAsia="Arial"/>
          <w:color w:val="000000"/>
          <w:u w:color="000000"/>
        </w:rPr>
      </w:pPr>
      <w:r>
        <w:rPr>
          <w:rFonts w:ascii="Arial" w:hAnsi="Arial"/>
          <w:color w:val="000000"/>
          <w:u w:color="000000"/>
          <w:rtl w:val="0"/>
          <w:lang w:val="de-DE"/>
        </w:rPr>
        <w:t>STUDENT NO.</w:t>
      </w:r>
      <w:r>
        <w:rPr>
          <w:rFonts w:ascii="Arial" w:hAnsi="Arial"/>
          <w:color w:val="000000"/>
          <w:u w:color="000000"/>
          <w:rtl w:val="0"/>
          <w:lang w:val="en-US"/>
        </w:rPr>
        <w:t>2027247</w:t>
      </w:r>
    </w:p>
    <w:p>
      <w:pPr>
        <w:pStyle w:val="Body"/>
        <w:spacing w:line="360" w:lineRule="auto"/>
        <w:jc w:val="center"/>
        <w:rPr>
          <w:rFonts w:ascii="Arial" w:cs="Arial" w:hAnsi="Arial" w:eastAsia="Arial"/>
          <w:color w:val="000000"/>
          <w:u w:color="000000"/>
        </w:rPr>
      </w:pPr>
      <w:r>
        <w:rPr>
          <w:rFonts w:ascii="Arial" w:hAnsi="Arial"/>
          <w:color w:val="000000"/>
          <w:u w:color="000000"/>
          <w:rtl w:val="0"/>
          <w:lang w:val="de-DE"/>
        </w:rPr>
        <w:t>MODULE TITLE:</w:t>
      </w:r>
      <w:r>
        <w:rPr>
          <w:rFonts w:ascii="Arial" w:hAnsi="Arial"/>
          <w:rtl w:val="0"/>
          <w:lang w:val="en-US"/>
        </w:rPr>
        <w:t xml:space="preserve"> PROBLEM SOLVING AND DECISION MAKING</w:t>
      </w:r>
    </w:p>
    <w:p>
      <w:pPr>
        <w:pStyle w:val="Body"/>
        <w:spacing w:line="360" w:lineRule="auto"/>
        <w:jc w:val="center"/>
        <w:rPr>
          <w:rFonts w:ascii="Arial" w:cs="Arial" w:hAnsi="Arial" w:eastAsia="Arial"/>
          <w:color w:val="000000"/>
          <w:u w:color="000000"/>
        </w:rPr>
      </w:pPr>
      <w:r>
        <w:rPr>
          <w:rFonts w:ascii="Arial" w:hAnsi="Arial"/>
          <w:color w:val="000000"/>
          <w:u w:color="000000"/>
          <w:rtl w:val="0"/>
        </w:rPr>
        <w:t>MODULE CODE:</w:t>
      </w:r>
      <w:r>
        <w:rPr>
          <w:rFonts w:ascii="Arial" w:hAnsi="Arial"/>
          <w:rtl w:val="0"/>
        </w:rPr>
        <w:t xml:space="preserve"> BMSW4004</w:t>
      </w:r>
    </w:p>
    <w:p>
      <w:pPr>
        <w:pStyle w:val="Body"/>
        <w:spacing w:line="360" w:lineRule="auto"/>
        <w:jc w:val="center"/>
      </w:pPr>
      <w:r>
        <w:rPr>
          <w:rFonts w:ascii="Arial" w:hAnsi="Arial"/>
          <w:color w:val="000000"/>
          <w:u w:color="000000"/>
          <w:rtl w:val="0"/>
          <w:lang w:val="de-DE"/>
        </w:rPr>
        <w:t xml:space="preserve">LECTURERS NAME </w:t>
      </w:r>
      <w:r>
        <w:rPr>
          <w:rFonts w:ascii="Arial" w:hAnsi="Arial"/>
          <w:color w:val="000000"/>
          <w:u w:color="000000"/>
          <w:rtl w:val="0"/>
          <w:lang w:val="en-US"/>
        </w:rPr>
        <w:t>:CHARLES OHAM</w:t>
      </w:r>
      <w:r>
        <w:rPr>
          <w:rFonts w:ascii="Arial Unicode MS" w:cs="Arial Unicode MS" w:hAnsi="Arial Unicode MS" w:eastAsia="Arial Unicode MS"/>
          <w:b w:val="0"/>
          <w:bCs w:val="0"/>
          <w:i w:val="0"/>
          <w:iCs w:val="0"/>
          <w:color w:val="000000"/>
          <w:u w:color="000000"/>
        </w:rPr>
        <w:br w:type="page"/>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TOC Heading"/>
        <w:spacing w:line="360" w:lineRule="auto"/>
        <w:rPr>
          <w:rFonts w:ascii="Arial" w:cs="Arial" w:hAnsi="Arial" w:eastAsia="Arial"/>
          <w:color w:val="000000"/>
          <w:sz w:val="22"/>
          <w:szCs w:val="22"/>
          <w:u w:color="000000"/>
        </w:rPr>
      </w:pPr>
      <w:r>
        <w:rPr>
          <w:rFonts w:ascii="Arial" w:hAnsi="Arial"/>
          <w:color w:val="000000"/>
          <w:sz w:val="22"/>
          <w:szCs w:val="22"/>
          <w:u w:color="000000"/>
          <w:rtl w:val="0"/>
          <w:lang w:val="en-US"/>
        </w:rPr>
        <w:t>Table of Contents</w:t>
      </w:r>
    </w:p>
    <w:p>
      <w:pPr>
        <w:pStyle w:val="Body"/>
        <w:spacing w:line="360" w:lineRule="auto"/>
      </w:pPr>
      <w:r>
        <w:rPr>
          <w:rFonts w:ascii="Arial" w:cs="Arial" w:hAnsi="Arial" w:eastAsia="Arial"/>
          <w:color w:val="000000"/>
          <w:sz w:val="22"/>
          <w:szCs w:val="22"/>
          <w:u w:color="000000"/>
        </w:rPr>
        <w:fldChar w:fldCharType="begin" w:fldLock="0"/>
      </w:r>
      <w:r>
        <w:rPr>
          <w:rFonts w:ascii="Arial" w:cs="Arial" w:hAnsi="Arial" w:eastAsia="Arial"/>
          <w:color w:val="000000"/>
          <w:sz w:val="22"/>
          <w:szCs w:val="22"/>
          <w:u w:color="000000"/>
        </w:rPr>
        <w:instrText xml:space="preserve"> TOC \o 2-2 \t "Heading, 3"</w:instrText>
      </w:r>
      <w:r>
        <w:rPr>
          <w:rFonts w:ascii="Arial" w:cs="Arial" w:hAnsi="Arial" w:eastAsia="Arial"/>
          <w:color w:val="000000"/>
          <w:sz w:val="22"/>
          <w:szCs w:val="22"/>
          <w:u w:color="000000"/>
        </w:rPr>
        <w:fldChar w:fldCharType="separate" w:fldLock="0"/>
      </w:r>
    </w:p>
    <w:p>
      <w:pPr>
        <w:pStyle w:val="TOC 3"/>
      </w:pPr>
      <w:r>
        <w:rPr>
          <w:rtl w:val="0"/>
        </w:rPr>
        <w:t>Introduction</w:t>
        <w:tab/>
      </w:r>
      <w:r>
        <w:rPr/>
        <w:fldChar w:fldCharType="begin" w:fldLock="0"/>
      </w:r>
      <w:r>
        <w:instrText xml:space="preserve"> PAGEREF _Toc \h </w:instrText>
      </w:r>
      <w:r>
        <w:rPr/>
        <w:fldChar w:fldCharType="separate" w:fldLock="0"/>
      </w:r>
      <w:r>
        <w:rPr>
          <w:rtl w:val="0"/>
        </w:rPr>
        <w:t>2</w:t>
      </w:r>
      <w:r>
        <w:rPr/>
        <w:fldChar w:fldCharType="end" w:fldLock="0"/>
      </w:r>
    </w:p>
    <w:p>
      <w:pPr>
        <w:pStyle w:val="TOC 2"/>
      </w:pPr>
      <w:r>
        <w:rPr>
          <w:rtl w:val="0"/>
        </w:rPr>
        <w:t>Ethical Dilemma</w:t>
        <w:tab/>
      </w:r>
      <w:r>
        <w:rPr/>
        <w:fldChar w:fldCharType="begin" w:fldLock="0"/>
      </w:r>
      <w:r>
        <w:instrText xml:space="preserve"> PAGEREF _Toc1 \h </w:instrText>
      </w:r>
      <w:r>
        <w:rPr/>
        <w:fldChar w:fldCharType="separate" w:fldLock="0"/>
      </w:r>
      <w:r>
        <w:rPr>
          <w:rtl w:val="0"/>
        </w:rPr>
        <w:t>3</w:t>
      </w:r>
      <w:r>
        <w:rPr/>
        <w:fldChar w:fldCharType="end" w:fldLock="0"/>
      </w:r>
    </w:p>
    <w:p>
      <w:pPr>
        <w:pStyle w:val="TOC 2"/>
      </w:pPr>
      <w:r>
        <w:rPr>
          <w:rtl w:val="0"/>
        </w:rPr>
        <w:t>Critical Thinking</w:t>
        <w:tab/>
      </w:r>
      <w:r>
        <w:rPr/>
        <w:fldChar w:fldCharType="begin" w:fldLock="0"/>
      </w:r>
      <w:r>
        <w:instrText xml:space="preserve"> PAGEREF _Toc2 \h </w:instrText>
      </w:r>
      <w:r>
        <w:rPr/>
        <w:fldChar w:fldCharType="separate" w:fldLock="0"/>
      </w:r>
      <w:r>
        <w:rPr>
          <w:rtl w:val="0"/>
        </w:rPr>
        <w:t>3</w:t>
      </w:r>
      <w:r>
        <w:rPr/>
        <w:fldChar w:fldCharType="end" w:fldLock="0"/>
      </w:r>
    </w:p>
    <w:p>
      <w:pPr>
        <w:pStyle w:val="TOC 2"/>
      </w:pPr>
      <w:r>
        <w:rPr>
          <w:rtl w:val="0"/>
        </w:rPr>
        <w:t>Weigh The Possible Outcomes</w:t>
        <w:tab/>
      </w:r>
      <w:r>
        <w:rPr/>
        <w:fldChar w:fldCharType="begin" w:fldLock="0"/>
      </w:r>
      <w:r>
        <w:instrText xml:space="preserve"> PAGEREF _Toc3 \h </w:instrText>
      </w:r>
      <w:r>
        <w:rPr/>
        <w:fldChar w:fldCharType="separate" w:fldLock="0"/>
      </w:r>
      <w:r>
        <w:rPr>
          <w:rtl w:val="0"/>
        </w:rPr>
        <w:t>4</w:t>
      </w:r>
      <w:r>
        <w:rPr/>
        <w:fldChar w:fldCharType="end" w:fldLock="0"/>
      </w:r>
    </w:p>
    <w:p>
      <w:pPr>
        <w:pStyle w:val="TOC 2"/>
      </w:pPr>
      <w:r>
        <w:rPr>
          <w:rtl w:val="0"/>
        </w:rPr>
        <w:t>Perspective Taking</w:t>
        <w:tab/>
      </w:r>
      <w:r>
        <w:rPr/>
        <w:fldChar w:fldCharType="begin" w:fldLock="0"/>
      </w:r>
      <w:r>
        <w:instrText xml:space="preserve"> PAGEREF _Toc4 \h </w:instrText>
      </w:r>
      <w:r>
        <w:rPr/>
        <w:fldChar w:fldCharType="separate" w:fldLock="0"/>
      </w:r>
      <w:r>
        <w:rPr>
          <w:rtl w:val="0"/>
        </w:rPr>
        <w:t>4</w:t>
      </w:r>
      <w:r>
        <w:rPr/>
        <w:fldChar w:fldCharType="end" w:fldLock="0"/>
      </w:r>
    </w:p>
    <w:p>
      <w:pPr>
        <w:pStyle w:val="TOC 2"/>
      </w:pPr>
      <w:r>
        <w:rPr>
          <w:rtl w:val="0"/>
        </w:rPr>
        <w:t>Proper Communication</w:t>
        <w:tab/>
      </w:r>
      <w:r>
        <w:rPr/>
        <w:fldChar w:fldCharType="begin" w:fldLock="0"/>
      </w:r>
      <w:r>
        <w:instrText xml:space="preserve"> PAGEREF _Toc5 \h </w:instrText>
      </w:r>
      <w:r>
        <w:rPr/>
        <w:fldChar w:fldCharType="separate" w:fldLock="0"/>
      </w:r>
      <w:r>
        <w:rPr>
          <w:rtl w:val="0"/>
        </w:rPr>
        <w:t>4</w:t>
      </w:r>
      <w:r>
        <w:rPr/>
        <w:fldChar w:fldCharType="end" w:fldLock="0"/>
      </w:r>
    </w:p>
    <w:p>
      <w:pPr>
        <w:pStyle w:val="TOC 2"/>
      </w:pPr>
      <w:r>
        <w:rPr>
          <w:rtl w:val="0"/>
        </w:rPr>
        <w:t>Collaboration And Consultation</w:t>
        <w:tab/>
      </w:r>
      <w:r>
        <w:rPr/>
        <w:fldChar w:fldCharType="begin" w:fldLock="0"/>
      </w:r>
      <w:r>
        <w:instrText xml:space="preserve"> PAGEREF _Toc6 \h </w:instrText>
      </w:r>
      <w:r>
        <w:rPr/>
        <w:fldChar w:fldCharType="separate" w:fldLock="0"/>
      </w:r>
      <w:r>
        <w:rPr>
          <w:rtl w:val="0"/>
        </w:rPr>
        <w:t>5</w:t>
      </w:r>
      <w:r>
        <w:rPr/>
        <w:fldChar w:fldCharType="end" w:fldLock="0"/>
      </w:r>
    </w:p>
    <w:p>
      <w:pPr>
        <w:pStyle w:val="TOC 3"/>
      </w:pPr>
      <w:r>
        <w:rPr>
          <w:rtl w:val="0"/>
        </w:rPr>
        <w:t>Company’s Plan on Tackling Ethical Dilemmas</w:t>
        <w:tab/>
      </w:r>
      <w:r>
        <w:rPr/>
        <w:fldChar w:fldCharType="begin" w:fldLock="0"/>
      </w:r>
      <w:r>
        <w:instrText xml:space="preserve"> PAGEREF _Toc7 \h </w:instrText>
      </w:r>
      <w:r>
        <w:rPr/>
        <w:fldChar w:fldCharType="separate" w:fldLock="0"/>
      </w:r>
      <w:r>
        <w:rPr>
          <w:rtl w:val="0"/>
        </w:rPr>
        <w:t>5</w:t>
      </w:r>
      <w:r>
        <w:rPr/>
        <w:fldChar w:fldCharType="end" w:fldLock="0"/>
      </w:r>
    </w:p>
    <w:p>
      <w:pPr>
        <w:pStyle w:val="TOC 3"/>
      </w:pPr>
      <w:r>
        <w:rPr>
          <w:rtl w:val="0"/>
        </w:rPr>
        <w:t>Company Policy</w:t>
        <w:tab/>
      </w:r>
      <w:r>
        <w:rPr/>
        <w:fldChar w:fldCharType="begin" w:fldLock="0"/>
      </w:r>
      <w:r>
        <w:instrText xml:space="preserve"> PAGEREF _Toc8 \h </w:instrText>
      </w:r>
      <w:r>
        <w:rPr/>
        <w:fldChar w:fldCharType="separate" w:fldLock="0"/>
      </w:r>
      <w:r>
        <w:rPr>
          <w:rtl w:val="0"/>
        </w:rPr>
        <w:t>5</w:t>
      </w:r>
      <w:r>
        <w:rPr/>
        <w:fldChar w:fldCharType="end" w:fldLock="0"/>
      </w:r>
    </w:p>
    <w:p>
      <w:pPr>
        <w:pStyle w:val="TOC 2"/>
      </w:pPr>
      <w:r>
        <w:rPr>
          <w:rtl w:val="0"/>
        </w:rPr>
        <w:t>Communication of the policies to stakeholders</w:t>
        <w:tab/>
      </w:r>
      <w:r>
        <w:rPr/>
        <w:fldChar w:fldCharType="begin" w:fldLock="0"/>
      </w:r>
      <w:r>
        <w:instrText xml:space="preserve"> PAGEREF _Toc9 \h </w:instrText>
      </w:r>
      <w:r>
        <w:rPr/>
        <w:fldChar w:fldCharType="separate" w:fldLock="0"/>
      </w:r>
      <w:r>
        <w:rPr>
          <w:rtl w:val="0"/>
        </w:rPr>
        <w:t>6</w:t>
      </w:r>
      <w:r>
        <w:rPr/>
        <w:fldChar w:fldCharType="end" w:fldLock="0"/>
      </w:r>
    </w:p>
    <w:p>
      <w:pPr>
        <w:pStyle w:val="TOC 2"/>
      </w:pPr>
      <w:r>
        <w:rPr>
          <w:rtl w:val="0"/>
        </w:rPr>
        <w:t>Monitoring and review of the company policies</w:t>
        <w:tab/>
      </w:r>
      <w:r>
        <w:rPr/>
        <w:fldChar w:fldCharType="begin" w:fldLock="0"/>
      </w:r>
      <w:r>
        <w:instrText xml:space="preserve"> PAGEREF _Toc10 \h </w:instrText>
      </w:r>
      <w:r>
        <w:rPr/>
        <w:fldChar w:fldCharType="separate" w:fldLock="0"/>
      </w:r>
      <w:r>
        <w:rPr>
          <w:rtl w:val="0"/>
        </w:rPr>
        <w:t>7</w:t>
      </w:r>
      <w:r>
        <w:rPr/>
        <w:fldChar w:fldCharType="end" w:fldLock="0"/>
      </w:r>
    </w:p>
    <w:p>
      <w:pPr>
        <w:pStyle w:val="TOC 3"/>
      </w:pPr>
      <w:r>
        <w:rPr>
          <w:rtl w:val="0"/>
        </w:rPr>
        <w:t>Conclusion</w:t>
        <w:tab/>
      </w:r>
      <w:r>
        <w:rPr/>
        <w:fldChar w:fldCharType="begin" w:fldLock="0"/>
      </w:r>
      <w:r>
        <w:instrText xml:space="preserve"> PAGEREF _Toc11 \h </w:instrText>
      </w:r>
      <w:r>
        <w:rPr/>
        <w:fldChar w:fldCharType="separate" w:fldLock="0"/>
      </w:r>
      <w:r>
        <w:rPr>
          <w:rtl w:val="0"/>
        </w:rPr>
        <w:t>7</w:t>
      </w:r>
      <w:r>
        <w:rPr/>
        <w:fldChar w:fldCharType="end" w:fldLock="0"/>
      </w:r>
    </w:p>
    <w:p>
      <w:pPr>
        <w:pStyle w:val="TOC 3"/>
      </w:pPr>
      <w:r>
        <w:rPr>
          <w:rtl w:val="0"/>
        </w:rPr>
        <w:t>Reference list</w:t>
        <w:tab/>
      </w:r>
      <w:r>
        <w:rPr/>
        <w:fldChar w:fldCharType="begin" w:fldLock="0"/>
      </w:r>
      <w:r>
        <w:instrText xml:space="preserve"> PAGEREF _Toc12 \h </w:instrText>
      </w:r>
      <w:r>
        <w:rPr/>
        <w:fldChar w:fldCharType="separate" w:fldLock="0"/>
      </w:r>
      <w:r>
        <w:rPr>
          <w:rtl w:val="0"/>
        </w:rPr>
        <w:t>8</w:t>
      </w:r>
      <w:r>
        <w:rPr/>
        <w:fldChar w:fldCharType="end" w:fldLock="0"/>
      </w:r>
    </w:p>
    <w:p>
      <w:pPr>
        <w:pStyle w:val="Body"/>
        <w:spacing w:line="360" w:lineRule="auto"/>
        <w:rPr>
          <w:rFonts w:ascii="Arial" w:cs="Arial" w:hAnsi="Arial" w:eastAsia="Arial"/>
          <w:color w:val="000000"/>
          <w:u w:color="000000"/>
        </w:rPr>
      </w:pPr>
      <w:r>
        <w:rPr>
          <w:rFonts w:ascii="Arial" w:cs="Arial" w:hAnsi="Arial" w:eastAsia="Arial"/>
          <w:color w:val="000000"/>
          <w:sz w:val="22"/>
          <w:szCs w:val="22"/>
          <w:u w:color="000000"/>
        </w:rPr>
        <w:fldChar w:fldCharType="end" w:fldLock="0"/>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jc w:val="both"/>
        <w:rPr>
          <w:rFonts w:ascii="Arial" w:cs="Arial" w:hAnsi="Arial" w:eastAsia="Arial"/>
          <w:color w:val="000000"/>
          <w:u w:color="000000"/>
        </w:rPr>
      </w:pPr>
    </w:p>
    <w:p>
      <w:pPr>
        <w:pStyle w:val="Heading"/>
        <w:spacing w:line="360" w:lineRule="auto"/>
        <w:jc w:val="center"/>
        <w:rPr>
          <w:rFonts w:ascii="Arial" w:cs="Arial" w:hAnsi="Arial" w:eastAsia="Arial"/>
          <w:color w:val="000000"/>
          <w:sz w:val="22"/>
          <w:szCs w:val="22"/>
          <w:u w:color="000000"/>
        </w:rPr>
      </w:pPr>
      <w:bookmarkStart w:name="_Toc" w:id="0"/>
      <w:r>
        <w:rPr>
          <w:rFonts w:ascii="Arial" w:hAnsi="Arial"/>
          <w:color w:val="000000"/>
          <w:sz w:val="22"/>
          <w:szCs w:val="22"/>
          <w:u w:color="000000"/>
          <w:rtl w:val="0"/>
          <w:lang w:val="fr-FR"/>
        </w:rPr>
        <w:t>Introduction</w:t>
      </w:r>
      <w:bookmarkEnd w:id="0"/>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The ethical dilemma remains one of the major problems an individual is bound to face from time to time at their place of work. It mainly occurs when a person is put in a tight situation and has to make a hard decision that may go against their personal beliefs or moral standards. It may be something that the work colleagues are doing, the manager</w:t>
      </w:r>
      <w:r>
        <w:rPr>
          <w:rFonts w:ascii="Arial" w:hAnsi="Arial" w:hint="default"/>
          <w:color w:val="000000"/>
          <w:u w:color="000000"/>
          <w:rtl w:val="0"/>
          <w:lang w:val="en-US"/>
        </w:rPr>
        <w:t>’</w:t>
      </w:r>
      <w:r>
        <w:rPr>
          <w:rFonts w:ascii="Arial" w:hAnsi="Arial"/>
          <w:color w:val="000000"/>
          <w:u w:color="000000"/>
          <w:rtl w:val="0"/>
          <w:lang w:val="en-US"/>
        </w:rPr>
        <w:t>s conduct or even their personal choices. Ethical dilemmas have far-reaching consequences; they often create an atmosphere of hostility and uncertainty that makes it hard for employees to deliver their best at work. When the issue at hand is emerging from the managerial perspective, the employees often work in fear. They cannot consult with their managers to foster the best interests of the organizations.</w:t>
      </w:r>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On the other hand, ethically positive employees will make affirmative decisions that will improve the company</w:t>
      </w:r>
      <w:r>
        <w:rPr>
          <w:rFonts w:ascii="Arial" w:hAnsi="Arial" w:hint="default"/>
          <w:color w:val="000000"/>
          <w:u w:color="000000"/>
          <w:rtl w:val="0"/>
          <w:lang w:val="en-US"/>
        </w:rPr>
        <w:t>’</w:t>
      </w:r>
      <w:r>
        <w:rPr>
          <w:rFonts w:ascii="Arial" w:hAnsi="Arial"/>
          <w:color w:val="000000"/>
          <w:u w:color="000000"/>
          <w:rtl w:val="0"/>
          <w:lang w:val="en-US"/>
        </w:rPr>
        <w:t>s performance. It also applies to companies that have established clear and firm ethical policies. For this task, problem-solving and decision-making tools will be based on settling a disagreement between a worker and the company decision as a moral dilemma.</w:t>
      </w:r>
    </w:p>
    <w:p>
      <w:pPr>
        <w:pStyle w:val="Heading 2"/>
        <w:spacing w:line="360" w:lineRule="auto"/>
        <w:jc w:val="center"/>
        <w:rPr>
          <w:rFonts w:ascii="Arial" w:cs="Arial" w:hAnsi="Arial" w:eastAsia="Arial"/>
          <w:color w:val="000000"/>
          <w:sz w:val="22"/>
          <w:szCs w:val="22"/>
          <w:u w:color="000000"/>
        </w:rPr>
      </w:pPr>
      <w:bookmarkStart w:name="_Toc1" w:id="1"/>
      <w:r>
        <w:rPr>
          <w:rFonts w:ascii="Arial" w:hAnsi="Arial"/>
          <w:color w:val="000000"/>
          <w:sz w:val="22"/>
          <w:szCs w:val="22"/>
          <w:u w:color="000000"/>
          <w:rtl w:val="0"/>
          <w:lang w:val="en-US"/>
        </w:rPr>
        <w:t>Ethical Dilemma</w:t>
      </w:r>
      <w:bookmarkEnd w:id="1"/>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Hypothetically, a new manager has been appointed in a company; however, the appointee is unqualified and was chosen through corruption by bribing the hiring officer. The individual</w:t>
      </w:r>
      <w:r>
        <w:rPr>
          <w:rFonts w:ascii="Arial" w:hAnsi="Arial" w:hint="default"/>
          <w:color w:val="000000"/>
          <w:u w:color="000000"/>
          <w:rtl w:val="0"/>
          <w:lang w:val="en-US"/>
        </w:rPr>
        <w:t>’</w:t>
      </w:r>
      <w:r>
        <w:rPr>
          <w:rFonts w:ascii="Arial" w:hAnsi="Arial"/>
          <w:color w:val="000000"/>
          <w:u w:color="000000"/>
          <w:rtl w:val="0"/>
          <w:lang w:val="en-US"/>
        </w:rPr>
        <w:t>s records in other institutions as a leader is disheartening and most likely will lead to the company</w:t>
      </w:r>
      <w:r>
        <w:rPr>
          <w:rFonts w:ascii="Arial" w:hAnsi="Arial" w:hint="default"/>
          <w:color w:val="000000"/>
          <w:u w:color="000000"/>
          <w:rtl w:val="0"/>
          <w:lang w:val="en-US"/>
        </w:rPr>
        <w:t>’</w:t>
      </w:r>
      <w:r>
        <w:rPr>
          <w:rFonts w:ascii="Arial" w:hAnsi="Arial"/>
          <w:color w:val="000000"/>
          <w:u w:color="000000"/>
          <w:rtl w:val="0"/>
          <w:lang w:val="en-US"/>
        </w:rPr>
        <w:t>s downfall. As an employee who is aware of these proceedings, one is placed in a tight spot. Should one question the appointment or accept it as it is?  The decision is tough. The company</w:t>
      </w:r>
      <w:r>
        <w:rPr>
          <w:rFonts w:ascii="Arial" w:hAnsi="Arial" w:hint="default"/>
          <w:color w:val="000000"/>
          <w:u w:color="000000"/>
          <w:rtl w:val="0"/>
          <w:lang w:val="en-US"/>
        </w:rPr>
        <w:t>’</w:t>
      </w:r>
      <w:r>
        <w:rPr>
          <w:rFonts w:ascii="Arial" w:hAnsi="Arial"/>
          <w:color w:val="000000"/>
          <w:u w:color="000000"/>
          <w:rtl w:val="0"/>
          <w:lang w:val="en-US"/>
        </w:rPr>
        <w:t>s human resource has the final say on who is to be hired or fired. Since the decision involves persons of higher authority who may determine the employee</w:t>
      </w:r>
      <w:r>
        <w:rPr>
          <w:rFonts w:ascii="Arial" w:hAnsi="Arial" w:hint="default"/>
          <w:color w:val="000000"/>
          <w:u w:color="000000"/>
          <w:rtl w:val="0"/>
          <w:lang w:val="en-US"/>
        </w:rPr>
        <w:t>’</w:t>
      </w:r>
      <w:r>
        <w:rPr>
          <w:rFonts w:ascii="Arial" w:hAnsi="Arial"/>
          <w:color w:val="000000"/>
          <w:u w:color="000000"/>
          <w:rtl w:val="0"/>
          <w:lang w:val="en-US"/>
        </w:rPr>
        <w:t>s future at the workplace, the employee may be afraid of coming forth and questioning the appointment. However, the employee is not motivated to work under the new leadership, ultimately leading to substandard performance.  What problem solving and decision-making tools should be deployed to remedy such a problem?</w:t>
      </w:r>
    </w:p>
    <w:p>
      <w:pPr>
        <w:pStyle w:val="Heading 2"/>
        <w:spacing w:line="360" w:lineRule="auto"/>
        <w:jc w:val="center"/>
        <w:rPr>
          <w:rFonts w:ascii="Arial" w:cs="Arial" w:hAnsi="Arial" w:eastAsia="Arial"/>
          <w:color w:val="000000"/>
          <w:sz w:val="22"/>
          <w:szCs w:val="22"/>
          <w:u w:color="000000"/>
        </w:rPr>
      </w:pPr>
      <w:bookmarkStart w:name="_Toc2" w:id="2"/>
      <w:r>
        <w:rPr>
          <w:rFonts w:ascii="Arial" w:hAnsi="Arial"/>
          <w:color w:val="000000"/>
          <w:sz w:val="22"/>
          <w:szCs w:val="22"/>
          <w:u w:color="000000"/>
          <w:rtl w:val="0"/>
          <w:lang w:val="en-US"/>
        </w:rPr>
        <w:t>Critical Thinking</w:t>
      </w:r>
      <w:bookmarkEnd w:id="2"/>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Critical thinking is one of the most vital tools that inform proper decision making. First, an individual has to recognize their morals and socially acceptable moral standards and then gauge against the issue at hand. Second, one has to understand the real problem that is at stake. Hasty decision making can lead to a person failing to recognize the fundamental dilemma and making wrong decisions in the long run.  (Dunne, 2019) says one should ask themselves these two questions when faced with an ethical dilemma; does the issue at hand violate the person</w:t>
      </w:r>
      <w:r>
        <w:rPr>
          <w:rFonts w:ascii="Arial" w:hAnsi="Arial" w:hint="default"/>
          <w:color w:val="000000"/>
          <w:u w:color="000000"/>
          <w:rtl w:val="0"/>
          <w:lang w:val="en-US"/>
        </w:rPr>
        <w:t>’</w:t>
      </w:r>
      <w:r>
        <w:rPr>
          <w:rFonts w:ascii="Arial" w:hAnsi="Arial"/>
          <w:color w:val="000000"/>
          <w:u w:color="000000"/>
          <w:rtl w:val="0"/>
          <w:lang w:val="en-US"/>
        </w:rPr>
        <w:t>s moral set? What do widely accepted moral standards say on the same problem?  If a person analyses the dilemma at hand against these questions, then it will aid them to make proper decisions. For instance, rushed and uninformed decisions would have dire consequences on both the employee and the company in the above-mentioned ethical dilemma. However, in-depth analysis and critical evaluation of the reasons behind the appointment would aid the employee to make a reasoned judgement.</w:t>
      </w:r>
    </w:p>
    <w:p>
      <w:pPr>
        <w:pStyle w:val="Heading 2"/>
        <w:spacing w:line="360" w:lineRule="auto"/>
        <w:jc w:val="center"/>
        <w:rPr>
          <w:rFonts w:ascii="Arial" w:cs="Arial" w:hAnsi="Arial" w:eastAsia="Arial"/>
          <w:color w:val="000000"/>
          <w:sz w:val="22"/>
          <w:szCs w:val="22"/>
          <w:u w:color="000000"/>
        </w:rPr>
      </w:pPr>
      <w:bookmarkStart w:name="_Toc3" w:id="3"/>
      <w:r>
        <w:rPr>
          <w:rFonts w:ascii="Arial" w:hAnsi="Arial"/>
          <w:color w:val="000000"/>
          <w:sz w:val="22"/>
          <w:szCs w:val="22"/>
          <w:u w:color="000000"/>
          <w:rtl w:val="0"/>
          <w:lang w:val="en-US"/>
        </w:rPr>
        <w:t>Weigh The Possible Outcomes</w:t>
      </w:r>
      <w:bookmarkEnd w:id="3"/>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 In this scenario, the employee should outline all available decisions available at his disposal, the reasons informing these decisions and the possible outcomes for each decision if implemented. What would be the benefits of coming out and criticizing the appointment? What would be the repercussions of ignoring the problem at hand? Where the positive outcomes outweigh the negative ones, the employee can implement the same. However, if the decisions are likely to cause more harm or worsen the situation, it would be reasonable to avoid it and opt for other available options. In this scenario, the benefit of coming forward and criticizing the appointment would be saving the company from problems likely to be incurred due to bad governance. The negative outcome in this scenario would be no action being taken by the hiring personnel; the new unqualified manager takes up his role, and the complaining employee risks losing the job. </w:t>
      </w:r>
    </w:p>
    <w:p>
      <w:pPr>
        <w:pStyle w:val="Heading 2"/>
        <w:spacing w:line="360" w:lineRule="auto"/>
        <w:jc w:val="center"/>
        <w:rPr>
          <w:rFonts w:ascii="Arial" w:cs="Arial" w:hAnsi="Arial" w:eastAsia="Arial"/>
          <w:color w:val="000000"/>
          <w:sz w:val="22"/>
          <w:szCs w:val="22"/>
          <w:u w:color="000000"/>
        </w:rPr>
      </w:pPr>
      <w:bookmarkStart w:name="_Toc4" w:id="4"/>
      <w:r>
        <w:rPr>
          <w:rFonts w:ascii="Arial" w:hAnsi="Arial"/>
          <w:color w:val="000000"/>
          <w:sz w:val="22"/>
          <w:szCs w:val="22"/>
          <w:u w:color="000000"/>
          <w:rtl w:val="0"/>
          <w:lang w:val="en-US"/>
        </w:rPr>
        <w:t>Perspective Taking</w:t>
      </w:r>
      <w:bookmarkEnd w:id="4"/>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Before making certain decisions, especially radical ones, it would be proper to put themselves in other people</w:t>
      </w:r>
      <w:r>
        <w:rPr>
          <w:rFonts w:ascii="Arial" w:hAnsi="Arial" w:hint="default"/>
          <w:color w:val="000000"/>
          <w:u w:color="000000"/>
          <w:rtl w:val="0"/>
          <w:lang w:val="en-US"/>
        </w:rPr>
        <w:t>’</w:t>
      </w:r>
      <w:r>
        <w:rPr>
          <w:rFonts w:ascii="Arial" w:hAnsi="Arial"/>
          <w:color w:val="000000"/>
          <w:u w:color="000000"/>
          <w:rtl w:val="0"/>
          <w:lang w:val="en-US"/>
        </w:rPr>
        <w:t>s shoes. What informed their choices? What would one do if he was placed in the same situation? (Hilliard et al., 2018) People often rush to judge others based on what they consider right or think should be done. However, there are no universally accepted standards of morality. What one believes immoral, wrong or unjust may be perceived as moral, correct or just from another person</w:t>
      </w:r>
      <w:r>
        <w:rPr>
          <w:rFonts w:ascii="Arial" w:hAnsi="Arial" w:hint="default"/>
          <w:color w:val="000000"/>
          <w:u w:color="000000"/>
          <w:rtl w:val="0"/>
          <w:lang w:val="en-US"/>
        </w:rPr>
        <w:t>’</w:t>
      </w:r>
      <w:r>
        <w:rPr>
          <w:rFonts w:ascii="Arial" w:hAnsi="Arial"/>
          <w:color w:val="000000"/>
          <w:u w:color="000000"/>
          <w:rtl w:val="0"/>
          <w:lang w:val="en-US"/>
        </w:rPr>
        <w:t>s perspective. In most scenarios, people have either understandable or defensive motivations behind their actions. The driving reasons may either be positive or negative, varying with situations. Only after understanding these reasons will one be able to make rational decisions in tight ethical dilemmas.</w:t>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Heading 2"/>
        <w:spacing w:line="360" w:lineRule="auto"/>
        <w:jc w:val="center"/>
        <w:rPr>
          <w:rFonts w:ascii="Arial" w:cs="Arial" w:hAnsi="Arial" w:eastAsia="Arial"/>
          <w:color w:val="000000"/>
          <w:sz w:val="22"/>
          <w:szCs w:val="22"/>
          <w:u w:color="000000"/>
        </w:rPr>
      </w:pPr>
      <w:bookmarkStart w:name="_Toc5" w:id="5"/>
      <w:r>
        <w:rPr>
          <w:rFonts w:ascii="Arial" w:hAnsi="Arial"/>
          <w:color w:val="000000"/>
          <w:sz w:val="22"/>
          <w:szCs w:val="22"/>
          <w:u w:color="000000"/>
          <w:rtl w:val="0"/>
          <w:lang w:val="en-US"/>
        </w:rPr>
        <w:t>Proper Communication</w:t>
      </w:r>
      <w:bookmarkEnd w:id="5"/>
    </w:p>
    <w:p>
      <w:pPr>
        <w:pStyle w:val="Body"/>
        <w:spacing w:line="360" w:lineRule="auto"/>
        <w:jc w:val="both"/>
        <w:rPr>
          <w:rFonts w:ascii="Arial" w:cs="Arial" w:hAnsi="Arial" w:eastAsia="Arial"/>
          <w:color w:val="000000"/>
          <w:u w:color="000000"/>
        </w:rPr>
      </w:pPr>
      <w:r>
        <w:rPr>
          <w:rFonts w:ascii="Arial" w:cs="Arial" w:hAnsi="Arial" w:eastAsia="Arial"/>
          <w:color w:val="000000"/>
          <w:u w:color="000000"/>
          <w:rtl w:val="0"/>
          <w:lang w:val="en-US"/>
        </w:rPr>
        <w:tab/>
        <w:t>Good communication ensures that there is a proper common understanding between two conflicting parties. Skills that entail proper communication include; keen listening, proper verbal communication, giving and receiving feedback and mutual respect between the two parties. (Mishra, 2021) proposes that if you suspect a person is conducting him or herself in an unethical manner, the first step is to talk to the person directly. It enables one to gain the perspective of the other person and may also prompt the perpetrator to realize the effects of the decision they made and its impact on others. It can make them reconsider their choices. If personal communication with the perpetrator fails to yield any positive outcomes, one can involve third parties. Where another person is brought on board, proper communication should be maintained to taint the other person</w:t>
      </w:r>
      <w:r>
        <w:rPr>
          <w:rFonts w:ascii="Arial" w:hAnsi="Arial" w:hint="default"/>
          <w:color w:val="000000"/>
          <w:u w:color="000000"/>
          <w:rtl w:val="0"/>
          <w:lang w:val="en-US"/>
        </w:rPr>
        <w:t>’</w:t>
      </w:r>
      <w:r>
        <w:rPr>
          <w:rFonts w:ascii="Arial" w:hAnsi="Arial"/>
          <w:color w:val="000000"/>
          <w:u w:color="000000"/>
          <w:rtl w:val="0"/>
          <w:lang w:val="en-US"/>
        </w:rPr>
        <w:t>s image or affect the existing relationship. In my case scenario, instead of rushing to the human resource department and stating how unethical and unqualified the new manager is, one would write an anonymous letter through the complaints department. In the letter, respectfully say why they think the new manager is unfit for the job, the detriments the company is likely to face if the manager is allowed to take up the role and lastly propose their opinion on what ought to be done remedy the situation. By doing this, the employee has avoided the risk that may have been incurred if they had chosen confrontation.</w:t>
      </w:r>
    </w:p>
    <w:p>
      <w:pPr>
        <w:pStyle w:val="Heading 2"/>
        <w:spacing w:line="360" w:lineRule="auto"/>
        <w:jc w:val="center"/>
        <w:rPr>
          <w:rFonts w:ascii="Arial" w:cs="Arial" w:hAnsi="Arial" w:eastAsia="Arial"/>
          <w:color w:val="000000"/>
          <w:sz w:val="22"/>
          <w:szCs w:val="22"/>
          <w:u w:color="000000"/>
        </w:rPr>
      </w:pPr>
      <w:bookmarkStart w:name="_Toc6" w:id="6"/>
      <w:r>
        <w:rPr>
          <w:rFonts w:ascii="Arial" w:hAnsi="Arial"/>
          <w:color w:val="000000"/>
          <w:sz w:val="22"/>
          <w:szCs w:val="22"/>
          <w:u w:color="000000"/>
          <w:rtl w:val="0"/>
          <w:lang w:val="en-US"/>
        </w:rPr>
        <w:t>Collaboration And Consultation</w:t>
      </w:r>
      <w:bookmarkEnd w:id="6"/>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 Before taking any drastic measures in response to ethical problems at the workplace, it would be proper to consult others who are likely to be affected. For example, in the hypothetical case, instead of going head-on with the hiring personnel, the employee should first consult with other work colleagues. Sharing with the other workers widens the perspective on the dilemma; it also helps unravel other issues that the person might have missed. Since the other workers might be affected by the decisions made, they can give additional insight into action. It also promotes a sense of unity at the workplace instead of individuals perpetuating their own needs without consideration of others.</w:t>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Heading"/>
        <w:spacing w:line="360" w:lineRule="auto"/>
        <w:jc w:val="center"/>
        <w:rPr>
          <w:rFonts w:ascii="Arial" w:cs="Arial" w:hAnsi="Arial" w:eastAsia="Arial"/>
          <w:color w:val="000000"/>
          <w:sz w:val="22"/>
          <w:szCs w:val="22"/>
          <w:u w:color="000000"/>
        </w:rPr>
      </w:pPr>
      <w:bookmarkStart w:name="_Toc7" w:id="7"/>
      <w:r>
        <w:rPr>
          <w:rFonts w:ascii="Arial" w:hAnsi="Arial"/>
          <w:color w:val="000000"/>
          <w:sz w:val="22"/>
          <w:szCs w:val="22"/>
          <w:u w:color="000000"/>
          <w:rtl w:val="0"/>
          <w:lang w:val="en-US"/>
        </w:rPr>
        <w:t>Company</w:t>
      </w:r>
      <w:r>
        <w:rPr>
          <w:rFonts w:ascii="Arial" w:hAnsi="Arial" w:hint="default"/>
          <w:color w:val="000000"/>
          <w:sz w:val="22"/>
          <w:szCs w:val="22"/>
          <w:u w:color="000000"/>
          <w:rtl w:val="0"/>
          <w:lang w:val="en-US"/>
        </w:rPr>
        <w:t>’</w:t>
      </w:r>
      <w:r>
        <w:rPr>
          <w:rFonts w:ascii="Arial" w:hAnsi="Arial"/>
          <w:color w:val="000000"/>
          <w:sz w:val="22"/>
          <w:szCs w:val="22"/>
          <w:u w:color="000000"/>
          <w:rtl w:val="0"/>
          <w:lang w:val="en-US"/>
        </w:rPr>
        <w:t>s Plan on Tackling Ethical Dilemmas</w:t>
      </w:r>
      <w:bookmarkEnd w:id="7"/>
    </w:p>
    <w:p>
      <w:pPr>
        <w:pStyle w:val="Heading"/>
        <w:spacing w:line="360" w:lineRule="auto"/>
        <w:jc w:val="center"/>
        <w:rPr>
          <w:rFonts w:ascii="Arial" w:cs="Arial" w:hAnsi="Arial" w:eastAsia="Arial"/>
          <w:color w:val="000000"/>
          <w:sz w:val="22"/>
          <w:szCs w:val="22"/>
          <w:u w:color="000000"/>
        </w:rPr>
      </w:pPr>
      <w:bookmarkStart w:name="_Toc8" w:id="8"/>
      <w:r>
        <w:rPr>
          <w:rFonts w:ascii="Arial" w:hAnsi="Arial"/>
          <w:color w:val="000000"/>
          <w:sz w:val="22"/>
          <w:szCs w:val="22"/>
          <w:u w:color="000000"/>
          <w:rtl w:val="0"/>
          <w:lang w:val="en-US"/>
        </w:rPr>
        <w:t>Company Policy</w:t>
      </w:r>
      <w:bookmarkEnd w:id="8"/>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Ethical dilemmas at the workplace are inevitable, they are bound to occur frequently, and their consequences vary in magnitude. The situation is even worse where the workers have to make decisions based on their perception of morality. Workplaces mostly have different individuals from different backgrounds who hold diverging beliefs; this will influence their decision making when faced with ethical dilemmas. Eventually, a state of confusion arises within the organizations.  To avoid this, the management should develop company policies and guidelines to address the course of actions that the employee should follow when faced with such work problems (Fleming, 2020). The management should contemplate all ethical issues that might arise due to various beliefs and cultures within the task force, forehand. They should then set clear guidelines that encompass the diverse opinions and set them as company policy. </w:t>
      </w:r>
    </w:p>
    <w:p>
      <w:pPr>
        <w:pStyle w:val="Body"/>
        <w:spacing w:line="360" w:lineRule="auto"/>
        <w:ind w:firstLine="720"/>
        <w:jc w:val="center"/>
        <w:rPr>
          <w:rFonts w:ascii="Arial" w:cs="Arial" w:hAnsi="Arial" w:eastAsia="Arial"/>
          <w:b w:val="1"/>
          <w:bCs w:val="1"/>
          <w:color w:val="000000"/>
          <w:u w:color="000000"/>
        </w:rPr>
      </w:pPr>
      <w:r>
        <w:rPr>
          <w:rFonts w:ascii="Arial" w:hAnsi="Arial"/>
          <w:b w:val="1"/>
          <w:bCs w:val="1"/>
          <w:color w:val="000000"/>
          <w:u w:color="000000"/>
          <w:rtl w:val="0"/>
          <w:lang w:val="en-US"/>
        </w:rPr>
        <w:t>Thresholds For Company Policies</w:t>
      </w:r>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 For these guidelines to stand and be implemented as company policies, the policy guidelines should be benchmarked against certain factors. First, the management should consider the existing laws guiding employer-employee relations. Labour laws usually state some problems that may arise in a work setting and remedy these conflicts. The company</w:t>
      </w:r>
      <w:r>
        <w:rPr>
          <w:rFonts w:ascii="Arial" w:hAnsi="Arial" w:hint="default"/>
          <w:color w:val="000000"/>
          <w:u w:color="000000"/>
          <w:rtl w:val="0"/>
          <w:lang w:val="en-US"/>
        </w:rPr>
        <w:t>’</w:t>
      </w:r>
      <w:r>
        <w:rPr>
          <w:rFonts w:ascii="Arial" w:hAnsi="Arial"/>
          <w:color w:val="000000"/>
          <w:u w:color="000000"/>
          <w:rtl w:val="0"/>
          <w:lang w:val="en-US"/>
        </w:rPr>
        <w:t>s policies should be in tandem with these preexisting labour laws. It will ensure the effectiveness of the guidelines since their legality is confirmed. Secondly, involving the employees in making the policies is essential. Human beings are most likely to adhere to rules they were engaged in since they feel cared for instead of feeling like the policies imposed on them are alien. This also makes sure that the company policies are workable since they address real issues that the employees</w:t>
      </w:r>
      <w:r>
        <w:rPr>
          <w:rFonts w:ascii="Arial" w:hAnsi="Arial" w:hint="default"/>
          <w:color w:val="000000"/>
          <w:u w:color="000000"/>
          <w:rtl w:val="0"/>
          <w:lang w:val="en-US"/>
        </w:rPr>
        <w:t xml:space="preserve">’ </w:t>
      </w:r>
      <w:r>
        <w:rPr>
          <w:rFonts w:ascii="Arial" w:hAnsi="Arial"/>
          <w:color w:val="000000"/>
          <w:u w:color="000000"/>
          <w:rtl w:val="0"/>
          <w:lang w:val="en-US"/>
        </w:rPr>
        <w:t xml:space="preserve">real issues. Lastly, the policies adopted should be fair to all. The guidelines should be friendly to every employee regardless of their race, religion and social background. The company policies should always be used in every ethical issue and be applied against every person despite their position at the workplace. Policies that have discriminatory cues are likely to escalate the ethical problems faced at the places of work. </w:t>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Another option available for companies in aiding their workers to tackle ethical dilemmas at work effectively would be appointing an ombudsperson. The ombudsperson should be a neutral entity where the workers can feel safe to confide in concerning ethical issues without jeopardizing their employment. The company may do this through an ethics hotline or a suggestion box. Adopting these measures will encourage the employees to speak freely about ethical problems since anonymity is guaranteed. </w:t>
      </w:r>
    </w:p>
    <w:p>
      <w:pPr>
        <w:pStyle w:val="Heading 2"/>
        <w:spacing w:line="360" w:lineRule="auto"/>
        <w:jc w:val="center"/>
        <w:rPr>
          <w:rFonts w:ascii="Arial" w:cs="Arial" w:hAnsi="Arial" w:eastAsia="Arial"/>
          <w:color w:val="000000"/>
          <w:sz w:val="22"/>
          <w:szCs w:val="22"/>
          <w:u w:color="000000"/>
        </w:rPr>
      </w:pPr>
      <w:bookmarkStart w:name="_Toc9" w:id="9"/>
      <w:r>
        <w:rPr>
          <w:rFonts w:ascii="Arial" w:hAnsi="Arial"/>
          <w:color w:val="000000"/>
          <w:sz w:val="22"/>
          <w:szCs w:val="22"/>
          <w:u w:color="000000"/>
          <w:rtl w:val="0"/>
          <w:lang w:val="en-US"/>
        </w:rPr>
        <w:t>Communication of the policies to stakeholders</w:t>
      </w:r>
      <w:bookmarkEnd w:id="9"/>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 xml:space="preserve">As earlier stated, the company policies ought to be applied to everyone within the organization for effectiveness. The management may present the company policies as work rules and regulations that they ought to adhere to. In making the policies where the employees are involved, the guidelines become apparent, hence a more straightforward implementation. With time the procedures will be calculated within the workplace and become a culture. To instil and ensure that the policies remain constant practical training of workers through forums, team building, and role-plays will come in handy. The management should inform new workers of the policies, understand them and agree to promote and implement them as part of their contractual employment agreement.  </w:t>
      </w:r>
    </w:p>
    <w:p>
      <w:pPr>
        <w:pStyle w:val="Heading 2"/>
        <w:spacing w:line="360" w:lineRule="auto"/>
        <w:jc w:val="center"/>
        <w:rPr>
          <w:rFonts w:ascii="Arial" w:cs="Arial" w:hAnsi="Arial" w:eastAsia="Arial"/>
          <w:color w:val="000000"/>
          <w:sz w:val="22"/>
          <w:szCs w:val="22"/>
          <w:u w:color="000000"/>
        </w:rPr>
      </w:pPr>
      <w:bookmarkStart w:name="_Toc10" w:id="10"/>
      <w:r>
        <w:rPr>
          <w:rFonts w:ascii="Arial" w:hAnsi="Arial"/>
          <w:color w:val="000000"/>
          <w:sz w:val="22"/>
          <w:szCs w:val="22"/>
          <w:u w:color="000000"/>
          <w:rtl w:val="0"/>
          <w:lang w:val="en-US"/>
        </w:rPr>
        <w:t>Monitoring and review of the company policies</w:t>
      </w:r>
      <w:bookmarkEnd w:id="10"/>
    </w:p>
    <w:p>
      <w:pPr>
        <w:pStyle w:val="Body"/>
        <w:spacing w:before="240" w:line="360" w:lineRule="auto"/>
        <w:ind w:firstLine="720"/>
        <w:jc w:val="both"/>
        <w:rPr>
          <w:rFonts w:ascii="Arial" w:cs="Arial" w:hAnsi="Arial" w:eastAsia="Arial"/>
          <w:color w:val="000000"/>
          <w:u w:color="000000"/>
        </w:rPr>
      </w:pPr>
      <w:r>
        <w:rPr>
          <w:rFonts w:ascii="Arial" w:hAnsi="Arial"/>
          <w:color w:val="000000"/>
          <w:u w:color="000000"/>
          <w:rtl w:val="0"/>
          <w:lang w:val="en-US"/>
        </w:rPr>
        <w:t>The existence on paper of good company policies aimed at addressing ethical problems that may arise at the workplace does not guarantee that there won</w:t>
      </w:r>
      <w:r>
        <w:rPr>
          <w:rFonts w:ascii="Arial" w:hAnsi="Arial" w:hint="default"/>
          <w:color w:val="000000"/>
          <w:u w:color="000000"/>
          <w:rtl w:val="0"/>
          <w:lang w:val="en-US"/>
        </w:rPr>
        <w:t>’</w:t>
      </w:r>
      <w:r>
        <w:rPr>
          <w:rFonts w:ascii="Arial" w:hAnsi="Arial"/>
          <w:color w:val="000000"/>
          <w:u w:color="000000"/>
          <w:rtl w:val="0"/>
          <w:lang w:val="en-US"/>
        </w:rPr>
        <w:t>t be ethical problems within a company. To prevent the existence of a dead policy instrument, regular monitoring and evaluation of its workability are needed. For instance, in this case, the company has identified the problem (ethical issues) came up with policies to remedy the same. To ensure that the policies are working, an evaluation of the number of unethical cases arising before the policy was implemented and the number of new issues arising after the implementation of the policy is essential (Rayner, 2020). If the number of cases has reduced, then the procedure is effective and should be promoted. If the number of issues remain constant or have escalated, then management should review the guidelines. Another method would be continuous engagement with the employees through work forums. The employees should be asked how they feel about the policies, how they have changed their work experience, and what they think should be changed or improved on the guidelines. The management should then use the employees</w:t>
      </w:r>
      <w:r>
        <w:rPr>
          <w:rFonts w:ascii="Arial" w:hAnsi="Arial" w:hint="default"/>
          <w:color w:val="000000"/>
          <w:u w:color="000000"/>
          <w:rtl w:val="0"/>
          <w:lang w:val="en-US"/>
        </w:rPr>
        <w:t>’</w:t>
      </w:r>
      <w:r>
        <w:rPr>
          <w:rFonts w:ascii="Arial" w:hAnsi="Arial"/>
          <w:color w:val="000000"/>
          <w:u w:color="000000"/>
          <w:rtl w:val="0"/>
          <w:lang w:val="en-US"/>
        </w:rPr>
        <w:t xml:space="preserve"> opinions to determine whether the policy is effective or should be amended. </w:t>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Heading"/>
        <w:spacing w:line="360" w:lineRule="auto"/>
        <w:jc w:val="center"/>
        <w:rPr>
          <w:rFonts w:ascii="Arial" w:cs="Arial" w:hAnsi="Arial" w:eastAsia="Arial"/>
          <w:color w:val="000000"/>
          <w:sz w:val="22"/>
          <w:szCs w:val="22"/>
          <w:u w:color="000000"/>
        </w:rPr>
      </w:pPr>
      <w:bookmarkStart w:name="_Toc11" w:id="11"/>
      <w:r>
        <w:rPr>
          <w:rFonts w:ascii="Arial" w:hAnsi="Arial"/>
          <w:color w:val="000000"/>
          <w:sz w:val="22"/>
          <w:szCs w:val="22"/>
          <w:u w:color="000000"/>
          <w:rtl w:val="0"/>
          <w:lang w:val="it-IT"/>
        </w:rPr>
        <w:t>Conclusion</w:t>
      </w:r>
      <w:bookmarkEnd w:id="11"/>
    </w:p>
    <w:p>
      <w:pPr>
        <w:pStyle w:val="Body"/>
        <w:spacing w:line="360" w:lineRule="auto"/>
        <w:ind w:firstLine="720"/>
        <w:jc w:val="both"/>
        <w:rPr>
          <w:rFonts w:ascii="Arial" w:cs="Arial" w:hAnsi="Arial" w:eastAsia="Arial"/>
          <w:color w:val="000000"/>
          <w:u w:color="000000"/>
        </w:rPr>
      </w:pPr>
      <w:r>
        <w:rPr>
          <w:rFonts w:ascii="Arial" w:hAnsi="Arial"/>
          <w:color w:val="000000"/>
          <w:u w:color="000000"/>
          <w:rtl w:val="0"/>
          <w:lang w:val="en-US"/>
        </w:rPr>
        <w:t>Ethical dilemmas remain one of the most common problems faced at workplaces. They have far-reaching consequences ranging from individual</w:t>
      </w:r>
      <w:r>
        <w:rPr>
          <w:rFonts w:ascii="Arial" w:hAnsi="Arial" w:hint="default"/>
          <w:color w:val="000000"/>
          <w:u w:color="000000"/>
          <w:rtl w:val="0"/>
          <w:lang w:val="en-US"/>
        </w:rPr>
        <w:t>’</w:t>
      </w:r>
      <w:r>
        <w:rPr>
          <w:rFonts w:ascii="Arial" w:hAnsi="Arial"/>
          <w:color w:val="000000"/>
          <w:u w:color="000000"/>
          <w:rtl w:val="0"/>
          <w:lang w:val="en-US"/>
        </w:rPr>
        <w:t>s performance to the performance of the whole organization. Before making uninformed decisions in situations involving ethical dilemmas, one should critically think of the consequences, weigh possible outcomes and opt for the most suitable decision. To avoid placing employees in uncertain situations, companies should develop stringent policies that exhaustively guide the employees on what to do in such scenarios. The management should evaluate these policies regularly to ascertain their effectiveness.</w:t>
      </w: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ind w:firstLine="720"/>
        <w:jc w:val="both"/>
        <w:rPr>
          <w:rFonts w:ascii="Arial" w:cs="Arial" w:hAnsi="Arial" w:eastAsia="Arial"/>
          <w:color w:val="000000"/>
          <w:u w:color="000000"/>
        </w:rPr>
      </w:pPr>
    </w:p>
    <w:p>
      <w:pPr>
        <w:pStyle w:val="Body"/>
        <w:spacing w:line="360" w:lineRule="auto"/>
        <w:jc w:val="both"/>
        <w:rPr>
          <w:rFonts w:ascii="Arial" w:cs="Arial" w:hAnsi="Arial" w:eastAsia="Arial"/>
          <w:color w:val="000000"/>
          <w:u w:color="000000"/>
        </w:rPr>
      </w:pPr>
    </w:p>
    <w:p>
      <w:pPr>
        <w:pStyle w:val="Heading"/>
        <w:spacing w:line="360" w:lineRule="auto"/>
        <w:jc w:val="center"/>
        <w:rPr>
          <w:rFonts w:ascii="Arial" w:cs="Arial" w:hAnsi="Arial" w:eastAsia="Arial"/>
          <w:color w:val="000000"/>
          <w:sz w:val="22"/>
          <w:szCs w:val="22"/>
          <w:u w:color="000000"/>
        </w:rPr>
      </w:pPr>
      <w:bookmarkStart w:name="_Toc12" w:id="12"/>
      <w:r>
        <w:rPr>
          <w:rFonts w:ascii="Arial" w:hAnsi="Arial"/>
          <w:color w:val="000000"/>
          <w:sz w:val="22"/>
          <w:szCs w:val="22"/>
          <w:u w:color="000000"/>
          <w:rtl w:val="0"/>
          <w:lang w:val="fr-FR"/>
        </w:rPr>
        <w:t>Reference list</w:t>
      </w:r>
      <w:bookmarkEnd w:id="12"/>
    </w:p>
    <w:p>
      <w:pPr>
        <w:pStyle w:val="Body"/>
        <w:spacing w:line="360" w:lineRule="auto"/>
        <w:ind w:left="720" w:hanging="720"/>
        <w:jc w:val="both"/>
        <w:rPr>
          <w:rFonts w:ascii="Arial" w:cs="Arial" w:hAnsi="Arial" w:eastAsia="Arial"/>
          <w:color w:val="000000"/>
          <w:u w:color="000000"/>
          <w:shd w:val="clear" w:color="auto" w:fill="ffffff"/>
        </w:rPr>
      </w:pPr>
      <w:r>
        <w:rPr>
          <w:rFonts w:ascii="Arial" w:hAnsi="Arial"/>
          <w:color w:val="000000"/>
          <w:u w:color="000000"/>
          <w:shd w:val="clear" w:color="auto" w:fill="ffffff"/>
          <w:rtl w:val="0"/>
          <w:lang w:val="en-US"/>
        </w:rPr>
        <w:t>Dunne, G. (2015). Beyond critical thinking to critical being: Criticality in higher education and life.</w:t>
      </w:r>
      <w:r>
        <w:rPr>
          <w:rFonts w:ascii="Arial" w:hAnsi="Arial" w:hint="default"/>
          <w:color w:val="000000"/>
          <w:u w:color="000000"/>
          <w:shd w:val="clear" w:color="auto" w:fill="ffffff"/>
          <w:rtl w:val="0"/>
          <w:lang w:val="en-US"/>
        </w:rPr>
        <w:t> </w:t>
      </w:r>
      <w:r>
        <w:rPr>
          <w:rFonts w:ascii="Arial" w:hAnsi="Arial"/>
          <w:i w:val="1"/>
          <w:iCs w:val="1"/>
          <w:color w:val="000000"/>
          <w:u w:color="000000"/>
          <w:shd w:val="clear" w:color="auto" w:fill="ffffff"/>
          <w:rtl w:val="0"/>
          <w:lang w:val="en-US"/>
        </w:rPr>
        <w:t>International Journal of Educational Research</w:t>
      </w:r>
      <w:r>
        <w:rPr>
          <w:rFonts w:ascii="Arial" w:hAnsi="Arial"/>
          <w:color w:val="000000"/>
          <w:u w:color="000000"/>
          <w:shd w:val="clear" w:color="auto" w:fill="ffffff"/>
          <w:rtl w:val="0"/>
        </w:rPr>
        <w:t>,</w:t>
      </w:r>
      <w:r>
        <w:rPr>
          <w:rFonts w:ascii="Arial" w:hAnsi="Arial" w:hint="default"/>
          <w:color w:val="000000"/>
          <w:u w:color="000000"/>
          <w:shd w:val="clear" w:color="auto" w:fill="ffffff"/>
          <w:rtl w:val="0"/>
          <w:lang w:val="en-US"/>
        </w:rPr>
        <w:t> </w:t>
      </w:r>
      <w:r>
        <w:rPr>
          <w:rFonts w:ascii="Arial" w:hAnsi="Arial"/>
          <w:i w:val="1"/>
          <w:iCs w:val="1"/>
          <w:color w:val="000000"/>
          <w:u w:color="000000"/>
          <w:shd w:val="clear" w:color="auto" w:fill="ffffff"/>
          <w:rtl w:val="0"/>
        </w:rPr>
        <w:t>71</w:t>
      </w:r>
      <w:r>
        <w:rPr>
          <w:rFonts w:ascii="Arial" w:hAnsi="Arial"/>
          <w:color w:val="000000"/>
          <w:u w:color="000000"/>
          <w:shd w:val="clear" w:color="auto" w:fill="ffffff"/>
          <w:rtl w:val="0"/>
          <w:lang w:val="en-US"/>
        </w:rPr>
        <w:t xml:space="preserve">, 86-99. Retrieved from </w:t>
      </w:r>
      <w:r>
        <w:rPr>
          <w:rStyle w:val="Hyperlink.0"/>
        </w:rPr>
        <w:fldChar w:fldCharType="begin" w:fldLock="0"/>
      </w:r>
      <w:r>
        <w:rPr>
          <w:rStyle w:val="Hyperlink.0"/>
        </w:rPr>
        <w:instrText xml:space="preserve"> HYPERLINK "https://www.sciencedirect.com/science/article/abs/pii/S0883035515000245"</w:instrText>
      </w:r>
      <w:r>
        <w:rPr>
          <w:rStyle w:val="Hyperlink.0"/>
        </w:rPr>
        <w:fldChar w:fldCharType="separate" w:fldLock="0"/>
      </w:r>
      <w:r>
        <w:rPr>
          <w:rStyle w:val="Hyperlink.0"/>
          <w:rtl w:val="0"/>
          <w:lang w:val="en-US"/>
        </w:rPr>
        <w:t>https://www.sciencedirect.com/science/article/abs/pii/S0883035515000245</w:t>
      </w:r>
      <w:r>
        <w:rPr/>
        <w:fldChar w:fldCharType="end" w:fldLock="0"/>
      </w:r>
    </w:p>
    <w:p>
      <w:pPr>
        <w:pStyle w:val="Body"/>
        <w:spacing w:line="360" w:lineRule="auto"/>
        <w:ind w:left="720" w:hanging="720"/>
        <w:jc w:val="both"/>
        <w:rPr>
          <w:rFonts w:ascii="Arial" w:cs="Arial" w:hAnsi="Arial" w:eastAsia="Arial"/>
          <w:color w:val="000000"/>
          <w:u w:color="000000"/>
          <w:shd w:val="clear" w:color="auto" w:fill="ffffff"/>
        </w:rPr>
      </w:pPr>
      <w:r>
        <w:rPr>
          <w:rFonts w:ascii="Arial" w:hAnsi="Arial"/>
          <w:color w:val="000000"/>
          <w:u w:color="000000"/>
          <w:shd w:val="clear" w:color="auto" w:fill="ffffff"/>
          <w:rtl w:val="0"/>
        </w:rPr>
        <w:t>Fleming, A. J. (2019).</w:t>
      </w:r>
      <w:r>
        <w:rPr>
          <w:rFonts w:ascii="Arial" w:hAnsi="Arial" w:hint="default"/>
          <w:color w:val="000000"/>
          <w:u w:color="000000"/>
          <w:shd w:val="clear" w:color="auto" w:fill="ffffff"/>
          <w:rtl w:val="0"/>
          <w:lang w:val="en-US"/>
        </w:rPr>
        <w:t> </w:t>
      </w:r>
      <w:r>
        <w:rPr>
          <w:rFonts w:ascii="Arial" w:hAnsi="Arial"/>
          <w:i w:val="1"/>
          <w:iCs w:val="1"/>
          <w:color w:val="000000"/>
          <w:u w:color="000000"/>
          <w:shd w:val="clear" w:color="auto" w:fill="ffffff"/>
          <w:rtl w:val="0"/>
          <w:lang w:val="en-US"/>
        </w:rPr>
        <w:t>Strategies for Implementing Workplace Violence Prevention Policies in Small Businesses</w:t>
      </w:r>
      <w:r>
        <w:rPr>
          <w:rFonts w:ascii="Arial" w:hAnsi="Arial" w:hint="default"/>
          <w:color w:val="000000"/>
          <w:u w:color="000000"/>
          <w:shd w:val="clear" w:color="auto" w:fill="ffffff"/>
          <w:rtl w:val="0"/>
          <w:lang w:val="en-US"/>
        </w:rPr>
        <w:t> </w:t>
      </w:r>
      <w:r>
        <w:rPr>
          <w:rFonts w:ascii="Arial" w:hAnsi="Arial"/>
          <w:color w:val="000000"/>
          <w:u w:color="000000"/>
          <w:shd w:val="clear" w:color="auto" w:fill="ffffff"/>
          <w:rtl w:val="0"/>
          <w:lang w:val="en-US"/>
        </w:rPr>
        <w:t>(Doctoral dissertation, Walden University). Retrieved from https://www.proquest.com/openview/75781af182db5bcfa5670e7f811b151e/1?pq-origsite=gscholar&amp;cbl=18750&amp;diss=y</w:t>
      </w:r>
    </w:p>
    <w:p>
      <w:pPr>
        <w:pStyle w:val="Body"/>
        <w:spacing w:line="360" w:lineRule="auto"/>
        <w:ind w:left="720" w:hanging="720"/>
        <w:jc w:val="both"/>
        <w:rPr>
          <w:rFonts w:ascii="Arial" w:cs="Arial" w:hAnsi="Arial" w:eastAsia="Arial"/>
          <w:color w:val="000000"/>
          <w:u w:color="000000"/>
          <w:shd w:val="clear" w:color="auto" w:fill="ffffff"/>
        </w:rPr>
      </w:pPr>
      <w:r>
        <w:rPr>
          <w:rFonts w:ascii="Arial" w:hAnsi="Arial"/>
          <w:color w:val="000000"/>
          <w:u w:color="000000"/>
          <w:shd w:val="clear" w:color="auto" w:fill="ffffff"/>
          <w:rtl w:val="0"/>
          <w:lang w:val="en-US"/>
        </w:rPr>
        <w:t xml:space="preserve">Hilliard, L. J., Buckingham, M. H., Geldof, G. J., Gansert, P., Stack, C., Gelgoot, E. S., ... &amp; Lerner, R. M. (2018). Perspective-taking and decision-making in educational gameplay: A mixed-methods study. </w:t>
      </w:r>
      <w:r>
        <w:rPr>
          <w:rFonts w:ascii="Arial" w:hAnsi="Arial"/>
          <w:i w:val="1"/>
          <w:iCs w:val="1"/>
          <w:color w:val="000000"/>
          <w:u w:color="000000"/>
          <w:shd w:val="clear" w:color="auto" w:fill="ffffff"/>
          <w:rtl w:val="0"/>
          <w:lang w:val="en-US"/>
        </w:rPr>
        <w:t>Applied Developmental Science</w:t>
      </w:r>
      <w:r>
        <w:rPr>
          <w:rFonts w:ascii="Arial" w:hAnsi="Arial"/>
          <w:color w:val="000000"/>
          <w:u w:color="000000"/>
          <w:shd w:val="clear" w:color="auto" w:fill="ffffff"/>
          <w:rtl w:val="0"/>
        </w:rPr>
        <w:t>,</w:t>
      </w:r>
      <w:r>
        <w:rPr>
          <w:rFonts w:ascii="Arial" w:hAnsi="Arial" w:hint="default"/>
          <w:color w:val="000000"/>
          <w:u w:color="000000"/>
          <w:shd w:val="clear" w:color="auto" w:fill="ffffff"/>
          <w:rtl w:val="0"/>
          <w:lang w:val="en-US"/>
        </w:rPr>
        <w:t> </w:t>
      </w:r>
      <w:r>
        <w:rPr>
          <w:rFonts w:ascii="Arial" w:hAnsi="Arial"/>
          <w:i w:val="1"/>
          <w:iCs w:val="1"/>
          <w:color w:val="000000"/>
          <w:u w:color="000000"/>
          <w:shd w:val="clear" w:color="auto" w:fill="ffffff"/>
          <w:rtl w:val="0"/>
        </w:rPr>
        <w:t>22</w:t>
      </w:r>
      <w:r>
        <w:rPr>
          <w:rFonts w:ascii="Arial" w:hAnsi="Arial"/>
          <w:color w:val="000000"/>
          <w:u w:color="000000"/>
          <w:shd w:val="clear" w:color="auto" w:fill="ffffff"/>
          <w:rtl w:val="0"/>
          <w:lang w:val="en-US"/>
        </w:rPr>
        <w:t xml:space="preserve">(1), 1-13. Retrieved from </w:t>
      </w:r>
      <w:r>
        <w:rPr>
          <w:rStyle w:val="Hyperlink.0"/>
        </w:rPr>
        <w:fldChar w:fldCharType="begin" w:fldLock="0"/>
      </w:r>
      <w:r>
        <w:rPr>
          <w:rStyle w:val="Hyperlink.0"/>
        </w:rPr>
        <w:instrText xml:space="preserve"> HYPERLINK "https://www.tandfonline.com/doi/abs/10.1080/10888691.2016.1204918"</w:instrText>
      </w:r>
      <w:r>
        <w:rPr>
          <w:rStyle w:val="Hyperlink.0"/>
        </w:rPr>
        <w:fldChar w:fldCharType="separate" w:fldLock="0"/>
      </w:r>
      <w:r>
        <w:rPr>
          <w:rStyle w:val="Hyperlink.0"/>
          <w:rtl w:val="0"/>
          <w:lang w:val="en-US"/>
        </w:rPr>
        <w:t>https://www.tandfonline.com/doi/abs/10.1080/10888691.2016.1204918</w:t>
      </w:r>
      <w:r>
        <w:rPr/>
        <w:fldChar w:fldCharType="end" w:fldLock="0"/>
      </w:r>
    </w:p>
    <w:p>
      <w:pPr>
        <w:pStyle w:val="Body"/>
        <w:spacing w:line="360" w:lineRule="auto"/>
        <w:ind w:left="720" w:hanging="720"/>
        <w:jc w:val="both"/>
        <w:rPr>
          <w:rFonts w:ascii="Arial" w:cs="Arial" w:hAnsi="Arial" w:eastAsia="Arial"/>
          <w:color w:val="000000"/>
          <w:u w:color="000000"/>
          <w:shd w:val="clear" w:color="auto" w:fill="ffffff"/>
        </w:rPr>
      </w:pPr>
      <w:r>
        <w:rPr>
          <w:rFonts w:ascii="Arial" w:hAnsi="Arial"/>
          <w:color w:val="000000"/>
          <w:u w:color="000000"/>
          <w:shd w:val="clear" w:color="auto" w:fill="ffffff"/>
          <w:rtl w:val="0"/>
          <w:lang w:val="en-US"/>
        </w:rPr>
        <w:t xml:space="preserve">Mishra, A. (2021). Do Organizations Need Emotionally Intelligent Leadership at the Workplace?. Retrieved from </w:t>
      </w:r>
      <w:r>
        <w:rPr>
          <w:rStyle w:val="Hyperlink.0"/>
        </w:rPr>
        <w:fldChar w:fldCharType="begin" w:fldLock="0"/>
      </w:r>
      <w:r>
        <w:rPr>
          <w:rStyle w:val="Hyperlink.0"/>
        </w:rPr>
        <w:instrText xml:space="preserve"> HYPERLINK "https://www.intechopen.com/online-first/78666"</w:instrText>
      </w:r>
      <w:r>
        <w:rPr>
          <w:rStyle w:val="Hyperlink.0"/>
        </w:rPr>
        <w:fldChar w:fldCharType="separate" w:fldLock="0"/>
      </w:r>
      <w:r>
        <w:rPr>
          <w:rStyle w:val="Hyperlink.0"/>
          <w:rtl w:val="0"/>
          <w:lang w:val="en-US"/>
        </w:rPr>
        <w:t>https://www.intechopen.com/online-first/78666</w:t>
      </w:r>
      <w:r>
        <w:rPr/>
        <w:fldChar w:fldCharType="end" w:fldLock="0"/>
      </w:r>
    </w:p>
    <w:p>
      <w:pPr>
        <w:pStyle w:val="Body"/>
        <w:spacing w:line="360" w:lineRule="auto"/>
        <w:ind w:left="720" w:hanging="720"/>
        <w:jc w:val="both"/>
      </w:pPr>
      <w:r>
        <w:rPr>
          <w:rFonts w:ascii="Arial" w:hAnsi="Arial"/>
          <w:color w:val="000000"/>
          <w:u w:color="000000"/>
          <w:shd w:val="clear" w:color="auto" w:fill="ffffff"/>
          <w:rtl w:val="0"/>
          <w:lang w:val="en-US"/>
        </w:rPr>
        <w:t>Rayner, C., &amp; Lewis, D. (2020). Managing workplace bullying: The role of policies. In</w:t>
      </w:r>
      <w:r>
        <w:rPr>
          <w:rFonts w:ascii="Arial" w:hAnsi="Arial" w:hint="default"/>
          <w:color w:val="000000"/>
          <w:u w:color="000000"/>
          <w:shd w:val="clear" w:color="auto" w:fill="ffffff"/>
          <w:rtl w:val="0"/>
          <w:lang w:val="en-US"/>
        </w:rPr>
        <w:t> </w:t>
      </w:r>
      <w:r>
        <w:rPr>
          <w:rFonts w:ascii="Arial" w:hAnsi="Arial"/>
          <w:i w:val="1"/>
          <w:iCs w:val="1"/>
          <w:color w:val="000000"/>
          <w:u w:color="000000"/>
          <w:shd w:val="clear" w:color="auto" w:fill="ffffff"/>
          <w:rtl w:val="0"/>
          <w:lang w:val="en-US"/>
        </w:rPr>
        <w:t>Bullying and harassment in the workplace</w:t>
      </w:r>
      <w:r>
        <w:rPr>
          <w:rFonts w:ascii="Arial" w:hAnsi="Arial" w:hint="default"/>
          <w:color w:val="000000"/>
          <w:u w:color="000000"/>
          <w:shd w:val="clear" w:color="auto" w:fill="ffffff"/>
          <w:rtl w:val="0"/>
          <w:lang w:val="en-US"/>
        </w:rPr>
        <w:t> </w:t>
      </w:r>
      <w:r>
        <w:rPr>
          <w:rFonts w:ascii="Arial" w:hAnsi="Arial"/>
          <w:color w:val="000000"/>
          <w:u w:color="000000"/>
          <w:shd w:val="clear" w:color="auto" w:fill="ffffff"/>
          <w:rtl w:val="0"/>
          <w:lang w:val="en-US"/>
        </w:rPr>
        <w:t xml:space="preserve">(pp. 497-519). CRC Press. Retrieved from </w:t>
      </w:r>
      <w:r>
        <w:rPr>
          <w:rStyle w:val="Hyperlink.0"/>
        </w:rPr>
        <w:fldChar w:fldCharType="begin" w:fldLock="0"/>
      </w:r>
      <w:r>
        <w:rPr>
          <w:rStyle w:val="Hyperlink.0"/>
        </w:rPr>
        <w:instrText xml:space="preserve"> HYPERLINK "https://www.taylorfrancis.com/chapters/edit/10.1201/9780429462528-19/managing-workplace-bullying-charlotte-rayner-duncan-lewis"</w:instrText>
      </w:r>
      <w:r>
        <w:rPr>
          <w:rStyle w:val="Hyperlink.0"/>
        </w:rPr>
        <w:fldChar w:fldCharType="separate" w:fldLock="0"/>
      </w:r>
      <w:r>
        <w:rPr>
          <w:rStyle w:val="Hyperlink.0"/>
          <w:rtl w:val="0"/>
          <w:lang w:val="en-US"/>
        </w:rPr>
        <w:t>https://www.taylorfrancis.com/chapters/edit/10.1201/9780429462528-19/managing-workplace-bullying-charlotte-rayner-duncan-lewis</w:t>
      </w:r>
      <w:r>
        <w:rPr/>
        <w:fldChar w:fldCharType="end" w:fldLock="0"/>
      </w:r>
      <w:r>
        <w:rPr>
          <w:rFonts w:ascii="Arial" w:hAnsi="Arial"/>
          <w:color w:val="000000"/>
          <w:u w:color="000000"/>
          <w:shd w:val="clear" w:color="auto" w:fill="ffffff"/>
          <w:rtl w:val="0"/>
        </w:rPr>
        <w:t>.</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spacing w:line="360" w:lineRule="auto"/>
    </w:pPr>
    <w:r>
      <w:rPr>
        <w:rFonts w:ascii="Arial" w:hAnsi="Arial"/>
        <w:color w:val="000000"/>
        <w:u w:color="000000"/>
        <w:rtl w:val="0"/>
        <w:lang w:val="de-DE"/>
      </w:rPr>
      <w:t xml:space="preserve">PROBLEM-SOLVING AND DECISION MAKING                                                                          </w:t>
    </w:r>
    <w:r>
      <w:rPr/>
      <w:fldChar w:fldCharType="begin" w:fldLock="0"/>
    </w:r>
    <w:r>
      <w:instrText xml:space="preserve"> PAGE </w:instrText>
    </w:r>
    <w:r>
      <w:rPr/>
      <w:fldChar w:fldCharType="separate" w:fldLock="0"/>
    </w:r>
    <w:r>
      <w:t>8</w:t>
    </w:r>
    <w:r>
      <w:rPr/>
      <w:fldChar w:fldCharType="end" w:fldLock="0"/>
    </w:r>
    <w:r>
      <w:rPr>
        <w:rFonts w:ascii="Arial" w:cs="Arial" w:hAnsi="Arial" w:eastAsia="Arial"/>
        <w:color w:val="000000"/>
        <w:u w:color="000000"/>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de-DE"/>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vertAlign w:val="baseline"/>
      <w:lang w:val="en-US"/>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76"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2">
    <w:name w:val="Heading 2"/>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vertAlign w:val="baseline"/>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2"/>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vertAlign w:val="baseline"/>
    </w:rPr>
  </w:style>
  <w:style w:type="character" w:styleId="Link">
    <w:name w:val="Link"/>
    <w:rPr>
      <w:color w:val="0000ff"/>
      <w:u w:val="single" w:color="0000ff"/>
    </w:rPr>
  </w:style>
  <w:style w:type="character" w:styleId="Hyperlink.0">
    <w:name w:val="Hyperlink.0"/>
    <w:basedOn w:val="Link"/>
    <w:next w:val="Hyperlink.0"/>
    <w:rPr>
      <w:rFonts w:ascii="Arial" w:cs="Arial" w:hAnsi="Arial" w:eastAsia="Arial"/>
      <w:color w:val="000000"/>
      <w:u w:color="000000"/>
      <w:shd w:val="clear" w:color="auto" w:fill="ffff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