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EA76FC" w14:textId="77777777" w:rsidR="00D55AB2" w:rsidRDefault="00605757">
      <w:pPr>
        <w:rPr>
          <w:b/>
          <w:sz w:val="36"/>
          <w:szCs w:val="36"/>
          <w:u w:val="single"/>
        </w:rPr>
      </w:pPr>
      <w:r>
        <w:rPr>
          <w:b/>
          <w:sz w:val="36"/>
          <w:szCs w:val="36"/>
          <w:u w:val="single"/>
        </w:rPr>
        <w:t>Formation of a contract</w:t>
      </w:r>
    </w:p>
    <w:p w14:paraId="64829E3A" w14:textId="7C1AC4DA" w:rsidR="00DB7F1A" w:rsidRDefault="00DB7F1A">
      <w:pPr>
        <w:rPr>
          <w:b/>
          <w:sz w:val="36"/>
          <w:szCs w:val="36"/>
          <w:u w:val="single"/>
        </w:rPr>
      </w:pPr>
      <w:r>
        <w:rPr>
          <w:b/>
          <w:sz w:val="36"/>
          <w:szCs w:val="36"/>
          <w:u w:val="single"/>
        </w:rPr>
        <w:t>Answer</w:t>
      </w:r>
      <w:r w:rsidR="00F27F91">
        <w:rPr>
          <w:b/>
          <w:sz w:val="36"/>
          <w:szCs w:val="36"/>
          <w:u w:val="single"/>
        </w:rPr>
        <w:t xml:space="preserve"> 1</w:t>
      </w:r>
    </w:p>
    <w:p w14:paraId="01FD1687" w14:textId="77777777" w:rsidR="00DB7F1A" w:rsidRDefault="00DB7F1A">
      <w:pPr>
        <w:rPr>
          <w:sz w:val="36"/>
          <w:szCs w:val="36"/>
        </w:rPr>
      </w:pPr>
      <w:r>
        <w:rPr>
          <w:sz w:val="36"/>
          <w:szCs w:val="36"/>
        </w:rPr>
        <w:t xml:space="preserve">In order to have an enforceable contract there must be an offer which is accepted prior to any revocation of that offer.  Determining whether Sebastian has formed a contract with </w:t>
      </w:r>
      <w:proofErr w:type="spellStart"/>
      <w:r>
        <w:rPr>
          <w:sz w:val="36"/>
          <w:szCs w:val="36"/>
        </w:rPr>
        <w:t>Logoplat</w:t>
      </w:r>
      <w:proofErr w:type="spellEnd"/>
      <w:r>
        <w:rPr>
          <w:sz w:val="36"/>
          <w:szCs w:val="36"/>
        </w:rPr>
        <w:t xml:space="preserve"> Ltd before they purported to withdraw their offer, having sold the goods elsewhere, will involve an analysis of the traditional rules of offer and acceptance.  These principles continue to be applied to technologies which did not exist at the time the authorities themselves were decided.</w:t>
      </w:r>
    </w:p>
    <w:p w14:paraId="6555EB65" w14:textId="29FEE47F" w:rsidR="00DB7F1A" w:rsidRDefault="00DB7F1A">
      <w:pPr>
        <w:rPr>
          <w:b/>
          <w:i/>
          <w:sz w:val="36"/>
          <w:szCs w:val="36"/>
        </w:rPr>
      </w:pPr>
      <w:r>
        <w:rPr>
          <w:sz w:val="36"/>
          <w:szCs w:val="36"/>
        </w:rPr>
        <w:t>As a general rule, advertisements are invitations to treat, not offers.  An offer is an expression of willingness to be bound on acceptance of that offer on certain terms.  An invitation to treat, by comparison is inviting offers to be made.  The website states the availability of plates for sale and gives a price but gives no indication as to how many are in stock.  It is therefore unlikely to be capable of being an offer as it is looking to generate interest rather than finalise a deal</w:t>
      </w:r>
      <w:r w:rsidR="00324C56">
        <w:rPr>
          <w:sz w:val="36"/>
          <w:szCs w:val="36"/>
        </w:rPr>
        <w:t>.  The website notice is analogous to a notice in a catalogue or even a display in a shop window (</w:t>
      </w:r>
      <w:r w:rsidR="00324C56">
        <w:rPr>
          <w:b/>
          <w:i/>
          <w:sz w:val="36"/>
          <w:szCs w:val="36"/>
        </w:rPr>
        <w:t>Fisher v Bell[1961])</w:t>
      </w:r>
    </w:p>
    <w:p w14:paraId="2C345DEF" w14:textId="32909502" w:rsidR="00324C56" w:rsidRDefault="00324C56">
      <w:pPr>
        <w:rPr>
          <w:sz w:val="36"/>
          <w:szCs w:val="36"/>
        </w:rPr>
      </w:pPr>
      <w:r>
        <w:rPr>
          <w:sz w:val="36"/>
          <w:szCs w:val="36"/>
        </w:rPr>
        <w:t xml:space="preserve">Sebastian’s first communication to </w:t>
      </w:r>
      <w:proofErr w:type="spellStart"/>
      <w:r>
        <w:rPr>
          <w:sz w:val="36"/>
          <w:szCs w:val="36"/>
        </w:rPr>
        <w:t>Logoplat</w:t>
      </w:r>
      <w:proofErr w:type="spellEnd"/>
      <w:r>
        <w:rPr>
          <w:sz w:val="36"/>
          <w:szCs w:val="36"/>
        </w:rPr>
        <w:t xml:space="preserve"> Ltd could again be interpreted as invitation to treat as it is uncertain as to terms.  On the other hand,</w:t>
      </w:r>
      <w:r w:rsidR="00F27F91">
        <w:rPr>
          <w:sz w:val="36"/>
          <w:szCs w:val="36"/>
        </w:rPr>
        <w:t xml:space="preserve"> </w:t>
      </w:r>
      <w:r>
        <w:rPr>
          <w:sz w:val="36"/>
          <w:szCs w:val="36"/>
        </w:rPr>
        <w:t xml:space="preserve">Sebastian’s email could be deemed to contain 2 offers, either of which he would intend to be bound by on acceptance by </w:t>
      </w:r>
      <w:proofErr w:type="spellStart"/>
      <w:r>
        <w:rPr>
          <w:sz w:val="36"/>
          <w:szCs w:val="36"/>
        </w:rPr>
        <w:t>Logoplat</w:t>
      </w:r>
      <w:proofErr w:type="spellEnd"/>
      <w:r>
        <w:rPr>
          <w:sz w:val="36"/>
          <w:szCs w:val="36"/>
        </w:rPr>
        <w:t xml:space="preserve"> Ltd.  Determining </w:t>
      </w:r>
      <w:r>
        <w:rPr>
          <w:sz w:val="36"/>
          <w:szCs w:val="36"/>
        </w:rPr>
        <w:lastRenderedPageBreak/>
        <w:t>whether an offer or an invitation has been made will be a question of intention.</w:t>
      </w:r>
    </w:p>
    <w:p w14:paraId="700454F1" w14:textId="77777777" w:rsidR="00324C56" w:rsidRDefault="00324C56">
      <w:pPr>
        <w:rPr>
          <w:sz w:val="36"/>
          <w:szCs w:val="36"/>
        </w:rPr>
      </w:pPr>
      <w:proofErr w:type="spellStart"/>
      <w:r>
        <w:rPr>
          <w:sz w:val="36"/>
          <w:szCs w:val="36"/>
        </w:rPr>
        <w:t>Logoplat</w:t>
      </w:r>
      <w:proofErr w:type="spellEnd"/>
      <w:r>
        <w:rPr>
          <w:sz w:val="36"/>
          <w:szCs w:val="36"/>
        </w:rPr>
        <w:t xml:space="preserve"> </w:t>
      </w:r>
      <w:proofErr w:type="spellStart"/>
      <w:r>
        <w:rPr>
          <w:sz w:val="36"/>
          <w:szCs w:val="36"/>
        </w:rPr>
        <w:t>Ltd’s</w:t>
      </w:r>
      <w:proofErr w:type="spellEnd"/>
      <w:r>
        <w:rPr>
          <w:sz w:val="36"/>
          <w:szCs w:val="36"/>
        </w:rPr>
        <w:t xml:space="preserve"> response is an offer which is capable of being accepted, if Sebastian’s first email is found to be an invitation to treat.  The terms are certain and there is an expression of willingness to be bound.  If it were determined that Sebastian’s first email was an offer, then </w:t>
      </w:r>
      <w:proofErr w:type="spellStart"/>
      <w:r>
        <w:rPr>
          <w:sz w:val="36"/>
          <w:szCs w:val="36"/>
        </w:rPr>
        <w:t>Logoplat</w:t>
      </w:r>
      <w:proofErr w:type="spellEnd"/>
      <w:r>
        <w:rPr>
          <w:sz w:val="36"/>
          <w:szCs w:val="36"/>
        </w:rPr>
        <w:t xml:space="preserve"> </w:t>
      </w:r>
      <w:proofErr w:type="spellStart"/>
      <w:r>
        <w:rPr>
          <w:sz w:val="36"/>
          <w:szCs w:val="36"/>
        </w:rPr>
        <w:t>Ltd’s</w:t>
      </w:r>
      <w:proofErr w:type="spellEnd"/>
      <w:r>
        <w:rPr>
          <w:sz w:val="36"/>
          <w:szCs w:val="36"/>
        </w:rPr>
        <w:t xml:space="preserve"> response is a counter-offer as it proposes different terms, which has the effect of rejecting the original offer (</w:t>
      </w:r>
      <w:r>
        <w:rPr>
          <w:b/>
          <w:i/>
          <w:sz w:val="36"/>
          <w:szCs w:val="36"/>
        </w:rPr>
        <w:t xml:space="preserve">Hyde v Wrench (1840)). </w:t>
      </w:r>
      <w:r>
        <w:rPr>
          <w:sz w:val="36"/>
          <w:szCs w:val="36"/>
        </w:rPr>
        <w:t>Sebastian is free to accept or reject this offer.</w:t>
      </w:r>
    </w:p>
    <w:p w14:paraId="713B8773" w14:textId="77777777" w:rsidR="00324C56" w:rsidRDefault="00324C56">
      <w:pPr>
        <w:rPr>
          <w:sz w:val="36"/>
          <w:szCs w:val="36"/>
        </w:rPr>
      </w:pPr>
      <w:r>
        <w:rPr>
          <w:sz w:val="36"/>
          <w:szCs w:val="36"/>
        </w:rPr>
        <w:t xml:space="preserve">Sebastian’s second email is intended to be an acceptance of </w:t>
      </w:r>
      <w:proofErr w:type="spellStart"/>
      <w:r>
        <w:rPr>
          <w:sz w:val="36"/>
          <w:szCs w:val="36"/>
        </w:rPr>
        <w:t>Logoplat</w:t>
      </w:r>
      <w:proofErr w:type="spellEnd"/>
      <w:r>
        <w:rPr>
          <w:sz w:val="36"/>
          <w:szCs w:val="36"/>
        </w:rPr>
        <w:t xml:space="preserve"> </w:t>
      </w:r>
      <w:proofErr w:type="spellStart"/>
      <w:r>
        <w:rPr>
          <w:sz w:val="36"/>
          <w:szCs w:val="36"/>
        </w:rPr>
        <w:t>Ltd’s</w:t>
      </w:r>
      <w:proofErr w:type="spellEnd"/>
      <w:r>
        <w:rPr>
          <w:sz w:val="36"/>
          <w:szCs w:val="36"/>
        </w:rPr>
        <w:t xml:space="preserve"> offer to sell the plates at 70p each.  The acceptance must mirror the terms offered and must effectively be communicated to the offeror (</w:t>
      </w:r>
      <w:r>
        <w:rPr>
          <w:b/>
          <w:i/>
          <w:sz w:val="36"/>
          <w:szCs w:val="36"/>
        </w:rPr>
        <w:t xml:space="preserve">Entores Ltd v Miles Far East Corporation (1955)) </w:t>
      </w:r>
      <w:r>
        <w:rPr>
          <w:sz w:val="36"/>
          <w:szCs w:val="36"/>
        </w:rPr>
        <w:t xml:space="preserve">The method of communication of acceptance has not been prescribed and email is appropriate in the circumstances, as it is the same mode used for the offer. </w:t>
      </w:r>
      <w:r>
        <w:rPr>
          <w:b/>
          <w:i/>
          <w:sz w:val="36"/>
          <w:szCs w:val="36"/>
        </w:rPr>
        <w:t>(</w:t>
      </w:r>
      <w:proofErr w:type="spellStart"/>
      <w:r>
        <w:rPr>
          <w:b/>
          <w:i/>
          <w:sz w:val="36"/>
          <w:szCs w:val="36"/>
        </w:rPr>
        <w:t>Quenerduaine</w:t>
      </w:r>
      <w:proofErr w:type="spellEnd"/>
      <w:r>
        <w:rPr>
          <w:b/>
          <w:i/>
          <w:sz w:val="36"/>
          <w:szCs w:val="36"/>
        </w:rPr>
        <w:t xml:space="preserve"> v Cole (1883)). </w:t>
      </w:r>
      <w:r>
        <w:rPr>
          <w:sz w:val="36"/>
          <w:szCs w:val="36"/>
        </w:rPr>
        <w:t xml:space="preserve">However, any offer can be revoked at any time </w:t>
      </w:r>
      <w:r w:rsidR="002027BB">
        <w:rPr>
          <w:sz w:val="36"/>
          <w:szCs w:val="36"/>
        </w:rPr>
        <w:t xml:space="preserve">prior to acceptance </w:t>
      </w:r>
      <w:r w:rsidR="002027BB">
        <w:rPr>
          <w:b/>
          <w:i/>
          <w:sz w:val="36"/>
          <w:szCs w:val="36"/>
        </w:rPr>
        <w:t xml:space="preserve">(Byrne v Van </w:t>
      </w:r>
      <w:proofErr w:type="spellStart"/>
      <w:r w:rsidR="002027BB">
        <w:rPr>
          <w:b/>
          <w:i/>
          <w:sz w:val="36"/>
          <w:szCs w:val="36"/>
        </w:rPr>
        <w:t>Tienhoven</w:t>
      </w:r>
      <w:proofErr w:type="spellEnd"/>
      <w:r w:rsidR="002027BB">
        <w:rPr>
          <w:b/>
          <w:i/>
          <w:sz w:val="36"/>
          <w:szCs w:val="36"/>
        </w:rPr>
        <w:t xml:space="preserve">(1880)).  </w:t>
      </w:r>
      <w:r w:rsidR="002027BB">
        <w:rPr>
          <w:sz w:val="36"/>
          <w:szCs w:val="36"/>
        </w:rPr>
        <w:t>Both a revocation of an offer and an acceptance by an instantaneous means of communication take effect on receipt.  Therefore, it has to be determined which was received first; the revocation or the acceptance?</w:t>
      </w:r>
    </w:p>
    <w:p w14:paraId="13C8482E" w14:textId="77777777" w:rsidR="002027BB" w:rsidRDefault="002027BB">
      <w:pPr>
        <w:rPr>
          <w:sz w:val="36"/>
          <w:szCs w:val="36"/>
        </w:rPr>
      </w:pPr>
      <w:r>
        <w:rPr>
          <w:sz w:val="36"/>
          <w:szCs w:val="36"/>
        </w:rPr>
        <w:lastRenderedPageBreak/>
        <w:t xml:space="preserve">Issues surrounding effective communication of offer and acceptance are discussed in Denning’s Judgement in </w:t>
      </w:r>
      <w:r w:rsidRPr="002027BB">
        <w:rPr>
          <w:b/>
          <w:i/>
          <w:sz w:val="36"/>
          <w:szCs w:val="36"/>
        </w:rPr>
        <w:t>Entores</w:t>
      </w:r>
      <w:r>
        <w:rPr>
          <w:b/>
          <w:i/>
          <w:sz w:val="36"/>
          <w:szCs w:val="36"/>
        </w:rPr>
        <w:t xml:space="preserve">. </w:t>
      </w:r>
      <w:r>
        <w:rPr>
          <w:sz w:val="36"/>
          <w:szCs w:val="36"/>
        </w:rPr>
        <w:t xml:space="preserve">Denning identified two types of communication of acceptance; instantaneous and non-instantaneous. Non-instantaneous applies to the post only and acceptance takes effect on posting </w:t>
      </w:r>
      <w:r>
        <w:rPr>
          <w:b/>
          <w:i/>
          <w:sz w:val="36"/>
          <w:szCs w:val="36"/>
        </w:rPr>
        <w:t xml:space="preserve">(Adams v Lindsell (1818)).  </w:t>
      </w:r>
      <w:r>
        <w:rPr>
          <w:sz w:val="36"/>
          <w:szCs w:val="36"/>
        </w:rPr>
        <w:t xml:space="preserve">Instantaneous means of communication apply to everything else, even new technologies developed after this decision that are capable of message storage </w:t>
      </w:r>
      <w:r>
        <w:rPr>
          <w:b/>
          <w:i/>
          <w:sz w:val="36"/>
          <w:szCs w:val="36"/>
        </w:rPr>
        <w:t>(</w:t>
      </w:r>
      <w:proofErr w:type="spellStart"/>
      <w:r>
        <w:rPr>
          <w:b/>
          <w:i/>
          <w:sz w:val="36"/>
          <w:szCs w:val="36"/>
        </w:rPr>
        <w:t>Brinkinbon</w:t>
      </w:r>
      <w:proofErr w:type="spellEnd"/>
      <w:r>
        <w:rPr>
          <w:b/>
          <w:i/>
          <w:sz w:val="36"/>
          <w:szCs w:val="36"/>
        </w:rPr>
        <w:t xml:space="preserve"> Ltd v </w:t>
      </w:r>
      <w:proofErr w:type="spellStart"/>
      <w:r>
        <w:rPr>
          <w:b/>
          <w:i/>
          <w:sz w:val="36"/>
          <w:szCs w:val="36"/>
        </w:rPr>
        <w:t>Stahag</w:t>
      </w:r>
      <w:proofErr w:type="spellEnd"/>
      <w:r>
        <w:rPr>
          <w:b/>
          <w:i/>
          <w:sz w:val="36"/>
          <w:szCs w:val="36"/>
        </w:rPr>
        <w:t xml:space="preserve"> Stahl und </w:t>
      </w:r>
      <w:proofErr w:type="spellStart"/>
      <w:r>
        <w:rPr>
          <w:b/>
          <w:i/>
          <w:sz w:val="36"/>
          <w:szCs w:val="36"/>
        </w:rPr>
        <w:t>Stahlwarenhandel</w:t>
      </w:r>
      <w:proofErr w:type="spellEnd"/>
      <w:r>
        <w:rPr>
          <w:b/>
          <w:i/>
          <w:sz w:val="36"/>
          <w:szCs w:val="36"/>
        </w:rPr>
        <w:t xml:space="preserve"> GmbH 91982)). </w:t>
      </w:r>
      <w:proofErr w:type="spellStart"/>
      <w:r>
        <w:rPr>
          <w:b/>
          <w:i/>
          <w:sz w:val="36"/>
          <w:szCs w:val="36"/>
        </w:rPr>
        <w:t>Brinkinbon</w:t>
      </w:r>
      <w:proofErr w:type="spellEnd"/>
      <w:r>
        <w:rPr>
          <w:b/>
          <w:i/>
          <w:sz w:val="36"/>
          <w:szCs w:val="36"/>
        </w:rPr>
        <w:t xml:space="preserve"> </w:t>
      </w:r>
      <w:r>
        <w:rPr>
          <w:sz w:val="36"/>
          <w:szCs w:val="36"/>
        </w:rPr>
        <w:t xml:space="preserve">does not give a precise ruling as to when acceptance will take place in such circumstances.  Potentially it could be when the message is sent, on receipt in the storage device, or when it is actually heard/read.  </w:t>
      </w:r>
      <w:proofErr w:type="spellStart"/>
      <w:r>
        <w:rPr>
          <w:b/>
          <w:i/>
          <w:sz w:val="36"/>
          <w:szCs w:val="36"/>
        </w:rPr>
        <w:t>Brinkinbon</w:t>
      </w:r>
      <w:proofErr w:type="spellEnd"/>
      <w:r>
        <w:rPr>
          <w:b/>
          <w:i/>
          <w:sz w:val="36"/>
          <w:szCs w:val="36"/>
        </w:rPr>
        <w:t xml:space="preserve"> </w:t>
      </w:r>
      <w:r>
        <w:rPr>
          <w:sz w:val="36"/>
          <w:szCs w:val="36"/>
        </w:rPr>
        <w:t xml:space="preserve">suggests that in the absence of a precise intention expressed by the parties, determining when acceptance takes place depends on the business practice concerned or a judgment as to where the risks of acceptance/non-acceptance should lie.  The basic principles in </w:t>
      </w:r>
      <w:r>
        <w:rPr>
          <w:b/>
          <w:i/>
          <w:sz w:val="36"/>
          <w:szCs w:val="36"/>
        </w:rPr>
        <w:t xml:space="preserve">Entores </w:t>
      </w:r>
      <w:r>
        <w:rPr>
          <w:sz w:val="36"/>
          <w:szCs w:val="36"/>
        </w:rPr>
        <w:t xml:space="preserve">apply as to the risk of non-effective communication of acceptance.  In not connecting to the internet it would appear that Sebastian has not communicated his acceptance effectively and therefore the revocation of the offer would take effect before the message purporting to accept the offer was sent.  If the fault for the non-connection to the internet was not his, but equally not </w:t>
      </w:r>
      <w:proofErr w:type="spellStart"/>
      <w:r>
        <w:rPr>
          <w:sz w:val="36"/>
          <w:szCs w:val="36"/>
        </w:rPr>
        <w:t>Logoplat</w:t>
      </w:r>
      <w:proofErr w:type="spellEnd"/>
      <w:r>
        <w:rPr>
          <w:sz w:val="36"/>
          <w:szCs w:val="36"/>
        </w:rPr>
        <w:t xml:space="preserve"> </w:t>
      </w:r>
      <w:proofErr w:type="spellStart"/>
      <w:r>
        <w:rPr>
          <w:sz w:val="36"/>
          <w:szCs w:val="36"/>
        </w:rPr>
        <w:t>Ltd’s</w:t>
      </w:r>
      <w:proofErr w:type="spellEnd"/>
      <w:r>
        <w:rPr>
          <w:sz w:val="36"/>
          <w:szCs w:val="36"/>
        </w:rPr>
        <w:t xml:space="preserve">, then the risk according to Denning’s judgement will still lie with the Sebastian.  The time of </w:t>
      </w:r>
      <w:r>
        <w:rPr>
          <w:sz w:val="36"/>
          <w:szCs w:val="36"/>
        </w:rPr>
        <w:lastRenderedPageBreak/>
        <w:t>receipt does not have to be the time the message was actually read.</w:t>
      </w:r>
    </w:p>
    <w:p w14:paraId="0585DADD" w14:textId="77777777" w:rsidR="001D2B83" w:rsidRDefault="001D2B83">
      <w:pPr>
        <w:rPr>
          <w:sz w:val="36"/>
          <w:szCs w:val="36"/>
        </w:rPr>
      </w:pPr>
      <w:proofErr w:type="spellStart"/>
      <w:r>
        <w:rPr>
          <w:sz w:val="36"/>
          <w:szCs w:val="36"/>
        </w:rPr>
        <w:t>Logoplat</w:t>
      </w:r>
      <w:proofErr w:type="spellEnd"/>
      <w:r>
        <w:rPr>
          <w:sz w:val="36"/>
          <w:szCs w:val="36"/>
        </w:rPr>
        <w:t xml:space="preserve"> Ltd made an offer capable of acceptance to Sebastian.  Sebastian did not effectively communicate his acceptance of the offer until after the offer was withdrawn.  An enforceable contract was made with Black Swan Brewery Ltd.  The offer and acceptance have been communicated by conduct.  However, had the email sent by Sebastian gone through successfully at 11.30am on 1</w:t>
      </w:r>
      <w:r w:rsidRPr="001D2B83">
        <w:rPr>
          <w:sz w:val="36"/>
          <w:szCs w:val="36"/>
          <w:vertAlign w:val="superscript"/>
        </w:rPr>
        <w:t>st</w:t>
      </w:r>
      <w:r>
        <w:rPr>
          <w:sz w:val="36"/>
          <w:szCs w:val="36"/>
        </w:rPr>
        <w:t xml:space="preserve"> May, then acceptance would have been effective before the offer was withdrawn and </w:t>
      </w:r>
      <w:proofErr w:type="spellStart"/>
      <w:r>
        <w:rPr>
          <w:sz w:val="36"/>
          <w:szCs w:val="36"/>
        </w:rPr>
        <w:t>Logoplat</w:t>
      </w:r>
      <w:proofErr w:type="spellEnd"/>
      <w:r>
        <w:rPr>
          <w:sz w:val="36"/>
          <w:szCs w:val="36"/>
        </w:rPr>
        <w:t xml:space="preserve"> Ltd would have been in breach of contract with Sebastian, damages being available as of right.</w:t>
      </w:r>
    </w:p>
    <w:p w14:paraId="7B2A1511" w14:textId="77777777" w:rsidR="001D2B83" w:rsidRDefault="001D2B83">
      <w:pPr>
        <w:rPr>
          <w:sz w:val="36"/>
          <w:szCs w:val="36"/>
        </w:rPr>
      </w:pPr>
    </w:p>
    <w:p w14:paraId="187723A4" w14:textId="77777777" w:rsidR="001D2B83" w:rsidRDefault="001D2B83">
      <w:pPr>
        <w:rPr>
          <w:sz w:val="36"/>
          <w:szCs w:val="36"/>
        </w:rPr>
      </w:pPr>
    </w:p>
    <w:p w14:paraId="2D9F04CD" w14:textId="77777777" w:rsidR="001D2B83" w:rsidRDefault="001D2B83">
      <w:pPr>
        <w:rPr>
          <w:sz w:val="36"/>
          <w:szCs w:val="36"/>
        </w:rPr>
      </w:pPr>
    </w:p>
    <w:p w14:paraId="4887E51E" w14:textId="77777777" w:rsidR="001D2B83" w:rsidRDefault="001D2B83">
      <w:pPr>
        <w:rPr>
          <w:sz w:val="36"/>
          <w:szCs w:val="36"/>
        </w:rPr>
      </w:pPr>
    </w:p>
    <w:p w14:paraId="206D9607" w14:textId="77777777" w:rsidR="001D2B83" w:rsidRDefault="001D2B83">
      <w:pPr>
        <w:rPr>
          <w:sz w:val="36"/>
          <w:szCs w:val="36"/>
        </w:rPr>
      </w:pPr>
    </w:p>
    <w:p w14:paraId="27215420" w14:textId="77777777" w:rsidR="001D2B83" w:rsidRDefault="001D2B83">
      <w:pPr>
        <w:rPr>
          <w:sz w:val="36"/>
          <w:szCs w:val="36"/>
        </w:rPr>
      </w:pPr>
    </w:p>
    <w:p w14:paraId="44A51156" w14:textId="77777777" w:rsidR="001D2B83" w:rsidRDefault="001D2B83">
      <w:pPr>
        <w:rPr>
          <w:sz w:val="36"/>
          <w:szCs w:val="36"/>
        </w:rPr>
      </w:pPr>
    </w:p>
    <w:p w14:paraId="0B96F58C" w14:textId="77777777" w:rsidR="001D2B83" w:rsidRDefault="001D2B83">
      <w:pPr>
        <w:rPr>
          <w:sz w:val="36"/>
          <w:szCs w:val="36"/>
        </w:rPr>
      </w:pPr>
    </w:p>
    <w:p w14:paraId="3956C584" w14:textId="77777777" w:rsidR="001D2B83" w:rsidRDefault="001D2B83">
      <w:pPr>
        <w:rPr>
          <w:sz w:val="36"/>
          <w:szCs w:val="36"/>
        </w:rPr>
      </w:pPr>
    </w:p>
    <w:p w14:paraId="50E421A2" w14:textId="77777777" w:rsidR="001D2B83" w:rsidRDefault="001D2B83">
      <w:pPr>
        <w:rPr>
          <w:sz w:val="36"/>
          <w:szCs w:val="36"/>
        </w:rPr>
      </w:pPr>
    </w:p>
    <w:p w14:paraId="5AEB2508" w14:textId="77777777" w:rsidR="001D2B83" w:rsidRDefault="001D2B83">
      <w:pPr>
        <w:rPr>
          <w:sz w:val="36"/>
          <w:szCs w:val="36"/>
        </w:rPr>
      </w:pPr>
    </w:p>
    <w:p w14:paraId="1E16C759" w14:textId="6FB14265" w:rsidR="007E1357" w:rsidRPr="007E1357" w:rsidRDefault="007E1357">
      <w:pPr>
        <w:rPr>
          <w:b/>
          <w:i/>
          <w:sz w:val="36"/>
          <w:szCs w:val="36"/>
        </w:rPr>
      </w:pPr>
      <w:r>
        <w:rPr>
          <w:b/>
          <w:i/>
          <w:sz w:val="36"/>
          <w:szCs w:val="36"/>
        </w:rPr>
        <w:lastRenderedPageBreak/>
        <w:t xml:space="preserve"> </w:t>
      </w:r>
    </w:p>
    <w:sectPr w:rsidR="007E1357" w:rsidRPr="007E1357" w:rsidSect="001D2B83">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757"/>
    <w:rsid w:val="0002359E"/>
    <w:rsid w:val="001D2B83"/>
    <w:rsid w:val="002027BB"/>
    <w:rsid w:val="00324C56"/>
    <w:rsid w:val="00605757"/>
    <w:rsid w:val="007E1357"/>
    <w:rsid w:val="008275B8"/>
    <w:rsid w:val="00D25D15"/>
    <w:rsid w:val="00D55AB2"/>
    <w:rsid w:val="00DB7F1A"/>
    <w:rsid w:val="00F248B4"/>
    <w:rsid w:val="00F27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BC5AA"/>
  <w15:docId w15:val="{1F297D46-19A1-4676-8A93-0F5E2847A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2B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B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A9BDF-90C5-403F-80CD-6080FBBFC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736</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Holmes</dc:creator>
  <cp:lastModifiedBy>Louise Holmes</cp:lastModifiedBy>
  <cp:revision>2</cp:revision>
  <cp:lastPrinted>2021-01-18T16:33:00Z</cp:lastPrinted>
  <dcterms:created xsi:type="dcterms:W3CDTF">2021-01-22T10:57:00Z</dcterms:created>
  <dcterms:modified xsi:type="dcterms:W3CDTF">2021-01-22T10:57:00Z</dcterms:modified>
</cp:coreProperties>
</file>