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9B526" w14:textId="43BA0E0D" w:rsidR="00E53A94" w:rsidRDefault="00997BF6" w:rsidP="00E53A94">
      <w:pPr>
        <w:pStyle w:val="ListParagraph"/>
        <w:numPr>
          <w:ilvl w:val="0"/>
          <w:numId w:val="3"/>
        </w:numPr>
      </w:pPr>
      <w:r>
        <w:t>INTRODUCTION</w:t>
      </w:r>
      <w:r w:rsidR="00E53A94">
        <w:t xml:space="preserve"> </w:t>
      </w:r>
    </w:p>
    <w:p w14:paraId="7AF15C74" w14:textId="29CFE852" w:rsidR="00EE2BA6" w:rsidRDefault="00E53A94" w:rsidP="00E53A94">
      <w:r>
        <w:t xml:space="preserve">This applied nutritional case study on Athlete A is a highly active individual currently preparing for a triathlon Athlete a engages in structed training seven days a week incorporating endurance based sessions like running cycling and swimming alongside resistance training to support strength and power development there training goals include increasing lean muscle mass also improving endurance capacity and enhancing overall performance for triathlon competition. As triathlon combines continuous endurance exercise across multiple disciplines, the nutritional demands placed on the athlete are substantial, requiring optimised fuelling hydration and recovery strategies. </w:t>
      </w:r>
    </w:p>
    <w:p w14:paraId="16DFF98A" w14:textId="4DDBFA83" w:rsidR="00E53A94" w:rsidRDefault="00E53A94" w:rsidP="00E53A94">
      <w:r>
        <w:t>A recent assessment of Athlete A physiological profile revealed a basal metabolic rate (BMR) of 1923 kcal a skeletal muscle mass of 41.5 kg and low body fat percentage of 8.7% these characteristics classify them within the Athlete body type according to the inbody stranders additionally Athlete A recorded a VO2 max of 35 ml.kg-1min-1 which is considered moderate for triathlon participants and presents an opportunity for performance enhancement though training and nutrition.</w:t>
      </w:r>
    </w:p>
    <w:p w14:paraId="6F5D1AA7" w14:textId="7C69EB37" w:rsidR="00E53A94" w:rsidRDefault="00E53A94" w:rsidP="00E53A94">
      <w:r>
        <w:t xml:space="preserve">The aim of this report is to assess Athlete A physiological and performance related needs and develop a sport specific nutrition plan that supports their training load and their body composition goals and triathlon performance a critical evidence base justification for the recommended strategies will also be provided for the Athlete. </w:t>
      </w:r>
    </w:p>
    <w:p w14:paraId="4FA203DB" w14:textId="2667F7CC" w:rsidR="00E53A94" w:rsidRDefault="00E53A94" w:rsidP="00E53A94">
      <w:pPr>
        <w:pStyle w:val="ListParagraph"/>
        <w:numPr>
          <w:ilvl w:val="0"/>
          <w:numId w:val="3"/>
        </w:numPr>
      </w:pPr>
      <w:r>
        <w:t xml:space="preserve">ATHLETE PROFILE </w:t>
      </w:r>
    </w:p>
    <w:p w14:paraId="1BDB20B7" w14:textId="4FDB1025" w:rsidR="00E53A94" w:rsidRDefault="00E53A94" w:rsidP="00E53A94">
      <w:r>
        <w:t>Athlete A is a 78.7 kg endurance and strength training athlete who currently prepares for a triathlon training even days a week with a combination of running cycling and swimming and resistance work, their inbody assessments indicates high muscular development with a skeletal muscle mass of 41.5 kg and a body fat percentage of 8.7% this highlights a lean and muscular physique consistent with well trained multisport competitors limb and segmental analysis  show balanced muscular distribution supporting efficient biomechanics and reducing injury risk during endurance activities.</w:t>
      </w:r>
    </w:p>
    <w:p w14:paraId="09BEFAE4" w14:textId="490BA8F6" w:rsidR="00E53A94" w:rsidRDefault="00E53A94" w:rsidP="00E53A94">
      <w:r>
        <w:t xml:space="preserve">Their basal metabolic rate Is 1923 kcal reflecting the energy demands associated with maintaining high levels of tissue when combined with daily high volume training total energy expenditure is significantly increased Athlete A goals are to gain lean muscle mass while simultaneously improving endurance this place’s additional nutritional demands on protein carbohydrates and over all energy availability. </w:t>
      </w:r>
    </w:p>
    <w:p w14:paraId="67B6DAC9" w14:textId="610F255E" w:rsidR="00E53A94" w:rsidRDefault="00E53A94" w:rsidP="00E53A94">
      <w:r>
        <w:t xml:space="preserve">With a VO2 max of 35ml.kg-1min-1 Athlete A demonstrates moderate aerobic capacity while their strength and muscular development are well advanced aerobic fitness presents an area for potential improvement a structed nutritional approach that prioritises carbohydrate availability optimises recovery and supports muscle protein synthesis will be essential in progressing the athlete’s endurance performance and supporting their triathlon training demands. </w:t>
      </w:r>
    </w:p>
    <w:p w14:paraId="264C84B0" w14:textId="7614C880" w:rsidR="00E53A94" w:rsidRDefault="00E53A94" w:rsidP="00E53A94">
      <w:pPr>
        <w:pStyle w:val="ListParagraph"/>
        <w:numPr>
          <w:ilvl w:val="0"/>
          <w:numId w:val="3"/>
        </w:numPr>
      </w:pPr>
      <w:r>
        <w:t xml:space="preserve">NURITION GUIDE FOR ATHLETE A </w:t>
      </w:r>
    </w:p>
    <w:p w14:paraId="7F91EC92" w14:textId="42BA16A3" w:rsidR="00E53A94" w:rsidRDefault="00E53A94" w:rsidP="00E53A94">
      <w:r>
        <w:t xml:space="preserve">To support training seven days a week and promote lean muscle mass growth Athlete A should aim for approximately 3600-4200 kcal per day this range provides enough energy to fuel endurance sessions while maintaining a small surplus to support muscle growth </w:t>
      </w:r>
    </w:p>
    <w:p w14:paraId="75455211" w14:textId="4D5A80EB" w:rsidR="00E53A94" w:rsidRDefault="00E53A94" w:rsidP="00E53A94">
      <w:r>
        <w:t xml:space="preserve">Macronutrient targets </w:t>
      </w:r>
    </w:p>
    <w:p w14:paraId="2D76D592" w14:textId="6818EF9B" w:rsidR="00E53A94" w:rsidRDefault="00E53A94" w:rsidP="00E53A94">
      <w:r>
        <w:t>Carbohydrates (fuel for endurance)</w:t>
      </w:r>
    </w:p>
    <w:p w14:paraId="3F8357D0" w14:textId="77777777" w:rsidR="00E53A94" w:rsidRDefault="00E53A94" w:rsidP="00E53A94">
      <w:r>
        <w:lastRenderedPageBreak/>
        <w:t xml:space="preserve">Aim for 6 to 8/kg bodyweight which for Athlete A is approximately 470 to 630g of carbohydrates per day carbohydrates are essential for fulling long runs cycles and swims and help maintain consistent training intensity. Examples Food like oats rice pasta potatoes wraps wholegrain bread fruits such as bananas berries apples and then sports drinks gels honey cereal bars during long sessions </w:t>
      </w:r>
    </w:p>
    <w:p w14:paraId="4973F439" w14:textId="06F9FD9E" w:rsidR="00E53A94" w:rsidRPr="00E53A94" w:rsidRDefault="00E53A94" w:rsidP="00E53A94">
      <w:r w:rsidRPr="00E53A94">
        <w:t>Carbohydrates are the primary fuel source for moderate-to-high intensity exercise and are essential for supporting long-duration sessions common in triathlon preparation. A daily target of 6–8 g/kg (470–630 g/day) ensures sufficient muscle glycogen stores to support cycling, running, and swimming sessions (Burke et al., 2011; Thomas, Erdman and Burke, 2016). Carbohydrate intake should be periodised across the training week, with higher intakes on days involving long or intense endurance sessions and lower intakes on technique-focused, recovery, or strength-dominant days. This approach promotes metabolic flexibility while maintaining performance and training quality (Hawley, Burke and Morton, 2011).</w:t>
      </w:r>
    </w:p>
    <w:p w14:paraId="025C07D7" w14:textId="1FA5637A" w:rsidR="00E53A94" w:rsidRDefault="00E53A94" w:rsidP="00E53A94">
      <w:r>
        <w:t>Protein (muscle growth and recovery)</w:t>
      </w:r>
    </w:p>
    <w:p w14:paraId="31093B8E" w14:textId="77777777" w:rsidR="00E53A94" w:rsidRDefault="00E53A94" w:rsidP="00E53A94">
      <w:r>
        <w:t>Aim for 1.8 to 2.2g/kg which is 140 to 170 g of protein per day protein should be spaced evenly across the day to support muscle repair and growth examples for food chicken breast lean beef turkey tuna salmon eggs Greek yoghurt cottage cheese and a protein shake (25 to 30 g) after training</w:t>
      </w:r>
    </w:p>
    <w:p w14:paraId="3EBCDD6A" w14:textId="0E6828DC" w:rsidR="00E53A94" w:rsidRDefault="00E53A94" w:rsidP="00E53A94">
      <w:r w:rsidRPr="00E53A94">
        <w:t>Protein plays a central role in muscle repair, recovery, and hypertrophy. As the athlete aims to increase lean mass while maintaining low body fat, a daily intake of 1.8–2.2 g/kg (140</w:t>
      </w:r>
      <w:r w:rsidR="00213C91">
        <w:t xml:space="preserve"> to </w:t>
      </w:r>
      <w:r w:rsidRPr="00E53A94">
        <w:t>170 g/day) is recommended (Phillips and Van Loon, 2011; Kerksick et al., 2018). Protein should be distributed evenly across 4</w:t>
      </w:r>
      <w:r w:rsidR="00213C91">
        <w:t xml:space="preserve"> to </w:t>
      </w:r>
      <w:r w:rsidRPr="00E53A94">
        <w:t>5 meals per day, with each feeding providing 25</w:t>
      </w:r>
      <w:r w:rsidR="00213C91">
        <w:t xml:space="preserve"> to </w:t>
      </w:r>
      <w:r w:rsidRPr="00E53A94">
        <w:t>35 g of high-quality protein. This distribution strategy maximises muscle protein synthesis by meeting the leucine threshold required to stimulate anabolic signalling at each meal, thereby supporting progressive increases in lean tissue (Moore et al., 2009; Van Loon, 2012).</w:t>
      </w:r>
      <w:r>
        <w:t xml:space="preserve"> </w:t>
      </w:r>
    </w:p>
    <w:p w14:paraId="5B60FF14" w14:textId="77777777" w:rsidR="00E53A94" w:rsidRDefault="00E53A94" w:rsidP="00E53A94">
      <w:r>
        <w:t>Fats (hormones and health)</w:t>
      </w:r>
    </w:p>
    <w:p w14:paraId="19DD33C3" w14:textId="77777777" w:rsidR="00E53A94" w:rsidRDefault="00E53A94" w:rsidP="00E53A94">
      <w:r>
        <w:t xml:space="preserve">Aim for 80 to 95 g of fat per day mainly from health sources examples for food olive oil avocados nuts seeds oily fish nut butters </w:t>
      </w:r>
    </w:p>
    <w:p w14:paraId="1D60AF9D" w14:textId="75F94045" w:rsidR="00E53A94" w:rsidRDefault="00E53A94" w:rsidP="00E53A94">
      <w:r w:rsidRPr="00E53A94">
        <w:rPr>
          <w:b/>
          <w:bCs/>
        </w:rPr>
        <w:t>F</w:t>
      </w:r>
      <w:r w:rsidRPr="00E53A94">
        <w:t>ats support hormonal health, immune function, and endurance performance. A target intake of 1</w:t>
      </w:r>
      <w:r w:rsidR="00213C91">
        <w:t xml:space="preserve"> to </w:t>
      </w:r>
      <w:r w:rsidRPr="00E53A94">
        <w:t>1.2 g/kg (80</w:t>
      </w:r>
      <w:r w:rsidR="00F96DD3">
        <w:t xml:space="preserve"> </w:t>
      </w:r>
      <w:r w:rsidR="00213C91">
        <w:t xml:space="preserve">to </w:t>
      </w:r>
      <w:r w:rsidRPr="00E53A94">
        <w:t>95 g/day) ensures sufficient essential fatty acids and contributes to overall energy density, particularly important for athletes with high training volumes (Rodriguez, DiMarco and Langley, 2009). Dietary fat intake should be derived primarily from nutrient-dense sources such as oily fish, nuts, seeds, eggs, avocados, and olive oil, which also provide anti</w:t>
      </w:r>
      <w:r w:rsidR="00F96DD3">
        <w:t xml:space="preserve"> i</w:t>
      </w:r>
      <w:r w:rsidRPr="00E53A94">
        <w:t>nflammatory and cardiovascular health benefits (Phillips and Van Loon, 2011).</w:t>
      </w:r>
    </w:p>
    <w:p w14:paraId="615245BF" w14:textId="2C1D986B" w:rsidR="00E53A94" w:rsidRDefault="00E53A94" w:rsidP="00E53A94">
      <w:r>
        <w:t xml:space="preserve">Training day nutrition  </w:t>
      </w:r>
    </w:p>
    <w:p w14:paraId="1DBB8270" w14:textId="4238556C" w:rsidR="00E53A94" w:rsidRDefault="00E53A94" w:rsidP="00E53A94">
      <w:r>
        <w:t xml:space="preserve">Before training 60 to 95 grams of carbohydrates 1 to 2 hours before training 20 to 25 g of protein and stay hydrated 500ml of water before starting examples of food porridge with banana chicken warp yogurt with fruit and honey </w:t>
      </w:r>
    </w:p>
    <w:p w14:paraId="41F3C356" w14:textId="107B228C" w:rsidR="00E53A94" w:rsidRDefault="00E53A94" w:rsidP="00E53A94">
      <w:r>
        <w:t xml:space="preserve">After training </w:t>
      </w:r>
    </w:p>
    <w:p w14:paraId="2F9ADE44" w14:textId="25CC56D3" w:rsidR="00E53A94" w:rsidRDefault="00E53A94" w:rsidP="00E53A94">
      <w:r>
        <w:t xml:space="preserve">Aim for recovery nutrition within 30 to 60 minutes 1 to 1.2g/kg carbohydrates (80 to 95 g for Athlete A) 25 to 35 g protein and 500 to 1000 ml fluids examples chocolate milk plus protein bar rice or pasta meal with chicken smoothie with banana oats protein powder </w:t>
      </w:r>
    </w:p>
    <w:p w14:paraId="4427D26C" w14:textId="0013D8C7" w:rsidR="00E53A94" w:rsidRDefault="00E53A94" w:rsidP="00E53A94">
      <w:r>
        <w:t xml:space="preserve">Competition nutrition (triathlon) </w:t>
      </w:r>
    </w:p>
    <w:p w14:paraId="0785C2F9" w14:textId="5D3E2014" w:rsidR="00E53A94" w:rsidRDefault="00E53A94" w:rsidP="00E53A94">
      <w:r>
        <w:lastRenderedPageBreak/>
        <w:t xml:space="preserve">Pre competition meal (2 to 3 hours before) </w:t>
      </w:r>
    </w:p>
    <w:p w14:paraId="782E716D" w14:textId="7CA683A3" w:rsidR="00E53A94" w:rsidRDefault="00E53A94" w:rsidP="00E53A94">
      <w:r>
        <w:t xml:space="preserve">120 to 150 g carbohydrates 20 to 25 g protein minimal fat and fibre to avoid gut discomfort examples of food pasta with tomato sauce bagel with honey and banana rice with chicken </w:t>
      </w:r>
    </w:p>
    <w:p w14:paraId="0B34E03B" w14:textId="0494F060" w:rsidR="00E53A94" w:rsidRDefault="00E53A94" w:rsidP="00E53A94">
      <w:r>
        <w:t xml:space="preserve">During competition 30 to 60 g carbs per hour (gels sports drinks chews) drink little and often replace sodium if sweating heavily </w:t>
      </w:r>
    </w:p>
    <w:p w14:paraId="153F146D" w14:textId="762E0795" w:rsidR="00E53A94" w:rsidRDefault="00E53A94" w:rsidP="00E53A94">
      <w:r>
        <w:t xml:space="preserve">Post competition large carb rich meal plus protein and continue hydrating for several hours include salty foods or electrolytes </w:t>
      </w:r>
    </w:p>
    <w:p w14:paraId="408C1C37" w14:textId="77777777" w:rsidR="00E53A94" w:rsidRDefault="00E53A94" w:rsidP="00E53A94"/>
    <w:p w14:paraId="31074C64" w14:textId="000A679B" w:rsidR="00E53A94" w:rsidRDefault="00E53A94" w:rsidP="003A5FB8">
      <w:pPr>
        <w:pStyle w:val="ListParagraph"/>
        <w:numPr>
          <w:ilvl w:val="0"/>
          <w:numId w:val="3"/>
        </w:numPr>
      </w:pPr>
      <w:r>
        <w:t xml:space="preserve">CRITICAL JUSTIFICATION </w:t>
      </w:r>
    </w:p>
    <w:p w14:paraId="54A8CA54" w14:textId="464C55BC" w:rsidR="00E53A94" w:rsidRPr="00E53A94" w:rsidRDefault="00E53A94" w:rsidP="00E53A94">
      <w:r>
        <w:t xml:space="preserve">The nutritional strategy designed for Athlete A reflects the specific metabolic demands of triathlon training and the athlete’s goals of improving endurance while increasing lean muscle mass triathlon requires sustained energy output across swimming cycling and running each of the which heavily relies on carbohydrates oxidation during prolonged moderate to high intensity exercise </w:t>
      </w:r>
      <w:r w:rsidRPr="00E53A94">
        <w:t>(Jeukendrup, 2011).</w:t>
      </w:r>
      <w:r>
        <w:t xml:space="preserve"> Therefore, the recommendations of 6 to 8 kg per day of carbohydrates aligns with guidelines from the American college of sports medicine </w:t>
      </w:r>
      <w:r w:rsidRPr="00E53A94">
        <w:t>(ACSM, 2016)</w:t>
      </w:r>
      <w:r>
        <w:t xml:space="preserve"> and the academy of nutrition and dietetics </w:t>
      </w:r>
      <w:r w:rsidRPr="00E53A94">
        <w:t>(Thomas, Erdman and Burke, 2016),</w:t>
      </w:r>
      <w:r>
        <w:t xml:space="preserve"> who state that endurance athletes require higher carbohydrate availability to maintain training intensity and support glycogen resynthesis and enhance adaptive responses. </w:t>
      </w:r>
      <w:r w:rsidRPr="00E53A94">
        <w:t>In addition, the periodised approach to carbohydrate intake—consuming more on high-volume days and less on lighter sessions—is consistent with research showing that manipulating carbohydrate availability can improve training quality and metabolic flexibility (Hawley, Burke and Morton, 2011). Carbohydrate intake during prolonged sessions at 30–60 g per hour is also well supported (Cermak and van Loon, 2013; Stellingwerff and Cox, 2014), enhancing endurance performance through sustained glucose availability and reduced fatigue.</w:t>
      </w:r>
      <w:r>
        <w:t xml:space="preserve"> </w:t>
      </w:r>
    </w:p>
    <w:p w14:paraId="6A66D07B" w14:textId="77777777" w:rsidR="00E53A94" w:rsidRPr="00E53A94" w:rsidRDefault="00E53A94" w:rsidP="00E53A94">
      <w:r w:rsidRPr="00E53A94">
        <w:t>Protein intake of 1.8–2.2 g/kg/day is justified based on evidence indicating greater requirements for athletes engaging in concurrent endurance and resistance training. Protein supports muscle remodelling, hypertrophy, and recovery from training stress. Studies by Phillips and Van Loon (2011) and Kerksick et al. (2018) highlight the importance of evenly distributing 20–40 g of high-quality protein across meals to optimise muscle protein synthesis. Athlete A’s goal of increasing lean muscle mass further reinforces the inclusion of post-exercise protein ingestion, as consuming leucine-rich protein shortly after training enhances repair processes (Van Loon, 2012).</w:t>
      </w:r>
    </w:p>
    <w:p w14:paraId="0558E1F8" w14:textId="77777777" w:rsidR="00E53A94" w:rsidRPr="00E53A94" w:rsidRDefault="00E53A94" w:rsidP="00E53A94">
      <w:r w:rsidRPr="00E53A94">
        <w:t>Hydration strategies recommended for Athlete A also reflect scientific consensus. Fluid loss through sweat can impair cardiovascular function and thermoregulation (Sawka et al., 2007). Coyle (2004) notes that consuming 400–800 ml of water per hour during prolonged exercise supports thermoregulation and performance, while sodium replacement is crucial during multi-hour events. This is especially relevant for triathlon, where sweat losses can accumulate significantly across all three disciplines.</w:t>
      </w:r>
    </w:p>
    <w:p w14:paraId="3DE18E0F" w14:textId="77777777" w:rsidR="00E53A94" w:rsidRPr="00E53A94" w:rsidRDefault="00E53A94" w:rsidP="00E53A94">
      <w:r w:rsidRPr="00E53A94">
        <w:t>The recommendation of a slight caloric surplus is supported by the International Olympic Committee’s consensus on Relative Energy Deficiency in Sport (RED-S) (Mountjoy et al., 2014), as maintaining adequate energy availability is essential for physiological function, recovery, and muscle growth. Without sufficient caloric intake, athletes risk hormonal disruption, impaired adaptation, and decreased performance.</w:t>
      </w:r>
    </w:p>
    <w:p w14:paraId="11139A50" w14:textId="77777777" w:rsidR="00E53A94" w:rsidRPr="00E53A94" w:rsidRDefault="00E53A94" w:rsidP="00E53A94">
      <w:r w:rsidRPr="00E53A94">
        <w:lastRenderedPageBreak/>
        <w:t>Athlete A’s moderate VO₂max score (35 ml·kg⁻¹·min⁻¹) indicates the need for improved aerobic capacity. Adequate carbohydrate intake enhances high-intensity endurance adaptations by supporting training volume and interval performance (Gillen and Gibala, 2014). Furthermore, ensuring consistent carbohydrate availability during aerobic conditioning supports mitochondrial biogenesis and endurance adaptations (Hulston and Jeukendrup, 2009).</w:t>
      </w:r>
    </w:p>
    <w:p w14:paraId="38139FC4" w14:textId="77777777" w:rsidR="00E53A94" w:rsidRPr="00E53A94" w:rsidRDefault="00E53A94" w:rsidP="00E53A94">
      <w:r w:rsidRPr="00E53A94">
        <w:t>Overall, the nutritional plan integrates established sports nutrition principles to meet Athlete A’s demands. Carbohydrate periodisation, optimised protein distribution, structured hydration, and appropriate energy availability collectively support performance improvements, recovery, and body composition goals. The strategies proposed are grounded in scientific evidence and reflect best practice for endurance athletes undergoing high training loads.</w:t>
      </w:r>
    </w:p>
    <w:p w14:paraId="63E4FE96" w14:textId="77777777" w:rsidR="00E53A94" w:rsidRPr="00E53A94" w:rsidRDefault="00000000" w:rsidP="00E53A94">
      <w:r>
        <w:pict w14:anchorId="2F791F0C">
          <v:rect id="_x0000_i1025" style="width:0;height:1.5pt" o:hralign="center" o:hrstd="t" o:hr="t" fillcolor="#a0a0a0" stroked="f"/>
        </w:pict>
      </w:r>
    </w:p>
    <w:p w14:paraId="3B41A0CB" w14:textId="428A14CA" w:rsidR="00E53A94" w:rsidRPr="00E53A94" w:rsidRDefault="00E53A94" w:rsidP="00E53A94">
      <w:r w:rsidRPr="00E53A94">
        <w:rPr>
          <w:b/>
          <w:bCs/>
        </w:rPr>
        <w:t xml:space="preserve">References </w:t>
      </w:r>
    </w:p>
    <w:p w14:paraId="5FC266B5" w14:textId="77777777" w:rsidR="00E53A94" w:rsidRPr="00E53A94" w:rsidRDefault="00E53A94" w:rsidP="00E53A94">
      <w:r w:rsidRPr="00E53A94">
        <w:t xml:space="preserve">ACSM (American College of Sports Medicine) (2016) </w:t>
      </w:r>
      <w:r w:rsidRPr="00E53A94">
        <w:rPr>
          <w:i/>
          <w:iCs/>
        </w:rPr>
        <w:t>ACSM’s Guidelines for Exercise Testing and Prescription</w:t>
      </w:r>
      <w:r w:rsidRPr="00E53A94">
        <w:t>. 10th edn. Philadelphia: Wolters Kluwer.</w:t>
      </w:r>
      <w:r w:rsidRPr="00E53A94">
        <w:br/>
        <w:t xml:space="preserve">Beck, K.L., Thomson, J.S., Swift, R.J. and von Hurst, P.R. (2015) ‘Role of nutrition in performance enhancement and postexercise recovery’, </w:t>
      </w:r>
      <w:r w:rsidRPr="00E53A94">
        <w:rPr>
          <w:i/>
          <w:iCs/>
        </w:rPr>
        <w:t>Journal of Sports Medicine</w:t>
      </w:r>
      <w:r w:rsidRPr="00E53A94">
        <w:t>, pp. 1–22.</w:t>
      </w:r>
      <w:r w:rsidRPr="00E53A94">
        <w:br/>
        <w:t xml:space="preserve">Burke, L.M. et al. (2011) ‘Carbohydrates for training and competition’, </w:t>
      </w:r>
      <w:r w:rsidRPr="00E53A94">
        <w:rPr>
          <w:i/>
          <w:iCs/>
        </w:rPr>
        <w:t>Journal of Sports Sciences</w:t>
      </w:r>
      <w:r w:rsidRPr="00E53A94">
        <w:t>, 29(S1), pp. S17–S27.</w:t>
      </w:r>
      <w:r w:rsidRPr="00E53A94">
        <w:br/>
        <w:t xml:space="preserve">Cermak, N.M. and van Loon, L.J.C. (2013) ‘Carbohydrates during exercise’, </w:t>
      </w:r>
      <w:r w:rsidRPr="00E53A94">
        <w:rPr>
          <w:i/>
          <w:iCs/>
        </w:rPr>
        <w:t>Sports Medicine</w:t>
      </w:r>
      <w:r w:rsidRPr="00E53A94">
        <w:t>, 43(11), pp. 1139–1155.</w:t>
      </w:r>
      <w:r w:rsidRPr="00E53A94">
        <w:br/>
        <w:t xml:space="preserve">Coyle, E.F. (2004) ‘Fluid and fuel intake during exercise’, </w:t>
      </w:r>
      <w:r w:rsidRPr="00E53A94">
        <w:rPr>
          <w:i/>
          <w:iCs/>
        </w:rPr>
        <w:t>Journal of Sports Sciences</w:t>
      </w:r>
      <w:r w:rsidRPr="00E53A94">
        <w:t>, 22(1), pp. 39–55.</w:t>
      </w:r>
      <w:r w:rsidRPr="00E53A94">
        <w:br/>
        <w:t xml:space="preserve">Gillen, J.B. and Gibala, M.J. (2014) ‘HIIT and endurance’, </w:t>
      </w:r>
      <w:r w:rsidRPr="00E53A94">
        <w:rPr>
          <w:i/>
          <w:iCs/>
        </w:rPr>
        <w:t>Applied Physiology, Nutrition, and Metabolism</w:t>
      </w:r>
      <w:r w:rsidRPr="00E53A94">
        <w:t>, 39(3), pp. 409–412.</w:t>
      </w:r>
      <w:r w:rsidRPr="00E53A94">
        <w:br/>
        <w:t xml:space="preserve">Hawley, J.A., Burke, L.M. and Morton, J.P. (2011) ‘Periodised nutrition’, </w:t>
      </w:r>
      <w:r w:rsidRPr="00E53A94">
        <w:rPr>
          <w:i/>
          <w:iCs/>
        </w:rPr>
        <w:t>Journal of Sports Sciences</w:t>
      </w:r>
      <w:r w:rsidRPr="00E53A94">
        <w:t>, 29(S1), pp. S45–S55.</w:t>
      </w:r>
      <w:r w:rsidRPr="00E53A94">
        <w:br/>
        <w:t xml:space="preserve">Hulston, C.J. and Jeukendrup, A.E. (2009) ‘Substrate metabolism and performance’, </w:t>
      </w:r>
      <w:r w:rsidRPr="00E53A94">
        <w:rPr>
          <w:i/>
          <w:iCs/>
        </w:rPr>
        <w:t>Sports Medicine</w:t>
      </w:r>
      <w:r w:rsidRPr="00E53A94">
        <w:t>, 39(3), pp. 207–218.</w:t>
      </w:r>
      <w:r w:rsidRPr="00E53A94">
        <w:br/>
        <w:t xml:space="preserve">Jeukendrup, A.E. (2011) ‘Endurance nutrition’, </w:t>
      </w:r>
      <w:r w:rsidRPr="00E53A94">
        <w:rPr>
          <w:i/>
          <w:iCs/>
        </w:rPr>
        <w:t>Journal of Sports Sciences</w:t>
      </w:r>
      <w:r w:rsidRPr="00E53A94">
        <w:t>, 29(S1), pp. S91–S99.</w:t>
      </w:r>
      <w:r w:rsidRPr="00E53A94">
        <w:br/>
        <w:t xml:space="preserve">Kerksick, C.M. et al. (2018) ‘Nutrient timing’, </w:t>
      </w:r>
      <w:r w:rsidRPr="00E53A94">
        <w:rPr>
          <w:i/>
          <w:iCs/>
        </w:rPr>
        <w:t>JISSN</w:t>
      </w:r>
      <w:r w:rsidRPr="00E53A94">
        <w:t>, 15(1), pp. 1–29.</w:t>
      </w:r>
      <w:r w:rsidRPr="00E53A94">
        <w:br/>
        <w:t xml:space="preserve">Mountjoy, M. et al. (2014) ‘RED-S consensus’, </w:t>
      </w:r>
      <w:r w:rsidRPr="00E53A94">
        <w:rPr>
          <w:i/>
          <w:iCs/>
        </w:rPr>
        <w:t>BJSM</w:t>
      </w:r>
      <w:r w:rsidRPr="00E53A94">
        <w:t>, 48, pp. 491–497.</w:t>
      </w:r>
      <w:r w:rsidRPr="00E53A94">
        <w:br/>
        <w:t xml:space="preserve">Phillips, S.M. and Van Loon, L.J.C. (2011) ‘Dietary protein’, </w:t>
      </w:r>
      <w:r w:rsidRPr="00E53A94">
        <w:rPr>
          <w:i/>
          <w:iCs/>
        </w:rPr>
        <w:t>Journal of Sports Sciences</w:t>
      </w:r>
      <w:r w:rsidRPr="00E53A94">
        <w:t>, 29(S1), pp. S29–S38.</w:t>
      </w:r>
      <w:r w:rsidRPr="00E53A94">
        <w:br/>
        <w:t xml:space="preserve">Sawka, M.N. et al. (2007) ‘Fluid replacement’, </w:t>
      </w:r>
      <w:r w:rsidRPr="00E53A94">
        <w:rPr>
          <w:i/>
          <w:iCs/>
        </w:rPr>
        <w:t>MSSE</w:t>
      </w:r>
      <w:r w:rsidRPr="00E53A94">
        <w:t>, 39(2), pp. 377–390.</w:t>
      </w:r>
      <w:r w:rsidRPr="00E53A94">
        <w:br/>
        <w:t xml:space="preserve">Stellingwerff, T. and Cox, G. (2014) </w:t>
      </w:r>
      <w:r w:rsidRPr="00E53A94">
        <w:rPr>
          <w:i/>
          <w:iCs/>
        </w:rPr>
        <w:t>IJSNEM</w:t>
      </w:r>
      <w:r w:rsidRPr="00E53A94">
        <w:t>, 24(4), pp. 415–427.</w:t>
      </w:r>
      <w:r w:rsidRPr="00E53A94">
        <w:br/>
        <w:t xml:space="preserve">Thomas, D.T., Erdman, K.A. and Burke, L.M. (2016) ‘Nutrition and Athletic Performance’, </w:t>
      </w:r>
      <w:r w:rsidRPr="00E53A94">
        <w:rPr>
          <w:i/>
          <w:iCs/>
        </w:rPr>
        <w:t>JAND</w:t>
      </w:r>
      <w:r w:rsidRPr="00E53A94">
        <w:t>, 116(3), pp. 501–528.</w:t>
      </w:r>
      <w:r w:rsidRPr="00E53A94">
        <w:br/>
        <w:t xml:space="preserve">Van Loon, L.J.C. (2012) ‘Leucine’, </w:t>
      </w:r>
      <w:r w:rsidRPr="00E53A94">
        <w:rPr>
          <w:i/>
          <w:iCs/>
        </w:rPr>
        <w:t>Current Opinion in Clinical Nutrition</w:t>
      </w:r>
      <w:r w:rsidRPr="00E53A94">
        <w:t>, 15(1), pp. 71–77.</w:t>
      </w:r>
    </w:p>
    <w:p w14:paraId="1446BBE3" w14:textId="3FEB1B39" w:rsidR="00E53A94" w:rsidRDefault="00E53A94" w:rsidP="00E53A94"/>
    <w:sectPr w:rsidR="00E53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4282E"/>
    <w:multiLevelType w:val="hybridMultilevel"/>
    <w:tmpl w:val="E52A4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724097"/>
    <w:multiLevelType w:val="hybridMultilevel"/>
    <w:tmpl w:val="42B8E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6F83"/>
    <w:multiLevelType w:val="hybridMultilevel"/>
    <w:tmpl w:val="90DE1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639990">
    <w:abstractNumId w:val="2"/>
  </w:num>
  <w:num w:numId="2" w16cid:durableId="1054935828">
    <w:abstractNumId w:val="1"/>
  </w:num>
  <w:num w:numId="3" w16cid:durableId="1063599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8FE"/>
    <w:rsid w:val="00213C91"/>
    <w:rsid w:val="003A5FB8"/>
    <w:rsid w:val="004508FE"/>
    <w:rsid w:val="00681A25"/>
    <w:rsid w:val="00797C80"/>
    <w:rsid w:val="00997BF6"/>
    <w:rsid w:val="00B52BD0"/>
    <w:rsid w:val="00E53A94"/>
    <w:rsid w:val="00EE2BA6"/>
    <w:rsid w:val="00F96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8C17"/>
  <w15:chartTrackingRefBased/>
  <w15:docId w15:val="{FE77FE70-969C-43CA-9B2B-B4503539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8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508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508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08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08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0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8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508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508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08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08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0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8FE"/>
    <w:rPr>
      <w:rFonts w:eastAsiaTheme="majorEastAsia" w:cstheme="majorBidi"/>
      <w:color w:val="272727" w:themeColor="text1" w:themeTint="D8"/>
    </w:rPr>
  </w:style>
  <w:style w:type="paragraph" w:styleId="Title">
    <w:name w:val="Title"/>
    <w:basedOn w:val="Normal"/>
    <w:next w:val="Normal"/>
    <w:link w:val="TitleChar"/>
    <w:uiPriority w:val="10"/>
    <w:qFormat/>
    <w:rsid w:val="00450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8FE"/>
    <w:pPr>
      <w:spacing w:before="160"/>
      <w:jc w:val="center"/>
    </w:pPr>
    <w:rPr>
      <w:i/>
      <w:iCs/>
      <w:color w:val="404040" w:themeColor="text1" w:themeTint="BF"/>
    </w:rPr>
  </w:style>
  <w:style w:type="character" w:customStyle="1" w:styleId="QuoteChar">
    <w:name w:val="Quote Char"/>
    <w:basedOn w:val="DefaultParagraphFont"/>
    <w:link w:val="Quote"/>
    <w:uiPriority w:val="29"/>
    <w:rsid w:val="004508FE"/>
    <w:rPr>
      <w:i/>
      <w:iCs/>
      <w:color w:val="404040" w:themeColor="text1" w:themeTint="BF"/>
    </w:rPr>
  </w:style>
  <w:style w:type="paragraph" w:styleId="ListParagraph">
    <w:name w:val="List Paragraph"/>
    <w:basedOn w:val="Normal"/>
    <w:uiPriority w:val="34"/>
    <w:qFormat/>
    <w:rsid w:val="004508FE"/>
    <w:pPr>
      <w:ind w:left="720"/>
      <w:contextualSpacing/>
    </w:pPr>
  </w:style>
  <w:style w:type="character" w:styleId="IntenseEmphasis">
    <w:name w:val="Intense Emphasis"/>
    <w:basedOn w:val="DefaultParagraphFont"/>
    <w:uiPriority w:val="21"/>
    <w:qFormat/>
    <w:rsid w:val="004508FE"/>
    <w:rPr>
      <w:i/>
      <w:iCs/>
      <w:color w:val="2F5496" w:themeColor="accent1" w:themeShade="BF"/>
    </w:rPr>
  </w:style>
  <w:style w:type="paragraph" w:styleId="IntenseQuote">
    <w:name w:val="Intense Quote"/>
    <w:basedOn w:val="Normal"/>
    <w:next w:val="Normal"/>
    <w:link w:val="IntenseQuoteChar"/>
    <w:uiPriority w:val="30"/>
    <w:qFormat/>
    <w:rsid w:val="004508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08FE"/>
    <w:rPr>
      <w:i/>
      <w:iCs/>
      <w:color w:val="2F5496" w:themeColor="accent1" w:themeShade="BF"/>
    </w:rPr>
  </w:style>
  <w:style w:type="character" w:styleId="IntenseReference">
    <w:name w:val="Intense Reference"/>
    <w:basedOn w:val="DefaultParagraphFont"/>
    <w:uiPriority w:val="32"/>
    <w:qFormat/>
    <w:rsid w:val="004508FE"/>
    <w:rPr>
      <w:b/>
      <w:bCs/>
      <w:smallCaps/>
      <w:color w:val="2F5496" w:themeColor="accent1" w:themeShade="BF"/>
      <w:spacing w:val="5"/>
    </w:rPr>
  </w:style>
  <w:style w:type="paragraph" w:styleId="NormalWeb">
    <w:name w:val="Normal (Web)"/>
    <w:basedOn w:val="Normal"/>
    <w:uiPriority w:val="99"/>
    <w:semiHidden/>
    <w:unhideWhenUsed/>
    <w:rsid w:val="00E53A9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4</Pages>
  <Words>1900</Words>
  <Characters>10832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5</cp:revision>
  <dcterms:created xsi:type="dcterms:W3CDTF">2025-12-10T12:10:00Z</dcterms:created>
  <dcterms:modified xsi:type="dcterms:W3CDTF">2025-12-15T21:15:00Z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d630c1f6-962a-4698-ae4a-5bd2f186362d</vt:lpwstr>
  </property>
</Properties>
</file>