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921D8" w14:textId="6AB2458D" w:rsidR="00EA4D8E" w:rsidRPr="0010439B" w:rsidRDefault="00EA4D8E" w:rsidP="00771257">
      <w:pPr>
        <w:pStyle w:val="NoSpacing"/>
        <w:spacing w:line="360" w:lineRule="auto"/>
        <w:jc w:val="center"/>
        <w:rPr>
          <w:rFonts w:ascii="Arial" w:hAnsi="Arial" w:cs="Arial"/>
          <w:color w:val="0070C0"/>
          <w:sz w:val="28"/>
          <w:szCs w:val="28"/>
        </w:rPr>
      </w:pPr>
      <w:r w:rsidRPr="0010439B">
        <w:rPr>
          <w:rFonts w:ascii="Arial" w:hAnsi="Arial" w:cs="Arial"/>
          <w:b/>
          <w:bCs/>
          <w:color w:val="0070C0"/>
          <w:sz w:val="28"/>
          <w:szCs w:val="28"/>
        </w:rPr>
        <w:t xml:space="preserve"> E</w:t>
      </w:r>
      <w:r w:rsidR="0010439B" w:rsidRPr="0010439B">
        <w:rPr>
          <w:rFonts w:ascii="Arial" w:hAnsi="Arial" w:cs="Arial"/>
          <w:b/>
          <w:bCs/>
          <w:color w:val="0070C0"/>
          <w:sz w:val="28"/>
          <w:szCs w:val="28"/>
        </w:rPr>
        <w:t xml:space="preserve">YEC </w:t>
      </w:r>
      <w:r w:rsidRPr="0010439B">
        <w:rPr>
          <w:rFonts w:ascii="Arial" w:hAnsi="Arial" w:cs="Arial"/>
          <w:b/>
          <w:bCs/>
          <w:color w:val="0070C0"/>
          <w:sz w:val="28"/>
          <w:szCs w:val="28"/>
        </w:rPr>
        <w:t>6004</w:t>
      </w:r>
    </w:p>
    <w:p w14:paraId="4B6462DD" w14:textId="6B888DD2" w:rsidR="00EA4D8E" w:rsidRDefault="008038E7" w:rsidP="00771257">
      <w:pPr>
        <w:spacing w:line="360" w:lineRule="auto"/>
        <w:jc w:val="both"/>
        <w:textAlignment w:val="baseline"/>
        <w:rPr>
          <w:rFonts w:ascii="Arial" w:hAnsi="Arial" w:cs="Arial"/>
          <w:color w:val="0070C0"/>
          <w:sz w:val="24"/>
          <w:szCs w:val="24"/>
        </w:rPr>
      </w:pPr>
      <w:r>
        <w:rPr>
          <w:rFonts w:ascii="Arial" w:hAnsi="Arial" w:cs="Arial"/>
          <w:color w:val="0070C0"/>
          <w:sz w:val="24"/>
          <w:szCs w:val="24"/>
        </w:rPr>
        <w:t xml:space="preserve">Student name: </w:t>
      </w:r>
      <w:r w:rsidR="0010439B">
        <w:rPr>
          <w:rFonts w:ascii="Arial" w:hAnsi="Arial" w:cs="Arial"/>
          <w:color w:val="0070C0"/>
          <w:sz w:val="24"/>
          <w:szCs w:val="24"/>
        </w:rPr>
        <w:t>Janna Saif</w:t>
      </w:r>
    </w:p>
    <w:p w14:paraId="0580055C" w14:textId="383541B2" w:rsidR="0010439B" w:rsidRPr="002B7669" w:rsidRDefault="008038E7" w:rsidP="00771257">
      <w:pPr>
        <w:spacing w:line="360" w:lineRule="auto"/>
        <w:jc w:val="both"/>
        <w:textAlignment w:val="baseline"/>
        <w:rPr>
          <w:rFonts w:ascii="Arial" w:hAnsi="Arial" w:cs="Arial"/>
          <w:color w:val="0070C0"/>
          <w:sz w:val="24"/>
          <w:szCs w:val="24"/>
        </w:rPr>
      </w:pPr>
      <w:r>
        <w:rPr>
          <w:rFonts w:ascii="Arial" w:hAnsi="Arial" w:cs="Arial"/>
          <w:color w:val="0070C0"/>
          <w:sz w:val="24"/>
          <w:szCs w:val="24"/>
        </w:rPr>
        <w:t xml:space="preserve">Student no: </w:t>
      </w:r>
      <w:r w:rsidR="0010439B">
        <w:rPr>
          <w:rFonts w:ascii="Arial" w:hAnsi="Arial" w:cs="Arial"/>
          <w:color w:val="0070C0"/>
          <w:sz w:val="24"/>
          <w:szCs w:val="24"/>
        </w:rPr>
        <w:t>212</w:t>
      </w:r>
      <w:r>
        <w:rPr>
          <w:rFonts w:ascii="Arial" w:hAnsi="Arial" w:cs="Arial"/>
          <w:color w:val="0070C0"/>
          <w:sz w:val="24"/>
          <w:szCs w:val="24"/>
        </w:rPr>
        <w:t>9742</w:t>
      </w:r>
    </w:p>
    <w:p w14:paraId="1DF9ED49" w14:textId="0EBA3097" w:rsidR="00B34116" w:rsidRPr="002B7669" w:rsidRDefault="00B34116" w:rsidP="0A7D90C3">
      <w:pPr>
        <w:spacing w:line="360" w:lineRule="auto"/>
        <w:jc w:val="both"/>
        <w:rPr>
          <w:rFonts w:ascii="Arial" w:hAnsi="Arial" w:cs="Arial"/>
          <w:color w:val="0070C0"/>
          <w:sz w:val="24"/>
          <w:szCs w:val="24"/>
          <w:lang w:val="en-GB"/>
        </w:rPr>
      </w:pPr>
      <w:r w:rsidRPr="002B7669">
        <w:rPr>
          <w:rFonts w:ascii="Arial" w:hAnsi="Arial" w:cs="Arial"/>
          <w:color w:val="0070C0"/>
          <w:sz w:val="24"/>
          <w:szCs w:val="24"/>
        </w:rPr>
        <w:br w:type="page"/>
      </w:r>
    </w:p>
    <w:sdt>
      <w:sdtPr>
        <w:rPr>
          <w:rFonts w:ascii="Arial" w:eastAsiaTheme="minorEastAsia" w:hAnsi="Arial" w:cs="Arial"/>
          <w:color w:val="auto"/>
          <w:kern w:val="2"/>
          <w:sz w:val="24"/>
          <w:szCs w:val="24"/>
          <w14:ligatures w14:val="standardContextual"/>
        </w:rPr>
        <w:id w:val="-852719167"/>
        <w:docPartObj>
          <w:docPartGallery w:val="Table of Contents"/>
          <w:docPartUnique/>
        </w:docPartObj>
      </w:sdtPr>
      <w:sdtEndPr>
        <w:rPr>
          <w:b/>
          <w:bCs/>
          <w:noProof/>
        </w:rPr>
      </w:sdtEndPr>
      <w:sdtContent>
        <w:p w14:paraId="2CDB27D3" w14:textId="26498A99" w:rsidR="001C09E6" w:rsidRPr="002B7669" w:rsidRDefault="001C09E6" w:rsidP="0A7D90C3">
          <w:pPr>
            <w:pStyle w:val="TOCHeading"/>
            <w:rPr>
              <w:rFonts w:ascii="Arial" w:hAnsi="Arial" w:cs="Arial"/>
              <w:sz w:val="24"/>
              <w:szCs w:val="24"/>
              <w:lang w:val="en-GB"/>
            </w:rPr>
          </w:pPr>
          <w:r w:rsidRPr="002B7669">
            <w:rPr>
              <w:rFonts w:ascii="Arial" w:hAnsi="Arial" w:cs="Arial"/>
              <w:sz w:val="24"/>
              <w:szCs w:val="24"/>
            </w:rPr>
            <w:t>Table of Contents</w:t>
          </w:r>
        </w:p>
        <w:p w14:paraId="099E3C80" w14:textId="2869DA67" w:rsidR="001C09E6" w:rsidRPr="002B7669" w:rsidRDefault="001C09E6">
          <w:pPr>
            <w:pStyle w:val="TOC1"/>
            <w:tabs>
              <w:tab w:val="right" w:leader="dot" w:pos="9350"/>
            </w:tabs>
            <w:rPr>
              <w:rFonts w:ascii="Arial" w:hAnsi="Arial" w:cs="Arial"/>
              <w:noProof/>
              <w:sz w:val="24"/>
              <w:szCs w:val="24"/>
            </w:rPr>
          </w:pPr>
          <w:r w:rsidRPr="002B7669">
            <w:rPr>
              <w:rFonts w:ascii="Arial" w:hAnsi="Arial" w:cs="Arial"/>
              <w:sz w:val="24"/>
              <w:szCs w:val="24"/>
            </w:rPr>
            <w:fldChar w:fldCharType="begin"/>
          </w:r>
          <w:r w:rsidRPr="002B7669">
            <w:rPr>
              <w:rFonts w:ascii="Arial" w:hAnsi="Arial" w:cs="Arial"/>
              <w:sz w:val="24"/>
              <w:szCs w:val="24"/>
            </w:rPr>
            <w:instrText xml:space="preserve"> TOC \o "1-3" \h \z \u </w:instrText>
          </w:r>
          <w:r w:rsidRPr="002B7669">
            <w:rPr>
              <w:rFonts w:ascii="Arial" w:hAnsi="Arial" w:cs="Arial"/>
              <w:sz w:val="24"/>
              <w:szCs w:val="24"/>
            </w:rPr>
            <w:fldChar w:fldCharType="separate"/>
          </w:r>
          <w:hyperlink w:anchor="_Toc187778569" w:history="1">
            <w:r w:rsidRPr="002B7669">
              <w:rPr>
                <w:rStyle w:val="Hyperlink"/>
                <w:rFonts w:ascii="Arial" w:hAnsi="Arial" w:cs="Arial"/>
                <w:noProof/>
                <w:sz w:val="24"/>
                <w:szCs w:val="24"/>
              </w:rPr>
              <w:t>Section 1</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_Toc187778569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2</w:t>
            </w:r>
            <w:r w:rsidRPr="002B7669">
              <w:rPr>
                <w:rFonts w:ascii="Arial" w:hAnsi="Arial" w:cs="Arial"/>
                <w:noProof/>
                <w:webHidden/>
                <w:sz w:val="24"/>
                <w:szCs w:val="24"/>
              </w:rPr>
              <w:fldChar w:fldCharType="end"/>
            </w:r>
          </w:hyperlink>
        </w:p>
        <w:p w14:paraId="1683A3B7" w14:textId="595B2AEE" w:rsidR="001C09E6" w:rsidRPr="002B7669" w:rsidRDefault="001C09E6">
          <w:pPr>
            <w:pStyle w:val="TOC2"/>
            <w:tabs>
              <w:tab w:val="right" w:leader="dot" w:pos="9350"/>
            </w:tabs>
            <w:rPr>
              <w:rFonts w:ascii="Arial" w:hAnsi="Arial" w:cs="Arial"/>
              <w:noProof/>
              <w:sz w:val="24"/>
              <w:szCs w:val="24"/>
            </w:rPr>
          </w:pPr>
          <w:hyperlink w:anchor="_Toc187778570" w:history="1">
            <w:r w:rsidRPr="002B7669">
              <w:rPr>
                <w:rStyle w:val="Hyperlink"/>
                <w:rFonts w:ascii="Arial" w:hAnsi="Arial" w:cs="Arial"/>
                <w:noProof/>
                <w:sz w:val="24"/>
                <w:szCs w:val="24"/>
              </w:rPr>
              <w:t>1.1 Introduction</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_Toc187778570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2</w:t>
            </w:r>
            <w:r w:rsidRPr="002B7669">
              <w:rPr>
                <w:rFonts w:ascii="Arial" w:hAnsi="Arial" w:cs="Arial"/>
                <w:noProof/>
                <w:webHidden/>
                <w:sz w:val="24"/>
                <w:szCs w:val="24"/>
              </w:rPr>
              <w:fldChar w:fldCharType="end"/>
            </w:r>
          </w:hyperlink>
        </w:p>
        <w:p w14:paraId="532C5335" w14:textId="681E5CF9" w:rsidR="001C09E6" w:rsidRPr="002B7669" w:rsidRDefault="001C09E6">
          <w:pPr>
            <w:pStyle w:val="TOC2"/>
            <w:tabs>
              <w:tab w:val="right" w:leader="dot" w:pos="9350"/>
            </w:tabs>
            <w:rPr>
              <w:rFonts w:ascii="Arial" w:hAnsi="Arial" w:cs="Arial"/>
              <w:noProof/>
              <w:sz w:val="24"/>
              <w:szCs w:val="24"/>
            </w:rPr>
          </w:pPr>
          <w:hyperlink w:anchor="_Toc187778571" w:history="1">
            <w:r w:rsidRPr="002B7669">
              <w:rPr>
                <w:rStyle w:val="Hyperlink"/>
                <w:rFonts w:ascii="Arial" w:hAnsi="Arial" w:cs="Arial"/>
                <w:noProof/>
                <w:sz w:val="24"/>
                <w:szCs w:val="24"/>
              </w:rPr>
              <w:t>1.2 Analysis of the Scenario</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_Toc187778571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3</w:t>
            </w:r>
            <w:r w:rsidRPr="002B7669">
              <w:rPr>
                <w:rFonts w:ascii="Arial" w:hAnsi="Arial" w:cs="Arial"/>
                <w:noProof/>
                <w:webHidden/>
                <w:sz w:val="24"/>
                <w:szCs w:val="24"/>
              </w:rPr>
              <w:fldChar w:fldCharType="end"/>
            </w:r>
          </w:hyperlink>
        </w:p>
        <w:p w14:paraId="7FE205B3" w14:textId="1A9A54E8" w:rsidR="001C09E6" w:rsidRPr="002B7669" w:rsidRDefault="001C09E6" w:rsidP="00C17857">
          <w:pPr>
            <w:pStyle w:val="TOC3"/>
            <w:tabs>
              <w:tab w:val="right" w:leader="dot" w:pos="9350"/>
            </w:tabs>
            <w:ind w:left="0"/>
            <w:rPr>
              <w:rFonts w:ascii="Arial" w:hAnsi="Arial" w:cs="Arial"/>
              <w:noProof/>
              <w:sz w:val="24"/>
              <w:szCs w:val="24"/>
            </w:rPr>
          </w:pPr>
          <w:hyperlink w:anchor="_Toc187778573" w:history="1">
            <w:r w:rsidRPr="002B7669">
              <w:rPr>
                <w:rStyle w:val="Hyperlink"/>
                <w:rFonts w:ascii="Arial" w:hAnsi="Arial" w:cs="Arial"/>
                <w:noProof/>
                <w:sz w:val="24"/>
                <w:szCs w:val="24"/>
              </w:rPr>
              <w:t>1.2.2 Family Engagement</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_Toc187778573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5</w:t>
            </w:r>
            <w:r w:rsidRPr="002B7669">
              <w:rPr>
                <w:rFonts w:ascii="Arial" w:hAnsi="Arial" w:cs="Arial"/>
                <w:noProof/>
                <w:webHidden/>
                <w:sz w:val="24"/>
                <w:szCs w:val="24"/>
              </w:rPr>
              <w:fldChar w:fldCharType="end"/>
            </w:r>
          </w:hyperlink>
        </w:p>
        <w:p w14:paraId="1D01AC40" w14:textId="5AF42EAB" w:rsidR="001C09E6" w:rsidRPr="002B7669" w:rsidRDefault="001C09E6">
          <w:pPr>
            <w:pStyle w:val="TOC3"/>
            <w:tabs>
              <w:tab w:val="right" w:leader="dot" w:pos="9350"/>
            </w:tabs>
            <w:rPr>
              <w:rFonts w:ascii="Arial" w:hAnsi="Arial" w:cs="Arial"/>
              <w:noProof/>
              <w:sz w:val="24"/>
              <w:szCs w:val="24"/>
            </w:rPr>
          </w:pPr>
          <w:hyperlink w:anchor="_Toc187778574" w:history="1">
            <w:r w:rsidRPr="002B7669">
              <w:rPr>
                <w:rStyle w:val="Hyperlink"/>
                <w:rFonts w:ascii="Arial" w:hAnsi="Arial" w:cs="Arial"/>
                <w:noProof/>
                <w:sz w:val="24"/>
                <w:szCs w:val="24"/>
              </w:rPr>
              <w:t>1.2.3 Professional Collaboration</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_Toc187778574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6</w:t>
            </w:r>
            <w:r w:rsidRPr="002B7669">
              <w:rPr>
                <w:rFonts w:ascii="Arial" w:hAnsi="Arial" w:cs="Arial"/>
                <w:noProof/>
                <w:webHidden/>
                <w:sz w:val="24"/>
                <w:szCs w:val="24"/>
              </w:rPr>
              <w:fldChar w:fldCharType="end"/>
            </w:r>
          </w:hyperlink>
        </w:p>
        <w:p w14:paraId="6439CF6A" w14:textId="56279C52" w:rsidR="001C09E6" w:rsidRPr="002B7669" w:rsidRDefault="001C09E6">
          <w:pPr>
            <w:pStyle w:val="TOC3"/>
            <w:tabs>
              <w:tab w:val="right" w:leader="dot" w:pos="9350"/>
            </w:tabs>
            <w:rPr>
              <w:rFonts w:ascii="Arial" w:hAnsi="Arial" w:cs="Arial"/>
              <w:noProof/>
              <w:sz w:val="24"/>
              <w:szCs w:val="24"/>
            </w:rPr>
          </w:pPr>
          <w:hyperlink w:anchor="_Toc187778575" w:history="1">
            <w:r w:rsidRPr="002B7669">
              <w:rPr>
                <w:rStyle w:val="Hyperlink"/>
                <w:rFonts w:ascii="Arial" w:hAnsi="Arial" w:cs="Arial"/>
                <w:noProof/>
                <w:sz w:val="24"/>
                <w:szCs w:val="24"/>
              </w:rPr>
              <w:t>1.2.4 Community Involvement</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_Toc187778575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7</w:t>
            </w:r>
            <w:r w:rsidRPr="002B7669">
              <w:rPr>
                <w:rFonts w:ascii="Arial" w:hAnsi="Arial" w:cs="Arial"/>
                <w:noProof/>
                <w:webHidden/>
                <w:sz w:val="24"/>
                <w:szCs w:val="24"/>
              </w:rPr>
              <w:fldChar w:fldCharType="end"/>
            </w:r>
          </w:hyperlink>
        </w:p>
        <w:p w14:paraId="18D7103E" w14:textId="732540B9" w:rsidR="001C09E6" w:rsidRPr="002B7669" w:rsidRDefault="001C09E6">
          <w:pPr>
            <w:pStyle w:val="TOC2"/>
            <w:tabs>
              <w:tab w:val="right" w:leader="dot" w:pos="9350"/>
            </w:tabs>
            <w:rPr>
              <w:rFonts w:ascii="Arial" w:hAnsi="Arial" w:cs="Arial"/>
              <w:noProof/>
              <w:sz w:val="24"/>
              <w:szCs w:val="24"/>
            </w:rPr>
          </w:pPr>
          <w:hyperlink w:anchor="_Toc187778576" w:history="1">
            <w:r w:rsidRPr="002B7669">
              <w:rPr>
                <w:rStyle w:val="Hyperlink"/>
                <w:rFonts w:ascii="Arial" w:hAnsi="Arial" w:cs="Arial"/>
                <w:noProof/>
                <w:sz w:val="24"/>
                <w:szCs w:val="24"/>
              </w:rPr>
              <w:t>1.3 Opportunities and Barriers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_Toc187778576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8</w:t>
            </w:r>
            <w:r w:rsidRPr="002B7669">
              <w:rPr>
                <w:rFonts w:ascii="Arial" w:hAnsi="Arial" w:cs="Arial"/>
                <w:noProof/>
                <w:webHidden/>
                <w:sz w:val="24"/>
                <w:szCs w:val="24"/>
              </w:rPr>
              <w:fldChar w:fldCharType="end"/>
            </w:r>
          </w:hyperlink>
        </w:p>
        <w:p w14:paraId="0D96E23C" w14:textId="0D196148" w:rsidR="001C09E6" w:rsidRPr="002B7669" w:rsidRDefault="001C09E6">
          <w:pPr>
            <w:pStyle w:val="TOC3"/>
            <w:tabs>
              <w:tab w:val="right" w:leader="dot" w:pos="9350"/>
            </w:tabs>
            <w:rPr>
              <w:rFonts w:ascii="Arial" w:hAnsi="Arial" w:cs="Arial"/>
              <w:noProof/>
              <w:sz w:val="24"/>
              <w:szCs w:val="24"/>
            </w:rPr>
          </w:pPr>
          <w:hyperlink w:anchor="_Toc187778577" w:history="1">
            <w:r w:rsidRPr="002B7669">
              <w:rPr>
                <w:rStyle w:val="Hyperlink"/>
                <w:rFonts w:ascii="Arial" w:hAnsi="Arial" w:cs="Arial"/>
                <w:noProof/>
                <w:sz w:val="24"/>
                <w:szCs w:val="24"/>
              </w:rPr>
              <w:t>1.3.1 Opportunities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_Toc187778577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8</w:t>
            </w:r>
            <w:r w:rsidRPr="002B7669">
              <w:rPr>
                <w:rFonts w:ascii="Arial" w:hAnsi="Arial" w:cs="Arial"/>
                <w:noProof/>
                <w:webHidden/>
                <w:sz w:val="24"/>
                <w:szCs w:val="24"/>
              </w:rPr>
              <w:fldChar w:fldCharType="end"/>
            </w:r>
          </w:hyperlink>
        </w:p>
        <w:p w14:paraId="7071C4C0" w14:textId="62F37706" w:rsidR="001C09E6" w:rsidRPr="002B7669" w:rsidRDefault="001C09E6">
          <w:pPr>
            <w:pStyle w:val="TOC3"/>
            <w:tabs>
              <w:tab w:val="right" w:leader="dot" w:pos="9350"/>
            </w:tabs>
            <w:rPr>
              <w:rFonts w:ascii="Arial" w:hAnsi="Arial" w:cs="Arial"/>
              <w:noProof/>
              <w:sz w:val="24"/>
              <w:szCs w:val="24"/>
            </w:rPr>
          </w:pPr>
          <w:hyperlink w:anchor="_Toc187778578" w:history="1">
            <w:r w:rsidRPr="002B7669">
              <w:rPr>
                <w:rStyle w:val="Hyperlink"/>
                <w:rFonts w:ascii="Arial" w:hAnsi="Arial" w:cs="Arial"/>
                <w:noProof/>
                <w:sz w:val="24"/>
                <w:szCs w:val="24"/>
              </w:rPr>
              <w:t>1.3.2 Barriers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_Toc187778578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9</w:t>
            </w:r>
            <w:r w:rsidRPr="002B7669">
              <w:rPr>
                <w:rFonts w:ascii="Arial" w:hAnsi="Arial" w:cs="Arial"/>
                <w:noProof/>
                <w:webHidden/>
                <w:sz w:val="24"/>
                <w:szCs w:val="24"/>
              </w:rPr>
              <w:fldChar w:fldCharType="end"/>
            </w:r>
          </w:hyperlink>
        </w:p>
        <w:p w14:paraId="5795F95A" w14:textId="141D1A89" w:rsidR="001C09E6" w:rsidRPr="002B7669" w:rsidRDefault="001C09E6">
          <w:pPr>
            <w:pStyle w:val="TOC2"/>
            <w:tabs>
              <w:tab w:val="left" w:pos="960"/>
              <w:tab w:val="right" w:leader="dot" w:pos="9350"/>
            </w:tabs>
            <w:rPr>
              <w:rFonts w:ascii="Arial" w:hAnsi="Arial" w:cs="Arial"/>
              <w:noProof/>
              <w:sz w:val="24"/>
              <w:szCs w:val="24"/>
            </w:rPr>
          </w:pPr>
          <w:hyperlink w:anchor="_Toc187778579" w:history="1">
            <w:r w:rsidRPr="002B7669">
              <w:rPr>
                <w:rStyle w:val="Hyperlink"/>
                <w:rFonts w:ascii="Arial" w:hAnsi="Arial" w:cs="Arial"/>
                <w:noProof/>
                <w:sz w:val="24"/>
                <w:szCs w:val="24"/>
              </w:rPr>
              <w:t>1.4</w:t>
            </w:r>
            <w:r w:rsidRPr="002B7669">
              <w:rPr>
                <w:rFonts w:ascii="Arial" w:hAnsi="Arial" w:cs="Arial"/>
                <w:noProof/>
                <w:sz w:val="24"/>
                <w:szCs w:val="24"/>
              </w:rPr>
              <w:tab/>
            </w:r>
            <w:r w:rsidRPr="002B7669">
              <w:rPr>
                <w:rStyle w:val="Hyperlink"/>
                <w:rFonts w:ascii="Arial" w:hAnsi="Arial" w:cs="Arial"/>
                <w:noProof/>
                <w:sz w:val="24"/>
                <w:szCs w:val="24"/>
              </w:rPr>
              <w:t>Recommendations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_Toc187778579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10</w:t>
            </w:r>
            <w:r w:rsidRPr="002B7669">
              <w:rPr>
                <w:rFonts w:ascii="Arial" w:hAnsi="Arial" w:cs="Arial"/>
                <w:noProof/>
                <w:webHidden/>
                <w:sz w:val="24"/>
                <w:szCs w:val="24"/>
              </w:rPr>
              <w:fldChar w:fldCharType="end"/>
            </w:r>
          </w:hyperlink>
        </w:p>
        <w:p w14:paraId="2F8BD86C" w14:textId="13C67DE4" w:rsidR="001C09E6" w:rsidRPr="002B7669" w:rsidRDefault="001C09E6">
          <w:pPr>
            <w:pStyle w:val="TOC3"/>
            <w:tabs>
              <w:tab w:val="left" w:pos="1440"/>
              <w:tab w:val="right" w:leader="dot" w:pos="9350"/>
            </w:tabs>
            <w:rPr>
              <w:rFonts w:ascii="Arial" w:hAnsi="Arial" w:cs="Arial"/>
              <w:noProof/>
              <w:sz w:val="24"/>
              <w:szCs w:val="24"/>
            </w:rPr>
          </w:pPr>
          <w:hyperlink w:anchor="_Toc187778580" w:history="1">
            <w:r w:rsidRPr="002B7669">
              <w:rPr>
                <w:rStyle w:val="Hyperlink"/>
                <w:rFonts w:ascii="Arial" w:hAnsi="Arial" w:cs="Arial"/>
                <w:noProof/>
                <w:sz w:val="24"/>
                <w:szCs w:val="24"/>
              </w:rPr>
              <w:t>1.4.1</w:t>
            </w:r>
            <w:r w:rsidRPr="002B7669">
              <w:rPr>
                <w:rFonts w:ascii="Arial" w:hAnsi="Arial" w:cs="Arial"/>
                <w:noProof/>
                <w:sz w:val="24"/>
                <w:szCs w:val="24"/>
              </w:rPr>
              <w:tab/>
            </w:r>
            <w:r w:rsidRPr="002B7669">
              <w:rPr>
                <w:rStyle w:val="Hyperlink"/>
                <w:rFonts w:ascii="Arial" w:hAnsi="Arial" w:cs="Arial"/>
                <w:noProof/>
                <w:sz w:val="24"/>
                <w:szCs w:val="24"/>
              </w:rPr>
              <w:t>For the Child</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_Toc187778580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10</w:t>
            </w:r>
            <w:r w:rsidRPr="002B7669">
              <w:rPr>
                <w:rFonts w:ascii="Arial" w:hAnsi="Arial" w:cs="Arial"/>
                <w:noProof/>
                <w:webHidden/>
                <w:sz w:val="24"/>
                <w:szCs w:val="24"/>
              </w:rPr>
              <w:fldChar w:fldCharType="end"/>
            </w:r>
          </w:hyperlink>
        </w:p>
        <w:p w14:paraId="22FA8233" w14:textId="73FD07CE" w:rsidR="001C09E6" w:rsidRPr="002B7669" w:rsidRDefault="001C09E6">
          <w:pPr>
            <w:pStyle w:val="TOC3"/>
            <w:tabs>
              <w:tab w:val="left" w:pos="1440"/>
              <w:tab w:val="right" w:leader="dot" w:pos="9350"/>
            </w:tabs>
            <w:rPr>
              <w:rFonts w:ascii="Arial" w:hAnsi="Arial" w:cs="Arial"/>
              <w:noProof/>
              <w:sz w:val="24"/>
              <w:szCs w:val="24"/>
            </w:rPr>
          </w:pPr>
          <w:hyperlink w:anchor="_Toc187778581" w:history="1">
            <w:r w:rsidRPr="002B7669">
              <w:rPr>
                <w:rStyle w:val="Hyperlink"/>
                <w:rFonts w:ascii="Arial" w:hAnsi="Arial" w:cs="Arial"/>
                <w:noProof/>
                <w:sz w:val="24"/>
                <w:szCs w:val="24"/>
              </w:rPr>
              <w:t>1.4.2</w:t>
            </w:r>
            <w:r w:rsidRPr="002B7669">
              <w:rPr>
                <w:rFonts w:ascii="Arial" w:hAnsi="Arial" w:cs="Arial"/>
                <w:noProof/>
                <w:sz w:val="24"/>
                <w:szCs w:val="24"/>
              </w:rPr>
              <w:tab/>
            </w:r>
            <w:r w:rsidRPr="002B7669">
              <w:rPr>
                <w:rStyle w:val="Hyperlink"/>
                <w:rFonts w:ascii="Arial" w:hAnsi="Arial" w:cs="Arial"/>
                <w:noProof/>
                <w:sz w:val="24"/>
                <w:szCs w:val="24"/>
              </w:rPr>
              <w:t>For the Family</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_Toc187778581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10</w:t>
            </w:r>
            <w:r w:rsidRPr="002B7669">
              <w:rPr>
                <w:rFonts w:ascii="Arial" w:hAnsi="Arial" w:cs="Arial"/>
                <w:noProof/>
                <w:webHidden/>
                <w:sz w:val="24"/>
                <w:szCs w:val="24"/>
              </w:rPr>
              <w:fldChar w:fldCharType="end"/>
            </w:r>
          </w:hyperlink>
        </w:p>
        <w:p w14:paraId="7F61A5A1" w14:textId="16E3D71F" w:rsidR="001C09E6" w:rsidRPr="002B7669" w:rsidRDefault="001C09E6">
          <w:pPr>
            <w:pStyle w:val="TOC3"/>
            <w:tabs>
              <w:tab w:val="right" w:leader="dot" w:pos="9350"/>
            </w:tabs>
            <w:rPr>
              <w:rFonts w:ascii="Arial" w:hAnsi="Arial" w:cs="Arial"/>
              <w:noProof/>
              <w:sz w:val="24"/>
              <w:szCs w:val="24"/>
            </w:rPr>
          </w:pPr>
          <w:hyperlink w:anchor="_Toc187778582" w:history="1">
            <w:r w:rsidRPr="002B7669">
              <w:rPr>
                <w:rStyle w:val="Hyperlink"/>
                <w:rFonts w:ascii="Arial" w:hAnsi="Arial" w:cs="Arial"/>
                <w:noProof/>
                <w:sz w:val="24"/>
                <w:szCs w:val="24"/>
              </w:rPr>
              <w:t>1.4.3 For the Professionals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_Toc187778582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11</w:t>
            </w:r>
            <w:r w:rsidRPr="002B7669">
              <w:rPr>
                <w:rFonts w:ascii="Arial" w:hAnsi="Arial" w:cs="Arial"/>
                <w:noProof/>
                <w:webHidden/>
                <w:sz w:val="24"/>
                <w:szCs w:val="24"/>
              </w:rPr>
              <w:fldChar w:fldCharType="end"/>
            </w:r>
          </w:hyperlink>
        </w:p>
        <w:p w14:paraId="601C2026" w14:textId="4125182D" w:rsidR="001C09E6" w:rsidRPr="002B7669" w:rsidRDefault="001C09E6">
          <w:pPr>
            <w:pStyle w:val="TOC3"/>
            <w:tabs>
              <w:tab w:val="left" w:pos="1440"/>
              <w:tab w:val="right" w:leader="dot" w:pos="9350"/>
            </w:tabs>
            <w:rPr>
              <w:rFonts w:ascii="Arial" w:hAnsi="Arial" w:cs="Arial"/>
              <w:noProof/>
              <w:sz w:val="24"/>
              <w:szCs w:val="24"/>
            </w:rPr>
          </w:pPr>
          <w:hyperlink w:anchor="_Toc187778583" w:history="1">
            <w:r w:rsidRPr="002B7669">
              <w:rPr>
                <w:rStyle w:val="Hyperlink"/>
                <w:rFonts w:ascii="Arial" w:hAnsi="Arial" w:cs="Arial"/>
                <w:noProof/>
                <w:sz w:val="24"/>
                <w:szCs w:val="24"/>
              </w:rPr>
              <w:t>1.4.3</w:t>
            </w:r>
            <w:r w:rsidRPr="002B7669">
              <w:rPr>
                <w:rFonts w:ascii="Arial" w:hAnsi="Arial" w:cs="Arial"/>
                <w:noProof/>
                <w:sz w:val="24"/>
                <w:szCs w:val="24"/>
              </w:rPr>
              <w:tab/>
            </w:r>
            <w:r w:rsidRPr="002B7669">
              <w:rPr>
                <w:rStyle w:val="Hyperlink"/>
                <w:rFonts w:ascii="Arial" w:hAnsi="Arial" w:cs="Arial"/>
                <w:noProof/>
                <w:sz w:val="24"/>
                <w:szCs w:val="24"/>
              </w:rPr>
              <w:t>For the Community</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_Toc187778583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11</w:t>
            </w:r>
            <w:r w:rsidRPr="002B7669">
              <w:rPr>
                <w:rFonts w:ascii="Arial" w:hAnsi="Arial" w:cs="Arial"/>
                <w:noProof/>
                <w:webHidden/>
                <w:sz w:val="24"/>
                <w:szCs w:val="24"/>
              </w:rPr>
              <w:fldChar w:fldCharType="end"/>
            </w:r>
          </w:hyperlink>
        </w:p>
        <w:p w14:paraId="320A4C04" w14:textId="58FA840A" w:rsidR="001C09E6" w:rsidRPr="002B7669" w:rsidRDefault="001C09E6">
          <w:pPr>
            <w:pStyle w:val="TOC2"/>
            <w:tabs>
              <w:tab w:val="right" w:leader="dot" w:pos="9350"/>
            </w:tabs>
            <w:rPr>
              <w:rFonts w:ascii="Arial" w:hAnsi="Arial" w:cs="Arial"/>
              <w:noProof/>
              <w:sz w:val="24"/>
              <w:szCs w:val="24"/>
            </w:rPr>
          </w:pPr>
          <w:hyperlink w:anchor="_Toc187778584" w:history="1">
            <w:r w:rsidRPr="002B7669">
              <w:rPr>
                <w:rStyle w:val="Hyperlink"/>
                <w:rFonts w:ascii="Arial" w:hAnsi="Arial" w:cs="Arial"/>
                <w:noProof/>
                <w:sz w:val="24"/>
                <w:szCs w:val="24"/>
              </w:rPr>
              <w:t>1.5 Conclusion</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_Toc187778584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11</w:t>
            </w:r>
            <w:r w:rsidRPr="002B7669">
              <w:rPr>
                <w:rFonts w:ascii="Arial" w:hAnsi="Arial" w:cs="Arial"/>
                <w:noProof/>
                <w:webHidden/>
                <w:sz w:val="24"/>
                <w:szCs w:val="24"/>
              </w:rPr>
              <w:fldChar w:fldCharType="end"/>
            </w:r>
          </w:hyperlink>
        </w:p>
        <w:p w14:paraId="5012F2BE" w14:textId="39110044" w:rsidR="001C09E6" w:rsidRPr="002B7669" w:rsidRDefault="001C09E6">
          <w:pPr>
            <w:pStyle w:val="TOC1"/>
            <w:tabs>
              <w:tab w:val="right" w:leader="dot" w:pos="9350"/>
            </w:tabs>
            <w:rPr>
              <w:rFonts w:ascii="Arial" w:hAnsi="Arial" w:cs="Arial"/>
              <w:noProof/>
              <w:sz w:val="24"/>
              <w:szCs w:val="24"/>
            </w:rPr>
          </w:pPr>
          <w:hyperlink w:anchor="_Toc187778585" w:history="1">
            <w:r w:rsidRPr="002B7669">
              <w:rPr>
                <w:rStyle w:val="Hyperlink"/>
                <w:rFonts w:ascii="Arial" w:hAnsi="Arial" w:cs="Arial"/>
                <w:noProof/>
                <w:sz w:val="24"/>
                <w:szCs w:val="24"/>
              </w:rPr>
              <w:t>Section 2</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_Toc187778585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13</w:t>
            </w:r>
            <w:r w:rsidRPr="002B7669">
              <w:rPr>
                <w:rFonts w:ascii="Arial" w:hAnsi="Arial" w:cs="Arial"/>
                <w:noProof/>
                <w:webHidden/>
                <w:sz w:val="24"/>
                <w:szCs w:val="24"/>
              </w:rPr>
              <w:fldChar w:fldCharType="end"/>
            </w:r>
          </w:hyperlink>
        </w:p>
        <w:p w14:paraId="01F75332" w14:textId="15B871D8" w:rsidR="001C09E6" w:rsidRPr="002B7669" w:rsidRDefault="001C09E6">
          <w:pPr>
            <w:pStyle w:val="TOC2"/>
            <w:tabs>
              <w:tab w:val="right" w:leader="dot" w:pos="9350"/>
            </w:tabs>
            <w:rPr>
              <w:rFonts w:ascii="Arial" w:hAnsi="Arial" w:cs="Arial"/>
              <w:noProof/>
              <w:sz w:val="24"/>
              <w:szCs w:val="24"/>
            </w:rPr>
          </w:pPr>
          <w:hyperlink w:anchor="_Toc187778586" w:history="1">
            <w:r w:rsidRPr="002B7669">
              <w:rPr>
                <w:rStyle w:val="Hyperlink"/>
                <w:rFonts w:ascii="Arial" w:hAnsi="Arial" w:cs="Arial"/>
                <w:noProof/>
                <w:sz w:val="24"/>
                <w:szCs w:val="24"/>
              </w:rPr>
              <w:t>2.1 Introduction</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_Toc187778586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13</w:t>
            </w:r>
            <w:r w:rsidRPr="002B7669">
              <w:rPr>
                <w:rFonts w:ascii="Arial" w:hAnsi="Arial" w:cs="Arial"/>
                <w:noProof/>
                <w:webHidden/>
                <w:sz w:val="24"/>
                <w:szCs w:val="24"/>
              </w:rPr>
              <w:fldChar w:fldCharType="end"/>
            </w:r>
          </w:hyperlink>
        </w:p>
        <w:p w14:paraId="083F556C" w14:textId="69275FF9" w:rsidR="001C09E6" w:rsidRPr="002B7669" w:rsidRDefault="001C09E6">
          <w:pPr>
            <w:pStyle w:val="TOC2"/>
            <w:tabs>
              <w:tab w:val="right" w:leader="dot" w:pos="9350"/>
            </w:tabs>
            <w:rPr>
              <w:rFonts w:ascii="Arial" w:hAnsi="Arial" w:cs="Arial"/>
              <w:noProof/>
              <w:sz w:val="24"/>
              <w:szCs w:val="24"/>
            </w:rPr>
          </w:pPr>
          <w:hyperlink w:anchor="_Toc187778587" w:history="1">
            <w:r w:rsidRPr="002B7669">
              <w:rPr>
                <w:rStyle w:val="Hyperlink"/>
                <w:rFonts w:ascii="Arial" w:hAnsi="Arial" w:cs="Arial"/>
                <w:noProof/>
                <w:sz w:val="24"/>
                <w:szCs w:val="24"/>
              </w:rPr>
              <w:t>2.2 Overview of the Policy</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_Toc187778587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13</w:t>
            </w:r>
            <w:r w:rsidRPr="002B7669">
              <w:rPr>
                <w:rFonts w:ascii="Arial" w:hAnsi="Arial" w:cs="Arial"/>
                <w:noProof/>
                <w:webHidden/>
                <w:sz w:val="24"/>
                <w:szCs w:val="24"/>
              </w:rPr>
              <w:fldChar w:fldCharType="end"/>
            </w:r>
          </w:hyperlink>
        </w:p>
        <w:p w14:paraId="00BCC2D1" w14:textId="1F93B5FB" w:rsidR="001C09E6" w:rsidRPr="002B7669" w:rsidRDefault="001C09E6">
          <w:pPr>
            <w:pStyle w:val="TOC2"/>
            <w:tabs>
              <w:tab w:val="right" w:leader="dot" w:pos="9350"/>
            </w:tabs>
            <w:rPr>
              <w:rFonts w:ascii="Arial" w:hAnsi="Arial" w:cs="Arial"/>
              <w:noProof/>
              <w:sz w:val="24"/>
              <w:szCs w:val="24"/>
            </w:rPr>
          </w:pPr>
          <w:hyperlink w:anchor="_Toc187778588" w:history="1">
            <w:r w:rsidRPr="002B7669">
              <w:rPr>
                <w:rStyle w:val="Hyperlink"/>
                <w:rFonts w:ascii="Arial" w:hAnsi="Arial" w:cs="Arial"/>
                <w:noProof/>
                <w:sz w:val="24"/>
                <w:szCs w:val="24"/>
              </w:rPr>
              <w:t>2.3 How the Policy Enables Inclusive Leadership</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_Toc187778588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14</w:t>
            </w:r>
            <w:r w:rsidRPr="002B7669">
              <w:rPr>
                <w:rFonts w:ascii="Arial" w:hAnsi="Arial" w:cs="Arial"/>
                <w:noProof/>
                <w:webHidden/>
                <w:sz w:val="24"/>
                <w:szCs w:val="24"/>
              </w:rPr>
              <w:fldChar w:fldCharType="end"/>
            </w:r>
          </w:hyperlink>
        </w:p>
        <w:p w14:paraId="648A8755" w14:textId="5D2F70A4" w:rsidR="001C09E6" w:rsidRPr="002B7669" w:rsidRDefault="001C09E6">
          <w:pPr>
            <w:pStyle w:val="TOC3"/>
            <w:tabs>
              <w:tab w:val="right" w:leader="dot" w:pos="9350"/>
            </w:tabs>
            <w:rPr>
              <w:rFonts w:ascii="Arial" w:hAnsi="Arial" w:cs="Arial"/>
              <w:noProof/>
              <w:sz w:val="24"/>
              <w:szCs w:val="24"/>
            </w:rPr>
          </w:pPr>
          <w:hyperlink w:anchor="_Toc187778589" w:history="1">
            <w:r w:rsidRPr="002B7669">
              <w:rPr>
                <w:rStyle w:val="Hyperlink"/>
                <w:rFonts w:ascii="Arial" w:hAnsi="Arial" w:cs="Arial"/>
                <w:noProof/>
                <w:sz w:val="24"/>
                <w:szCs w:val="24"/>
              </w:rPr>
              <w:t>2.3.1 Promoting Equity</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_Toc187778589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14</w:t>
            </w:r>
            <w:r w:rsidRPr="002B7669">
              <w:rPr>
                <w:rFonts w:ascii="Arial" w:hAnsi="Arial" w:cs="Arial"/>
                <w:noProof/>
                <w:webHidden/>
                <w:sz w:val="24"/>
                <w:szCs w:val="24"/>
              </w:rPr>
              <w:fldChar w:fldCharType="end"/>
            </w:r>
          </w:hyperlink>
        </w:p>
        <w:p w14:paraId="3176BA66" w14:textId="71D1BE6D" w:rsidR="001C09E6" w:rsidRPr="002B7669" w:rsidRDefault="001C09E6">
          <w:pPr>
            <w:pStyle w:val="TOC3"/>
            <w:tabs>
              <w:tab w:val="right" w:leader="dot" w:pos="9350"/>
            </w:tabs>
            <w:rPr>
              <w:rFonts w:ascii="Arial" w:hAnsi="Arial" w:cs="Arial"/>
              <w:noProof/>
              <w:sz w:val="24"/>
              <w:szCs w:val="24"/>
            </w:rPr>
          </w:pPr>
          <w:hyperlink w:anchor="_Toc187778590" w:history="1">
            <w:r w:rsidRPr="002B7669">
              <w:rPr>
                <w:rStyle w:val="Hyperlink"/>
                <w:rFonts w:ascii="Arial" w:hAnsi="Arial" w:cs="Arial"/>
                <w:noProof/>
                <w:sz w:val="24"/>
                <w:szCs w:val="24"/>
              </w:rPr>
              <w:t>2.3.2 Empowering Professionals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_Toc187778590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14</w:t>
            </w:r>
            <w:r w:rsidRPr="002B7669">
              <w:rPr>
                <w:rFonts w:ascii="Arial" w:hAnsi="Arial" w:cs="Arial"/>
                <w:noProof/>
                <w:webHidden/>
                <w:sz w:val="24"/>
                <w:szCs w:val="24"/>
              </w:rPr>
              <w:fldChar w:fldCharType="end"/>
            </w:r>
          </w:hyperlink>
        </w:p>
        <w:p w14:paraId="32D9B665" w14:textId="7B496A10" w:rsidR="001C09E6" w:rsidRPr="002B7669" w:rsidRDefault="001C09E6">
          <w:pPr>
            <w:pStyle w:val="TOC3"/>
            <w:tabs>
              <w:tab w:val="right" w:leader="dot" w:pos="9350"/>
            </w:tabs>
            <w:rPr>
              <w:rFonts w:ascii="Arial" w:hAnsi="Arial" w:cs="Arial"/>
              <w:noProof/>
              <w:sz w:val="24"/>
              <w:szCs w:val="24"/>
            </w:rPr>
          </w:pPr>
          <w:hyperlink w:anchor="_Toc187778591" w:history="1">
            <w:r w:rsidRPr="002B7669">
              <w:rPr>
                <w:rStyle w:val="Hyperlink"/>
                <w:rFonts w:ascii="Arial" w:hAnsi="Arial" w:cs="Arial"/>
                <w:noProof/>
                <w:sz w:val="24"/>
                <w:szCs w:val="24"/>
              </w:rPr>
              <w:t>2.3.3 Fostering Collaboration with Families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_Toc187778591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14</w:t>
            </w:r>
            <w:r w:rsidRPr="002B7669">
              <w:rPr>
                <w:rFonts w:ascii="Arial" w:hAnsi="Arial" w:cs="Arial"/>
                <w:noProof/>
                <w:webHidden/>
                <w:sz w:val="24"/>
                <w:szCs w:val="24"/>
              </w:rPr>
              <w:fldChar w:fldCharType="end"/>
            </w:r>
          </w:hyperlink>
        </w:p>
        <w:p w14:paraId="65370446" w14:textId="6F1ED8B8" w:rsidR="001C09E6" w:rsidRPr="002B7669" w:rsidRDefault="001C09E6">
          <w:pPr>
            <w:pStyle w:val="TOC3"/>
            <w:tabs>
              <w:tab w:val="right" w:leader="dot" w:pos="9350"/>
            </w:tabs>
            <w:rPr>
              <w:rFonts w:ascii="Arial" w:hAnsi="Arial" w:cs="Arial"/>
              <w:noProof/>
              <w:sz w:val="24"/>
              <w:szCs w:val="24"/>
            </w:rPr>
          </w:pPr>
          <w:hyperlink w:anchor="_Toc187778592" w:history="1">
            <w:r w:rsidRPr="002B7669">
              <w:rPr>
                <w:rStyle w:val="Hyperlink"/>
                <w:rFonts w:ascii="Arial" w:hAnsi="Arial" w:cs="Arial"/>
                <w:noProof/>
                <w:sz w:val="24"/>
                <w:szCs w:val="24"/>
              </w:rPr>
              <w:t>2.3.4 Support for Emotional and Social Development</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_Toc187778592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15</w:t>
            </w:r>
            <w:r w:rsidRPr="002B7669">
              <w:rPr>
                <w:rFonts w:ascii="Arial" w:hAnsi="Arial" w:cs="Arial"/>
                <w:noProof/>
                <w:webHidden/>
                <w:sz w:val="24"/>
                <w:szCs w:val="24"/>
              </w:rPr>
              <w:fldChar w:fldCharType="end"/>
            </w:r>
          </w:hyperlink>
        </w:p>
        <w:p w14:paraId="0AABEB7E" w14:textId="4FAB285B" w:rsidR="001C09E6" w:rsidRPr="002B7669" w:rsidRDefault="001C09E6">
          <w:pPr>
            <w:pStyle w:val="TOC2"/>
            <w:tabs>
              <w:tab w:val="right" w:leader="dot" w:pos="9350"/>
            </w:tabs>
            <w:rPr>
              <w:rFonts w:ascii="Arial" w:hAnsi="Arial" w:cs="Arial"/>
              <w:noProof/>
              <w:sz w:val="24"/>
              <w:szCs w:val="24"/>
            </w:rPr>
          </w:pPr>
          <w:hyperlink w:anchor="_Toc187778593" w:history="1">
            <w:r w:rsidRPr="002B7669">
              <w:rPr>
                <w:rStyle w:val="Hyperlink"/>
                <w:rFonts w:ascii="Arial" w:hAnsi="Arial" w:cs="Arial"/>
                <w:noProof/>
                <w:sz w:val="24"/>
                <w:szCs w:val="24"/>
              </w:rPr>
              <w:t>2.4 Barriers to Implementing the Policy</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_Toc187778593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15</w:t>
            </w:r>
            <w:r w:rsidRPr="002B7669">
              <w:rPr>
                <w:rFonts w:ascii="Arial" w:hAnsi="Arial" w:cs="Arial"/>
                <w:noProof/>
                <w:webHidden/>
                <w:sz w:val="24"/>
                <w:szCs w:val="24"/>
              </w:rPr>
              <w:fldChar w:fldCharType="end"/>
            </w:r>
          </w:hyperlink>
        </w:p>
        <w:p w14:paraId="0075F022" w14:textId="65C8565D" w:rsidR="001C09E6" w:rsidRPr="002B7669" w:rsidRDefault="001C09E6">
          <w:pPr>
            <w:pStyle w:val="TOC3"/>
            <w:tabs>
              <w:tab w:val="right" w:leader="dot" w:pos="9350"/>
            </w:tabs>
            <w:rPr>
              <w:rFonts w:ascii="Arial" w:hAnsi="Arial" w:cs="Arial"/>
              <w:noProof/>
              <w:sz w:val="24"/>
              <w:szCs w:val="24"/>
            </w:rPr>
          </w:pPr>
          <w:hyperlink w:anchor="_Toc187778594" w:history="1">
            <w:r w:rsidRPr="002B7669">
              <w:rPr>
                <w:rStyle w:val="Hyperlink"/>
                <w:rFonts w:ascii="Arial" w:hAnsi="Arial" w:cs="Arial"/>
                <w:noProof/>
                <w:sz w:val="24"/>
                <w:szCs w:val="24"/>
              </w:rPr>
              <w:t>2.4.1 Ambiguity in Wording</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_Toc187778594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15</w:t>
            </w:r>
            <w:r w:rsidRPr="002B7669">
              <w:rPr>
                <w:rFonts w:ascii="Arial" w:hAnsi="Arial" w:cs="Arial"/>
                <w:noProof/>
                <w:webHidden/>
                <w:sz w:val="24"/>
                <w:szCs w:val="24"/>
              </w:rPr>
              <w:fldChar w:fldCharType="end"/>
            </w:r>
          </w:hyperlink>
        </w:p>
        <w:p w14:paraId="4789F409" w14:textId="27240300" w:rsidR="001C09E6" w:rsidRPr="002B7669" w:rsidRDefault="001C09E6">
          <w:pPr>
            <w:pStyle w:val="TOC3"/>
            <w:tabs>
              <w:tab w:val="right" w:leader="dot" w:pos="9350"/>
            </w:tabs>
            <w:rPr>
              <w:rFonts w:ascii="Arial" w:hAnsi="Arial" w:cs="Arial"/>
              <w:noProof/>
              <w:sz w:val="24"/>
              <w:szCs w:val="24"/>
            </w:rPr>
          </w:pPr>
          <w:hyperlink w:anchor="_Toc187778595" w:history="1">
            <w:r w:rsidRPr="002B7669">
              <w:rPr>
                <w:rStyle w:val="Hyperlink"/>
                <w:rFonts w:ascii="Arial" w:hAnsi="Arial" w:cs="Arial"/>
                <w:noProof/>
                <w:sz w:val="24"/>
                <w:szCs w:val="24"/>
              </w:rPr>
              <w:t>2.4.2 Resource Constraints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_Toc187778595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15</w:t>
            </w:r>
            <w:r w:rsidRPr="002B7669">
              <w:rPr>
                <w:rFonts w:ascii="Arial" w:hAnsi="Arial" w:cs="Arial"/>
                <w:noProof/>
                <w:webHidden/>
                <w:sz w:val="24"/>
                <w:szCs w:val="24"/>
              </w:rPr>
              <w:fldChar w:fldCharType="end"/>
            </w:r>
          </w:hyperlink>
        </w:p>
        <w:p w14:paraId="1263D324" w14:textId="4AFEE30D" w:rsidR="001C09E6" w:rsidRPr="002B7669" w:rsidRDefault="001C09E6">
          <w:pPr>
            <w:pStyle w:val="TOC3"/>
            <w:tabs>
              <w:tab w:val="right" w:leader="dot" w:pos="9350"/>
            </w:tabs>
            <w:rPr>
              <w:rFonts w:ascii="Arial" w:hAnsi="Arial" w:cs="Arial"/>
              <w:noProof/>
              <w:sz w:val="24"/>
              <w:szCs w:val="24"/>
            </w:rPr>
          </w:pPr>
          <w:hyperlink w:anchor="_Toc187778596" w:history="1">
            <w:r w:rsidRPr="002B7669">
              <w:rPr>
                <w:rStyle w:val="Hyperlink"/>
                <w:rFonts w:ascii="Arial" w:hAnsi="Arial" w:cs="Arial"/>
                <w:noProof/>
                <w:sz w:val="24"/>
                <w:szCs w:val="24"/>
              </w:rPr>
              <w:t>2.4.3 Cultural and Institutional Resistance</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_Toc187778596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16</w:t>
            </w:r>
            <w:r w:rsidRPr="002B7669">
              <w:rPr>
                <w:rFonts w:ascii="Arial" w:hAnsi="Arial" w:cs="Arial"/>
                <w:noProof/>
                <w:webHidden/>
                <w:sz w:val="24"/>
                <w:szCs w:val="24"/>
              </w:rPr>
              <w:fldChar w:fldCharType="end"/>
            </w:r>
          </w:hyperlink>
        </w:p>
        <w:p w14:paraId="1AA7D12A" w14:textId="2035E7C5" w:rsidR="001C09E6" w:rsidRPr="002B7669" w:rsidRDefault="001C09E6">
          <w:pPr>
            <w:pStyle w:val="TOC3"/>
            <w:tabs>
              <w:tab w:val="right" w:leader="dot" w:pos="9350"/>
            </w:tabs>
            <w:rPr>
              <w:rFonts w:ascii="Arial" w:hAnsi="Arial" w:cs="Arial"/>
              <w:noProof/>
              <w:sz w:val="24"/>
              <w:szCs w:val="24"/>
            </w:rPr>
          </w:pPr>
          <w:hyperlink w:anchor="_Toc187778597" w:history="1">
            <w:r w:rsidRPr="002B7669">
              <w:rPr>
                <w:rStyle w:val="Hyperlink"/>
                <w:rFonts w:ascii="Arial" w:hAnsi="Arial" w:cs="Arial"/>
                <w:noProof/>
                <w:sz w:val="24"/>
                <w:szCs w:val="24"/>
              </w:rPr>
              <w:t>2.4.4 Family Engagement</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_Toc187778597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16</w:t>
            </w:r>
            <w:r w:rsidRPr="002B7669">
              <w:rPr>
                <w:rFonts w:ascii="Arial" w:hAnsi="Arial" w:cs="Arial"/>
                <w:noProof/>
                <w:webHidden/>
                <w:sz w:val="24"/>
                <w:szCs w:val="24"/>
              </w:rPr>
              <w:fldChar w:fldCharType="end"/>
            </w:r>
          </w:hyperlink>
        </w:p>
        <w:p w14:paraId="330FFDDE" w14:textId="7012D59A" w:rsidR="001C09E6" w:rsidRPr="002B7669" w:rsidRDefault="001C09E6">
          <w:pPr>
            <w:pStyle w:val="TOC3"/>
            <w:tabs>
              <w:tab w:val="right" w:leader="dot" w:pos="9350"/>
            </w:tabs>
            <w:rPr>
              <w:rFonts w:ascii="Arial" w:hAnsi="Arial" w:cs="Arial"/>
              <w:noProof/>
              <w:sz w:val="24"/>
              <w:szCs w:val="24"/>
            </w:rPr>
          </w:pPr>
          <w:hyperlink w:anchor="_Toc187778598" w:history="1">
            <w:r w:rsidRPr="002B7669">
              <w:rPr>
                <w:rStyle w:val="Hyperlink"/>
                <w:rFonts w:ascii="Arial" w:hAnsi="Arial" w:cs="Arial"/>
                <w:noProof/>
                <w:sz w:val="24"/>
                <w:szCs w:val="24"/>
              </w:rPr>
              <w:t>2.4.5 Monitoring and Accountability</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_Toc187778598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16</w:t>
            </w:r>
            <w:r w:rsidRPr="002B7669">
              <w:rPr>
                <w:rFonts w:ascii="Arial" w:hAnsi="Arial" w:cs="Arial"/>
                <w:noProof/>
                <w:webHidden/>
                <w:sz w:val="24"/>
                <w:szCs w:val="24"/>
              </w:rPr>
              <w:fldChar w:fldCharType="end"/>
            </w:r>
          </w:hyperlink>
        </w:p>
        <w:p w14:paraId="078AFDAD" w14:textId="35CB89DE" w:rsidR="001C09E6" w:rsidRPr="002B7669" w:rsidRDefault="001C09E6">
          <w:pPr>
            <w:pStyle w:val="TOC2"/>
            <w:tabs>
              <w:tab w:val="right" w:leader="dot" w:pos="9350"/>
            </w:tabs>
            <w:rPr>
              <w:rFonts w:ascii="Arial" w:hAnsi="Arial" w:cs="Arial"/>
              <w:noProof/>
              <w:sz w:val="24"/>
              <w:szCs w:val="24"/>
            </w:rPr>
          </w:pPr>
          <w:hyperlink w:anchor="_Toc187778599" w:history="1">
            <w:r w:rsidRPr="002B7669">
              <w:rPr>
                <w:rStyle w:val="Hyperlink"/>
                <w:rFonts w:ascii="Arial" w:hAnsi="Arial" w:cs="Arial"/>
                <w:noProof/>
                <w:sz w:val="24"/>
                <w:szCs w:val="24"/>
              </w:rPr>
              <w:t>2.5 Conclusion</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_Toc187778599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17</w:t>
            </w:r>
            <w:r w:rsidRPr="002B7669">
              <w:rPr>
                <w:rFonts w:ascii="Arial" w:hAnsi="Arial" w:cs="Arial"/>
                <w:noProof/>
                <w:webHidden/>
                <w:sz w:val="24"/>
                <w:szCs w:val="24"/>
              </w:rPr>
              <w:fldChar w:fldCharType="end"/>
            </w:r>
          </w:hyperlink>
        </w:p>
        <w:p w14:paraId="7A328905" w14:textId="4FA76C1A" w:rsidR="001C09E6" w:rsidRPr="002B7669" w:rsidRDefault="001C09E6">
          <w:pPr>
            <w:pStyle w:val="TOC1"/>
            <w:tabs>
              <w:tab w:val="right" w:leader="dot" w:pos="9350"/>
            </w:tabs>
            <w:rPr>
              <w:rFonts w:ascii="Arial" w:hAnsi="Arial" w:cs="Arial"/>
              <w:noProof/>
              <w:sz w:val="24"/>
              <w:szCs w:val="24"/>
            </w:rPr>
          </w:pPr>
          <w:hyperlink w:anchor="_Toc187778600" w:history="1">
            <w:r w:rsidRPr="002B7669">
              <w:rPr>
                <w:rStyle w:val="Hyperlink"/>
                <w:rFonts w:ascii="Arial" w:hAnsi="Arial" w:cs="Arial"/>
                <w:noProof/>
                <w:sz w:val="24"/>
                <w:szCs w:val="24"/>
              </w:rPr>
              <w:t>References</w:t>
            </w:r>
            <w:r w:rsidRPr="002B7669">
              <w:rPr>
                <w:rFonts w:ascii="Arial" w:hAnsi="Arial" w:cs="Arial"/>
                <w:noProof/>
                <w:webHidden/>
                <w:sz w:val="24"/>
                <w:szCs w:val="24"/>
              </w:rPr>
              <w:tab/>
            </w:r>
            <w:r w:rsidRPr="002B7669">
              <w:rPr>
                <w:rFonts w:ascii="Arial" w:hAnsi="Arial" w:cs="Arial"/>
                <w:noProof/>
                <w:webHidden/>
                <w:sz w:val="24"/>
                <w:szCs w:val="24"/>
              </w:rPr>
              <w:fldChar w:fldCharType="begin"/>
            </w:r>
            <w:r w:rsidRPr="002B7669">
              <w:rPr>
                <w:rFonts w:ascii="Arial" w:hAnsi="Arial" w:cs="Arial"/>
                <w:noProof/>
                <w:webHidden/>
                <w:sz w:val="24"/>
                <w:szCs w:val="24"/>
              </w:rPr>
              <w:instrText xml:space="preserve"> PAGEREF _Toc187778600 \h </w:instrText>
            </w:r>
            <w:r w:rsidRPr="002B7669">
              <w:rPr>
                <w:rFonts w:ascii="Arial" w:hAnsi="Arial" w:cs="Arial"/>
                <w:noProof/>
                <w:webHidden/>
                <w:sz w:val="24"/>
                <w:szCs w:val="24"/>
              </w:rPr>
            </w:r>
            <w:r w:rsidRPr="002B7669">
              <w:rPr>
                <w:rFonts w:ascii="Arial" w:hAnsi="Arial" w:cs="Arial"/>
                <w:noProof/>
                <w:webHidden/>
                <w:sz w:val="24"/>
                <w:szCs w:val="24"/>
              </w:rPr>
              <w:fldChar w:fldCharType="separate"/>
            </w:r>
            <w:r w:rsidRPr="002B7669">
              <w:rPr>
                <w:rFonts w:ascii="Arial" w:hAnsi="Arial" w:cs="Arial"/>
                <w:noProof/>
                <w:webHidden/>
                <w:sz w:val="24"/>
                <w:szCs w:val="24"/>
              </w:rPr>
              <w:t>18</w:t>
            </w:r>
            <w:r w:rsidRPr="002B7669">
              <w:rPr>
                <w:rFonts w:ascii="Arial" w:hAnsi="Arial" w:cs="Arial"/>
                <w:noProof/>
                <w:webHidden/>
                <w:sz w:val="24"/>
                <w:szCs w:val="24"/>
              </w:rPr>
              <w:fldChar w:fldCharType="end"/>
            </w:r>
          </w:hyperlink>
        </w:p>
        <w:p w14:paraId="768183C6" w14:textId="77777777" w:rsidR="00476448" w:rsidRDefault="001C09E6" w:rsidP="00476448">
          <w:pPr>
            <w:rPr>
              <w:rFonts w:ascii="Arial" w:eastAsiaTheme="minorEastAsia" w:hAnsi="Arial" w:cs="Arial"/>
              <w:b/>
              <w:bCs/>
              <w:noProof/>
              <w:sz w:val="24"/>
              <w:szCs w:val="24"/>
            </w:rPr>
          </w:pPr>
          <w:r w:rsidRPr="002B7669">
            <w:rPr>
              <w:rFonts w:ascii="Arial" w:hAnsi="Arial" w:cs="Arial"/>
              <w:b/>
              <w:bCs/>
              <w:noProof/>
              <w:sz w:val="24"/>
              <w:szCs w:val="24"/>
            </w:rPr>
            <w:fldChar w:fldCharType="end"/>
          </w:r>
        </w:p>
      </w:sdtContent>
    </w:sdt>
    <w:bookmarkStart w:id="0" w:name="_Toc187778569" w:displacedByCustomXml="prev"/>
    <w:p w14:paraId="49F29349" w14:textId="7BBC010F" w:rsidR="00EA4D8E" w:rsidRPr="00476448" w:rsidRDefault="00EA4D8E" w:rsidP="00476448">
      <w:pPr>
        <w:rPr>
          <w:rFonts w:ascii="Arial" w:hAnsi="Arial" w:cs="Arial"/>
          <w:sz w:val="24"/>
          <w:szCs w:val="24"/>
          <w:lang w:val="en-GB"/>
        </w:rPr>
      </w:pPr>
      <w:r w:rsidRPr="002B7669">
        <w:rPr>
          <w:rFonts w:ascii="Arial" w:hAnsi="Arial" w:cs="Arial"/>
          <w:sz w:val="24"/>
          <w:szCs w:val="24"/>
          <w:lang w:val="en-GB"/>
        </w:rPr>
        <w:lastRenderedPageBreak/>
        <w:t>Section 1</w:t>
      </w:r>
      <w:bookmarkEnd w:id="0"/>
    </w:p>
    <w:p w14:paraId="0CE4256C" w14:textId="7A5DA4A7" w:rsidR="00274DD4" w:rsidRPr="002B7669" w:rsidRDefault="00274DD4" w:rsidP="0A7D90C3">
      <w:pPr>
        <w:pStyle w:val="Heading2"/>
        <w:spacing w:line="360" w:lineRule="auto"/>
        <w:jc w:val="both"/>
        <w:rPr>
          <w:rFonts w:ascii="Arial" w:hAnsi="Arial" w:cs="Arial"/>
          <w:sz w:val="24"/>
          <w:szCs w:val="24"/>
          <w:lang w:val="en-GB"/>
        </w:rPr>
      </w:pPr>
      <w:bookmarkStart w:id="1" w:name="_Toc187778570"/>
      <w:r w:rsidRPr="002B7669">
        <w:rPr>
          <w:rFonts w:ascii="Arial" w:hAnsi="Arial" w:cs="Arial"/>
          <w:sz w:val="24"/>
          <w:szCs w:val="24"/>
          <w:lang w:val="en-GB"/>
        </w:rPr>
        <w:t>1.</w:t>
      </w:r>
      <w:r w:rsidR="00EA4D8E" w:rsidRPr="002B7669">
        <w:rPr>
          <w:rFonts w:ascii="Arial" w:hAnsi="Arial" w:cs="Arial"/>
          <w:sz w:val="24"/>
          <w:szCs w:val="24"/>
          <w:lang w:val="en-GB"/>
        </w:rPr>
        <w:t>1</w:t>
      </w:r>
      <w:r w:rsidRPr="002B7669">
        <w:rPr>
          <w:rFonts w:ascii="Arial" w:hAnsi="Arial" w:cs="Arial"/>
          <w:sz w:val="24"/>
          <w:szCs w:val="24"/>
          <w:lang w:val="en-GB"/>
        </w:rPr>
        <w:t xml:space="preserve"> Introduction</w:t>
      </w:r>
      <w:bookmarkEnd w:id="1"/>
    </w:p>
    <w:p w14:paraId="0023B87E" w14:textId="682ADE70" w:rsidR="00274DD4" w:rsidRPr="002B7669" w:rsidRDefault="00274DD4" w:rsidP="0A7D90C3">
      <w:pPr>
        <w:spacing w:line="360" w:lineRule="auto"/>
        <w:jc w:val="both"/>
        <w:rPr>
          <w:rFonts w:ascii="Arial" w:hAnsi="Arial" w:cs="Arial"/>
          <w:sz w:val="24"/>
          <w:szCs w:val="24"/>
          <w:lang w:val="en-GB"/>
        </w:rPr>
      </w:pPr>
      <w:r w:rsidRPr="002B7669">
        <w:rPr>
          <w:rFonts w:ascii="Arial" w:hAnsi="Arial" w:cs="Arial"/>
          <w:sz w:val="24"/>
          <w:szCs w:val="24"/>
          <w:lang w:val="en-GB"/>
        </w:rPr>
        <w:t>Inclusive leadership is a system of partnering up with other individuals in an organization and accepting everyone while considering people’s differing characteristics</w:t>
      </w:r>
      <w:r w:rsidR="00B34116" w:rsidRPr="002B7669">
        <w:rPr>
          <w:rFonts w:ascii="Arial" w:hAnsi="Arial" w:cs="Arial"/>
          <w:sz w:val="24"/>
          <w:szCs w:val="24"/>
          <w:lang w:val="en-GB"/>
        </w:rPr>
        <w:t xml:space="preserve"> (Shore and Chung, 2021)</w:t>
      </w:r>
      <w:r w:rsidRPr="002B7669">
        <w:rPr>
          <w:rFonts w:ascii="Arial" w:hAnsi="Arial" w:cs="Arial"/>
          <w:sz w:val="24"/>
          <w:szCs w:val="24"/>
          <w:lang w:val="en-GB"/>
        </w:rPr>
        <w:t xml:space="preserve">. According to Ferdman (2021), inclusive leadership entails setting up contexts where people can show up in their best self and be able, as well as commit to the organizational process while feeling welcomed based on </w:t>
      </w:r>
      <w:r w:rsidR="0408F20F" w:rsidRPr="002B7669">
        <w:rPr>
          <w:rFonts w:ascii="Arial" w:hAnsi="Arial" w:cs="Arial"/>
          <w:sz w:val="24"/>
          <w:szCs w:val="24"/>
          <w:lang w:val="en-GB"/>
        </w:rPr>
        <w:t>aspects</w:t>
      </w:r>
      <w:r w:rsidRPr="002B7669">
        <w:rPr>
          <w:rFonts w:ascii="Arial" w:hAnsi="Arial" w:cs="Arial"/>
          <w:sz w:val="24"/>
          <w:szCs w:val="24"/>
          <w:lang w:val="en-GB"/>
        </w:rPr>
        <w:t xml:space="preserve"> such as diverse identity. This approach moves the practice beyond managing diversity to ensuring that all organisational members are effectively supported such that they can optimally function regardless of their diversity attributes. Course content strengthens ideas that inclusive leadership means undertaking things with people and not on people with petty regard of privacy, humility and justice.</w:t>
      </w:r>
    </w:p>
    <w:p w14:paraId="67A26CA8" w14:textId="1338AA78" w:rsidR="00274DD4" w:rsidRPr="002B7669" w:rsidRDefault="00274DD4" w:rsidP="0A7D90C3">
      <w:pPr>
        <w:spacing w:line="360" w:lineRule="auto"/>
        <w:jc w:val="both"/>
        <w:rPr>
          <w:rFonts w:ascii="Arial" w:hAnsi="Arial" w:cs="Arial"/>
          <w:sz w:val="24"/>
          <w:szCs w:val="24"/>
          <w:lang w:val="en-GB"/>
        </w:rPr>
      </w:pPr>
      <w:r w:rsidRPr="002B7669">
        <w:rPr>
          <w:rFonts w:ascii="Arial" w:hAnsi="Arial" w:cs="Arial"/>
          <w:sz w:val="24"/>
          <w:szCs w:val="24"/>
          <w:lang w:val="en-GB"/>
        </w:rPr>
        <w:t>Cultural, linguistic and developmental differences in children are some of the aspects that make it difficult to perform leadership in Early Years (EY) settings, but these difficulties require solution level of efficacy from leaders</w:t>
      </w:r>
      <w:r w:rsidR="00B34116" w:rsidRPr="002B7669">
        <w:rPr>
          <w:rFonts w:ascii="Arial" w:hAnsi="Arial" w:cs="Arial"/>
          <w:sz w:val="24"/>
          <w:szCs w:val="24"/>
          <w:lang w:val="en-GB"/>
        </w:rPr>
        <w:t xml:space="preserve"> (Mistry and Sood, 2012)</w:t>
      </w:r>
      <w:r w:rsidRPr="002B7669">
        <w:rPr>
          <w:rFonts w:ascii="Arial" w:hAnsi="Arial" w:cs="Arial"/>
          <w:sz w:val="24"/>
          <w:szCs w:val="24"/>
          <w:lang w:val="en-GB"/>
        </w:rPr>
        <w:t>. In the mapping of Early Years environments, children, families and staff are usually comprised of different racial and cultural backgrounds and thus leaders are required to help overcome inequalities. Responsive practice thus establishes the base for purposeful partnership needed for building constructive partnership between children, families and communities. This leadership style guarantees that equity and justice form the foundation of the relation hence better outcomes for all individuals by reducing organizational systematic injustices and prejudice.</w:t>
      </w:r>
    </w:p>
    <w:p w14:paraId="1BB82725" w14:textId="645EAE96" w:rsidR="00274DD4" w:rsidRPr="002B7669" w:rsidRDefault="00274DD4"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case described in this paper concerns a 3-year-old boy who might have Speech and Language Needs (SALN). His mother, who knows no English still felt that the health visitor’s assessment was wrong because of cultural differences. Literacy and cultural Difference: Here, the health visitor from </w:t>
      </w:r>
      <w:r w:rsidR="4D347EB6" w:rsidRPr="002B7669">
        <w:rPr>
          <w:rFonts w:ascii="Arial" w:hAnsi="Arial" w:cs="Arial"/>
          <w:sz w:val="24"/>
          <w:szCs w:val="24"/>
          <w:lang w:val="en-GB"/>
        </w:rPr>
        <w:t>a different</w:t>
      </w:r>
      <w:r w:rsidRPr="002B7669">
        <w:rPr>
          <w:rFonts w:ascii="Arial" w:hAnsi="Arial" w:cs="Arial"/>
          <w:sz w:val="24"/>
          <w:szCs w:val="24"/>
          <w:lang w:val="en-GB"/>
        </w:rPr>
        <w:t xml:space="preserve"> cultural background finds it difficult to explain herself to the </w:t>
      </w:r>
      <w:r w:rsidR="1DD8FEE2" w:rsidRPr="002B7669">
        <w:rPr>
          <w:rFonts w:ascii="Arial" w:hAnsi="Arial" w:cs="Arial"/>
          <w:sz w:val="24"/>
          <w:szCs w:val="24"/>
          <w:lang w:val="en-GB"/>
        </w:rPr>
        <w:t>mother,</w:t>
      </w:r>
      <w:r w:rsidRPr="002B7669">
        <w:rPr>
          <w:rFonts w:ascii="Arial" w:hAnsi="Arial" w:cs="Arial"/>
          <w:sz w:val="24"/>
          <w:szCs w:val="24"/>
          <w:lang w:val="en-GB"/>
        </w:rPr>
        <w:t xml:space="preserve"> which </w:t>
      </w:r>
      <w:r w:rsidR="5FF85F39" w:rsidRPr="002B7669">
        <w:rPr>
          <w:rFonts w:ascii="Arial" w:hAnsi="Arial" w:cs="Arial"/>
          <w:sz w:val="24"/>
          <w:szCs w:val="24"/>
          <w:lang w:val="en-GB"/>
        </w:rPr>
        <w:t>becomes</w:t>
      </w:r>
      <w:r w:rsidRPr="002B7669">
        <w:rPr>
          <w:rFonts w:ascii="Arial" w:hAnsi="Arial" w:cs="Arial"/>
          <w:sz w:val="24"/>
          <w:szCs w:val="24"/>
          <w:lang w:val="en-GB"/>
        </w:rPr>
        <w:t xml:space="preserve"> a big problem. This case best demonstrates how </w:t>
      </w:r>
      <w:r w:rsidR="20873C3E" w:rsidRPr="002B7669">
        <w:rPr>
          <w:rFonts w:ascii="Arial" w:hAnsi="Arial" w:cs="Arial"/>
          <w:sz w:val="24"/>
          <w:szCs w:val="24"/>
          <w:lang w:val="en-GB"/>
        </w:rPr>
        <w:t>organizational</w:t>
      </w:r>
      <w:r w:rsidRPr="002B7669">
        <w:rPr>
          <w:rFonts w:ascii="Arial" w:hAnsi="Arial" w:cs="Arial"/>
          <w:sz w:val="24"/>
          <w:szCs w:val="24"/>
          <w:lang w:val="en-GB"/>
        </w:rPr>
        <w:t xml:space="preserve"> barriers arising from issues of culture and language </w:t>
      </w:r>
      <w:r w:rsidR="0A815B36" w:rsidRPr="002B7669">
        <w:rPr>
          <w:rFonts w:ascii="Arial" w:hAnsi="Arial" w:cs="Arial"/>
          <w:sz w:val="24"/>
          <w:szCs w:val="24"/>
          <w:lang w:val="en-GB"/>
        </w:rPr>
        <w:t xml:space="preserve">barrier, </w:t>
      </w:r>
      <w:r w:rsidRPr="002B7669">
        <w:rPr>
          <w:rFonts w:ascii="Arial" w:hAnsi="Arial" w:cs="Arial"/>
          <w:sz w:val="24"/>
          <w:szCs w:val="24"/>
          <w:lang w:val="en-GB"/>
        </w:rPr>
        <w:t xml:space="preserve">impede </w:t>
      </w:r>
      <w:r w:rsidR="6666875D" w:rsidRPr="002B7669">
        <w:rPr>
          <w:rFonts w:ascii="Arial" w:hAnsi="Arial" w:cs="Arial"/>
          <w:sz w:val="24"/>
          <w:szCs w:val="24"/>
          <w:lang w:val="en-GB"/>
        </w:rPr>
        <w:t>the</w:t>
      </w:r>
      <w:r w:rsidRPr="002B7669">
        <w:rPr>
          <w:rFonts w:ascii="Arial" w:hAnsi="Arial" w:cs="Arial"/>
          <w:sz w:val="24"/>
          <w:szCs w:val="24"/>
          <w:lang w:val="en-GB"/>
        </w:rPr>
        <w:t xml:space="preserve"> timely provision of support to the child and the family in this case.</w:t>
      </w:r>
    </w:p>
    <w:p w14:paraId="35E52569" w14:textId="77377654" w:rsidR="00274DD4" w:rsidRPr="002B7669" w:rsidRDefault="00274DD4" w:rsidP="0A7D90C3">
      <w:pPr>
        <w:pStyle w:val="Heading2"/>
        <w:spacing w:line="360" w:lineRule="auto"/>
        <w:jc w:val="both"/>
        <w:rPr>
          <w:rFonts w:ascii="Arial" w:hAnsi="Arial" w:cs="Arial"/>
          <w:sz w:val="24"/>
          <w:szCs w:val="24"/>
          <w:lang w:val="en-GB"/>
        </w:rPr>
      </w:pPr>
      <w:bookmarkStart w:id="2" w:name="_Toc187778571"/>
      <w:r w:rsidRPr="002B7669">
        <w:rPr>
          <w:rFonts w:ascii="Arial" w:hAnsi="Arial" w:cs="Arial"/>
          <w:sz w:val="24"/>
          <w:szCs w:val="24"/>
          <w:lang w:val="en-GB"/>
        </w:rPr>
        <w:lastRenderedPageBreak/>
        <w:t>Analysis of the Scenari</w:t>
      </w:r>
      <w:r w:rsidR="329AA4A2" w:rsidRPr="002B7669">
        <w:rPr>
          <w:rFonts w:ascii="Arial" w:hAnsi="Arial" w:cs="Arial"/>
          <w:sz w:val="24"/>
          <w:szCs w:val="24"/>
          <w:lang w:val="en-GB"/>
        </w:rPr>
        <w:t>o</w:t>
      </w:r>
      <w:bookmarkEnd w:id="2"/>
    </w:p>
    <w:p w14:paraId="32D90975" w14:textId="52B9E83E" w:rsidR="00274DD4" w:rsidRPr="002B7669" w:rsidRDefault="00274DD4"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Challenges</w:t>
      </w:r>
    </w:p>
    <w:p w14:paraId="6194DA91" w14:textId="77777777" w:rsidR="006B1CFD" w:rsidRPr="002B7669" w:rsidRDefault="00274DD4" w:rsidP="0A7D90C3">
      <w:pPr>
        <w:spacing w:line="360" w:lineRule="auto"/>
        <w:jc w:val="both"/>
        <w:rPr>
          <w:rFonts w:ascii="Arial" w:hAnsi="Arial" w:cs="Arial"/>
          <w:sz w:val="24"/>
          <w:szCs w:val="24"/>
          <w:lang w:val="en-GB"/>
        </w:rPr>
      </w:pPr>
      <w:r w:rsidRPr="002B7669">
        <w:rPr>
          <w:rFonts w:ascii="Arial" w:hAnsi="Arial" w:cs="Arial"/>
          <w:sz w:val="24"/>
          <w:szCs w:val="24"/>
          <w:lang w:val="en-GB"/>
        </w:rPr>
        <w:t>The</w:t>
      </w:r>
      <w:r w:rsidR="1855333D" w:rsidRPr="002B7669">
        <w:rPr>
          <w:rFonts w:ascii="Arial" w:hAnsi="Arial" w:cs="Arial"/>
          <w:sz w:val="24"/>
          <w:szCs w:val="24"/>
          <w:lang w:val="en-GB"/>
        </w:rPr>
        <w:t xml:space="preserve"> </w:t>
      </w:r>
      <w:r w:rsidRPr="002B7669">
        <w:rPr>
          <w:rFonts w:ascii="Arial" w:hAnsi="Arial" w:cs="Arial"/>
          <w:sz w:val="24"/>
          <w:szCs w:val="24"/>
          <w:lang w:val="en-GB"/>
        </w:rPr>
        <w:t xml:space="preserve">concern in this case is the absence of diagnosing and early </w:t>
      </w:r>
      <w:r w:rsidR="39F8EE90" w:rsidRPr="002B7669">
        <w:rPr>
          <w:rFonts w:ascii="Arial" w:hAnsi="Arial" w:cs="Arial"/>
          <w:sz w:val="24"/>
          <w:szCs w:val="24"/>
          <w:lang w:val="en-GB"/>
        </w:rPr>
        <w:t xml:space="preserve">intervention </w:t>
      </w:r>
      <w:r w:rsidRPr="002B7669">
        <w:rPr>
          <w:rFonts w:ascii="Arial" w:hAnsi="Arial" w:cs="Arial"/>
          <w:sz w:val="24"/>
          <w:szCs w:val="24"/>
          <w:lang w:val="en-GB"/>
        </w:rPr>
        <w:t>of the child’s potential Speech and Language Needs (SALN)</w:t>
      </w:r>
      <w:r w:rsidR="635C41D0" w:rsidRPr="002B7669">
        <w:rPr>
          <w:rFonts w:ascii="Arial" w:hAnsi="Arial" w:cs="Arial"/>
          <w:sz w:val="24"/>
          <w:szCs w:val="24"/>
          <w:lang w:val="en-GB"/>
        </w:rPr>
        <w:t>.</w:t>
      </w:r>
      <w:r w:rsidR="00AC1FCA" w:rsidRPr="002B7669">
        <w:rPr>
          <w:rFonts w:ascii="Arial" w:hAnsi="Arial" w:cs="Arial"/>
          <w:sz w:val="24"/>
          <w:szCs w:val="24"/>
          <w:lang w:val="en-GB"/>
        </w:rPr>
        <w:t xml:space="preserve"> </w:t>
      </w:r>
      <w:r w:rsidR="3F3EB8B6" w:rsidRPr="002B7669">
        <w:rPr>
          <w:rFonts w:ascii="Arial" w:hAnsi="Arial" w:cs="Arial"/>
          <w:sz w:val="24"/>
          <w:szCs w:val="24"/>
          <w:lang w:val="en-GB"/>
        </w:rPr>
        <w:t>W</w:t>
      </w:r>
      <w:r w:rsidRPr="002B7669">
        <w:rPr>
          <w:rFonts w:ascii="Arial" w:hAnsi="Arial" w:cs="Arial"/>
          <w:sz w:val="24"/>
          <w:szCs w:val="24"/>
          <w:lang w:val="en-GB"/>
        </w:rPr>
        <w:t>hen the diagnosis is made later, it affects the child’s milestones in terms of development, communication, social interaction and even thinking ability</w:t>
      </w:r>
      <w:r w:rsidR="5AD25258" w:rsidRPr="002B7669">
        <w:rPr>
          <w:rFonts w:ascii="Arial" w:hAnsi="Arial" w:cs="Arial"/>
          <w:sz w:val="24"/>
          <w:szCs w:val="24"/>
          <w:lang w:val="en-GB"/>
        </w:rPr>
        <w:t xml:space="preserve"> (Rannard, Lyons and Glenn, 2005</w:t>
      </w:r>
      <w:r w:rsidR="745426D5" w:rsidRPr="002B7669">
        <w:rPr>
          <w:rFonts w:ascii="Arial" w:hAnsi="Arial" w:cs="Arial"/>
          <w:sz w:val="24"/>
          <w:szCs w:val="24"/>
          <w:lang w:val="en-GB"/>
        </w:rPr>
        <w:t>)</w:t>
      </w:r>
      <w:r w:rsidR="006B1CFD" w:rsidRPr="002B7669">
        <w:rPr>
          <w:rFonts w:ascii="Arial" w:hAnsi="Arial" w:cs="Arial"/>
          <w:sz w:val="24"/>
          <w:szCs w:val="24"/>
          <w:lang w:val="en-GB"/>
        </w:rPr>
        <w:t>.</w:t>
      </w:r>
    </w:p>
    <w:p w14:paraId="4B4C9EF3" w14:textId="25D46E36" w:rsidR="00274DD4" w:rsidRPr="002B7669" w:rsidRDefault="00274DD4" w:rsidP="0A7D90C3">
      <w:pPr>
        <w:spacing w:line="360" w:lineRule="auto"/>
        <w:jc w:val="both"/>
        <w:rPr>
          <w:rFonts w:ascii="Arial" w:hAnsi="Arial" w:cs="Arial"/>
          <w:sz w:val="24"/>
          <w:szCs w:val="24"/>
          <w:lang w:val="en-GB"/>
        </w:rPr>
      </w:pPr>
      <w:r w:rsidRPr="002B7669">
        <w:rPr>
          <w:rFonts w:ascii="Arial" w:hAnsi="Arial" w:cs="Arial"/>
          <w:sz w:val="24"/>
          <w:szCs w:val="24"/>
          <w:lang w:val="en-GB"/>
        </w:rPr>
        <w:t>Communication disorders if left untreated may also impact on the child’s self-esteem as well as limit him or her from being able to interact socially with peers and adults.</w:t>
      </w:r>
    </w:p>
    <w:p w14:paraId="557ABB20" w14:textId="132D5DFD"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sz w:val="24"/>
          <w:szCs w:val="24"/>
          <w:lang w:val="en-GB"/>
        </w:rPr>
        <w:t>There is another nature of the challenge in the mother’s disinclination to submit a potential SALN because of cultural values and a lack of knowledge about the developmental consequences</w:t>
      </w:r>
      <w:r w:rsidR="00AC1FCA" w:rsidRPr="002B7669">
        <w:rPr>
          <w:rFonts w:ascii="Arial" w:hAnsi="Arial" w:cs="Arial"/>
          <w:sz w:val="24"/>
          <w:szCs w:val="24"/>
          <w:lang w:val="en-GB"/>
        </w:rPr>
        <w:t xml:space="preserve"> (UNO, 2017)</w:t>
      </w:r>
      <w:r w:rsidRPr="002B7669">
        <w:rPr>
          <w:rFonts w:ascii="Arial" w:hAnsi="Arial" w:cs="Arial"/>
          <w:sz w:val="24"/>
          <w:szCs w:val="24"/>
          <w:lang w:val="en-GB"/>
        </w:rPr>
        <w:t xml:space="preserve">. This contradicts the health visitor’s </w:t>
      </w:r>
      <w:r w:rsidR="6683257B" w:rsidRPr="002B7669">
        <w:rPr>
          <w:rFonts w:ascii="Arial" w:hAnsi="Arial" w:cs="Arial"/>
          <w:sz w:val="24"/>
          <w:szCs w:val="24"/>
          <w:lang w:val="en-GB"/>
        </w:rPr>
        <w:t>assessment and</w:t>
      </w:r>
      <w:r w:rsidRPr="002B7669">
        <w:rPr>
          <w:rFonts w:ascii="Arial" w:hAnsi="Arial" w:cs="Arial"/>
          <w:sz w:val="24"/>
          <w:szCs w:val="24"/>
          <w:lang w:val="en-GB"/>
        </w:rPr>
        <w:t xml:space="preserve"> puts up hurdles in </w:t>
      </w:r>
      <w:r w:rsidR="76985FC5" w:rsidRPr="002B7669">
        <w:rPr>
          <w:rFonts w:ascii="Arial" w:hAnsi="Arial" w:cs="Arial"/>
          <w:sz w:val="24"/>
          <w:szCs w:val="24"/>
          <w:lang w:val="en-GB"/>
        </w:rPr>
        <w:t>governing</w:t>
      </w:r>
      <w:r w:rsidRPr="002B7669">
        <w:rPr>
          <w:rFonts w:ascii="Arial" w:hAnsi="Arial" w:cs="Arial"/>
          <w:sz w:val="24"/>
          <w:szCs w:val="24"/>
          <w:lang w:val="en-GB"/>
        </w:rPr>
        <w:t xml:space="preserve"> the care the child </w:t>
      </w:r>
      <w:r w:rsidR="1F3307E4" w:rsidRPr="002B7669">
        <w:rPr>
          <w:rFonts w:ascii="Arial" w:hAnsi="Arial" w:cs="Arial"/>
          <w:sz w:val="24"/>
          <w:szCs w:val="24"/>
          <w:lang w:val="en-GB"/>
        </w:rPr>
        <w:t>can</w:t>
      </w:r>
      <w:r w:rsidRPr="002B7669">
        <w:rPr>
          <w:rFonts w:ascii="Arial" w:hAnsi="Arial" w:cs="Arial"/>
          <w:sz w:val="24"/>
          <w:szCs w:val="24"/>
          <w:lang w:val="en-GB"/>
        </w:rPr>
        <w:t xml:space="preserve"> receive. In addition, since the mother does not know English, it becomes difficult to have proper communication by the family and other professionals to address concerns of the child</w:t>
      </w:r>
      <w:r w:rsidR="00274DD4" w:rsidRPr="002B7669">
        <w:rPr>
          <w:rFonts w:ascii="Arial" w:hAnsi="Arial" w:cs="Arial"/>
          <w:sz w:val="24"/>
          <w:szCs w:val="24"/>
          <w:lang w:val="en-GB"/>
        </w:rPr>
        <w:t>.</w:t>
      </w:r>
    </w:p>
    <w:p w14:paraId="4D8E299C" w14:textId="1A8B81B7"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These challenges raise the possibility of the child suffering developmental setbacks that deter future learning and development. If no timely and adequate actions are </w:t>
      </w:r>
      <w:r w:rsidR="351056F5" w:rsidRPr="002B7669">
        <w:rPr>
          <w:rFonts w:ascii="Arial" w:hAnsi="Arial" w:cs="Arial"/>
          <w:sz w:val="24"/>
          <w:szCs w:val="24"/>
          <w:lang w:val="en-GB"/>
        </w:rPr>
        <w:t>taken</w:t>
      </w:r>
      <w:r w:rsidRPr="002B7669">
        <w:rPr>
          <w:rFonts w:ascii="Arial" w:hAnsi="Arial" w:cs="Arial"/>
          <w:sz w:val="24"/>
          <w:szCs w:val="24"/>
          <w:lang w:val="en-GB"/>
        </w:rPr>
        <w:t>, such issues may lead to modifications in school readiness, the gap between the child and other children of the same age.</w:t>
      </w:r>
    </w:p>
    <w:p w14:paraId="61DF1C36" w14:textId="7BB7FEEB" w:rsidR="00274DD4" w:rsidRPr="002B7669" w:rsidRDefault="00274DD4"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Strategies to Support the Child</w:t>
      </w:r>
    </w:p>
    <w:p w14:paraId="474A3BF4" w14:textId="7CA82D7B"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These challenges call for </w:t>
      </w:r>
      <w:r w:rsidR="2864283B" w:rsidRPr="002B7669">
        <w:rPr>
          <w:rFonts w:ascii="Arial" w:hAnsi="Arial" w:cs="Arial"/>
          <w:sz w:val="24"/>
          <w:szCs w:val="24"/>
          <w:lang w:val="en-GB"/>
        </w:rPr>
        <w:t>the</w:t>
      </w:r>
      <w:r w:rsidRPr="002B7669">
        <w:rPr>
          <w:rFonts w:ascii="Arial" w:hAnsi="Arial" w:cs="Arial"/>
          <w:sz w:val="24"/>
          <w:szCs w:val="24"/>
          <w:lang w:val="en-GB"/>
        </w:rPr>
        <w:t xml:space="preserve"> implementation of a developmental model that is child centred within cultural relevant context</w:t>
      </w:r>
      <w:r w:rsidR="00274DD4" w:rsidRPr="002B7669">
        <w:rPr>
          <w:rFonts w:ascii="Arial" w:hAnsi="Arial" w:cs="Arial"/>
          <w:sz w:val="24"/>
          <w:szCs w:val="24"/>
          <w:lang w:val="en-GB"/>
        </w:rPr>
        <w:t>.</w:t>
      </w:r>
    </w:p>
    <w:p w14:paraId="05EACE8B" w14:textId="5F1C5F68"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Assessment by a Speech and Language Therapist</w:t>
      </w:r>
      <w:r w:rsidRPr="002B7669">
        <w:rPr>
          <w:rFonts w:ascii="Arial" w:hAnsi="Arial" w:cs="Arial"/>
          <w:sz w:val="24"/>
          <w:szCs w:val="24"/>
          <w:lang w:val="en-GB"/>
        </w:rPr>
        <w:t xml:space="preserve"> Arranging a formal assessment with a qualified Speech and Language Therapist is the first step to understanding the child’s needs. It therefore offers a professional insight into one’s situation and establishes distinct concern areas which </w:t>
      </w:r>
      <w:r w:rsidR="2436420D" w:rsidRPr="002B7669">
        <w:rPr>
          <w:rFonts w:ascii="Arial" w:hAnsi="Arial" w:cs="Arial"/>
          <w:sz w:val="24"/>
          <w:szCs w:val="24"/>
          <w:lang w:val="en-GB"/>
        </w:rPr>
        <w:t>need</w:t>
      </w:r>
      <w:r w:rsidRPr="002B7669">
        <w:rPr>
          <w:rFonts w:ascii="Arial" w:hAnsi="Arial" w:cs="Arial"/>
          <w:sz w:val="24"/>
          <w:szCs w:val="24"/>
          <w:lang w:val="en-GB"/>
        </w:rPr>
        <w:t xml:space="preserve"> addressed. Therefore, the results can be applied for creating individualised </w:t>
      </w:r>
      <w:r w:rsidR="40F2402C" w:rsidRPr="002B7669">
        <w:rPr>
          <w:rFonts w:ascii="Arial" w:hAnsi="Arial" w:cs="Arial"/>
          <w:sz w:val="24"/>
          <w:szCs w:val="24"/>
          <w:lang w:val="en-GB"/>
        </w:rPr>
        <w:t>plans</w:t>
      </w:r>
      <w:r w:rsidRPr="002B7669">
        <w:rPr>
          <w:rFonts w:ascii="Arial" w:hAnsi="Arial" w:cs="Arial"/>
          <w:sz w:val="24"/>
          <w:szCs w:val="24"/>
          <w:lang w:val="en-GB"/>
        </w:rPr>
        <w:t xml:space="preserve"> to address the child’s communication skills</w:t>
      </w:r>
      <w:r w:rsidR="00274DD4" w:rsidRPr="002B7669">
        <w:rPr>
          <w:rFonts w:ascii="Arial" w:hAnsi="Arial" w:cs="Arial"/>
          <w:sz w:val="24"/>
          <w:szCs w:val="24"/>
          <w:lang w:val="en-GB"/>
        </w:rPr>
        <w:t>.</w:t>
      </w:r>
    </w:p>
    <w:p w14:paraId="1C02683D" w14:textId="3CAEB874"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 xml:space="preserve">Creating an Individualized Educational Plan (IEP) </w:t>
      </w:r>
      <w:r w:rsidRPr="002B7669">
        <w:rPr>
          <w:rFonts w:ascii="Arial" w:hAnsi="Arial" w:cs="Arial"/>
          <w:sz w:val="24"/>
          <w:szCs w:val="24"/>
          <w:lang w:val="en-GB"/>
        </w:rPr>
        <w:t xml:space="preserve">Based on the assessment, an IEP should be developed. This plan has specific target-goals, specific strategies, and specific </w:t>
      </w:r>
      <w:r w:rsidRPr="002B7669">
        <w:rPr>
          <w:rFonts w:ascii="Arial" w:hAnsi="Arial" w:cs="Arial"/>
          <w:sz w:val="24"/>
          <w:szCs w:val="24"/>
          <w:lang w:val="en-GB"/>
        </w:rPr>
        <w:lastRenderedPageBreak/>
        <w:t>resources for the identified needs of the child. It should incorporate inputs from the therapist, the Early Years practitioners, and in some cases, the family. The IEP guarantees a systematic approach to addressing SALN by taking into consideration the child’s developmental age/level of understanding</w:t>
      </w:r>
      <w:r w:rsidR="00AC1FCA" w:rsidRPr="002B7669">
        <w:rPr>
          <w:rFonts w:ascii="Arial" w:hAnsi="Arial" w:cs="Arial"/>
          <w:sz w:val="24"/>
          <w:szCs w:val="24"/>
          <w:lang w:val="en-GB"/>
        </w:rPr>
        <w:t xml:space="preserve"> (O’Shea, 2022)</w:t>
      </w:r>
      <w:r w:rsidRPr="002B7669">
        <w:rPr>
          <w:rFonts w:ascii="Arial" w:hAnsi="Arial" w:cs="Arial"/>
          <w:sz w:val="24"/>
          <w:szCs w:val="24"/>
          <w:lang w:val="en-GB"/>
        </w:rPr>
        <w:t>.</w:t>
      </w:r>
    </w:p>
    <w:p w14:paraId="2365B96A" w14:textId="38BE3E8E" w:rsidR="00274DD4" w:rsidRPr="002B7669" w:rsidRDefault="00B34116"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 xml:space="preserve">Including culturally </w:t>
      </w:r>
      <w:r w:rsidR="006406F5" w:rsidRPr="002B7669">
        <w:rPr>
          <w:rFonts w:ascii="Arial" w:hAnsi="Arial" w:cs="Arial"/>
          <w:b/>
          <w:bCs/>
          <w:sz w:val="24"/>
          <w:szCs w:val="24"/>
          <w:lang w:val="en-GB"/>
        </w:rPr>
        <w:t>sensitive practices</w:t>
      </w:r>
      <w:r w:rsidR="006406F5" w:rsidRPr="002B7669">
        <w:rPr>
          <w:rFonts w:ascii="Arial" w:hAnsi="Arial" w:cs="Arial"/>
          <w:sz w:val="24"/>
          <w:szCs w:val="24"/>
          <w:lang w:val="en-GB"/>
        </w:rPr>
        <w:t xml:space="preserve"> Acknowledgment of and embracing of diversity is important in the support of the child. Early Years settings must incorporate cultural perspective when using resources </w:t>
      </w:r>
      <w:bookmarkStart w:id="3" w:name="_Int_PRd4crN6"/>
      <w:r w:rsidR="006406F5" w:rsidRPr="002B7669">
        <w:rPr>
          <w:rFonts w:ascii="Arial" w:hAnsi="Arial" w:cs="Arial"/>
          <w:sz w:val="24"/>
          <w:szCs w:val="24"/>
          <w:lang w:val="en-GB"/>
        </w:rPr>
        <w:t>in a given</w:t>
      </w:r>
      <w:bookmarkEnd w:id="3"/>
      <w:r w:rsidR="006406F5" w:rsidRPr="002B7669">
        <w:rPr>
          <w:rFonts w:ascii="Arial" w:hAnsi="Arial" w:cs="Arial"/>
          <w:sz w:val="24"/>
          <w:szCs w:val="24"/>
          <w:lang w:val="en-GB"/>
        </w:rPr>
        <w:t xml:space="preserve"> setting </w:t>
      </w:r>
      <w:r w:rsidR="55116995" w:rsidRPr="002B7669">
        <w:rPr>
          <w:rFonts w:ascii="Arial" w:hAnsi="Arial" w:cs="Arial"/>
          <w:sz w:val="24"/>
          <w:szCs w:val="24"/>
          <w:lang w:val="en-GB"/>
        </w:rPr>
        <w:t>to</w:t>
      </w:r>
      <w:r w:rsidR="006406F5" w:rsidRPr="002B7669">
        <w:rPr>
          <w:rFonts w:ascii="Arial" w:hAnsi="Arial" w:cs="Arial"/>
          <w:sz w:val="24"/>
          <w:szCs w:val="24"/>
          <w:lang w:val="en-GB"/>
        </w:rPr>
        <w:t xml:space="preserve"> make the child feel at home</w:t>
      </w:r>
      <w:r w:rsidR="00AC1FCA" w:rsidRPr="002B7669">
        <w:rPr>
          <w:rFonts w:ascii="Arial" w:hAnsi="Arial" w:cs="Arial"/>
          <w:sz w:val="24"/>
          <w:szCs w:val="24"/>
          <w:lang w:val="en-GB"/>
        </w:rPr>
        <w:t xml:space="preserve"> (Gay, 2018)</w:t>
      </w:r>
      <w:r w:rsidR="006406F5" w:rsidRPr="002B7669">
        <w:rPr>
          <w:rFonts w:ascii="Arial" w:hAnsi="Arial" w:cs="Arial"/>
          <w:sz w:val="24"/>
          <w:szCs w:val="24"/>
          <w:lang w:val="en-GB"/>
        </w:rPr>
        <w:t xml:space="preserve">. For instance, use of </w:t>
      </w:r>
      <w:r w:rsidR="000D7E90" w:rsidRPr="002B7669">
        <w:rPr>
          <w:rFonts w:ascii="Arial" w:hAnsi="Arial" w:cs="Arial"/>
          <w:sz w:val="24"/>
          <w:szCs w:val="24"/>
          <w:lang w:val="en-GB"/>
        </w:rPr>
        <w:t>handheld</w:t>
      </w:r>
      <w:r w:rsidR="006406F5" w:rsidRPr="002B7669">
        <w:rPr>
          <w:rFonts w:ascii="Arial" w:hAnsi="Arial" w:cs="Arial"/>
          <w:sz w:val="24"/>
          <w:szCs w:val="24"/>
          <w:lang w:val="en-GB"/>
        </w:rPr>
        <w:t xml:space="preserve"> object, movement and other tools and techniques that are culturally sensitive in learning will enhance communication.</w:t>
      </w:r>
    </w:p>
    <w:p w14:paraId="1086D567" w14:textId="05E4A7F3"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Creating an Inclusive Environment</w:t>
      </w:r>
      <w:r w:rsidRPr="002B7669">
        <w:rPr>
          <w:rFonts w:ascii="Arial" w:hAnsi="Arial" w:cs="Arial"/>
          <w:sz w:val="24"/>
          <w:szCs w:val="24"/>
          <w:lang w:val="en-GB"/>
        </w:rPr>
        <w:t xml:space="preserve"> An inclusive classroom environment that encourages peer interaction and celebrates diversity can help the child feel accepted and supported. Such </w:t>
      </w:r>
      <w:r w:rsidR="368EBFF7" w:rsidRPr="002B7669">
        <w:rPr>
          <w:rFonts w:ascii="Arial" w:hAnsi="Arial" w:cs="Arial"/>
          <w:sz w:val="24"/>
          <w:szCs w:val="24"/>
          <w:lang w:val="en-GB"/>
        </w:rPr>
        <w:t>areas</w:t>
      </w:r>
      <w:r w:rsidRPr="002B7669">
        <w:rPr>
          <w:rFonts w:ascii="Arial" w:hAnsi="Arial" w:cs="Arial"/>
          <w:sz w:val="24"/>
          <w:szCs w:val="24"/>
          <w:lang w:val="en-GB"/>
        </w:rPr>
        <w:t xml:space="preserve"> of learning as storytelling as well as music and play can be incorporated with techniques that help in speaking and communication development</w:t>
      </w:r>
      <w:r w:rsidR="00AC1FCA" w:rsidRPr="002B7669">
        <w:rPr>
          <w:rFonts w:ascii="Arial" w:hAnsi="Arial" w:cs="Arial"/>
          <w:sz w:val="24"/>
          <w:szCs w:val="24"/>
          <w:lang w:val="en-GB"/>
        </w:rPr>
        <w:t xml:space="preserve"> (Finch, 2024)</w:t>
      </w:r>
      <w:r w:rsidR="00274DD4" w:rsidRPr="002B7669">
        <w:rPr>
          <w:rFonts w:ascii="Arial" w:hAnsi="Arial" w:cs="Arial"/>
          <w:sz w:val="24"/>
          <w:szCs w:val="24"/>
          <w:lang w:val="en-GB"/>
        </w:rPr>
        <w:t>.</w:t>
      </w:r>
    </w:p>
    <w:p w14:paraId="1FB5853F" w14:textId="439D9152"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Building Collaboration Between Professionals and Families</w:t>
      </w:r>
      <w:r w:rsidRPr="002B7669">
        <w:rPr>
          <w:rFonts w:ascii="Arial" w:hAnsi="Arial" w:cs="Arial"/>
          <w:sz w:val="24"/>
          <w:szCs w:val="24"/>
          <w:lang w:val="en-GB"/>
        </w:rPr>
        <w:t xml:space="preserve"> It is important to involve the mother in the child’s developmental journey. Explaining SALN to her and how early correction can be made can create collaboration. That means employing interpreters or cultural mediators to explain and facilitate communication, and make sure the mother has all the information she needs and feels her voice counts.</w:t>
      </w:r>
    </w:p>
    <w:p w14:paraId="5F879EB4" w14:textId="6FD713AF"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Ongoing Monitoring</w:t>
      </w:r>
      <w:r w:rsidRPr="002B7669">
        <w:rPr>
          <w:rFonts w:ascii="Arial" w:hAnsi="Arial" w:cs="Arial"/>
          <w:sz w:val="24"/>
          <w:szCs w:val="24"/>
          <w:lang w:val="en-GB"/>
        </w:rPr>
        <w:t xml:space="preserve"> Frequent meetings and modification of the IEP to reflect the child’s progress is paramount. This includes the need to </w:t>
      </w:r>
      <w:r w:rsidR="65B1999A" w:rsidRPr="002B7669">
        <w:rPr>
          <w:rFonts w:ascii="Arial" w:hAnsi="Arial" w:cs="Arial"/>
          <w:sz w:val="24"/>
          <w:szCs w:val="24"/>
          <w:lang w:val="en-GB"/>
        </w:rPr>
        <w:t>ongoing</w:t>
      </w:r>
      <w:r w:rsidRPr="002B7669">
        <w:rPr>
          <w:rFonts w:ascii="Arial" w:hAnsi="Arial" w:cs="Arial"/>
          <w:sz w:val="24"/>
          <w:szCs w:val="24"/>
          <w:lang w:val="en-GB"/>
        </w:rPr>
        <w:t xml:space="preserve"> communication between the professional and the family </w:t>
      </w:r>
      <w:r w:rsidR="50CC38D0" w:rsidRPr="002B7669">
        <w:rPr>
          <w:rFonts w:ascii="Arial" w:hAnsi="Arial" w:cs="Arial"/>
          <w:sz w:val="24"/>
          <w:szCs w:val="24"/>
          <w:lang w:val="en-GB"/>
        </w:rPr>
        <w:t>to</w:t>
      </w:r>
      <w:r w:rsidRPr="002B7669">
        <w:rPr>
          <w:rFonts w:ascii="Arial" w:hAnsi="Arial" w:cs="Arial"/>
          <w:sz w:val="24"/>
          <w:szCs w:val="24"/>
          <w:lang w:val="en-GB"/>
        </w:rPr>
        <w:t xml:space="preserve"> meet emerging needs and problems</w:t>
      </w:r>
      <w:r w:rsidR="006601A5" w:rsidRPr="002B7669">
        <w:rPr>
          <w:rFonts w:ascii="Arial" w:hAnsi="Arial" w:cs="Arial"/>
          <w:sz w:val="24"/>
          <w:szCs w:val="24"/>
          <w:lang w:val="en-GB"/>
        </w:rPr>
        <w:t xml:space="preserve"> (National Joint Committee on Learning Disabilities, 2005)</w:t>
      </w:r>
      <w:r w:rsidRPr="002B7669">
        <w:rPr>
          <w:rFonts w:ascii="Arial" w:hAnsi="Arial" w:cs="Arial"/>
          <w:sz w:val="24"/>
          <w:szCs w:val="24"/>
          <w:lang w:val="en-GB"/>
        </w:rPr>
        <w:t>.</w:t>
      </w:r>
    </w:p>
    <w:p w14:paraId="5F6DFBCA" w14:textId="6AFD995E" w:rsidR="00274DD4" w:rsidRPr="002B7669" w:rsidRDefault="006406F5"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These strategies will enable the child’s developmental needs to be met holistically and in a culturally appropriate manner. A child-orientated approach enables a child to receive help in his struggles and be assisted </w:t>
      </w:r>
      <w:r w:rsidR="476FE2A1" w:rsidRPr="002B7669">
        <w:rPr>
          <w:rFonts w:ascii="Arial" w:hAnsi="Arial" w:cs="Arial"/>
          <w:sz w:val="24"/>
          <w:szCs w:val="24"/>
          <w:lang w:val="en-GB"/>
        </w:rPr>
        <w:t>in becoming</w:t>
      </w:r>
      <w:r w:rsidRPr="002B7669">
        <w:rPr>
          <w:rFonts w:ascii="Arial" w:hAnsi="Arial" w:cs="Arial"/>
          <w:sz w:val="24"/>
          <w:szCs w:val="24"/>
          <w:lang w:val="en-GB"/>
        </w:rPr>
        <w:t xml:space="preserve"> a well-rounded, inclusive individual in the Early Years setting. This approach also helps in the process of gaining confidence and cooperation of the family and at the same time keeps the focus on the child</w:t>
      </w:r>
      <w:r w:rsidR="00274DD4" w:rsidRPr="002B7669">
        <w:rPr>
          <w:rFonts w:ascii="Arial" w:hAnsi="Arial" w:cs="Arial"/>
          <w:sz w:val="24"/>
          <w:szCs w:val="24"/>
          <w:lang w:val="en-GB"/>
        </w:rPr>
        <w:t>.</w:t>
      </w:r>
    </w:p>
    <w:p w14:paraId="4BAF9A6A" w14:textId="7B5D01EF" w:rsidR="00577DB4" w:rsidRPr="002B7669" w:rsidRDefault="00577DB4" w:rsidP="0A7D90C3">
      <w:pPr>
        <w:pStyle w:val="Heading3"/>
        <w:spacing w:line="360" w:lineRule="auto"/>
        <w:jc w:val="both"/>
        <w:rPr>
          <w:rFonts w:ascii="Arial" w:hAnsi="Arial" w:cs="Arial"/>
          <w:szCs w:val="24"/>
          <w:lang w:val="en-GB"/>
        </w:rPr>
      </w:pPr>
      <w:bookmarkStart w:id="4" w:name="_Toc187778573"/>
      <w:r w:rsidRPr="002B7669">
        <w:rPr>
          <w:rFonts w:ascii="Arial" w:hAnsi="Arial" w:cs="Arial"/>
          <w:szCs w:val="24"/>
          <w:lang w:val="en-GB"/>
        </w:rPr>
        <w:lastRenderedPageBreak/>
        <w:t>Family Engagement</w:t>
      </w:r>
      <w:bookmarkEnd w:id="4"/>
    </w:p>
    <w:p w14:paraId="2AC3C08E" w14:textId="0C3884F5" w:rsidR="00577DB4" w:rsidRPr="002B7669" w:rsidRDefault="00577DB4"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Challenges</w:t>
      </w:r>
    </w:p>
    <w:p w14:paraId="32BEDE94" w14:textId="111A9952" w:rsidR="00577DB4" w:rsidRPr="002B7669" w:rsidRDefault="00577DB4"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In Early Years, communication and involving the families is essential, </w:t>
      </w:r>
      <w:r w:rsidR="499114E4" w:rsidRPr="002B7669">
        <w:rPr>
          <w:rFonts w:ascii="Arial" w:hAnsi="Arial" w:cs="Arial"/>
          <w:sz w:val="24"/>
          <w:szCs w:val="24"/>
          <w:lang w:val="en-GB"/>
        </w:rPr>
        <w:t>yet</w:t>
      </w:r>
      <w:r w:rsidRPr="002B7669">
        <w:rPr>
          <w:rFonts w:ascii="Arial" w:hAnsi="Arial" w:cs="Arial"/>
          <w:sz w:val="24"/>
          <w:szCs w:val="24"/>
          <w:lang w:val="en-GB"/>
        </w:rPr>
        <w:t xml:space="preserve"> this case brings many difficulties. It is assumed that one of the challenges is a language barrier between the mother and the professionals. The mother does not speak English and thus cannot fully comprehend what the health visitor has to say and engage in discussions regarding the child’s progress. Lack of effective communication may result in lack of trust and cooperation which hinders </w:t>
      </w:r>
      <w:r w:rsidR="3ED77BD7" w:rsidRPr="002B7669">
        <w:rPr>
          <w:rFonts w:ascii="Arial" w:hAnsi="Arial" w:cs="Arial"/>
          <w:sz w:val="24"/>
          <w:szCs w:val="24"/>
          <w:lang w:val="en-GB"/>
        </w:rPr>
        <w:t>the chances</w:t>
      </w:r>
      <w:r w:rsidRPr="002B7669">
        <w:rPr>
          <w:rFonts w:ascii="Arial" w:hAnsi="Arial" w:cs="Arial"/>
          <w:sz w:val="24"/>
          <w:szCs w:val="24"/>
          <w:lang w:val="en-GB"/>
        </w:rPr>
        <w:t xml:space="preserve"> of the child being helped.</w:t>
      </w:r>
    </w:p>
    <w:p w14:paraId="46A36F88" w14:textId="2EB418A0" w:rsidR="00577DB4" w:rsidRPr="002B7669" w:rsidRDefault="00577DB4" w:rsidP="0A7D90C3">
      <w:pPr>
        <w:spacing w:line="360" w:lineRule="auto"/>
        <w:jc w:val="both"/>
        <w:rPr>
          <w:rFonts w:ascii="Arial" w:hAnsi="Arial" w:cs="Arial"/>
          <w:sz w:val="24"/>
          <w:szCs w:val="24"/>
          <w:lang w:val="en-GB"/>
        </w:rPr>
      </w:pPr>
      <w:r w:rsidRPr="002B7669">
        <w:rPr>
          <w:rFonts w:ascii="Arial" w:hAnsi="Arial" w:cs="Arial"/>
          <w:sz w:val="24"/>
          <w:szCs w:val="24"/>
          <w:lang w:val="en-GB"/>
        </w:rPr>
        <w:t>Also, the mother’s culture beliefs also come in handy at this stage of development of the child.</w:t>
      </w:r>
      <w:r w:rsidR="1A89137E" w:rsidRPr="002B7669">
        <w:rPr>
          <w:rFonts w:ascii="Arial" w:hAnsi="Arial" w:cs="Arial"/>
          <w:sz w:val="24"/>
          <w:szCs w:val="24"/>
          <w:lang w:val="en-GB"/>
        </w:rPr>
        <w:t xml:space="preserve"> Mother</w:t>
      </w:r>
      <w:r w:rsidRPr="002B7669">
        <w:rPr>
          <w:rFonts w:ascii="Arial" w:hAnsi="Arial" w:cs="Arial"/>
          <w:sz w:val="24"/>
          <w:szCs w:val="24"/>
          <w:lang w:val="en-GB"/>
        </w:rPr>
        <w:t xml:space="preserve"> does not think that SALN is a relevant concern, probably because of the stereotypes of the other culture as well as lack of knowledge of development milestones</w:t>
      </w:r>
      <w:r w:rsidR="006601A5" w:rsidRPr="002B7669">
        <w:rPr>
          <w:rFonts w:ascii="Arial" w:hAnsi="Arial" w:cs="Arial"/>
          <w:sz w:val="24"/>
          <w:szCs w:val="24"/>
          <w:lang w:val="en-GB"/>
        </w:rPr>
        <w:t xml:space="preserve"> (Alkhazrajy and Aldeen, 2017)</w:t>
      </w:r>
      <w:r w:rsidRPr="002B7669">
        <w:rPr>
          <w:rFonts w:ascii="Arial" w:hAnsi="Arial" w:cs="Arial"/>
          <w:sz w:val="24"/>
          <w:szCs w:val="24"/>
          <w:lang w:val="en-GB"/>
        </w:rPr>
        <w:t>. This dissent with the health visitor hinders the child’s development by causing resistance to intervention needed by the child. If these problems are not solved it will be hard to have the confidence of the family and more so engaging them actively in the development of the child</w:t>
      </w:r>
      <w:r w:rsidR="56400AC1" w:rsidRPr="002B7669">
        <w:rPr>
          <w:rFonts w:ascii="Arial" w:hAnsi="Arial" w:cs="Arial"/>
          <w:sz w:val="24"/>
          <w:szCs w:val="24"/>
          <w:lang w:val="en-GB"/>
        </w:rPr>
        <w:t>.</w:t>
      </w:r>
    </w:p>
    <w:p w14:paraId="5F87E306" w14:textId="1F18480D" w:rsidR="00577DB4" w:rsidRPr="002B7669" w:rsidRDefault="00577DB4" w:rsidP="0A7D90C3">
      <w:pPr>
        <w:spacing w:line="360" w:lineRule="auto"/>
        <w:jc w:val="both"/>
        <w:rPr>
          <w:rFonts w:ascii="Arial" w:hAnsi="Arial" w:cs="Arial"/>
          <w:b/>
          <w:bCs/>
          <w:sz w:val="24"/>
          <w:szCs w:val="24"/>
          <w:lang w:val="en-GB"/>
        </w:rPr>
      </w:pPr>
      <w:r w:rsidRPr="002B7669">
        <w:rPr>
          <w:rFonts w:ascii="Arial" w:hAnsi="Arial" w:cs="Arial"/>
          <w:b/>
          <w:bCs/>
          <w:sz w:val="24"/>
          <w:szCs w:val="24"/>
          <w:lang w:val="en-GB"/>
        </w:rPr>
        <w:t>Strategies to Support the Family</w:t>
      </w:r>
    </w:p>
    <w:p w14:paraId="7B1D3BA9" w14:textId="6F9C97C7" w:rsidR="00577DB4" w:rsidRPr="002B7669" w:rsidRDefault="00577DB4"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Providing Interpreters</w:t>
      </w:r>
      <w:r w:rsidRPr="002B7669">
        <w:rPr>
          <w:rFonts w:ascii="Arial" w:hAnsi="Arial" w:cs="Arial"/>
          <w:sz w:val="24"/>
          <w:szCs w:val="24"/>
          <w:lang w:val="en-GB"/>
        </w:rPr>
        <w:t xml:space="preserve"> To overcome the language barrier, interpreters or cultural liaisons should be provided during all meetings and interactions with the family. This fosters non-interference and </w:t>
      </w:r>
      <w:r w:rsidR="4EFEFDEC" w:rsidRPr="002B7669">
        <w:rPr>
          <w:rFonts w:ascii="Arial" w:hAnsi="Arial" w:cs="Arial"/>
          <w:sz w:val="24"/>
          <w:szCs w:val="24"/>
          <w:lang w:val="en-GB"/>
        </w:rPr>
        <w:t>a professional</w:t>
      </w:r>
      <w:r w:rsidRPr="002B7669">
        <w:rPr>
          <w:rFonts w:ascii="Arial" w:hAnsi="Arial" w:cs="Arial"/>
          <w:sz w:val="24"/>
          <w:szCs w:val="24"/>
          <w:lang w:val="en-GB"/>
        </w:rPr>
        <w:t xml:space="preserve"> tone of handling issues in a way that the mother can reason with. Interpreters can also help </w:t>
      </w:r>
      <w:r w:rsidR="499B0DD0" w:rsidRPr="002B7669">
        <w:rPr>
          <w:rFonts w:ascii="Arial" w:hAnsi="Arial" w:cs="Arial"/>
          <w:sz w:val="24"/>
          <w:szCs w:val="24"/>
          <w:lang w:val="en-GB"/>
        </w:rPr>
        <w:t>break</w:t>
      </w:r>
      <w:r w:rsidRPr="002B7669">
        <w:rPr>
          <w:rFonts w:ascii="Arial" w:hAnsi="Arial" w:cs="Arial"/>
          <w:sz w:val="24"/>
          <w:szCs w:val="24"/>
          <w:lang w:val="en-GB"/>
        </w:rPr>
        <w:t xml:space="preserve"> cultural barriers </w:t>
      </w:r>
      <w:r w:rsidR="590DA9B7" w:rsidRPr="002B7669">
        <w:rPr>
          <w:rFonts w:ascii="Arial" w:hAnsi="Arial" w:cs="Arial"/>
          <w:sz w:val="24"/>
          <w:szCs w:val="24"/>
          <w:lang w:val="en-GB"/>
        </w:rPr>
        <w:t>to</w:t>
      </w:r>
      <w:r w:rsidRPr="002B7669">
        <w:rPr>
          <w:rFonts w:ascii="Arial" w:hAnsi="Arial" w:cs="Arial"/>
          <w:sz w:val="24"/>
          <w:szCs w:val="24"/>
          <w:lang w:val="en-GB"/>
        </w:rPr>
        <w:t xml:space="preserve"> create a positive atmosphere</w:t>
      </w:r>
      <w:r w:rsidR="173CDB06" w:rsidRPr="002B7669">
        <w:rPr>
          <w:rFonts w:ascii="Arial" w:hAnsi="Arial" w:cs="Arial"/>
          <w:sz w:val="24"/>
          <w:szCs w:val="24"/>
          <w:lang w:val="en-GB"/>
        </w:rPr>
        <w:t xml:space="preserve"> </w:t>
      </w:r>
      <w:r w:rsidR="006601A5" w:rsidRPr="002B7669">
        <w:rPr>
          <w:rFonts w:ascii="Arial" w:hAnsi="Arial" w:cs="Arial"/>
          <w:sz w:val="24"/>
          <w:szCs w:val="24"/>
          <w:lang w:val="en-GB"/>
        </w:rPr>
        <w:t>(Gratis, 2024)</w:t>
      </w:r>
      <w:r w:rsidRPr="002B7669">
        <w:rPr>
          <w:rFonts w:ascii="Arial" w:hAnsi="Arial" w:cs="Arial"/>
          <w:sz w:val="24"/>
          <w:szCs w:val="24"/>
          <w:lang w:val="en-GB"/>
        </w:rPr>
        <w:t>.</w:t>
      </w:r>
    </w:p>
    <w:p w14:paraId="2B86C479" w14:textId="57C1A72B" w:rsidR="00577DB4" w:rsidRPr="002B7669" w:rsidRDefault="00577DB4"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Culture Considerations Teaching</w:t>
      </w:r>
      <w:r w:rsidRPr="002B7669">
        <w:rPr>
          <w:rFonts w:ascii="Arial" w:hAnsi="Arial" w:cs="Arial"/>
          <w:sz w:val="24"/>
          <w:szCs w:val="24"/>
          <w:lang w:val="en-GB"/>
        </w:rPr>
        <w:t xml:space="preserve"> the mother about SAL and its consequences using culturally appropriate methods is crucial. The targeted sessions should reflect the family’s culture while at the same time promoting Early Childhood Intervention for the child’s development. The use </w:t>
      </w:r>
      <w:r w:rsidR="095A9E0C" w:rsidRPr="002B7669">
        <w:rPr>
          <w:rFonts w:ascii="Arial" w:hAnsi="Arial" w:cs="Arial"/>
          <w:sz w:val="24"/>
          <w:szCs w:val="24"/>
          <w:lang w:val="en-GB"/>
        </w:rPr>
        <w:t>of examples</w:t>
      </w:r>
      <w:r w:rsidRPr="002B7669">
        <w:rPr>
          <w:rFonts w:ascii="Arial" w:hAnsi="Arial" w:cs="Arial"/>
          <w:sz w:val="24"/>
          <w:szCs w:val="24"/>
          <w:lang w:val="en-GB"/>
        </w:rPr>
        <w:t xml:space="preserve">, and culturally relevant materials can make the information </w:t>
      </w:r>
      <w:r w:rsidR="4658C611" w:rsidRPr="002B7669">
        <w:rPr>
          <w:rFonts w:ascii="Arial" w:hAnsi="Arial" w:cs="Arial"/>
          <w:sz w:val="24"/>
          <w:szCs w:val="24"/>
          <w:lang w:val="en-GB"/>
        </w:rPr>
        <w:t>more relatable and easier</w:t>
      </w:r>
      <w:r w:rsidRPr="002B7669">
        <w:rPr>
          <w:rFonts w:ascii="Arial" w:hAnsi="Arial" w:cs="Arial"/>
          <w:sz w:val="24"/>
          <w:szCs w:val="24"/>
          <w:lang w:val="en-GB"/>
        </w:rPr>
        <w:t xml:space="preserve"> to understand</w:t>
      </w:r>
      <w:r w:rsidR="006601A5" w:rsidRPr="002B7669">
        <w:rPr>
          <w:rFonts w:ascii="Arial" w:hAnsi="Arial" w:cs="Arial"/>
          <w:sz w:val="24"/>
          <w:szCs w:val="24"/>
          <w:lang w:val="en-GB"/>
        </w:rPr>
        <w:t xml:space="preserve"> (Hargraves, 2022)</w:t>
      </w:r>
      <w:r w:rsidRPr="002B7669">
        <w:rPr>
          <w:rFonts w:ascii="Arial" w:hAnsi="Arial" w:cs="Arial"/>
          <w:sz w:val="24"/>
          <w:szCs w:val="24"/>
          <w:lang w:val="en-GB"/>
        </w:rPr>
        <w:t>.</w:t>
      </w:r>
    </w:p>
    <w:p w14:paraId="6C2C1605" w14:textId="74B6FD32" w:rsidR="00577DB4" w:rsidRPr="002B7669" w:rsidRDefault="00577DB4"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English language classes</w:t>
      </w:r>
      <w:r w:rsidRPr="002B7669">
        <w:rPr>
          <w:rFonts w:ascii="Arial" w:hAnsi="Arial" w:cs="Arial"/>
          <w:sz w:val="24"/>
          <w:szCs w:val="24"/>
          <w:lang w:val="en-GB"/>
        </w:rPr>
        <w:t xml:space="preserve"> Helping the mother to </w:t>
      </w:r>
      <w:r w:rsidR="4897BED5" w:rsidRPr="002B7669">
        <w:rPr>
          <w:rFonts w:ascii="Arial" w:hAnsi="Arial" w:cs="Arial"/>
          <w:sz w:val="24"/>
          <w:szCs w:val="24"/>
          <w:lang w:val="en-GB"/>
        </w:rPr>
        <w:t>enrol</w:t>
      </w:r>
      <w:r w:rsidRPr="002B7669">
        <w:rPr>
          <w:rFonts w:ascii="Arial" w:hAnsi="Arial" w:cs="Arial"/>
          <w:sz w:val="24"/>
          <w:szCs w:val="24"/>
          <w:lang w:val="en-GB"/>
        </w:rPr>
        <w:t xml:space="preserve"> in English classes will ensure she is able to relate, communicate and interact with health professionals and be able to assimilate into the society. Language skills will increase her self-</w:t>
      </w:r>
      <w:r w:rsidR="13E9E15A" w:rsidRPr="002B7669">
        <w:rPr>
          <w:rFonts w:ascii="Arial" w:hAnsi="Arial" w:cs="Arial"/>
          <w:sz w:val="24"/>
          <w:szCs w:val="24"/>
          <w:lang w:val="en-GB"/>
        </w:rPr>
        <w:t>stim</w:t>
      </w:r>
      <w:r w:rsidRPr="002B7669">
        <w:rPr>
          <w:rFonts w:ascii="Arial" w:hAnsi="Arial" w:cs="Arial"/>
          <w:sz w:val="24"/>
          <w:szCs w:val="24"/>
          <w:lang w:val="en-GB"/>
        </w:rPr>
        <w:t xml:space="preserve"> and help her to meet </w:t>
      </w:r>
      <w:r w:rsidR="507DF020" w:rsidRPr="002B7669">
        <w:rPr>
          <w:rFonts w:ascii="Arial" w:hAnsi="Arial" w:cs="Arial"/>
          <w:sz w:val="24"/>
          <w:szCs w:val="24"/>
          <w:lang w:val="en-GB"/>
        </w:rPr>
        <w:lastRenderedPageBreak/>
        <w:t>a child’s</w:t>
      </w:r>
      <w:r w:rsidRPr="002B7669">
        <w:rPr>
          <w:rFonts w:ascii="Arial" w:hAnsi="Arial" w:cs="Arial"/>
          <w:sz w:val="24"/>
          <w:szCs w:val="24"/>
          <w:lang w:val="en-GB"/>
        </w:rPr>
        <w:t xml:space="preserve"> developmental needs more effectively. Community-based classes can also enable her to get close to other parents </w:t>
      </w:r>
      <w:r w:rsidR="5A407EA0" w:rsidRPr="002B7669">
        <w:rPr>
          <w:rFonts w:ascii="Arial" w:hAnsi="Arial" w:cs="Arial"/>
          <w:sz w:val="24"/>
          <w:szCs w:val="24"/>
          <w:lang w:val="en-GB"/>
        </w:rPr>
        <w:t>to</w:t>
      </w:r>
      <w:r w:rsidRPr="002B7669">
        <w:rPr>
          <w:rFonts w:ascii="Arial" w:hAnsi="Arial" w:cs="Arial"/>
          <w:sz w:val="24"/>
          <w:szCs w:val="24"/>
          <w:lang w:val="en-GB"/>
        </w:rPr>
        <w:t xml:space="preserve"> have a support group.</w:t>
      </w:r>
    </w:p>
    <w:p w14:paraId="5A6565CE" w14:textId="3744CF38" w:rsidR="00577DB4" w:rsidRPr="002B7669" w:rsidRDefault="00577DB4"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Parent-Inclusive School Sessions</w:t>
      </w:r>
      <w:r w:rsidRPr="002B7669">
        <w:rPr>
          <w:rFonts w:ascii="Arial" w:hAnsi="Arial" w:cs="Arial"/>
          <w:sz w:val="24"/>
          <w:szCs w:val="24"/>
          <w:lang w:val="en-GB"/>
        </w:rPr>
        <w:t xml:space="preserve"> Organizing parent-inclusive sessions at the child’s school can foster collaboration between the mother and Early Years practitioners</w:t>
      </w:r>
      <w:r w:rsidR="006601A5" w:rsidRPr="002B7669">
        <w:rPr>
          <w:rFonts w:ascii="Arial" w:hAnsi="Arial" w:cs="Arial"/>
          <w:sz w:val="24"/>
          <w:szCs w:val="24"/>
          <w:lang w:val="en-GB"/>
        </w:rPr>
        <w:t xml:space="preserve"> (Kambouri et al., 2021)</w:t>
      </w:r>
      <w:r w:rsidRPr="002B7669">
        <w:rPr>
          <w:rFonts w:ascii="Arial" w:hAnsi="Arial" w:cs="Arial"/>
          <w:sz w:val="24"/>
          <w:szCs w:val="24"/>
          <w:lang w:val="en-GB"/>
        </w:rPr>
        <w:t>. These sessions may contain SEND awareness, active strategies to assist the child, and the mother’s sessions to observe and engage in, her child’s learning interactions. Such involvement makes the mother feel</w:t>
      </w:r>
      <w:r w:rsidR="04CBCBD4" w:rsidRPr="002B7669">
        <w:rPr>
          <w:rFonts w:ascii="Arial" w:hAnsi="Arial" w:cs="Arial"/>
          <w:sz w:val="24"/>
          <w:szCs w:val="24"/>
          <w:lang w:val="en-GB"/>
        </w:rPr>
        <w:t xml:space="preserve"> not</w:t>
      </w:r>
      <w:r w:rsidRPr="002B7669">
        <w:rPr>
          <w:rFonts w:ascii="Arial" w:hAnsi="Arial" w:cs="Arial"/>
          <w:sz w:val="24"/>
          <w:szCs w:val="24"/>
          <w:lang w:val="en-GB"/>
        </w:rPr>
        <w:t xml:space="preserve"> </w:t>
      </w:r>
      <w:r w:rsidR="4FE09DC4" w:rsidRPr="002B7669">
        <w:rPr>
          <w:rFonts w:ascii="Arial" w:hAnsi="Arial" w:cs="Arial"/>
          <w:sz w:val="24"/>
          <w:szCs w:val="24"/>
          <w:lang w:val="en-GB"/>
        </w:rPr>
        <w:t>isolated but</w:t>
      </w:r>
      <w:r w:rsidRPr="002B7669">
        <w:rPr>
          <w:rFonts w:ascii="Arial" w:hAnsi="Arial" w:cs="Arial"/>
          <w:sz w:val="24"/>
          <w:szCs w:val="24"/>
          <w:lang w:val="en-GB"/>
        </w:rPr>
        <w:t xml:space="preserve"> included in her child’s educational </w:t>
      </w:r>
      <w:r w:rsidR="1F89733D" w:rsidRPr="002B7669">
        <w:rPr>
          <w:rFonts w:ascii="Arial" w:hAnsi="Arial" w:cs="Arial"/>
          <w:sz w:val="24"/>
          <w:szCs w:val="24"/>
          <w:lang w:val="en-GB"/>
        </w:rPr>
        <w:t>process.</w:t>
      </w:r>
    </w:p>
    <w:p w14:paraId="2B015273" w14:textId="608E2FFC" w:rsidR="00274DD4" w:rsidRPr="002B7669" w:rsidRDefault="00577DB4" w:rsidP="0A7D90C3">
      <w:pPr>
        <w:spacing w:line="360" w:lineRule="auto"/>
        <w:jc w:val="both"/>
        <w:rPr>
          <w:rFonts w:ascii="Arial" w:hAnsi="Arial" w:cs="Arial"/>
          <w:sz w:val="24"/>
          <w:szCs w:val="24"/>
          <w:lang w:val="en-GB"/>
        </w:rPr>
      </w:pPr>
      <w:r w:rsidRPr="002B7669">
        <w:rPr>
          <w:rFonts w:ascii="Arial" w:hAnsi="Arial" w:cs="Arial"/>
          <w:sz w:val="24"/>
          <w:szCs w:val="24"/>
          <w:lang w:val="en-GB"/>
        </w:rPr>
        <w:t>By addressing language and cultural barriers, these strategies create a foundation for trust and collaboration. Supporting the mother’s understanding of SALN and engaging her in her child’s developmental journey can significantly improve outcomes for the child and strengthen family-professional partnerships.</w:t>
      </w:r>
    </w:p>
    <w:p w14:paraId="49C8BE0B" w14:textId="47C0AE8F" w:rsidR="00D04B0F" w:rsidRPr="002B7669" w:rsidRDefault="00D04B0F" w:rsidP="0A7D90C3">
      <w:pPr>
        <w:pStyle w:val="Heading3"/>
        <w:spacing w:line="360" w:lineRule="auto"/>
        <w:jc w:val="both"/>
        <w:rPr>
          <w:rFonts w:ascii="Arial" w:hAnsi="Arial" w:cs="Arial"/>
          <w:szCs w:val="24"/>
          <w:lang w:val="en-GB"/>
        </w:rPr>
      </w:pPr>
      <w:bookmarkStart w:id="5" w:name="_Toc187778574"/>
      <w:r w:rsidRPr="002B7669">
        <w:rPr>
          <w:rFonts w:ascii="Arial" w:hAnsi="Arial" w:cs="Arial"/>
          <w:szCs w:val="24"/>
          <w:lang w:val="en-GB"/>
        </w:rPr>
        <w:t>Professional Collaboration</w:t>
      </w:r>
      <w:bookmarkEnd w:id="5"/>
    </w:p>
    <w:p w14:paraId="352F7A99" w14:textId="22FB8A65" w:rsidR="00D04B0F" w:rsidRPr="002B7669" w:rsidRDefault="00D04B0F"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Challenges</w:t>
      </w:r>
    </w:p>
    <w:p w14:paraId="195B944D" w14:textId="061121FF"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In this case, the health visitor’s approach is perceived as cold and dismissive, largely due to cultural differences and communication style. This has created a barrier to effective collaboration with the mother, who feels undervalued and misunderstood. The health visitor’s lack of cultural competence and hierarchical approach exacerbates the disconnect, leading to resistance from the mother toward the Speech and Language Needs (SALN) assessment. This situation highlights the need for </w:t>
      </w:r>
      <w:r w:rsidR="65123F73" w:rsidRPr="002B7669">
        <w:rPr>
          <w:rFonts w:ascii="Arial" w:hAnsi="Arial" w:cs="Arial"/>
          <w:sz w:val="24"/>
          <w:szCs w:val="24"/>
          <w:lang w:val="en-GB"/>
        </w:rPr>
        <w:t>more</w:t>
      </w:r>
      <w:r w:rsidRPr="002B7669">
        <w:rPr>
          <w:rFonts w:ascii="Arial" w:hAnsi="Arial" w:cs="Arial"/>
          <w:sz w:val="24"/>
          <w:szCs w:val="24"/>
          <w:lang w:val="en-GB"/>
        </w:rPr>
        <w:t xml:space="preserve"> inclusive and empathetic professional practice.</w:t>
      </w:r>
    </w:p>
    <w:p w14:paraId="69550A70" w14:textId="5EC119E5" w:rsidR="00D04B0F" w:rsidRPr="002B7669" w:rsidRDefault="00D04B0F"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Strategies to Improve Professional Practice</w:t>
      </w:r>
    </w:p>
    <w:p w14:paraId="0F6CD47B" w14:textId="1DFB92D5"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Competency cultural training</w:t>
      </w:r>
      <w:r w:rsidRPr="002B7669">
        <w:rPr>
          <w:rFonts w:ascii="Arial" w:hAnsi="Arial" w:cs="Arial"/>
          <w:sz w:val="24"/>
          <w:szCs w:val="24"/>
          <w:lang w:val="en-GB"/>
        </w:rPr>
        <w:t xml:space="preserve"> about communication skills and cultural awareness, including the health visitor, is necessary. This would help them in identifying cultures of diverse other </w:t>
      </w:r>
      <w:r w:rsidR="3E25FF00" w:rsidRPr="002B7669">
        <w:rPr>
          <w:rFonts w:ascii="Arial" w:hAnsi="Arial" w:cs="Arial"/>
          <w:sz w:val="24"/>
          <w:szCs w:val="24"/>
          <w:lang w:val="en-GB"/>
        </w:rPr>
        <w:t>colleagues and</w:t>
      </w:r>
      <w:r w:rsidRPr="002B7669">
        <w:rPr>
          <w:rFonts w:ascii="Arial" w:hAnsi="Arial" w:cs="Arial"/>
          <w:sz w:val="24"/>
          <w:szCs w:val="24"/>
          <w:lang w:val="en-GB"/>
        </w:rPr>
        <w:t xml:space="preserve"> avoiding biased thinking and practice but embracing culturally sensitive practices. For instance, adopting basic aspects of mother’s culture, such as the use of warm words and nonverbal gestures, can enhance talk</w:t>
      </w:r>
      <w:r w:rsidR="006601A5" w:rsidRPr="002B7669">
        <w:rPr>
          <w:rFonts w:ascii="Arial" w:hAnsi="Arial" w:cs="Arial"/>
          <w:sz w:val="24"/>
          <w:szCs w:val="24"/>
          <w:lang w:val="en-GB"/>
        </w:rPr>
        <w:t xml:space="preserve"> (Mariska and Harrawood, 2013)</w:t>
      </w:r>
      <w:r w:rsidRPr="002B7669">
        <w:rPr>
          <w:rFonts w:ascii="Arial" w:hAnsi="Arial" w:cs="Arial"/>
          <w:sz w:val="24"/>
          <w:szCs w:val="24"/>
          <w:lang w:val="en-GB"/>
        </w:rPr>
        <w:t>.</w:t>
      </w:r>
    </w:p>
    <w:p w14:paraId="5D201F0A" w14:textId="76843467"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lastRenderedPageBreak/>
        <w:t xml:space="preserve">Promoting Reflective </w:t>
      </w:r>
      <w:r w:rsidR="4575FD66" w:rsidRPr="002B7669">
        <w:rPr>
          <w:rFonts w:ascii="Arial" w:hAnsi="Arial" w:cs="Arial"/>
          <w:b/>
          <w:bCs/>
          <w:sz w:val="24"/>
          <w:szCs w:val="24"/>
          <w:lang w:val="en-GB"/>
        </w:rPr>
        <w:t>Practice,</w:t>
      </w:r>
      <w:r w:rsidRPr="002B7669">
        <w:rPr>
          <w:rFonts w:ascii="Arial" w:hAnsi="Arial" w:cs="Arial"/>
          <w:sz w:val="24"/>
          <w:szCs w:val="24"/>
          <w:lang w:val="en-GB"/>
        </w:rPr>
        <w:t xml:space="preserve"> </w:t>
      </w:r>
      <w:r w:rsidR="55DCB973" w:rsidRPr="002B7669">
        <w:rPr>
          <w:rFonts w:ascii="Arial" w:hAnsi="Arial" w:cs="Arial"/>
          <w:sz w:val="24"/>
          <w:szCs w:val="24"/>
          <w:lang w:val="en-GB"/>
        </w:rPr>
        <w:t>the</w:t>
      </w:r>
      <w:r w:rsidRPr="002B7669">
        <w:rPr>
          <w:rFonts w:ascii="Arial" w:hAnsi="Arial" w:cs="Arial"/>
          <w:sz w:val="24"/>
          <w:szCs w:val="24"/>
          <w:lang w:val="en-GB"/>
        </w:rPr>
        <w:t xml:space="preserve"> idea of promoting reflective practice </w:t>
      </w:r>
      <w:r w:rsidR="53B7B5DF" w:rsidRPr="002B7669">
        <w:rPr>
          <w:rFonts w:ascii="Arial" w:hAnsi="Arial" w:cs="Arial"/>
          <w:sz w:val="24"/>
          <w:szCs w:val="24"/>
          <w:lang w:val="en-GB"/>
        </w:rPr>
        <w:t>Islamovic</w:t>
      </w:r>
      <w:r w:rsidRPr="002B7669">
        <w:rPr>
          <w:rFonts w:ascii="Arial" w:hAnsi="Arial" w:cs="Arial"/>
          <w:sz w:val="24"/>
          <w:szCs w:val="24"/>
          <w:lang w:val="en-GB"/>
        </w:rPr>
        <w:t xml:space="preserve"> for countering biases by enabling the professionals to observe their prejudices</w:t>
      </w:r>
      <w:r w:rsidR="006601A5" w:rsidRPr="002B7669">
        <w:rPr>
          <w:rFonts w:ascii="Arial" w:hAnsi="Arial" w:cs="Arial"/>
          <w:sz w:val="24"/>
          <w:szCs w:val="24"/>
          <w:lang w:val="en-GB"/>
        </w:rPr>
        <w:t xml:space="preserve"> (Muhammad Zahid Hussain, 2023)</w:t>
      </w:r>
      <w:r w:rsidRPr="002B7669">
        <w:rPr>
          <w:rFonts w:ascii="Arial" w:hAnsi="Arial" w:cs="Arial"/>
          <w:sz w:val="24"/>
          <w:szCs w:val="24"/>
          <w:lang w:val="en-GB"/>
        </w:rPr>
        <w:t xml:space="preserve">. The health visitor could then assess a mother as to how some of the behaviors she observed are </w:t>
      </w:r>
      <w:r w:rsidR="718A11E9" w:rsidRPr="002B7669">
        <w:rPr>
          <w:rFonts w:ascii="Arial" w:hAnsi="Arial" w:cs="Arial"/>
          <w:sz w:val="24"/>
          <w:szCs w:val="24"/>
          <w:lang w:val="en-GB"/>
        </w:rPr>
        <w:t>like</w:t>
      </w:r>
      <w:r w:rsidRPr="002B7669">
        <w:rPr>
          <w:rFonts w:ascii="Arial" w:hAnsi="Arial" w:cs="Arial"/>
          <w:sz w:val="24"/>
          <w:szCs w:val="24"/>
          <w:lang w:val="en-GB"/>
        </w:rPr>
        <w:t xml:space="preserve"> that seen in recipients of stigmatized </w:t>
      </w:r>
      <w:r w:rsidR="359A7466" w:rsidRPr="002B7669">
        <w:rPr>
          <w:rFonts w:ascii="Arial" w:hAnsi="Arial" w:cs="Arial"/>
          <w:sz w:val="24"/>
          <w:szCs w:val="24"/>
          <w:lang w:val="en-GB"/>
        </w:rPr>
        <w:t>care and</w:t>
      </w:r>
      <w:r w:rsidRPr="002B7669">
        <w:rPr>
          <w:rFonts w:ascii="Arial" w:hAnsi="Arial" w:cs="Arial"/>
          <w:sz w:val="24"/>
          <w:szCs w:val="24"/>
          <w:lang w:val="en-GB"/>
        </w:rPr>
        <w:t xml:space="preserve"> then think of ways to modify her </w:t>
      </w:r>
      <w:r w:rsidR="0087AB0B" w:rsidRPr="002B7669">
        <w:rPr>
          <w:rFonts w:ascii="Arial" w:hAnsi="Arial" w:cs="Arial"/>
          <w:sz w:val="24"/>
          <w:szCs w:val="24"/>
          <w:lang w:val="en-GB"/>
        </w:rPr>
        <w:t>behaviour</w:t>
      </w:r>
      <w:r w:rsidRPr="002B7669">
        <w:rPr>
          <w:rFonts w:ascii="Arial" w:hAnsi="Arial" w:cs="Arial"/>
          <w:sz w:val="24"/>
          <w:szCs w:val="24"/>
          <w:lang w:val="en-GB"/>
        </w:rPr>
        <w:t xml:space="preserve"> </w:t>
      </w:r>
      <w:r w:rsidR="25DB2033" w:rsidRPr="002B7669">
        <w:rPr>
          <w:rFonts w:ascii="Arial" w:hAnsi="Arial" w:cs="Arial"/>
          <w:sz w:val="24"/>
          <w:szCs w:val="24"/>
          <w:lang w:val="en-GB"/>
        </w:rPr>
        <w:t>to</w:t>
      </w:r>
      <w:r w:rsidRPr="002B7669">
        <w:rPr>
          <w:rFonts w:ascii="Arial" w:hAnsi="Arial" w:cs="Arial"/>
          <w:sz w:val="24"/>
          <w:szCs w:val="24"/>
          <w:lang w:val="en-GB"/>
        </w:rPr>
        <w:t xml:space="preserve"> offer less stigmatizing care.</w:t>
      </w:r>
    </w:p>
    <w:p w14:paraId="1D9796BD" w14:textId="5F4B82D3"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Partnership and Non-Chain of Command</w:t>
      </w:r>
      <w:r w:rsidRPr="002B7669">
        <w:rPr>
          <w:rFonts w:ascii="Arial" w:hAnsi="Arial" w:cs="Arial"/>
          <w:sz w:val="24"/>
          <w:szCs w:val="24"/>
          <w:lang w:val="en-GB"/>
        </w:rPr>
        <w:t xml:space="preserve"> If the decision-making is done in a partnership </w:t>
      </w:r>
      <w:r w:rsidR="48904FD6" w:rsidRPr="002B7669">
        <w:rPr>
          <w:rFonts w:ascii="Arial" w:hAnsi="Arial" w:cs="Arial"/>
          <w:sz w:val="24"/>
          <w:szCs w:val="24"/>
          <w:lang w:val="en-GB"/>
        </w:rPr>
        <w:t>manner,</w:t>
      </w:r>
      <w:r w:rsidRPr="002B7669">
        <w:rPr>
          <w:rFonts w:ascii="Arial" w:hAnsi="Arial" w:cs="Arial"/>
          <w:sz w:val="24"/>
          <w:szCs w:val="24"/>
          <w:lang w:val="en-GB"/>
        </w:rPr>
        <w:t xml:space="preserve"> then mother will not feel that she is inferior to the provider or her input is not as important as the male provider’s one regarding to the child</w:t>
      </w:r>
      <w:r w:rsidR="006601A5" w:rsidRPr="002B7669">
        <w:rPr>
          <w:rFonts w:ascii="Arial" w:hAnsi="Arial" w:cs="Arial"/>
          <w:sz w:val="24"/>
          <w:szCs w:val="24"/>
          <w:lang w:val="en-GB"/>
        </w:rPr>
        <w:t xml:space="preserve"> (O'toole et al., 2020)</w:t>
      </w:r>
      <w:r w:rsidRPr="002B7669">
        <w:rPr>
          <w:rFonts w:ascii="Arial" w:hAnsi="Arial" w:cs="Arial"/>
          <w:sz w:val="24"/>
          <w:szCs w:val="24"/>
          <w:lang w:val="en-GB"/>
        </w:rPr>
        <w:t xml:space="preserve">. In this case, the health visitor should constantly be asking the mother </w:t>
      </w:r>
      <w:r w:rsidR="6083554C" w:rsidRPr="002B7669">
        <w:rPr>
          <w:rFonts w:ascii="Arial" w:hAnsi="Arial" w:cs="Arial"/>
          <w:sz w:val="24"/>
          <w:szCs w:val="24"/>
          <w:lang w:val="en-GB"/>
        </w:rPr>
        <w:t>questions and</w:t>
      </w:r>
      <w:r w:rsidRPr="002B7669">
        <w:rPr>
          <w:rFonts w:ascii="Arial" w:hAnsi="Arial" w:cs="Arial"/>
          <w:sz w:val="24"/>
          <w:szCs w:val="24"/>
          <w:lang w:val="en-GB"/>
        </w:rPr>
        <w:t xml:space="preserve"> involving her in decision-making processes. For </w:t>
      </w:r>
      <w:r w:rsidR="3BDE2F21" w:rsidRPr="002B7669">
        <w:rPr>
          <w:rFonts w:ascii="Arial" w:hAnsi="Arial" w:cs="Arial"/>
          <w:sz w:val="24"/>
          <w:szCs w:val="24"/>
          <w:lang w:val="en-GB"/>
        </w:rPr>
        <w:t>instance,</w:t>
      </w:r>
      <w:r w:rsidRPr="002B7669">
        <w:rPr>
          <w:rFonts w:ascii="Arial" w:hAnsi="Arial" w:cs="Arial"/>
          <w:sz w:val="24"/>
          <w:szCs w:val="24"/>
          <w:lang w:val="en-GB"/>
        </w:rPr>
        <w:t xml:space="preserve"> during planning sessions both the mother and the child can be allowed to plan </w:t>
      </w:r>
      <w:r w:rsidR="1D76C429" w:rsidRPr="002B7669">
        <w:rPr>
          <w:rFonts w:ascii="Arial" w:hAnsi="Arial" w:cs="Arial"/>
          <w:sz w:val="24"/>
          <w:szCs w:val="24"/>
          <w:lang w:val="en-GB"/>
        </w:rPr>
        <w:t>together,</w:t>
      </w:r>
      <w:r w:rsidRPr="002B7669">
        <w:rPr>
          <w:rFonts w:ascii="Arial" w:hAnsi="Arial" w:cs="Arial"/>
          <w:sz w:val="24"/>
          <w:szCs w:val="24"/>
          <w:lang w:val="en-GB"/>
        </w:rPr>
        <w:t xml:space="preserve"> it </w:t>
      </w:r>
      <w:r w:rsidR="59EB1EFC" w:rsidRPr="002B7669">
        <w:rPr>
          <w:rFonts w:ascii="Arial" w:hAnsi="Arial" w:cs="Arial"/>
          <w:sz w:val="24"/>
          <w:szCs w:val="24"/>
          <w:lang w:val="en-GB"/>
        </w:rPr>
        <w:t>enables</w:t>
      </w:r>
      <w:r w:rsidRPr="002B7669">
        <w:rPr>
          <w:rFonts w:ascii="Arial" w:hAnsi="Arial" w:cs="Arial"/>
          <w:sz w:val="24"/>
          <w:szCs w:val="24"/>
          <w:lang w:val="en-GB"/>
        </w:rPr>
        <w:t xml:space="preserve"> the </w:t>
      </w:r>
      <w:r w:rsidR="23D64938" w:rsidRPr="002B7669">
        <w:rPr>
          <w:rFonts w:ascii="Arial" w:hAnsi="Arial" w:cs="Arial"/>
          <w:sz w:val="24"/>
          <w:szCs w:val="24"/>
          <w:lang w:val="en-GB"/>
        </w:rPr>
        <w:t>mother to do so</w:t>
      </w:r>
      <w:r w:rsidRPr="002B7669">
        <w:rPr>
          <w:rFonts w:ascii="Arial" w:hAnsi="Arial" w:cs="Arial"/>
          <w:sz w:val="24"/>
          <w:szCs w:val="24"/>
          <w:lang w:val="en-GB"/>
        </w:rPr>
        <w:t>.</w:t>
      </w:r>
    </w:p>
    <w:p w14:paraId="5D138A3E" w14:textId="3F7078FD"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sz w:val="24"/>
          <w:szCs w:val="24"/>
          <w:lang w:val="en-GB"/>
        </w:rPr>
        <w:t>With regards to these concerns</w:t>
      </w:r>
      <w:r w:rsidR="6307E7F8" w:rsidRPr="002B7669">
        <w:rPr>
          <w:rFonts w:ascii="Arial" w:hAnsi="Arial" w:cs="Arial"/>
          <w:sz w:val="24"/>
          <w:szCs w:val="24"/>
          <w:lang w:val="en-GB"/>
        </w:rPr>
        <w:t>,</w:t>
      </w:r>
      <w:r w:rsidRPr="002B7669">
        <w:rPr>
          <w:rFonts w:ascii="Arial" w:hAnsi="Arial" w:cs="Arial"/>
          <w:sz w:val="24"/>
          <w:szCs w:val="24"/>
          <w:lang w:val="en-GB"/>
        </w:rPr>
        <w:t xml:space="preserve"> professionals can find ways of improving their relationships with </w:t>
      </w:r>
      <w:r w:rsidR="024F235E" w:rsidRPr="002B7669">
        <w:rPr>
          <w:rFonts w:ascii="Arial" w:hAnsi="Arial" w:cs="Arial"/>
          <w:sz w:val="24"/>
          <w:szCs w:val="24"/>
          <w:lang w:val="en-GB"/>
        </w:rPr>
        <w:t>each other and</w:t>
      </w:r>
      <w:r w:rsidRPr="002B7669">
        <w:rPr>
          <w:rFonts w:ascii="Arial" w:hAnsi="Arial" w:cs="Arial"/>
          <w:sz w:val="24"/>
          <w:szCs w:val="24"/>
          <w:lang w:val="en-GB"/>
        </w:rPr>
        <w:t xml:space="preserve"> develop trust with the family as well as the child by improving inclusive practice to enable the child to develop optimally. These changes are only possible if compliance culture and diversity culture are harmonized.</w:t>
      </w:r>
    </w:p>
    <w:p w14:paraId="0AAFE0C6" w14:textId="182F1F3A" w:rsidR="00D04B0F" w:rsidRPr="002B7669" w:rsidRDefault="00D04B0F" w:rsidP="0A7D90C3">
      <w:pPr>
        <w:pStyle w:val="Heading3"/>
        <w:spacing w:line="360" w:lineRule="auto"/>
        <w:jc w:val="both"/>
        <w:rPr>
          <w:rFonts w:ascii="Arial" w:hAnsi="Arial" w:cs="Arial"/>
          <w:szCs w:val="24"/>
          <w:lang w:val="en-GB"/>
        </w:rPr>
      </w:pPr>
      <w:bookmarkStart w:id="6" w:name="_Toc187778575"/>
      <w:r w:rsidRPr="002B7669">
        <w:rPr>
          <w:rFonts w:ascii="Arial" w:hAnsi="Arial" w:cs="Arial"/>
          <w:szCs w:val="24"/>
          <w:lang w:val="en-GB"/>
        </w:rPr>
        <w:t>Community Involvement</w:t>
      </w:r>
      <w:bookmarkEnd w:id="6"/>
    </w:p>
    <w:p w14:paraId="184EC63A" w14:textId="1BA7C765" w:rsidR="00D04B0F" w:rsidRPr="002B7669" w:rsidRDefault="00D04B0F"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Challenges</w:t>
      </w:r>
    </w:p>
    <w:p w14:paraId="18984195" w14:textId="3ACABDAC"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sz w:val="24"/>
          <w:szCs w:val="24"/>
          <w:lang w:val="en-GB"/>
        </w:rPr>
        <w:t>Moreover, the community fails to raise awareness on how cultural prejudice and Special Educational Needs and Disabilities (SEND) hinder support and integration. Some community members may not fully comprehend SEND which can result in stigmatization or even complete dismissal of children with developmental issues. Other barriers that are related but more general include cultural factors, whereby the mother views SALN as something that is not required. Such issues can complicate strategies aimed at offering proper assistance and services to families such as the one in the present case.</w:t>
      </w:r>
    </w:p>
    <w:p w14:paraId="2418BB16" w14:textId="53D56F62" w:rsidR="00D04B0F" w:rsidRPr="002B7669" w:rsidRDefault="00D04B0F" w:rsidP="0A7D90C3">
      <w:pPr>
        <w:pStyle w:val="Heading4"/>
        <w:spacing w:line="360" w:lineRule="auto"/>
        <w:jc w:val="both"/>
        <w:rPr>
          <w:rFonts w:ascii="Arial" w:hAnsi="Arial" w:cs="Arial"/>
          <w:sz w:val="24"/>
          <w:szCs w:val="24"/>
          <w:lang w:val="en-GB"/>
        </w:rPr>
      </w:pPr>
      <w:r w:rsidRPr="002B7669">
        <w:rPr>
          <w:rFonts w:ascii="Arial" w:hAnsi="Arial" w:cs="Arial"/>
          <w:sz w:val="24"/>
          <w:szCs w:val="24"/>
          <w:lang w:val="en-GB"/>
        </w:rPr>
        <w:t>Strategies to Support the Community</w:t>
      </w:r>
    </w:p>
    <w:p w14:paraId="63CDF92E" w14:textId="6E319171"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 xml:space="preserve">Cultural Sensitivity Training and SEND Organizing Community Awareness </w:t>
      </w:r>
      <w:r w:rsidRPr="002B7669">
        <w:rPr>
          <w:rFonts w:ascii="Arial" w:hAnsi="Arial" w:cs="Arial"/>
          <w:sz w:val="24"/>
          <w:szCs w:val="24"/>
          <w:lang w:val="en-GB"/>
        </w:rPr>
        <w:t>Notified community sessions about Cultural sensitivity and SEND can help eliminate misconceptions</w:t>
      </w:r>
      <w:r w:rsidR="00865319" w:rsidRPr="002B7669">
        <w:rPr>
          <w:rFonts w:ascii="Arial" w:hAnsi="Arial" w:cs="Arial"/>
          <w:sz w:val="24"/>
          <w:szCs w:val="24"/>
          <w:lang w:val="en-GB"/>
        </w:rPr>
        <w:t xml:space="preserve"> (Hudson, 2024)</w:t>
      </w:r>
      <w:r w:rsidRPr="002B7669">
        <w:rPr>
          <w:rFonts w:ascii="Arial" w:hAnsi="Arial" w:cs="Arial"/>
          <w:sz w:val="24"/>
          <w:szCs w:val="24"/>
          <w:lang w:val="en-GB"/>
        </w:rPr>
        <w:t xml:space="preserve">. For example, workshops could instruct that, due to </w:t>
      </w:r>
      <w:r w:rsidRPr="002B7669">
        <w:rPr>
          <w:rFonts w:ascii="Arial" w:hAnsi="Arial" w:cs="Arial"/>
          <w:sz w:val="24"/>
          <w:szCs w:val="24"/>
          <w:lang w:val="en-GB"/>
        </w:rPr>
        <w:lastRenderedPageBreak/>
        <w:t>developmental needs such as SALN, early intervention is crucial, and cultural diversity ought to be appreciated. Real-life situations and experiences, for instance, the mother’s reluctance at first to allow SALN assessment, can be availed to promote discussions and real-life scenarios.</w:t>
      </w:r>
    </w:p>
    <w:p w14:paraId="0BC0B7DA" w14:textId="7F248328"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Starting local groups for parents of children learning English</w:t>
      </w:r>
      <w:r w:rsidRPr="002B7669">
        <w:rPr>
          <w:rFonts w:ascii="Arial" w:hAnsi="Arial" w:cs="Arial"/>
          <w:sz w:val="24"/>
          <w:szCs w:val="24"/>
          <w:lang w:val="en-GB"/>
        </w:rPr>
        <w:t xml:space="preserve"> would help in integration as well as promote the cooperation of parents such as the mother of the child with professionals. These could also be used to disseminate information about SEND, so that parents could advocate for their children more effectively</w:t>
      </w:r>
      <w:r w:rsidR="00865319" w:rsidRPr="002B7669">
        <w:rPr>
          <w:rFonts w:ascii="Arial" w:hAnsi="Arial" w:cs="Arial"/>
          <w:sz w:val="24"/>
          <w:szCs w:val="24"/>
          <w:lang w:val="en-GB"/>
        </w:rPr>
        <w:t xml:space="preserve"> (Durisic and Bunijevac, 2019)</w:t>
      </w:r>
      <w:r w:rsidRPr="002B7669">
        <w:rPr>
          <w:rFonts w:ascii="Arial" w:hAnsi="Arial" w:cs="Arial"/>
          <w:sz w:val="24"/>
          <w:szCs w:val="24"/>
          <w:lang w:val="en-GB"/>
        </w:rPr>
        <w:t>.</w:t>
      </w:r>
    </w:p>
    <w:p w14:paraId="300970F1" w14:textId="7585D403" w:rsidR="00D04B0F" w:rsidRPr="002B7669" w:rsidRDefault="00D04B0F" w:rsidP="0A7D90C3">
      <w:pPr>
        <w:spacing w:line="360" w:lineRule="auto"/>
        <w:jc w:val="both"/>
        <w:rPr>
          <w:rFonts w:ascii="Arial" w:hAnsi="Arial" w:cs="Arial"/>
          <w:sz w:val="24"/>
          <w:szCs w:val="24"/>
          <w:lang w:val="en-GB"/>
        </w:rPr>
      </w:pPr>
      <w:r w:rsidRPr="002B7669">
        <w:rPr>
          <w:rFonts w:ascii="Arial" w:hAnsi="Arial" w:cs="Arial"/>
          <w:b/>
          <w:bCs/>
          <w:sz w:val="24"/>
          <w:szCs w:val="24"/>
          <w:lang w:val="en-GB"/>
        </w:rPr>
        <w:t>Cooperation with Local Non-Governmental Organizations</w:t>
      </w:r>
      <w:r w:rsidRPr="002B7669">
        <w:rPr>
          <w:rFonts w:ascii="Arial" w:hAnsi="Arial" w:cs="Arial"/>
          <w:sz w:val="24"/>
          <w:szCs w:val="24"/>
          <w:lang w:val="en-GB"/>
        </w:rPr>
        <w:t xml:space="preserve"> Cooperation with charities or cultural, early years centre and other associations can also be helpful. They could for instance use funds from partnerships to purchase materials such as t-shirts for supporting SEND awareness or put up events that will be used to popularize diversity in the society.</w:t>
      </w:r>
    </w:p>
    <w:p w14:paraId="61E35ED1" w14:textId="24EF5C87" w:rsidR="00274DD4" w:rsidRPr="002B7669" w:rsidRDefault="00D04B0F" w:rsidP="0A7D90C3">
      <w:pPr>
        <w:spacing w:line="360" w:lineRule="auto"/>
        <w:jc w:val="both"/>
        <w:rPr>
          <w:rFonts w:ascii="Arial" w:hAnsi="Arial" w:cs="Arial"/>
          <w:sz w:val="24"/>
          <w:szCs w:val="24"/>
          <w:lang w:val="en-GB"/>
        </w:rPr>
      </w:pPr>
      <w:r w:rsidRPr="002B7669">
        <w:rPr>
          <w:rFonts w:ascii="Arial" w:hAnsi="Arial" w:cs="Arial"/>
          <w:sz w:val="24"/>
          <w:szCs w:val="24"/>
          <w:lang w:val="en-GB"/>
        </w:rPr>
        <w:t>These strategies raise awareness within the community and in turn support the families and children in ensuring a more positive atmosphere. They also aim to engage families, professionals, and the community so that children such as the one in this case get the requ</w:t>
      </w:r>
      <w:r w:rsidR="2414D4DA" w:rsidRPr="002B7669">
        <w:rPr>
          <w:rFonts w:ascii="Arial" w:hAnsi="Arial" w:cs="Arial"/>
          <w:sz w:val="24"/>
          <w:szCs w:val="24"/>
          <w:lang w:val="en-GB"/>
        </w:rPr>
        <w:t>ired</w:t>
      </w:r>
      <w:r w:rsidRPr="002B7669">
        <w:rPr>
          <w:rFonts w:ascii="Arial" w:hAnsi="Arial" w:cs="Arial"/>
          <w:sz w:val="24"/>
          <w:szCs w:val="24"/>
          <w:lang w:val="en-GB"/>
        </w:rPr>
        <w:t xml:space="preserve"> support for their development.</w:t>
      </w:r>
    </w:p>
    <w:p w14:paraId="6AB95D60" w14:textId="139B9799" w:rsidR="00274DD4" w:rsidRPr="002B7669" w:rsidRDefault="00274DD4" w:rsidP="0A7D90C3">
      <w:pPr>
        <w:pStyle w:val="Heading2"/>
        <w:spacing w:line="360" w:lineRule="auto"/>
        <w:jc w:val="both"/>
        <w:rPr>
          <w:rFonts w:ascii="Arial" w:hAnsi="Arial" w:cs="Arial"/>
          <w:sz w:val="24"/>
          <w:szCs w:val="24"/>
          <w:lang w:val="en-GB"/>
        </w:rPr>
      </w:pPr>
      <w:bookmarkStart w:id="7" w:name="_Toc187778576"/>
      <w:r w:rsidRPr="002B7669">
        <w:rPr>
          <w:rFonts w:ascii="Arial" w:hAnsi="Arial" w:cs="Arial"/>
          <w:sz w:val="24"/>
          <w:szCs w:val="24"/>
          <w:lang w:val="en-GB"/>
        </w:rPr>
        <w:t xml:space="preserve"> Opportunities and Barriers</w:t>
      </w:r>
      <w:bookmarkEnd w:id="7"/>
    </w:p>
    <w:p w14:paraId="644029D4" w14:textId="7E0E98B0" w:rsidR="00274DD4" w:rsidRPr="002B7669" w:rsidRDefault="00274DD4" w:rsidP="0A7D90C3">
      <w:pPr>
        <w:pStyle w:val="Heading3"/>
        <w:spacing w:line="360" w:lineRule="auto"/>
        <w:jc w:val="both"/>
        <w:rPr>
          <w:rFonts w:ascii="Arial" w:hAnsi="Arial" w:cs="Arial"/>
          <w:szCs w:val="24"/>
          <w:lang w:val="en-GB"/>
        </w:rPr>
      </w:pPr>
      <w:bookmarkStart w:id="8" w:name="_Toc187778577"/>
      <w:r w:rsidRPr="002B7669">
        <w:rPr>
          <w:rFonts w:ascii="Arial" w:hAnsi="Arial" w:cs="Arial"/>
          <w:szCs w:val="24"/>
          <w:lang w:val="en-GB"/>
        </w:rPr>
        <w:t>Opportunities</w:t>
      </w:r>
      <w:bookmarkEnd w:id="8"/>
    </w:p>
    <w:p w14:paraId="46E5622A" w14:textId="708263E7" w:rsidR="00EA4D8E"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This case </w:t>
      </w:r>
      <w:r w:rsidR="43BC9D1D" w:rsidRPr="002B7669">
        <w:rPr>
          <w:rFonts w:ascii="Arial" w:hAnsi="Arial" w:cs="Arial"/>
          <w:sz w:val="24"/>
          <w:szCs w:val="24"/>
          <w:lang w:val="en-GB"/>
        </w:rPr>
        <w:t>affords</w:t>
      </w:r>
      <w:r w:rsidRPr="002B7669">
        <w:rPr>
          <w:rFonts w:ascii="Arial" w:hAnsi="Arial" w:cs="Arial"/>
          <w:sz w:val="24"/>
          <w:szCs w:val="24"/>
          <w:lang w:val="en-GB"/>
        </w:rPr>
        <w:t xml:space="preserve"> chances to work with the mother and gain her confidence that is important in engaging her in child’s developmental support. Through nonverbal communication and engaging an interpreter, staff interfaces may gain the patient’s trust and enhance the likelihood that the mother will engage in a Speech and Language Needs (SALN) evaluation</w:t>
      </w:r>
      <w:r w:rsidR="00865319" w:rsidRPr="002B7669">
        <w:rPr>
          <w:rFonts w:ascii="Arial" w:hAnsi="Arial" w:cs="Arial"/>
          <w:sz w:val="24"/>
          <w:szCs w:val="24"/>
          <w:lang w:val="en-GB"/>
        </w:rPr>
        <w:t xml:space="preserve"> (Wrench, Punyanunt-Carter and Thweatt, 2020)</w:t>
      </w:r>
      <w:r w:rsidRPr="002B7669">
        <w:rPr>
          <w:rFonts w:ascii="Arial" w:hAnsi="Arial" w:cs="Arial"/>
          <w:sz w:val="24"/>
          <w:szCs w:val="24"/>
          <w:lang w:val="en-GB"/>
        </w:rPr>
        <w:t>.</w:t>
      </w:r>
    </w:p>
    <w:p w14:paraId="67B80D9E" w14:textId="5A63CE01" w:rsidR="00EA4D8E"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Another good chance is involved in involving the community. It can </w:t>
      </w:r>
      <w:r w:rsidR="4DD841F4" w:rsidRPr="002B7669">
        <w:rPr>
          <w:rFonts w:ascii="Arial" w:hAnsi="Arial" w:cs="Arial"/>
          <w:sz w:val="24"/>
          <w:szCs w:val="24"/>
          <w:lang w:val="en-GB"/>
        </w:rPr>
        <w:t>organize</w:t>
      </w:r>
      <w:r w:rsidRPr="002B7669">
        <w:rPr>
          <w:rFonts w:ascii="Arial" w:hAnsi="Arial" w:cs="Arial"/>
          <w:sz w:val="24"/>
          <w:szCs w:val="24"/>
          <w:lang w:val="en-GB"/>
        </w:rPr>
        <w:t xml:space="preserve"> cultural sensitivity and SEND awareness parent’s meeting to make all families welcome. Such activities can also serve to correct people’s perceptions of developmental requirements and promote their proper reception and partnership.</w:t>
      </w:r>
    </w:p>
    <w:p w14:paraId="4F6851E8" w14:textId="6529E485" w:rsidR="00274DD4"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lastRenderedPageBreak/>
        <w:t>Early Years practi</w:t>
      </w:r>
      <w:r w:rsidR="679608B3" w:rsidRPr="002B7669">
        <w:rPr>
          <w:rFonts w:ascii="Arial" w:hAnsi="Arial" w:cs="Arial"/>
          <w:sz w:val="24"/>
          <w:szCs w:val="24"/>
          <w:lang w:val="en-GB"/>
        </w:rPr>
        <w:t>ti</w:t>
      </w:r>
      <w:r w:rsidRPr="002B7669">
        <w:rPr>
          <w:rFonts w:ascii="Arial" w:hAnsi="Arial" w:cs="Arial"/>
          <w:sz w:val="24"/>
          <w:szCs w:val="24"/>
          <w:lang w:val="en-GB"/>
        </w:rPr>
        <w:t>oners should consider professional development as a significant chance. Professional development and cultural diversity awareness can increase staff’s abilities to deal with cultural diversity and better manage proposed objectives and integral family involvement to attain their main goals.</w:t>
      </w:r>
    </w:p>
    <w:p w14:paraId="54687840" w14:textId="3B1FCB17" w:rsidR="00EA4D8E" w:rsidRPr="002B7669" w:rsidRDefault="00274DD4" w:rsidP="0A7D90C3">
      <w:pPr>
        <w:pStyle w:val="Heading3"/>
        <w:spacing w:line="360" w:lineRule="auto"/>
        <w:jc w:val="both"/>
        <w:rPr>
          <w:rFonts w:ascii="Arial" w:hAnsi="Arial" w:cs="Arial"/>
          <w:szCs w:val="24"/>
          <w:lang w:val="en-GB"/>
        </w:rPr>
      </w:pPr>
      <w:bookmarkStart w:id="9" w:name="_Toc187778578"/>
      <w:r w:rsidRPr="002B7669">
        <w:rPr>
          <w:rFonts w:ascii="Arial" w:hAnsi="Arial" w:cs="Arial"/>
          <w:szCs w:val="24"/>
          <w:lang w:val="en-GB"/>
        </w:rPr>
        <w:t xml:space="preserve"> Barriers</w:t>
      </w:r>
      <w:bookmarkEnd w:id="9"/>
    </w:p>
    <w:p w14:paraId="7D38DE17" w14:textId="4EA58DF1" w:rsidR="00EA4D8E"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t>In the reporting of health information there are language and cultural barriers that hamper the flow of information and provoke the mother’s resistance. This complicates the process of dealing with the child’s SALN.</w:t>
      </w:r>
    </w:p>
    <w:p w14:paraId="03A86F12" w14:textId="18A8140C" w:rsidR="00274DD4"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Another challenge is a cultural barrier, for instance the mother believes that SALN is unnecessary hence cancer to collaboration. Furthermore, scarce availability of community resources to help with language difficulty and SEND prevents tackling these issues comprehensively and maintaining misunderstandings and inadequate support for the child and the family </w:t>
      </w:r>
      <w:r w:rsidR="00865319" w:rsidRPr="002B7669">
        <w:rPr>
          <w:rFonts w:ascii="Arial" w:hAnsi="Arial" w:cs="Arial"/>
          <w:sz w:val="24"/>
          <w:szCs w:val="24"/>
          <w:lang w:val="en-GB"/>
        </w:rPr>
        <w:t>(Hancock et al., 2022)</w:t>
      </w:r>
      <w:r w:rsidRPr="002B7669">
        <w:rPr>
          <w:rFonts w:ascii="Arial" w:hAnsi="Arial" w:cs="Arial"/>
          <w:sz w:val="24"/>
          <w:szCs w:val="24"/>
          <w:lang w:val="en-GB"/>
        </w:rPr>
        <w:t>.</w:t>
      </w:r>
    </w:p>
    <w:p w14:paraId="2F6329AF" w14:textId="09566CA1" w:rsidR="00274DD4" w:rsidRPr="002B7669" w:rsidRDefault="00274DD4" w:rsidP="0A7D90C3">
      <w:pPr>
        <w:pStyle w:val="Heading2"/>
        <w:spacing w:line="360" w:lineRule="auto"/>
        <w:jc w:val="both"/>
        <w:rPr>
          <w:rFonts w:ascii="Arial" w:hAnsi="Arial" w:cs="Arial"/>
          <w:sz w:val="24"/>
          <w:szCs w:val="24"/>
          <w:lang w:val="en-GB"/>
        </w:rPr>
      </w:pPr>
      <w:bookmarkStart w:id="10" w:name="_Toc187778579"/>
      <w:r w:rsidRPr="002B7669">
        <w:rPr>
          <w:rFonts w:ascii="Arial" w:hAnsi="Arial" w:cs="Arial"/>
          <w:sz w:val="24"/>
          <w:szCs w:val="24"/>
          <w:lang w:val="en-GB"/>
        </w:rPr>
        <w:t>Recommendations</w:t>
      </w:r>
      <w:bookmarkEnd w:id="10"/>
    </w:p>
    <w:p w14:paraId="44A7ECDB" w14:textId="76064D26" w:rsidR="00274DD4" w:rsidRPr="002B7669" w:rsidRDefault="00274DD4" w:rsidP="0A7D90C3">
      <w:pPr>
        <w:pStyle w:val="Heading2"/>
        <w:spacing w:line="360" w:lineRule="auto"/>
        <w:jc w:val="both"/>
        <w:rPr>
          <w:rFonts w:ascii="Arial" w:hAnsi="Arial" w:cs="Arial"/>
          <w:sz w:val="24"/>
          <w:szCs w:val="24"/>
          <w:lang w:val="en-GB"/>
        </w:rPr>
      </w:pPr>
      <w:bookmarkStart w:id="11" w:name="_Toc187778580"/>
      <w:r w:rsidRPr="002B7669">
        <w:rPr>
          <w:rFonts w:ascii="Arial" w:hAnsi="Arial" w:cs="Arial"/>
          <w:sz w:val="24"/>
          <w:szCs w:val="24"/>
          <w:lang w:val="en-GB"/>
        </w:rPr>
        <w:t>For the Child</w:t>
      </w:r>
      <w:bookmarkEnd w:id="11"/>
    </w:p>
    <w:p w14:paraId="371286C3" w14:textId="1586AB46" w:rsidR="00274DD4" w:rsidRPr="002B7669" w:rsidRDefault="00EA4D8E" w:rsidP="0A7D90C3">
      <w:pPr>
        <w:spacing w:line="360" w:lineRule="auto"/>
        <w:jc w:val="both"/>
        <w:rPr>
          <w:rFonts w:ascii="Arial" w:hAnsi="Arial" w:cs="Arial"/>
          <w:sz w:val="24"/>
          <w:szCs w:val="24"/>
          <w:lang w:val="en-GB"/>
        </w:rPr>
      </w:pPr>
      <w:r w:rsidRPr="002B7669">
        <w:rPr>
          <w:rFonts w:ascii="Arial" w:hAnsi="Arial" w:cs="Arial"/>
          <w:noProof/>
          <w:sz w:val="24"/>
          <w:szCs w:val="24"/>
        </w:rPr>
        <w:drawing>
          <wp:inline distT="0" distB="0" distL="0" distR="0" wp14:anchorId="6A6564BC" wp14:editId="0CE920B6">
            <wp:extent cx="6019800" cy="2162175"/>
            <wp:effectExtent l="0" t="0" r="19050" b="9525"/>
            <wp:docPr id="207423887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CC8BAFC" w14:textId="59F2355D" w:rsidR="00274DD4" w:rsidRPr="002B7669" w:rsidRDefault="00274DD4" w:rsidP="0A7D90C3">
      <w:pPr>
        <w:pStyle w:val="Heading3"/>
        <w:spacing w:line="360" w:lineRule="auto"/>
        <w:jc w:val="both"/>
        <w:rPr>
          <w:rFonts w:ascii="Arial" w:hAnsi="Arial" w:cs="Arial"/>
          <w:szCs w:val="24"/>
          <w:lang w:val="en-GB"/>
        </w:rPr>
      </w:pPr>
      <w:bookmarkStart w:id="12" w:name="_Toc187778581"/>
      <w:r w:rsidRPr="002B7669">
        <w:rPr>
          <w:rFonts w:ascii="Arial" w:hAnsi="Arial" w:cs="Arial"/>
          <w:szCs w:val="24"/>
          <w:lang w:val="en-GB"/>
        </w:rPr>
        <w:lastRenderedPageBreak/>
        <w:t>For the Family</w:t>
      </w:r>
      <w:bookmarkEnd w:id="12"/>
    </w:p>
    <w:p w14:paraId="54E9D340" w14:textId="2FCD9F76" w:rsidR="00EA4D8E" w:rsidRPr="002B7669" w:rsidRDefault="00EA4D8E" w:rsidP="0A7D90C3">
      <w:pPr>
        <w:spacing w:line="360" w:lineRule="auto"/>
        <w:ind w:left="360"/>
        <w:jc w:val="both"/>
        <w:rPr>
          <w:rFonts w:ascii="Arial" w:hAnsi="Arial" w:cs="Arial"/>
          <w:sz w:val="24"/>
          <w:szCs w:val="24"/>
          <w:lang w:val="en-GB"/>
        </w:rPr>
      </w:pPr>
      <w:r w:rsidRPr="002B7669">
        <w:rPr>
          <w:rFonts w:ascii="Arial" w:hAnsi="Arial" w:cs="Arial"/>
          <w:noProof/>
          <w:sz w:val="24"/>
          <w:szCs w:val="24"/>
        </w:rPr>
        <w:drawing>
          <wp:inline distT="0" distB="0" distL="0" distR="0" wp14:anchorId="7E6B3AD8" wp14:editId="5253F9B1">
            <wp:extent cx="5943600" cy="2134806"/>
            <wp:effectExtent l="0" t="0" r="19050" b="0"/>
            <wp:docPr id="25132672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ABFAEB5" w14:textId="7B4D2CF9" w:rsidR="00274DD4" w:rsidRPr="002B7669" w:rsidRDefault="00B34116" w:rsidP="0A7D90C3">
      <w:pPr>
        <w:pStyle w:val="Heading3"/>
        <w:spacing w:line="360" w:lineRule="auto"/>
        <w:jc w:val="both"/>
        <w:rPr>
          <w:rFonts w:ascii="Arial" w:hAnsi="Arial" w:cs="Arial"/>
          <w:szCs w:val="24"/>
          <w:lang w:val="en-GB"/>
        </w:rPr>
      </w:pPr>
      <w:bookmarkStart w:id="13" w:name="_Toc187778582"/>
      <w:r w:rsidRPr="002B7669">
        <w:rPr>
          <w:rFonts w:ascii="Arial" w:hAnsi="Arial" w:cs="Arial"/>
          <w:szCs w:val="24"/>
          <w:lang w:val="en-GB"/>
        </w:rPr>
        <w:t xml:space="preserve"> </w:t>
      </w:r>
      <w:r w:rsidR="00274DD4" w:rsidRPr="002B7669">
        <w:rPr>
          <w:rFonts w:ascii="Arial" w:hAnsi="Arial" w:cs="Arial"/>
          <w:szCs w:val="24"/>
          <w:lang w:val="en-GB"/>
        </w:rPr>
        <w:t>For the Professionals</w:t>
      </w:r>
      <w:bookmarkEnd w:id="13"/>
    </w:p>
    <w:p w14:paraId="103B0D5F" w14:textId="0B830280" w:rsidR="00274DD4"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   </w:t>
      </w:r>
      <w:r w:rsidRPr="002B7669">
        <w:rPr>
          <w:rFonts w:ascii="Arial" w:hAnsi="Arial" w:cs="Arial"/>
          <w:noProof/>
          <w:sz w:val="24"/>
          <w:szCs w:val="24"/>
        </w:rPr>
        <w:drawing>
          <wp:inline distT="0" distB="0" distL="0" distR="0" wp14:anchorId="03F71D95" wp14:editId="0E03A14F">
            <wp:extent cx="5943600" cy="2134806"/>
            <wp:effectExtent l="0" t="0" r="19050" b="0"/>
            <wp:docPr id="2282327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47CC16A" w14:textId="4E2D0014" w:rsidR="00274DD4" w:rsidRPr="002B7669" w:rsidRDefault="00274DD4" w:rsidP="0A7D90C3">
      <w:pPr>
        <w:pStyle w:val="Heading3"/>
        <w:spacing w:line="360" w:lineRule="auto"/>
        <w:jc w:val="both"/>
        <w:rPr>
          <w:rFonts w:ascii="Arial" w:hAnsi="Arial" w:cs="Arial"/>
          <w:szCs w:val="24"/>
          <w:lang w:val="en-GB"/>
        </w:rPr>
      </w:pPr>
      <w:bookmarkStart w:id="14" w:name="_Toc187778583"/>
      <w:r w:rsidRPr="002B7669">
        <w:rPr>
          <w:rFonts w:ascii="Arial" w:hAnsi="Arial" w:cs="Arial"/>
          <w:szCs w:val="24"/>
          <w:lang w:val="en-GB"/>
        </w:rPr>
        <w:t>For the Community</w:t>
      </w:r>
      <w:bookmarkEnd w:id="14"/>
    </w:p>
    <w:p w14:paraId="790A5E0A" w14:textId="734D4929" w:rsidR="00274DD4" w:rsidRPr="002B7669" w:rsidRDefault="00EA4D8E" w:rsidP="0A7D90C3">
      <w:pPr>
        <w:spacing w:line="360" w:lineRule="auto"/>
        <w:jc w:val="both"/>
        <w:rPr>
          <w:rFonts w:ascii="Arial" w:hAnsi="Arial" w:cs="Arial"/>
          <w:sz w:val="24"/>
          <w:szCs w:val="24"/>
          <w:lang w:val="en-GB"/>
        </w:rPr>
      </w:pPr>
      <w:r w:rsidRPr="002B7669">
        <w:rPr>
          <w:rFonts w:ascii="Arial" w:hAnsi="Arial" w:cs="Arial"/>
          <w:noProof/>
          <w:sz w:val="24"/>
          <w:szCs w:val="24"/>
        </w:rPr>
        <w:drawing>
          <wp:inline distT="0" distB="0" distL="0" distR="0" wp14:anchorId="3B9E7324" wp14:editId="0546D759">
            <wp:extent cx="5943600" cy="2134806"/>
            <wp:effectExtent l="0" t="0" r="19050" b="0"/>
            <wp:docPr id="48362604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22FD8E1" w14:textId="02A6D8D2" w:rsidR="009709B8" w:rsidRPr="002B7669" w:rsidRDefault="00B34116" w:rsidP="0A7D90C3">
      <w:pPr>
        <w:pStyle w:val="Heading2"/>
        <w:spacing w:line="360" w:lineRule="auto"/>
        <w:jc w:val="both"/>
        <w:rPr>
          <w:rFonts w:ascii="Arial" w:hAnsi="Arial" w:cs="Arial"/>
          <w:sz w:val="24"/>
          <w:szCs w:val="24"/>
          <w:lang w:val="en-GB"/>
        </w:rPr>
      </w:pPr>
      <w:bookmarkStart w:id="15" w:name="_Toc187778584"/>
      <w:r w:rsidRPr="002B7669">
        <w:rPr>
          <w:rFonts w:ascii="Arial" w:hAnsi="Arial" w:cs="Arial"/>
          <w:sz w:val="24"/>
          <w:szCs w:val="24"/>
          <w:lang w:val="en-GB"/>
        </w:rPr>
        <w:lastRenderedPageBreak/>
        <w:t xml:space="preserve"> </w:t>
      </w:r>
      <w:r w:rsidR="00274DD4" w:rsidRPr="002B7669">
        <w:rPr>
          <w:rFonts w:ascii="Arial" w:hAnsi="Arial" w:cs="Arial"/>
          <w:sz w:val="24"/>
          <w:szCs w:val="24"/>
          <w:lang w:val="en-GB"/>
        </w:rPr>
        <w:t>Conclusion</w:t>
      </w:r>
      <w:bookmarkEnd w:id="15"/>
    </w:p>
    <w:p w14:paraId="73C4BE3E" w14:textId="0D6D6146" w:rsidR="00EA4D8E" w:rsidRPr="002B7669" w:rsidRDefault="00EA4D8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These challenges are all that </w:t>
      </w:r>
      <w:r w:rsidR="035ED9D9" w:rsidRPr="002B7669">
        <w:rPr>
          <w:rFonts w:ascii="Arial" w:hAnsi="Arial" w:cs="Arial"/>
          <w:sz w:val="24"/>
          <w:szCs w:val="24"/>
          <w:lang w:val="en-GB"/>
        </w:rPr>
        <w:t>have</w:t>
      </w:r>
      <w:r w:rsidRPr="002B7669">
        <w:rPr>
          <w:rFonts w:ascii="Arial" w:hAnsi="Arial" w:cs="Arial"/>
          <w:sz w:val="24"/>
          <w:szCs w:val="24"/>
          <w:lang w:val="en-GB"/>
        </w:rPr>
        <w:t xml:space="preserve"> been described in the above </w:t>
      </w:r>
      <w:r w:rsidR="2087CA24" w:rsidRPr="002B7669">
        <w:rPr>
          <w:rFonts w:ascii="Arial" w:hAnsi="Arial" w:cs="Arial"/>
          <w:sz w:val="24"/>
          <w:szCs w:val="24"/>
          <w:lang w:val="en-GB"/>
        </w:rPr>
        <w:t>scenario and</w:t>
      </w:r>
      <w:r w:rsidRPr="002B7669">
        <w:rPr>
          <w:rFonts w:ascii="Arial" w:hAnsi="Arial" w:cs="Arial"/>
          <w:sz w:val="24"/>
          <w:szCs w:val="24"/>
          <w:lang w:val="en-GB"/>
        </w:rPr>
        <w:t xml:space="preserve"> requires the application of inclusive leadership. It makes sure that in the provision of care the developmental needs of the child are met and at the same time strengthens the trust between the provider and the family. An understanding of cultural differences and cooperation with parents of young children is crucial to explain the gaps and to improve the quality of Early Years provision. Training alongside supporting professionals and encouraging reflective practices also reinforces these </w:t>
      </w:r>
      <w:r w:rsidR="5049966A" w:rsidRPr="002B7669">
        <w:rPr>
          <w:rFonts w:ascii="Arial" w:hAnsi="Arial" w:cs="Arial"/>
          <w:sz w:val="24"/>
          <w:szCs w:val="24"/>
          <w:lang w:val="en-GB"/>
        </w:rPr>
        <w:t>endeavours</w:t>
      </w:r>
      <w:r w:rsidRPr="002B7669">
        <w:rPr>
          <w:rFonts w:ascii="Arial" w:hAnsi="Arial" w:cs="Arial"/>
          <w:sz w:val="24"/>
          <w:szCs w:val="24"/>
          <w:lang w:val="en-GB"/>
        </w:rPr>
        <w:t xml:space="preserve"> and comprehension comprehensibly. Some of these are future actions; common audits of the extend of inclusion, focus group discussions with the families, and community education on Inclusive childcare. These actions shall guarantee continuing support to the child, increase </w:t>
      </w:r>
      <w:r w:rsidR="7CF3DD52" w:rsidRPr="002B7669">
        <w:rPr>
          <w:rFonts w:ascii="Arial" w:hAnsi="Arial" w:cs="Arial"/>
          <w:sz w:val="24"/>
          <w:szCs w:val="24"/>
          <w:lang w:val="en-GB"/>
        </w:rPr>
        <w:t>interaction</w:t>
      </w:r>
      <w:r w:rsidRPr="002B7669">
        <w:rPr>
          <w:rFonts w:ascii="Arial" w:hAnsi="Arial" w:cs="Arial"/>
          <w:sz w:val="24"/>
          <w:szCs w:val="24"/>
          <w:lang w:val="en-GB"/>
        </w:rPr>
        <w:t xml:space="preserve"> with the family and create </w:t>
      </w:r>
      <w:r w:rsidR="28B0055C" w:rsidRPr="002B7669">
        <w:rPr>
          <w:rFonts w:ascii="Arial" w:hAnsi="Arial" w:cs="Arial"/>
          <w:sz w:val="24"/>
          <w:szCs w:val="24"/>
          <w:lang w:val="en-GB"/>
        </w:rPr>
        <w:t>a positive</w:t>
      </w:r>
      <w:r w:rsidRPr="002B7669">
        <w:rPr>
          <w:rFonts w:ascii="Arial" w:hAnsi="Arial" w:cs="Arial"/>
          <w:sz w:val="24"/>
          <w:szCs w:val="24"/>
          <w:lang w:val="en-GB"/>
        </w:rPr>
        <w:t xml:space="preserve"> environment in the school for all parties.</w:t>
      </w:r>
    </w:p>
    <w:p w14:paraId="63876CAB" w14:textId="5D60BB0E" w:rsidR="00771257" w:rsidRPr="002B7669" w:rsidRDefault="00771257" w:rsidP="0A7D90C3">
      <w:pPr>
        <w:rPr>
          <w:rFonts w:ascii="Arial" w:hAnsi="Arial" w:cs="Arial"/>
          <w:sz w:val="24"/>
          <w:szCs w:val="24"/>
          <w:lang w:val="en-GB"/>
        </w:rPr>
      </w:pPr>
      <w:r w:rsidRPr="002B7669">
        <w:rPr>
          <w:rFonts w:ascii="Arial" w:hAnsi="Arial" w:cs="Arial"/>
          <w:sz w:val="24"/>
          <w:szCs w:val="24"/>
          <w:lang w:val="en-GB"/>
        </w:rPr>
        <w:br w:type="page"/>
      </w:r>
    </w:p>
    <w:p w14:paraId="5DC3342D" w14:textId="4F93780A" w:rsidR="00EA4D8E" w:rsidRPr="002B7669" w:rsidRDefault="007C485E" w:rsidP="0A7D90C3">
      <w:pPr>
        <w:pStyle w:val="Heading1"/>
        <w:rPr>
          <w:rFonts w:ascii="Arial" w:hAnsi="Arial" w:cs="Arial"/>
          <w:sz w:val="24"/>
          <w:szCs w:val="24"/>
          <w:lang w:val="en-GB"/>
        </w:rPr>
      </w:pPr>
      <w:bookmarkStart w:id="16" w:name="_Toc187778585"/>
      <w:r w:rsidRPr="002B7669">
        <w:rPr>
          <w:rFonts w:ascii="Arial" w:hAnsi="Arial" w:cs="Arial"/>
          <w:sz w:val="24"/>
          <w:szCs w:val="24"/>
          <w:lang w:val="en-GB"/>
        </w:rPr>
        <w:lastRenderedPageBreak/>
        <w:t>Section 2</w:t>
      </w:r>
      <w:bookmarkEnd w:id="16"/>
      <w:r w:rsidRPr="002B7669">
        <w:rPr>
          <w:rFonts w:ascii="Arial" w:hAnsi="Arial" w:cs="Arial"/>
          <w:sz w:val="24"/>
          <w:szCs w:val="24"/>
          <w:lang w:val="en-GB"/>
        </w:rPr>
        <w:t xml:space="preserve"> </w:t>
      </w:r>
    </w:p>
    <w:p w14:paraId="0DFAB8CB" w14:textId="20687884" w:rsidR="007C485E" w:rsidRPr="002B7669" w:rsidRDefault="00771257" w:rsidP="0A7D90C3">
      <w:pPr>
        <w:pStyle w:val="Heading2"/>
        <w:rPr>
          <w:rFonts w:ascii="Arial" w:hAnsi="Arial" w:cs="Arial"/>
          <w:sz w:val="24"/>
          <w:szCs w:val="24"/>
          <w:lang w:val="en-GB"/>
        </w:rPr>
      </w:pPr>
      <w:bookmarkStart w:id="17" w:name="_Toc187778586"/>
      <w:r w:rsidRPr="002B7669">
        <w:rPr>
          <w:rFonts w:ascii="Arial" w:hAnsi="Arial" w:cs="Arial"/>
          <w:sz w:val="24"/>
          <w:szCs w:val="24"/>
          <w:lang w:val="en-GB"/>
        </w:rPr>
        <w:t xml:space="preserve"> </w:t>
      </w:r>
      <w:r w:rsidR="007C485E" w:rsidRPr="002B7669">
        <w:rPr>
          <w:rFonts w:ascii="Arial" w:hAnsi="Arial" w:cs="Arial"/>
          <w:sz w:val="24"/>
          <w:szCs w:val="24"/>
          <w:lang w:val="en-GB"/>
        </w:rPr>
        <w:t>Introduction</w:t>
      </w:r>
      <w:bookmarkEnd w:id="17"/>
    </w:p>
    <w:p w14:paraId="4C56F04F" w14:textId="2347D5BC" w:rsidR="007C485E" w:rsidRPr="002B7669" w:rsidRDefault="007C485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Early Years setting becomes an inclusive community since the circulation of leadership increases equity </w:t>
      </w:r>
      <w:r w:rsidR="5428A59B" w:rsidRPr="002B7669">
        <w:rPr>
          <w:rFonts w:ascii="Arial" w:hAnsi="Arial" w:cs="Arial"/>
          <w:sz w:val="24"/>
          <w:szCs w:val="24"/>
          <w:lang w:val="en-GB"/>
        </w:rPr>
        <w:t>and</w:t>
      </w:r>
      <w:r w:rsidRPr="002B7669">
        <w:rPr>
          <w:rFonts w:ascii="Arial" w:hAnsi="Arial" w:cs="Arial"/>
          <w:sz w:val="24"/>
          <w:szCs w:val="24"/>
          <w:lang w:val="en-GB"/>
        </w:rPr>
        <w:t xml:space="preserve"> acknowledges and adapts to students’ heterogeneity</w:t>
      </w:r>
      <w:r w:rsidR="006E415D" w:rsidRPr="002B7669">
        <w:rPr>
          <w:rFonts w:ascii="Arial" w:hAnsi="Arial" w:cs="Arial"/>
          <w:sz w:val="24"/>
          <w:szCs w:val="24"/>
          <w:lang w:val="en-GB"/>
        </w:rPr>
        <w:t xml:space="preserve"> (National Association for the Education of Young Children [NAEYC], 2019)</w:t>
      </w:r>
      <w:r w:rsidRPr="002B7669">
        <w:rPr>
          <w:rFonts w:ascii="Arial" w:hAnsi="Arial" w:cs="Arial"/>
          <w:sz w:val="24"/>
          <w:szCs w:val="24"/>
          <w:lang w:val="en-GB"/>
        </w:rPr>
        <w:t xml:space="preserve">. It extends a very vital responsibility of putting into place settings in which all </w:t>
      </w:r>
      <w:r w:rsidR="22D0677E" w:rsidRPr="002B7669">
        <w:rPr>
          <w:rFonts w:ascii="Arial" w:hAnsi="Arial" w:cs="Arial"/>
          <w:sz w:val="24"/>
          <w:szCs w:val="24"/>
          <w:lang w:val="en-GB"/>
        </w:rPr>
        <w:t>children,</w:t>
      </w:r>
      <w:r w:rsidRPr="002B7669">
        <w:rPr>
          <w:rFonts w:ascii="Arial" w:hAnsi="Arial" w:cs="Arial"/>
          <w:sz w:val="24"/>
          <w:szCs w:val="24"/>
          <w:lang w:val="en-GB"/>
        </w:rPr>
        <w:t xml:space="preserve"> especially those who have SEND, can effectively learn and grow to be.</w:t>
      </w:r>
    </w:p>
    <w:p w14:paraId="3E4DECAE" w14:textId="06976F5A" w:rsidR="007C485E" w:rsidRPr="002B7669" w:rsidRDefault="007C485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This evaluation is based on </w:t>
      </w:r>
      <w:r w:rsidR="78C99C21" w:rsidRPr="002B7669">
        <w:rPr>
          <w:rFonts w:ascii="Arial" w:hAnsi="Arial" w:cs="Arial"/>
          <w:sz w:val="24"/>
          <w:szCs w:val="24"/>
          <w:lang w:val="en-GB"/>
        </w:rPr>
        <w:t>ABC</w:t>
      </w:r>
      <w:r w:rsidRPr="002B7669">
        <w:rPr>
          <w:rFonts w:ascii="Arial" w:hAnsi="Arial" w:cs="Arial"/>
          <w:sz w:val="24"/>
          <w:szCs w:val="24"/>
          <w:lang w:val="en-GB"/>
        </w:rPr>
        <w:t xml:space="preserve"> Primary </w:t>
      </w:r>
      <w:r w:rsidR="002D728B" w:rsidRPr="002B7669">
        <w:rPr>
          <w:rFonts w:ascii="Arial" w:hAnsi="Arial" w:cs="Arial"/>
          <w:sz w:val="24"/>
          <w:szCs w:val="24"/>
          <w:lang w:val="en-GB"/>
        </w:rPr>
        <w:t>Behaviour</w:t>
      </w:r>
      <w:r w:rsidRPr="002B7669">
        <w:rPr>
          <w:rFonts w:ascii="Arial" w:hAnsi="Arial" w:cs="Arial"/>
          <w:sz w:val="24"/>
          <w:szCs w:val="24"/>
          <w:lang w:val="en-GB"/>
        </w:rPr>
        <w:t xml:space="preserve"> Policy (September 2024) for creating a good learning ambiance to enhance appropriate discipline measures. A consideration of practicable accommodations, participation in family meetings, and staff development based on the existence of the policy, while meeting statutory laws that include the Equality Act 2010.</w:t>
      </w:r>
    </w:p>
    <w:p w14:paraId="587605C8" w14:textId="4E7DA1DB" w:rsidR="007C485E" w:rsidRPr="002B7669" w:rsidRDefault="007C485E" w:rsidP="0A7D90C3">
      <w:pPr>
        <w:spacing w:line="360" w:lineRule="auto"/>
        <w:jc w:val="both"/>
        <w:rPr>
          <w:rFonts w:ascii="Arial" w:hAnsi="Arial" w:cs="Arial"/>
          <w:sz w:val="24"/>
          <w:szCs w:val="24"/>
          <w:lang w:val="en-GB"/>
        </w:rPr>
      </w:pPr>
      <w:r w:rsidRPr="002B7669">
        <w:rPr>
          <w:rFonts w:ascii="Arial" w:hAnsi="Arial" w:cs="Arial"/>
          <w:sz w:val="24"/>
          <w:szCs w:val="24"/>
          <w:lang w:val="en-GB"/>
        </w:rPr>
        <w:t>This paper aims at discussing how the policy works to establish the principles of inclusive leadership, its advantages, and the challenges or issues, that may hinder achieving the goal, including restrictions to resources in addition to vague use of pronouns.</w:t>
      </w:r>
    </w:p>
    <w:p w14:paraId="71C2ACFB" w14:textId="2AC05E47" w:rsidR="007C485E" w:rsidRPr="002B7669" w:rsidRDefault="007C485E" w:rsidP="0A7D90C3">
      <w:pPr>
        <w:pStyle w:val="Heading2"/>
        <w:rPr>
          <w:rFonts w:ascii="Arial" w:hAnsi="Arial" w:cs="Arial"/>
          <w:sz w:val="24"/>
          <w:szCs w:val="24"/>
          <w:lang w:val="en-GB"/>
        </w:rPr>
      </w:pPr>
      <w:bookmarkStart w:id="18" w:name="_Toc187778587"/>
      <w:r w:rsidRPr="002B7669">
        <w:rPr>
          <w:rFonts w:ascii="Arial" w:hAnsi="Arial" w:cs="Arial"/>
          <w:sz w:val="24"/>
          <w:szCs w:val="24"/>
          <w:lang w:val="en-GB"/>
        </w:rPr>
        <w:t>Overview of the Policy</w:t>
      </w:r>
      <w:bookmarkEnd w:id="18"/>
    </w:p>
    <w:p w14:paraId="691D40B8" w14:textId="6172B946" w:rsidR="007C485E" w:rsidRPr="002B7669" w:rsidRDefault="00EE4624" w:rsidP="0A7D90C3">
      <w:pPr>
        <w:spacing w:line="360" w:lineRule="auto"/>
        <w:jc w:val="both"/>
        <w:rPr>
          <w:rFonts w:ascii="Arial" w:hAnsi="Arial" w:cs="Arial"/>
          <w:sz w:val="24"/>
          <w:szCs w:val="24"/>
          <w:lang w:val="en-GB"/>
        </w:rPr>
      </w:pPr>
      <w:r>
        <w:rPr>
          <w:rFonts w:ascii="Arial" w:hAnsi="Arial" w:cs="Arial"/>
          <w:sz w:val="24"/>
          <w:szCs w:val="24"/>
          <w:lang w:val="en-GB"/>
        </w:rPr>
        <w:t>My settings</w:t>
      </w:r>
      <w:r w:rsidR="007C485E" w:rsidRPr="002B7669">
        <w:rPr>
          <w:rFonts w:ascii="Arial" w:hAnsi="Arial" w:cs="Arial"/>
          <w:sz w:val="24"/>
          <w:szCs w:val="24"/>
          <w:lang w:val="en-GB"/>
        </w:rPr>
        <w:t xml:space="preserve"> Behaviour Policy Sept 2024 focuses on making positive </w:t>
      </w:r>
      <w:r w:rsidR="00C453EE" w:rsidRPr="002B7669">
        <w:rPr>
          <w:rFonts w:ascii="Arial" w:hAnsi="Arial" w:cs="Arial"/>
          <w:sz w:val="24"/>
          <w:szCs w:val="24"/>
          <w:lang w:val="en-GB"/>
        </w:rPr>
        <w:t>environments</w:t>
      </w:r>
      <w:r w:rsidR="007C485E" w:rsidRPr="002B7669">
        <w:rPr>
          <w:rFonts w:ascii="Arial" w:hAnsi="Arial" w:cs="Arial"/>
          <w:sz w:val="24"/>
          <w:szCs w:val="24"/>
          <w:lang w:val="en-GB"/>
        </w:rPr>
        <w:t xml:space="preserve"> for all children, which enhances their sport and spiritual overall growth</w:t>
      </w:r>
      <w:r w:rsidR="00E065ED" w:rsidRPr="002B7669">
        <w:rPr>
          <w:rFonts w:ascii="Arial" w:hAnsi="Arial" w:cs="Arial"/>
          <w:sz w:val="24"/>
          <w:szCs w:val="24"/>
          <w:lang w:val="en-GB"/>
        </w:rPr>
        <w:t xml:space="preserve"> (St Brigid’s Catholic Primary School |, 2024)</w:t>
      </w:r>
      <w:r w:rsidR="007C485E" w:rsidRPr="002B7669">
        <w:rPr>
          <w:rFonts w:ascii="Arial" w:hAnsi="Arial" w:cs="Arial"/>
          <w:sz w:val="24"/>
          <w:szCs w:val="24"/>
          <w:lang w:val="en-GB"/>
        </w:rPr>
        <w:t>. Subscribing to this emphasis on fairness &amp; equality, the policy has pledged itself in making behavioural management fair and equal for children with SEND and every other child.</w:t>
      </w:r>
    </w:p>
    <w:p w14:paraId="5DA7A7E3" w14:textId="575050E3" w:rsidR="007C485E" w:rsidRPr="002B7669" w:rsidRDefault="007C485E"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policy is inclusive in nature it is filled with terms such as ‘reasonable adjustments’ with regards to individual requirements. Such changes guarantee that children experiencing </w:t>
      </w:r>
      <w:r w:rsidR="138E3148" w:rsidRPr="002B7669">
        <w:rPr>
          <w:rFonts w:ascii="Arial" w:hAnsi="Arial" w:cs="Arial"/>
          <w:sz w:val="24"/>
          <w:szCs w:val="24"/>
          <w:lang w:val="en-GB"/>
        </w:rPr>
        <w:t>behavioural</w:t>
      </w:r>
      <w:r w:rsidRPr="002B7669">
        <w:rPr>
          <w:rFonts w:ascii="Arial" w:hAnsi="Arial" w:cs="Arial"/>
          <w:sz w:val="24"/>
          <w:szCs w:val="24"/>
          <w:lang w:val="en-GB"/>
        </w:rPr>
        <w:t xml:space="preserve"> or developmental difficulties get proper support to succeed at schools.</w:t>
      </w:r>
    </w:p>
    <w:p w14:paraId="4E5A41E5" w14:textId="0367D0D9" w:rsidR="007C485E" w:rsidRPr="002B7669" w:rsidRDefault="007C485E" w:rsidP="0A7D90C3">
      <w:pPr>
        <w:spacing w:line="360" w:lineRule="auto"/>
        <w:jc w:val="both"/>
        <w:rPr>
          <w:rFonts w:ascii="Arial" w:hAnsi="Arial" w:cs="Arial"/>
          <w:sz w:val="24"/>
          <w:szCs w:val="24"/>
          <w:lang w:val="en-GB"/>
        </w:rPr>
      </w:pPr>
      <w:r w:rsidRPr="002B7669">
        <w:rPr>
          <w:rFonts w:ascii="Arial" w:hAnsi="Arial" w:cs="Arial"/>
          <w:sz w:val="24"/>
          <w:szCs w:val="24"/>
          <w:lang w:val="en-GB"/>
        </w:rPr>
        <w:t>Both the staff and leadership have an important responsibility for the implementation of the policy, particularly the collaborative, practice based and reflection and, professionalism approach</w:t>
      </w:r>
      <w:r w:rsidR="00E065ED" w:rsidRPr="002B7669">
        <w:rPr>
          <w:rFonts w:ascii="Arial" w:hAnsi="Arial" w:cs="Arial"/>
          <w:sz w:val="24"/>
          <w:szCs w:val="24"/>
          <w:lang w:val="en-GB"/>
        </w:rPr>
        <w:t xml:space="preserve"> (Datnow and Park, 2018)</w:t>
      </w:r>
      <w:r w:rsidRPr="002B7669">
        <w:rPr>
          <w:rFonts w:ascii="Arial" w:hAnsi="Arial" w:cs="Arial"/>
          <w:sz w:val="24"/>
          <w:szCs w:val="24"/>
          <w:lang w:val="en-GB"/>
        </w:rPr>
        <w:t xml:space="preserve">. The policy also promotes knowing </w:t>
      </w:r>
      <w:r w:rsidRPr="002B7669">
        <w:rPr>
          <w:rFonts w:ascii="Arial" w:hAnsi="Arial" w:cs="Arial"/>
          <w:sz w:val="24"/>
          <w:szCs w:val="24"/>
          <w:lang w:val="en-GB"/>
        </w:rPr>
        <w:lastRenderedPageBreak/>
        <w:t xml:space="preserve">families for </w:t>
      </w:r>
      <w:r w:rsidR="00C453EE" w:rsidRPr="002B7669">
        <w:rPr>
          <w:rFonts w:ascii="Arial" w:hAnsi="Arial" w:cs="Arial"/>
          <w:sz w:val="24"/>
          <w:szCs w:val="24"/>
          <w:lang w:val="en-GB"/>
        </w:rPr>
        <w:t>behaviour</w:t>
      </w:r>
      <w:r w:rsidRPr="002B7669">
        <w:rPr>
          <w:rFonts w:ascii="Arial" w:hAnsi="Arial" w:cs="Arial"/>
          <w:sz w:val="24"/>
          <w:szCs w:val="24"/>
          <w:lang w:val="en-GB"/>
        </w:rPr>
        <w:t xml:space="preserve"> management, this enhances the relation between educators and the parents.</w:t>
      </w:r>
    </w:p>
    <w:p w14:paraId="59EBD0E4" w14:textId="54A3F43A" w:rsidR="007C485E" w:rsidRPr="002B7669" w:rsidRDefault="007C485E" w:rsidP="0A7D90C3">
      <w:pPr>
        <w:spacing w:line="360" w:lineRule="auto"/>
        <w:jc w:val="both"/>
        <w:rPr>
          <w:rFonts w:ascii="Arial" w:hAnsi="Arial" w:cs="Arial"/>
          <w:sz w:val="24"/>
          <w:szCs w:val="24"/>
          <w:lang w:val="en-GB"/>
        </w:rPr>
      </w:pPr>
      <w:r w:rsidRPr="002B7669">
        <w:rPr>
          <w:rFonts w:ascii="Arial" w:hAnsi="Arial" w:cs="Arial"/>
          <w:sz w:val="24"/>
          <w:szCs w:val="24"/>
          <w:lang w:val="en-GB"/>
        </w:rPr>
        <w:t>Reflecting upon the statutory provisions like Equality Act 2010 and SEND Code of Practice the policy manifests a school’s concern of inclusiveness by providing for learning barriers and participation, thereby promoting school inclusion.</w:t>
      </w:r>
    </w:p>
    <w:p w14:paraId="3662AE2F" w14:textId="3A8439DC" w:rsidR="007C485E" w:rsidRPr="002B7669" w:rsidRDefault="007C485E" w:rsidP="0A7D90C3">
      <w:pPr>
        <w:pStyle w:val="Heading2"/>
        <w:rPr>
          <w:rFonts w:ascii="Arial" w:hAnsi="Arial" w:cs="Arial"/>
          <w:sz w:val="24"/>
          <w:szCs w:val="24"/>
          <w:lang w:val="en-GB"/>
        </w:rPr>
      </w:pPr>
      <w:bookmarkStart w:id="19" w:name="_Toc187778588"/>
      <w:r w:rsidRPr="002B7669">
        <w:rPr>
          <w:rFonts w:ascii="Arial" w:hAnsi="Arial" w:cs="Arial"/>
          <w:sz w:val="24"/>
          <w:szCs w:val="24"/>
          <w:lang w:val="en-GB"/>
        </w:rPr>
        <w:t>How the Policy Enables Inclusive Leadership</w:t>
      </w:r>
      <w:bookmarkEnd w:id="19"/>
    </w:p>
    <w:p w14:paraId="02C11333" w14:textId="1F89AD36" w:rsidR="007C485E" w:rsidRPr="002B7669" w:rsidRDefault="007C485E" w:rsidP="0A7D90C3">
      <w:pPr>
        <w:pStyle w:val="Heading3"/>
        <w:rPr>
          <w:rFonts w:ascii="Arial" w:hAnsi="Arial" w:cs="Arial"/>
          <w:szCs w:val="24"/>
          <w:lang w:val="en-GB"/>
        </w:rPr>
      </w:pPr>
      <w:bookmarkStart w:id="20" w:name="_Toc187778589"/>
      <w:r w:rsidRPr="002B7669">
        <w:rPr>
          <w:rFonts w:ascii="Arial" w:hAnsi="Arial" w:cs="Arial"/>
          <w:szCs w:val="24"/>
          <w:lang w:val="en-GB"/>
        </w:rPr>
        <w:t>Promoting Equity</w:t>
      </w:r>
      <w:bookmarkEnd w:id="20"/>
    </w:p>
    <w:p w14:paraId="09C4C825" w14:textId="649B5FAD" w:rsidR="008846A2" w:rsidRPr="002B7669" w:rsidRDefault="008846A2"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Behaviour Policy places respect </w:t>
      </w:r>
      <w:r w:rsidR="00EE4624">
        <w:rPr>
          <w:rFonts w:ascii="Arial" w:hAnsi="Arial" w:cs="Arial"/>
          <w:sz w:val="24"/>
          <w:szCs w:val="24"/>
          <w:lang w:val="en-GB"/>
        </w:rPr>
        <w:t>by</w:t>
      </w:r>
      <w:r w:rsidRPr="002B7669">
        <w:rPr>
          <w:rFonts w:ascii="Arial" w:hAnsi="Arial" w:cs="Arial"/>
          <w:sz w:val="24"/>
          <w:szCs w:val="24"/>
          <w:lang w:val="en-GB"/>
        </w:rPr>
        <w:t xml:space="preserve"> and for children with SEND at the heart of the behaviours expected of them from September 2024. It insists on minimizing exclusion by practices such as ‘reasonable anticipation the provision of accommodations for </w:t>
      </w:r>
      <w:r w:rsidR="3332D019" w:rsidRPr="002B7669">
        <w:rPr>
          <w:rFonts w:ascii="Arial" w:hAnsi="Arial" w:cs="Arial"/>
          <w:sz w:val="24"/>
          <w:szCs w:val="24"/>
          <w:lang w:val="en-GB"/>
        </w:rPr>
        <w:t>children</w:t>
      </w:r>
      <w:r w:rsidRPr="002B7669">
        <w:rPr>
          <w:rFonts w:ascii="Arial" w:hAnsi="Arial" w:cs="Arial"/>
          <w:sz w:val="24"/>
          <w:szCs w:val="24"/>
          <w:lang w:val="en-GB"/>
        </w:rPr>
        <w:t xml:space="preserve"> with </w:t>
      </w:r>
      <w:r w:rsidR="25AA3AC4" w:rsidRPr="002B7669">
        <w:rPr>
          <w:rFonts w:ascii="Arial" w:hAnsi="Arial" w:cs="Arial"/>
          <w:sz w:val="24"/>
          <w:szCs w:val="24"/>
          <w:lang w:val="en-GB"/>
        </w:rPr>
        <w:t>behavioural</w:t>
      </w:r>
      <w:r w:rsidRPr="002B7669">
        <w:rPr>
          <w:rFonts w:ascii="Arial" w:hAnsi="Arial" w:cs="Arial"/>
          <w:sz w:val="24"/>
          <w:szCs w:val="24"/>
          <w:lang w:val="en-GB"/>
        </w:rPr>
        <w:t xml:space="preserve"> issues or a different disciplinary approach. This is supported by the Equality Act 2010 under which equality needs to be </w:t>
      </w:r>
      <w:r w:rsidR="1A629B9F" w:rsidRPr="002B7669">
        <w:rPr>
          <w:rFonts w:ascii="Arial" w:hAnsi="Arial" w:cs="Arial"/>
          <w:sz w:val="24"/>
          <w:szCs w:val="24"/>
          <w:lang w:val="en-GB"/>
        </w:rPr>
        <w:t>applied,</w:t>
      </w:r>
      <w:r w:rsidRPr="002B7669">
        <w:rPr>
          <w:rFonts w:ascii="Arial" w:hAnsi="Arial" w:cs="Arial"/>
          <w:sz w:val="24"/>
          <w:szCs w:val="24"/>
          <w:lang w:val="en-GB"/>
        </w:rPr>
        <w:t xml:space="preserve"> and discrimination avoided</w:t>
      </w:r>
      <w:r w:rsidR="00E065ED" w:rsidRPr="002B7669">
        <w:rPr>
          <w:rFonts w:ascii="Arial" w:hAnsi="Arial" w:cs="Arial"/>
          <w:sz w:val="24"/>
          <w:szCs w:val="24"/>
          <w:lang w:val="en-GB"/>
        </w:rPr>
        <w:t xml:space="preserve"> (GOV.UK, 2013)</w:t>
      </w:r>
      <w:r w:rsidRPr="002B7669">
        <w:rPr>
          <w:rFonts w:ascii="Arial" w:hAnsi="Arial" w:cs="Arial"/>
          <w:sz w:val="24"/>
          <w:szCs w:val="24"/>
          <w:lang w:val="en-GB"/>
        </w:rPr>
        <w:t>.</w:t>
      </w:r>
    </w:p>
    <w:p w14:paraId="1423644B" w14:textId="0AC36205" w:rsidR="007C485E" w:rsidRPr="002B7669" w:rsidRDefault="008846A2"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However, </w:t>
      </w:r>
      <w:r w:rsidR="72E3A018" w:rsidRPr="002B7669">
        <w:rPr>
          <w:rFonts w:ascii="Arial" w:hAnsi="Arial" w:cs="Arial"/>
          <w:sz w:val="24"/>
          <w:szCs w:val="24"/>
          <w:lang w:val="en-GB"/>
        </w:rPr>
        <w:t>their</w:t>
      </w:r>
      <w:r w:rsidRPr="002B7669">
        <w:rPr>
          <w:rFonts w:ascii="Arial" w:hAnsi="Arial" w:cs="Arial"/>
          <w:sz w:val="24"/>
          <w:szCs w:val="24"/>
          <w:lang w:val="en-GB"/>
        </w:rPr>
        <w:t xml:space="preserve"> continued usage of subjective terms like ‘reasonable adjustments’ may cause </w:t>
      </w:r>
      <w:r w:rsidR="4B8DAA6C" w:rsidRPr="002B7669">
        <w:rPr>
          <w:rFonts w:ascii="Arial" w:hAnsi="Arial" w:cs="Arial"/>
          <w:sz w:val="24"/>
          <w:szCs w:val="24"/>
          <w:lang w:val="en-GB"/>
        </w:rPr>
        <w:t>contradictory</w:t>
      </w:r>
      <w:r w:rsidRPr="002B7669">
        <w:rPr>
          <w:rFonts w:ascii="Arial" w:hAnsi="Arial" w:cs="Arial"/>
          <w:sz w:val="24"/>
          <w:szCs w:val="24"/>
          <w:lang w:val="en-GB"/>
        </w:rPr>
        <w:t xml:space="preserve"> results. The challenge with using the term ‘reasonable’ is that there can be diversified understandings of what qualifies as reasonable across the staff</w:t>
      </w:r>
      <w:r w:rsidR="6D4476EC" w:rsidRPr="002B7669">
        <w:rPr>
          <w:rFonts w:ascii="Arial" w:hAnsi="Arial" w:cs="Arial"/>
          <w:sz w:val="24"/>
          <w:szCs w:val="24"/>
          <w:lang w:val="en-GB"/>
        </w:rPr>
        <w:t>. This</w:t>
      </w:r>
      <w:r w:rsidRPr="002B7669">
        <w:rPr>
          <w:rFonts w:ascii="Arial" w:hAnsi="Arial" w:cs="Arial"/>
          <w:sz w:val="24"/>
          <w:szCs w:val="24"/>
          <w:lang w:val="en-GB"/>
        </w:rPr>
        <w:t xml:space="preserve"> can lead to variations in the amount of support provided for children</w:t>
      </w:r>
      <w:r w:rsidR="00E065ED" w:rsidRPr="002B7669">
        <w:rPr>
          <w:rFonts w:ascii="Arial" w:hAnsi="Arial" w:cs="Arial"/>
          <w:sz w:val="24"/>
          <w:szCs w:val="24"/>
          <w:lang w:val="en-GB"/>
        </w:rPr>
        <w:t xml:space="preserve"> (US Department of Education, 2023)</w:t>
      </w:r>
      <w:r w:rsidRPr="002B7669">
        <w:rPr>
          <w:rFonts w:ascii="Arial" w:hAnsi="Arial" w:cs="Arial"/>
          <w:sz w:val="24"/>
          <w:szCs w:val="24"/>
          <w:lang w:val="en-GB"/>
        </w:rPr>
        <w:t>. More straightforward instructions with examples or clear, specific guidelines can be useful for achieving better coherence in policy implementation and for increasing the policy’s potential impact on promoting inclusion.</w:t>
      </w:r>
    </w:p>
    <w:p w14:paraId="2CCB3F07" w14:textId="722FCDA8" w:rsidR="007C485E" w:rsidRPr="002B7669" w:rsidRDefault="007C485E" w:rsidP="0A7D90C3">
      <w:pPr>
        <w:pStyle w:val="Heading3"/>
        <w:rPr>
          <w:rFonts w:ascii="Arial" w:hAnsi="Arial" w:cs="Arial"/>
          <w:szCs w:val="24"/>
          <w:lang w:val="en-GB"/>
        </w:rPr>
      </w:pPr>
      <w:bookmarkStart w:id="21" w:name="_Toc187778590"/>
      <w:r w:rsidRPr="002B7669">
        <w:rPr>
          <w:rFonts w:ascii="Arial" w:hAnsi="Arial" w:cs="Arial"/>
          <w:szCs w:val="24"/>
          <w:lang w:val="en-GB"/>
        </w:rPr>
        <w:t>Empowering Professionals</w:t>
      </w:r>
      <w:bookmarkEnd w:id="21"/>
    </w:p>
    <w:p w14:paraId="59A94BCD" w14:textId="49A4BDB0" w:rsidR="007C485E" w:rsidRPr="002B7669" w:rsidRDefault="008846A2"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Some of the recommendations this policy makes for staff development include handling of different needs with training and staff collaboration to be prepared on methods on coaching on inclusion information. Practice can be reflective for improving it and increasing the probabilities of </w:t>
      </w:r>
      <w:r w:rsidR="530753AA" w:rsidRPr="002B7669">
        <w:rPr>
          <w:rFonts w:ascii="Arial" w:hAnsi="Arial" w:cs="Arial"/>
          <w:sz w:val="24"/>
          <w:szCs w:val="24"/>
          <w:lang w:val="en-GB"/>
        </w:rPr>
        <w:t>a</w:t>
      </w:r>
      <w:r w:rsidRPr="002B7669">
        <w:rPr>
          <w:rFonts w:ascii="Arial" w:hAnsi="Arial" w:cs="Arial"/>
          <w:sz w:val="24"/>
          <w:szCs w:val="24"/>
          <w:lang w:val="en-GB"/>
        </w:rPr>
        <w:t xml:space="preserve"> positive outcome. These sources of funding are also inadequate due to which professional development which is the key to success in this policy and ensuring inclusive practices becomes hard for schools to achieve without enough funding</w:t>
      </w:r>
      <w:r w:rsidR="007C485E" w:rsidRPr="002B7669">
        <w:rPr>
          <w:rFonts w:ascii="Arial" w:hAnsi="Arial" w:cs="Arial"/>
          <w:sz w:val="24"/>
          <w:szCs w:val="24"/>
          <w:lang w:val="en-GB"/>
        </w:rPr>
        <w:t>.</w:t>
      </w:r>
    </w:p>
    <w:p w14:paraId="4ECDE8B0" w14:textId="275E8C0E" w:rsidR="007C485E" w:rsidRPr="002B7669" w:rsidRDefault="00771257" w:rsidP="0A7D90C3">
      <w:pPr>
        <w:pStyle w:val="Heading3"/>
        <w:rPr>
          <w:rFonts w:ascii="Arial" w:hAnsi="Arial" w:cs="Arial"/>
          <w:szCs w:val="24"/>
          <w:lang w:val="en-GB"/>
        </w:rPr>
      </w:pPr>
      <w:bookmarkStart w:id="22" w:name="_Toc187778591"/>
      <w:r w:rsidRPr="002B7669">
        <w:rPr>
          <w:rFonts w:ascii="Arial" w:hAnsi="Arial" w:cs="Arial"/>
          <w:szCs w:val="24"/>
          <w:lang w:val="en-GB"/>
        </w:rPr>
        <w:lastRenderedPageBreak/>
        <w:t xml:space="preserve"> </w:t>
      </w:r>
      <w:r w:rsidR="007C485E" w:rsidRPr="002B7669">
        <w:rPr>
          <w:rFonts w:ascii="Arial" w:hAnsi="Arial" w:cs="Arial"/>
          <w:szCs w:val="24"/>
          <w:lang w:val="en-GB"/>
        </w:rPr>
        <w:t>Fostering Collaboration with Families</w:t>
      </w:r>
      <w:bookmarkEnd w:id="22"/>
    </w:p>
    <w:p w14:paraId="75AA916C" w14:textId="51531435" w:rsidR="007C485E" w:rsidRPr="002B7669" w:rsidRDefault="008846A2"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policy also acknowledges family as important in </w:t>
      </w:r>
      <w:r w:rsidR="00C25B60" w:rsidRPr="002B7669">
        <w:rPr>
          <w:rFonts w:ascii="Arial" w:hAnsi="Arial" w:cs="Arial"/>
          <w:sz w:val="24"/>
          <w:szCs w:val="24"/>
          <w:lang w:val="en-GB"/>
        </w:rPr>
        <w:t>behaviour</w:t>
      </w:r>
      <w:r w:rsidRPr="002B7669">
        <w:rPr>
          <w:rFonts w:ascii="Arial" w:hAnsi="Arial" w:cs="Arial"/>
          <w:sz w:val="24"/>
          <w:szCs w:val="24"/>
          <w:lang w:val="en-GB"/>
        </w:rPr>
        <w:t xml:space="preserve"> change and creates </w:t>
      </w:r>
      <w:r w:rsidR="7BFD7421" w:rsidRPr="002B7669">
        <w:rPr>
          <w:rFonts w:ascii="Arial" w:hAnsi="Arial" w:cs="Arial"/>
          <w:sz w:val="24"/>
          <w:szCs w:val="24"/>
          <w:lang w:val="en-GB"/>
        </w:rPr>
        <w:t>an</w:t>
      </w:r>
      <w:r w:rsidRPr="002B7669">
        <w:rPr>
          <w:rFonts w:ascii="Arial" w:hAnsi="Arial" w:cs="Arial"/>
          <w:sz w:val="24"/>
          <w:szCs w:val="24"/>
          <w:lang w:val="en-GB"/>
        </w:rPr>
        <w:t xml:space="preserve"> appreciation between home and school especially for families of diverse origin or culture</w:t>
      </w:r>
      <w:r w:rsidR="00E065ED" w:rsidRPr="002B7669">
        <w:rPr>
          <w:rFonts w:ascii="Arial" w:hAnsi="Arial" w:cs="Arial"/>
          <w:sz w:val="24"/>
          <w:szCs w:val="24"/>
          <w:lang w:val="en-GB"/>
        </w:rPr>
        <w:t xml:space="preserve"> (Hareven, 2018)</w:t>
      </w:r>
      <w:r w:rsidRPr="002B7669">
        <w:rPr>
          <w:rFonts w:ascii="Arial" w:hAnsi="Arial" w:cs="Arial"/>
          <w:sz w:val="24"/>
          <w:szCs w:val="24"/>
          <w:lang w:val="en-GB"/>
        </w:rPr>
        <w:t>. But challenges such as language, culture, and lack of time limit</w:t>
      </w:r>
      <w:r w:rsidR="027D55E9" w:rsidRPr="002B7669">
        <w:rPr>
          <w:rFonts w:ascii="Arial" w:hAnsi="Arial" w:cs="Arial"/>
          <w:sz w:val="24"/>
          <w:szCs w:val="24"/>
          <w:lang w:val="en-GB"/>
        </w:rPr>
        <w:t xml:space="preserve"> of</w:t>
      </w:r>
      <w:r w:rsidRPr="002B7669">
        <w:rPr>
          <w:rFonts w:ascii="Arial" w:hAnsi="Arial" w:cs="Arial"/>
          <w:sz w:val="24"/>
          <w:szCs w:val="24"/>
          <w:lang w:val="en-GB"/>
        </w:rPr>
        <w:t xml:space="preserve"> everyone and thus </w:t>
      </w:r>
      <w:r w:rsidR="6116D715" w:rsidRPr="002B7669">
        <w:rPr>
          <w:rFonts w:ascii="Arial" w:hAnsi="Arial" w:cs="Arial"/>
          <w:sz w:val="24"/>
          <w:szCs w:val="24"/>
          <w:lang w:val="en-GB"/>
        </w:rPr>
        <w:t>engagement</w:t>
      </w:r>
      <w:r w:rsidRPr="002B7669">
        <w:rPr>
          <w:rFonts w:ascii="Arial" w:hAnsi="Arial" w:cs="Arial"/>
          <w:sz w:val="24"/>
          <w:szCs w:val="24"/>
          <w:lang w:val="en-GB"/>
        </w:rPr>
        <w:t xml:space="preserve"> is not effective. Adding such measures as the use of translators or cultural intermediaries perhaps could add value and make the partnership more substantive</w:t>
      </w:r>
      <w:r w:rsidR="007C485E" w:rsidRPr="002B7669">
        <w:rPr>
          <w:rFonts w:ascii="Arial" w:hAnsi="Arial" w:cs="Arial"/>
          <w:sz w:val="24"/>
          <w:szCs w:val="24"/>
          <w:lang w:val="en-GB"/>
        </w:rPr>
        <w:t>.</w:t>
      </w:r>
    </w:p>
    <w:p w14:paraId="2B99DC23" w14:textId="3682096D" w:rsidR="007C485E" w:rsidRPr="002B7669" w:rsidRDefault="007C485E" w:rsidP="0A7D90C3">
      <w:pPr>
        <w:pStyle w:val="Heading3"/>
        <w:rPr>
          <w:rFonts w:ascii="Arial" w:hAnsi="Arial" w:cs="Arial"/>
          <w:szCs w:val="24"/>
          <w:lang w:val="en-GB"/>
        </w:rPr>
      </w:pPr>
      <w:bookmarkStart w:id="23" w:name="_Toc187778592"/>
      <w:r w:rsidRPr="002B7669">
        <w:rPr>
          <w:rFonts w:ascii="Arial" w:hAnsi="Arial" w:cs="Arial"/>
          <w:szCs w:val="24"/>
          <w:lang w:val="en-GB"/>
        </w:rPr>
        <w:t>Support for Emotional and Social Development</w:t>
      </w:r>
      <w:bookmarkEnd w:id="23"/>
    </w:p>
    <w:p w14:paraId="61D7146F" w14:textId="4DFC14BF" w:rsidR="007C485E" w:rsidRPr="002B7669" w:rsidRDefault="008846A2"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It improves positive behaviour and decreases exclusion by utilising more restorative solutions, which support relationships in response to behaving in a particular way. This includes daily group, staff, children and families’ interactions </w:t>
      </w:r>
      <w:r w:rsidR="387E4C9D" w:rsidRPr="002B7669">
        <w:rPr>
          <w:rFonts w:ascii="Arial" w:hAnsi="Arial" w:cs="Arial"/>
          <w:sz w:val="24"/>
          <w:szCs w:val="24"/>
          <w:lang w:val="en-GB"/>
        </w:rPr>
        <w:t>to</w:t>
      </w:r>
      <w:r w:rsidRPr="002B7669">
        <w:rPr>
          <w:rFonts w:ascii="Arial" w:hAnsi="Arial" w:cs="Arial"/>
          <w:sz w:val="24"/>
          <w:szCs w:val="24"/>
          <w:lang w:val="en-GB"/>
        </w:rPr>
        <w:t xml:space="preserve"> solve issues encountered. That is, these practices are useful for supporting principles of inclusive leadership, but they would be only relatively effective if used regularly and with proper staff training. Obstacles include consistency, language issues, limited resources </w:t>
      </w:r>
      <w:r w:rsidR="3115600B" w:rsidRPr="002B7669">
        <w:rPr>
          <w:rFonts w:ascii="Arial" w:hAnsi="Arial" w:cs="Arial"/>
          <w:sz w:val="24"/>
          <w:szCs w:val="24"/>
          <w:lang w:val="en-GB"/>
        </w:rPr>
        <w:t>and</w:t>
      </w:r>
      <w:r w:rsidRPr="002B7669">
        <w:rPr>
          <w:rFonts w:ascii="Arial" w:hAnsi="Arial" w:cs="Arial"/>
          <w:sz w:val="24"/>
          <w:szCs w:val="24"/>
          <w:lang w:val="en-GB"/>
        </w:rPr>
        <w:t xml:space="preserve"> participation hurdles. Nevertheless, the policy promotes equ</w:t>
      </w:r>
      <w:r w:rsidR="06374E7A" w:rsidRPr="002B7669">
        <w:rPr>
          <w:rFonts w:ascii="Arial" w:hAnsi="Arial" w:cs="Arial"/>
          <w:sz w:val="24"/>
          <w:szCs w:val="24"/>
          <w:lang w:val="en-GB"/>
        </w:rPr>
        <w:t>al</w:t>
      </w:r>
      <w:r w:rsidRPr="002B7669">
        <w:rPr>
          <w:rFonts w:ascii="Arial" w:hAnsi="Arial" w:cs="Arial"/>
          <w:sz w:val="24"/>
          <w:szCs w:val="24"/>
          <w:lang w:val="en-GB"/>
        </w:rPr>
        <w:t>ity, allows professionals to support learners and their families, and focuses on the necessity of stimulating the learners’ emotional experience</w:t>
      </w:r>
      <w:r w:rsidR="00E065ED" w:rsidRPr="002B7669">
        <w:rPr>
          <w:rFonts w:ascii="Arial" w:hAnsi="Arial" w:cs="Arial"/>
          <w:sz w:val="24"/>
          <w:szCs w:val="24"/>
          <w:lang w:val="en-GB"/>
        </w:rPr>
        <w:t xml:space="preserve"> (Adelman and Taylor, 2018)</w:t>
      </w:r>
      <w:r w:rsidRPr="002B7669">
        <w:rPr>
          <w:rFonts w:ascii="Arial" w:hAnsi="Arial" w:cs="Arial"/>
          <w:sz w:val="24"/>
          <w:szCs w:val="24"/>
          <w:lang w:val="en-GB"/>
        </w:rPr>
        <w:t xml:space="preserve">. Overcoming these challenges would help maximize its possibility to achieve an effective concept of an inclusive education </w:t>
      </w:r>
      <w:r w:rsidR="6F0D8E38" w:rsidRPr="002B7669">
        <w:rPr>
          <w:rFonts w:ascii="Arial" w:hAnsi="Arial" w:cs="Arial"/>
          <w:sz w:val="24"/>
          <w:szCs w:val="24"/>
          <w:lang w:val="en-GB"/>
        </w:rPr>
        <w:t>system.</w:t>
      </w:r>
    </w:p>
    <w:p w14:paraId="0BD33AE6" w14:textId="117D899E" w:rsidR="00A13DC6" w:rsidRPr="002B7669" w:rsidRDefault="00A13DC6" w:rsidP="0A7D90C3">
      <w:pPr>
        <w:pStyle w:val="Heading2"/>
        <w:rPr>
          <w:rFonts w:ascii="Arial" w:hAnsi="Arial" w:cs="Arial"/>
          <w:sz w:val="24"/>
          <w:szCs w:val="24"/>
          <w:lang w:val="en-GB"/>
        </w:rPr>
      </w:pPr>
      <w:bookmarkStart w:id="24" w:name="_Toc187778593"/>
      <w:r w:rsidRPr="002B7669">
        <w:rPr>
          <w:rFonts w:ascii="Arial" w:hAnsi="Arial" w:cs="Arial"/>
          <w:sz w:val="24"/>
          <w:szCs w:val="24"/>
          <w:lang w:val="en-GB"/>
        </w:rPr>
        <w:t>Barriers to Implementing the Policy</w:t>
      </w:r>
      <w:bookmarkEnd w:id="24"/>
    </w:p>
    <w:p w14:paraId="41874BF1" w14:textId="444BCCFD" w:rsidR="00A13DC6" w:rsidRPr="002B7669" w:rsidRDefault="00A13DC6" w:rsidP="0A7D90C3">
      <w:pPr>
        <w:pStyle w:val="Heading3"/>
        <w:rPr>
          <w:rFonts w:ascii="Arial" w:hAnsi="Arial" w:cs="Arial"/>
          <w:szCs w:val="24"/>
          <w:lang w:val="en-GB"/>
        </w:rPr>
      </w:pPr>
      <w:bookmarkStart w:id="25" w:name="_Toc187778594"/>
      <w:r w:rsidRPr="002B7669">
        <w:rPr>
          <w:rFonts w:ascii="Arial" w:hAnsi="Arial" w:cs="Arial"/>
          <w:szCs w:val="24"/>
          <w:lang w:val="en-GB"/>
        </w:rPr>
        <w:t>Ambiguity in Wording</w:t>
      </w:r>
      <w:bookmarkEnd w:id="25"/>
    </w:p>
    <w:p w14:paraId="0AC6B067" w14:textId="669E6404" w:rsidR="00A13DC6" w:rsidRPr="002B7669" w:rsidRDefault="008846A2"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w:t>
      </w:r>
      <w:r w:rsidR="3D028AE4" w:rsidRPr="002B7669">
        <w:rPr>
          <w:rFonts w:ascii="Arial" w:hAnsi="Arial" w:cs="Arial"/>
          <w:sz w:val="24"/>
          <w:szCs w:val="24"/>
          <w:lang w:val="en-GB"/>
        </w:rPr>
        <w:t xml:space="preserve">ABC </w:t>
      </w:r>
      <w:r w:rsidRPr="002B7669">
        <w:rPr>
          <w:rFonts w:ascii="Arial" w:hAnsi="Arial" w:cs="Arial"/>
          <w:sz w:val="24"/>
          <w:szCs w:val="24"/>
          <w:lang w:val="en-GB"/>
        </w:rPr>
        <w:t xml:space="preserve">Primary </w:t>
      </w:r>
      <w:r w:rsidR="72397FB1" w:rsidRPr="002B7669">
        <w:rPr>
          <w:rFonts w:ascii="Arial" w:hAnsi="Arial" w:cs="Arial"/>
          <w:sz w:val="24"/>
          <w:szCs w:val="24"/>
          <w:lang w:val="en-GB"/>
        </w:rPr>
        <w:t>Behaviour</w:t>
      </w:r>
      <w:r w:rsidRPr="002B7669">
        <w:rPr>
          <w:rFonts w:ascii="Arial" w:hAnsi="Arial" w:cs="Arial"/>
          <w:sz w:val="24"/>
          <w:szCs w:val="24"/>
          <w:lang w:val="en-GB"/>
        </w:rPr>
        <w:t xml:space="preserve"> Policy contains such terms as ‘reasonable Intervention,’ ‘as far as reasonably possible’ all of which bring about ambiguity. The problem with this phrasing is that it </w:t>
      </w:r>
      <w:r w:rsidR="71DA3512" w:rsidRPr="002B7669">
        <w:rPr>
          <w:rFonts w:ascii="Arial" w:hAnsi="Arial" w:cs="Arial"/>
          <w:sz w:val="24"/>
          <w:szCs w:val="24"/>
          <w:lang w:val="en-GB"/>
        </w:rPr>
        <w:t>opens</w:t>
      </w:r>
      <w:r w:rsidRPr="002B7669">
        <w:rPr>
          <w:rFonts w:ascii="Arial" w:hAnsi="Arial" w:cs="Arial"/>
          <w:sz w:val="24"/>
          <w:szCs w:val="24"/>
          <w:lang w:val="en-GB"/>
        </w:rPr>
        <w:t xml:space="preserve"> the policy to interpretation and can therefore be applied </w:t>
      </w:r>
      <w:r w:rsidR="7BE25213" w:rsidRPr="002B7669">
        <w:rPr>
          <w:rFonts w:ascii="Arial" w:hAnsi="Arial" w:cs="Arial"/>
          <w:sz w:val="24"/>
          <w:szCs w:val="24"/>
          <w:lang w:val="en-GB"/>
        </w:rPr>
        <w:t>erratically</w:t>
      </w:r>
      <w:r w:rsidRPr="002B7669">
        <w:rPr>
          <w:rFonts w:ascii="Arial" w:hAnsi="Arial" w:cs="Arial"/>
          <w:sz w:val="24"/>
          <w:szCs w:val="24"/>
          <w:lang w:val="en-GB"/>
        </w:rPr>
        <w:t>. As an example, what one staff member perceives as a reasonable adjustment of the individual circumstances for a student with SEND might look very different from another staff member’s interpretation</w:t>
      </w:r>
      <w:r w:rsidR="00E065ED" w:rsidRPr="002B7669">
        <w:rPr>
          <w:rFonts w:ascii="Arial" w:hAnsi="Arial" w:cs="Arial"/>
          <w:sz w:val="24"/>
          <w:szCs w:val="24"/>
          <w:lang w:val="en-GB"/>
        </w:rPr>
        <w:t xml:space="preserve"> (Lenihan, 2022)</w:t>
      </w:r>
      <w:r w:rsidRPr="002B7669">
        <w:rPr>
          <w:rFonts w:ascii="Arial" w:hAnsi="Arial" w:cs="Arial"/>
          <w:sz w:val="24"/>
          <w:szCs w:val="24"/>
          <w:lang w:val="en-GB"/>
        </w:rPr>
        <w:t xml:space="preserve">. Such inconsistency may lead to variations of support for children. Additionally, as the level of resources available to a facility is scarce the issue of what is reasonable to expect becomes blurred as </w:t>
      </w:r>
      <w:r w:rsidR="0E7855E7" w:rsidRPr="002B7669">
        <w:rPr>
          <w:rFonts w:ascii="Arial" w:hAnsi="Arial" w:cs="Arial"/>
          <w:sz w:val="24"/>
          <w:szCs w:val="24"/>
          <w:lang w:val="en-GB"/>
        </w:rPr>
        <w:t>budget constraints</w:t>
      </w:r>
      <w:r w:rsidRPr="002B7669">
        <w:rPr>
          <w:rFonts w:ascii="Arial" w:hAnsi="Arial" w:cs="Arial"/>
          <w:sz w:val="24"/>
          <w:szCs w:val="24"/>
          <w:lang w:val="en-GB"/>
        </w:rPr>
        <w:t xml:space="preserve"> may affect decisions with a bias toward what is convenient to an institution as opposed to a child</w:t>
      </w:r>
      <w:r w:rsidR="00A13DC6" w:rsidRPr="002B7669">
        <w:rPr>
          <w:rFonts w:ascii="Arial" w:hAnsi="Arial" w:cs="Arial"/>
          <w:sz w:val="24"/>
          <w:szCs w:val="24"/>
          <w:lang w:val="en-GB"/>
        </w:rPr>
        <w:t>.</w:t>
      </w:r>
    </w:p>
    <w:p w14:paraId="036A051C" w14:textId="209083F0" w:rsidR="00A13DC6" w:rsidRPr="002B7669" w:rsidRDefault="00A13DC6" w:rsidP="0A7D90C3">
      <w:pPr>
        <w:pStyle w:val="Heading3"/>
        <w:rPr>
          <w:rFonts w:ascii="Arial" w:hAnsi="Arial" w:cs="Arial"/>
          <w:szCs w:val="24"/>
          <w:lang w:val="en-GB"/>
        </w:rPr>
      </w:pPr>
      <w:bookmarkStart w:id="26" w:name="_Toc187778595"/>
      <w:r w:rsidRPr="002B7669">
        <w:rPr>
          <w:rFonts w:ascii="Arial" w:hAnsi="Arial" w:cs="Arial"/>
          <w:szCs w:val="24"/>
          <w:lang w:val="en-GB"/>
        </w:rPr>
        <w:lastRenderedPageBreak/>
        <w:t>Resource Constraints</w:t>
      </w:r>
      <w:bookmarkEnd w:id="26"/>
    </w:p>
    <w:p w14:paraId="234F57CB" w14:textId="64E5AFD4" w:rsidR="00A13DC6" w:rsidRPr="002B7669" w:rsidRDefault="0087013C"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There are problems </w:t>
      </w:r>
      <w:r w:rsidR="4744CB17" w:rsidRPr="002B7669">
        <w:rPr>
          <w:rFonts w:ascii="Arial" w:hAnsi="Arial" w:cs="Arial"/>
          <w:sz w:val="24"/>
          <w:szCs w:val="24"/>
          <w:lang w:val="en-GB"/>
        </w:rPr>
        <w:t>implementing</w:t>
      </w:r>
      <w:r w:rsidRPr="002B7669">
        <w:rPr>
          <w:rFonts w:ascii="Arial" w:hAnsi="Arial" w:cs="Arial"/>
          <w:sz w:val="24"/>
          <w:szCs w:val="24"/>
          <w:lang w:val="en-GB"/>
        </w:rPr>
        <w:t xml:space="preserve"> this policy since in schools they need funding for staff to cater for individual needs of SEND </w:t>
      </w:r>
      <w:r w:rsidR="3173F3C0" w:rsidRPr="002B7669">
        <w:rPr>
          <w:rFonts w:ascii="Arial" w:hAnsi="Arial" w:cs="Arial"/>
          <w:sz w:val="24"/>
          <w:szCs w:val="24"/>
          <w:lang w:val="en-GB"/>
        </w:rPr>
        <w:t>support,</w:t>
      </w:r>
      <w:r w:rsidRPr="002B7669">
        <w:rPr>
          <w:rFonts w:ascii="Arial" w:hAnsi="Arial" w:cs="Arial"/>
          <w:sz w:val="24"/>
          <w:szCs w:val="24"/>
          <w:lang w:val="en-GB"/>
        </w:rPr>
        <w:t xml:space="preserve"> training and resources. Lack of funds slows down the growth of staff’s qualifications, which makes them ill-prepared for their work. Higher staff to child ratios also mean lower opportunities for directing the interactions towards individual children, hence, lacking the desired inclusion</w:t>
      </w:r>
      <w:r w:rsidR="00E065ED" w:rsidRPr="002B7669">
        <w:rPr>
          <w:rFonts w:ascii="Arial" w:hAnsi="Arial" w:cs="Arial"/>
          <w:sz w:val="24"/>
          <w:szCs w:val="24"/>
          <w:lang w:val="en-GB"/>
        </w:rPr>
        <w:t xml:space="preserve"> (Hutton and Allen, 2023)</w:t>
      </w:r>
      <w:r w:rsidR="00A13DC6" w:rsidRPr="002B7669">
        <w:rPr>
          <w:rFonts w:ascii="Arial" w:hAnsi="Arial" w:cs="Arial"/>
          <w:sz w:val="24"/>
          <w:szCs w:val="24"/>
          <w:lang w:val="en-GB"/>
        </w:rPr>
        <w:t>.</w:t>
      </w:r>
    </w:p>
    <w:p w14:paraId="35E7DCC4" w14:textId="658E884A" w:rsidR="00A13DC6" w:rsidRPr="002B7669" w:rsidRDefault="00771257" w:rsidP="0A7D90C3">
      <w:pPr>
        <w:pStyle w:val="Heading3"/>
        <w:rPr>
          <w:rFonts w:ascii="Arial" w:hAnsi="Arial" w:cs="Arial"/>
          <w:szCs w:val="24"/>
          <w:lang w:val="en-GB"/>
        </w:rPr>
      </w:pPr>
      <w:bookmarkStart w:id="27" w:name="_Toc187778596"/>
      <w:r w:rsidRPr="002B7669">
        <w:rPr>
          <w:rFonts w:ascii="Arial" w:hAnsi="Arial" w:cs="Arial"/>
          <w:szCs w:val="24"/>
          <w:lang w:val="en-GB"/>
        </w:rPr>
        <w:t xml:space="preserve"> </w:t>
      </w:r>
      <w:r w:rsidR="00A13DC6" w:rsidRPr="002B7669">
        <w:rPr>
          <w:rFonts w:ascii="Arial" w:hAnsi="Arial" w:cs="Arial"/>
          <w:szCs w:val="24"/>
          <w:lang w:val="en-GB"/>
        </w:rPr>
        <w:t>Cultural and Institutional Resistance</w:t>
      </w:r>
      <w:bookmarkEnd w:id="27"/>
    </w:p>
    <w:p w14:paraId="5F958839" w14:textId="692C4FFA" w:rsidR="00A13DC6" w:rsidRPr="002B7669" w:rsidRDefault="0087013C"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Lack of compliance with changes and institutionalization work against the introduction of inclusive practices because many educators will have implicit and possibly unintentional prejudices, little training in liberal-valued approaches, or simply because they may feel uncomfortable using unconventional or new methods. Stigma remains in place as does the focus on a system-based response. Solving these </w:t>
      </w:r>
      <w:r w:rsidR="56FA66E1" w:rsidRPr="002B7669">
        <w:rPr>
          <w:rFonts w:ascii="Arial" w:hAnsi="Arial" w:cs="Arial"/>
          <w:sz w:val="24"/>
          <w:szCs w:val="24"/>
          <w:lang w:val="en-GB"/>
        </w:rPr>
        <w:t>challenges</w:t>
      </w:r>
      <w:r w:rsidRPr="002B7669">
        <w:rPr>
          <w:rFonts w:ascii="Arial" w:hAnsi="Arial" w:cs="Arial"/>
          <w:sz w:val="24"/>
          <w:szCs w:val="24"/>
          <w:lang w:val="en-GB"/>
        </w:rPr>
        <w:t xml:space="preserve"> necessitates some cultural transformations</w:t>
      </w:r>
      <w:r w:rsidR="1E0C8368" w:rsidRPr="002B7669">
        <w:rPr>
          <w:rFonts w:ascii="Arial" w:hAnsi="Arial" w:cs="Arial"/>
          <w:sz w:val="24"/>
          <w:szCs w:val="24"/>
          <w:lang w:val="en-GB"/>
        </w:rPr>
        <w:t>, which the</w:t>
      </w:r>
      <w:r w:rsidRPr="002B7669">
        <w:rPr>
          <w:rFonts w:ascii="Arial" w:hAnsi="Arial" w:cs="Arial"/>
          <w:sz w:val="24"/>
          <w:szCs w:val="24"/>
          <w:lang w:val="en-GB"/>
        </w:rPr>
        <w:t xml:space="preserve"> policy does not require</w:t>
      </w:r>
      <w:r w:rsidR="001C09E6" w:rsidRPr="002B7669">
        <w:rPr>
          <w:rFonts w:ascii="Arial" w:hAnsi="Arial" w:cs="Arial"/>
          <w:sz w:val="24"/>
          <w:szCs w:val="24"/>
          <w:lang w:val="en-GB"/>
        </w:rPr>
        <w:t xml:space="preserve"> (Stuart, 2016)</w:t>
      </w:r>
      <w:r w:rsidRPr="002B7669">
        <w:rPr>
          <w:rFonts w:ascii="Arial" w:hAnsi="Arial" w:cs="Arial"/>
          <w:sz w:val="24"/>
          <w:szCs w:val="24"/>
          <w:lang w:val="en-GB"/>
        </w:rPr>
        <w:t>.</w:t>
      </w:r>
    </w:p>
    <w:p w14:paraId="0697D431" w14:textId="6F48BDFC" w:rsidR="00A13DC6" w:rsidRPr="002B7669" w:rsidRDefault="00A13DC6" w:rsidP="0A7D90C3">
      <w:pPr>
        <w:pStyle w:val="Heading3"/>
        <w:rPr>
          <w:rFonts w:ascii="Arial" w:hAnsi="Arial" w:cs="Arial"/>
          <w:szCs w:val="24"/>
          <w:lang w:val="en-GB"/>
        </w:rPr>
      </w:pPr>
      <w:bookmarkStart w:id="28" w:name="_Toc187778597"/>
      <w:r w:rsidRPr="002B7669">
        <w:rPr>
          <w:rFonts w:ascii="Arial" w:hAnsi="Arial" w:cs="Arial"/>
          <w:szCs w:val="24"/>
          <w:lang w:val="en-GB"/>
        </w:rPr>
        <w:t>Family Engagement</w:t>
      </w:r>
      <w:bookmarkEnd w:id="28"/>
    </w:p>
    <w:p w14:paraId="5D89B3A4" w14:textId="2D4B1355" w:rsidR="00A13DC6" w:rsidRPr="002B7669" w:rsidRDefault="21B10C3B" w:rsidP="0A7D90C3">
      <w:pPr>
        <w:spacing w:line="360" w:lineRule="auto"/>
        <w:jc w:val="both"/>
        <w:rPr>
          <w:rFonts w:ascii="Arial" w:hAnsi="Arial" w:cs="Arial"/>
          <w:sz w:val="24"/>
          <w:szCs w:val="24"/>
          <w:lang w:val="en-GB"/>
        </w:rPr>
      </w:pPr>
      <w:r w:rsidRPr="002B7669">
        <w:rPr>
          <w:rFonts w:ascii="Arial" w:hAnsi="Arial" w:cs="Arial"/>
          <w:sz w:val="24"/>
          <w:szCs w:val="24"/>
          <w:lang w:val="en-GB"/>
        </w:rPr>
        <w:t>Although</w:t>
      </w:r>
      <w:r w:rsidR="0087013C" w:rsidRPr="002B7669">
        <w:rPr>
          <w:rFonts w:ascii="Arial" w:hAnsi="Arial" w:cs="Arial"/>
          <w:sz w:val="24"/>
          <w:szCs w:val="24"/>
          <w:lang w:val="en-GB"/>
        </w:rPr>
        <w:t>, the policy signals the value of working with families but there are significant barriers to do so. The lack of compliance with social norms, vocabulary, and background knowledge, as well as the divergent perceptions of properly disciplining a child may limit parental involvement. For example, families from different cultural backgrounds may perceive discipline differently; this conflict hinders procedures at school. This policy’s family engagement activities would have benefited from further resources on how to overcome these barriers, including hiring a translator or conducting culturally sensitive workshops.</w:t>
      </w:r>
    </w:p>
    <w:p w14:paraId="06BD8F05" w14:textId="05DF31A8" w:rsidR="00A13DC6" w:rsidRPr="002B7669" w:rsidRDefault="00A13DC6" w:rsidP="0A7D90C3">
      <w:pPr>
        <w:pStyle w:val="Heading3"/>
        <w:rPr>
          <w:rFonts w:ascii="Arial" w:hAnsi="Arial" w:cs="Arial"/>
          <w:szCs w:val="24"/>
          <w:lang w:val="en-GB"/>
        </w:rPr>
      </w:pPr>
      <w:bookmarkStart w:id="29" w:name="_Toc187778598"/>
      <w:r w:rsidRPr="002B7669">
        <w:rPr>
          <w:rFonts w:ascii="Arial" w:hAnsi="Arial" w:cs="Arial"/>
          <w:szCs w:val="24"/>
          <w:lang w:val="en-GB"/>
        </w:rPr>
        <w:t>Monitoring and Accountability</w:t>
      </w:r>
      <w:bookmarkEnd w:id="29"/>
    </w:p>
    <w:p w14:paraId="6C4F0CBD" w14:textId="074E714D" w:rsidR="0087013C" w:rsidRPr="002B7669" w:rsidRDefault="2AE23D46" w:rsidP="0A7D90C3">
      <w:pPr>
        <w:spacing w:line="360" w:lineRule="auto"/>
        <w:jc w:val="both"/>
        <w:rPr>
          <w:rFonts w:ascii="Arial" w:hAnsi="Arial" w:cs="Arial"/>
          <w:sz w:val="24"/>
          <w:szCs w:val="24"/>
          <w:lang w:val="en-GB"/>
        </w:rPr>
      </w:pPr>
      <w:r w:rsidRPr="002B7669">
        <w:rPr>
          <w:rFonts w:ascii="Arial" w:hAnsi="Arial" w:cs="Arial"/>
          <w:sz w:val="24"/>
          <w:szCs w:val="24"/>
          <w:lang w:val="en-GB"/>
        </w:rPr>
        <w:t>Agenda</w:t>
      </w:r>
      <w:r w:rsidR="0087013C" w:rsidRPr="002B7669">
        <w:rPr>
          <w:rFonts w:ascii="Arial" w:hAnsi="Arial" w:cs="Arial"/>
          <w:sz w:val="24"/>
          <w:szCs w:val="24"/>
          <w:lang w:val="en-GB"/>
        </w:rPr>
        <w:t xml:space="preserve"> 2013 and policy adjustment could face a lack of efficient mechanisms for monitoring and evaluating the implementation results. There is no way a school can discover the areas that are lacking or make sure the policy is being implemented as </w:t>
      </w:r>
      <w:r w:rsidR="00C25B60" w:rsidRPr="002B7669">
        <w:rPr>
          <w:rFonts w:ascii="Arial" w:hAnsi="Arial" w:cs="Arial"/>
          <w:sz w:val="24"/>
          <w:szCs w:val="24"/>
          <w:lang w:val="en-GB"/>
        </w:rPr>
        <w:t>it</w:t>
      </w:r>
      <w:r w:rsidR="0087013C" w:rsidRPr="002B7669">
        <w:rPr>
          <w:rFonts w:ascii="Arial" w:hAnsi="Arial" w:cs="Arial"/>
          <w:sz w:val="24"/>
          <w:szCs w:val="24"/>
          <w:lang w:val="en-GB"/>
        </w:rPr>
        <w:t xml:space="preserve"> is such a lack of accountability which may lead to the continuation of systematic problems, for instance, inequalities in how children with SEND are adjusted for</w:t>
      </w:r>
      <w:r w:rsidR="001C09E6" w:rsidRPr="002B7669">
        <w:rPr>
          <w:rFonts w:ascii="Arial" w:hAnsi="Arial" w:cs="Arial"/>
          <w:sz w:val="24"/>
          <w:szCs w:val="24"/>
          <w:lang w:val="en-GB"/>
        </w:rPr>
        <w:t xml:space="preserve"> (Barrett et al., 2019)</w:t>
      </w:r>
      <w:r w:rsidR="0087013C" w:rsidRPr="002B7669">
        <w:rPr>
          <w:rFonts w:ascii="Arial" w:hAnsi="Arial" w:cs="Arial"/>
          <w:sz w:val="24"/>
          <w:szCs w:val="24"/>
          <w:lang w:val="en-GB"/>
        </w:rPr>
        <w:t>.</w:t>
      </w:r>
    </w:p>
    <w:p w14:paraId="05D851AD" w14:textId="2FA8A74C" w:rsidR="00A13DC6" w:rsidRPr="002B7669" w:rsidRDefault="0087013C"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However, these barriers show that although the policy gives an outline on how IM is to be practiced, much improvement is needed to actualize it such as clearer language, </w:t>
      </w:r>
      <w:r w:rsidRPr="002B7669">
        <w:rPr>
          <w:rFonts w:ascii="Arial" w:hAnsi="Arial" w:cs="Arial"/>
          <w:sz w:val="24"/>
          <w:szCs w:val="24"/>
          <w:lang w:val="en-GB"/>
        </w:rPr>
        <w:lastRenderedPageBreak/>
        <w:t>improved IM resources and tools, entrenchment of new systems and cultures, and improved organisational responsibilities to guarantee success in IM.</w:t>
      </w:r>
    </w:p>
    <w:p w14:paraId="3CFEA966" w14:textId="753BA1F9" w:rsidR="00A13DC6" w:rsidRPr="002B7669" w:rsidRDefault="00A13DC6" w:rsidP="0A7D90C3">
      <w:pPr>
        <w:pStyle w:val="Heading2"/>
        <w:rPr>
          <w:rFonts w:ascii="Arial" w:hAnsi="Arial" w:cs="Arial"/>
          <w:sz w:val="24"/>
          <w:szCs w:val="24"/>
          <w:lang w:val="en-GB"/>
        </w:rPr>
      </w:pPr>
      <w:bookmarkStart w:id="30" w:name="_Toc187778599"/>
      <w:r w:rsidRPr="002B7669">
        <w:rPr>
          <w:rFonts w:ascii="Arial" w:hAnsi="Arial" w:cs="Arial"/>
          <w:sz w:val="24"/>
          <w:szCs w:val="24"/>
          <w:lang w:val="en-GB"/>
        </w:rPr>
        <w:t>Conclusion</w:t>
      </w:r>
      <w:bookmarkEnd w:id="30"/>
    </w:p>
    <w:p w14:paraId="541F976E" w14:textId="60F73342" w:rsidR="0087013C" w:rsidRPr="002B7669" w:rsidRDefault="0087013C"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w:t>
      </w:r>
      <w:r w:rsidR="208172F5" w:rsidRPr="002B7669">
        <w:rPr>
          <w:rFonts w:ascii="Arial" w:hAnsi="Arial" w:cs="Arial"/>
          <w:sz w:val="24"/>
          <w:szCs w:val="24"/>
          <w:lang w:val="en-GB"/>
        </w:rPr>
        <w:t xml:space="preserve">ABC </w:t>
      </w:r>
      <w:r w:rsidRPr="002B7669">
        <w:rPr>
          <w:rFonts w:ascii="Arial" w:hAnsi="Arial" w:cs="Arial"/>
          <w:sz w:val="24"/>
          <w:szCs w:val="24"/>
          <w:lang w:val="en-GB"/>
        </w:rPr>
        <w:t xml:space="preserve">Primary </w:t>
      </w:r>
      <w:r w:rsidR="1094DACA" w:rsidRPr="002B7669">
        <w:rPr>
          <w:rFonts w:ascii="Arial" w:hAnsi="Arial" w:cs="Arial"/>
          <w:sz w:val="24"/>
          <w:szCs w:val="24"/>
          <w:lang w:val="en-GB"/>
        </w:rPr>
        <w:t>Behaviour</w:t>
      </w:r>
      <w:r w:rsidRPr="002B7669">
        <w:rPr>
          <w:rFonts w:ascii="Arial" w:hAnsi="Arial" w:cs="Arial"/>
          <w:sz w:val="24"/>
          <w:szCs w:val="24"/>
          <w:lang w:val="en-GB"/>
        </w:rPr>
        <w:t xml:space="preserve"> Policy embraces all facets of effective school management, and particularly equality in leadership by addressing all children, including those with SEND, with equity and collaboration. It comprises of positive </w:t>
      </w:r>
      <w:r w:rsidR="00AF294A" w:rsidRPr="002B7669">
        <w:rPr>
          <w:rFonts w:ascii="Arial" w:hAnsi="Arial" w:cs="Arial"/>
          <w:sz w:val="24"/>
          <w:szCs w:val="24"/>
          <w:lang w:val="en-GB"/>
        </w:rPr>
        <w:t>behaviour</w:t>
      </w:r>
      <w:r w:rsidRPr="002B7669">
        <w:rPr>
          <w:rFonts w:ascii="Arial" w:hAnsi="Arial" w:cs="Arial"/>
          <w:sz w:val="24"/>
          <w:szCs w:val="24"/>
          <w:lang w:val="en-GB"/>
        </w:rPr>
        <w:t xml:space="preserve"> support, use of restorative justice and family involvement into school activities, which can come close to provisions of the law such as the Equality Act 2010. Thus, it creates a form for inclusion by concentrating on training of staff and the family and collaborative means.</w:t>
      </w:r>
    </w:p>
    <w:p w14:paraId="58919072" w14:textId="102EB9BD" w:rsidR="0087013C" w:rsidRPr="002B7669" w:rsidRDefault="0087013C" w:rsidP="0A7D90C3">
      <w:pPr>
        <w:spacing w:line="360" w:lineRule="auto"/>
        <w:jc w:val="both"/>
        <w:rPr>
          <w:rFonts w:ascii="Arial" w:hAnsi="Arial" w:cs="Arial"/>
          <w:sz w:val="24"/>
          <w:szCs w:val="24"/>
          <w:lang w:val="en-GB"/>
        </w:rPr>
      </w:pPr>
      <w:r w:rsidRPr="002B7669">
        <w:rPr>
          <w:rFonts w:ascii="Arial" w:hAnsi="Arial" w:cs="Arial"/>
          <w:sz w:val="24"/>
          <w:szCs w:val="24"/>
          <w:lang w:val="en-GB"/>
        </w:rPr>
        <w:t>But its implementation is limited by several barriers. Contradictions originate from such terms as ‘to the extent reasonably practicable.’ Lack of funding and a shortage of staff means that specialized consultation with entities and training is limited. In addition to this, cultural resistance and set practices make it difficult to embrace diversified models within an organization as well as language barriers together with cultural expectations when it comes to families.</w:t>
      </w:r>
    </w:p>
    <w:p w14:paraId="3B8D8076" w14:textId="46E60F4A" w:rsidR="00A13DC6" w:rsidRPr="002B7669" w:rsidRDefault="0087013C"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The policy should be re-written with clearer language for greater consistency, better funding for resources and staff training, and </w:t>
      </w:r>
      <w:r w:rsidR="43C1B189" w:rsidRPr="002B7669">
        <w:rPr>
          <w:rFonts w:ascii="Arial" w:hAnsi="Arial" w:cs="Arial"/>
          <w:sz w:val="24"/>
          <w:szCs w:val="24"/>
          <w:lang w:val="en-GB"/>
        </w:rPr>
        <w:t>elaborate</w:t>
      </w:r>
      <w:r w:rsidRPr="002B7669">
        <w:rPr>
          <w:rFonts w:ascii="Arial" w:hAnsi="Arial" w:cs="Arial"/>
          <w:sz w:val="24"/>
          <w:szCs w:val="24"/>
          <w:lang w:val="en-GB"/>
        </w:rPr>
        <w:t xml:space="preserve"> surveillance procedures tackling outcomes. For this reason, improved convergence founded basically on culturally sensitive approaches can foster effectiveness and satisfactory relationships</w:t>
      </w:r>
      <w:r w:rsidR="00A13DC6" w:rsidRPr="002B7669">
        <w:rPr>
          <w:rFonts w:ascii="Arial" w:hAnsi="Arial" w:cs="Arial"/>
          <w:sz w:val="24"/>
          <w:szCs w:val="24"/>
          <w:lang w:val="en-GB"/>
        </w:rPr>
        <w:t>.</w:t>
      </w:r>
    </w:p>
    <w:p w14:paraId="7DC2C019" w14:textId="5849BFC1" w:rsidR="001C09E6" w:rsidRPr="002B7669" w:rsidRDefault="001C09E6">
      <w:pPr>
        <w:rPr>
          <w:rFonts w:ascii="Arial" w:hAnsi="Arial" w:cs="Arial"/>
          <w:sz w:val="24"/>
          <w:szCs w:val="24"/>
        </w:rPr>
      </w:pPr>
      <w:r w:rsidRPr="002B7669">
        <w:rPr>
          <w:rFonts w:ascii="Arial" w:hAnsi="Arial" w:cs="Arial"/>
          <w:sz w:val="24"/>
          <w:szCs w:val="24"/>
        </w:rPr>
        <w:br w:type="page"/>
      </w:r>
    </w:p>
    <w:p w14:paraId="0E601FC8" w14:textId="1B610F36" w:rsidR="001C09E6" w:rsidRPr="002B7669" w:rsidRDefault="001C09E6" w:rsidP="0A7D90C3">
      <w:pPr>
        <w:pStyle w:val="Heading1"/>
        <w:rPr>
          <w:rFonts w:ascii="Arial" w:hAnsi="Arial" w:cs="Arial"/>
          <w:sz w:val="24"/>
          <w:szCs w:val="24"/>
          <w:lang w:val="en-GB"/>
        </w:rPr>
      </w:pPr>
      <w:bookmarkStart w:id="31" w:name="_Toc187778600"/>
      <w:r w:rsidRPr="002B7669">
        <w:rPr>
          <w:rFonts w:ascii="Arial" w:hAnsi="Arial" w:cs="Arial"/>
          <w:sz w:val="24"/>
          <w:szCs w:val="24"/>
          <w:lang w:val="en-GB"/>
        </w:rPr>
        <w:lastRenderedPageBreak/>
        <w:t>References</w:t>
      </w:r>
      <w:bookmarkEnd w:id="31"/>
    </w:p>
    <w:p w14:paraId="16E5B538" w14:textId="43EDE2BF"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Adelman, H.S. and Taylor, L.L. (2018). Addressing barriers to learning: In the classroom and schoolwide. </w:t>
      </w:r>
      <w:r w:rsidRPr="002B7669">
        <w:rPr>
          <w:rFonts w:ascii="Arial" w:hAnsi="Arial" w:cs="Arial"/>
          <w:i/>
          <w:iCs/>
          <w:sz w:val="24"/>
          <w:szCs w:val="24"/>
          <w:lang w:val="en-GB"/>
        </w:rPr>
        <w:t>escholarship.org</w:t>
      </w:r>
      <w:r w:rsidRPr="002B7669">
        <w:rPr>
          <w:rFonts w:ascii="Arial" w:hAnsi="Arial" w:cs="Arial"/>
          <w:sz w:val="24"/>
          <w:szCs w:val="24"/>
          <w:lang w:val="en-GB"/>
        </w:rPr>
        <w:t xml:space="preserve">. [online] Available at: </w:t>
      </w:r>
      <w:hyperlink r:id="rId28" w:history="1">
        <w:r w:rsidR="001D7948" w:rsidRPr="00DC6B8E">
          <w:rPr>
            <w:rStyle w:val="Hyperlink"/>
            <w:rFonts w:ascii="Arial" w:hAnsi="Arial" w:cs="Arial"/>
            <w:sz w:val="24"/>
            <w:szCs w:val="24"/>
            <w:lang w:val="en-GB"/>
          </w:rPr>
          <w:t>https://escholarship.org/uc/item/55w7b8x8</w:t>
        </w:r>
      </w:hyperlink>
      <w:r w:rsidRPr="002B7669">
        <w:rPr>
          <w:rFonts w:ascii="Arial" w:hAnsi="Arial" w:cs="Arial"/>
          <w:sz w:val="24"/>
          <w:szCs w:val="24"/>
          <w:lang w:val="en-GB"/>
        </w:rPr>
        <w:t>.</w:t>
      </w:r>
    </w:p>
    <w:p w14:paraId="1DF7C790" w14:textId="2DC4FE11"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Alkhazrajy, L.A. and Aldeen, E.R.S. (2017). Assessment of Mothers Knowledge Regarding the Developmental Milestone among Children Under Two Years in Iraq. </w:t>
      </w:r>
      <w:r w:rsidRPr="002B7669">
        <w:rPr>
          <w:rFonts w:ascii="Arial" w:hAnsi="Arial" w:cs="Arial"/>
          <w:i/>
          <w:iCs/>
          <w:sz w:val="24"/>
          <w:szCs w:val="24"/>
          <w:lang w:val="en-GB"/>
        </w:rPr>
        <w:t>American Journal of Applied Sciences</w:t>
      </w:r>
      <w:r w:rsidRPr="002B7669">
        <w:rPr>
          <w:rFonts w:ascii="Arial" w:hAnsi="Arial" w:cs="Arial"/>
          <w:sz w:val="24"/>
          <w:szCs w:val="24"/>
          <w:lang w:val="en-GB"/>
        </w:rPr>
        <w:t xml:space="preserve">, 14(9), pp.869–877. </w:t>
      </w:r>
      <w:r w:rsidR="001D7948" w:rsidRPr="002B7669">
        <w:rPr>
          <w:rFonts w:ascii="Arial" w:hAnsi="Arial" w:cs="Arial"/>
          <w:sz w:val="24"/>
          <w:szCs w:val="24"/>
          <w:lang w:val="en-GB"/>
        </w:rPr>
        <w:t xml:space="preserve">doi: </w:t>
      </w:r>
      <w:hyperlink r:id="rId29" w:history="1">
        <w:r w:rsidR="001D7948" w:rsidRPr="00DC6B8E">
          <w:rPr>
            <w:rStyle w:val="Hyperlink"/>
            <w:rFonts w:ascii="Arial" w:hAnsi="Arial" w:cs="Arial"/>
            <w:sz w:val="24"/>
            <w:szCs w:val="24"/>
            <w:lang w:val="en-GB"/>
          </w:rPr>
          <w:t>https://doi.org/10.3844/ajassp.2017.869.877</w:t>
        </w:r>
      </w:hyperlink>
      <w:r w:rsidRPr="002B7669">
        <w:rPr>
          <w:rFonts w:ascii="Arial" w:hAnsi="Arial" w:cs="Arial"/>
          <w:sz w:val="24"/>
          <w:szCs w:val="24"/>
          <w:lang w:val="en-GB"/>
        </w:rPr>
        <w:t>.</w:t>
      </w:r>
    </w:p>
    <w:p w14:paraId="2C43C1C1" w14:textId="7147E903"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Barrett, P., Treves, A., Shmis, T., Ambasz, D. and Ustinova, M. (2019). </w:t>
      </w:r>
      <w:r w:rsidRPr="002B7669">
        <w:rPr>
          <w:rFonts w:ascii="Arial" w:hAnsi="Arial" w:cs="Arial"/>
          <w:i/>
          <w:iCs/>
          <w:sz w:val="24"/>
          <w:szCs w:val="24"/>
          <w:lang w:val="en-GB"/>
        </w:rPr>
        <w:t>The Impact of School Infrastructure on Learning A Synthesis of the Evidence</w:t>
      </w:r>
      <w:r w:rsidRPr="002B7669">
        <w:rPr>
          <w:rFonts w:ascii="Arial" w:hAnsi="Arial" w:cs="Arial"/>
          <w:sz w:val="24"/>
          <w:szCs w:val="24"/>
          <w:lang w:val="en-GB"/>
        </w:rPr>
        <w:t xml:space="preserve">. [online] Available at: </w:t>
      </w:r>
      <w:hyperlink r:id="rId30" w:history="1">
        <w:r w:rsidR="001D7948" w:rsidRPr="00DC6B8E">
          <w:rPr>
            <w:rStyle w:val="Hyperlink"/>
            <w:rFonts w:ascii="Arial" w:hAnsi="Arial" w:cs="Arial"/>
            <w:sz w:val="24"/>
            <w:szCs w:val="24"/>
            <w:lang w:val="en-GB"/>
          </w:rPr>
          <w:t>https://files.eric.ed.gov/fulltext/ED604388.pdf</w:t>
        </w:r>
      </w:hyperlink>
      <w:r w:rsidRPr="002B7669">
        <w:rPr>
          <w:rFonts w:ascii="Arial" w:hAnsi="Arial" w:cs="Arial"/>
          <w:sz w:val="24"/>
          <w:szCs w:val="24"/>
          <w:lang w:val="en-GB"/>
        </w:rPr>
        <w:t>.</w:t>
      </w:r>
    </w:p>
    <w:p w14:paraId="26A7F124" w14:textId="77777777"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Brey, L. and Rooney, K. (2023). </w:t>
      </w:r>
      <w:r w:rsidRPr="002B7669">
        <w:rPr>
          <w:rFonts w:ascii="Arial" w:hAnsi="Arial" w:cs="Arial"/>
          <w:i/>
          <w:iCs/>
          <w:sz w:val="24"/>
          <w:szCs w:val="24"/>
          <w:lang w:val="en-GB"/>
        </w:rPr>
        <w:t>A Review of High-Quality Practices at Nine Sites for the Early Childhood Education and Assistance Program.</w:t>
      </w:r>
      <w:r w:rsidRPr="002B7669">
        <w:rPr>
          <w:rFonts w:ascii="Arial" w:hAnsi="Arial" w:cs="Arial"/>
          <w:sz w:val="24"/>
          <w:szCs w:val="24"/>
          <w:lang w:val="en-GB"/>
        </w:rPr>
        <w:t xml:space="preserve"> [online] Washington State Department of Children, Youth, and Families. Available at: https://eric.ed.gov/?id=ED638437 [Accessed 14 Jan. 2025].</w:t>
      </w:r>
    </w:p>
    <w:p w14:paraId="7A78CEE6" w14:textId="7B6D2EC3" w:rsidR="001C09E6" w:rsidRPr="002B7669"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Datnow, A. and Park, V. (2018). </w:t>
      </w:r>
      <w:r w:rsidRPr="002B7669">
        <w:rPr>
          <w:rFonts w:ascii="Arial" w:hAnsi="Arial" w:cs="Arial"/>
          <w:i/>
          <w:iCs/>
          <w:sz w:val="24"/>
          <w:szCs w:val="24"/>
          <w:lang w:val="en-GB"/>
        </w:rPr>
        <w:t>Professional Collaboration With Purpose</w:t>
      </w:r>
      <w:r w:rsidRPr="002B7669">
        <w:rPr>
          <w:rFonts w:ascii="Arial" w:hAnsi="Arial" w:cs="Arial"/>
          <w:sz w:val="24"/>
          <w:szCs w:val="24"/>
          <w:lang w:val="en-GB"/>
        </w:rPr>
        <w:t xml:space="preserve">. Routledge. </w:t>
      </w:r>
      <w:r w:rsidR="001D7948" w:rsidRPr="002B7669">
        <w:rPr>
          <w:rFonts w:ascii="Arial" w:hAnsi="Arial" w:cs="Arial"/>
          <w:sz w:val="24"/>
          <w:szCs w:val="24"/>
          <w:lang w:val="en-GB"/>
        </w:rPr>
        <w:t>doi: https://doi.org/10.4324/9781351165884</w:t>
      </w:r>
      <w:r w:rsidRPr="002B7669">
        <w:rPr>
          <w:rFonts w:ascii="Arial" w:hAnsi="Arial" w:cs="Arial"/>
          <w:sz w:val="24"/>
          <w:szCs w:val="24"/>
          <w:lang w:val="en-GB"/>
        </w:rPr>
        <w:t>.</w:t>
      </w:r>
    </w:p>
    <w:p w14:paraId="30AA7EF0" w14:textId="7B039EE5"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Durisic, M. and Bunijevac, M. (2019). Parental Involvement as a Important Factor for Successful Education. </w:t>
      </w:r>
      <w:r w:rsidRPr="002B7669">
        <w:rPr>
          <w:rFonts w:ascii="Arial" w:hAnsi="Arial" w:cs="Arial"/>
          <w:i/>
          <w:iCs/>
          <w:sz w:val="24"/>
          <w:szCs w:val="24"/>
          <w:lang w:val="en-GB"/>
        </w:rPr>
        <w:t>Parental Involvement as a Important Factor for Successful Education</w:t>
      </w:r>
      <w:r w:rsidRPr="002B7669">
        <w:rPr>
          <w:rFonts w:ascii="Arial" w:hAnsi="Arial" w:cs="Arial"/>
          <w:sz w:val="24"/>
          <w:szCs w:val="24"/>
          <w:lang w:val="en-GB"/>
        </w:rPr>
        <w:t xml:space="preserve">, [online] 7(3), pp.137–153. Available at: </w:t>
      </w:r>
      <w:hyperlink r:id="rId31" w:history="1">
        <w:r w:rsidR="001D7948" w:rsidRPr="00DC6B8E">
          <w:rPr>
            <w:rStyle w:val="Hyperlink"/>
            <w:rFonts w:ascii="Arial" w:hAnsi="Arial" w:cs="Arial"/>
            <w:sz w:val="24"/>
            <w:szCs w:val="24"/>
            <w:lang w:val="en-GB"/>
          </w:rPr>
          <w:t>https://files.eric.ed.gov/fulltext/EJ1156936.pdf</w:t>
        </w:r>
      </w:hyperlink>
      <w:r w:rsidRPr="002B7669">
        <w:rPr>
          <w:rFonts w:ascii="Arial" w:hAnsi="Arial" w:cs="Arial"/>
          <w:sz w:val="24"/>
          <w:szCs w:val="24"/>
          <w:lang w:val="en-GB"/>
        </w:rPr>
        <w:t>.</w:t>
      </w:r>
    </w:p>
    <w:p w14:paraId="2E650EB8" w14:textId="2FC82D26"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Finch, M. (2024). </w:t>
      </w:r>
      <w:r w:rsidRPr="002B7669">
        <w:rPr>
          <w:rFonts w:ascii="Arial" w:hAnsi="Arial" w:cs="Arial"/>
          <w:i/>
          <w:iCs/>
          <w:sz w:val="24"/>
          <w:szCs w:val="24"/>
          <w:lang w:val="en-GB"/>
        </w:rPr>
        <w:t>Building an Inclusive Classroom Environment</w:t>
      </w:r>
      <w:r w:rsidRPr="002B7669">
        <w:rPr>
          <w:rFonts w:ascii="Arial" w:hAnsi="Arial" w:cs="Arial"/>
          <w:sz w:val="24"/>
          <w:szCs w:val="24"/>
          <w:lang w:val="en-GB"/>
        </w:rPr>
        <w:t xml:space="preserve">. [online] Educationadvanced.com. Available at: </w:t>
      </w:r>
      <w:hyperlink r:id="rId32" w:history="1">
        <w:r w:rsidR="001D7948" w:rsidRPr="00DC6B8E">
          <w:rPr>
            <w:rStyle w:val="Hyperlink"/>
            <w:rFonts w:ascii="Arial" w:hAnsi="Arial" w:cs="Arial"/>
            <w:sz w:val="24"/>
            <w:szCs w:val="24"/>
            <w:lang w:val="en-GB"/>
          </w:rPr>
          <w:t>https://www.educationadvanced.com/blog/inclusive-classroom</w:t>
        </w:r>
      </w:hyperlink>
      <w:r w:rsidRPr="002B7669">
        <w:rPr>
          <w:rFonts w:ascii="Arial" w:hAnsi="Arial" w:cs="Arial"/>
          <w:sz w:val="24"/>
          <w:szCs w:val="24"/>
          <w:lang w:val="en-GB"/>
        </w:rPr>
        <w:t>.</w:t>
      </w:r>
    </w:p>
    <w:p w14:paraId="345C0096" w14:textId="77777777"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Gay, G. (2018). </w:t>
      </w:r>
      <w:r w:rsidRPr="002B7669">
        <w:rPr>
          <w:rFonts w:ascii="Arial" w:hAnsi="Arial" w:cs="Arial"/>
          <w:i/>
          <w:iCs/>
          <w:sz w:val="24"/>
          <w:szCs w:val="24"/>
          <w:lang w:val="en-GB"/>
        </w:rPr>
        <w:t>Google Books</w:t>
      </w:r>
      <w:r w:rsidRPr="002B7669">
        <w:rPr>
          <w:rFonts w:ascii="Arial" w:hAnsi="Arial" w:cs="Arial"/>
          <w:sz w:val="24"/>
          <w:szCs w:val="24"/>
          <w:lang w:val="en-GB"/>
        </w:rPr>
        <w:t>. [online] Google.com. Available at: https://books.google.com/books?hl=en&amp;lr=&amp;id=uD9qDwAAQBAJ&amp;oi=fnd&amp;pg=PP1&amp;dq=Including+culturally+sensitive+practices+Acknowledgment+of+and+embracing+of+diversity+is+important+in+the+support+of+the+child&amp;ots=v0vF78Xgdc&amp;sig=r5ucaZ3m8f_nmvS1YWX5avcizVk [Accessed 14 Jan. 2025].</w:t>
      </w:r>
    </w:p>
    <w:p w14:paraId="42F4E04A" w14:textId="23928EC8"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lastRenderedPageBreak/>
        <w:t xml:space="preserve">GOV.UK (2013). </w:t>
      </w:r>
      <w:r w:rsidRPr="002B7669">
        <w:rPr>
          <w:rFonts w:ascii="Arial" w:hAnsi="Arial" w:cs="Arial"/>
          <w:i/>
          <w:iCs/>
          <w:sz w:val="24"/>
          <w:szCs w:val="24"/>
          <w:lang w:val="en-GB"/>
        </w:rPr>
        <w:t>Equality Act 2010</w:t>
      </w:r>
      <w:r w:rsidRPr="002B7669">
        <w:rPr>
          <w:rFonts w:ascii="Arial" w:hAnsi="Arial" w:cs="Arial"/>
          <w:sz w:val="24"/>
          <w:szCs w:val="24"/>
          <w:lang w:val="en-GB"/>
        </w:rPr>
        <w:t xml:space="preserve">. [online] Gov.Uk. Available at: </w:t>
      </w:r>
      <w:hyperlink r:id="rId33" w:history="1">
        <w:r w:rsidR="001D7948" w:rsidRPr="00DC6B8E">
          <w:rPr>
            <w:rStyle w:val="Hyperlink"/>
            <w:rFonts w:ascii="Arial" w:hAnsi="Arial" w:cs="Arial"/>
            <w:sz w:val="24"/>
            <w:szCs w:val="24"/>
            <w:lang w:val="en-GB"/>
          </w:rPr>
          <w:t>https://www.gov.uk/guidance/equality-act-2010-guidance</w:t>
        </w:r>
      </w:hyperlink>
      <w:r w:rsidRPr="002B7669">
        <w:rPr>
          <w:rFonts w:ascii="Arial" w:hAnsi="Arial" w:cs="Arial"/>
          <w:sz w:val="24"/>
          <w:szCs w:val="24"/>
          <w:lang w:val="en-GB"/>
        </w:rPr>
        <w:t>.</w:t>
      </w:r>
    </w:p>
    <w:p w14:paraId="7EDCDD46" w14:textId="4607CDD9"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Gratis, B. (2024). </w:t>
      </w:r>
      <w:r w:rsidRPr="002B7669">
        <w:rPr>
          <w:rFonts w:ascii="Arial" w:hAnsi="Arial" w:cs="Arial"/>
          <w:i/>
          <w:iCs/>
          <w:sz w:val="24"/>
          <w:szCs w:val="24"/>
          <w:lang w:val="en-GB"/>
        </w:rPr>
        <w:t>Overcoming Language Barriers to Communication</w:t>
      </w:r>
      <w:r w:rsidRPr="002B7669">
        <w:rPr>
          <w:rFonts w:ascii="Arial" w:hAnsi="Arial" w:cs="Arial"/>
          <w:sz w:val="24"/>
          <w:szCs w:val="24"/>
          <w:lang w:val="en-GB"/>
        </w:rPr>
        <w:t xml:space="preserve">. [online] Nulab. Available at: </w:t>
      </w:r>
      <w:hyperlink r:id="rId34" w:history="1">
        <w:r w:rsidR="001D7948" w:rsidRPr="00DC6B8E">
          <w:rPr>
            <w:rStyle w:val="Hyperlink"/>
            <w:rFonts w:ascii="Arial" w:hAnsi="Arial" w:cs="Arial"/>
            <w:sz w:val="24"/>
            <w:szCs w:val="24"/>
            <w:lang w:val="en-GB"/>
          </w:rPr>
          <w:t>https://nulab.com/learn/collaboration/overcoming-language-barriers-communication/</w:t>
        </w:r>
      </w:hyperlink>
      <w:r w:rsidRPr="002B7669">
        <w:rPr>
          <w:rFonts w:ascii="Arial" w:hAnsi="Arial" w:cs="Arial"/>
          <w:sz w:val="24"/>
          <w:szCs w:val="24"/>
          <w:lang w:val="en-GB"/>
        </w:rPr>
        <w:t>.</w:t>
      </w:r>
    </w:p>
    <w:p w14:paraId="5A99CABD" w14:textId="75150D66"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Hancock, A., Northcott, S., Hobson, H. and Clarke, M. (2022). Speech, language and communication needs and mental health: the experiences of speech and language therapists and mental health professionals. </w:t>
      </w:r>
      <w:r w:rsidRPr="002B7669">
        <w:rPr>
          <w:rFonts w:ascii="Arial" w:hAnsi="Arial" w:cs="Arial"/>
          <w:i/>
          <w:iCs/>
          <w:sz w:val="24"/>
          <w:szCs w:val="24"/>
          <w:lang w:val="en-GB"/>
        </w:rPr>
        <w:t>International Journal of Language &amp; Communication Disorders</w:t>
      </w:r>
      <w:r w:rsidRPr="002B7669">
        <w:rPr>
          <w:rFonts w:ascii="Arial" w:hAnsi="Arial" w:cs="Arial"/>
          <w:sz w:val="24"/>
          <w:szCs w:val="24"/>
          <w:lang w:val="en-GB"/>
        </w:rPr>
        <w:t xml:space="preserve">, [online] 58(1). </w:t>
      </w:r>
      <w:r w:rsidR="001D7948" w:rsidRPr="002B7669">
        <w:rPr>
          <w:rFonts w:ascii="Arial" w:hAnsi="Arial" w:cs="Arial"/>
          <w:sz w:val="24"/>
          <w:szCs w:val="24"/>
          <w:lang w:val="en-GB"/>
        </w:rPr>
        <w:t xml:space="preserve">doi: </w:t>
      </w:r>
      <w:hyperlink r:id="rId35" w:history="1">
        <w:r w:rsidR="001D7948" w:rsidRPr="00DC6B8E">
          <w:rPr>
            <w:rStyle w:val="Hyperlink"/>
            <w:rFonts w:ascii="Arial" w:hAnsi="Arial" w:cs="Arial"/>
            <w:sz w:val="24"/>
            <w:szCs w:val="24"/>
            <w:lang w:val="en-GB"/>
          </w:rPr>
          <w:t>https://doi.org/10.1111/1460-6984.12767</w:t>
        </w:r>
      </w:hyperlink>
      <w:r w:rsidRPr="002B7669">
        <w:rPr>
          <w:rFonts w:ascii="Arial" w:hAnsi="Arial" w:cs="Arial"/>
          <w:sz w:val="24"/>
          <w:szCs w:val="24"/>
          <w:lang w:val="en-GB"/>
        </w:rPr>
        <w:t>.</w:t>
      </w:r>
    </w:p>
    <w:p w14:paraId="53BFF77D" w14:textId="740F6ADF"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Hareven, T.K. (2018). </w:t>
      </w:r>
      <w:r w:rsidRPr="002B7669">
        <w:rPr>
          <w:rFonts w:ascii="Arial" w:hAnsi="Arial" w:cs="Arial"/>
          <w:i/>
          <w:iCs/>
          <w:sz w:val="24"/>
          <w:szCs w:val="24"/>
          <w:lang w:val="en-GB"/>
        </w:rPr>
        <w:t>Families, History, and Social Change</w:t>
      </w:r>
      <w:r w:rsidRPr="002B7669">
        <w:rPr>
          <w:rFonts w:ascii="Arial" w:hAnsi="Arial" w:cs="Arial"/>
          <w:sz w:val="24"/>
          <w:szCs w:val="24"/>
          <w:lang w:val="en-GB"/>
        </w:rPr>
        <w:t xml:space="preserve">. Routledge. </w:t>
      </w:r>
      <w:r w:rsidR="001D7948" w:rsidRPr="002B7669">
        <w:rPr>
          <w:rFonts w:ascii="Arial" w:hAnsi="Arial" w:cs="Arial"/>
          <w:sz w:val="24"/>
          <w:szCs w:val="24"/>
          <w:lang w:val="en-GB"/>
        </w:rPr>
        <w:t xml:space="preserve">doi: </w:t>
      </w:r>
      <w:hyperlink r:id="rId36" w:history="1">
        <w:r w:rsidR="001D7948" w:rsidRPr="00DC6B8E">
          <w:rPr>
            <w:rStyle w:val="Hyperlink"/>
            <w:rFonts w:ascii="Arial" w:hAnsi="Arial" w:cs="Arial"/>
            <w:sz w:val="24"/>
            <w:szCs w:val="24"/>
            <w:lang w:val="en-GB"/>
          </w:rPr>
          <w:t>https://doi.org/10.4324/9780429500572</w:t>
        </w:r>
      </w:hyperlink>
      <w:r w:rsidRPr="002B7669">
        <w:rPr>
          <w:rFonts w:ascii="Arial" w:hAnsi="Arial" w:cs="Arial"/>
          <w:sz w:val="24"/>
          <w:szCs w:val="24"/>
          <w:lang w:val="en-GB"/>
        </w:rPr>
        <w:t>.</w:t>
      </w:r>
    </w:p>
    <w:p w14:paraId="197D52BE" w14:textId="6809E44A"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Hargraves, V. (2022). </w:t>
      </w:r>
      <w:r w:rsidRPr="002B7669">
        <w:rPr>
          <w:rFonts w:ascii="Arial" w:hAnsi="Arial" w:cs="Arial"/>
          <w:i/>
          <w:iCs/>
          <w:sz w:val="24"/>
          <w:szCs w:val="24"/>
          <w:lang w:val="en-GB"/>
        </w:rPr>
        <w:t>Culturally responsive pedagogy in ECE – THE EDUCATION HUB</w:t>
      </w:r>
      <w:r w:rsidRPr="002B7669">
        <w:rPr>
          <w:rFonts w:ascii="Arial" w:hAnsi="Arial" w:cs="Arial"/>
          <w:sz w:val="24"/>
          <w:szCs w:val="24"/>
          <w:lang w:val="en-GB"/>
        </w:rPr>
        <w:t xml:space="preserve">. [online] the education hub. Available at: </w:t>
      </w:r>
      <w:hyperlink r:id="rId37" w:history="1">
        <w:r w:rsidR="001D7948" w:rsidRPr="00DC6B8E">
          <w:rPr>
            <w:rStyle w:val="Hyperlink"/>
            <w:rFonts w:ascii="Arial" w:hAnsi="Arial" w:cs="Arial"/>
            <w:sz w:val="24"/>
            <w:szCs w:val="24"/>
            <w:lang w:val="en-GB"/>
          </w:rPr>
          <w:t>https://theeducationhub.org.nz/culturally-responsive-pedagogy-in-ece/</w:t>
        </w:r>
      </w:hyperlink>
      <w:r w:rsidRPr="002B7669">
        <w:rPr>
          <w:rFonts w:ascii="Arial" w:hAnsi="Arial" w:cs="Arial"/>
          <w:sz w:val="24"/>
          <w:szCs w:val="24"/>
          <w:lang w:val="en-GB"/>
        </w:rPr>
        <w:t>.</w:t>
      </w:r>
    </w:p>
    <w:p w14:paraId="4FBD9465" w14:textId="4D080561"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Hudson, M. (2024). </w:t>
      </w:r>
      <w:r w:rsidRPr="002B7669">
        <w:rPr>
          <w:rFonts w:ascii="Arial" w:hAnsi="Arial" w:cs="Arial"/>
          <w:i/>
          <w:iCs/>
          <w:sz w:val="24"/>
          <w:szCs w:val="24"/>
          <w:lang w:val="en-GB"/>
        </w:rPr>
        <w:t>6 Reasons Cultural Diversity &amp; Sensitivity Training Is Important</w:t>
      </w:r>
      <w:r w:rsidRPr="002B7669">
        <w:rPr>
          <w:rFonts w:ascii="Arial" w:hAnsi="Arial" w:cs="Arial"/>
          <w:sz w:val="24"/>
          <w:szCs w:val="24"/>
          <w:lang w:val="en-GB"/>
        </w:rPr>
        <w:t xml:space="preserve">. [online] Traliant. Available at: </w:t>
      </w:r>
      <w:hyperlink r:id="rId38" w:history="1">
        <w:r w:rsidR="001D7948" w:rsidRPr="00DC6B8E">
          <w:rPr>
            <w:rStyle w:val="Hyperlink"/>
            <w:rFonts w:ascii="Arial" w:hAnsi="Arial" w:cs="Arial"/>
            <w:sz w:val="24"/>
            <w:szCs w:val="24"/>
            <w:lang w:val="en-GB"/>
          </w:rPr>
          <w:t>https://www.traliant.com/blog/6-reasons-cultural-sensitivity-training-is-important/</w:t>
        </w:r>
      </w:hyperlink>
      <w:r w:rsidRPr="002B7669">
        <w:rPr>
          <w:rFonts w:ascii="Arial" w:hAnsi="Arial" w:cs="Arial"/>
          <w:sz w:val="24"/>
          <w:szCs w:val="24"/>
          <w:lang w:val="en-GB"/>
        </w:rPr>
        <w:t>.</w:t>
      </w:r>
    </w:p>
    <w:p w14:paraId="328BE7B6" w14:textId="77777777"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Hutton, R. and Allen, L. (2023). </w:t>
      </w:r>
      <w:r w:rsidRPr="002B7669">
        <w:rPr>
          <w:rFonts w:ascii="Arial" w:hAnsi="Arial" w:cs="Arial"/>
          <w:i/>
          <w:iCs/>
          <w:sz w:val="24"/>
          <w:szCs w:val="24"/>
          <w:lang w:val="en-GB"/>
        </w:rPr>
        <w:t>Opportunity Gaps in Early Care and Education Experienced by Children from Birth to Pre-K</w:t>
      </w:r>
      <w:r w:rsidRPr="002B7669">
        <w:rPr>
          <w:rFonts w:ascii="Arial" w:hAnsi="Arial" w:cs="Arial"/>
          <w:sz w:val="24"/>
          <w:szCs w:val="24"/>
          <w:lang w:val="en-GB"/>
        </w:rPr>
        <w:t xml:space="preserve">. [online] www.ncbi.nlm.nih.gov. Available at: </w:t>
      </w:r>
      <w:hyperlink r:id="rId39" w:history="1">
        <w:r w:rsidR="001D7948" w:rsidRPr="00DC6B8E">
          <w:rPr>
            <w:rStyle w:val="Hyperlink"/>
            <w:rFonts w:ascii="Arial" w:hAnsi="Arial" w:cs="Arial"/>
            <w:sz w:val="24"/>
            <w:szCs w:val="24"/>
            <w:lang w:val="en-GB"/>
          </w:rPr>
          <w:t>https://www.ncbi.nlm.nih.gov/books/NBK596379/</w:t>
        </w:r>
      </w:hyperlink>
      <w:r w:rsidRPr="002B7669">
        <w:rPr>
          <w:rFonts w:ascii="Arial" w:hAnsi="Arial" w:cs="Arial"/>
          <w:sz w:val="24"/>
          <w:szCs w:val="24"/>
          <w:lang w:val="en-GB"/>
        </w:rPr>
        <w:t>.</w:t>
      </w:r>
    </w:p>
    <w:p w14:paraId="7F0D55D5" w14:textId="1B66525F"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Kambouri, M., Wilson, T., Pieridou, M., Quinn, S.F. and Liu, J. (2021). Making Partnerships Work: Proposing a Model to Support Parent-Practitioner Partnerships in the Early Years. </w:t>
      </w:r>
      <w:r w:rsidRPr="002B7669">
        <w:rPr>
          <w:rFonts w:ascii="Arial" w:hAnsi="Arial" w:cs="Arial"/>
          <w:i/>
          <w:iCs/>
          <w:sz w:val="24"/>
          <w:szCs w:val="24"/>
          <w:lang w:val="en-GB"/>
        </w:rPr>
        <w:t>Early Childhood Education Journal</w:t>
      </w:r>
      <w:r w:rsidRPr="002B7669">
        <w:rPr>
          <w:rFonts w:ascii="Arial" w:hAnsi="Arial" w:cs="Arial"/>
          <w:sz w:val="24"/>
          <w:szCs w:val="24"/>
          <w:lang w:val="en-GB"/>
        </w:rPr>
        <w:t xml:space="preserve">, [online] 50(4). </w:t>
      </w:r>
      <w:r w:rsidR="001D7948" w:rsidRPr="002B7669">
        <w:rPr>
          <w:rFonts w:ascii="Arial" w:hAnsi="Arial" w:cs="Arial"/>
          <w:sz w:val="24"/>
          <w:szCs w:val="24"/>
          <w:lang w:val="en-GB"/>
        </w:rPr>
        <w:t xml:space="preserve">doi: </w:t>
      </w:r>
      <w:hyperlink r:id="rId40" w:history="1">
        <w:r w:rsidR="001D7948" w:rsidRPr="00DC6B8E">
          <w:rPr>
            <w:rStyle w:val="Hyperlink"/>
            <w:rFonts w:ascii="Arial" w:hAnsi="Arial" w:cs="Arial"/>
            <w:sz w:val="24"/>
            <w:szCs w:val="24"/>
            <w:lang w:val="en-GB"/>
          </w:rPr>
          <w:t>https://doi.org/10.1007/s10643-021-01181-6</w:t>
        </w:r>
      </w:hyperlink>
      <w:r w:rsidRPr="002B7669">
        <w:rPr>
          <w:rFonts w:ascii="Arial" w:hAnsi="Arial" w:cs="Arial"/>
          <w:sz w:val="24"/>
          <w:szCs w:val="24"/>
          <w:lang w:val="en-GB"/>
        </w:rPr>
        <w:t>.</w:t>
      </w:r>
    </w:p>
    <w:p w14:paraId="5670B8E7" w14:textId="1E0BF6DD"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Lenihan, S. (2022). </w:t>
      </w:r>
      <w:r w:rsidRPr="002B7669">
        <w:rPr>
          <w:rFonts w:ascii="Arial" w:hAnsi="Arial" w:cs="Arial"/>
          <w:i/>
          <w:iCs/>
          <w:sz w:val="24"/>
          <w:szCs w:val="24"/>
          <w:lang w:val="en-GB"/>
        </w:rPr>
        <w:t>Creative reasonable adjustments for SEND learners that don’t have to cost a thing</w:t>
      </w:r>
      <w:r w:rsidRPr="002B7669">
        <w:rPr>
          <w:rFonts w:ascii="Arial" w:hAnsi="Arial" w:cs="Arial"/>
          <w:sz w:val="24"/>
          <w:szCs w:val="24"/>
          <w:lang w:val="en-GB"/>
        </w:rPr>
        <w:t xml:space="preserve">. [online] Special Needs Jungle. Available at: </w:t>
      </w:r>
      <w:hyperlink r:id="rId41" w:history="1">
        <w:r w:rsidR="001D7948" w:rsidRPr="00DC6B8E">
          <w:rPr>
            <w:rStyle w:val="Hyperlink"/>
            <w:rFonts w:ascii="Arial" w:hAnsi="Arial" w:cs="Arial"/>
            <w:sz w:val="24"/>
            <w:szCs w:val="24"/>
            <w:lang w:val="en-GB"/>
          </w:rPr>
          <w:t>https://www.specialneedsjungle.com/creative-reasonable-adjustments-send-learners-dont-cost-thing/</w:t>
        </w:r>
      </w:hyperlink>
      <w:r w:rsidRPr="002B7669">
        <w:rPr>
          <w:rFonts w:ascii="Arial" w:hAnsi="Arial" w:cs="Arial"/>
          <w:sz w:val="24"/>
          <w:szCs w:val="24"/>
          <w:lang w:val="en-GB"/>
        </w:rPr>
        <w:t>.</w:t>
      </w:r>
    </w:p>
    <w:p w14:paraId="053CCE4B" w14:textId="3FD837D8"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lastRenderedPageBreak/>
        <w:t xml:space="preserve">Mariska, M. and Harrawood, L. (2013). </w:t>
      </w:r>
      <w:r w:rsidRPr="002B7669">
        <w:rPr>
          <w:rFonts w:ascii="Arial" w:hAnsi="Arial" w:cs="Arial"/>
          <w:i/>
          <w:iCs/>
          <w:sz w:val="24"/>
          <w:szCs w:val="24"/>
          <w:lang w:val="en-GB"/>
        </w:rPr>
        <w:t>Understanding the Unsaid: Enhancing Multicultural Competence Through Nonverbal Awareness</w:t>
      </w:r>
      <w:r w:rsidRPr="002B7669">
        <w:rPr>
          <w:rFonts w:ascii="Arial" w:hAnsi="Arial" w:cs="Arial"/>
          <w:sz w:val="24"/>
          <w:szCs w:val="24"/>
          <w:lang w:val="en-GB"/>
        </w:rPr>
        <w:t xml:space="preserve">. [online] Available at: </w:t>
      </w:r>
      <w:hyperlink r:id="rId42" w:history="1">
        <w:r w:rsidR="001D7948" w:rsidRPr="00DC6B8E">
          <w:rPr>
            <w:rStyle w:val="Hyperlink"/>
            <w:rFonts w:ascii="Arial" w:hAnsi="Arial" w:cs="Arial"/>
            <w:sz w:val="24"/>
            <w:szCs w:val="24"/>
            <w:lang w:val="en-GB"/>
          </w:rPr>
          <w:t>https://www.counseling.org/docs/default-source/vistas/understanding-the-unsaid-enhancing-multicultural.pdf?sfvrsn=9</w:t>
        </w:r>
      </w:hyperlink>
      <w:r w:rsidRPr="002B7669">
        <w:rPr>
          <w:rFonts w:ascii="Arial" w:hAnsi="Arial" w:cs="Arial"/>
          <w:sz w:val="24"/>
          <w:szCs w:val="24"/>
          <w:lang w:val="en-GB"/>
        </w:rPr>
        <w:t>.</w:t>
      </w:r>
    </w:p>
    <w:p w14:paraId="6409F32B" w14:textId="538EEEB6"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Mistry, M. and Sood, K. (2012). Challenges of Early Years leadership preparation: a comparison between early and experienced Early Years practitioners in England. </w:t>
      </w:r>
      <w:r w:rsidRPr="002B7669">
        <w:rPr>
          <w:rFonts w:ascii="Arial" w:hAnsi="Arial" w:cs="Arial"/>
          <w:i/>
          <w:iCs/>
          <w:sz w:val="24"/>
          <w:szCs w:val="24"/>
          <w:lang w:val="en-GB"/>
        </w:rPr>
        <w:t>Management in Education</w:t>
      </w:r>
      <w:r w:rsidRPr="002B7669">
        <w:rPr>
          <w:rFonts w:ascii="Arial" w:hAnsi="Arial" w:cs="Arial"/>
          <w:sz w:val="24"/>
          <w:szCs w:val="24"/>
          <w:lang w:val="en-GB"/>
        </w:rPr>
        <w:t xml:space="preserve">, [online] 26(1), pp.28–37. </w:t>
      </w:r>
      <w:r w:rsidR="001D7948" w:rsidRPr="002B7669">
        <w:rPr>
          <w:rFonts w:ascii="Arial" w:hAnsi="Arial" w:cs="Arial"/>
          <w:sz w:val="24"/>
          <w:szCs w:val="24"/>
          <w:lang w:val="en-GB"/>
        </w:rPr>
        <w:t xml:space="preserve">doi: </w:t>
      </w:r>
      <w:hyperlink r:id="rId43" w:history="1">
        <w:r w:rsidR="001D7948" w:rsidRPr="00DC6B8E">
          <w:rPr>
            <w:rStyle w:val="Hyperlink"/>
            <w:rFonts w:ascii="Arial" w:hAnsi="Arial" w:cs="Arial"/>
            <w:sz w:val="24"/>
            <w:szCs w:val="24"/>
            <w:lang w:val="en-GB"/>
          </w:rPr>
          <w:t>https://doi.org/10.1177/0892020611427068</w:t>
        </w:r>
      </w:hyperlink>
      <w:r w:rsidRPr="002B7669">
        <w:rPr>
          <w:rFonts w:ascii="Arial" w:hAnsi="Arial" w:cs="Arial"/>
          <w:sz w:val="24"/>
          <w:szCs w:val="24"/>
          <w:lang w:val="en-GB"/>
        </w:rPr>
        <w:t>.</w:t>
      </w:r>
    </w:p>
    <w:p w14:paraId="3C419860" w14:textId="6FD42784"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Muhammad Zahid Hussain (2023). Promoting Reflective Practice for Professional Development of Teachers through the Lens of College Principals: A Qualitative Research Inquiry. </w:t>
      </w:r>
      <w:r w:rsidRPr="002B7669">
        <w:rPr>
          <w:rFonts w:ascii="Arial" w:hAnsi="Arial" w:cs="Arial"/>
          <w:i/>
          <w:iCs/>
          <w:sz w:val="24"/>
          <w:szCs w:val="24"/>
          <w:lang w:val="en-GB"/>
        </w:rPr>
        <w:t>PAKISTAN LANGUAGES AND HUMANITIES REVIEW</w:t>
      </w:r>
      <w:r w:rsidRPr="002B7669">
        <w:rPr>
          <w:rFonts w:ascii="Arial" w:hAnsi="Arial" w:cs="Arial"/>
          <w:sz w:val="24"/>
          <w:szCs w:val="24"/>
          <w:lang w:val="en-GB"/>
        </w:rPr>
        <w:t xml:space="preserve">, 7(II). </w:t>
      </w:r>
      <w:r w:rsidR="001D7948" w:rsidRPr="002B7669">
        <w:rPr>
          <w:rFonts w:ascii="Arial" w:hAnsi="Arial" w:cs="Arial"/>
          <w:sz w:val="24"/>
          <w:szCs w:val="24"/>
          <w:lang w:val="en-GB"/>
        </w:rPr>
        <w:t xml:space="preserve">doi: </w:t>
      </w:r>
      <w:hyperlink r:id="rId44" w:history="1">
        <w:r w:rsidR="001D7948" w:rsidRPr="00DC6B8E">
          <w:rPr>
            <w:rStyle w:val="Hyperlink"/>
            <w:rFonts w:ascii="Arial" w:hAnsi="Arial" w:cs="Arial"/>
            <w:sz w:val="24"/>
            <w:szCs w:val="24"/>
            <w:lang w:val="en-GB"/>
          </w:rPr>
          <w:t>https://doi.org/10.47205/plhr.2023(7-ii)56</w:t>
        </w:r>
      </w:hyperlink>
      <w:r w:rsidRPr="002B7669">
        <w:rPr>
          <w:rFonts w:ascii="Arial" w:hAnsi="Arial" w:cs="Arial"/>
          <w:sz w:val="24"/>
          <w:szCs w:val="24"/>
          <w:lang w:val="en-GB"/>
        </w:rPr>
        <w:t>.</w:t>
      </w:r>
    </w:p>
    <w:p w14:paraId="71A0A2DC" w14:textId="508D6DC5"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National Association for the Education of Young Children [NAEYC] (2019). </w:t>
      </w:r>
      <w:r w:rsidRPr="002B7669">
        <w:rPr>
          <w:rFonts w:ascii="Arial" w:hAnsi="Arial" w:cs="Arial"/>
          <w:i/>
          <w:iCs/>
          <w:sz w:val="24"/>
          <w:szCs w:val="24"/>
          <w:lang w:val="en-GB"/>
        </w:rPr>
        <w:t>Advancing Equity in Early Childhood Education National Association for the Education of Young Children Position Statement</w:t>
      </w:r>
      <w:r w:rsidRPr="002B7669">
        <w:rPr>
          <w:rFonts w:ascii="Arial" w:hAnsi="Arial" w:cs="Arial"/>
          <w:sz w:val="24"/>
          <w:szCs w:val="24"/>
          <w:lang w:val="en-GB"/>
        </w:rPr>
        <w:t xml:space="preserve">. [online] Available at: </w:t>
      </w:r>
      <w:hyperlink r:id="rId45" w:history="1">
        <w:r w:rsidR="001D7948" w:rsidRPr="00DC6B8E">
          <w:rPr>
            <w:rStyle w:val="Hyperlink"/>
            <w:rFonts w:ascii="Arial" w:hAnsi="Arial" w:cs="Arial"/>
            <w:sz w:val="24"/>
            <w:szCs w:val="24"/>
            <w:lang w:val="en-GB"/>
          </w:rPr>
          <w:t>https://www.naeyc.org/sites/default/files/globally-shared/downloads/PDFs/resources/position-statements/advancingequitypositionstatement.pdf</w:t>
        </w:r>
      </w:hyperlink>
      <w:r w:rsidRPr="002B7669">
        <w:rPr>
          <w:rFonts w:ascii="Arial" w:hAnsi="Arial" w:cs="Arial"/>
          <w:sz w:val="24"/>
          <w:szCs w:val="24"/>
          <w:lang w:val="en-GB"/>
        </w:rPr>
        <w:t>.</w:t>
      </w:r>
    </w:p>
    <w:p w14:paraId="1DAC6B98" w14:textId="656CC90F" w:rsidR="001D7948"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National Joint Committee on Learning Disabilities (2005). </w:t>
      </w:r>
      <w:r w:rsidRPr="002B7669">
        <w:rPr>
          <w:rFonts w:ascii="Arial" w:hAnsi="Arial" w:cs="Arial"/>
          <w:i/>
          <w:iCs/>
          <w:sz w:val="24"/>
          <w:szCs w:val="24"/>
          <w:lang w:val="en-GB"/>
        </w:rPr>
        <w:t>Responsiveness to Intervention and Learning Disabilities | Reading Rockets</w:t>
      </w:r>
      <w:r w:rsidRPr="002B7669">
        <w:rPr>
          <w:rFonts w:ascii="Arial" w:hAnsi="Arial" w:cs="Arial"/>
          <w:sz w:val="24"/>
          <w:szCs w:val="24"/>
          <w:lang w:val="en-GB"/>
        </w:rPr>
        <w:t xml:space="preserve">. [online] www.readingrockets.org. Available at: </w:t>
      </w:r>
      <w:hyperlink r:id="rId46" w:history="1">
        <w:r w:rsidR="001D7948" w:rsidRPr="00DC6B8E">
          <w:rPr>
            <w:rStyle w:val="Hyperlink"/>
            <w:rFonts w:ascii="Arial" w:hAnsi="Arial" w:cs="Arial"/>
            <w:sz w:val="24"/>
            <w:szCs w:val="24"/>
            <w:lang w:val="en-GB"/>
          </w:rPr>
          <w:t>https://www.readingrockets.org/topics/rti-and-mtss/articles/responsiveness-intervention-and-learning-disabilities</w:t>
        </w:r>
      </w:hyperlink>
      <w:r w:rsidRPr="002B7669">
        <w:rPr>
          <w:rFonts w:ascii="Arial" w:hAnsi="Arial" w:cs="Arial"/>
          <w:sz w:val="24"/>
          <w:szCs w:val="24"/>
          <w:lang w:val="en-GB"/>
        </w:rPr>
        <w:t>.</w:t>
      </w:r>
    </w:p>
    <w:p w14:paraId="2D647E5E" w14:textId="44B86ADB"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Ní Bhroin, Ó. and King, F. (2020). Teacher education for inclusive education: a framework for developing collaboration for the inclusion of students with support plans. </w:t>
      </w:r>
      <w:r w:rsidRPr="002B7669">
        <w:rPr>
          <w:rFonts w:ascii="Arial" w:hAnsi="Arial" w:cs="Arial"/>
          <w:i/>
          <w:iCs/>
          <w:sz w:val="24"/>
          <w:szCs w:val="24"/>
          <w:lang w:val="en-GB"/>
        </w:rPr>
        <w:t>European Journal of Teacher Education</w:t>
      </w:r>
      <w:r w:rsidRPr="002B7669">
        <w:rPr>
          <w:rFonts w:ascii="Arial" w:hAnsi="Arial" w:cs="Arial"/>
          <w:sz w:val="24"/>
          <w:szCs w:val="24"/>
          <w:lang w:val="en-GB"/>
        </w:rPr>
        <w:t xml:space="preserve">, 43(1), pp.38–63. </w:t>
      </w:r>
      <w:r w:rsidR="00EA6761" w:rsidRPr="002B7669">
        <w:rPr>
          <w:rFonts w:ascii="Arial" w:hAnsi="Arial" w:cs="Arial"/>
          <w:sz w:val="24"/>
          <w:szCs w:val="24"/>
          <w:lang w:val="en-GB"/>
        </w:rPr>
        <w:t xml:space="preserve">doi: </w:t>
      </w:r>
      <w:hyperlink r:id="rId47" w:history="1">
        <w:r w:rsidR="00EA6761" w:rsidRPr="00DC6B8E">
          <w:rPr>
            <w:rStyle w:val="Hyperlink"/>
            <w:rFonts w:ascii="Arial" w:hAnsi="Arial" w:cs="Arial"/>
            <w:sz w:val="24"/>
            <w:szCs w:val="24"/>
            <w:lang w:val="en-GB"/>
          </w:rPr>
          <w:t>https://doi.org/10.1080/02619768.2019.1691993</w:t>
        </w:r>
      </w:hyperlink>
      <w:r w:rsidRPr="002B7669">
        <w:rPr>
          <w:rFonts w:ascii="Arial" w:hAnsi="Arial" w:cs="Arial"/>
          <w:sz w:val="24"/>
          <w:szCs w:val="24"/>
          <w:lang w:val="en-GB"/>
        </w:rPr>
        <w:t>.</w:t>
      </w:r>
    </w:p>
    <w:p w14:paraId="76120E38" w14:textId="389ED00A"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O’Shea, C. (2022). </w:t>
      </w:r>
      <w:r w:rsidRPr="002B7669">
        <w:rPr>
          <w:rFonts w:ascii="Arial" w:hAnsi="Arial" w:cs="Arial"/>
          <w:i/>
          <w:iCs/>
          <w:sz w:val="24"/>
          <w:szCs w:val="24"/>
          <w:lang w:val="en-GB"/>
        </w:rPr>
        <w:t>Individualized Education Programs (IEPs) (for Parents) - KidsHealth</w:t>
      </w:r>
      <w:r w:rsidRPr="002B7669">
        <w:rPr>
          <w:rFonts w:ascii="Arial" w:hAnsi="Arial" w:cs="Arial"/>
          <w:sz w:val="24"/>
          <w:szCs w:val="24"/>
          <w:lang w:val="en-GB"/>
        </w:rPr>
        <w:t xml:space="preserve">. [online] Kidshealth.org. Available at: </w:t>
      </w:r>
      <w:hyperlink r:id="rId48" w:history="1">
        <w:r w:rsidR="00EA6761" w:rsidRPr="00DC6B8E">
          <w:rPr>
            <w:rStyle w:val="Hyperlink"/>
            <w:rFonts w:ascii="Arial" w:hAnsi="Arial" w:cs="Arial"/>
            <w:sz w:val="24"/>
            <w:szCs w:val="24"/>
            <w:lang w:val="en-GB"/>
          </w:rPr>
          <w:t>https://kidshealth.org/en/parents/iep.html</w:t>
        </w:r>
      </w:hyperlink>
      <w:r w:rsidRPr="002B7669">
        <w:rPr>
          <w:rFonts w:ascii="Arial" w:hAnsi="Arial" w:cs="Arial"/>
          <w:sz w:val="24"/>
          <w:szCs w:val="24"/>
          <w:lang w:val="en-GB"/>
        </w:rPr>
        <w:t>.</w:t>
      </w:r>
    </w:p>
    <w:p w14:paraId="0915B281" w14:textId="2E91825B"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lastRenderedPageBreak/>
        <w:t xml:space="preserve">O'toole, L., Kiely, J., Mcgillacuddy, D., Zara O'brien, E. and O'keeffe, C. (2020). </w:t>
      </w:r>
      <w:r w:rsidRPr="002B7669">
        <w:rPr>
          <w:rFonts w:ascii="Arial" w:hAnsi="Arial" w:cs="Arial"/>
          <w:i/>
          <w:iCs/>
          <w:sz w:val="24"/>
          <w:szCs w:val="24"/>
          <w:lang w:val="en-GB"/>
        </w:rPr>
        <w:t>Supporting Parents Parental Involvement, Engagement and Partnership in their Children’s Education during the Primary School Years</w:t>
      </w:r>
      <w:r w:rsidRPr="002B7669">
        <w:rPr>
          <w:rFonts w:ascii="Arial" w:hAnsi="Arial" w:cs="Arial"/>
          <w:sz w:val="24"/>
          <w:szCs w:val="24"/>
          <w:lang w:val="en-GB"/>
        </w:rPr>
        <w:t xml:space="preserve">. [online] Available at: </w:t>
      </w:r>
      <w:hyperlink r:id="rId49" w:history="1">
        <w:r w:rsidR="00EA6761" w:rsidRPr="00DC6B8E">
          <w:rPr>
            <w:rStyle w:val="Hyperlink"/>
            <w:rFonts w:ascii="Arial" w:hAnsi="Arial" w:cs="Arial"/>
            <w:sz w:val="24"/>
            <w:szCs w:val="24"/>
            <w:lang w:val="en-GB"/>
          </w:rPr>
          <w:t>https://www.npc.ie/images/uploads/downloads/Parental_Involvement_Research_Doc.pdf</w:t>
        </w:r>
      </w:hyperlink>
      <w:r w:rsidRPr="002B7669">
        <w:rPr>
          <w:rFonts w:ascii="Arial" w:hAnsi="Arial" w:cs="Arial"/>
          <w:sz w:val="24"/>
          <w:szCs w:val="24"/>
          <w:lang w:val="en-GB"/>
        </w:rPr>
        <w:t>.</w:t>
      </w:r>
    </w:p>
    <w:p w14:paraId="1B447BB0" w14:textId="77777777"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Rannard, A., Lyons, C. and Glenn, S. (2005). Parent concerns and professional responses: the case of specific language impairment. </w:t>
      </w:r>
      <w:r w:rsidRPr="002B7669">
        <w:rPr>
          <w:rFonts w:ascii="Arial" w:hAnsi="Arial" w:cs="Arial"/>
          <w:i/>
          <w:iCs/>
          <w:sz w:val="24"/>
          <w:szCs w:val="24"/>
          <w:lang w:val="en-GB"/>
        </w:rPr>
        <w:t>The British Journal of General Practice</w:t>
      </w:r>
      <w:r w:rsidRPr="002B7669">
        <w:rPr>
          <w:rFonts w:ascii="Arial" w:hAnsi="Arial" w:cs="Arial"/>
          <w:sz w:val="24"/>
          <w:szCs w:val="24"/>
          <w:lang w:val="en-GB"/>
        </w:rPr>
        <w:t>, [online] 55(518), p.710. Available at: https://pmc.ncbi.nlm.nih.gov/articles/PMC1464059/ [Accessed 14 Jan. 2025].</w:t>
      </w:r>
    </w:p>
    <w:p w14:paraId="202093DA" w14:textId="77777777"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Shore, L.M. and Chung, B.G. (2021). Inclusive Leadership: How Leaders Sustain or Discourage Work Group Inclusion. </w:t>
      </w:r>
      <w:r w:rsidRPr="002B7669">
        <w:rPr>
          <w:rFonts w:ascii="Arial" w:hAnsi="Arial" w:cs="Arial"/>
          <w:i/>
          <w:iCs/>
          <w:sz w:val="24"/>
          <w:szCs w:val="24"/>
          <w:lang w:val="en-GB"/>
        </w:rPr>
        <w:t>Group &amp; Organization Management</w:t>
      </w:r>
      <w:r w:rsidRPr="002B7669">
        <w:rPr>
          <w:rFonts w:ascii="Arial" w:hAnsi="Arial" w:cs="Arial"/>
          <w:sz w:val="24"/>
          <w:szCs w:val="24"/>
          <w:lang w:val="en-GB"/>
        </w:rPr>
        <w:t>, 47(4), pp.723–754.</w:t>
      </w:r>
    </w:p>
    <w:p w14:paraId="5FE8CC50" w14:textId="77777777"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St Brigid’s Catholic Primary School |. (2024). </w:t>
      </w:r>
      <w:r w:rsidRPr="002B7669">
        <w:rPr>
          <w:rFonts w:ascii="Arial" w:hAnsi="Arial" w:cs="Arial"/>
          <w:i/>
          <w:iCs/>
          <w:sz w:val="24"/>
          <w:szCs w:val="24"/>
          <w:lang w:val="en-GB"/>
        </w:rPr>
        <w:t>Curriculum | St Brigid’s Catholic Primary School</w:t>
      </w:r>
      <w:r w:rsidRPr="002B7669">
        <w:rPr>
          <w:rFonts w:ascii="Arial" w:hAnsi="Arial" w:cs="Arial"/>
          <w:sz w:val="24"/>
          <w:szCs w:val="24"/>
          <w:lang w:val="en-GB"/>
        </w:rPr>
        <w:t>. [online] Available at: https://stbrigidsprimary.co.uk/eyfs/curriculum/ [Accessed 14 Jan. 2025].</w:t>
      </w:r>
    </w:p>
    <w:p w14:paraId="553A8109" w14:textId="4F7DD4C6"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Stegen, H. (2023). </w:t>
      </w:r>
      <w:r w:rsidRPr="002B7669">
        <w:rPr>
          <w:rFonts w:ascii="Arial" w:hAnsi="Arial" w:cs="Arial"/>
          <w:i/>
          <w:iCs/>
          <w:sz w:val="24"/>
          <w:szCs w:val="24"/>
          <w:lang w:val="en-GB"/>
        </w:rPr>
        <w:t>Cultural Awareness Training: Fostering Connection and Understanding</w:t>
      </w:r>
      <w:r w:rsidRPr="002B7669">
        <w:rPr>
          <w:rFonts w:ascii="Arial" w:hAnsi="Arial" w:cs="Arial"/>
          <w:sz w:val="24"/>
          <w:szCs w:val="24"/>
          <w:lang w:val="en-GB"/>
        </w:rPr>
        <w:t xml:space="preserve">. [online] Training Industry. Available at: </w:t>
      </w:r>
      <w:hyperlink r:id="rId50" w:history="1">
        <w:r w:rsidR="00EA6761" w:rsidRPr="00DC6B8E">
          <w:rPr>
            <w:rStyle w:val="Hyperlink"/>
            <w:rFonts w:ascii="Arial" w:hAnsi="Arial" w:cs="Arial"/>
            <w:sz w:val="24"/>
            <w:szCs w:val="24"/>
            <w:lang w:val="en-GB"/>
          </w:rPr>
          <w:t>https://trainingindustry.com/articles/diversity-equity-and-inclusion/cultural-awareness-training-fostering-connection-and-understanding/</w:t>
        </w:r>
      </w:hyperlink>
      <w:r w:rsidRPr="002B7669">
        <w:rPr>
          <w:rFonts w:ascii="Arial" w:hAnsi="Arial" w:cs="Arial"/>
          <w:sz w:val="24"/>
          <w:szCs w:val="24"/>
          <w:lang w:val="en-GB"/>
        </w:rPr>
        <w:t>.</w:t>
      </w:r>
    </w:p>
    <w:p w14:paraId="77AF16B7" w14:textId="6B97F87C"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Stuart, H. (2016). Reducing the stigma of mental illness. </w:t>
      </w:r>
      <w:r w:rsidRPr="002B7669">
        <w:rPr>
          <w:rFonts w:ascii="Arial" w:hAnsi="Arial" w:cs="Arial"/>
          <w:i/>
          <w:iCs/>
          <w:sz w:val="24"/>
          <w:szCs w:val="24"/>
          <w:lang w:val="en-GB"/>
        </w:rPr>
        <w:t>Global Mental Health</w:t>
      </w:r>
      <w:r w:rsidRPr="002B7669">
        <w:rPr>
          <w:rFonts w:ascii="Arial" w:hAnsi="Arial" w:cs="Arial"/>
          <w:sz w:val="24"/>
          <w:szCs w:val="24"/>
          <w:lang w:val="en-GB"/>
        </w:rPr>
        <w:t xml:space="preserve">, [online] 3(17). </w:t>
      </w:r>
      <w:r w:rsidR="002B7669" w:rsidRPr="002B7669">
        <w:rPr>
          <w:rFonts w:ascii="Arial" w:hAnsi="Arial" w:cs="Arial"/>
          <w:sz w:val="24"/>
          <w:szCs w:val="24"/>
          <w:lang w:val="en-GB"/>
        </w:rPr>
        <w:t xml:space="preserve">doi: </w:t>
      </w:r>
      <w:hyperlink r:id="rId51" w:history="1">
        <w:r w:rsidR="00EA6761" w:rsidRPr="00DC6B8E">
          <w:rPr>
            <w:rStyle w:val="Hyperlink"/>
            <w:rFonts w:ascii="Arial" w:hAnsi="Arial" w:cs="Arial"/>
            <w:sz w:val="24"/>
            <w:szCs w:val="24"/>
            <w:lang w:val="en-GB"/>
          </w:rPr>
          <w:t>https://doi.org/10.1017/gmh.2016.11</w:t>
        </w:r>
      </w:hyperlink>
      <w:r w:rsidRPr="002B7669">
        <w:rPr>
          <w:rFonts w:ascii="Arial" w:hAnsi="Arial" w:cs="Arial"/>
          <w:sz w:val="24"/>
          <w:szCs w:val="24"/>
          <w:lang w:val="en-GB"/>
        </w:rPr>
        <w:t>.</w:t>
      </w:r>
    </w:p>
    <w:p w14:paraId="6313F4F6" w14:textId="7CEBE2B3"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UNO (2017). </w:t>
      </w:r>
      <w:r w:rsidRPr="002B7669">
        <w:rPr>
          <w:rFonts w:ascii="Arial" w:hAnsi="Arial" w:cs="Arial"/>
          <w:i/>
          <w:iCs/>
          <w:sz w:val="24"/>
          <w:szCs w:val="24"/>
          <w:lang w:val="en-GB"/>
        </w:rPr>
        <w:t xml:space="preserve">Reinforcing a Culture of Integrity: Enhancing Asset Declaration System through Technology </w:t>
      </w:r>
      <w:r w:rsidR="001D7948" w:rsidRPr="002B7669">
        <w:rPr>
          <w:rFonts w:ascii="Arial" w:hAnsi="Arial" w:cs="Arial"/>
          <w:i/>
          <w:iCs/>
          <w:sz w:val="24"/>
          <w:szCs w:val="24"/>
          <w:lang w:val="en-GB"/>
        </w:rPr>
        <w:t>Honourable</w:t>
      </w:r>
      <w:r w:rsidRPr="002B7669">
        <w:rPr>
          <w:rFonts w:ascii="Arial" w:hAnsi="Arial" w:cs="Arial"/>
          <w:i/>
          <w:iCs/>
          <w:sz w:val="24"/>
          <w:szCs w:val="24"/>
          <w:lang w:val="en-GB"/>
        </w:rPr>
        <w:t xml:space="preserve"> CONCHITA CARPIO MORALES</w:t>
      </w:r>
      <w:r w:rsidRPr="002B7669">
        <w:rPr>
          <w:rFonts w:ascii="Arial" w:hAnsi="Arial" w:cs="Arial"/>
          <w:sz w:val="24"/>
          <w:szCs w:val="24"/>
          <w:lang w:val="en-GB"/>
        </w:rPr>
        <w:t xml:space="preserve">. [online] Available at: </w:t>
      </w:r>
      <w:hyperlink r:id="rId52" w:history="1">
        <w:r w:rsidR="00EA6761" w:rsidRPr="00DC6B8E">
          <w:rPr>
            <w:rStyle w:val="Hyperlink"/>
            <w:rFonts w:ascii="Arial" w:hAnsi="Arial" w:cs="Arial"/>
            <w:sz w:val="24"/>
            <w:szCs w:val="24"/>
            <w:lang w:val="en-GB"/>
          </w:rPr>
          <w:t>https://www.unodc.org/documents/treaties/UNCAC/COSP/session7/SpecialEvents/Conchita_Carpio_MORALES.pdf</w:t>
        </w:r>
      </w:hyperlink>
      <w:r w:rsidRPr="002B7669">
        <w:rPr>
          <w:rFonts w:ascii="Arial" w:hAnsi="Arial" w:cs="Arial"/>
          <w:sz w:val="24"/>
          <w:szCs w:val="24"/>
          <w:lang w:val="en-GB"/>
        </w:rPr>
        <w:t>.</w:t>
      </w:r>
    </w:p>
    <w:p w14:paraId="114D78DB" w14:textId="36B00262" w:rsidR="00EA6761"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t xml:space="preserve">US Department of Education (2023). </w:t>
      </w:r>
      <w:r w:rsidRPr="002B7669">
        <w:rPr>
          <w:rFonts w:ascii="Arial" w:hAnsi="Arial" w:cs="Arial"/>
          <w:i/>
          <w:iCs/>
          <w:sz w:val="24"/>
          <w:szCs w:val="24"/>
          <w:lang w:val="en-GB"/>
        </w:rPr>
        <w:t>March 2023 Guiding Principles for Creating Safe, Inclusive, Supportive, and Fair School Climates</w:t>
      </w:r>
      <w:r w:rsidRPr="002B7669">
        <w:rPr>
          <w:rFonts w:ascii="Arial" w:hAnsi="Arial" w:cs="Arial"/>
          <w:sz w:val="24"/>
          <w:szCs w:val="24"/>
          <w:lang w:val="en-GB"/>
        </w:rPr>
        <w:t xml:space="preserve">. [online] Available at: </w:t>
      </w:r>
      <w:hyperlink r:id="rId53" w:history="1">
        <w:r w:rsidR="00EA6761" w:rsidRPr="00DC6B8E">
          <w:rPr>
            <w:rStyle w:val="Hyperlink"/>
            <w:rFonts w:ascii="Arial" w:hAnsi="Arial" w:cs="Arial"/>
            <w:sz w:val="24"/>
            <w:szCs w:val="24"/>
            <w:lang w:val="en-GB"/>
          </w:rPr>
          <w:t>https://www.ed.gov/sites/ed/files/policy/gen/guid/school-discipline/guiding-principles.pdf</w:t>
        </w:r>
      </w:hyperlink>
      <w:r w:rsidRPr="002B7669">
        <w:rPr>
          <w:rFonts w:ascii="Arial" w:hAnsi="Arial" w:cs="Arial"/>
          <w:sz w:val="24"/>
          <w:szCs w:val="24"/>
          <w:lang w:val="en-GB"/>
        </w:rPr>
        <w:t>.</w:t>
      </w:r>
    </w:p>
    <w:p w14:paraId="6721C1B5" w14:textId="59F7C500" w:rsidR="001C09E6" w:rsidRPr="002B7669" w:rsidRDefault="001C09E6" w:rsidP="0A7D90C3">
      <w:pPr>
        <w:spacing w:line="360" w:lineRule="auto"/>
        <w:jc w:val="both"/>
        <w:rPr>
          <w:rFonts w:ascii="Arial" w:hAnsi="Arial" w:cs="Arial"/>
          <w:sz w:val="24"/>
          <w:szCs w:val="24"/>
          <w:lang w:val="en-GB"/>
        </w:rPr>
      </w:pPr>
      <w:r w:rsidRPr="002B7669">
        <w:rPr>
          <w:rFonts w:ascii="Arial" w:hAnsi="Arial" w:cs="Arial"/>
          <w:sz w:val="24"/>
          <w:szCs w:val="24"/>
          <w:lang w:val="en-GB"/>
        </w:rPr>
        <w:lastRenderedPageBreak/>
        <w:t xml:space="preserve">Wrench, J.S., Punyanunt-Carter, N.M. and Thweatt, K.S. (2020). Chapter 5: Nonverbal Communication. </w:t>
      </w:r>
      <w:r w:rsidRPr="002B7669">
        <w:rPr>
          <w:rFonts w:ascii="Arial" w:hAnsi="Arial" w:cs="Arial"/>
          <w:i/>
          <w:iCs/>
          <w:sz w:val="24"/>
          <w:szCs w:val="24"/>
          <w:lang w:val="en-GB"/>
        </w:rPr>
        <w:t>milnepublishing.geneseo.edu</w:t>
      </w:r>
      <w:r w:rsidRPr="002B7669">
        <w:rPr>
          <w:rFonts w:ascii="Arial" w:hAnsi="Arial" w:cs="Arial"/>
          <w:sz w:val="24"/>
          <w:szCs w:val="24"/>
          <w:lang w:val="en-GB"/>
        </w:rPr>
        <w:t>. [online] Available at: https://milnepublishing.geneseo.edu/interpersonalcommunication/chapter/5/.</w:t>
      </w:r>
    </w:p>
    <w:p w14:paraId="204E437B" w14:textId="77777777" w:rsidR="00A13DC6" w:rsidRPr="002B7669" w:rsidRDefault="00A13DC6" w:rsidP="00771257">
      <w:pPr>
        <w:spacing w:line="360" w:lineRule="auto"/>
        <w:jc w:val="both"/>
        <w:rPr>
          <w:rFonts w:ascii="Arial" w:hAnsi="Arial" w:cs="Arial"/>
          <w:sz w:val="24"/>
          <w:szCs w:val="24"/>
        </w:rPr>
      </w:pPr>
    </w:p>
    <w:p w14:paraId="3046735A" w14:textId="77777777" w:rsidR="007C485E" w:rsidRPr="007C485E" w:rsidRDefault="007C485E" w:rsidP="00771257">
      <w:pPr>
        <w:spacing w:line="360" w:lineRule="auto"/>
        <w:jc w:val="both"/>
        <w:rPr>
          <w:rFonts w:cstheme="minorHAnsi"/>
          <w:sz w:val="24"/>
          <w:szCs w:val="24"/>
        </w:rPr>
      </w:pPr>
    </w:p>
    <w:p w14:paraId="4CD60FAA" w14:textId="77777777" w:rsidR="007C485E" w:rsidRPr="007C485E" w:rsidRDefault="007C485E" w:rsidP="00771257">
      <w:pPr>
        <w:spacing w:line="360" w:lineRule="auto"/>
        <w:ind w:left="360"/>
        <w:jc w:val="both"/>
        <w:rPr>
          <w:rFonts w:cstheme="minorHAnsi"/>
          <w:sz w:val="24"/>
          <w:szCs w:val="24"/>
        </w:rPr>
      </w:pPr>
    </w:p>
    <w:p w14:paraId="76A6D5B1" w14:textId="77777777" w:rsidR="007C485E" w:rsidRPr="001C09E6" w:rsidRDefault="007C485E" w:rsidP="00771257">
      <w:pPr>
        <w:spacing w:line="360" w:lineRule="auto"/>
        <w:ind w:left="360"/>
        <w:jc w:val="both"/>
        <w:rPr>
          <w:rFonts w:cstheme="minorHAnsi"/>
          <w:sz w:val="24"/>
          <w:szCs w:val="24"/>
        </w:rPr>
      </w:pPr>
    </w:p>
    <w:p w14:paraId="24B592AB" w14:textId="77777777" w:rsidR="00EA4D8E" w:rsidRPr="001C09E6" w:rsidRDefault="00EA4D8E" w:rsidP="00771257">
      <w:pPr>
        <w:spacing w:line="360" w:lineRule="auto"/>
        <w:ind w:left="360"/>
        <w:jc w:val="both"/>
        <w:rPr>
          <w:rFonts w:cstheme="minorHAnsi"/>
          <w:sz w:val="24"/>
          <w:szCs w:val="24"/>
        </w:rPr>
      </w:pPr>
    </w:p>
    <w:p w14:paraId="64C8684F" w14:textId="77777777" w:rsidR="00EA4D8E" w:rsidRPr="001C09E6" w:rsidRDefault="00EA4D8E" w:rsidP="00771257">
      <w:pPr>
        <w:spacing w:line="360" w:lineRule="auto"/>
        <w:ind w:left="360"/>
        <w:jc w:val="both"/>
        <w:rPr>
          <w:rFonts w:cstheme="minorHAnsi"/>
          <w:sz w:val="24"/>
          <w:szCs w:val="24"/>
        </w:rPr>
      </w:pPr>
    </w:p>
    <w:p w14:paraId="775695C2" w14:textId="77777777" w:rsidR="00EA4D8E" w:rsidRPr="001C09E6" w:rsidRDefault="00EA4D8E" w:rsidP="00771257">
      <w:pPr>
        <w:spacing w:line="360" w:lineRule="auto"/>
        <w:ind w:left="360"/>
        <w:jc w:val="both"/>
        <w:rPr>
          <w:rFonts w:cstheme="minorHAnsi"/>
          <w:sz w:val="24"/>
          <w:szCs w:val="24"/>
        </w:rPr>
      </w:pPr>
    </w:p>
    <w:p w14:paraId="4FBC255E" w14:textId="77777777" w:rsidR="00EA4D8E" w:rsidRPr="001C09E6" w:rsidRDefault="00EA4D8E" w:rsidP="00771257">
      <w:pPr>
        <w:spacing w:line="360" w:lineRule="auto"/>
        <w:ind w:left="360"/>
        <w:jc w:val="both"/>
        <w:rPr>
          <w:rFonts w:cstheme="minorHAnsi"/>
          <w:sz w:val="24"/>
          <w:szCs w:val="24"/>
        </w:rPr>
      </w:pPr>
    </w:p>
    <w:p w14:paraId="060D3C47" w14:textId="77777777" w:rsidR="00EA4D8E" w:rsidRPr="001C09E6" w:rsidRDefault="00EA4D8E" w:rsidP="00771257">
      <w:pPr>
        <w:spacing w:line="360" w:lineRule="auto"/>
        <w:ind w:left="360"/>
        <w:jc w:val="both"/>
        <w:rPr>
          <w:rFonts w:cstheme="minorHAnsi"/>
          <w:sz w:val="24"/>
          <w:szCs w:val="24"/>
        </w:rPr>
      </w:pPr>
    </w:p>
    <w:sectPr w:rsidR="00EA4D8E" w:rsidRPr="001C09E6">
      <w:headerReference w:type="default" r:id="rI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AC7B1" w14:textId="77777777" w:rsidR="0060796F" w:rsidRDefault="0060796F" w:rsidP="00BE5F63">
      <w:pPr>
        <w:spacing w:after="0" w:line="240" w:lineRule="auto"/>
      </w:pPr>
      <w:r>
        <w:separator/>
      </w:r>
    </w:p>
  </w:endnote>
  <w:endnote w:type="continuationSeparator" w:id="0">
    <w:p w14:paraId="536F8998" w14:textId="77777777" w:rsidR="0060796F" w:rsidRDefault="0060796F" w:rsidP="00BE5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262C4" w14:textId="77777777" w:rsidR="0060796F" w:rsidRDefault="0060796F" w:rsidP="00BE5F63">
      <w:pPr>
        <w:spacing w:after="0" w:line="240" w:lineRule="auto"/>
      </w:pPr>
      <w:r>
        <w:separator/>
      </w:r>
    </w:p>
  </w:footnote>
  <w:footnote w:type="continuationSeparator" w:id="0">
    <w:p w14:paraId="0FE58354" w14:textId="77777777" w:rsidR="0060796F" w:rsidRDefault="0060796F" w:rsidP="00BE5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901390"/>
      <w:docPartObj>
        <w:docPartGallery w:val="Page Numbers (Top of Page)"/>
        <w:docPartUnique/>
      </w:docPartObj>
    </w:sdtPr>
    <w:sdtEndPr>
      <w:rPr>
        <w:noProof/>
      </w:rPr>
    </w:sdtEndPr>
    <w:sdtContent>
      <w:p w14:paraId="053EB4A5" w14:textId="1288F5AB" w:rsidR="00B07B8A" w:rsidRDefault="00B07B8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47C0B4" w14:textId="77777777" w:rsidR="00B07B8A" w:rsidRDefault="00B07B8A">
    <w:pPr>
      <w:pStyle w:val="Header"/>
    </w:pPr>
  </w:p>
</w:hdr>
</file>

<file path=word/intelligence2.xml><?xml version="1.0" encoding="utf-8"?>
<int2:intelligence xmlns:int2="http://schemas.microsoft.com/office/intelligence/2020/intelligence" xmlns:oel="http://schemas.microsoft.com/office/2019/extlst">
  <int2:observations>
    <int2:textHash int2:hashCode="31YMmaecpD39sM" int2:id="PJjX16oR">
      <int2:state int2:value="Rejected" int2:type="AugLoop_Text_Critique"/>
    </int2:textHash>
    <int2:bookmark int2:bookmarkName="_Int_PRd4crN6" int2:invalidationBookmarkName="" int2:hashCode="Dvj+hORBXaM3mO" int2:id="Origcb8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64CD"/>
    <w:multiLevelType w:val="multilevel"/>
    <w:tmpl w:val="D1DA3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D66F7"/>
    <w:multiLevelType w:val="multilevel"/>
    <w:tmpl w:val="A4B68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156164"/>
    <w:multiLevelType w:val="multilevel"/>
    <w:tmpl w:val="0CD2248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9682D5A"/>
    <w:multiLevelType w:val="multilevel"/>
    <w:tmpl w:val="17A8C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C151E6"/>
    <w:multiLevelType w:val="multilevel"/>
    <w:tmpl w:val="6568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47579"/>
    <w:multiLevelType w:val="multilevel"/>
    <w:tmpl w:val="C4685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F41352"/>
    <w:multiLevelType w:val="multilevel"/>
    <w:tmpl w:val="C64CF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D5FF4"/>
    <w:multiLevelType w:val="multilevel"/>
    <w:tmpl w:val="ABC89D06"/>
    <w:lvl w:ilvl="0">
      <w:start w:val="1"/>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487563B7"/>
    <w:multiLevelType w:val="multilevel"/>
    <w:tmpl w:val="505C5904"/>
    <w:lvl w:ilvl="0">
      <w:start w:val="1"/>
      <w:numFmt w:val="decimal"/>
      <w:lvlText w:val="%1."/>
      <w:lvlJc w:val="left"/>
      <w:pPr>
        <w:tabs>
          <w:tab w:val="num" w:pos="720"/>
        </w:tabs>
        <w:ind w:left="720" w:hanging="360"/>
      </w:pPr>
    </w:lvl>
    <w:lvl w:ilvl="1">
      <w:start w:val="1"/>
      <w:numFmt w:val="bullet"/>
      <w:lvlText w:val="o"/>
      <w:lvlJc w:val="left"/>
      <w:pPr>
        <w:tabs>
          <w:tab w:val="num" w:pos="990"/>
        </w:tabs>
        <w:ind w:left="99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A0274D"/>
    <w:multiLevelType w:val="multilevel"/>
    <w:tmpl w:val="0326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B615C"/>
    <w:multiLevelType w:val="multilevel"/>
    <w:tmpl w:val="BE72A256"/>
    <w:lvl w:ilvl="0">
      <w:start w:val="1"/>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64B36745"/>
    <w:multiLevelType w:val="multilevel"/>
    <w:tmpl w:val="44222D5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2" w15:restartNumberingAfterBreak="0">
    <w:nsid w:val="6EC71DD2"/>
    <w:multiLevelType w:val="multilevel"/>
    <w:tmpl w:val="70108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6008E9"/>
    <w:multiLevelType w:val="multilevel"/>
    <w:tmpl w:val="0DCA6F2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76B13173"/>
    <w:multiLevelType w:val="multilevel"/>
    <w:tmpl w:val="868E7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25667A"/>
    <w:multiLevelType w:val="multilevel"/>
    <w:tmpl w:val="3EB6290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609391779">
    <w:abstractNumId w:val="12"/>
  </w:num>
  <w:num w:numId="2" w16cid:durableId="1599674408">
    <w:abstractNumId w:val="0"/>
  </w:num>
  <w:num w:numId="3" w16cid:durableId="1025056126">
    <w:abstractNumId w:val="6"/>
  </w:num>
  <w:num w:numId="4" w16cid:durableId="1716350900">
    <w:abstractNumId w:val="14"/>
  </w:num>
  <w:num w:numId="5" w16cid:durableId="479467548">
    <w:abstractNumId w:val="5"/>
  </w:num>
  <w:num w:numId="6" w16cid:durableId="2359899">
    <w:abstractNumId w:val="4"/>
  </w:num>
  <w:num w:numId="7" w16cid:durableId="1920745353">
    <w:abstractNumId w:val="11"/>
  </w:num>
  <w:num w:numId="8" w16cid:durableId="623732892">
    <w:abstractNumId w:val="8"/>
  </w:num>
  <w:num w:numId="9" w16cid:durableId="1612473699">
    <w:abstractNumId w:val="9"/>
  </w:num>
  <w:num w:numId="10" w16cid:durableId="1973438160">
    <w:abstractNumId w:val="13"/>
  </w:num>
  <w:num w:numId="11" w16cid:durableId="155464405">
    <w:abstractNumId w:val="15"/>
  </w:num>
  <w:num w:numId="12" w16cid:durableId="273945674">
    <w:abstractNumId w:val="1"/>
  </w:num>
  <w:num w:numId="13" w16cid:durableId="1660572137">
    <w:abstractNumId w:val="3"/>
  </w:num>
  <w:num w:numId="14" w16cid:durableId="633483702">
    <w:abstractNumId w:val="2"/>
  </w:num>
  <w:num w:numId="15" w16cid:durableId="1443913393">
    <w:abstractNumId w:val="10"/>
  </w:num>
  <w:num w:numId="16" w16cid:durableId="14654652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DD4"/>
    <w:rsid w:val="000D7E90"/>
    <w:rsid w:val="0010439B"/>
    <w:rsid w:val="00143F0E"/>
    <w:rsid w:val="001C09E6"/>
    <w:rsid w:val="001D7948"/>
    <w:rsid w:val="00274DD4"/>
    <w:rsid w:val="002B7669"/>
    <w:rsid w:val="002D728B"/>
    <w:rsid w:val="00476448"/>
    <w:rsid w:val="00541BEE"/>
    <w:rsid w:val="0056270B"/>
    <w:rsid w:val="00577DB4"/>
    <w:rsid w:val="00584FE4"/>
    <w:rsid w:val="0060796F"/>
    <w:rsid w:val="006406F5"/>
    <w:rsid w:val="006601A5"/>
    <w:rsid w:val="006B1CFD"/>
    <w:rsid w:val="006E415D"/>
    <w:rsid w:val="00771257"/>
    <w:rsid w:val="007A57D6"/>
    <w:rsid w:val="007C485E"/>
    <w:rsid w:val="008038E7"/>
    <w:rsid w:val="00865319"/>
    <w:rsid w:val="0087013C"/>
    <w:rsid w:val="0087AB0B"/>
    <w:rsid w:val="008846A2"/>
    <w:rsid w:val="008D5B2E"/>
    <w:rsid w:val="008F1275"/>
    <w:rsid w:val="009709B8"/>
    <w:rsid w:val="00A13DC6"/>
    <w:rsid w:val="00AC1FCA"/>
    <w:rsid w:val="00AF294A"/>
    <w:rsid w:val="00AF6C4F"/>
    <w:rsid w:val="00B07B8A"/>
    <w:rsid w:val="00B34116"/>
    <w:rsid w:val="00BE5F63"/>
    <w:rsid w:val="00C17857"/>
    <w:rsid w:val="00C25B60"/>
    <w:rsid w:val="00C453EE"/>
    <w:rsid w:val="00C73BBE"/>
    <w:rsid w:val="00CC31F3"/>
    <w:rsid w:val="00CF6A90"/>
    <w:rsid w:val="00D04B0F"/>
    <w:rsid w:val="00D728D6"/>
    <w:rsid w:val="00E065ED"/>
    <w:rsid w:val="00EA4D8E"/>
    <w:rsid w:val="00EA6761"/>
    <w:rsid w:val="00EE4624"/>
    <w:rsid w:val="0177B01E"/>
    <w:rsid w:val="024F235E"/>
    <w:rsid w:val="027D55E9"/>
    <w:rsid w:val="035ED9D9"/>
    <w:rsid w:val="0408F20F"/>
    <w:rsid w:val="04CBCBD4"/>
    <w:rsid w:val="06245A93"/>
    <w:rsid w:val="06374E7A"/>
    <w:rsid w:val="07048644"/>
    <w:rsid w:val="08572136"/>
    <w:rsid w:val="08E77C36"/>
    <w:rsid w:val="095A9E0C"/>
    <w:rsid w:val="0A7D90C3"/>
    <w:rsid w:val="0A815B36"/>
    <w:rsid w:val="0E14D152"/>
    <w:rsid w:val="0E7855E7"/>
    <w:rsid w:val="0EF404F6"/>
    <w:rsid w:val="0F18E509"/>
    <w:rsid w:val="0F26EB9C"/>
    <w:rsid w:val="0F7581AF"/>
    <w:rsid w:val="1094DACA"/>
    <w:rsid w:val="10D1009D"/>
    <w:rsid w:val="11CE71F5"/>
    <w:rsid w:val="13830BAE"/>
    <w:rsid w:val="138E3148"/>
    <w:rsid w:val="13E9E15A"/>
    <w:rsid w:val="173CDB06"/>
    <w:rsid w:val="1747BD83"/>
    <w:rsid w:val="176BCE24"/>
    <w:rsid w:val="1855333D"/>
    <w:rsid w:val="19B2CD92"/>
    <w:rsid w:val="1A629B9F"/>
    <w:rsid w:val="1A89137E"/>
    <w:rsid w:val="1B0EF213"/>
    <w:rsid w:val="1B6E013C"/>
    <w:rsid w:val="1BD09D0E"/>
    <w:rsid w:val="1C393455"/>
    <w:rsid w:val="1D76C429"/>
    <w:rsid w:val="1D986925"/>
    <w:rsid w:val="1DD8FEE2"/>
    <w:rsid w:val="1E0C8368"/>
    <w:rsid w:val="1F3307E4"/>
    <w:rsid w:val="1F89733D"/>
    <w:rsid w:val="208172F5"/>
    <w:rsid w:val="20873C3E"/>
    <w:rsid w:val="2087CA24"/>
    <w:rsid w:val="2180780B"/>
    <w:rsid w:val="21B10C3B"/>
    <w:rsid w:val="22D0677E"/>
    <w:rsid w:val="22D54ADF"/>
    <w:rsid w:val="23D64938"/>
    <w:rsid w:val="2414D4DA"/>
    <w:rsid w:val="2436420D"/>
    <w:rsid w:val="2437EDB2"/>
    <w:rsid w:val="25AA3AC4"/>
    <w:rsid w:val="25DB2033"/>
    <w:rsid w:val="2864283B"/>
    <w:rsid w:val="28B0055C"/>
    <w:rsid w:val="299CBF6F"/>
    <w:rsid w:val="2AE23D46"/>
    <w:rsid w:val="2D2E107B"/>
    <w:rsid w:val="2E7C4512"/>
    <w:rsid w:val="3115600B"/>
    <w:rsid w:val="3173F3C0"/>
    <w:rsid w:val="31C7444B"/>
    <w:rsid w:val="325473F2"/>
    <w:rsid w:val="329AA4A2"/>
    <w:rsid w:val="3332D019"/>
    <w:rsid w:val="351056F5"/>
    <w:rsid w:val="35399738"/>
    <w:rsid w:val="35677A90"/>
    <w:rsid w:val="35699F8F"/>
    <w:rsid w:val="359A7466"/>
    <w:rsid w:val="368EBFF7"/>
    <w:rsid w:val="37851E47"/>
    <w:rsid w:val="387E4C9D"/>
    <w:rsid w:val="3891A8F0"/>
    <w:rsid w:val="39F8EE90"/>
    <w:rsid w:val="3BDE2F21"/>
    <w:rsid w:val="3CBD3D25"/>
    <w:rsid w:val="3D028AE4"/>
    <w:rsid w:val="3DB5D598"/>
    <w:rsid w:val="3E25FF00"/>
    <w:rsid w:val="3ED77BD7"/>
    <w:rsid w:val="3F3EB8B6"/>
    <w:rsid w:val="3F7AB502"/>
    <w:rsid w:val="3FDBAA7B"/>
    <w:rsid w:val="3FFDF014"/>
    <w:rsid w:val="406E4F9B"/>
    <w:rsid w:val="40742D80"/>
    <w:rsid w:val="40F2402C"/>
    <w:rsid w:val="419D256A"/>
    <w:rsid w:val="43BC9D1D"/>
    <w:rsid w:val="43C1B189"/>
    <w:rsid w:val="44A2F033"/>
    <w:rsid w:val="4575FD66"/>
    <w:rsid w:val="45CE08C0"/>
    <w:rsid w:val="460E05E0"/>
    <w:rsid w:val="4658C611"/>
    <w:rsid w:val="468B99D8"/>
    <w:rsid w:val="4744CB17"/>
    <w:rsid w:val="476FE2A1"/>
    <w:rsid w:val="487D1877"/>
    <w:rsid w:val="48904FD6"/>
    <w:rsid w:val="4895442C"/>
    <w:rsid w:val="4897BED5"/>
    <w:rsid w:val="499114E4"/>
    <w:rsid w:val="499B0DD0"/>
    <w:rsid w:val="4B56DB3C"/>
    <w:rsid w:val="4B8DAA6C"/>
    <w:rsid w:val="4D347EB6"/>
    <w:rsid w:val="4D53A263"/>
    <w:rsid w:val="4DD223E9"/>
    <w:rsid w:val="4DD37C66"/>
    <w:rsid w:val="4DD841F4"/>
    <w:rsid w:val="4EFEFDEC"/>
    <w:rsid w:val="4FB754FB"/>
    <w:rsid w:val="4FE09DC4"/>
    <w:rsid w:val="5049966A"/>
    <w:rsid w:val="507DF020"/>
    <w:rsid w:val="50CC38D0"/>
    <w:rsid w:val="5303692A"/>
    <w:rsid w:val="530753AA"/>
    <w:rsid w:val="53B7B5DF"/>
    <w:rsid w:val="5428A59B"/>
    <w:rsid w:val="546AB8B6"/>
    <w:rsid w:val="54BB5E06"/>
    <w:rsid w:val="55116995"/>
    <w:rsid w:val="555D8520"/>
    <w:rsid w:val="55DCB973"/>
    <w:rsid w:val="56400AC1"/>
    <w:rsid w:val="56989014"/>
    <w:rsid w:val="56FA66E1"/>
    <w:rsid w:val="575E44B2"/>
    <w:rsid w:val="588272A4"/>
    <w:rsid w:val="590DA9B7"/>
    <w:rsid w:val="59EB1EFC"/>
    <w:rsid w:val="5A407EA0"/>
    <w:rsid w:val="5A54B639"/>
    <w:rsid w:val="5AB814E0"/>
    <w:rsid w:val="5AD25258"/>
    <w:rsid w:val="5BABE251"/>
    <w:rsid w:val="5C92B1FC"/>
    <w:rsid w:val="5CAB16BF"/>
    <w:rsid w:val="5E04E8FF"/>
    <w:rsid w:val="5FF85F39"/>
    <w:rsid w:val="5FF91EA4"/>
    <w:rsid w:val="6052E380"/>
    <w:rsid w:val="606EAE40"/>
    <w:rsid w:val="6083554C"/>
    <w:rsid w:val="60EB8138"/>
    <w:rsid w:val="6116D715"/>
    <w:rsid w:val="6307E7F8"/>
    <w:rsid w:val="635C41D0"/>
    <w:rsid w:val="6381571E"/>
    <w:rsid w:val="63E5F9CC"/>
    <w:rsid w:val="644027D5"/>
    <w:rsid w:val="64C60EBE"/>
    <w:rsid w:val="64F1FEAB"/>
    <w:rsid w:val="65123F73"/>
    <w:rsid w:val="65B1999A"/>
    <w:rsid w:val="6666875D"/>
    <w:rsid w:val="6683257B"/>
    <w:rsid w:val="679608B3"/>
    <w:rsid w:val="67A599A4"/>
    <w:rsid w:val="695D97D1"/>
    <w:rsid w:val="69930160"/>
    <w:rsid w:val="6C306E59"/>
    <w:rsid w:val="6C6C040E"/>
    <w:rsid w:val="6C8277C5"/>
    <w:rsid w:val="6CF45BBD"/>
    <w:rsid w:val="6D4476EC"/>
    <w:rsid w:val="6D6468B8"/>
    <w:rsid w:val="6E541AE4"/>
    <w:rsid w:val="6EE778BD"/>
    <w:rsid w:val="6F0D8E38"/>
    <w:rsid w:val="6F37B8CE"/>
    <w:rsid w:val="6F982B8B"/>
    <w:rsid w:val="7086E4D5"/>
    <w:rsid w:val="70BF860D"/>
    <w:rsid w:val="718A11E9"/>
    <w:rsid w:val="71DA3512"/>
    <w:rsid w:val="72397FB1"/>
    <w:rsid w:val="72E3A018"/>
    <w:rsid w:val="745426D5"/>
    <w:rsid w:val="75746842"/>
    <w:rsid w:val="7608459C"/>
    <w:rsid w:val="76985FC5"/>
    <w:rsid w:val="77775D18"/>
    <w:rsid w:val="78C99C21"/>
    <w:rsid w:val="790908DF"/>
    <w:rsid w:val="794D313E"/>
    <w:rsid w:val="7B2DF9E2"/>
    <w:rsid w:val="7B906A6E"/>
    <w:rsid w:val="7BE25213"/>
    <w:rsid w:val="7BFD7421"/>
    <w:rsid w:val="7C771FB2"/>
    <w:rsid w:val="7CF3DD52"/>
    <w:rsid w:val="7DC96C90"/>
    <w:rsid w:val="7EAF7CA6"/>
    <w:rsid w:val="7FC609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E98217"/>
  <w15:chartTrackingRefBased/>
  <w15:docId w15:val="{F7C3DDAC-F1B6-45D8-A850-C6B73F432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D8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EA4D8E"/>
    <w:pPr>
      <w:keepNext/>
      <w:keepLines/>
      <w:spacing w:before="160" w:after="80"/>
      <w:outlineLvl w:val="1"/>
    </w:pPr>
    <w:rPr>
      <w:rFonts w:eastAsiaTheme="majorEastAsia" w:cstheme="majorBidi"/>
      <w:b/>
      <w:color w:val="2F5496" w:themeColor="accent1" w:themeShade="BF"/>
      <w:sz w:val="26"/>
      <w:szCs w:val="32"/>
    </w:rPr>
  </w:style>
  <w:style w:type="paragraph" w:styleId="Heading3">
    <w:name w:val="heading 3"/>
    <w:basedOn w:val="Normal"/>
    <w:next w:val="Normal"/>
    <w:link w:val="Heading3Char"/>
    <w:uiPriority w:val="9"/>
    <w:unhideWhenUsed/>
    <w:qFormat/>
    <w:rsid w:val="00EA4D8E"/>
    <w:pPr>
      <w:keepNext/>
      <w:keepLines/>
      <w:spacing w:before="160" w:after="80"/>
      <w:outlineLvl w:val="2"/>
    </w:pPr>
    <w:rPr>
      <w:rFonts w:eastAsiaTheme="majorEastAsia" w:cstheme="majorBidi"/>
      <w:b/>
      <w:color w:val="1F3864" w:themeColor="accent1" w:themeShade="80"/>
      <w:sz w:val="24"/>
      <w:szCs w:val="28"/>
    </w:rPr>
  </w:style>
  <w:style w:type="paragraph" w:styleId="Heading4">
    <w:name w:val="heading 4"/>
    <w:basedOn w:val="Normal"/>
    <w:next w:val="Normal"/>
    <w:link w:val="Heading4Char"/>
    <w:uiPriority w:val="9"/>
    <w:unhideWhenUsed/>
    <w:qFormat/>
    <w:rsid w:val="00EA4D8E"/>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74D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4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D8E"/>
    <w:rPr>
      <w:rFonts w:eastAsiaTheme="majorEastAsia" w:cstheme="majorBidi"/>
      <w:b/>
      <w:color w:val="000000" w:themeColor="text1"/>
      <w:sz w:val="28"/>
      <w:szCs w:val="40"/>
    </w:rPr>
  </w:style>
  <w:style w:type="character" w:customStyle="1" w:styleId="Heading2Char">
    <w:name w:val="Heading 2 Char"/>
    <w:basedOn w:val="DefaultParagraphFont"/>
    <w:link w:val="Heading2"/>
    <w:uiPriority w:val="9"/>
    <w:rsid w:val="00EA4D8E"/>
    <w:rPr>
      <w:rFonts w:eastAsiaTheme="majorEastAsia" w:cstheme="majorBidi"/>
      <w:b/>
      <w:color w:val="2F5496" w:themeColor="accent1" w:themeShade="BF"/>
      <w:sz w:val="26"/>
      <w:szCs w:val="32"/>
    </w:rPr>
  </w:style>
  <w:style w:type="character" w:customStyle="1" w:styleId="Heading3Char">
    <w:name w:val="Heading 3 Char"/>
    <w:basedOn w:val="DefaultParagraphFont"/>
    <w:link w:val="Heading3"/>
    <w:uiPriority w:val="9"/>
    <w:rsid w:val="00EA4D8E"/>
    <w:rPr>
      <w:rFonts w:eastAsiaTheme="majorEastAsia" w:cstheme="majorBidi"/>
      <w:b/>
      <w:color w:val="1F3864" w:themeColor="accent1" w:themeShade="80"/>
      <w:sz w:val="24"/>
      <w:szCs w:val="28"/>
    </w:rPr>
  </w:style>
  <w:style w:type="character" w:customStyle="1" w:styleId="Heading4Char">
    <w:name w:val="Heading 4 Char"/>
    <w:basedOn w:val="DefaultParagraphFont"/>
    <w:link w:val="Heading4"/>
    <w:uiPriority w:val="9"/>
    <w:rsid w:val="00EA4D8E"/>
    <w:rPr>
      <w:rFonts w:eastAsiaTheme="majorEastAsia" w:cstheme="majorBidi"/>
      <w:b/>
      <w:iCs/>
      <w:color w:val="000000" w:themeColor="text1"/>
    </w:rPr>
  </w:style>
  <w:style w:type="character" w:customStyle="1" w:styleId="Heading5Char">
    <w:name w:val="Heading 5 Char"/>
    <w:basedOn w:val="DefaultParagraphFont"/>
    <w:link w:val="Heading5"/>
    <w:uiPriority w:val="9"/>
    <w:semiHidden/>
    <w:rsid w:val="00274D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4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DD4"/>
    <w:rPr>
      <w:rFonts w:eastAsiaTheme="majorEastAsia" w:cstheme="majorBidi"/>
      <w:color w:val="272727" w:themeColor="text1" w:themeTint="D8"/>
    </w:rPr>
  </w:style>
  <w:style w:type="paragraph" w:styleId="Title">
    <w:name w:val="Title"/>
    <w:basedOn w:val="Normal"/>
    <w:next w:val="Normal"/>
    <w:link w:val="TitleChar"/>
    <w:uiPriority w:val="10"/>
    <w:qFormat/>
    <w:rsid w:val="00274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DD4"/>
    <w:pPr>
      <w:spacing w:before="160"/>
      <w:jc w:val="center"/>
    </w:pPr>
    <w:rPr>
      <w:i/>
      <w:iCs/>
      <w:color w:val="404040" w:themeColor="text1" w:themeTint="BF"/>
    </w:rPr>
  </w:style>
  <w:style w:type="character" w:customStyle="1" w:styleId="QuoteChar">
    <w:name w:val="Quote Char"/>
    <w:basedOn w:val="DefaultParagraphFont"/>
    <w:link w:val="Quote"/>
    <w:uiPriority w:val="29"/>
    <w:rsid w:val="00274DD4"/>
    <w:rPr>
      <w:i/>
      <w:iCs/>
      <w:color w:val="404040" w:themeColor="text1" w:themeTint="BF"/>
    </w:rPr>
  </w:style>
  <w:style w:type="paragraph" w:styleId="ListParagraph">
    <w:name w:val="List Paragraph"/>
    <w:basedOn w:val="Normal"/>
    <w:uiPriority w:val="34"/>
    <w:qFormat/>
    <w:rsid w:val="00274DD4"/>
    <w:pPr>
      <w:ind w:left="720"/>
      <w:contextualSpacing/>
    </w:pPr>
  </w:style>
  <w:style w:type="character" w:styleId="IntenseEmphasis">
    <w:name w:val="Intense Emphasis"/>
    <w:basedOn w:val="DefaultParagraphFont"/>
    <w:uiPriority w:val="21"/>
    <w:qFormat/>
    <w:rsid w:val="00274DD4"/>
    <w:rPr>
      <w:i/>
      <w:iCs/>
      <w:color w:val="2F5496" w:themeColor="accent1" w:themeShade="BF"/>
    </w:rPr>
  </w:style>
  <w:style w:type="paragraph" w:styleId="IntenseQuote">
    <w:name w:val="Intense Quote"/>
    <w:basedOn w:val="Normal"/>
    <w:next w:val="Normal"/>
    <w:link w:val="IntenseQuoteChar"/>
    <w:uiPriority w:val="30"/>
    <w:qFormat/>
    <w:rsid w:val="00274D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4DD4"/>
    <w:rPr>
      <w:i/>
      <w:iCs/>
      <w:color w:val="2F5496" w:themeColor="accent1" w:themeShade="BF"/>
    </w:rPr>
  </w:style>
  <w:style w:type="character" w:styleId="IntenseReference">
    <w:name w:val="Intense Reference"/>
    <w:basedOn w:val="DefaultParagraphFont"/>
    <w:uiPriority w:val="32"/>
    <w:qFormat/>
    <w:rsid w:val="00274DD4"/>
    <w:rPr>
      <w:b/>
      <w:bCs/>
      <w:smallCaps/>
      <w:color w:val="2F5496" w:themeColor="accent1" w:themeShade="BF"/>
      <w:spacing w:val="5"/>
    </w:rPr>
  </w:style>
  <w:style w:type="paragraph" w:styleId="NoSpacing">
    <w:name w:val="No Spacing"/>
    <w:uiPriority w:val="1"/>
    <w:qFormat/>
    <w:rsid w:val="00EA4D8E"/>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TOCHeading">
    <w:name w:val="TOC Heading"/>
    <w:basedOn w:val="Heading1"/>
    <w:next w:val="Normal"/>
    <w:uiPriority w:val="39"/>
    <w:unhideWhenUsed/>
    <w:qFormat/>
    <w:rsid w:val="001C09E6"/>
    <w:pPr>
      <w:spacing w:before="240" w:after="0"/>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C09E6"/>
    <w:pPr>
      <w:spacing w:after="100"/>
    </w:pPr>
  </w:style>
  <w:style w:type="paragraph" w:styleId="TOC2">
    <w:name w:val="toc 2"/>
    <w:basedOn w:val="Normal"/>
    <w:next w:val="Normal"/>
    <w:autoRedefine/>
    <w:uiPriority w:val="39"/>
    <w:unhideWhenUsed/>
    <w:rsid w:val="001C09E6"/>
    <w:pPr>
      <w:spacing w:after="100"/>
      <w:ind w:left="220"/>
    </w:pPr>
  </w:style>
  <w:style w:type="paragraph" w:styleId="TOC3">
    <w:name w:val="toc 3"/>
    <w:basedOn w:val="Normal"/>
    <w:next w:val="Normal"/>
    <w:autoRedefine/>
    <w:uiPriority w:val="39"/>
    <w:unhideWhenUsed/>
    <w:rsid w:val="001C09E6"/>
    <w:pPr>
      <w:spacing w:after="100"/>
      <w:ind w:left="440"/>
    </w:pPr>
  </w:style>
  <w:style w:type="character" w:styleId="Hyperlink">
    <w:name w:val="Hyperlink"/>
    <w:basedOn w:val="DefaultParagraphFont"/>
    <w:uiPriority w:val="99"/>
    <w:unhideWhenUsed/>
    <w:rsid w:val="001C09E6"/>
    <w:rPr>
      <w:color w:val="0563C1" w:themeColor="hyperlink"/>
      <w:u w:val="single"/>
    </w:rPr>
  </w:style>
  <w:style w:type="paragraph" w:styleId="Header">
    <w:name w:val="header"/>
    <w:basedOn w:val="Normal"/>
    <w:link w:val="HeaderChar"/>
    <w:uiPriority w:val="99"/>
    <w:unhideWhenUsed/>
    <w:rsid w:val="00BE5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F63"/>
  </w:style>
  <w:style w:type="paragraph" w:styleId="Footer">
    <w:name w:val="footer"/>
    <w:basedOn w:val="Normal"/>
    <w:link w:val="FooterChar"/>
    <w:uiPriority w:val="99"/>
    <w:unhideWhenUsed/>
    <w:rsid w:val="00BE5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F63"/>
  </w:style>
  <w:style w:type="character" w:styleId="UnresolvedMention">
    <w:name w:val="Unresolved Mention"/>
    <w:basedOn w:val="DefaultParagraphFont"/>
    <w:uiPriority w:val="99"/>
    <w:semiHidden/>
    <w:unhideWhenUsed/>
    <w:rsid w:val="001D7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02397">
      <w:bodyDiv w:val="1"/>
      <w:marLeft w:val="0"/>
      <w:marRight w:val="0"/>
      <w:marTop w:val="0"/>
      <w:marBottom w:val="0"/>
      <w:divBdr>
        <w:top w:val="none" w:sz="0" w:space="0" w:color="auto"/>
        <w:left w:val="none" w:sz="0" w:space="0" w:color="auto"/>
        <w:bottom w:val="none" w:sz="0" w:space="0" w:color="auto"/>
        <w:right w:val="none" w:sz="0" w:space="0" w:color="auto"/>
      </w:divBdr>
      <w:divsChild>
        <w:div w:id="1213470091">
          <w:marLeft w:val="0"/>
          <w:marRight w:val="0"/>
          <w:marTop w:val="0"/>
          <w:marBottom w:val="0"/>
          <w:divBdr>
            <w:top w:val="none" w:sz="0" w:space="0" w:color="auto"/>
            <w:left w:val="none" w:sz="0" w:space="0" w:color="auto"/>
            <w:bottom w:val="none" w:sz="0" w:space="0" w:color="auto"/>
            <w:right w:val="none" w:sz="0" w:space="0" w:color="auto"/>
          </w:divBdr>
        </w:div>
      </w:divsChild>
    </w:div>
    <w:div w:id="51587242">
      <w:bodyDiv w:val="1"/>
      <w:marLeft w:val="0"/>
      <w:marRight w:val="0"/>
      <w:marTop w:val="0"/>
      <w:marBottom w:val="0"/>
      <w:divBdr>
        <w:top w:val="none" w:sz="0" w:space="0" w:color="auto"/>
        <w:left w:val="none" w:sz="0" w:space="0" w:color="auto"/>
        <w:bottom w:val="none" w:sz="0" w:space="0" w:color="auto"/>
        <w:right w:val="none" w:sz="0" w:space="0" w:color="auto"/>
      </w:divBdr>
      <w:divsChild>
        <w:div w:id="1669553571">
          <w:marLeft w:val="0"/>
          <w:marRight w:val="0"/>
          <w:marTop w:val="0"/>
          <w:marBottom w:val="0"/>
          <w:divBdr>
            <w:top w:val="none" w:sz="0" w:space="0" w:color="auto"/>
            <w:left w:val="none" w:sz="0" w:space="0" w:color="auto"/>
            <w:bottom w:val="none" w:sz="0" w:space="0" w:color="auto"/>
            <w:right w:val="none" w:sz="0" w:space="0" w:color="auto"/>
          </w:divBdr>
          <w:divsChild>
            <w:div w:id="92213161">
              <w:marLeft w:val="0"/>
              <w:marRight w:val="0"/>
              <w:marTop w:val="0"/>
              <w:marBottom w:val="0"/>
              <w:divBdr>
                <w:top w:val="none" w:sz="0" w:space="0" w:color="auto"/>
                <w:left w:val="none" w:sz="0" w:space="0" w:color="auto"/>
                <w:bottom w:val="none" w:sz="0" w:space="0" w:color="auto"/>
                <w:right w:val="none" w:sz="0" w:space="0" w:color="auto"/>
              </w:divBdr>
              <w:divsChild>
                <w:div w:id="1710908216">
                  <w:marLeft w:val="0"/>
                  <w:marRight w:val="0"/>
                  <w:marTop w:val="0"/>
                  <w:marBottom w:val="0"/>
                  <w:divBdr>
                    <w:top w:val="none" w:sz="0" w:space="0" w:color="auto"/>
                    <w:left w:val="none" w:sz="0" w:space="0" w:color="auto"/>
                    <w:bottom w:val="none" w:sz="0" w:space="0" w:color="auto"/>
                    <w:right w:val="none" w:sz="0" w:space="0" w:color="auto"/>
                  </w:divBdr>
                  <w:divsChild>
                    <w:div w:id="141047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97183">
          <w:marLeft w:val="0"/>
          <w:marRight w:val="0"/>
          <w:marTop w:val="0"/>
          <w:marBottom w:val="0"/>
          <w:divBdr>
            <w:top w:val="none" w:sz="0" w:space="0" w:color="auto"/>
            <w:left w:val="none" w:sz="0" w:space="0" w:color="auto"/>
            <w:bottom w:val="none" w:sz="0" w:space="0" w:color="auto"/>
            <w:right w:val="none" w:sz="0" w:space="0" w:color="auto"/>
          </w:divBdr>
          <w:divsChild>
            <w:div w:id="1679191147">
              <w:marLeft w:val="0"/>
              <w:marRight w:val="0"/>
              <w:marTop w:val="0"/>
              <w:marBottom w:val="0"/>
              <w:divBdr>
                <w:top w:val="none" w:sz="0" w:space="0" w:color="auto"/>
                <w:left w:val="none" w:sz="0" w:space="0" w:color="auto"/>
                <w:bottom w:val="none" w:sz="0" w:space="0" w:color="auto"/>
                <w:right w:val="none" w:sz="0" w:space="0" w:color="auto"/>
              </w:divBdr>
              <w:divsChild>
                <w:div w:id="338585116">
                  <w:marLeft w:val="0"/>
                  <w:marRight w:val="0"/>
                  <w:marTop w:val="0"/>
                  <w:marBottom w:val="0"/>
                  <w:divBdr>
                    <w:top w:val="none" w:sz="0" w:space="0" w:color="auto"/>
                    <w:left w:val="none" w:sz="0" w:space="0" w:color="auto"/>
                    <w:bottom w:val="none" w:sz="0" w:space="0" w:color="auto"/>
                    <w:right w:val="none" w:sz="0" w:space="0" w:color="auto"/>
                  </w:divBdr>
                  <w:divsChild>
                    <w:div w:id="123269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44322">
      <w:bodyDiv w:val="1"/>
      <w:marLeft w:val="0"/>
      <w:marRight w:val="0"/>
      <w:marTop w:val="0"/>
      <w:marBottom w:val="0"/>
      <w:divBdr>
        <w:top w:val="none" w:sz="0" w:space="0" w:color="auto"/>
        <w:left w:val="none" w:sz="0" w:space="0" w:color="auto"/>
        <w:bottom w:val="none" w:sz="0" w:space="0" w:color="auto"/>
        <w:right w:val="none" w:sz="0" w:space="0" w:color="auto"/>
      </w:divBdr>
    </w:div>
    <w:div w:id="146866776">
      <w:bodyDiv w:val="1"/>
      <w:marLeft w:val="0"/>
      <w:marRight w:val="0"/>
      <w:marTop w:val="0"/>
      <w:marBottom w:val="0"/>
      <w:divBdr>
        <w:top w:val="none" w:sz="0" w:space="0" w:color="auto"/>
        <w:left w:val="none" w:sz="0" w:space="0" w:color="auto"/>
        <w:bottom w:val="none" w:sz="0" w:space="0" w:color="auto"/>
        <w:right w:val="none" w:sz="0" w:space="0" w:color="auto"/>
      </w:divBdr>
    </w:div>
    <w:div w:id="151945100">
      <w:bodyDiv w:val="1"/>
      <w:marLeft w:val="0"/>
      <w:marRight w:val="0"/>
      <w:marTop w:val="0"/>
      <w:marBottom w:val="0"/>
      <w:divBdr>
        <w:top w:val="none" w:sz="0" w:space="0" w:color="auto"/>
        <w:left w:val="none" w:sz="0" w:space="0" w:color="auto"/>
        <w:bottom w:val="none" w:sz="0" w:space="0" w:color="auto"/>
        <w:right w:val="none" w:sz="0" w:space="0" w:color="auto"/>
      </w:divBdr>
    </w:div>
    <w:div w:id="158883800">
      <w:bodyDiv w:val="1"/>
      <w:marLeft w:val="0"/>
      <w:marRight w:val="0"/>
      <w:marTop w:val="0"/>
      <w:marBottom w:val="0"/>
      <w:divBdr>
        <w:top w:val="none" w:sz="0" w:space="0" w:color="auto"/>
        <w:left w:val="none" w:sz="0" w:space="0" w:color="auto"/>
        <w:bottom w:val="none" w:sz="0" w:space="0" w:color="auto"/>
        <w:right w:val="none" w:sz="0" w:space="0" w:color="auto"/>
      </w:divBdr>
    </w:div>
    <w:div w:id="167447823">
      <w:bodyDiv w:val="1"/>
      <w:marLeft w:val="0"/>
      <w:marRight w:val="0"/>
      <w:marTop w:val="0"/>
      <w:marBottom w:val="0"/>
      <w:divBdr>
        <w:top w:val="none" w:sz="0" w:space="0" w:color="auto"/>
        <w:left w:val="none" w:sz="0" w:space="0" w:color="auto"/>
        <w:bottom w:val="none" w:sz="0" w:space="0" w:color="auto"/>
        <w:right w:val="none" w:sz="0" w:space="0" w:color="auto"/>
      </w:divBdr>
    </w:div>
    <w:div w:id="197672015">
      <w:bodyDiv w:val="1"/>
      <w:marLeft w:val="0"/>
      <w:marRight w:val="0"/>
      <w:marTop w:val="0"/>
      <w:marBottom w:val="0"/>
      <w:divBdr>
        <w:top w:val="none" w:sz="0" w:space="0" w:color="auto"/>
        <w:left w:val="none" w:sz="0" w:space="0" w:color="auto"/>
        <w:bottom w:val="none" w:sz="0" w:space="0" w:color="auto"/>
        <w:right w:val="none" w:sz="0" w:space="0" w:color="auto"/>
      </w:divBdr>
    </w:div>
    <w:div w:id="210117968">
      <w:bodyDiv w:val="1"/>
      <w:marLeft w:val="0"/>
      <w:marRight w:val="0"/>
      <w:marTop w:val="0"/>
      <w:marBottom w:val="0"/>
      <w:divBdr>
        <w:top w:val="none" w:sz="0" w:space="0" w:color="auto"/>
        <w:left w:val="none" w:sz="0" w:space="0" w:color="auto"/>
        <w:bottom w:val="none" w:sz="0" w:space="0" w:color="auto"/>
        <w:right w:val="none" w:sz="0" w:space="0" w:color="auto"/>
      </w:divBdr>
    </w:div>
    <w:div w:id="231618892">
      <w:bodyDiv w:val="1"/>
      <w:marLeft w:val="0"/>
      <w:marRight w:val="0"/>
      <w:marTop w:val="0"/>
      <w:marBottom w:val="0"/>
      <w:divBdr>
        <w:top w:val="none" w:sz="0" w:space="0" w:color="auto"/>
        <w:left w:val="none" w:sz="0" w:space="0" w:color="auto"/>
        <w:bottom w:val="none" w:sz="0" w:space="0" w:color="auto"/>
        <w:right w:val="none" w:sz="0" w:space="0" w:color="auto"/>
      </w:divBdr>
    </w:div>
    <w:div w:id="255597496">
      <w:bodyDiv w:val="1"/>
      <w:marLeft w:val="0"/>
      <w:marRight w:val="0"/>
      <w:marTop w:val="0"/>
      <w:marBottom w:val="0"/>
      <w:divBdr>
        <w:top w:val="none" w:sz="0" w:space="0" w:color="auto"/>
        <w:left w:val="none" w:sz="0" w:space="0" w:color="auto"/>
        <w:bottom w:val="none" w:sz="0" w:space="0" w:color="auto"/>
        <w:right w:val="none" w:sz="0" w:space="0" w:color="auto"/>
      </w:divBdr>
    </w:div>
    <w:div w:id="270861878">
      <w:bodyDiv w:val="1"/>
      <w:marLeft w:val="0"/>
      <w:marRight w:val="0"/>
      <w:marTop w:val="0"/>
      <w:marBottom w:val="0"/>
      <w:divBdr>
        <w:top w:val="none" w:sz="0" w:space="0" w:color="auto"/>
        <w:left w:val="none" w:sz="0" w:space="0" w:color="auto"/>
        <w:bottom w:val="none" w:sz="0" w:space="0" w:color="auto"/>
        <w:right w:val="none" w:sz="0" w:space="0" w:color="auto"/>
      </w:divBdr>
    </w:div>
    <w:div w:id="305866179">
      <w:bodyDiv w:val="1"/>
      <w:marLeft w:val="0"/>
      <w:marRight w:val="0"/>
      <w:marTop w:val="0"/>
      <w:marBottom w:val="0"/>
      <w:divBdr>
        <w:top w:val="none" w:sz="0" w:space="0" w:color="auto"/>
        <w:left w:val="none" w:sz="0" w:space="0" w:color="auto"/>
        <w:bottom w:val="none" w:sz="0" w:space="0" w:color="auto"/>
        <w:right w:val="none" w:sz="0" w:space="0" w:color="auto"/>
      </w:divBdr>
    </w:div>
    <w:div w:id="384642987">
      <w:bodyDiv w:val="1"/>
      <w:marLeft w:val="0"/>
      <w:marRight w:val="0"/>
      <w:marTop w:val="0"/>
      <w:marBottom w:val="0"/>
      <w:divBdr>
        <w:top w:val="none" w:sz="0" w:space="0" w:color="auto"/>
        <w:left w:val="none" w:sz="0" w:space="0" w:color="auto"/>
        <w:bottom w:val="none" w:sz="0" w:space="0" w:color="auto"/>
        <w:right w:val="none" w:sz="0" w:space="0" w:color="auto"/>
      </w:divBdr>
    </w:div>
    <w:div w:id="396392793">
      <w:bodyDiv w:val="1"/>
      <w:marLeft w:val="0"/>
      <w:marRight w:val="0"/>
      <w:marTop w:val="0"/>
      <w:marBottom w:val="0"/>
      <w:divBdr>
        <w:top w:val="none" w:sz="0" w:space="0" w:color="auto"/>
        <w:left w:val="none" w:sz="0" w:space="0" w:color="auto"/>
        <w:bottom w:val="none" w:sz="0" w:space="0" w:color="auto"/>
        <w:right w:val="none" w:sz="0" w:space="0" w:color="auto"/>
      </w:divBdr>
      <w:divsChild>
        <w:div w:id="1347557283">
          <w:marLeft w:val="0"/>
          <w:marRight w:val="0"/>
          <w:marTop w:val="0"/>
          <w:marBottom w:val="0"/>
          <w:divBdr>
            <w:top w:val="none" w:sz="0" w:space="0" w:color="auto"/>
            <w:left w:val="none" w:sz="0" w:space="0" w:color="auto"/>
            <w:bottom w:val="none" w:sz="0" w:space="0" w:color="auto"/>
            <w:right w:val="none" w:sz="0" w:space="0" w:color="auto"/>
          </w:divBdr>
          <w:divsChild>
            <w:div w:id="2068604477">
              <w:marLeft w:val="0"/>
              <w:marRight w:val="0"/>
              <w:marTop w:val="0"/>
              <w:marBottom w:val="0"/>
              <w:divBdr>
                <w:top w:val="none" w:sz="0" w:space="0" w:color="auto"/>
                <w:left w:val="none" w:sz="0" w:space="0" w:color="auto"/>
                <w:bottom w:val="none" w:sz="0" w:space="0" w:color="auto"/>
                <w:right w:val="none" w:sz="0" w:space="0" w:color="auto"/>
              </w:divBdr>
              <w:divsChild>
                <w:div w:id="666636242">
                  <w:marLeft w:val="0"/>
                  <w:marRight w:val="0"/>
                  <w:marTop w:val="0"/>
                  <w:marBottom w:val="0"/>
                  <w:divBdr>
                    <w:top w:val="none" w:sz="0" w:space="0" w:color="auto"/>
                    <w:left w:val="none" w:sz="0" w:space="0" w:color="auto"/>
                    <w:bottom w:val="none" w:sz="0" w:space="0" w:color="auto"/>
                    <w:right w:val="none" w:sz="0" w:space="0" w:color="auto"/>
                  </w:divBdr>
                  <w:divsChild>
                    <w:div w:id="8327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819869">
          <w:marLeft w:val="0"/>
          <w:marRight w:val="0"/>
          <w:marTop w:val="0"/>
          <w:marBottom w:val="0"/>
          <w:divBdr>
            <w:top w:val="none" w:sz="0" w:space="0" w:color="auto"/>
            <w:left w:val="none" w:sz="0" w:space="0" w:color="auto"/>
            <w:bottom w:val="none" w:sz="0" w:space="0" w:color="auto"/>
            <w:right w:val="none" w:sz="0" w:space="0" w:color="auto"/>
          </w:divBdr>
          <w:divsChild>
            <w:div w:id="1243182938">
              <w:marLeft w:val="0"/>
              <w:marRight w:val="0"/>
              <w:marTop w:val="0"/>
              <w:marBottom w:val="0"/>
              <w:divBdr>
                <w:top w:val="none" w:sz="0" w:space="0" w:color="auto"/>
                <w:left w:val="none" w:sz="0" w:space="0" w:color="auto"/>
                <w:bottom w:val="none" w:sz="0" w:space="0" w:color="auto"/>
                <w:right w:val="none" w:sz="0" w:space="0" w:color="auto"/>
              </w:divBdr>
              <w:divsChild>
                <w:div w:id="424542530">
                  <w:marLeft w:val="0"/>
                  <w:marRight w:val="0"/>
                  <w:marTop w:val="0"/>
                  <w:marBottom w:val="0"/>
                  <w:divBdr>
                    <w:top w:val="none" w:sz="0" w:space="0" w:color="auto"/>
                    <w:left w:val="none" w:sz="0" w:space="0" w:color="auto"/>
                    <w:bottom w:val="none" w:sz="0" w:space="0" w:color="auto"/>
                    <w:right w:val="none" w:sz="0" w:space="0" w:color="auto"/>
                  </w:divBdr>
                  <w:divsChild>
                    <w:div w:id="128249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774087">
      <w:bodyDiv w:val="1"/>
      <w:marLeft w:val="0"/>
      <w:marRight w:val="0"/>
      <w:marTop w:val="0"/>
      <w:marBottom w:val="0"/>
      <w:divBdr>
        <w:top w:val="none" w:sz="0" w:space="0" w:color="auto"/>
        <w:left w:val="none" w:sz="0" w:space="0" w:color="auto"/>
        <w:bottom w:val="none" w:sz="0" w:space="0" w:color="auto"/>
        <w:right w:val="none" w:sz="0" w:space="0" w:color="auto"/>
      </w:divBdr>
    </w:div>
    <w:div w:id="508562832">
      <w:bodyDiv w:val="1"/>
      <w:marLeft w:val="0"/>
      <w:marRight w:val="0"/>
      <w:marTop w:val="0"/>
      <w:marBottom w:val="0"/>
      <w:divBdr>
        <w:top w:val="none" w:sz="0" w:space="0" w:color="auto"/>
        <w:left w:val="none" w:sz="0" w:space="0" w:color="auto"/>
        <w:bottom w:val="none" w:sz="0" w:space="0" w:color="auto"/>
        <w:right w:val="none" w:sz="0" w:space="0" w:color="auto"/>
      </w:divBdr>
    </w:div>
    <w:div w:id="543713728">
      <w:bodyDiv w:val="1"/>
      <w:marLeft w:val="0"/>
      <w:marRight w:val="0"/>
      <w:marTop w:val="0"/>
      <w:marBottom w:val="0"/>
      <w:divBdr>
        <w:top w:val="none" w:sz="0" w:space="0" w:color="auto"/>
        <w:left w:val="none" w:sz="0" w:space="0" w:color="auto"/>
        <w:bottom w:val="none" w:sz="0" w:space="0" w:color="auto"/>
        <w:right w:val="none" w:sz="0" w:space="0" w:color="auto"/>
      </w:divBdr>
      <w:divsChild>
        <w:div w:id="999430417">
          <w:marLeft w:val="0"/>
          <w:marRight w:val="0"/>
          <w:marTop w:val="0"/>
          <w:marBottom w:val="0"/>
          <w:divBdr>
            <w:top w:val="none" w:sz="0" w:space="0" w:color="auto"/>
            <w:left w:val="none" w:sz="0" w:space="0" w:color="auto"/>
            <w:bottom w:val="none" w:sz="0" w:space="0" w:color="auto"/>
            <w:right w:val="none" w:sz="0" w:space="0" w:color="auto"/>
          </w:divBdr>
        </w:div>
      </w:divsChild>
    </w:div>
    <w:div w:id="564800030">
      <w:bodyDiv w:val="1"/>
      <w:marLeft w:val="0"/>
      <w:marRight w:val="0"/>
      <w:marTop w:val="0"/>
      <w:marBottom w:val="0"/>
      <w:divBdr>
        <w:top w:val="none" w:sz="0" w:space="0" w:color="auto"/>
        <w:left w:val="none" w:sz="0" w:space="0" w:color="auto"/>
        <w:bottom w:val="none" w:sz="0" w:space="0" w:color="auto"/>
        <w:right w:val="none" w:sz="0" w:space="0" w:color="auto"/>
      </w:divBdr>
    </w:div>
    <w:div w:id="630984366">
      <w:bodyDiv w:val="1"/>
      <w:marLeft w:val="0"/>
      <w:marRight w:val="0"/>
      <w:marTop w:val="0"/>
      <w:marBottom w:val="0"/>
      <w:divBdr>
        <w:top w:val="none" w:sz="0" w:space="0" w:color="auto"/>
        <w:left w:val="none" w:sz="0" w:space="0" w:color="auto"/>
        <w:bottom w:val="none" w:sz="0" w:space="0" w:color="auto"/>
        <w:right w:val="none" w:sz="0" w:space="0" w:color="auto"/>
      </w:divBdr>
    </w:div>
    <w:div w:id="695892274">
      <w:bodyDiv w:val="1"/>
      <w:marLeft w:val="0"/>
      <w:marRight w:val="0"/>
      <w:marTop w:val="0"/>
      <w:marBottom w:val="0"/>
      <w:divBdr>
        <w:top w:val="none" w:sz="0" w:space="0" w:color="auto"/>
        <w:left w:val="none" w:sz="0" w:space="0" w:color="auto"/>
        <w:bottom w:val="none" w:sz="0" w:space="0" w:color="auto"/>
        <w:right w:val="none" w:sz="0" w:space="0" w:color="auto"/>
      </w:divBdr>
    </w:div>
    <w:div w:id="723260298">
      <w:bodyDiv w:val="1"/>
      <w:marLeft w:val="0"/>
      <w:marRight w:val="0"/>
      <w:marTop w:val="0"/>
      <w:marBottom w:val="0"/>
      <w:divBdr>
        <w:top w:val="none" w:sz="0" w:space="0" w:color="auto"/>
        <w:left w:val="none" w:sz="0" w:space="0" w:color="auto"/>
        <w:bottom w:val="none" w:sz="0" w:space="0" w:color="auto"/>
        <w:right w:val="none" w:sz="0" w:space="0" w:color="auto"/>
      </w:divBdr>
    </w:div>
    <w:div w:id="730468836">
      <w:bodyDiv w:val="1"/>
      <w:marLeft w:val="0"/>
      <w:marRight w:val="0"/>
      <w:marTop w:val="0"/>
      <w:marBottom w:val="0"/>
      <w:divBdr>
        <w:top w:val="none" w:sz="0" w:space="0" w:color="auto"/>
        <w:left w:val="none" w:sz="0" w:space="0" w:color="auto"/>
        <w:bottom w:val="none" w:sz="0" w:space="0" w:color="auto"/>
        <w:right w:val="none" w:sz="0" w:space="0" w:color="auto"/>
      </w:divBdr>
    </w:div>
    <w:div w:id="765461676">
      <w:bodyDiv w:val="1"/>
      <w:marLeft w:val="0"/>
      <w:marRight w:val="0"/>
      <w:marTop w:val="0"/>
      <w:marBottom w:val="0"/>
      <w:divBdr>
        <w:top w:val="none" w:sz="0" w:space="0" w:color="auto"/>
        <w:left w:val="none" w:sz="0" w:space="0" w:color="auto"/>
        <w:bottom w:val="none" w:sz="0" w:space="0" w:color="auto"/>
        <w:right w:val="none" w:sz="0" w:space="0" w:color="auto"/>
      </w:divBdr>
    </w:div>
    <w:div w:id="771358844">
      <w:bodyDiv w:val="1"/>
      <w:marLeft w:val="0"/>
      <w:marRight w:val="0"/>
      <w:marTop w:val="0"/>
      <w:marBottom w:val="0"/>
      <w:divBdr>
        <w:top w:val="none" w:sz="0" w:space="0" w:color="auto"/>
        <w:left w:val="none" w:sz="0" w:space="0" w:color="auto"/>
        <w:bottom w:val="none" w:sz="0" w:space="0" w:color="auto"/>
        <w:right w:val="none" w:sz="0" w:space="0" w:color="auto"/>
      </w:divBdr>
    </w:div>
    <w:div w:id="797258199">
      <w:bodyDiv w:val="1"/>
      <w:marLeft w:val="0"/>
      <w:marRight w:val="0"/>
      <w:marTop w:val="0"/>
      <w:marBottom w:val="0"/>
      <w:divBdr>
        <w:top w:val="none" w:sz="0" w:space="0" w:color="auto"/>
        <w:left w:val="none" w:sz="0" w:space="0" w:color="auto"/>
        <w:bottom w:val="none" w:sz="0" w:space="0" w:color="auto"/>
        <w:right w:val="none" w:sz="0" w:space="0" w:color="auto"/>
      </w:divBdr>
    </w:div>
    <w:div w:id="797727134">
      <w:bodyDiv w:val="1"/>
      <w:marLeft w:val="0"/>
      <w:marRight w:val="0"/>
      <w:marTop w:val="0"/>
      <w:marBottom w:val="0"/>
      <w:divBdr>
        <w:top w:val="none" w:sz="0" w:space="0" w:color="auto"/>
        <w:left w:val="none" w:sz="0" w:space="0" w:color="auto"/>
        <w:bottom w:val="none" w:sz="0" w:space="0" w:color="auto"/>
        <w:right w:val="none" w:sz="0" w:space="0" w:color="auto"/>
      </w:divBdr>
    </w:div>
    <w:div w:id="810441329">
      <w:bodyDiv w:val="1"/>
      <w:marLeft w:val="0"/>
      <w:marRight w:val="0"/>
      <w:marTop w:val="0"/>
      <w:marBottom w:val="0"/>
      <w:divBdr>
        <w:top w:val="none" w:sz="0" w:space="0" w:color="auto"/>
        <w:left w:val="none" w:sz="0" w:space="0" w:color="auto"/>
        <w:bottom w:val="none" w:sz="0" w:space="0" w:color="auto"/>
        <w:right w:val="none" w:sz="0" w:space="0" w:color="auto"/>
      </w:divBdr>
    </w:div>
    <w:div w:id="860244095">
      <w:bodyDiv w:val="1"/>
      <w:marLeft w:val="0"/>
      <w:marRight w:val="0"/>
      <w:marTop w:val="0"/>
      <w:marBottom w:val="0"/>
      <w:divBdr>
        <w:top w:val="none" w:sz="0" w:space="0" w:color="auto"/>
        <w:left w:val="none" w:sz="0" w:space="0" w:color="auto"/>
        <w:bottom w:val="none" w:sz="0" w:space="0" w:color="auto"/>
        <w:right w:val="none" w:sz="0" w:space="0" w:color="auto"/>
      </w:divBdr>
    </w:div>
    <w:div w:id="868957849">
      <w:bodyDiv w:val="1"/>
      <w:marLeft w:val="0"/>
      <w:marRight w:val="0"/>
      <w:marTop w:val="0"/>
      <w:marBottom w:val="0"/>
      <w:divBdr>
        <w:top w:val="none" w:sz="0" w:space="0" w:color="auto"/>
        <w:left w:val="none" w:sz="0" w:space="0" w:color="auto"/>
        <w:bottom w:val="none" w:sz="0" w:space="0" w:color="auto"/>
        <w:right w:val="none" w:sz="0" w:space="0" w:color="auto"/>
      </w:divBdr>
    </w:div>
    <w:div w:id="875777426">
      <w:bodyDiv w:val="1"/>
      <w:marLeft w:val="0"/>
      <w:marRight w:val="0"/>
      <w:marTop w:val="0"/>
      <w:marBottom w:val="0"/>
      <w:divBdr>
        <w:top w:val="none" w:sz="0" w:space="0" w:color="auto"/>
        <w:left w:val="none" w:sz="0" w:space="0" w:color="auto"/>
        <w:bottom w:val="none" w:sz="0" w:space="0" w:color="auto"/>
        <w:right w:val="none" w:sz="0" w:space="0" w:color="auto"/>
      </w:divBdr>
    </w:div>
    <w:div w:id="889727795">
      <w:bodyDiv w:val="1"/>
      <w:marLeft w:val="0"/>
      <w:marRight w:val="0"/>
      <w:marTop w:val="0"/>
      <w:marBottom w:val="0"/>
      <w:divBdr>
        <w:top w:val="none" w:sz="0" w:space="0" w:color="auto"/>
        <w:left w:val="none" w:sz="0" w:space="0" w:color="auto"/>
        <w:bottom w:val="none" w:sz="0" w:space="0" w:color="auto"/>
        <w:right w:val="none" w:sz="0" w:space="0" w:color="auto"/>
      </w:divBdr>
    </w:div>
    <w:div w:id="918515957">
      <w:bodyDiv w:val="1"/>
      <w:marLeft w:val="0"/>
      <w:marRight w:val="0"/>
      <w:marTop w:val="0"/>
      <w:marBottom w:val="0"/>
      <w:divBdr>
        <w:top w:val="none" w:sz="0" w:space="0" w:color="auto"/>
        <w:left w:val="none" w:sz="0" w:space="0" w:color="auto"/>
        <w:bottom w:val="none" w:sz="0" w:space="0" w:color="auto"/>
        <w:right w:val="none" w:sz="0" w:space="0" w:color="auto"/>
      </w:divBdr>
    </w:div>
    <w:div w:id="922683613">
      <w:bodyDiv w:val="1"/>
      <w:marLeft w:val="0"/>
      <w:marRight w:val="0"/>
      <w:marTop w:val="0"/>
      <w:marBottom w:val="0"/>
      <w:divBdr>
        <w:top w:val="none" w:sz="0" w:space="0" w:color="auto"/>
        <w:left w:val="none" w:sz="0" w:space="0" w:color="auto"/>
        <w:bottom w:val="none" w:sz="0" w:space="0" w:color="auto"/>
        <w:right w:val="none" w:sz="0" w:space="0" w:color="auto"/>
      </w:divBdr>
      <w:divsChild>
        <w:div w:id="1846242339">
          <w:marLeft w:val="0"/>
          <w:marRight w:val="0"/>
          <w:marTop w:val="0"/>
          <w:marBottom w:val="0"/>
          <w:divBdr>
            <w:top w:val="none" w:sz="0" w:space="0" w:color="auto"/>
            <w:left w:val="none" w:sz="0" w:space="0" w:color="auto"/>
            <w:bottom w:val="none" w:sz="0" w:space="0" w:color="auto"/>
            <w:right w:val="none" w:sz="0" w:space="0" w:color="auto"/>
          </w:divBdr>
          <w:divsChild>
            <w:div w:id="85228379">
              <w:marLeft w:val="0"/>
              <w:marRight w:val="0"/>
              <w:marTop w:val="0"/>
              <w:marBottom w:val="0"/>
              <w:divBdr>
                <w:top w:val="none" w:sz="0" w:space="0" w:color="auto"/>
                <w:left w:val="none" w:sz="0" w:space="0" w:color="auto"/>
                <w:bottom w:val="none" w:sz="0" w:space="0" w:color="auto"/>
                <w:right w:val="none" w:sz="0" w:space="0" w:color="auto"/>
              </w:divBdr>
              <w:divsChild>
                <w:div w:id="1134130775">
                  <w:marLeft w:val="0"/>
                  <w:marRight w:val="0"/>
                  <w:marTop w:val="0"/>
                  <w:marBottom w:val="0"/>
                  <w:divBdr>
                    <w:top w:val="none" w:sz="0" w:space="0" w:color="auto"/>
                    <w:left w:val="none" w:sz="0" w:space="0" w:color="auto"/>
                    <w:bottom w:val="none" w:sz="0" w:space="0" w:color="auto"/>
                    <w:right w:val="none" w:sz="0" w:space="0" w:color="auto"/>
                  </w:divBdr>
                  <w:divsChild>
                    <w:div w:id="404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080962">
          <w:marLeft w:val="0"/>
          <w:marRight w:val="0"/>
          <w:marTop w:val="0"/>
          <w:marBottom w:val="0"/>
          <w:divBdr>
            <w:top w:val="none" w:sz="0" w:space="0" w:color="auto"/>
            <w:left w:val="none" w:sz="0" w:space="0" w:color="auto"/>
            <w:bottom w:val="none" w:sz="0" w:space="0" w:color="auto"/>
            <w:right w:val="none" w:sz="0" w:space="0" w:color="auto"/>
          </w:divBdr>
          <w:divsChild>
            <w:div w:id="1396657926">
              <w:marLeft w:val="0"/>
              <w:marRight w:val="0"/>
              <w:marTop w:val="0"/>
              <w:marBottom w:val="0"/>
              <w:divBdr>
                <w:top w:val="none" w:sz="0" w:space="0" w:color="auto"/>
                <w:left w:val="none" w:sz="0" w:space="0" w:color="auto"/>
                <w:bottom w:val="none" w:sz="0" w:space="0" w:color="auto"/>
                <w:right w:val="none" w:sz="0" w:space="0" w:color="auto"/>
              </w:divBdr>
              <w:divsChild>
                <w:div w:id="472672702">
                  <w:marLeft w:val="0"/>
                  <w:marRight w:val="0"/>
                  <w:marTop w:val="0"/>
                  <w:marBottom w:val="0"/>
                  <w:divBdr>
                    <w:top w:val="none" w:sz="0" w:space="0" w:color="auto"/>
                    <w:left w:val="none" w:sz="0" w:space="0" w:color="auto"/>
                    <w:bottom w:val="none" w:sz="0" w:space="0" w:color="auto"/>
                    <w:right w:val="none" w:sz="0" w:space="0" w:color="auto"/>
                  </w:divBdr>
                  <w:divsChild>
                    <w:div w:id="42076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966474">
      <w:bodyDiv w:val="1"/>
      <w:marLeft w:val="0"/>
      <w:marRight w:val="0"/>
      <w:marTop w:val="0"/>
      <w:marBottom w:val="0"/>
      <w:divBdr>
        <w:top w:val="none" w:sz="0" w:space="0" w:color="auto"/>
        <w:left w:val="none" w:sz="0" w:space="0" w:color="auto"/>
        <w:bottom w:val="none" w:sz="0" w:space="0" w:color="auto"/>
        <w:right w:val="none" w:sz="0" w:space="0" w:color="auto"/>
      </w:divBdr>
    </w:div>
    <w:div w:id="981151511">
      <w:bodyDiv w:val="1"/>
      <w:marLeft w:val="0"/>
      <w:marRight w:val="0"/>
      <w:marTop w:val="0"/>
      <w:marBottom w:val="0"/>
      <w:divBdr>
        <w:top w:val="none" w:sz="0" w:space="0" w:color="auto"/>
        <w:left w:val="none" w:sz="0" w:space="0" w:color="auto"/>
        <w:bottom w:val="none" w:sz="0" w:space="0" w:color="auto"/>
        <w:right w:val="none" w:sz="0" w:space="0" w:color="auto"/>
      </w:divBdr>
    </w:div>
    <w:div w:id="991983225">
      <w:bodyDiv w:val="1"/>
      <w:marLeft w:val="0"/>
      <w:marRight w:val="0"/>
      <w:marTop w:val="0"/>
      <w:marBottom w:val="0"/>
      <w:divBdr>
        <w:top w:val="none" w:sz="0" w:space="0" w:color="auto"/>
        <w:left w:val="none" w:sz="0" w:space="0" w:color="auto"/>
        <w:bottom w:val="none" w:sz="0" w:space="0" w:color="auto"/>
        <w:right w:val="none" w:sz="0" w:space="0" w:color="auto"/>
      </w:divBdr>
    </w:div>
    <w:div w:id="1032607857">
      <w:bodyDiv w:val="1"/>
      <w:marLeft w:val="0"/>
      <w:marRight w:val="0"/>
      <w:marTop w:val="0"/>
      <w:marBottom w:val="0"/>
      <w:divBdr>
        <w:top w:val="none" w:sz="0" w:space="0" w:color="auto"/>
        <w:left w:val="none" w:sz="0" w:space="0" w:color="auto"/>
        <w:bottom w:val="none" w:sz="0" w:space="0" w:color="auto"/>
        <w:right w:val="none" w:sz="0" w:space="0" w:color="auto"/>
      </w:divBdr>
    </w:div>
    <w:div w:id="1038512559">
      <w:bodyDiv w:val="1"/>
      <w:marLeft w:val="0"/>
      <w:marRight w:val="0"/>
      <w:marTop w:val="0"/>
      <w:marBottom w:val="0"/>
      <w:divBdr>
        <w:top w:val="none" w:sz="0" w:space="0" w:color="auto"/>
        <w:left w:val="none" w:sz="0" w:space="0" w:color="auto"/>
        <w:bottom w:val="none" w:sz="0" w:space="0" w:color="auto"/>
        <w:right w:val="none" w:sz="0" w:space="0" w:color="auto"/>
      </w:divBdr>
    </w:div>
    <w:div w:id="1060404766">
      <w:bodyDiv w:val="1"/>
      <w:marLeft w:val="0"/>
      <w:marRight w:val="0"/>
      <w:marTop w:val="0"/>
      <w:marBottom w:val="0"/>
      <w:divBdr>
        <w:top w:val="none" w:sz="0" w:space="0" w:color="auto"/>
        <w:left w:val="none" w:sz="0" w:space="0" w:color="auto"/>
        <w:bottom w:val="none" w:sz="0" w:space="0" w:color="auto"/>
        <w:right w:val="none" w:sz="0" w:space="0" w:color="auto"/>
      </w:divBdr>
    </w:div>
    <w:div w:id="1063868617">
      <w:bodyDiv w:val="1"/>
      <w:marLeft w:val="0"/>
      <w:marRight w:val="0"/>
      <w:marTop w:val="0"/>
      <w:marBottom w:val="0"/>
      <w:divBdr>
        <w:top w:val="none" w:sz="0" w:space="0" w:color="auto"/>
        <w:left w:val="none" w:sz="0" w:space="0" w:color="auto"/>
        <w:bottom w:val="none" w:sz="0" w:space="0" w:color="auto"/>
        <w:right w:val="none" w:sz="0" w:space="0" w:color="auto"/>
      </w:divBdr>
      <w:divsChild>
        <w:div w:id="2064786210">
          <w:marLeft w:val="0"/>
          <w:marRight w:val="0"/>
          <w:marTop w:val="0"/>
          <w:marBottom w:val="0"/>
          <w:divBdr>
            <w:top w:val="none" w:sz="0" w:space="0" w:color="auto"/>
            <w:left w:val="none" w:sz="0" w:space="0" w:color="auto"/>
            <w:bottom w:val="none" w:sz="0" w:space="0" w:color="auto"/>
            <w:right w:val="none" w:sz="0" w:space="0" w:color="auto"/>
          </w:divBdr>
          <w:divsChild>
            <w:div w:id="44447507">
              <w:marLeft w:val="0"/>
              <w:marRight w:val="0"/>
              <w:marTop w:val="0"/>
              <w:marBottom w:val="0"/>
              <w:divBdr>
                <w:top w:val="none" w:sz="0" w:space="0" w:color="auto"/>
                <w:left w:val="none" w:sz="0" w:space="0" w:color="auto"/>
                <w:bottom w:val="none" w:sz="0" w:space="0" w:color="auto"/>
                <w:right w:val="none" w:sz="0" w:space="0" w:color="auto"/>
              </w:divBdr>
              <w:divsChild>
                <w:div w:id="1432049393">
                  <w:marLeft w:val="0"/>
                  <w:marRight w:val="0"/>
                  <w:marTop w:val="0"/>
                  <w:marBottom w:val="0"/>
                  <w:divBdr>
                    <w:top w:val="none" w:sz="0" w:space="0" w:color="auto"/>
                    <w:left w:val="none" w:sz="0" w:space="0" w:color="auto"/>
                    <w:bottom w:val="none" w:sz="0" w:space="0" w:color="auto"/>
                    <w:right w:val="none" w:sz="0" w:space="0" w:color="auto"/>
                  </w:divBdr>
                  <w:divsChild>
                    <w:div w:id="27402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445194">
          <w:marLeft w:val="0"/>
          <w:marRight w:val="0"/>
          <w:marTop w:val="0"/>
          <w:marBottom w:val="0"/>
          <w:divBdr>
            <w:top w:val="none" w:sz="0" w:space="0" w:color="auto"/>
            <w:left w:val="none" w:sz="0" w:space="0" w:color="auto"/>
            <w:bottom w:val="none" w:sz="0" w:space="0" w:color="auto"/>
            <w:right w:val="none" w:sz="0" w:space="0" w:color="auto"/>
          </w:divBdr>
          <w:divsChild>
            <w:div w:id="176239807">
              <w:marLeft w:val="0"/>
              <w:marRight w:val="0"/>
              <w:marTop w:val="0"/>
              <w:marBottom w:val="0"/>
              <w:divBdr>
                <w:top w:val="none" w:sz="0" w:space="0" w:color="auto"/>
                <w:left w:val="none" w:sz="0" w:space="0" w:color="auto"/>
                <w:bottom w:val="none" w:sz="0" w:space="0" w:color="auto"/>
                <w:right w:val="none" w:sz="0" w:space="0" w:color="auto"/>
              </w:divBdr>
              <w:divsChild>
                <w:div w:id="1653094080">
                  <w:marLeft w:val="0"/>
                  <w:marRight w:val="0"/>
                  <w:marTop w:val="0"/>
                  <w:marBottom w:val="0"/>
                  <w:divBdr>
                    <w:top w:val="none" w:sz="0" w:space="0" w:color="auto"/>
                    <w:left w:val="none" w:sz="0" w:space="0" w:color="auto"/>
                    <w:bottom w:val="none" w:sz="0" w:space="0" w:color="auto"/>
                    <w:right w:val="none" w:sz="0" w:space="0" w:color="auto"/>
                  </w:divBdr>
                  <w:divsChild>
                    <w:div w:id="141905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3757">
      <w:bodyDiv w:val="1"/>
      <w:marLeft w:val="0"/>
      <w:marRight w:val="0"/>
      <w:marTop w:val="0"/>
      <w:marBottom w:val="0"/>
      <w:divBdr>
        <w:top w:val="none" w:sz="0" w:space="0" w:color="auto"/>
        <w:left w:val="none" w:sz="0" w:space="0" w:color="auto"/>
        <w:bottom w:val="none" w:sz="0" w:space="0" w:color="auto"/>
        <w:right w:val="none" w:sz="0" w:space="0" w:color="auto"/>
      </w:divBdr>
    </w:div>
    <w:div w:id="1105344594">
      <w:bodyDiv w:val="1"/>
      <w:marLeft w:val="0"/>
      <w:marRight w:val="0"/>
      <w:marTop w:val="0"/>
      <w:marBottom w:val="0"/>
      <w:divBdr>
        <w:top w:val="none" w:sz="0" w:space="0" w:color="auto"/>
        <w:left w:val="none" w:sz="0" w:space="0" w:color="auto"/>
        <w:bottom w:val="none" w:sz="0" w:space="0" w:color="auto"/>
        <w:right w:val="none" w:sz="0" w:space="0" w:color="auto"/>
      </w:divBdr>
      <w:divsChild>
        <w:div w:id="441387021">
          <w:marLeft w:val="0"/>
          <w:marRight w:val="0"/>
          <w:marTop w:val="0"/>
          <w:marBottom w:val="0"/>
          <w:divBdr>
            <w:top w:val="none" w:sz="0" w:space="0" w:color="auto"/>
            <w:left w:val="none" w:sz="0" w:space="0" w:color="auto"/>
            <w:bottom w:val="none" w:sz="0" w:space="0" w:color="auto"/>
            <w:right w:val="none" w:sz="0" w:space="0" w:color="auto"/>
          </w:divBdr>
          <w:divsChild>
            <w:div w:id="1812209527">
              <w:marLeft w:val="0"/>
              <w:marRight w:val="0"/>
              <w:marTop w:val="0"/>
              <w:marBottom w:val="0"/>
              <w:divBdr>
                <w:top w:val="none" w:sz="0" w:space="0" w:color="auto"/>
                <w:left w:val="none" w:sz="0" w:space="0" w:color="auto"/>
                <w:bottom w:val="none" w:sz="0" w:space="0" w:color="auto"/>
                <w:right w:val="none" w:sz="0" w:space="0" w:color="auto"/>
              </w:divBdr>
              <w:divsChild>
                <w:div w:id="1991639903">
                  <w:marLeft w:val="0"/>
                  <w:marRight w:val="0"/>
                  <w:marTop w:val="0"/>
                  <w:marBottom w:val="0"/>
                  <w:divBdr>
                    <w:top w:val="none" w:sz="0" w:space="0" w:color="auto"/>
                    <w:left w:val="none" w:sz="0" w:space="0" w:color="auto"/>
                    <w:bottom w:val="none" w:sz="0" w:space="0" w:color="auto"/>
                    <w:right w:val="none" w:sz="0" w:space="0" w:color="auto"/>
                  </w:divBdr>
                  <w:divsChild>
                    <w:div w:id="61213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33213">
          <w:marLeft w:val="0"/>
          <w:marRight w:val="0"/>
          <w:marTop w:val="0"/>
          <w:marBottom w:val="0"/>
          <w:divBdr>
            <w:top w:val="none" w:sz="0" w:space="0" w:color="auto"/>
            <w:left w:val="none" w:sz="0" w:space="0" w:color="auto"/>
            <w:bottom w:val="none" w:sz="0" w:space="0" w:color="auto"/>
            <w:right w:val="none" w:sz="0" w:space="0" w:color="auto"/>
          </w:divBdr>
          <w:divsChild>
            <w:div w:id="745955788">
              <w:marLeft w:val="0"/>
              <w:marRight w:val="0"/>
              <w:marTop w:val="0"/>
              <w:marBottom w:val="0"/>
              <w:divBdr>
                <w:top w:val="none" w:sz="0" w:space="0" w:color="auto"/>
                <w:left w:val="none" w:sz="0" w:space="0" w:color="auto"/>
                <w:bottom w:val="none" w:sz="0" w:space="0" w:color="auto"/>
                <w:right w:val="none" w:sz="0" w:space="0" w:color="auto"/>
              </w:divBdr>
              <w:divsChild>
                <w:div w:id="847670251">
                  <w:marLeft w:val="0"/>
                  <w:marRight w:val="0"/>
                  <w:marTop w:val="0"/>
                  <w:marBottom w:val="0"/>
                  <w:divBdr>
                    <w:top w:val="none" w:sz="0" w:space="0" w:color="auto"/>
                    <w:left w:val="none" w:sz="0" w:space="0" w:color="auto"/>
                    <w:bottom w:val="none" w:sz="0" w:space="0" w:color="auto"/>
                    <w:right w:val="none" w:sz="0" w:space="0" w:color="auto"/>
                  </w:divBdr>
                  <w:divsChild>
                    <w:div w:id="150465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143307896">
      <w:bodyDiv w:val="1"/>
      <w:marLeft w:val="0"/>
      <w:marRight w:val="0"/>
      <w:marTop w:val="0"/>
      <w:marBottom w:val="0"/>
      <w:divBdr>
        <w:top w:val="none" w:sz="0" w:space="0" w:color="auto"/>
        <w:left w:val="none" w:sz="0" w:space="0" w:color="auto"/>
        <w:bottom w:val="none" w:sz="0" w:space="0" w:color="auto"/>
        <w:right w:val="none" w:sz="0" w:space="0" w:color="auto"/>
      </w:divBdr>
    </w:div>
    <w:div w:id="1148592463">
      <w:bodyDiv w:val="1"/>
      <w:marLeft w:val="0"/>
      <w:marRight w:val="0"/>
      <w:marTop w:val="0"/>
      <w:marBottom w:val="0"/>
      <w:divBdr>
        <w:top w:val="none" w:sz="0" w:space="0" w:color="auto"/>
        <w:left w:val="none" w:sz="0" w:space="0" w:color="auto"/>
        <w:bottom w:val="none" w:sz="0" w:space="0" w:color="auto"/>
        <w:right w:val="none" w:sz="0" w:space="0" w:color="auto"/>
      </w:divBdr>
    </w:div>
    <w:div w:id="1157837879">
      <w:bodyDiv w:val="1"/>
      <w:marLeft w:val="0"/>
      <w:marRight w:val="0"/>
      <w:marTop w:val="0"/>
      <w:marBottom w:val="0"/>
      <w:divBdr>
        <w:top w:val="none" w:sz="0" w:space="0" w:color="auto"/>
        <w:left w:val="none" w:sz="0" w:space="0" w:color="auto"/>
        <w:bottom w:val="none" w:sz="0" w:space="0" w:color="auto"/>
        <w:right w:val="none" w:sz="0" w:space="0" w:color="auto"/>
      </w:divBdr>
    </w:div>
    <w:div w:id="1177430177">
      <w:bodyDiv w:val="1"/>
      <w:marLeft w:val="0"/>
      <w:marRight w:val="0"/>
      <w:marTop w:val="0"/>
      <w:marBottom w:val="0"/>
      <w:divBdr>
        <w:top w:val="none" w:sz="0" w:space="0" w:color="auto"/>
        <w:left w:val="none" w:sz="0" w:space="0" w:color="auto"/>
        <w:bottom w:val="none" w:sz="0" w:space="0" w:color="auto"/>
        <w:right w:val="none" w:sz="0" w:space="0" w:color="auto"/>
      </w:divBdr>
      <w:divsChild>
        <w:div w:id="2110464240">
          <w:marLeft w:val="0"/>
          <w:marRight w:val="0"/>
          <w:marTop w:val="0"/>
          <w:marBottom w:val="0"/>
          <w:divBdr>
            <w:top w:val="none" w:sz="0" w:space="0" w:color="auto"/>
            <w:left w:val="none" w:sz="0" w:space="0" w:color="auto"/>
            <w:bottom w:val="none" w:sz="0" w:space="0" w:color="auto"/>
            <w:right w:val="none" w:sz="0" w:space="0" w:color="auto"/>
          </w:divBdr>
          <w:divsChild>
            <w:div w:id="1869875020">
              <w:marLeft w:val="0"/>
              <w:marRight w:val="0"/>
              <w:marTop w:val="0"/>
              <w:marBottom w:val="0"/>
              <w:divBdr>
                <w:top w:val="none" w:sz="0" w:space="0" w:color="auto"/>
                <w:left w:val="none" w:sz="0" w:space="0" w:color="auto"/>
                <w:bottom w:val="none" w:sz="0" w:space="0" w:color="auto"/>
                <w:right w:val="none" w:sz="0" w:space="0" w:color="auto"/>
              </w:divBdr>
              <w:divsChild>
                <w:div w:id="1197540775">
                  <w:marLeft w:val="0"/>
                  <w:marRight w:val="0"/>
                  <w:marTop w:val="0"/>
                  <w:marBottom w:val="0"/>
                  <w:divBdr>
                    <w:top w:val="none" w:sz="0" w:space="0" w:color="auto"/>
                    <w:left w:val="none" w:sz="0" w:space="0" w:color="auto"/>
                    <w:bottom w:val="none" w:sz="0" w:space="0" w:color="auto"/>
                    <w:right w:val="none" w:sz="0" w:space="0" w:color="auto"/>
                  </w:divBdr>
                  <w:divsChild>
                    <w:div w:id="10604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67733">
          <w:marLeft w:val="0"/>
          <w:marRight w:val="0"/>
          <w:marTop w:val="0"/>
          <w:marBottom w:val="0"/>
          <w:divBdr>
            <w:top w:val="none" w:sz="0" w:space="0" w:color="auto"/>
            <w:left w:val="none" w:sz="0" w:space="0" w:color="auto"/>
            <w:bottom w:val="none" w:sz="0" w:space="0" w:color="auto"/>
            <w:right w:val="none" w:sz="0" w:space="0" w:color="auto"/>
          </w:divBdr>
          <w:divsChild>
            <w:div w:id="516044407">
              <w:marLeft w:val="0"/>
              <w:marRight w:val="0"/>
              <w:marTop w:val="0"/>
              <w:marBottom w:val="0"/>
              <w:divBdr>
                <w:top w:val="none" w:sz="0" w:space="0" w:color="auto"/>
                <w:left w:val="none" w:sz="0" w:space="0" w:color="auto"/>
                <w:bottom w:val="none" w:sz="0" w:space="0" w:color="auto"/>
                <w:right w:val="none" w:sz="0" w:space="0" w:color="auto"/>
              </w:divBdr>
              <w:divsChild>
                <w:div w:id="2126188092">
                  <w:marLeft w:val="0"/>
                  <w:marRight w:val="0"/>
                  <w:marTop w:val="0"/>
                  <w:marBottom w:val="0"/>
                  <w:divBdr>
                    <w:top w:val="none" w:sz="0" w:space="0" w:color="auto"/>
                    <w:left w:val="none" w:sz="0" w:space="0" w:color="auto"/>
                    <w:bottom w:val="none" w:sz="0" w:space="0" w:color="auto"/>
                    <w:right w:val="none" w:sz="0" w:space="0" w:color="auto"/>
                  </w:divBdr>
                  <w:divsChild>
                    <w:div w:id="98809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195963">
      <w:bodyDiv w:val="1"/>
      <w:marLeft w:val="0"/>
      <w:marRight w:val="0"/>
      <w:marTop w:val="0"/>
      <w:marBottom w:val="0"/>
      <w:divBdr>
        <w:top w:val="none" w:sz="0" w:space="0" w:color="auto"/>
        <w:left w:val="none" w:sz="0" w:space="0" w:color="auto"/>
        <w:bottom w:val="none" w:sz="0" w:space="0" w:color="auto"/>
        <w:right w:val="none" w:sz="0" w:space="0" w:color="auto"/>
      </w:divBdr>
    </w:div>
    <w:div w:id="1209535621">
      <w:bodyDiv w:val="1"/>
      <w:marLeft w:val="0"/>
      <w:marRight w:val="0"/>
      <w:marTop w:val="0"/>
      <w:marBottom w:val="0"/>
      <w:divBdr>
        <w:top w:val="none" w:sz="0" w:space="0" w:color="auto"/>
        <w:left w:val="none" w:sz="0" w:space="0" w:color="auto"/>
        <w:bottom w:val="none" w:sz="0" w:space="0" w:color="auto"/>
        <w:right w:val="none" w:sz="0" w:space="0" w:color="auto"/>
      </w:divBdr>
    </w:div>
    <w:div w:id="1277100801">
      <w:bodyDiv w:val="1"/>
      <w:marLeft w:val="0"/>
      <w:marRight w:val="0"/>
      <w:marTop w:val="0"/>
      <w:marBottom w:val="0"/>
      <w:divBdr>
        <w:top w:val="none" w:sz="0" w:space="0" w:color="auto"/>
        <w:left w:val="none" w:sz="0" w:space="0" w:color="auto"/>
        <w:bottom w:val="none" w:sz="0" w:space="0" w:color="auto"/>
        <w:right w:val="none" w:sz="0" w:space="0" w:color="auto"/>
      </w:divBdr>
    </w:div>
    <w:div w:id="1302231507">
      <w:bodyDiv w:val="1"/>
      <w:marLeft w:val="0"/>
      <w:marRight w:val="0"/>
      <w:marTop w:val="0"/>
      <w:marBottom w:val="0"/>
      <w:divBdr>
        <w:top w:val="none" w:sz="0" w:space="0" w:color="auto"/>
        <w:left w:val="none" w:sz="0" w:space="0" w:color="auto"/>
        <w:bottom w:val="none" w:sz="0" w:space="0" w:color="auto"/>
        <w:right w:val="none" w:sz="0" w:space="0" w:color="auto"/>
      </w:divBdr>
    </w:div>
    <w:div w:id="1322998641">
      <w:bodyDiv w:val="1"/>
      <w:marLeft w:val="0"/>
      <w:marRight w:val="0"/>
      <w:marTop w:val="0"/>
      <w:marBottom w:val="0"/>
      <w:divBdr>
        <w:top w:val="none" w:sz="0" w:space="0" w:color="auto"/>
        <w:left w:val="none" w:sz="0" w:space="0" w:color="auto"/>
        <w:bottom w:val="none" w:sz="0" w:space="0" w:color="auto"/>
        <w:right w:val="none" w:sz="0" w:space="0" w:color="auto"/>
      </w:divBdr>
    </w:div>
    <w:div w:id="1345860350">
      <w:bodyDiv w:val="1"/>
      <w:marLeft w:val="0"/>
      <w:marRight w:val="0"/>
      <w:marTop w:val="0"/>
      <w:marBottom w:val="0"/>
      <w:divBdr>
        <w:top w:val="none" w:sz="0" w:space="0" w:color="auto"/>
        <w:left w:val="none" w:sz="0" w:space="0" w:color="auto"/>
        <w:bottom w:val="none" w:sz="0" w:space="0" w:color="auto"/>
        <w:right w:val="none" w:sz="0" w:space="0" w:color="auto"/>
      </w:divBdr>
    </w:div>
    <w:div w:id="1350985979">
      <w:bodyDiv w:val="1"/>
      <w:marLeft w:val="0"/>
      <w:marRight w:val="0"/>
      <w:marTop w:val="0"/>
      <w:marBottom w:val="0"/>
      <w:divBdr>
        <w:top w:val="none" w:sz="0" w:space="0" w:color="auto"/>
        <w:left w:val="none" w:sz="0" w:space="0" w:color="auto"/>
        <w:bottom w:val="none" w:sz="0" w:space="0" w:color="auto"/>
        <w:right w:val="none" w:sz="0" w:space="0" w:color="auto"/>
      </w:divBdr>
    </w:div>
    <w:div w:id="1354189894">
      <w:bodyDiv w:val="1"/>
      <w:marLeft w:val="0"/>
      <w:marRight w:val="0"/>
      <w:marTop w:val="0"/>
      <w:marBottom w:val="0"/>
      <w:divBdr>
        <w:top w:val="none" w:sz="0" w:space="0" w:color="auto"/>
        <w:left w:val="none" w:sz="0" w:space="0" w:color="auto"/>
        <w:bottom w:val="none" w:sz="0" w:space="0" w:color="auto"/>
        <w:right w:val="none" w:sz="0" w:space="0" w:color="auto"/>
      </w:divBdr>
    </w:div>
    <w:div w:id="1358962789">
      <w:bodyDiv w:val="1"/>
      <w:marLeft w:val="0"/>
      <w:marRight w:val="0"/>
      <w:marTop w:val="0"/>
      <w:marBottom w:val="0"/>
      <w:divBdr>
        <w:top w:val="none" w:sz="0" w:space="0" w:color="auto"/>
        <w:left w:val="none" w:sz="0" w:space="0" w:color="auto"/>
        <w:bottom w:val="none" w:sz="0" w:space="0" w:color="auto"/>
        <w:right w:val="none" w:sz="0" w:space="0" w:color="auto"/>
      </w:divBdr>
    </w:div>
    <w:div w:id="1368213714">
      <w:bodyDiv w:val="1"/>
      <w:marLeft w:val="0"/>
      <w:marRight w:val="0"/>
      <w:marTop w:val="0"/>
      <w:marBottom w:val="0"/>
      <w:divBdr>
        <w:top w:val="none" w:sz="0" w:space="0" w:color="auto"/>
        <w:left w:val="none" w:sz="0" w:space="0" w:color="auto"/>
        <w:bottom w:val="none" w:sz="0" w:space="0" w:color="auto"/>
        <w:right w:val="none" w:sz="0" w:space="0" w:color="auto"/>
      </w:divBdr>
    </w:div>
    <w:div w:id="1412117558">
      <w:bodyDiv w:val="1"/>
      <w:marLeft w:val="0"/>
      <w:marRight w:val="0"/>
      <w:marTop w:val="0"/>
      <w:marBottom w:val="0"/>
      <w:divBdr>
        <w:top w:val="none" w:sz="0" w:space="0" w:color="auto"/>
        <w:left w:val="none" w:sz="0" w:space="0" w:color="auto"/>
        <w:bottom w:val="none" w:sz="0" w:space="0" w:color="auto"/>
        <w:right w:val="none" w:sz="0" w:space="0" w:color="auto"/>
      </w:divBdr>
    </w:div>
    <w:div w:id="1416051392">
      <w:bodyDiv w:val="1"/>
      <w:marLeft w:val="0"/>
      <w:marRight w:val="0"/>
      <w:marTop w:val="0"/>
      <w:marBottom w:val="0"/>
      <w:divBdr>
        <w:top w:val="none" w:sz="0" w:space="0" w:color="auto"/>
        <w:left w:val="none" w:sz="0" w:space="0" w:color="auto"/>
        <w:bottom w:val="none" w:sz="0" w:space="0" w:color="auto"/>
        <w:right w:val="none" w:sz="0" w:space="0" w:color="auto"/>
      </w:divBdr>
    </w:div>
    <w:div w:id="1457483384">
      <w:bodyDiv w:val="1"/>
      <w:marLeft w:val="0"/>
      <w:marRight w:val="0"/>
      <w:marTop w:val="0"/>
      <w:marBottom w:val="0"/>
      <w:divBdr>
        <w:top w:val="none" w:sz="0" w:space="0" w:color="auto"/>
        <w:left w:val="none" w:sz="0" w:space="0" w:color="auto"/>
        <w:bottom w:val="none" w:sz="0" w:space="0" w:color="auto"/>
        <w:right w:val="none" w:sz="0" w:space="0" w:color="auto"/>
      </w:divBdr>
    </w:div>
    <w:div w:id="1460031244">
      <w:bodyDiv w:val="1"/>
      <w:marLeft w:val="0"/>
      <w:marRight w:val="0"/>
      <w:marTop w:val="0"/>
      <w:marBottom w:val="0"/>
      <w:divBdr>
        <w:top w:val="none" w:sz="0" w:space="0" w:color="auto"/>
        <w:left w:val="none" w:sz="0" w:space="0" w:color="auto"/>
        <w:bottom w:val="none" w:sz="0" w:space="0" w:color="auto"/>
        <w:right w:val="none" w:sz="0" w:space="0" w:color="auto"/>
      </w:divBdr>
    </w:div>
    <w:div w:id="1500123650">
      <w:bodyDiv w:val="1"/>
      <w:marLeft w:val="0"/>
      <w:marRight w:val="0"/>
      <w:marTop w:val="0"/>
      <w:marBottom w:val="0"/>
      <w:divBdr>
        <w:top w:val="none" w:sz="0" w:space="0" w:color="auto"/>
        <w:left w:val="none" w:sz="0" w:space="0" w:color="auto"/>
        <w:bottom w:val="none" w:sz="0" w:space="0" w:color="auto"/>
        <w:right w:val="none" w:sz="0" w:space="0" w:color="auto"/>
      </w:divBdr>
    </w:div>
    <w:div w:id="1523128911">
      <w:bodyDiv w:val="1"/>
      <w:marLeft w:val="0"/>
      <w:marRight w:val="0"/>
      <w:marTop w:val="0"/>
      <w:marBottom w:val="0"/>
      <w:divBdr>
        <w:top w:val="none" w:sz="0" w:space="0" w:color="auto"/>
        <w:left w:val="none" w:sz="0" w:space="0" w:color="auto"/>
        <w:bottom w:val="none" w:sz="0" w:space="0" w:color="auto"/>
        <w:right w:val="none" w:sz="0" w:space="0" w:color="auto"/>
      </w:divBdr>
    </w:div>
    <w:div w:id="1531214522">
      <w:bodyDiv w:val="1"/>
      <w:marLeft w:val="0"/>
      <w:marRight w:val="0"/>
      <w:marTop w:val="0"/>
      <w:marBottom w:val="0"/>
      <w:divBdr>
        <w:top w:val="none" w:sz="0" w:space="0" w:color="auto"/>
        <w:left w:val="none" w:sz="0" w:space="0" w:color="auto"/>
        <w:bottom w:val="none" w:sz="0" w:space="0" w:color="auto"/>
        <w:right w:val="none" w:sz="0" w:space="0" w:color="auto"/>
      </w:divBdr>
    </w:div>
    <w:div w:id="1560507920">
      <w:bodyDiv w:val="1"/>
      <w:marLeft w:val="0"/>
      <w:marRight w:val="0"/>
      <w:marTop w:val="0"/>
      <w:marBottom w:val="0"/>
      <w:divBdr>
        <w:top w:val="none" w:sz="0" w:space="0" w:color="auto"/>
        <w:left w:val="none" w:sz="0" w:space="0" w:color="auto"/>
        <w:bottom w:val="none" w:sz="0" w:space="0" w:color="auto"/>
        <w:right w:val="none" w:sz="0" w:space="0" w:color="auto"/>
      </w:divBdr>
    </w:div>
    <w:div w:id="1608193773">
      <w:bodyDiv w:val="1"/>
      <w:marLeft w:val="0"/>
      <w:marRight w:val="0"/>
      <w:marTop w:val="0"/>
      <w:marBottom w:val="0"/>
      <w:divBdr>
        <w:top w:val="none" w:sz="0" w:space="0" w:color="auto"/>
        <w:left w:val="none" w:sz="0" w:space="0" w:color="auto"/>
        <w:bottom w:val="none" w:sz="0" w:space="0" w:color="auto"/>
        <w:right w:val="none" w:sz="0" w:space="0" w:color="auto"/>
      </w:divBdr>
    </w:div>
    <w:div w:id="1609921630">
      <w:bodyDiv w:val="1"/>
      <w:marLeft w:val="0"/>
      <w:marRight w:val="0"/>
      <w:marTop w:val="0"/>
      <w:marBottom w:val="0"/>
      <w:divBdr>
        <w:top w:val="none" w:sz="0" w:space="0" w:color="auto"/>
        <w:left w:val="none" w:sz="0" w:space="0" w:color="auto"/>
        <w:bottom w:val="none" w:sz="0" w:space="0" w:color="auto"/>
        <w:right w:val="none" w:sz="0" w:space="0" w:color="auto"/>
      </w:divBdr>
    </w:div>
    <w:div w:id="1625964134">
      <w:bodyDiv w:val="1"/>
      <w:marLeft w:val="0"/>
      <w:marRight w:val="0"/>
      <w:marTop w:val="0"/>
      <w:marBottom w:val="0"/>
      <w:divBdr>
        <w:top w:val="none" w:sz="0" w:space="0" w:color="auto"/>
        <w:left w:val="none" w:sz="0" w:space="0" w:color="auto"/>
        <w:bottom w:val="none" w:sz="0" w:space="0" w:color="auto"/>
        <w:right w:val="none" w:sz="0" w:space="0" w:color="auto"/>
      </w:divBdr>
    </w:div>
    <w:div w:id="1674140546">
      <w:bodyDiv w:val="1"/>
      <w:marLeft w:val="0"/>
      <w:marRight w:val="0"/>
      <w:marTop w:val="0"/>
      <w:marBottom w:val="0"/>
      <w:divBdr>
        <w:top w:val="none" w:sz="0" w:space="0" w:color="auto"/>
        <w:left w:val="none" w:sz="0" w:space="0" w:color="auto"/>
        <w:bottom w:val="none" w:sz="0" w:space="0" w:color="auto"/>
        <w:right w:val="none" w:sz="0" w:space="0" w:color="auto"/>
      </w:divBdr>
      <w:divsChild>
        <w:div w:id="1904485514">
          <w:marLeft w:val="0"/>
          <w:marRight w:val="0"/>
          <w:marTop w:val="0"/>
          <w:marBottom w:val="0"/>
          <w:divBdr>
            <w:top w:val="none" w:sz="0" w:space="0" w:color="auto"/>
            <w:left w:val="none" w:sz="0" w:space="0" w:color="auto"/>
            <w:bottom w:val="none" w:sz="0" w:space="0" w:color="auto"/>
            <w:right w:val="none" w:sz="0" w:space="0" w:color="auto"/>
          </w:divBdr>
          <w:divsChild>
            <w:div w:id="350841710">
              <w:marLeft w:val="0"/>
              <w:marRight w:val="0"/>
              <w:marTop w:val="0"/>
              <w:marBottom w:val="0"/>
              <w:divBdr>
                <w:top w:val="none" w:sz="0" w:space="0" w:color="auto"/>
                <w:left w:val="none" w:sz="0" w:space="0" w:color="auto"/>
                <w:bottom w:val="none" w:sz="0" w:space="0" w:color="auto"/>
                <w:right w:val="none" w:sz="0" w:space="0" w:color="auto"/>
              </w:divBdr>
              <w:divsChild>
                <w:div w:id="1123814408">
                  <w:marLeft w:val="0"/>
                  <w:marRight w:val="0"/>
                  <w:marTop w:val="0"/>
                  <w:marBottom w:val="0"/>
                  <w:divBdr>
                    <w:top w:val="none" w:sz="0" w:space="0" w:color="auto"/>
                    <w:left w:val="none" w:sz="0" w:space="0" w:color="auto"/>
                    <w:bottom w:val="none" w:sz="0" w:space="0" w:color="auto"/>
                    <w:right w:val="none" w:sz="0" w:space="0" w:color="auto"/>
                  </w:divBdr>
                  <w:divsChild>
                    <w:div w:id="20017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584917">
          <w:marLeft w:val="0"/>
          <w:marRight w:val="0"/>
          <w:marTop w:val="0"/>
          <w:marBottom w:val="0"/>
          <w:divBdr>
            <w:top w:val="none" w:sz="0" w:space="0" w:color="auto"/>
            <w:left w:val="none" w:sz="0" w:space="0" w:color="auto"/>
            <w:bottom w:val="none" w:sz="0" w:space="0" w:color="auto"/>
            <w:right w:val="none" w:sz="0" w:space="0" w:color="auto"/>
          </w:divBdr>
          <w:divsChild>
            <w:div w:id="2089644117">
              <w:marLeft w:val="0"/>
              <w:marRight w:val="0"/>
              <w:marTop w:val="0"/>
              <w:marBottom w:val="0"/>
              <w:divBdr>
                <w:top w:val="none" w:sz="0" w:space="0" w:color="auto"/>
                <w:left w:val="none" w:sz="0" w:space="0" w:color="auto"/>
                <w:bottom w:val="none" w:sz="0" w:space="0" w:color="auto"/>
                <w:right w:val="none" w:sz="0" w:space="0" w:color="auto"/>
              </w:divBdr>
              <w:divsChild>
                <w:div w:id="945309644">
                  <w:marLeft w:val="0"/>
                  <w:marRight w:val="0"/>
                  <w:marTop w:val="0"/>
                  <w:marBottom w:val="0"/>
                  <w:divBdr>
                    <w:top w:val="none" w:sz="0" w:space="0" w:color="auto"/>
                    <w:left w:val="none" w:sz="0" w:space="0" w:color="auto"/>
                    <w:bottom w:val="none" w:sz="0" w:space="0" w:color="auto"/>
                    <w:right w:val="none" w:sz="0" w:space="0" w:color="auto"/>
                  </w:divBdr>
                  <w:divsChild>
                    <w:div w:id="13991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195276">
      <w:bodyDiv w:val="1"/>
      <w:marLeft w:val="0"/>
      <w:marRight w:val="0"/>
      <w:marTop w:val="0"/>
      <w:marBottom w:val="0"/>
      <w:divBdr>
        <w:top w:val="none" w:sz="0" w:space="0" w:color="auto"/>
        <w:left w:val="none" w:sz="0" w:space="0" w:color="auto"/>
        <w:bottom w:val="none" w:sz="0" w:space="0" w:color="auto"/>
        <w:right w:val="none" w:sz="0" w:space="0" w:color="auto"/>
      </w:divBdr>
    </w:div>
    <w:div w:id="1693914135">
      <w:bodyDiv w:val="1"/>
      <w:marLeft w:val="0"/>
      <w:marRight w:val="0"/>
      <w:marTop w:val="0"/>
      <w:marBottom w:val="0"/>
      <w:divBdr>
        <w:top w:val="none" w:sz="0" w:space="0" w:color="auto"/>
        <w:left w:val="none" w:sz="0" w:space="0" w:color="auto"/>
        <w:bottom w:val="none" w:sz="0" w:space="0" w:color="auto"/>
        <w:right w:val="none" w:sz="0" w:space="0" w:color="auto"/>
      </w:divBdr>
    </w:div>
    <w:div w:id="1696348672">
      <w:bodyDiv w:val="1"/>
      <w:marLeft w:val="0"/>
      <w:marRight w:val="0"/>
      <w:marTop w:val="0"/>
      <w:marBottom w:val="0"/>
      <w:divBdr>
        <w:top w:val="none" w:sz="0" w:space="0" w:color="auto"/>
        <w:left w:val="none" w:sz="0" w:space="0" w:color="auto"/>
        <w:bottom w:val="none" w:sz="0" w:space="0" w:color="auto"/>
        <w:right w:val="none" w:sz="0" w:space="0" w:color="auto"/>
      </w:divBdr>
    </w:div>
    <w:div w:id="1761559973">
      <w:bodyDiv w:val="1"/>
      <w:marLeft w:val="0"/>
      <w:marRight w:val="0"/>
      <w:marTop w:val="0"/>
      <w:marBottom w:val="0"/>
      <w:divBdr>
        <w:top w:val="none" w:sz="0" w:space="0" w:color="auto"/>
        <w:left w:val="none" w:sz="0" w:space="0" w:color="auto"/>
        <w:bottom w:val="none" w:sz="0" w:space="0" w:color="auto"/>
        <w:right w:val="none" w:sz="0" w:space="0" w:color="auto"/>
      </w:divBdr>
      <w:divsChild>
        <w:div w:id="838814712">
          <w:marLeft w:val="0"/>
          <w:marRight w:val="0"/>
          <w:marTop w:val="0"/>
          <w:marBottom w:val="0"/>
          <w:divBdr>
            <w:top w:val="none" w:sz="0" w:space="0" w:color="auto"/>
            <w:left w:val="none" w:sz="0" w:space="0" w:color="auto"/>
            <w:bottom w:val="none" w:sz="0" w:space="0" w:color="auto"/>
            <w:right w:val="none" w:sz="0" w:space="0" w:color="auto"/>
          </w:divBdr>
          <w:divsChild>
            <w:div w:id="2007198689">
              <w:marLeft w:val="0"/>
              <w:marRight w:val="0"/>
              <w:marTop w:val="0"/>
              <w:marBottom w:val="0"/>
              <w:divBdr>
                <w:top w:val="none" w:sz="0" w:space="0" w:color="auto"/>
                <w:left w:val="none" w:sz="0" w:space="0" w:color="auto"/>
                <w:bottom w:val="none" w:sz="0" w:space="0" w:color="auto"/>
                <w:right w:val="none" w:sz="0" w:space="0" w:color="auto"/>
              </w:divBdr>
              <w:divsChild>
                <w:div w:id="1002515285">
                  <w:marLeft w:val="0"/>
                  <w:marRight w:val="0"/>
                  <w:marTop w:val="0"/>
                  <w:marBottom w:val="0"/>
                  <w:divBdr>
                    <w:top w:val="none" w:sz="0" w:space="0" w:color="auto"/>
                    <w:left w:val="none" w:sz="0" w:space="0" w:color="auto"/>
                    <w:bottom w:val="none" w:sz="0" w:space="0" w:color="auto"/>
                    <w:right w:val="none" w:sz="0" w:space="0" w:color="auto"/>
                  </w:divBdr>
                  <w:divsChild>
                    <w:div w:id="20791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994905">
          <w:marLeft w:val="0"/>
          <w:marRight w:val="0"/>
          <w:marTop w:val="0"/>
          <w:marBottom w:val="0"/>
          <w:divBdr>
            <w:top w:val="none" w:sz="0" w:space="0" w:color="auto"/>
            <w:left w:val="none" w:sz="0" w:space="0" w:color="auto"/>
            <w:bottom w:val="none" w:sz="0" w:space="0" w:color="auto"/>
            <w:right w:val="none" w:sz="0" w:space="0" w:color="auto"/>
          </w:divBdr>
          <w:divsChild>
            <w:div w:id="715080684">
              <w:marLeft w:val="0"/>
              <w:marRight w:val="0"/>
              <w:marTop w:val="0"/>
              <w:marBottom w:val="0"/>
              <w:divBdr>
                <w:top w:val="none" w:sz="0" w:space="0" w:color="auto"/>
                <w:left w:val="none" w:sz="0" w:space="0" w:color="auto"/>
                <w:bottom w:val="none" w:sz="0" w:space="0" w:color="auto"/>
                <w:right w:val="none" w:sz="0" w:space="0" w:color="auto"/>
              </w:divBdr>
              <w:divsChild>
                <w:div w:id="1647391548">
                  <w:marLeft w:val="0"/>
                  <w:marRight w:val="0"/>
                  <w:marTop w:val="0"/>
                  <w:marBottom w:val="0"/>
                  <w:divBdr>
                    <w:top w:val="none" w:sz="0" w:space="0" w:color="auto"/>
                    <w:left w:val="none" w:sz="0" w:space="0" w:color="auto"/>
                    <w:bottom w:val="none" w:sz="0" w:space="0" w:color="auto"/>
                    <w:right w:val="none" w:sz="0" w:space="0" w:color="auto"/>
                  </w:divBdr>
                  <w:divsChild>
                    <w:div w:id="2935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999588">
      <w:bodyDiv w:val="1"/>
      <w:marLeft w:val="0"/>
      <w:marRight w:val="0"/>
      <w:marTop w:val="0"/>
      <w:marBottom w:val="0"/>
      <w:divBdr>
        <w:top w:val="none" w:sz="0" w:space="0" w:color="auto"/>
        <w:left w:val="none" w:sz="0" w:space="0" w:color="auto"/>
        <w:bottom w:val="none" w:sz="0" w:space="0" w:color="auto"/>
        <w:right w:val="none" w:sz="0" w:space="0" w:color="auto"/>
      </w:divBdr>
      <w:divsChild>
        <w:div w:id="381709137">
          <w:marLeft w:val="0"/>
          <w:marRight w:val="0"/>
          <w:marTop w:val="0"/>
          <w:marBottom w:val="0"/>
          <w:divBdr>
            <w:top w:val="none" w:sz="0" w:space="0" w:color="auto"/>
            <w:left w:val="none" w:sz="0" w:space="0" w:color="auto"/>
            <w:bottom w:val="none" w:sz="0" w:space="0" w:color="auto"/>
            <w:right w:val="none" w:sz="0" w:space="0" w:color="auto"/>
          </w:divBdr>
          <w:divsChild>
            <w:div w:id="2068917208">
              <w:marLeft w:val="0"/>
              <w:marRight w:val="0"/>
              <w:marTop w:val="0"/>
              <w:marBottom w:val="0"/>
              <w:divBdr>
                <w:top w:val="none" w:sz="0" w:space="0" w:color="auto"/>
                <w:left w:val="none" w:sz="0" w:space="0" w:color="auto"/>
                <w:bottom w:val="none" w:sz="0" w:space="0" w:color="auto"/>
                <w:right w:val="none" w:sz="0" w:space="0" w:color="auto"/>
              </w:divBdr>
              <w:divsChild>
                <w:div w:id="1459032492">
                  <w:marLeft w:val="0"/>
                  <w:marRight w:val="0"/>
                  <w:marTop w:val="0"/>
                  <w:marBottom w:val="0"/>
                  <w:divBdr>
                    <w:top w:val="none" w:sz="0" w:space="0" w:color="auto"/>
                    <w:left w:val="none" w:sz="0" w:space="0" w:color="auto"/>
                    <w:bottom w:val="none" w:sz="0" w:space="0" w:color="auto"/>
                    <w:right w:val="none" w:sz="0" w:space="0" w:color="auto"/>
                  </w:divBdr>
                  <w:divsChild>
                    <w:div w:id="93678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526257">
          <w:marLeft w:val="0"/>
          <w:marRight w:val="0"/>
          <w:marTop w:val="0"/>
          <w:marBottom w:val="0"/>
          <w:divBdr>
            <w:top w:val="none" w:sz="0" w:space="0" w:color="auto"/>
            <w:left w:val="none" w:sz="0" w:space="0" w:color="auto"/>
            <w:bottom w:val="none" w:sz="0" w:space="0" w:color="auto"/>
            <w:right w:val="none" w:sz="0" w:space="0" w:color="auto"/>
          </w:divBdr>
          <w:divsChild>
            <w:div w:id="735125018">
              <w:marLeft w:val="0"/>
              <w:marRight w:val="0"/>
              <w:marTop w:val="0"/>
              <w:marBottom w:val="0"/>
              <w:divBdr>
                <w:top w:val="none" w:sz="0" w:space="0" w:color="auto"/>
                <w:left w:val="none" w:sz="0" w:space="0" w:color="auto"/>
                <w:bottom w:val="none" w:sz="0" w:space="0" w:color="auto"/>
                <w:right w:val="none" w:sz="0" w:space="0" w:color="auto"/>
              </w:divBdr>
              <w:divsChild>
                <w:div w:id="1206793391">
                  <w:marLeft w:val="0"/>
                  <w:marRight w:val="0"/>
                  <w:marTop w:val="0"/>
                  <w:marBottom w:val="0"/>
                  <w:divBdr>
                    <w:top w:val="none" w:sz="0" w:space="0" w:color="auto"/>
                    <w:left w:val="none" w:sz="0" w:space="0" w:color="auto"/>
                    <w:bottom w:val="none" w:sz="0" w:space="0" w:color="auto"/>
                    <w:right w:val="none" w:sz="0" w:space="0" w:color="auto"/>
                  </w:divBdr>
                  <w:divsChild>
                    <w:div w:id="4466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247633">
      <w:bodyDiv w:val="1"/>
      <w:marLeft w:val="0"/>
      <w:marRight w:val="0"/>
      <w:marTop w:val="0"/>
      <w:marBottom w:val="0"/>
      <w:divBdr>
        <w:top w:val="none" w:sz="0" w:space="0" w:color="auto"/>
        <w:left w:val="none" w:sz="0" w:space="0" w:color="auto"/>
        <w:bottom w:val="none" w:sz="0" w:space="0" w:color="auto"/>
        <w:right w:val="none" w:sz="0" w:space="0" w:color="auto"/>
      </w:divBdr>
    </w:div>
    <w:div w:id="1860074535">
      <w:bodyDiv w:val="1"/>
      <w:marLeft w:val="0"/>
      <w:marRight w:val="0"/>
      <w:marTop w:val="0"/>
      <w:marBottom w:val="0"/>
      <w:divBdr>
        <w:top w:val="none" w:sz="0" w:space="0" w:color="auto"/>
        <w:left w:val="none" w:sz="0" w:space="0" w:color="auto"/>
        <w:bottom w:val="none" w:sz="0" w:space="0" w:color="auto"/>
        <w:right w:val="none" w:sz="0" w:space="0" w:color="auto"/>
      </w:divBdr>
    </w:div>
    <w:div w:id="1881628900">
      <w:bodyDiv w:val="1"/>
      <w:marLeft w:val="0"/>
      <w:marRight w:val="0"/>
      <w:marTop w:val="0"/>
      <w:marBottom w:val="0"/>
      <w:divBdr>
        <w:top w:val="none" w:sz="0" w:space="0" w:color="auto"/>
        <w:left w:val="none" w:sz="0" w:space="0" w:color="auto"/>
        <w:bottom w:val="none" w:sz="0" w:space="0" w:color="auto"/>
        <w:right w:val="none" w:sz="0" w:space="0" w:color="auto"/>
      </w:divBdr>
    </w:div>
    <w:div w:id="1884754077">
      <w:bodyDiv w:val="1"/>
      <w:marLeft w:val="0"/>
      <w:marRight w:val="0"/>
      <w:marTop w:val="0"/>
      <w:marBottom w:val="0"/>
      <w:divBdr>
        <w:top w:val="none" w:sz="0" w:space="0" w:color="auto"/>
        <w:left w:val="none" w:sz="0" w:space="0" w:color="auto"/>
        <w:bottom w:val="none" w:sz="0" w:space="0" w:color="auto"/>
        <w:right w:val="none" w:sz="0" w:space="0" w:color="auto"/>
      </w:divBdr>
    </w:div>
    <w:div w:id="1936940110">
      <w:bodyDiv w:val="1"/>
      <w:marLeft w:val="0"/>
      <w:marRight w:val="0"/>
      <w:marTop w:val="0"/>
      <w:marBottom w:val="0"/>
      <w:divBdr>
        <w:top w:val="none" w:sz="0" w:space="0" w:color="auto"/>
        <w:left w:val="none" w:sz="0" w:space="0" w:color="auto"/>
        <w:bottom w:val="none" w:sz="0" w:space="0" w:color="auto"/>
        <w:right w:val="none" w:sz="0" w:space="0" w:color="auto"/>
      </w:divBdr>
      <w:divsChild>
        <w:div w:id="1983660179">
          <w:marLeft w:val="0"/>
          <w:marRight w:val="0"/>
          <w:marTop w:val="0"/>
          <w:marBottom w:val="0"/>
          <w:divBdr>
            <w:top w:val="none" w:sz="0" w:space="0" w:color="auto"/>
            <w:left w:val="none" w:sz="0" w:space="0" w:color="auto"/>
            <w:bottom w:val="none" w:sz="0" w:space="0" w:color="auto"/>
            <w:right w:val="none" w:sz="0" w:space="0" w:color="auto"/>
          </w:divBdr>
          <w:divsChild>
            <w:div w:id="110635871">
              <w:marLeft w:val="0"/>
              <w:marRight w:val="0"/>
              <w:marTop w:val="0"/>
              <w:marBottom w:val="0"/>
              <w:divBdr>
                <w:top w:val="none" w:sz="0" w:space="0" w:color="auto"/>
                <w:left w:val="none" w:sz="0" w:space="0" w:color="auto"/>
                <w:bottom w:val="none" w:sz="0" w:space="0" w:color="auto"/>
                <w:right w:val="none" w:sz="0" w:space="0" w:color="auto"/>
              </w:divBdr>
              <w:divsChild>
                <w:div w:id="123160564">
                  <w:marLeft w:val="0"/>
                  <w:marRight w:val="0"/>
                  <w:marTop w:val="0"/>
                  <w:marBottom w:val="0"/>
                  <w:divBdr>
                    <w:top w:val="none" w:sz="0" w:space="0" w:color="auto"/>
                    <w:left w:val="none" w:sz="0" w:space="0" w:color="auto"/>
                    <w:bottom w:val="none" w:sz="0" w:space="0" w:color="auto"/>
                    <w:right w:val="none" w:sz="0" w:space="0" w:color="auto"/>
                  </w:divBdr>
                  <w:divsChild>
                    <w:div w:id="88745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347445">
          <w:marLeft w:val="0"/>
          <w:marRight w:val="0"/>
          <w:marTop w:val="0"/>
          <w:marBottom w:val="0"/>
          <w:divBdr>
            <w:top w:val="none" w:sz="0" w:space="0" w:color="auto"/>
            <w:left w:val="none" w:sz="0" w:space="0" w:color="auto"/>
            <w:bottom w:val="none" w:sz="0" w:space="0" w:color="auto"/>
            <w:right w:val="none" w:sz="0" w:space="0" w:color="auto"/>
          </w:divBdr>
          <w:divsChild>
            <w:div w:id="835264964">
              <w:marLeft w:val="0"/>
              <w:marRight w:val="0"/>
              <w:marTop w:val="0"/>
              <w:marBottom w:val="0"/>
              <w:divBdr>
                <w:top w:val="none" w:sz="0" w:space="0" w:color="auto"/>
                <w:left w:val="none" w:sz="0" w:space="0" w:color="auto"/>
                <w:bottom w:val="none" w:sz="0" w:space="0" w:color="auto"/>
                <w:right w:val="none" w:sz="0" w:space="0" w:color="auto"/>
              </w:divBdr>
              <w:divsChild>
                <w:div w:id="1909223153">
                  <w:marLeft w:val="0"/>
                  <w:marRight w:val="0"/>
                  <w:marTop w:val="0"/>
                  <w:marBottom w:val="0"/>
                  <w:divBdr>
                    <w:top w:val="none" w:sz="0" w:space="0" w:color="auto"/>
                    <w:left w:val="none" w:sz="0" w:space="0" w:color="auto"/>
                    <w:bottom w:val="none" w:sz="0" w:space="0" w:color="auto"/>
                    <w:right w:val="none" w:sz="0" w:space="0" w:color="auto"/>
                  </w:divBdr>
                  <w:divsChild>
                    <w:div w:id="17511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999815">
      <w:bodyDiv w:val="1"/>
      <w:marLeft w:val="0"/>
      <w:marRight w:val="0"/>
      <w:marTop w:val="0"/>
      <w:marBottom w:val="0"/>
      <w:divBdr>
        <w:top w:val="none" w:sz="0" w:space="0" w:color="auto"/>
        <w:left w:val="none" w:sz="0" w:space="0" w:color="auto"/>
        <w:bottom w:val="none" w:sz="0" w:space="0" w:color="auto"/>
        <w:right w:val="none" w:sz="0" w:space="0" w:color="auto"/>
      </w:divBdr>
    </w:div>
    <w:div w:id="2030520413">
      <w:bodyDiv w:val="1"/>
      <w:marLeft w:val="0"/>
      <w:marRight w:val="0"/>
      <w:marTop w:val="0"/>
      <w:marBottom w:val="0"/>
      <w:divBdr>
        <w:top w:val="none" w:sz="0" w:space="0" w:color="auto"/>
        <w:left w:val="none" w:sz="0" w:space="0" w:color="auto"/>
        <w:bottom w:val="none" w:sz="0" w:space="0" w:color="auto"/>
        <w:right w:val="none" w:sz="0" w:space="0" w:color="auto"/>
      </w:divBdr>
    </w:div>
    <w:div w:id="2031904448">
      <w:bodyDiv w:val="1"/>
      <w:marLeft w:val="0"/>
      <w:marRight w:val="0"/>
      <w:marTop w:val="0"/>
      <w:marBottom w:val="0"/>
      <w:divBdr>
        <w:top w:val="none" w:sz="0" w:space="0" w:color="auto"/>
        <w:left w:val="none" w:sz="0" w:space="0" w:color="auto"/>
        <w:bottom w:val="none" w:sz="0" w:space="0" w:color="auto"/>
        <w:right w:val="none" w:sz="0" w:space="0" w:color="auto"/>
      </w:divBdr>
    </w:div>
    <w:div w:id="2074160027">
      <w:bodyDiv w:val="1"/>
      <w:marLeft w:val="0"/>
      <w:marRight w:val="0"/>
      <w:marTop w:val="0"/>
      <w:marBottom w:val="0"/>
      <w:divBdr>
        <w:top w:val="none" w:sz="0" w:space="0" w:color="auto"/>
        <w:left w:val="none" w:sz="0" w:space="0" w:color="auto"/>
        <w:bottom w:val="none" w:sz="0" w:space="0" w:color="auto"/>
        <w:right w:val="none" w:sz="0" w:space="0" w:color="auto"/>
      </w:divBdr>
    </w:div>
    <w:div w:id="2096706574">
      <w:bodyDiv w:val="1"/>
      <w:marLeft w:val="0"/>
      <w:marRight w:val="0"/>
      <w:marTop w:val="0"/>
      <w:marBottom w:val="0"/>
      <w:divBdr>
        <w:top w:val="none" w:sz="0" w:space="0" w:color="auto"/>
        <w:left w:val="none" w:sz="0" w:space="0" w:color="auto"/>
        <w:bottom w:val="none" w:sz="0" w:space="0" w:color="auto"/>
        <w:right w:val="none" w:sz="0" w:space="0" w:color="auto"/>
      </w:divBdr>
    </w:div>
    <w:div w:id="213956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www.ncbi.nlm.nih.gov/books/NBK596379/" TargetMode="External"/><Relationship Id="rId21" Type="http://schemas.openxmlformats.org/officeDocument/2006/relationships/diagramColors" Target="diagrams/colors3.xml"/><Relationship Id="rId34" Type="http://schemas.openxmlformats.org/officeDocument/2006/relationships/hyperlink" Target="https://nulab.com/learn/collaboration/overcoming-language-barriers-communication/" TargetMode="External"/><Relationship Id="rId42" Type="http://schemas.openxmlformats.org/officeDocument/2006/relationships/hyperlink" Target="https://www.counseling.org/docs/default-source/vistas/understanding-the-unsaid-enhancing-multicultural.pdf?sfvrsn=9" TargetMode="External"/><Relationship Id="rId47" Type="http://schemas.openxmlformats.org/officeDocument/2006/relationships/hyperlink" Target="https://doi.org/10.1080/02619768.2019.1691993" TargetMode="External"/><Relationship Id="rId50" Type="http://schemas.openxmlformats.org/officeDocument/2006/relationships/hyperlink" Target="https://trainingindustry.com/articles/diversity-equity-and-inclusion/cultural-awareness-training-fostering-connection-and-understanding/" TargetMode="External"/><Relationship Id="rId55"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www.gov.uk/guidance/equality-act-2010-guidance" TargetMode="External"/><Relationship Id="rId38" Type="http://schemas.openxmlformats.org/officeDocument/2006/relationships/hyperlink" Target="https://www.traliant.com/blog/6-reasons-cultural-sensitivity-training-is-important/" TargetMode="External"/><Relationship Id="rId46" Type="http://schemas.openxmlformats.org/officeDocument/2006/relationships/hyperlink" Target="https://www.readingrockets.org/topics/rti-and-mtss/articles/responsiveness-intervention-and-learning-disabilities"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doi.org/10.3844/ajassp.2017.869.877" TargetMode="External"/><Relationship Id="rId41" Type="http://schemas.openxmlformats.org/officeDocument/2006/relationships/hyperlink" Target="https://www.specialneedsjungle.com/creative-reasonable-adjustments-send-learners-dont-cost-thing/"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hyperlink" Target="https://www.educationadvanced.com/blog/inclusive-classroom" TargetMode="External"/><Relationship Id="rId37" Type="http://schemas.openxmlformats.org/officeDocument/2006/relationships/hyperlink" Target="https://theeducationhub.org.nz/culturally-responsive-pedagogy-in-ece/" TargetMode="External"/><Relationship Id="rId40" Type="http://schemas.openxmlformats.org/officeDocument/2006/relationships/hyperlink" Target="https://doi.org/10.1007/s10643-021-01181-6" TargetMode="External"/><Relationship Id="rId45" Type="http://schemas.openxmlformats.org/officeDocument/2006/relationships/hyperlink" Target="https://www.naeyc.org/sites/default/files/globally-shared/downloads/PDFs/resources/position-statements/advancingequitypositionstatement.pdf" TargetMode="External"/><Relationship Id="rId53" Type="http://schemas.openxmlformats.org/officeDocument/2006/relationships/hyperlink" Target="https://www.ed.gov/sites/ed/files/policy/gen/guid/school-discipline/guiding-principles.pdf"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escholarship.org/uc/item/55w7b8x8" TargetMode="External"/><Relationship Id="rId36" Type="http://schemas.openxmlformats.org/officeDocument/2006/relationships/hyperlink" Target="https://doi.org/10.4324/9780429500572" TargetMode="External"/><Relationship Id="rId49" Type="http://schemas.openxmlformats.org/officeDocument/2006/relationships/hyperlink" Target="https://www.npc.ie/images/uploads/downloads/Parental_Involvement_Research_Doc.pdf" TargetMode="External"/><Relationship Id="rId57" Type="http://schemas.microsoft.com/office/2020/10/relationships/intelligence" Target="intelligence2.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files.eric.ed.gov/fulltext/EJ1156936.pdf" TargetMode="External"/><Relationship Id="rId44" Type="http://schemas.openxmlformats.org/officeDocument/2006/relationships/hyperlink" Target="https://doi.org/10.47205/plhr.2023(7-ii)56" TargetMode="External"/><Relationship Id="rId52" Type="http://schemas.openxmlformats.org/officeDocument/2006/relationships/hyperlink" Target="https://www.unodc.org/documents/treaties/UNCAC/COSP/session7/SpecialEvents/Conchita_Carpio_MORALES.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hyperlink" Target="https://files.eric.ed.gov/fulltext/ED604388.pdf" TargetMode="External"/><Relationship Id="rId35" Type="http://schemas.openxmlformats.org/officeDocument/2006/relationships/hyperlink" Target="https://doi.org/10.1111/1460-6984.12767" TargetMode="External"/><Relationship Id="rId43" Type="http://schemas.openxmlformats.org/officeDocument/2006/relationships/hyperlink" Target="https://doi.org/10.1177/0892020611427068" TargetMode="External"/><Relationship Id="rId48" Type="http://schemas.openxmlformats.org/officeDocument/2006/relationships/hyperlink" Target="https://kidshealth.org/en/parents/iep.html" TargetMode="External"/><Relationship Id="rId56" Type="http://schemas.openxmlformats.org/officeDocument/2006/relationships/theme" Target="theme/theme1.xml"/><Relationship Id="rId8" Type="http://schemas.openxmlformats.org/officeDocument/2006/relationships/diagramData" Target="diagrams/data1.xml"/><Relationship Id="rId51" Type="http://schemas.openxmlformats.org/officeDocument/2006/relationships/hyperlink" Target="https://doi.org/10.1017/gmh.2016.11"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9FF8D1-760E-4546-815D-FC7516613058}"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418DAC57-CADD-403B-B6AD-6B33D55ECEDC}">
      <dgm:prSet phldrT="[Text]" custT="1"/>
      <dgm:spPr/>
      <dgm:t>
        <a:bodyPr/>
        <a:lstStyle/>
        <a:p>
          <a:r>
            <a:rPr lang="en-US" sz="1200"/>
            <a:t>The children should undergo an early initial evaluation with a Speech and Language Therapist regarding SALN.</a:t>
          </a:r>
        </a:p>
      </dgm:t>
    </dgm:pt>
    <dgm:pt modelId="{121FE3AF-B71E-4AAD-AF93-79C7F9B7BC4D}" type="parTrans" cxnId="{21718225-9005-44C5-BCD8-8AE8155D68C7}">
      <dgm:prSet/>
      <dgm:spPr/>
      <dgm:t>
        <a:bodyPr/>
        <a:lstStyle/>
        <a:p>
          <a:endParaRPr lang="en-US"/>
        </a:p>
      </dgm:t>
    </dgm:pt>
    <dgm:pt modelId="{923358E9-8008-4043-84DC-925AAAAAED5B}" type="sibTrans" cxnId="{21718225-9005-44C5-BCD8-8AE8155D68C7}">
      <dgm:prSet/>
      <dgm:spPr/>
      <dgm:t>
        <a:bodyPr/>
        <a:lstStyle/>
        <a:p>
          <a:endParaRPr lang="en-US"/>
        </a:p>
      </dgm:t>
    </dgm:pt>
    <dgm:pt modelId="{DD686A08-A57E-4AA5-98AE-4D2E6D4E0867}">
      <dgm:prSet custT="1"/>
      <dgm:spPr/>
      <dgm:t>
        <a:bodyPr/>
        <a:lstStyle/>
        <a:p>
          <a:r>
            <a:rPr lang="en-US" sz="1200"/>
            <a:t>Formulate a professional practice analysis of IEP that contains the following principles of inclusion for Early Years setting (Ní Bhroin and King, 2020).</a:t>
          </a:r>
        </a:p>
      </dgm:t>
    </dgm:pt>
    <dgm:pt modelId="{BCD803EE-9205-4AE6-BB95-E6EF22452BE2}" type="parTrans" cxnId="{37BCD83B-E7B0-49D6-923D-82D697AC7FAF}">
      <dgm:prSet/>
      <dgm:spPr/>
      <dgm:t>
        <a:bodyPr/>
        <a:lstStyle/>
        <a:p>
          <a:endParaRPr lang="en-US"/>
        </a:p>
      </dgm:t>
    </dgm:pt>
    <dgm:pt modelId="{3A0A216F-54C4-4CF9-8CEE-11638B7DAE2D}" type="sibTrans" cxnId="{37BCD83B-E7B0-49D6-923D-82D697AC7FAF}">
      <dgm:prSet/>
      <dgm:spPr/>
      <dgm:t>
        <a:bodyPr/>
        <a:lstStyle/>
        <a:p>
          <a:endParaRPr lang="en-US"/>
        </a:p>
      </dgm:t>
    </dgm:pt>
    <dgm:pt modelId="{09AC5F3E-58D9-4376-8A02-3108AF0A2550}">
      <dgm:prSet custT="1"/>
      <dgm:spPr/>
      <dgm:t>
        <a:bodyPr/>
        <a:lstStyle/>
        <a:p>
          <a:r>
            <a:rPr lang="en-US" sz="1200"/>
            <a:t>Lyndolyn: Save for what was mentioned above, learn to engage in culturally sensitive, play-based interventions to development communication and social skills.</a:t>
          </a:r>
        </a:p>
      </dgm:t>
    </dgm:pt>
    <dgm:pt modelId="{234DEACE-3B07-4844-811A-2F0BE5FD2521}" type="parTrans" cxnId="{635A941F-6DE9-4D82-9882-AC733BFFB6D6}">
      <dgm:prSet/>
      <dgm:spPr/>
      <dgm:t>
        <a:bodyPr/>
        <a:lstStyle/>
        <a:p>
          <a:endParaRPr lang="en-US"/>
        </a:p>
      </dgm:t>
    </dgm:pt>
    <dgm:pt modelId="{9C1FC6A4-6783-496C-90ED-A6ED945F790D}" type="sibTrans" cxnId="{635A941F-6DE9-4D82-9882-AC733BFFB6D6}">
      <dgm:prSet/>
      <dgm:spPr/>
      <dgm:t>
        <a:bodyPr/>
        <a:lstStyle/>
        <a:p>
          <a:endParaRPr lang="en-US"/>
        </a:p>
      </dgm:t>
    </dgm:pt>
    <dgm:pt modelId="{6BF7D5D8-A095-44B5-B8AD-291547DC199D}" type="pres">
      <dgm:prSet presAssocID="{259FF8D1-760E-4546-815D-FC7516613058}" presName="linear" presStyleCnt="0">
        <dgm:presLayoutVars>
          <dgm:dir/>
          <dgm:animLvl val="lvl"/>
          <dgm:resizeHandles val="exact"/>
        </dgm:presLayoutVars>
      </dgm:prSet>
      <dgm:spPr/>
    </dgm:pt>
    <dgm:pt modelId="{6C3263C6-8378-430B-8167-20A54BE92CCE}" type="pres">
      <dgm:prSet presAssocID="{418DAC57-CADD-403B-B6AD-6B33D55ECEDC}" presName="parentLin" presStyleCnt="0"/>
      <dgm:spPr/>
    </dgm:pt>
    <dgm:pt modelId="{60293770-48E9-4873-9D5B-A73F4EBF7DB2}" type="pres">
      <dgm:prSet presAssocID="{418DAC57-CADD-403B-B6AD-6B33D55ECEDC}" presName="parentLeftMargin" presStyleLbl="node1" presStyleIdx="0" presStyleCnt="3"/>
      <dgm:spPr/>
    </dgm:pt>
    <dgm:pt modelId="{AECDB175-9B46-4F21-8A34-D011DAECCBF9}" type="pres">
      <dgm:prSet presAssocID="{418DAC57-CADD-403B-B6AD-6B33D55ECEDC}" presName="parentText" presStyleLbl="node1" presStyleIdx="0" presStyleCnt="3" custScaleX="142857">
        <dgm:presLayoutVars>
          <dgm:chMax val="0"/>
          <dgm:bulletEnabled val="1"/>
        </dgm:presLayoutVars>
      </dgm:prSet>
      <dgm:spPr/>
    </dgm:pt>
    <dgm:pt modelId="{B662CC68-8DAC-42E6-A722-0530C104B247}" type="pres">
      <dgm:prSet presAssocID="{418DAC57-CADD-403B-B6AD-6B33D55ECEDC}" presName="negativeSpace" presStyleCnt="0"/>
      <dgm:spPr/>
    </dgm:pt>
    <dgm:pt modelId="{732877EF-F3E8-474E-9273-0D125D23C541}" type="pres">
      <dgm:prSet presAssocID="{418DAC57-CADD-403B-B6AD-6B33D55ECEDC}" presName="childText" presStyleLbl="conFgAcc1" presStyleIdx="0" presStyleCnt="3">
        <dgm:presLayoutVars>
          <dgm:bulletEnabled val="1"/>
        </dgm:presLayoutVars>
      </dgm:prSet>
      <dgm:spPr/>
    </dgm:pt>
    <dgm:pt modelId="{0C72B62D-DA9C-46DE-9FFD-81E19DA74DF5}" type="pres">
      <dgm:prSet presAssocID="{923358E9-8008-4043-84DC-925AAAAAED5B}" presName="spaceBetweenRectangles" presStyleCnt="0"/>
      <dgm:spPr/>
    </dgm:pt>
    <dgm:pt modelId="{F7694BA5-8AA7-442C-9509-9C76E04D1FFD}" type="pres">
      <dgm:prSet presAssocID="{DD686A08-A57E-4AA5-98AE-4D2E6D4E0867}" presName="parentLin" presStyleCnt="0"/>
      <dgm:spPr/>
    </dgm:pt>
    <dgm:pt modelId="{86C41C31-5390-4387-A084-DA8A042ED66C}" type="pres">
      <dgm:prSet presAssocID="{DD686A08-A57E-4AA5-98AE-4D2E6D4E0867}" presName="parentLeftMargin" presStyleLbl="node1" presStyleIdx="0" presStyleCnt="3"/>
      <dgm:spPr/>
    </dgm:pt>
    <dgm:pt modelId="{4C385110-AF70-4075-A286-4194D625F967}" type="pres">
      <dgm:prSet presAssocID="{DD686A08-A57E-4AA5-98AE-4D2E6D4E0867}" presName="parentText" presStyleLbl="node1" presStyleIdx="1" presStyleCnt="3" custScaleX="142857">
        <dgm:presLayoutVars>
          <dgm:chMax val="0"/>
          <dgm:bulletEnabled val="1"/>
        </dgm:presLayoutVars>
      </dgm:prSet>
      <dgm:spPr/>
    </dgm:pt>
    <dgm:pt modelId="{10BE842A-E090-4150-9047-9E98FB7E2608}" type="pres">
      <dgm:prSet presAssocID="{DD686A08-A57E-4AA5-98AE-4D2E6D4E0867}" presName="negativeSpace" presStyleCnt="0"/>
      <dgm:spPr/>
    </dgm:pt>
    <dgm:pt modelId="{C13119EA-73F2-4D25-B8E0-D72D1C3085BA}" type="pres">
      <dgm:prSet presAssocID="{DD686A08-A57E-4AA5-98AE-4D2E6D4E0867}" presName="childText" presStyleLbl="conFgAcc1" presStyleIdx="1" presStyleCnt="3">
        <dgm:presLayoutVars>
          <dgm:bulletEnabled val="1"/>
        </dgm:presLayoutVars>
      </dgm:prSet>
      <dgm:spPr/>
    </dgm:pt>
    <dgm:pt modelId="{AF1743EB-7C92-4F16-A1E2-450C69AEC407}" type="pres">
      <dgm:prSet presAssocID="{3A0A216F-54C4-4CF9-8CEE-11638B7DAE2D}" presName="spaceBetweenRectangles" presStyleCnt="0"/>
      <dgm:spPr/>
    </dgm:pt>
    <dgm:pt modelId="{22FAD1EA-24BF-4A9A-8270-F7BAF93D06E2}" type="pres">
      <dgm:prSet presAssocID="{09AC5F3E-58D9-4376-8A02-3108AF0A2550}" presName="parentLin" presStyleCnt="0"/>
      <dgm:spPr/>
    </dgm:pt>
    <dgm:pt modelId="{77BB9425-E82D-4CCF-86B9-85B56827DA9B}" type="pres">
      <dgm:prSet presAssocID="{09AC5F3E-58D9-4376-8A02-3108AF0A2550}" presName="parentLeftMargin" presStyleLbl="node1" presStyleIdx="1" presStyleCnt="3"/>
      <dgm:spPr/>
    </dgm:pt>
    <dgm:pt modelId="{148FAFC5-156B-476C-8F4F-FC73DA036150}" type="pres">
      <dgm:prSet presAssocID="{09AC5F3E-58D9-4376-8A02-3108AF0A2550}" presName="parentText" presStyleLbl="node1" presStyleIdx="2" presStyleCnt="3" custScaleX="142857">
        <dgm:presLayoutVars>
          <dgm:chMax val="0"/>
          <dgm:bulletEnabled val="1"/>
        </dgm:presLayoutVars>
      </dgm:prSet>
      <dgm:spPr/>
    </dgm:pt>
    <dgm:pt modelId="{32E4FA67-D5C9-44DC-80FC-BAAD514C3E62}" type="pres">
      <dgm:prSet presAssocID="{09AC5F3E-58D9-4376-8A02-3108AF0A2550}" presName="negativeSpace" presStyleCnt="0"/>
      <dgm:spPr/>
    </dgm:pt>
    <dgm:pt modelId="{660036A9-F173-4A3C-99F0-0AB2F6AA9214}" type="pres">
      <dgm:prSet presAssocID="{09AC5F3E-58D9-4376-8A02-3108AF0A2550}" presName="childText" presStyleLbl="conFgAcc1" presStyleIdx="2" presStyleCnt="3">
        <dgm:presLayoutVars>
          <dgm:bulletEnabled val="1"/>
        </dgm:presLayoutVars>
      </dgm:prSet>
      <dgm:spPr/>
    </dgm:pt>
  </dgm:ptLst>
  <dgm:cxnLst>
    <dgm:cxn modelId="{D46E6606-BBA7-4996-96C2-B6F3F7B6F458}" type="presOf" srcId="{09AC5F3E-58D9-4376-8A02-3108AF0A2550}" destId="{77BB9425-E82D-4CCF-86B9-85B56827DA9B}" srcOrd="0" destOrd="0" presId="urn:microsoft.com/office/officeart/2005/8/layout/list1"/>
    <dgm:cxn modelId="{899EF91D-02B6-4850-BB17-7053AF16C5A9}" type="presOf" srcId="{259FF8D1-760E-4546-815D-FC7516613058}" destId="{6BF7D5D8-A095-44B5-B8AD-291547DC199D}" srcOrd="0" destOrd="0" presId="urn:microsoft.com/office/officeart/2005/8/layout/list1"/>
    <dgm:cxn modelId="{635A941F-6DE9-4D82-9882-AC733BFFB6D6}" srcId="{259FF8D1-760E-4546-815D-FC7516613058}" destId="{09AC5F3E-58D9-4376-8A02-3108AF0A2550}" srcOrd="2" destOrd="0" parTransId="{234DEACE-3B07-4844-811A-2F0BE5FD2521}" sibTransId="{9C1FC6A4-6783-496C-90ED-A6ED945F790D}"/>
    <dgm:cxn modelId="{21718225-9005-44C5-BCD8-8AE8155D68C7}" srcId="{259FF8D1-760E-4546-815D-FC7516613058}" destId="{418DAC57-CADD-403B-B6AD-6B33D55ECEDC}" srcOrd="0" destOrd="0" parTransId="{121FE3AF-B71E-4AAD-AF93-79C7F9B7BC4D}" sibTransId="{923358E9-8008-4043-84DC-925AAAAAED5B}"/>
    <dgm:cxn modelId="{A64ECF32-E7F2-4C68-B3AB-B2453DA74FC6}" type="presOf" srcId="{09AC5F3E-58D9-4376-8A02-3108AF0A2550}" destId="{148FAFC5-156B-476C-8F4F-FC73DA036150}" srcOrd="1" destOrd="0" presId="urn:microsoft.com/office/officeart/2005/8/layout/list1"/>
    <dgm:cxn modelId="{37BCD83B-E7B0-49D6-923D-82D697AC7FAF}" srcId="{259FF8D1-760E-4546-815D-FC7516613058}" destId="{DD686A08-A57E-4AA5-98AE-4D2E6D4E0867}" srcOrd="1" destOrd="0" parTransId="{BCD803EE-9205-4AE6-BB95-E6EF22452BE2}" sibTransId="{3A0A216F-54C4-4CF9-8CEE-11638B7DAE2D}"/>
    <dgm:cxn modelId="{4688895F-AE75-499E-BD51-56839333EF6A}" type="presOf" srcId="{418DAC57-CADD-403B-B6AD-6B33D55ECEDC}" destId="{60293770-48E9-4873-9D5B-A73F4EBF7DB2}" srcOrd="0" destOrd="0" presId="urn:microsoft.com/office/officeart/2005/8/layout/list1"/>
    <dgm:cxn modelId="{49912F9B-6EBC-4FF1-B721-0B31EB46EAC2}" type="presOf" srcId="{DD686A08-A57E-4AA5-98AE-4D2E6D4E0867}" destId="{86C41C31-5390-4387-A084-DA8A042ED66C}" srcOrd="0" destOrd="0" presId="urn:microsoft.com/office/officeart/2005/8/layout/list1"/>
    <dgm:cxn modelId="{FE83CFA9-3EC0-4080-90EA-74ED89CE5B40}" type="presOf" srcId="{DD686A08-A57E-4AA5-98AE-4D2E6D4E0867}" destId="{4C385110-AF70-4075-A286-4194D625F967}" srcOrd="1" destOrd="0" presId="urn:microsoft.com/office/officeart/2005/8/layout/list1"/>
    <dgm:cxn modelId="{3DBEFFF9-C2C7-4FC2-B8F1-B95EEB7F585F}" type="presOf" srcId="{418DAC57-CADD-403B-B6AD-6B33D55ECEDC}" destId="{AECDB175-9B46-4F21-8A34-D011DAECCBF9}" srcOrd="1" destOrd="0" presId="urn:microsoft.com/office/officeart/2005/8/layout/list1"/>
    <dgm:cxn modelId="{A295A551-8D41-4F4B-B5C4-C79A4F6B8B98}" type="presParOf" srcId="{6BF7D5D8-A095-44B5-B8AD-291547DC199D}" destId="{6C3263C6-8378-430B-8167-20A54BE92CCE}" srcOrd="0" destOrd="0" presId="urn:microsoft.com/office/officeart/2005/8/layout/list1"/>
    <dgm:cxn modelId="{C23F7749-6E16-4417-91FD-D8BEA45ECA8C}" type="presParOf" srcId="{6C3263C6-8378-430B-8167-20A54BE92CCE}" destId="{60293770-48E9-4873-9D5B-A73F4EBF7DB2}" srcOrd="0" destOrd="0" presId="urn:microsoft.com/office/officeart/2005/8/layout/list1"/>
    <dgm:cxn modelId="{BCC2AF1D-645E-4CA3-8E9C-2796EA9D3801}" type="presParOf" srcId="{6C3263C6-8378-430B-8167-20A54BE92CCE}" destId="{AECDB175-9B46-4F21-8A34-D011DAECCBF9}" srcOrd="1" destOrd="0" presId="urn:microsoft.com/office/officeart/2005/8/layout/list1"/>
    <dgm:cxn modelId="{F65671F9-D2DD-44F3-81E8-95923674D1B9}" type="presParOf" srcId="{6BF7D5D8-A095-44B5-B8AD-291547DC199D}" destId="{B662CC68-8DAC-42E6-A722-0530C104B247}" srcOrd="1" destOrd="0" presId="urn:microsoft.com/office/officeart/2005/8/layout/list1"/>
    <dgm:cxn modelId="{8B2CA122-19A0-4CBD-9638-A8DA8F56B63B}" type="presParOf" srcId="{6BF7D5D8-A095-44B5-B8AD-291547DC199D}" destId="{732877EF-F3E8-474E-9273-0D125D23C541}" srcOrd="2" destOrd="0" presId="urn:microsoft.com/office/officeart/2005/8/layout/list1"/>
    <dgm:cxn modelId="{B534A901-8912-4CE8-A1DE-E65A44BCA683}" type="presParOf" srcId="{6BF7D5D8-A095-44B5-B8AD-291547DC199D}" destId="{0C72B62D-DA9C-46DE-9FFD-81E19DA74DF5}" srcOrd="3" destOrd="0" presId="urn:microsoft.com/office/officeart/2005/8/layout/list1"/>
    <dgm:cxn modelId="{B8D0D4AB-B365-479B-8A59-EBEEF9C491A3}" type="presParOf" srcId="{6BF7D5D8-A095-44B5-B8AD-291547DC199D}" destId="{F7694BA5-8AA7-442C-9509-9C76E04D1FFD}" srcOrd="4" destOrd="0" presId="urn:microsoft.com/office/officeart/2005/8/layout/list1"/>
    <dgm:cxn modelId="{B97F2CEA-3388-4A0E-8E50-3D825391C26D}" type="presParOf" srcId="{F7694BA5-8AA7-442C-9509-9C76E04D1FFD}" destId="{86C41C31-5390-4387-A084-DA8A042ED66C}" srcOrd="0" destOrd="0" presId="urn:microsoft.com/office/officeart/2005/8/layout/list1"/>
    <dgm:cxn modelId="{CE3D818D-B77B-4D6B-900E-F9C5021696D5}" type="presParOf" srcId="{F7694BA5-8AA7-442C-9509-9C76E04D1FFD}" destId="{4C385110-AF70-4075-A286-4194D625F967}" srcOrd="1" destOrd="0" presId="urn:microsoft.com/office/officeart/2005/8/layout/list1"/>
    <dgm:cxn modelId="{557A0716-BD90-4A2C-A932-EF12C2EAD5FB}" type="presParOf" srcId="{6BF7D5D8-A095-44B5-B8AD-291547DC199D}" destId="{10BE842A-E090-4150-9047-9E98FB7E2608}" srcOrd="5" destOrd="0" presId="urn:microsoft.com/office/officeart/2005/8/layout/list1"/>
    <dgm:cxn modelId="{79938840-A72C-496A-87AD-6118CAACAB48}" type="presParOf" srcId="{6BF7D5D8-A095-44B5-B8AD-291547DC199D}" destId="{C13119EA-73F2-4D25-B8E0-D72D1C3085BA}" srcOrd="6" destOrd="0" presId="urn:microsoft.com/office/officeart/2005/8/layout/list1"/>
    <dgm:cxn modelId="{56109EB7-8527-42F9-A9E0-4356205F200B}" type="presParOf" srcId="{6BF7D5D8-A095-44B5-B8AD-291547DC199D}" destId="{AF1743EB-7C92-4F16-A1E2-450C69AEC407}" srcOrd="7" destOrd="0" presId="urn:microsoft.com/office/officeart/2005/8/layout/list1"/>
    <dgm:cxn modelId="{2E4B3507-6C77-440D-B0BD-89FFBBAF0830}" type="presParOf" srcId="{6BF7D5D8-A095-44B5-B8AD-291547DC199D}" destId="{22FAD1EA-24BF-4A9A-8270-F7BAF93D06E2}" srcOrd="8" destOrd="0" presId="urn:microsoft.com/office/officeart/2005/8/layout/list1"/>
    <dgm:cxn modelId="{35430D66-11A9-438F-9F95-05AC8C9F65E4}" type="presParOf" srcId="{22FAD1EA-24BF-4A9A-8270-F7BAF93D06E2}" destId="{77BB9425-E82D-4CCF-86B9-85B56827DA9B}" srcOrd="0" destOrd="0" presId="urn:microsoft.com/office/officeart/2005/8/layout/list1"/>
    <dgm:cxn modelId="{B20C059E-E59A-403E-932D-60FF22A03DD2}" type="presParOf" srcId="{22FAD1EA-24BF-4A9A-8270-F7BAF93D06E2}" destId="{148FAFC5-156B-476C-8F4F-FC73DA036150}" srcOrd="1" destOrd="0" presId="urn:microsoft.com/office/officeart/2005/8/layout/list1"/>
    <dgm:cxn modelId="{3C16F309-B07E-4448-92A3-2082403B4FE4}" type="presParOf" srcId="{6BF7D5D8-A095-44B5-B8AD-291547DC199D}" destId="{32E4FA67-D5C9-44DC-80FC-BAAD514C3E62}" srcOrd="9" destOrd="0" presId="urn:microsoft.com/office/officeart/2005/8/layout/list1"/>
    <dgm:cxn modelId="{26820C9C-E339-488D-A509-C6B65CDFCF29}" type="presParOf" srcId="{6BF7D5D8-A095-44B5-B8AD-291547DC199D}" destId="{660036A9-F173-4A3C-99F0-0AB2F6AA9214}" srcOrd="1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9FF8D1-760E-4546-815D-FC7516613058}"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US"/>
        </a:p>
      </dgm:t>
    </dgm:pt>
    <dgm:pt modelId="{418DAC57-CADD-403B-B6AD-6B33D55ECEDC}">
      <dgm:prSet phldrT="[Text]" custT="1"/>
      <dgm:spPr/>
      <dgm:t>
        <a:bodyPr/>
        <a:lstStyle/>
        <a:p>
          <a:r>
            <a:rPr lang="en-US" sz="1200" b="0" i="0"/>
            <a:t>In cases where the doctor and a patient do not understand each other’s language, there should be the use of translators or cultural liaisons</a:t>
          </a:r>
          <a:r>
            <a:rPr lang="en-US" sz="1200"/>
            <a:t>.</a:t>
          </a:r>
        </a:p>
      </dgm:t>
    </dgm:pt>
    <dgm:pt modelId="{121FE3AF-B71E-4AAD-AF93-79C7F9B7BC4D}" type="parTrans" cxnId="{21718225-9005-44C5-BCD8-8AE8155D68C7}">
      <dgm:prSet/>
      <dgm:spPr/>
      <dgm:t>
        <a:bodyPr/>
        <a:lstStyle/>
        <a:p>
          <a:endParaRPr lang="en-US"/>
        </a:p>
      </dgm:t>
    </dgm:pt>
    <dgm:pt modelId="{923358E9-8008-4043-84DC-925AAAAAED5B}" type="sibTrans" cxnId="{21718225-9005-44C5-BCD8-8AE8155D68C7}">
      <dgm:prSet/>
      <dgm:spPr/>
      <dgm:t>
        <a:bodyPr/>
        <a:lstStyle/>
        <a:p>
          <a:endParaRPr lang="en-US"/>
        </a:p>
      </dgm:t>
    </dgm:pt>
    <dgm:pt modelId="{09AC5F3E-58D9-4376-8A02-3108AF0A2550}">
      <dgm:prSet custT="1"/>
      <dgm:spPr/>
      <dgm:t>
        <a:bodyPr/>
        <a:lstStyle/>
        <a:p>
          <a:r>
            <a:rPr lang="en-US" sz="1200" b="0" i="0"/>
            <a:t>The mother should be put through local English language programs to wasp the power needed to help out in the process and to augment cooperation.</a:t>
          </a:r>
          <a:endParaRPr lang="en-US" sz="1200"/>
        </a:p>
      </dgm:t>
    </dgm:pt>
    <dgm:pt modelId="{234DEACE-3B07-4844-811A-2F0BE5FD2521}" type="parTrans" cxnId="{635A941F-6DE9-4D82-9882-AC733BFFB6D6}">
      <dgm:prSet/>
      <dgm:spPr/>
      <dgm:t>
        <a:bodyPr/>
        <a:lstStyle/>
        <a:p>
          <a:endParaRPr lang="en-US"/>
        </a:p>
      </dgm:t>
    </dgm:pt>
    <dgm:pt modelId="{9C1FC6A4-6783-496C-90ED-A6ED945F790D}" type="sibTrans" cxnId="{635A941F-6DE9-4D82-9882-AC733BFFB6D6}">
      <dgm:prSet/>
      <dgm:spPr/>
      <dgm:t>
        <a:bodyPr/>
        <a:lstStyle/>
        <a:p>
          <a:endParaRPr lang="en-US"/>
        </a:p>
      </dgm:t>
    </dgm:pt>
    <dgm:pt modelId="{DD686A08-A57E-4AA5-98AE-4D2E6D4E0867}">
      <dgm:prSet custT="1"/>
      <dgm:spPr/>
      <dgm:t>
        <a:bodyPr/>
        <a:lstStyle/>
        <a:p>
          <a:r>
            <a:rPr lang="en-US" sz="1200" b="0" i="0"/>
            <a:t>Conduct specific training sessions for the mother to get to know the academic Learning Profile and Lesson Planning, SALN, SEND, and the value of an early years intervention </a:t>
          </a:r>
          <a:r>
            <a:rPr lang="en-US" sz="1200"/>
            <a:t>(Brey and Rooney, 2023)</a:t>
          </a:r>
          <a:r>
            <a:rPr lang="en-US" sz="1200" b="0" i="0"/>
            <a:t>.</a:t>
          </a:r>
          <a:endParaRPr lang="en-US" sz="1200"/>
        </a:p>
      </dgm:t>
    </dgm:pt>
    <dgm:pt modelId="{3A0A216F-54C4-4CF9-8CEE-11638B7DAE2D}" type="sibTrans" cxnId="{37BCD83B-E7B0-49D6-923D-82D697AC7FAF}">
      <dgm:prSet/>
      <dgm:spPr/>
      <dgm:t>
        <a:bodyPr/>
        <a:lstStyle/>
        <a:p>
          <a:endParaRPr lang="en-US"/>
        </a:p>
      </dgm:t>
    </dgm:pt>
    <dgm:pt modelId="{BCD803EE-9205-4AE6-BB95-E6EF22452BE2}" type="parTrans" cxnId="{37BCD83B-E7B0-49D6-923D-82D697AC7FAF}">
      <dgm:prSet/>
      <dgm:spPr/>
      <dgm:t>
        <a:bodyPr/>
        <a:lstStyle/>
        <a:p>
          <a:endParaRPr lang="en-US"/>
        </a:p>
      </dgm:t>
    </dgm:pt>
    <dgm:pt modelId="{6BF7D5D8-A095-44B5-B8AD-291547DC199D}" type="pres">
      <dgm:prSet presAssocID="{259FF8D1-760E-4546-815D-FC7516613058}" presName="linear" presStyleCnt="0">
        <dgm:presLayoutVars>
          <dgm:dir/>
          <dgm:animLvl val="lvl"/>
          <dgm:resizeHandles val="exact"/>
        </dgm:presLayoutVars>
      </dgm:prSet>
      <dgm:spPr/>
    </dgm:pt>
    <dgm:pt modelId="{6C3263C6-8378-430B-8167-20A54BE92CCE}" type="pres">
      <dgm:prSet presAssocID="{418DAC57-CADD-403B-B6AD-6B33D55ECEDC}" presName="parentLin" presStyleCnt="0"/>
      <dgm:spPr/>
    </dgm:pt>
    <dgm:pt modelId="{60293770-48E9-4873-9D5B-A73F4EBF7DB2}" type="pres">
      <dgm:prSet presAssocID="{418DAC57-CADD-403B-B6AD-6B33D55ECEDC}" presName="parentLeftMargin" presStyleLbl="node1" presStyleIdx="0" presStyleCnt="3"/>
      <dgm:spPr/>
    </dgm:pt>
    <dgm:pt modelId="{AECDB175-9B46-4F21-8A34-D011DAECCBF9}" type="pres">
      <dgm:prSet presAssocID="{418DAC57-CADD-403B-B6AD-6B33D55ECEDC}" presName="parentText" presStyleLbl="node1" presStyleIdx="0" presStyleCnt="3" custScaleX="142857">
        <dgm:presLayoutVars>
          <dgm:chMax val="0"/>
          <dgm:bulletEnabled val="1"/>
        </dgm:presLayoutVars>
      </dgm:prSet>
      <dgm:spPr/>
    </dgm:pt>
    <dgm:pt modelId="{B662CC68-8DAC-42E6-A722-0530C104B247}" type="pres">
      <dgm:prSet presAssocID="{418DAC57-CADD-403B-B6AD-6B33D55ECEDC}" presName="negativeSpace" presStyleCnt="0"/>
      <dgm:spPr/>
    </dgm:pt>
    <dgm:pt modelId="{732877EF-F3E8-474E-9273-0D125D23C541}" type="pres">
      <dgm:prSet presAssocID="{418DAC57-CADD-403B-B6AD-6B33D55ECEDC}" presName="childText" presStyleLbl="conFgAcc1" presStyleIdx="0" presStyleCnt="3">
        <dgm:presLayoutVars>
          <dgm:bulletEnabled val="1"/>
        </dgm:presLayoutVars>
      </dgm:prSet>
      <dgm:spPr/>
    </dgm:pt>
    <dgm:pt modelId="{0C72B62D-DA9C-46DE-9FFD-81E19DA74DF5}" type="pres">
      <dgm:prSet presAssocID="{923358E9-8008-4043-84DC-925AAAAAED5B}" presName="spaceBetweenRectangles" presStyleCnt="0"/>
      <dgm:spPr/>
    </dgm:pt>
    <dgm:pt modelId="{F7694BA5-8AA7-442C-9509-9C76E04D1FFD}" type="pres">
      <dgm:prSet presAssocID="{DD686A08-A57E-4AA5-98AE-4D2E6D4E0867}" presName="parentLin" presStyleCnt="0"/>
      <dgm:spPr/>
    </dgm:pt>
    <dgm:pt modelId="{86C41C31-5390-4387-A084-DA8A042ED66C}" type="pres">
      <dgm:prSet presAssocID="{DD686A08-A57E-4AA5-98AE-4D2E6D4E0867}" presName="parentLeftMargin" presStyleLbl="node1" presStyleIdx="0" presStyleCnt="3"/>
      <dgm:spPr/>
    </dgm:pt>
    <dgm:pt modelId="{4C385110-AF70-4075-A286-4194D625F967}" type="pres">
      <dgm:prSet presAssocID="{DD686A08-A57E-4AA5-98AE-4D2E6D4E0867}" presName="parentText" presStyleLbl="node1" presStyleIdx="1" presStyleCnt="3" custScaleX="142857" custLinFactNeighborX="1077" custLinFactNeighborY="5029">
        <dgm:presLayoutVars>
          <dgm:chMax val="0"/>
          <dgm:bulletEnabled val="1"/>
        </dgm:presLayoutVars>
      </dgm:prSet>
      <dgm:spPr/>
    </dgm:pt>
    <dgm:pt modelId="{10BE842A-E090-4150-9047-9E98FB7E2608}" type="pres">
      <dgm:prSet presAssocID="{DD686A08-A57E-4AA5-98AE-4D2E6D4E0867}" presName="negativeSpace" presStyleCnt="0"/>
      <dgm:spPr/>
    </dgm:pt>
    <dgm:pt modelId="{C13119EA-73F2-4D25-B8E0-D72D1C3085BA}" type="pres">
      <dgm:prSet presAssocID="{DD686A08-A57E-4AA5-98AE-4D2E6D4E0867}" presName="childText" presStyleLbl="conFgAcc1" presStyleIdx="1" presStyleCnt="3">
        <dgm:presLayoutVars>
          <dgm:bulletEnabled val="1"/>
        </dgm:presLayoutVars>
      </dgm:prSet>
      <dgm:spPr/>
    </dgm:pt>
    <dgm:pt modelId="{AF1743EB-7C92-4F16-A1E2-450C69AEC407}" type="pres">
      <dgm:prSet presAssocID="{3A0A216F-54C4-4CF9-8CEE-11638B7DAE2D}" presName="spaceBetweenRectangles" presStyleCnt="0"/>
      <dgm:spPr/>
    </dgm:pt>
    <dgm:pt modelId="{22FAD1EA-24BF-4A9A-8270-F7BAF93D06E2}" type="pres">
      <dgm:prSet presAssocID="{09AC5F3E-58D9-4376-8A02-3108AF0A2550}" presName="parentLin" presStyleCnt="0"/>
      <dgm:spPr/>
    </dgm:pt>
    <dgm:pt modelId="{77BB9425-E82D-4CCF-86B9-85B56827DA9B}" type="pres">
      <dgm:prSet presAssocID="{09AC5F3E-58D9-4376-8A02-3108AF0A2550}" presName="parentLeftMargin" presStyleLbl="node1" presStyleIdx="1" presStyleCnt="3"/>
      <dgm:spPr/>
    </dgm:pt>
    <dgm:pt modelId="{148FAFC5-156B-476C-8F4F-FC73DA036150}" type="pres">
      <dgm:prSet presAssocID="{09AC5F3E-58D9-4376-8A02-3108AF0A2550}" presName="parentText" presStyleLbl="node1" presStyleIdx="2" presStyleCnt="3" custScaleX="142857">
        <dgm:presLayoutVars>
          <dgm:chMax val="0"/>
          <dgm:bulletEnabled val="1"/>
        </dgm:presLayoutVars>
      </dgm:prSet>
      <dgm:spPr/>
    </dgm:pt>
    <dgm:pt modelId="{32E4FA67-D5C9-44DC-80FC-BAAD514C3E62}" type="pres">
      <dgm:prSet presAssocID="{09AC5F3E-58D9-4376-8A02-3108AF0A2550}" presName="negativeSpace" presStyleCnt="0"/>
      <dgm:spPr/>
    </dgm:pt>
    <dgm:pt modelId="{660036A9-F173-4A3C-99F0-0AB2F6AA9214}" type="pres">
      <dgm:prSet presAssocID="{09AC5F3E-58D9-4376-8A02-3108AF0A2550}" presName="childText" presStyleLbl="conFgAcc1" presStyleIdx="2" presStyleCnt="3">
        <dgm:presLayoutVars>
          <dgm:bulletEnabled val="1"/>
        </dgm:presLayoutVars>
      </dgm:prSet>
      <dgm:spPr/>
    </dgm:pt>
  </dgm:ptLst>
  <dgm:cxnLst>
    <dgm:cxn modelId="{D46E6606-BBA7-4996-96C2-B6F3F7B6F458}" type="presOf" srcId="{09AC5F3E-58D9-4376-8A02-3108AF0A2550}" destId="{77BB9425-E82D-4CCF-86B9-85B56827DA9B}" srcOrd="0" destOrd="0" presId="urn:microsoft.com/office/officeart/2005/8/layout/list1"/>
    <dgm:cxn modelId="{899EF91D-02B6-4850-BB17-7053AF16C5A9}" type="presOf" srcId="{259FF8D1-760E-4546-815D-FC7516613058}" destId="{6BF7D5D8-A095-44B5-B8AD-291547DC199D}" srcOrd="0" destOrd="0" presId="urn:microsoft.com/office/officeart/2005/8/layout/list1"/>
    <dgm:cxn modelId="{635A941F-6DE9-4D82-9882-AC733BFFB6D6}" srcId="{259FF8D1-760E-4546-815D-FC7516613058}" destId="{09AC5F3E-58D9-4376-8A02-3108AF0A2550}" srcOrd="2" destOrd="0" parTransId="{234DEACE-3B07-4844-811A-2F0BE5FD2521}" sibTransId="{9C1FC6A4-6783-496C-90ED-A6ED945F790D}"/>
    <dgm:cxn modelId="{21718225-9005-44C5-BCD8-8AE8155D68C7}" srcId="{259FF8D1-760E-4546-815D-FC7516613058}" destId="{418DAC57-CADD-403B-B6AD-6B33D55ECEDC}" srcOrd="0" destOrd="0" parTransId="{121FE3AF-B71E-4AAD-AF93-79C7F9B7BC4D}" sibTransId="{923358E9-8008-4043-84DC-925AAAAAED5B}"/>
    <dgm:cxn modelId="{A64ECF32-E7F2-4C68-B3AB-B2453DA74FC6}" type="presOf" srcId="{09AC5F3E-58D9-4376-8A02-3108AF0A2550}" destId="{148FAFC5-156B-476C-8F4F-FC73DA036150}" srcOrd="1" destOrd="0" presId="urn:microsoft.com/office/officeart/2005/8/layout/list1"/>
    <dgm:cxn modelId="{37BCD83B-E7B0-49D6-923D-82D697AC7FAF}" srcId="{259FF8D1-760E-4546-815D-FC7516613058}" destId="{DD686A08-A57E-4AA5-98AE-4D2E6D4E0867}" srcOrd="1" destOrd="0" parTransId="{BCD803EE-9205-4AE6-BB95-E6EF22452BE2}" sibTransId="{3A0A216F-54C4-4CF9-8CEE-11638B7DAE2D}"/>
    <dgm:cxn modelId="{4688895F-AE75-499E-BD51-56839333EF6A}" type="presOf" srcId="{418DAC57-CADD-403B-B6AD-6B33D55ECEDC}" destId="{60293770-48E9-4873-9D5B-A73F4EBF7DB2}" srcOrd="0" destOrd="0" presId="urn:microsoft.com/office/officeart/2005/8/layout/list1"/>
    <dgm:cxn modelId="{49912F9B-6EBC-4FF1-B721-0B31EB46EAC2}" type="presOf" srcId="{DD686A08-A57E-4AA5-98AE-4D2E6D4E0867}" destId="{86C41C31-5390-4387-A084-DA8A042ED66C}" srcOrd="0" destOrd="0" presId="urn:microsoft.com/office/officeart/2005/8/layout/list1"/>
    <dgm:cxn modelId="{FE83CFA9-3EC0-4080-90EA-74ED89CE5B40}" type="presOf" srcId="{DD686A08-A57E-4AA5-98AE-4D2E6D4E0867}" destId="{4C385110-AF70-4075-A286-4194D625F967}" srcOrd="1" destOrd="0" presId="urn:microsoft.com/office/officeart/2005/8/layout/list1"/>
    <dgm:cxn modelId="{3DBEFFF9-C2C7-4FC2-B8F1-B95EEB7F585F}" type="presOf" srcId="{418DAC57-CADD-403B-B6AD-6B33D55ECEDC}" destId="{AECDB175-9B46-4F21-8A34-D011DAECCBF9}" srcOrd="1" destOrd="0" presId="urn:microsoft.com/office/officeart/2005/8/layout/list1"/>
    <dgm:cxn modelId="{A295A551-8D41-4F4B-B5C4-C79A4F6B8B98}" type="presParOf" srcId="{6BF7D5D8-A095-44B5-B8AD-291547DC199D}" destId="{6C3263C6-8378-430B-8167-20A54BE92CCE}" srcOrd="0" destOrd="0" presId="urn:microsoft.com/office/officeart/2005/8/layout/list1"/>
    <dgm:cxn modelId="{C23F7749-6E16-4417-91FD-D8BEA45ECA8C}" type="presParOf" srcId="{6C3263C6-8378-430B-8167-20A54BE92CCE}" destId="{60293770-48E9-4873-9D5B-A73F4EBF7DB2}" srcOrd="0" destOrd="0" presId="urn:microsoft.com/office/officeart/2005/8/layout/list1"/>
    <dgm:cxn modelId="{BCC2AF1D-645E-4CA3-8E9C-2796EA9D3801}" type="presParOf" srcId="{6C3263C6-8378-430B-8167-20A54BE92CCE}" destId="{AECDB175-9B46-4F21-8A34-D011DAECCBF9}" srcOrd="1" destOrd="0" presId="urn:microsoft.com/office/officeart/2005/8/layout/list1"/>
    <dgm:cxn modelId="{F65671F9-D2DD-44F3-81E8-95923674D1B9}" type="presParOf" srcId="{6BF7D5D8-A095-44B5-B8AD-291547DC199D}" destId="{B662CC68-8DAC-42E6-A722-0530C104B247}" srcOrd="1" destOrd="0" presId="urn:microsoft.com/office/officeart/2005/8/layout/list1"/>
    <dgm:cxn modelId="{8B2CA122-19A0-4CBD-9638-A8DA8F56B63B}" type="presParOf" srcId="{6BF7D5D8-A095-44B5-B8AD-291547DC199D}" destId="{732877EF-F3E8-474E-9273-0D125D23C541}" srcOrd="2" destOrd="0" presId="urn:microsoft.com/office/officeart/2005/8/layout/list1"/>
    <dgm:cxn modelId="{B534A901-8912-4CE8-A1DE-E65A44BCA683}" type="presParOf" srcId="{6BF7D5D8-A095-44B5-B8AD-291547DC199D}" destId="{0C72B62D-DA9C-46DE-9FFD-81E19DA74DF5}" srcOrd="3" destOrd="0" presId="urn:microsoft.com/office/officeart/2005/8/layout/list1"/>
    <dgm:cxn modelId="{B8D0D4AB-B365-479B-8A59-EBEEF9C491A3}" type="presParOf" srcId="{6BF7D5D8-A095-44B5-B8AD-291547DC199D}" destId="{F7694BA5-8AA7-442C-9509-9C76E04D1FFD}" srcOrd="4" destOrd="0" presId="urn:microsoft.com/office/officeart/2005/8/layout/list1"/>
    <dgm:cxn modelId="{B97F2CEA-3388-4A0E-8E50-3D825391C26D}" type="presParOf" srcId="{F7694BA5-8AA7-442C-9509-9C76E04D1FFD}" destId="{86C41C31-5390-4387-A084-DA8A042ED66C}" srcOrd="0" destOrd="0" presId="urn:microsoft.com/office/officeart/2005/8/layout/list1"/>
    <dgm:cxn modelId="{CE3D818D-B77B-4D6B-900E-F9C5021696D5}" type="presParOf" srcId="{F7694BA5-8AA7-442C-9509-9C76E04D1FFD}" destId="{4C385110-AF70-4075-A286-4194D625F967}" srcOrd="1" destOrd="0" presId="urn:microsoft.com/office/officeart/2005/8/layout/list1"/>
    <dgm:cxn modelId="{557A0716-BD90-4A2C-A932-EF12C2EAD5FB}" type="presParOf" srcId="{6BF7D5D8-A095-44B5-B8AD-291547DC199D}" destId="{10BE842A-E090-4150-9047-9E98FB7E2608}" srcOrd="5" destOrd="0" presId="urn:microsoft.com/office/officeart/2005/8/layout/list1"/>
    <dgm:cxn modelId="{79938840-A72C-496A-87AD-6118CAACAB48}" type="presParOf" srcId="{6BF7D5D8-A095-44B5-B8AD-291547DC199D}" destId="{C13119EA-73F2-4D25-B8E0-D72D1C3085BA}" srcOrd="6" destOrd="0" presId="urn:microsoft.com/office/officeart/2005/8/layout/list1"/>
    <dgm:cxn modelId="{56109EB7-8527-42F9-A9E0-4356205F200B}" type="presParOf" srcId="{6BF7D5D8-A095-44B5-B8AD-291547DC199D}" destId="{AF1743EB-7C92-4F16-A1E2-450C69AEC407}" srcOrd="7" destOrd="0" presId="urn:microsoft.com/office/officeart/2005/8/layout/list1"/>
    <dgm:cxn modelId="{2E4B3507-6C77-440D-B0BD-89FFBBAF0830}" type="presParOf" srcId="{6BF7D5D8-A095-44B5-B8AD-291547DC199D}" destId="{22FAD1EA-24BF-4A9A-8270-F7BAF93D06E2}" srcOrd="8" destOrd="0" presId="urn:microsoft.com/office/officeart/2005/8/layout/list1"/>
    <dgm:cxn modelId="{35430D66-11A9-438F-9F95-05AC8C9F65E4}" type="presParOf" srcId="{22FAD1EA-24BF-4A9A-8270-F7BAF93D06E2}" destId="{77BB9425-E82D-4CCF-86B9-85B56827DA9B}" srcOrd="0" destOrd="0" presId="urn:microsoft.com/office/officeart/2005/8/layout/list1"/>
    <dgm:cxn modelId="{B20C059E-E59A-403E-932D-60FF22A03DD2}" type="presParOf" srcId="{22FAD1EA-24BF-4A9A-8270-F7BAF93D06E2}" destId="{148FAFC5-156B-476C-8F4F-FC73DA036150}" srcOrd="1" destOrd="0" presId="urn:microsoft.com/office/officeart/2005/8/layout/list1"/>
    <dgm:cxn modelId="{3C16F309-B07E-4448-92A3-2082403B4FE4}" type="presParOf" srcId="{6BF7D5D8-A095-44B5-B8AD-291547DC199D}" destId="{32E4FA67-D5C9-44DC-80FC-BAAD514C3E62}" srcOrd="9" destOrd="0" presId="urn:microsoft.com/office/officeart/2005/8/layout/list1"/>
    <dgm:cxn modelId="{26820C9C-E339-488D-A509-C6B65CDFCF29}" type="presParOf" srcId="{6BF7D5D8-A095-44B5-B8AD-291547DC199D}" destId="{660036A9-F173-4A3C-99F0-0AB2F6AA9214}" srcOrd="10"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59FF8D1-760E-4546-815D-FC7516613058}" type="doc">
      <dgm:prSet loTypeId="urn:microsoft.com/office/officeart/2005/8/layout/list1" loCatId="list" qsTypeId="urn:microsoft.com/office/officeart/2005/8/quickstyle/simple1" qsCatId="simple" csTypeId="urn:microsoft.com/office/officeart/2005/8/colors/accent0_2" csCatId="mainScheme" phldr="1"/>
      <dgm:spPr/>
      <dgm:t>
        <a:bodyPr/>
        <a:lstStyle/>
        <a:p>
          <a:endParaRPr lang="en-US"/>
        </a:p>
      </dgm:t>
    </dgm:pt>
    <dgm:pt modelId="{418DAC57-CADD-403B-B6AD-6B33D55ECEDC}">
      <dgm:prSet phldrT="[Text]" custT="1"/>
      <dgm:spPr/>
      <dgm:t>
        <a:bodyPr/>
        <a:lstStyle/>
        <a:p>
          <a:r>
            <a:rPr lang="en-US" sz="1200" b="0" i="0"/>
            <a:t>Cultural competence of the staff should be increased to effectively and appropriately address culture in practice.</a:t>
          </a:r>
          <a:endParaRPr lang="en-US" sz="1200"/>
        </a:p>
      </dgm:t>
    </dgm:pt>
    <dgm:pt modelId="{121FE3AF-B71E-4AAD-AF93-79C7F9B7BC4D}" type="parTrans" cxnId="{21718225-9005-44C5-BCD8-8AE8155D68C7}">
      <dgm:prSet/>
      <dgm:spPr/>
      <dgm:t>
        <a:bodyPr/>
        <a:lstStyle/>
        <a:p>
          <a:endParaRPr lang="en-US"/>
        </a:p>
      </dgm:t>
    </dgm:pt>
    <dgm:pt modelId="{923358E9-8008-4043-84DC-925AAAAAED5B}" type="sibTrans" cxnId="{21718225-9005-44C5-BCD8-8AE8155D68C7}">
      <dgm:prSet/>
      <dgm:spPr/>
      <dgm:t>
        <a:bodyPr/>
        <a:lstStyle/>
        <a:p>
          <a:endParaRPr lang="en-US"/>
        </a:p>
      </dgm:t>
    </dgm:pt>
    <dgm:pt modelId="{DD686A08-A57E-4AA5-98AE-4D2E6D4E0867}">
      <dgm:prSet custT="1"/>
      <dgm:spPr/>
      <dgm:t>
        <a:bodyPr/>
        <a:lstStyle/>
        <a:p>
          <a:r>
            <a:rPr lang="en-US" sz="1200" b="0" i="0"/>
            <a:t>Promote use of team leadership which may include the mother is closely involved in the care of the child as well as decision making.</a:t>
          </a:r>
          <a:endParaRPr lang="en-US" sz="1200"/>
        </a:p>
      </dgm:t>
    </dgm:pt>
    <dgm:pt modelId="{BCD803EE-9205-4AE6-BB95-E6EF22452BE2}" type="parTrans" cxnId="{37BCD83B-E7B0-49D6-923D-82D697AC7FAF}">
      <dgm:prSet/>
      <dgm:spPr/>
      <dgm:t>
        <a:bodyPr/>
        <a:lstStyle/>
        <a:p>
          <a:endParaRPr lang="en-US"/>
        </a:p>
      </dgm:t>
    </dgm:pt>
    <dgm:pt modelId="{3A0A216F-54C4-4CF9-8CEE-11638B7DAE2D}" type="sibTrans" cxnId="{37BCD83B-E7B0-49D6-923D-82D697AC7FAF}">
      <dgm:prSet/>
      <dgm:spPr/>
      <dgm:t>
        <a:bodyPr/>
        <a:lstStyle/>
        <a:p>
          <a:endParaRPr lang="en-US"/>
        </a:p>
      </dgm:t>
    </dgm:pt>
    <dgm:pt modelId="{09AC5F3E-58D9-4376-8A02-3108AF0A2550}">
      <dgm:prSet custT="1"/>
      <dgm:spPr/>
      <dgm:t>
        <a:bodyPr/>
        <a:lstStyle/>
        <a:p>
          <a:r>
            <a:rPr lang="en-US" sz="1200" b="0" i="0"/>
            <a:t>Encourage workers to reflect on their behaviour to neutralise prejudice that are likely to affect employee relations.</a:t>
          </a:r>
          <a:endParaRPr lang="en-US" sz="1200"/>
        </a:p>
      </dgm:t>
    </dgm:pt>
    <dgm:pt modelId="{234DEACE-3B07-4844-811A-2F0BE5FD2521}" type="parTrans" cxnId="{635A941F-6DE9-4D82-9882-AC733BFFB6D6}">
      <dgm:prSet/>
      <dgm:spPr/>
      <dgm:t>
        <a:bodyPr/>
        <a:lstStyle/>
        <a:p>
          <a:endParaRPr lang="en-US"/>
        </a:p>
      </dgm:t>
    </dgm:pt>
    <dgm:pt modelId="{9C1FC6A4-6783-496C-90ED-A6ED945F790D}" type="sibTrans" cxnId="{635A941F-6DE9-4D82-9882-AC733BFFB6D6}">
      <dgm:prSet/>
      <dgm:spPr/>
      <dgm:t>
        <a:bodyPr/>
        <a:lstStyle/>
        <a:p>
          <a:endParaRPr lang="en-US"/>
        </a:p>
      </dgm:t>
    </dgm:pt>
    <dgm:pt modelId="{6BF7D5D8-A095-44B5-B8AD-291547DC199D}" type="pres">
      <dgm:prSet presAssocID="{259FF8D1-760E-4546-815D-FC7516613058}" presName="linear" presStyleCnt="0">
        <dgm:presLayoutVars>
          <dgm:dir/>
          <dgm:animLvl val="lvl"/>
          <dgm:resizeHandles val="exact"/>
        </dgm:presLayoutVars>
      </dgm:prSet>
      <dgm:spPr/>
    </dgm:pt>
    <dgm:pt modelId="{6C3263C6-8378-430B-8167-20A54BE92CCE}" type="pres">
      <dgm:prSet presAssocID="{418DAC57-CADD-403B-B6AD-6B33D55ECEDC}" presName="parentLin" presStyleCnt="0"/>
      <dgm:spPr/>
    </dgm:pt>
    <dgm:pt modelId="{60293770-48E9-4873-9D5B-A73F4EBF7DB2}" type="pres">
      <dgm:prSet presAssocID="{418DAC57-CADD-403B-B6AD-6B33D55ECEDC}" presName="parentLeftMargin" presStyleLbl="node1" presStyleIdx="0" presStyleCnt="3"/>
      <dgm:spPr/>
    </dgm:pt>
    <dgm:pt modelId="{AECDB175-9B46-4F21-8A34-D011DAECCBF9}" type="pres">
      <dgm:prSet presAssocID="{418DAC57-CADD-403B-B6AD-6B33D55ECEDC}" presName="parentText" presStyleLbl="node1" presStyleIdx="0" presStyleCnt="3" custScaleX="142857">
        <dgm:presLayoutVars>
          <dgm:chMax val="0"/>
          <dgm:bulletEnabled val="1"/>
        </dgm:presLayoutVars>
      </dgm:prSet>
      <dgm:spPr/>
    </dgm:pt>
    <dgm:pt modelId="{B662CC68-8DAC-42E6-A722-0530C104B247}" type="pres">
      <dgm:prSet presAssocID="{418DAC57-CADD-403B-B6AD-6B33D55ECEDC}" presName="negativeSpace" presStyleCnt="0"/>
      <dgm:spPr/>
    </dgm:pt>
    <dgm:pt modelId="{732877EF-F3E8-474E-9273-0D125D23C541}" type="pres">
      <dgm:prSet presAssocID="{418DAC57-CADD-403B-B6AD-6B33D55ECEDC}" presName="childText" presStyleLbl="conFgAcc1" presStyleIdx="0" presStyleCnt="3">
        <dgm:presLayoutVars>
          <dgm:bulletEnabled val="1"/>
        </dgm:presLayoutVars>
      </dgm:prSet>
      <dgm:spPr/>
    </dgm:pt>
    <dgm:pt modelId="{0C72B62D-DA9C-46DE-9FFD-81E19DA74DF5}" type="pres">
      <dgm:prSet presAssocID="{923358E9-8008-4043-84DC-925AAAAAED5B}" presName="spaceBetweenRectangles" presStyleCnt="0"/>
      <dgm:spPr/>
    </dgm:pt>
    <dgm:pt modelId="{F7694BA5-8AA7-442C-9509-9C76E04D1FFD}" type="pres">
      <dgm:prSet presAssocID="{DD686A08-A57E-4AA5-98AE-4D2E6D4E0867}" presName="parentLin" presStyleCnt="0"/>
      <dgm:spPr/>
    </dgm:pt>
    <dgm:pt modelId="{86C41C31-5390-4387-A084-DA8A042ED66C}" type="pres">
      <dgm:prSet presAssocID="{DD686A08-A57E-4AA5-98AE-4D2E6D4E0867}" presName="parentLeftMargin" presStyleLbl="node1" presStyleIdx="0" presStyleCnt="3"/>
      <dgm:spPr/>
    </dgm:pt>
    <dgm:pt modelId="{4C385110-AF70-4075-A286-4194D625F967}" type="pres">
      <dgm:prSet presAssocID="{DD686A08-A57E-4AA5-98AE-4D2E6D4E0867}" presName="parentText" presStyleLbl="node1" presStyleIdx="1" presStyleCnt="3" custScaleX="142857">
        <dgm:presLayoutVars>
          <dgm:chMax val="0"/>
          <dgm:bulletEnabled val="1"/>
        </dgm:presLayoutVars>
      </dgm:prSet>
      <dgm:spPr/>
    </dgm:pt>
    <dgm:pt modelId="{10BE842A-E090-4150-9047-9E98FB7E2608}" type="pres">
      <dgm:prSet presAssocID="{DD686A08-A57E-4AA5-98AE-4D2E6D4E0867}" presName="negativeSpace" presStyleCnt="0"/>
      <dgm:spPr/>
    </dgm:pt>
    <dgm:pt modelId="{C13119EA-73F2-4D25-B8E0-D72D1C3085BA}" type="pres">
      <dgm:prSet presAssocID="{DD686A08-A57E-4AA5-98AE-4D2E6D4E0867}" presName="childText" presStyleLbl="conFgAcc1" presStyleIdx="1" presStyleCnt="3">
        <dgm:presLayoutVars>
          <dgm:bulletEnabled val="1"/>
        </dgm:presLayoutVars>
      </dgm:prSet>
      <dgm:spPr/>
    </dgm:pt>
    <dgm:pt modelId="{AF1743EB-7C92-4F16-A1E2-450C69AEC407}" type="pres">
      <dgm:prSet presAssocID="{3A0A216F-54C4-4CF9-8CEE-11638B7DAE2D}" presName="spaceBetweenRectangles" presStyleCnt="0"/>
      <dgm:spPr/>
    </dgm:pt>
    <dgm:pt modelId="{22FAD1EA-24BF-4A9A-8270-F7BAF93D06E2}" type="pres">
      <dgm:prSet presAssocID="{09AC5F3E-58D9-4376-8A02-3108AF0A2550}" presName="parentLin" presStyleCnt="0"/>
      <dgm:spPr/>
    </dgm:pt>
    <dgm:pt modelId="{77BB9425-E82D-4CCF-86B9-85B56827DA9B}" type="pres">
      <dgm:prSet presAssocID="{09AC5F3E-58D9-4376-8A02-3108AF0A2550}" presName="parentLeftMargin" presStyleLbl="node1" presStyleIdx="1" presStyleCnt="3"/>
      <dgm:spPr/>
    </dgm:pt>
    <dgm:pt modelId="{148FAFC5-156B-476C-8F4F-FC73DA036150}" type="pres">
      <dgm:prSet presAssocID="{09AC5F3E-58D9-4376-8A02-3108AF0A2550}" presName="parentText" presStyleLbl="node1" presStyleIdx="2" presStyleCnt="3" custScaleX="142857">
        <dgm:presLayoutVars>
          <dgm:chMax val="0"/>
          <dgm:bulletEnabled val="1"/>
        </dgm:presLayoutVars>
      </dgm:prSet>
      <dgm:spPr/>
    </dgm:pt>
    <dgm:pt modelId="{32E4FA67-D5C9-44DC-80FC-BAAD514C3E62}" type="pres">
      <dgm:prSet presAssocID="{09AC5F3E-58D9-4376-8A02-3108AF0A2550}" presName="negativeSpace" presStyleCnt="0"/>
      <dgm:spPr/>
    </dgm:pt>
    <dgm:pt modelId="{660036A9-F173-4A3C-99F0-0AB2F6AA9214}" type="pres">
      <dgm:prSet presAssocID="{09AC5F3E-58D9-4376-8A02-3108AF0A2550}" presName="childText" presStyleLbl="conFgAcc1" presStyleIdx="2" presStyleCnt="3">
        <dgm:presLayoutVars>
          <dgm:bulletEnabled val="1"/>
        </dgm:presLayoutVars>
      </dgm:prSet>
      <dgm:spPr/>
    </dgm:pt>
  </dgm:ptLst>
  <dgm:cxnLst>
    <dgm:cxn modelId="{D46E6606-BBA7-4996-96C2-B6F3F7B6F458}" type="presOf" srcId="{09AC5F3E-58D9-4376-8A02-3108AF0A2550}" destId="{77BB9425-E82D-4CCF-86B9-85B56827DA9B}" srcOrd="0" destOrd="0" presId="urn:microsoft.com/office/officeart/2005/8/layout/list1"/>
    <dgm:cxn modelId="{899EF91D-02B6-4850-BB17-7053AF16C5A9}" type="presOf" srcId="{259FF8D1-760E-4546-815D-FC7516613058}" destId="{6BF7D5D8-A095-44B5-B8AD-291547DC199D}" srcOrd="0" destOrd="0" presId="urn:microsoft.com/office/officeart/2005/8/layout/list1"/>
    <dgm:cxn modelId="{635A941F-6DE9-4D82-9882-AC733BFFB6D6}" srcId="{259FF8D1-760E-4546-815D-FC7516613058}" destId="{09AC5F3E-58D9-4376-8A02-3108AF0A2550}" srcOrd="2" destOrd="0" parTransId="{234DEACE-3B07-4844-811A-2F0BE5FD2521}" sibTransId="{9C1FC6A4-6783-496C-90ED-A6ED945F790D}"/>
    <dgm:cxn modelId="{21718225-9005-44C5-BCD8-8AE8155D68C7}" srcId="{259FF8D1-760E-4546-815D-FC7516613058}" destId="{418DAC57-CADD-403B-B6AD-6B33D55ECEDC}" srcOrd="0" destOrd="0" parTransId="{121FE3AF-B71E-4AAD-AF93-79C7F9B7BC4D}" sibTransId="{923358E9-8008-4043-84DC-925AAAAAED5B}"/>
    <dgm:cxn modelId="{A64ECF32-E7F2-4C68-B3AB-B2453DA74FC6}" type="presOf" srcId="{09AC5F3E-58D9-4376-8A02-3108AF0A2550}" destId="{148FAFC5-156B-476C-8F4F-FC73DA036150}" srcOrd="1" destOrd="0" presId="urn:microsoft.com/office/officeart/2005/8/layout/list1"/>
    <dgm:cxn modelId="{37BCD83B-E7B0-49D6-923D-82D697AC7FAF}" srcId="{259FF8D1-760E-4546-815D-FC7516613058}" destId="{DD686A08-A57E-4AA5-98AE-4D2E6D4E0867}" srcOrd="1" destOrd="0" parTransId="{BCD803EE-9205-4AE6-BB95-E6EF22452BE2}" sibTransId="{3A0A216F-54C4-4CF9-8CEE-11638B7DAE2D}"/>
    <dgm:cxn modelId="{4688895F-AE75-499E-BD51-56839333EF6A}" type="presOf" srcId="{418DAC57-CADD-403B-B6AD-6B33D55ECEDC}" destId="{60293770-48E9-4873-9D5B-A73F4EBF7DB2}" srcOrd="0" destOrd="0" presId="urn:microsoft.com/office/officeart/2005/8/layout/list1"/>
    <dgm:cxn modelId="{49912F9B-6EBC-4FF1-B721-0B31EB46EAC2}" type="presOf" srcId="{DD686A08-A57E-4AA5-98AE-4D2E6D4E0867}" destId="{86C41C31-5390-4387-A084-DA8A042ED66C}" srcOrd="0" destOrd="0" presId="urn:microsoft.com/office/officeart/2005/8/layout/list1"/>
    <dgm:cxn modelId="{FE83CFA9-3EC0-4080-90EA-74ED89CE5B40}" type="presOf" srcId="{DD686A08-A57E-4AA5-98AE-4D2E6D4E0867}" destId="{4C385110-AF70-4075-A286-4194D625F967}" srcOrd="1" destOrd="0" presId="urn:microsoft.com/office/officeart/2005/8/layout/list1"/>
    <dgm:cxn modelId="{3DBEFFF9-C2C7-4FC2-B8F1-B95EEB7F585F}" type="presOf" srcId="{418DAC57-CADD-403B-B6AD-6B33D55ECEDC}" destId="{AECDB175-9B46-4F21-8A34-D011DAECCBF9}" srcOrd="1" destOrd="0" presId="urn:microsoft.com/office/officeart/2005/8/layout/list1"/>
    <dgm:cxn modelId="{A295A551-8D41-4F4B-B5C4-C79A4F6B8B98}" type="presParOf" srcId="{6BF7D5D8-A095-44B5-B8AD-291547DC199D}" destId="{6C3263C6-8378-430B-8167-20A54BE92CCE}" srcOrd="0" destOrd="0" presId="urn:microsoft.com/office/officeart/2005/8/layout/list1"/>
    <dgm:cxn modelId="{C23F7749-6E16-4417-91FD-D8BEA45ECA8C}" type="presParOf" srcId="{6C3263C6-8378-430B-8167-20A54BE92CCE}" destId="{60293770-48E9-4873-9D5B-A73F4EBF7DB2}" srcOrd="0" destOrd="0" presId="urn:microsoft.com/office/officeart/2005/8/layout/list1"/>
    <dgm:cxn modelId="{BCC2AF1D-645E-4CA3-8E9C-2796EA9D3801}" type="presParOf" srcId="{6C3263C6-8378-430B-8167-20A54BE92CCE}" destId="{AECDB175-9B46-4F21-8A34-D011DAECCBF9}" srcOrd="1" destOrd="0" presId="urn:microsoft.com/office/officeart/2005/8/layout/list1"/>
    <dgm:cxn modelId="{F65671F9-D2DD-44F3-81E8-95923674D1B9}" type="presParOf" srcId="{6BF7D5D8-A095-44B5-B8AD-291547DC199D}" destId="{B662CC68-8DAC-42E6-A722-0530C104B247}" srcOrd="1" destOrd="0" presId="urn:microsoft.com/office/officeart/2005/8/layout/list1"/>
    <dgm:cxn modelId="{8B2CA122-19A0-4CBD-9638-A8DA8F56B63B}" type="presParOf" srcId="{6BF7D5D8-A095-44B5-B8AD-291547DC199D}" destId="{732877EF-F3E8-474E-9273-0D125D23C541}" srcOrd="2" destOrd="0" presId="urn:microsoft.com/office/officeart/2005/8/layout/list1"/>
    <dgm:cxn modelId="{B534A901-8912-4CE8-A1DE-E65A44BCA683}" type="presParOf" srcId="{6BF7D5D8-A095-44B5-B8AD-291547DC199D}" destId="{0C72B62D-DA9C-46DE-9FFD-81E19DA74DF5}" srcOrd="3" destOrd="0" presId="urn:microsoft.com/office/officeart/2005/8/layout/list1"/>
    <dgm:cxn modelId="{B8D0D4AB-B365-479B-8A59-EBEEF9C491A3}" type="presParOf" srcId="{6BF7D5D8-A095-44B5-B8AD-291547DC199D}" destId="{F7694BA5-8AA7-442C-9509-9C76E04D1FFD}" srcOrd="4" destOrd="0" presId="urn:microsoft.com/office/officeart/2005/8/layout/list1"/>
    <dgm:cxn modelId="{B97F2CEA-3388-4A0E-8E50-3D825391C26D}" type="presParOf" srcId="{F7694BA5-8AA7-442C-9509-9C76E04D1FFD}" destId="{86C41C31-5390-4387-A084-DA8A042ED66C}" srcOrd="0" destOrd="0" presId="urn:microsoft.com/office/officeart/2005/8/layout/list1"/>
    <dgm:cxn modelId="{CE3D818D-B77B-4D6B-900E-F9C5021696D5}" type="presParOf" srcId="{F7694BA5-8AA7-442C-9509-9C76E04D1FFD}" destId="{4C385110-AF70-4075-A286-4194D625F967}" srcOrd="1" destOrd="0" presId="urn:microsoft.com/office/officeart/2005/8/layout/list1"/>
    <dgm:cxn modelId="{557A0716-BD90-4A2C-A932-EF12C2EAD5FB}" type="presParOf" srcId="{6BF7D5D8-A095-44B5-B8AD-291547DC199D}" destId="{10BE842A-E090-4150-9047-9E98FB7E2608}" srcOrd="5" destOrd="0" presId="urn:microsoft.com/office/officeart/2005/8/layout/list1"/>
    <dgm:cxn modelId="{79938840-A72C-496A-87AD-6118CAACAB48}" type="presParOf" srcId="{6BF7D5D8-A095-44B5-B8AD-291547DC199D}" destId="{C13119EA-73F2-4D25-B8E0-D72D1C3085BA}" srcOrd="6" destOrd="0" presId="urn:microsoft.com/office/officeart/2005/8/layout/list1"/>
    <dgm:cxn modelId="{56109EB7-8527-42F9-A9E0-4356205F200B}" type="presParOf" srcId="{6BF7D5D8-A095-44B5-B8AD-291547DC199D}" destId="{AF1743EB-7C92-4F16-A1E2-450C69AEC407}" srcOrd="7" destOrd="0" presId="urn:microsoft.com/office/officeart/2005/8/layout/list1"/>
    <dgm:cxn modelId="{2E4B3507-6C77-440D-B0BD-89FFBBAF0830}" type="presParOf" srcId="{6BF7D5D8-A095-44B5-B8AD-291547DC199D}" destId="{22FAD1EA-24BF-4A9A-8270-F7BAF93D06E2}" srcOrd="8" destOrd="0" presId="urn:microsoft.com/office/officeart/2005/8/layout/list1"/>
    <dgm:cxn modelId="{35430D66-11A9-438F-9F95-05AC8C9F65E4}" type="presParOf" srcId="{22FAD1EA-24BF-4A9A-8270-F7BAF93D06E2}" destId="{77BB9425-E82D-4CCF-86B9-85B56827DA9B}" srcOrd="0" destOrd="0" presId="urn:microsoft.com/office/officeart/2005/8/layout/list1"/>
    <dgm:cxn modelId="{B20C059E-E59A-403E-932D-60FF22A03DD2}" type="presParOf" srcId="{22FAD1EA-24BF-4A9A-8270-F7BAF93D06E2}" destId="{148FAFC5-156B-476C-8F4F-FC73DA036150}" srcOrd="1" destOrd="0" presId="urn:microsoft.com/office/officeart/2005/8/layout/list1"/>
    <dgm:cxn modelId="{3C16F309-B07E-4448-92A3-2082403B4FE4}" type="presParOf" srcId="{6BF7D5D8-A095-44B5-B8AD-291547DC199D}" destId="{32E4FA67-D5C9-44DC-80FC-BAAD514C3E62}" srcOrd="9" destOrd="0" presId="urn:microsoft.com/office/officeart/2005/8/layout/list1"/>
    <dgm:cxn modelId="{26820C9C-E339-488D-A509-C6B65CDFCF29}" type="presParOf" srcId="{6BF7D5D8-A095-44B5-B8AD-291547DC199D}" destId="{660036A9-F173-4A3C-99F0-0AB2F6AA9214}" srcOrd="10" destOrd="0" presId="urn:microsoft.com/office/officeart/2005/8/layout/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59FF8D1-760E-4546-815D-FC7516613058}" type="doc">
      <dgm:prSet loTypeId="urn:microsoft.com/office/officeart/2005/8/layout/list1" loCatId="list" qsTypeId="urn:microsoft.com/office/officeart/2005/8/quickstyle/simple1" qsCatId="simple" csTypeId="urn:microsoft.com/office/officeart/2005/8/colors/accent0_2" csCatId="mainScheme" phldr="1"/>
      <dgm:spPr/>
      <dgm:t>
        <a:bodyPr/>
        <a:lstStyle/>
        <a:p>
          <a:endParaRPr lang="en-US"/>
        </a:p>
      </dgm:t>
    </dgm:pt>
    <dgm:pt modelId="{418DAC57-CADD-403B-B6AD-6B33D55ECEDC}">
      <dgm:prSet phldrT="[Text]" custT="1"/>
      <dgm:spPr/>
      <dgm:t>
        <a:bodyPr/>
        <a:lstStyle/>
        <a:p>
          <a:r>
            <a:rPr lang="en-US" sz="1200" b="0" i="0"/>
            <a:t>It Is worth organising campaigns that will help to make people familiar with SEND and overcome prejudice.</a:t>
          </a:r>
          <a:endParaRPr lang="en-US" sz="1200"/>
        </a:p>
      </dgm:t>
    </dgm:pt>
    <dgm:pt modelId="{121FE3AF-B71E-4AAD-AF93-79C7F9B7BC4D}" type="parTrans" cxnId="{21718225-9005-44C5-BCD8-8AE8155D68C7}">
      <dgm:prSet/>
      <dgm:spPr/>
      <dgm:t>
        <a:bodyPr/>
        <a:lstStyle/>
        <a:p>
          <a:endParaRPr lang="en-US"/>
        </a:p>
      </dgm:t>
    </dgm:pt>
    <dgm:pt modelId="{923358E9-8008-4043-84DC-925AAAAAED5B}" type="sibTrans" cxnId="{21718225-9005-44C5-BCD8-8AE8155D68C7}">
      <dgm:prSet/>
      <dgm:spPr/>
      <dgm:t>
        <a:bodyPr/>
        <a:lstStyle/>
        <a:p>
          <a:endParaRPr lang="en-US"/>
        </a:p>
      </dgm:t>
    </dgm:pt>
    <dgm:pt modelId="{DD686A08-A57E-4AA5-98AE-4D2E6D4E0867}">
      <dgm:prSet custT="1"/>
      <dgm:spPr/>
      <dgm:t>
        <a:bodyPr/>
        <a:lstStyle/>
        <a:p>
          <a:r>
            <a:rPr lang="en-US" sz="1200" b="0" i="0"/>
            <a:t>Educate each other through conducting workshops which focus on culture sensitivity to help foster appropriate culture for our members </a:t>
          </a:r>
          <a:r>
            <a:rPr lang="en-US" sz="1200"/>
            <a:t>(Stegen, 2023)</a:t>
          </a:r>
          <a:r>
            <a:rPr lang="en-US" sz="1200" b="0" i="0"/>
            <a:t>.</a:t>
          </a:r>
          <a:endParaRPr lang="en-US" sz="1200"/>
        </a:p>
      </dgm:t>
    </dgm:pt>
    <dgm:pt modelId="{BCD803EE-9205-4AE6-BB95-E6EF22452BE2}" type="parTrans" cxnId="{37BCD83B-E7B0-49D6-923D-82D697AC7FAF}">
      <dgm:prSet/>
      <dgm:spPr/>
      <dgm:t>
        <a:bodyPr/>
        <a:lstStyle/>
        <a:p>
          <a:endParaRPr lang="en-US"/>
        </a:p>
      </dgm:t>
    </dgm:pt>
    <dgm:pt modelId="{3A0A216F-54C4-4CF9-8CEE-11638B7DAE2D}" type="sibTrans" cxnId="{37BCD83B-E7B0-49D6-923D-82D697AC7FAF}">
      <dgm:prSet/>
      <dgm:spPr/>
      <dgm:t>
        <a:bodyPr/>
        <a:lstStyle/>
        <a:p>
          <a:endParaRPr lang="en-US"/>
        </a:p>
      </dgm:t>
    </dgm:pt>
    <dgm:pt modelId="{09AC5F3E-58D9-4376-8A02-3108AF0A2550}">
      <dgm:prSet custT="1"/>
      <dgm:spPr/>
      <dgm:t>
        <a:bodyPr/>
        <a:lstStyle/>
        <a:p>
          <a:r>
            <a:rPr lang="en-US" sz="1200" b="0" i="0"/>
            <a:t>Open language schools for English and provide paperwork for families with SEND children.</a:t>
          </a:r>
          <a:endParaRPr lang="en-US" sz="1200"/>
        </a:p>
      </dgm:t>
    </dgm:pt>
    <dgm:pt modelId="{234DEACE-3B07-4844-811A-2F0BE5FD2521}" type="parTrans" cxnId="{635A941F-6DE9-4D82-9882-AC733BFFB6D6}">
      <dgm:prSet/>
      <dgm:spPr/>
      <dgm:t>
        <a:bodyPr/>
        <a:lstStyle/>
        <a:p>
          <a:endParaRPr lang="en-US"/>
        </a:p>
      </dgm:t>
    </dgm:pt>
    <dgm:pt modelId="{9C1FC6A4-6783-496C-90ED-A6ED945F790D}" type="sibTrans" cxnId="{635A941F-6DE9-4D82-9882-AC733BFFB6D6}">
      <dgm:prSet/>
      <dgm:spPr/>
      <dgm:t>
        <a:bodyPr/>
        <a:lstStyle/>
        <a:p>
          <a:endParaRPr lang="en-US"/>
        </a:p>
      </dgm:t>
    </dgm:pt>
    <dgm:pt modelId="{6BF7D5D8-A095-44B5-B8AD-291547DC199D}" type="pres">
      <dgm:prSet presAssocID="{259FF8D1-760E-4546-815D-FC7516613058}" presName="linear" presStyleCnt="0">
        <dgm:presLayoutVars>
          <dgm:dir/>
          <dgm:animLvl val="lvl"/>
          <dgm:resizeHandles val="exact"/>
        </dgm:presLayoutVars>
      </dgm:prSet>
      <dgm:spPr/>
    </dgm:pt>
    <dgm:pt modelId="{6C3263C6-8378-430B-8167-20A54BE92CCE}" type="pres">
      <dgm:prSet presAssocID="{418DAC57-CADD-403B-B6AD-6B33D55ECEDC}" presName="parentLin" presStyleCnt="0"/>
      <dgm:spPr/>
    </dgm:pt>
    <dgm:pt modelId="{60293770-48E9-4873-9D5B-A73F4EBF7DB2}" type="pres">
      <dgm:prSet presAssocID="{418DAC57-CADD-403B-B6AD-6B33D55ECEDC}" presName="parentLeftMargin" presStyleLbl="node1" presStyleIdx="0" presStyleCnt="3"/>
      <dgm:spPr/>
    </dgm:pt>
    <dgm:pt modelId="{AECDB175-9B46-4F21-8A34-D011DAECCBF9}" type="pres">
      <dgm:prSet presAssocID="{418DAC57-CADD-403B-B6AD-6B33D55ECEDC}" presName="parentText" presStyleLbl="node1" presStyleIdx="0" presStyleCnt="3" custScaleX="142857">
        <dgm:presLayoutVars>
          <dgm:chMax val="0"/>
          <dgm:bulletEnabled val="1"/>
        </dgm:presLayoutVars>
      </dgm:prSet>
      <dgm:spPr/>
    </dgm:pt>
    <dgm:pt modelId="{B662CC68-8DAC-42E6-A722-0530C104B247}" type="pres">
      <dgm:prSet presAssocID="{418DAC57-CADD-403B-B6AD-6B33D55ECEDC}" presName="negativeSpace" presStyleCnt="0"/>
      <dgm:spPr/>
    </dgm:pt>
    <dgm:pt modelId="{732877EF-F3E8-474E-9273-0D125D23C541}" type="pres">
      <dgm:prSet presAssocID="{418DAC57-CADD-403B-B6AD-6B33D55ECEDC}" presName="childText" presStyleLbl="conFgAcc1" presStyleIdx="0" presStyleCnt="3">
        <dgm:presLayoutVars>
          <dgm:bulletEnabled val="1"/>
        </dgm:presLayoutVars>
      </dgm:prSet>
      <dgm:spPr/>
    </dgm:pt>
    <dgm:pt modelId="{0C72B62D-DA9C-46DE-9FFD-81E19DA74DF5}" type="pres">
      <dgm:prSet presAssocID="{923358E9-8008-4043-84DC-925AAAAAED5B}" presName="spaceBetweenRectangles" presStyleCnt="0"/>
      <dgm:spPr/>
    </dgm:pt>
    <dgm:pt modelId="{F7694BA5-8AA7-442C-9509-9C76E04D1FFD}" type="pres">
      <dgm:prSet presAssocID="{DD686A08-A57E-4AA5-98AE-4D2E6D4E0867}" presName="parentLin" presStyleCnt="0"/>
      <dgm:spPr/>
    </dgm:pt>
    <dgm:pt modelId="{86C41C31-5390-4387-A084-DA8A042ED66C}" type="pres">
      <dgm:prSet presAssocID="{DD686A08-A57E-4AA5-98AE-4D2E6D4E0867}" presName="parentLeftMargin" presStyleLbl="node1" presStyleIdx="0" presStyleCnt="3"/>
      <dgm:spPr/>
    </dgm:pt>
    <dgm:pt modelId="{4C385110-AF70-4075-A286-4194D625F967}" type="pres">
      <dgm:prSet presAssocID="{DD686A08-A57E-4AA5-98AE-4D2E6D4E0867}" presName="parentText" presStyleLbl="node1" presStyleIdx="1" presStyleCnt="3" custScaleX="142857">
        <dgm:presLayoutVars>
          <dgm:chMax val="0"/>
          <dgm:bulletEnabled val="1"/>
        </dgm:presLayoutVars>
      </dgm:prSet>
      <dgm:spPr/>
    </dgm:pt>
    <dgm:pt modelId="{10BE842A-E090-4150-9047-9E98FB7E2608}" type="pres">
      <dgm:prSet presAssocID="{DD686A08-A57E-4AA5-98AE-4D2E6D4E0867}" presName="negativeSpace" presStyleCnt="0"/>
      <dgm:spPr/>
    </dgm:pt>
    <dgm:pt modelId="{C13119EA-73F2-4D25-B8E0-D72D1C3085BA}" type="pres">
      <dgm:prSet presAssocID="{DD686A08-A57E-4AA5-98AE-4D2E6D4E0867}" presName="childText" presStyleLbl="conFgAcc1" presStyleIdx="1" presStyleCnt="3">
        <dgm:presLayoutVars>
          <dgm:bulletEnabled val="1"/>
        </dgm:presLayoutVars>
      </dgm:prSet>
      <dgm:spPr/>
    </dgm:pt>
    <dgm:pt modelId="{AF1743EB-7C92-4F16-A1E2-450C69AEC407}" type="pres">
      <dgm:prSet presAssocID="{3A0A216F-54C4-4CF9-8CEE-11638B7DAE2D}" presName="spaceBetweenRectangles" presStyleCnt="0"/>
      <dgm:spPr/>
    </dgm:pt>
    <dgm:pt modelId="{22FAD1EA-24BF-4A9A-8270-F7BAF93D06E2}" type="pres">
      <dgm:prSet presAssocID="{09AC5F3E-58D9-4376-8A02-3108AF0A2550}" presName="parentLin" presStyleCnt="0"/>
      <dgm:spPr/>
    </dgm:pt>
    <dgm:pt modelId="{77BB9425-E82D-4CCF-86B9-85B56827DA9B}" type="pres">
      <dgm:prSet presAssocID="{09AC5F3E-58D9-4376-8A02-3108AF0A2550}" presName="parentLeftMargin" presStyleLbl="node1" presStyleIdx="1" presStyleCnt="3"/>
      <dgm:spPr/>
    </dgm:pt>
    <dgm:pt modelId="{148FAFC5-156B-476C-8F4F-FC73DA036150}" type="pres">
      <dgm:prSet presAssocID="{09AC5F3E-58D9-4376-8A02-3108AF0A2550}" presName="parentText" presStyleLbl="node1" presStyleIdx="2" presStyleCnt="3" custScaleX="142857">
        <dgm:presLayoutVars>
          <dgm:chMax val="0"/>
          <dgm:bulletEnabled val="1"/>
        </dgm:presLayoutVars>
      </dgm:prSet>
      <dgm:spPr/>
    </dgm:pt>
    <dgm:pt modelId="{32E4FA67-D5C9-44DC-80FC-BAAD514C3E62}" type="pres">
      <dgm:prSet presAssocID="{09AC5F3E-58D9-4376-8A02-3108AF0A2550}" presName="negativeSpace" presStyleCnt="0"/>
      <dgm:spPr/>
    </dgm:pt>
    <dgm:pt modelId="{660036A9-F173-4A3C-99F0-0AB2F6AA9214}" type="pres">
      <dgm:prSet presAssocID="{09AC5F3E-58D9-4376-8A02-3108AF0A2550}" presName="childText" presStyleLbl="conFgAcc1" presStyleIdx="2" presStyleCnt="3">
        <dgm:presLayoutVars>
          <dgm:bulletEnabled val="1"/>
        </dgm:presLayoutVars>
      </dgm:prSet>
      <dgm:spPr/>
    </dgm:pt>
  </dgm:ptLst>
  <dgm:cxnLst>
    <dgm:cxn modelId="{D46E6606-BBA7-4996-96C2-B6F3F7B6F458}" type="presOf" srcId="{09AC5F3E-58D9-4376-8A02-3108AF0A2550}" destId="{77BB9425-E82D-4CCF-86B9-85B56827DA9B}" srcOrd="0" destOrd="0" presId="urn:microsoft.com/office/officeart/2005/8/layout/list1"/>
    <dgm:cxn modelId="{899EF91D-02B6-4850-BB17-7053AF16C5A9}" type="presOf" srcId="{259FF8D1-760E-4546-815D-FC7516613058}" destId="{6BF7D5D8-A095-44B5-B8AD-291547DC199D}" srcOrd="0" destOrd="0" presId="urn:microsoft.com/office/officeart/2005/8/layout/list1"/>
    <dgm:cxn modelId="{635A941F-6DE9-4D82-9882-AC733BFFB6D6}" srcId="{259FF8D1-760E-4546-815D-FC7516613058}" destId="{09AC5F3E-58D9-4376-8A02-3108AF0A2550}" srcOrd="2" destOrd="0" parTransId="{234DEACE-3B07-4844-811A-2F0BE5FD2521}" sibTransId="{9C1FC6A4-6783-496C-90ED-A6ED945F790D}"/>
    <dgm:cxn modelId="{21718225-9005-44C5-BCD8-8AE8155D68C7}" srcId="{259FF8D1-760E-4546-815D-FC7516613058}" destId="{418DAC57-CADD-403B-B6AD-6B33D55ECEDC}" srcOrd="0" destOrd="0" parTransId="{121FE3AF-B71E-4AAD-AF93-79C7F9B7BC4D}" sibTransId="{923358E9-8008-4043-84DC-925AAAAAED5B}"/>
    <dgm:cxn modelId="{A64ECF32-E7F2-4C68-B3AB-B2453DA74FC6}" type="presOf" srcId="{09AC5F3E-58D9-4376-8A02-3108AF0A2550}" destId="{148FAFC5-156B-476C-8F4F-FC73DA036150}" srcOrd="1" destOrd="0" presId="urn:microsoft.com/office/officeart/2005/8/layout/list1"/>
    <dgm:cxn modelId="{37BCD83B-E7B0-49D6-923D-82D697AC7FAF}" srcId="{259FF8D1-760E-4546-815D-FC7516613058}" destId="{DD686A08-A57E-4AA5-98AE-4D2E6D4E0867}" srcOrd="1" destOrd="0" parTransId="{BCD803EE-9205-4AE6-BB95-E6EF22452BE2}" sibTransId="{3A0A216F-54C4-4CF9-8CEE-11638B7DAE2D}"/>
    <dgm:cxn modelId="{4688895F-AE75-499E-BD51-56839333EF6A}" type="presOf" srcId="{418DAC57-CADD-403B-B6AD-6B33D55ECEDC}" destId="{60293770-48E9-4873-9D5B-A73F4EBF7DB2}" srcOrd="0" destOrd="0" presId="urn:microsoft.com/office/officeart/2005/8/layout/list1"/>
    <dgm:cxn modelId="{49912F9B-6EBC-4FF1-B721-0B31EB46EAC2}" type="presOf" srcId="{DD686A08-A57E-4AA5-98AE-4D2E6D4E0867}" destId="{86C41C31-5390-4387-A084-DA8A042ED66C}" srcOrd="0" destOrd="0" presId="urn:microsoft.com/office/officeart/2005/8/layout/list1"/>
    <dgm:cxn modelId="{FE83CFA9-3EC0-4080-90EA-74ED89CE5B40}" type="presOf" srcId="{DD686A08-A57E-4AA5-98AE-4D2E6D4E0867}" destId="{4C385110-AF70-4075-A286-4194D625F967}" srcOrd="1" destOrd="0" presId="urn:microsoft.com/office/officeart/2005/8/layout/list1"/>
    <dgm:cxn modelId="{3DBEFFF9-C2C7-4FC2-B8F1-B95EEB7F585F}" type="presOf" srcId="{418DAC57-CADD-403B-B6AD-6B33D55ECEDC}" destId="{AECDB175-9B46-4F21-8A34-D011DAECCBF9}" srcOrd="1" destOrd="0" presId="urn:microsoft.com/office/officeart/2005/8/layout/list1"/>
    <dgm:cxn modelId="{A295A551-8D41-4F4B-B5C4-C79A4F6B8B98}" type="presParOf" srcId="{6BF7D5D8-A095-44B5-B8AD-291547DC199D}" destId="{6C3263C6-8378-430B-8167-20A54BE92CCE}" srcOrd="0" destOrd="0" presId="urn:microsoft.com/office/officeart/2005/8/layout/list1"/>
    <dgm:cxn modelId="{C23F7749-6E16-4417-91FD-D8BEA45ECA8C}" type="presParOf" srcId="{6C3263C6-8378-430B-8167-20A54BE92CCE}" destId="{60293770-48E9-4873-9D5B-A73F4EBF7DB2}" srcOrd="0" destOrd="0" presId="urn:microsoft.com/office/officeart/2005/8/layout/list1"/>
    <dgm:cxn modelId="{BCC2AF1D-645E-4CA3-8E9C-2796EA9D3801}" type="presParOf" srcId="{6C3263C6-8378-430B-8167-20A54BE92CCE}" destId="{AECDB175-9B46-4F21-8A34-D011DAECCBF9}" srcOrd="1" destOrd="0" presId="urn:microsoft.com/office/officeart/2005/8/layout/list1"/>
    <dgm:cxn modelId="{F65671F9-D2DD-44F3-81E8-95923674D1B9}" type="presParOf" srcId="{6BF7D5D8-A095-44B5-B8AD-291547DC199D}" destId="{B662CC68-8DAC-42E6-A722-0530C104B247}" srcOrd="1" destOrd="0" presId="urn:microsoft.com/office/officeart/2005/8/layout/list1"/>
    <dgm:cxn modelId="{8B2CA122-19A0-4CBD-9638-A8DA8F56B63B}" type="presParOf" srcId="{6BF7D5D8-A095-44B5-B8AD-291547DC199D}" destId="{732877EF-F3E8-474E-9273-0D125D23C541}" srcOrd="2" destOrd="0" presId="urn:microsoft.com/office/officeart/2005/8/layout/list1"/>
    <dgm:cxn modelId="{B534A901-8912-4CE8-A1DE-E65A44BCA683}" type="presParOf" srcId="{6BF7D5D8-A095-44B5-B8AD-291547DC199D}" destId="{0C72B62D-DA9C-46DE-9FFD-81E19DA74DF5}" srcOrd="3" destOrd="0" presId="urn:microsoft.com/office/officeart/2005/8/layout/list1"/>
    <dgm:cxn modelId="{B8D0D4AB-B365-479B-8A59-EBEEF9C491A3}" type="presParOf" srcId="{6BF7D5D8-A095-44B5-B8AD-291547DC199D}" destId="{F7694BA5-8AA7-442C-9509-9C76E04D1FFD}" srcOrd="4" destOrd="0" presId="urn:microsoft.com/office/officeart/2005/8/layout/list1"/>
    <dgm:cxn modelId="{B97F2CEA-3388-4A0E-8E50-3D825391C26D}" type="presParOf" srcId="{F7694BA5-8AA7-442C-9509-9C76E04D1FFD}" destId="{86C41C31-5390-4387-A084-DA8A042ED66C}" srcOrd="0" destOrd="0" presId="urn:microsoft.com/office/officeart/2005/8/layout/list1"/>
    <dgm:cxn modelId="{CE3D818D-B77B-4D6B-900E-F9C5021696D5}" type="presParOf" srcId="{F7694BA5-8AA7-442C-9509-9C76E04D1FFD}" destId="{4C385110-AF70-4075-A286-4194D625F967}" srcOrd="1" destOrd="0" presId="urn:microsoft.com/office/officeart/2005/8/layout/list1"/>
    <dgm:cxn modelId="{557A0716-BD90-4A2C-A932-EF12C2EAD5FB}" type="presParOf" srcId="{6BF7D5D8-A095-44B5-B8AD-291547DC199D}" destId="{10BE842A-E090-4150-9047-9E98FB7E2608}" srcOrd="5" destOrd="0" presId="urn:microsoft.com/office/officeart/2005/8/layout/list1"/>
    <dgm:cxn modelId="{79938840-A72C-496A-87AD-6118CAACAB48}" type="presParOf" srcId="{6BF7D5D8-A095-44B5-B8AD-291547DC199D}" destId="{C13119EA-73F2-4D25-B8E0-D72D1C3085BA}" srcOrd="6" destOrd="0" presId="urn:microsoft.com/office/officeart/2005/8/layout/list1"/>
    <dgm:cxn modelId="{56109EB7-8527-42F9-A9E0-4356205F200B}" type="presParOf" srcId="{6BF7D5D8-A095-44B5-B8AD-291547DC199D}" destId="{AF1743EB-7C92-4F16-A1E2-450C69AEC407}" srcOrd="7" destOrd="0" presId="urn:microsoft.com/office/officeart/2005/8/layout/list1"/>
    <dgm:cxn modelId="{2E4B3507-6C77-440D-B0BD-89FFBBAF0830}" type="presParOf" srcId="{6BF7D5D8-A095-44B5-B8AD-291547DC199D}" destId="{22FAD1EA-24BF-4A9A-8270-F7BAF93D06E2}" srcOrd="8" destOrd="0" presId="urn:microsoft.com/office/officeart/2005/8/layout/list1"/>
    <dgm:cxn modelId="{35430D66-11A9-438F-9F95-05AC8C9F65E4}" type="presParOf" srcId="{22FAD1EA-24BF-4A9A-8270-F7BAF93D06E2}" destId="{77BB9425-E82D-4CCF-86B9-85B56827DA9B}" srcOrd="0" destOrd="0" presId="urn:microsoft.com/office/officeart/2005/8/layout/list1"/>
    <dgm:cxn modelId="{B20C059E-E59A-403E-932D-60FF22A03DD2}" type="presParOf" srcId="{22FAD1EA-24BF-4A9A-8270-F7BAF93D06E2}" destId="{148FAFC5-156B-476C-8F4F-FC73DA036150}" srcOrd="1" destOrd="0" presId="urn:microsoft.com/office/officeart/2005/8/layout/list1"/>
    <dgm:cxn modelId="{3C16F309-B07E-4448-92A3-2082403B4FE4}" type="presParOf" srcId="{6BF7D5D8-A095-44B5-B8AD-291547DC199D}" destId="{32E4FA67-D5C9-44DC-80FC-BAAD514C3E62}" srcOrd="9" destOrd="0" presId="urn:microsoft.com/office/officeart/2005/8/layout/list1"/>
    <dgm:cxn modelId="{26820C9C-E339-488D-A509-C6B65CDFCF29}" type="presParOf" srcId="{6BF7D5D8-A095-44B5-B8AD-291547DC199D}" destId="{660036A9-F173-4A3C-99F0-0AB2F6AA9214}" srcOrd="10" destOrd="0" presId="urn:microsoft.com/office/officeart/2005/8/layout/lis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77EF-F3E8-474E-9273-0D125D23C541}">
      <dsp:nvSpPr>
        <dsp:cNvPr id="0" name=""/>
        <dsp:cNvSpPr/>
      </dsp:nvSpPr>
      <dsp:spPr>
        <a:xfrm>
          <a:off x="0" y="271807"/>
          <a:ext cx="6019800" cy="403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CDB175-9B46-4F21-8A34-D011DAECCBF9}">
      <dsp:nvSpPr>
        <dsp:cNvPr id="0" name=""/>
        <dsp:cNvSpPr/>
      </dsp:nvSpPr>
      <dsp:spPr>
        <a:xfrm>
          <a:off x="286587" y="35647"/>
          <a:ext cx="5731737" cy="472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l" defTabSz="533400">
            <a:lnSpc>
              <a:spcPct val="90000"/>
            </a:lnSpc>
            <a:spcBef>
              <a:spcPct val="0"/>
            </a:spcBef>
            <a:spcAft>
              <a:spcPct val="35000"/>
            </a:spcAft>
            <a:buNone/>
          </a:pPr>
          <a:r>
            <a:rPr lang="en-US" sz="1200" kern="1200"/>
            <a:t>The children should undergo an early initial evaluation with a Speech and Language Therapist regarding SALN.</a:t>
          </a:r>
        </a:p>
      </dsp:txBody>
      <dsp:txXfrm>
        <a:off x="309644" y="58704"/>
        <a:ext cx="5685623" cy="426206"/>
      </dsp:txXfrm>
    </dsp:sp>
    <dsp:sp modelId="{C13119EA-73F2-4D25-B8E0-D72D1C3085BA}">
      <dsp:nvSpPr>
        <dsp:cNvPr id="0" name=""/>
        <dsp:cNvSpPr/>
      </dsp:nvSpPr>
      <dsp:spPr>
        <a:xfrm>
          <a:off x="0" y="997567"/>
          <a:ext cx="6019800" cy="403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385110-AF70-4075-A286-4194D625F967}">
      <dsp:nvSpPr>
        <dsp:cNvPr id="0" name=""/>
        <dsp:cNvSpPr/>
      </dsp:nvSpPr>
      <dsp:spPr>
        <a:xfrm>
          <a:off x="286587" y="761407"/>
          <a:ext cx="5731737" cy="472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l" defTabSz="533400">
            <a:lnSpc>
              <a:spcPct val="90000"/>
            </a:lnSpc>
            <a:spcBef>
              <a:spcPct val="0"/>
            </a:spcBef>
            <a:spcAft>
              <a:spcPct val="35000"/>
            </a:spcAft>
            <a:buNone/>
          </a:pPr>
          <a:r>
            <a:rPr lang="en-US" sz="1200" kern="1200"/>
            <a:t>Formulate a professional practice analysis of IEP that contains the following principles of inclusion for Early Years setting (Ní Bhroin and King, 2020).</a:t>
          </a:r>
        </a:p>
      </dsp:txBody>
      <dsp:txXfrm>
        <a:off x="309644" y="784464"/>
        <a:ext cx="5685623" cy="426206"/>
      </dsp:txXfrm>
    </dsp:sp>
    <dsp:sp modelId="{660036A9-F173-4A3C-99F0-0AB2F6AA9214}">
      <dsp:nvSpPr>
        <dsp:cNvPr id="0" name=""/>
        <dsp:cNvSpPr/>
      </dsp:nvSpPr>
      <dsp:spPr>
        <a:xfrm>
          <a:off x="0" y="1723327"/>
          <a:ext cx="6019800" cy="403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8FAFC5-156B-476C-8F4F-FC73DA036150}">
      <dsp:nvSpPr>
        <dsp:cNvPr id="0" name=""/>
        <dsp:cNvSpPr/>
      </dsp:nvSpPr>
      <dsp:spPr>
        <a:xfrm>
          <a:off x="286587" y="1487167"/>
          <a:ext cx="5731737" cy="472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274" tIns="0" rIns="159274" bIns="0" numCol="1" spcCol="1270" anchor="ctr" anchorCtr="0">
          <a:noAutofit/>
        </a:bodyPr>
        <a:lstStyle/>
        <a:p>
          <a:pPr marL="0" lvl="0" indent="0" algn="l" defTabSz="533400">
            <a:lnSpc>
              <a:spcPct val="90000"/>
            </a:lnSpc>
            <a:spcBef>
              <a:spcPct val="0"/>
            </a:spcBef>
            <a:spcAft>
              <a:spcPct val="35000"/>
            </a:spcAft>
            <a:buNone/>
          </a:pPr>
          <a:r>
            <a:rPr lang="en-US" sz="1200" kern="1200"/>
            <a:t>Lyndolyn: Save for what was mentioned above, learn to engage in culturally sensitive, play-based interventions to development communication and social skills.</a:t>
          </a:r>
        </a:p>
      </dsp:txBody>
      <dsp:txXfrm>
        <a:off x="309644" y="1510224"/>
        <a:ext cx="5685623" cy="4262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77EF-F3E8-474E-9273-0D125D23C541}">
      <dsp:nvSpPr>
        <dsp:cNvPr id="0" name=""/>
        <dsp:cNvSpPr/>
      </dsp:nvSpPr>
      <dsp:spPr>
        <a:xfrm>
          <a:off x="0" y="258123"/>
          <a:ext cx="5943600" cy="403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CDB175-9B46-4F21-8A34-D011DAECCBF9}">
      <dsp:nvSpPr>
        <dsp:cNvPr id="0" name=""/>
        <dsp:cNvSpPr/>
      </dsp:nvSpPr>
      <dsp:spPr>
        <a:xfrm>
          <a:off x="282959" y="21963"/>
          <a:ext cx="5659183" cy="472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In cases where the doctor and a patient do not understand each other’s language, there should be the use of translators or cultural liaisons</a:t>
          </a:r>
          <a:r>
            <a:rPr lang="en-US" sz="1200" kern="1200"/>
            <a:t>.</a:t>
          </a:r>
        </a:p>
      </dsp:txBody>
      <dsp:txXfrm>
        <a:off x="306016" y="45020"/>
        <a:ext cx="5613069" cy="426206"/>
      </dsp:txXfrm>
    </dsp:sp>
    <dsp:sp modelId="{C13119EA-73F2-4D25-B8E0-D72D1C3085BA}">
      <dsp:nvSpPr>
        <dsp:cNvPr id="0" name=""/>
        <dsp:cNvSpPr/>
      </dsp:nvSpPr>
      <dsp:spPr>
        <a:xfrm>
          <a:off x="0" y="983883"/>
          <a:ext cx="5943600" cy="403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385110-AF70-4075-A286-4194D625F967}">
      <dsp:nvSpPr>
        <dsp:cNvPr id="0" name=""/>
        <dsp:cNvSpPr/>
      </dsp:nvSpPr>
      <dsp:spPr>
        <a:xfrm>
          <a:off x="284416" y="771475"/>
          <a:ext cx="5659183" cy="472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Conduct specific training sessions for the mother to get to know the academic Learning Profile and Lesson Planning, SALN, SEND, and the value of an early years intervention </a:t>
          </a:r>
          <a:r>
            <a:rPr lang="en-US" sz="1200" kern="1200"/>
            <a:t>(Brey and Rooney, 2023)</a:t>
          </a:r>
          <a:r>
            <a:rPr lang="en-US" sz="1200" b="0" i="0" kern="1200"/>
            <a:t>.</a:t>
          </a:r>
          <a:endParaRPr lang="en-US" sz="1200" kern="1200"/>
        </a:p>
      </dsp:txBody>
      <dsp:txXfrm>
        <a:off x="307473" y="794532"/>
        <a:ext cx="5613069" cy="426206"/>
      </dsp:txXfrm>
    </dsp:sp>
    <dsp:sp modelId="{660036A9-F173-4A3C-99F0-0AB2F6AA9214}">
      <dsp:nvSpPr>
        <dsp:cNvPr id="0" name=""/>
        <dsp:cNvSpPr/>
      </dsp:nvSpPr>
      <dsp:spPr>
        <a:xfrm>
          <a:off x="0" y="1709643"/>
          <a:ext cx="5943600" cy="403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8FAFC5-156B-476C-8F4F-FC73DA036150}">
      <dsp:nvSpPr>
        <dsp:cNvPr id="0" name=""/>
        <dsp:cNvSpPr/>
      </dsp:nvSpPr>
      <dsp:spPr>
        <a:xfrm>
          <a:off x="282959" y="1473483"/>
          <a:ext cx="5659183" cy="47232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The mother should be put through local English language programs to wasp the power needed to help out in the process and to augment cooperation.</a:t>
          </a:r>
          <a:endParaRPr lang="en-US" sz="1200" kern="1200"/>
        </a:p>
      </dsp:txBody>
      <dsp:txXfrm>
        <a:off x="306016" y="1496540"/>
        <a:ext cx="5613069" cy="4262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77EF-F3E8-474E-9273-0D125D23C541}">
      <dsp:nvSpPr>
        <dsp:cNvPr id="0" name=""/>
        <dsp:cNvSpPr/>
      </dsp:nvSpPr>
      <dsp:spPr>
        <a:xfrm>
          <a:off x="0" y="258123"/>
          <a:ext cx="5943600" cy="4032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CDB175-9B46-4F21-8A34-D011DAECCBF9}">
      <dsp:nvSpPr>
        <dsp:cNvPr id="0" name=""/>
        <dsp:cNvSpPr/>
      </dsp:nvSpPr>
      <dsp:spPr>
        <a:xfrm>
          <a:off x="282959" y="21963"/>
          <a:ext cx="5659183" cy="4723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Cultural competence of the staff should be increased to effectively and appropriately address culture in practice.</a:t>
          </a:r>
          <a:endParaRPr lang="en-US" sz="1200" kern="1200"/>
        </a:p>
      </dsp:txBody>
      <dsp:txXfrm>
        <a:off x="306016" y="45020"/>
        <a:ext cx="5613069" cy="426206"/>
      </dsp:txXfrm>
    </dsp:sp>
    <dsp:sp modelId="{C13119EA-73F2-4D25-B8E0-D72D1C3085BA}">
      <dsp:nvSpPr>
        <dsp:cNvPr id="0" name=""/>
        <dsp:cNvSpPr/>
      </dsp:nvSpPr>
      <dsp:spPr>
        <a:xfrm>
          <a:off x="0" y="983883"/>
          <a:ext cx="5943600" cy="4032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385110-AF70-4075-A286-4194D625F967}">
      <dsp:nvSpPr>
        <dsp:cNvPr id="0" name=""/>
        <dsp:cNvSpPr/>
      </dsp:nvSpPr>
      <dsp:spPr>
        <a:xfrm>
          <a:off x="282959" y="747723"/>
          <a:ext cx="5659183" cy="4723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Promote use of team leadership which may include the mother is closely involved in the care of the child as well as decision making.</a:t>
          </a:r>
          <a:endParaRPr lang="en-US" sz="1200" kern="1200"/>
        </a:p>
      </dsp:txBody>
      <dsp:txXfrm>
        <a:off x="306016" y="770780"/>
        <a:ext cx="5613069" cy="426206"/>
      </dsp:txXfrm>
    </dsp:sp>
    <dsp:sp modelId="{660036A9-F173-4A3C-99F0-0AB2F6AA9214}">
      <dsp:nvSpPr>
        <dsp:cNvPr id="0" name=""/>
        <dsp:cNvSpPr/>
      </dsp:nvSpPr>
      <dsp:spPr>
        <a:xfrm>
          <a:off x="0" y="1709643"/>
          <a:ext cx="5943600" cy="4032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8FAFC5-156B-476C-8F4F-FC73DA036150}">
      <dsp:nvSpPr>
        <dsp:cNvPr id="0" name=""/>
        <dsp:cNvSpPr/>
      </dsp:nvSpPr>
      <dsp:spPr>
        <a:xfrm>
          <a:off x="282959" y="1473483"/>
          <a:ext cx="5659183" cy="4723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Encourage workers to reflect on their behaviour to neutralise prejudice that are likely to affect employee relations.</a:t>
          </a:r>
          <a:endParaRPr lang="en-US" sz="1200" kern="1200"/>
        </a:p>
      </dsp:txBody>
      <dsp:txXfrm>
        <a:off x="306016" y="1496540"/>
        <a:ext cx="5613069" cy="42620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2877EF-F3E8-474E-9273-0D125D23C541}">
      <dsp:nvSpPr>
        <dsp:cNvPr id="0" name=""/>
        <dsp:cNvSpPr/>
      </dsp:nvSpPr>
      <dsp:spPr>
        <a:xfrm>
          <a:off x="0" y="258123"/>
          <a:ext cx="5943600" cy="4032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ECDB175-9B46-4F21-8A34-D011DAECCBF9}">
      <dsp:nvSpPr>
        <dsp:cNvPr id="0" name=""/>
        <dsp:cNvSpPr/>
      </dsp:nvSpPr>
      <dsp:spPr>
        <a:xfrm>
          <a:off x="282959" y="21963"/>
          <a:ext cx="5659183" cy="4723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It Is worth organising campaigns that will help to make people familiar with SEND and overcome prejudice.</a:t>
          </a:r>
          <a:endParaRPr lang="en-US" sz="1200" kern="1200"/>
        </a:p>
      </dsp:txBody>
      <dsp:txXfrm>
        <a:off x="306016" y="45020"/>
        <a:ext cx="5613069" cy="426206"/>
      </dsp:txXfrm>
    </dsp:sp>
    <dsp:sp modelId="{C13119EA-73F2-4D25-B8E0-D72D1C3085BA}">
      <dsp:nvSpPr>
        <dsp:cNvPr id="0" name=""/>
        <dsp:cNvSpPr/>
      </dsp:nvSpPr>
      <dsp:spPr>
        <a:xfrm>
          <a:off x="0" y="983883"/>
          <a:ext cx="5943600" cy="4032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385110-AF70-4075-A286-4194D625F967}">
      <dsp:nvSpPr>
        <dsp:cNvPr id="0" name=""/>
        <dsp:cNvSpPr/>
      </dsp:nvSpPr>
      <dsp:spPr>
        <a:xfrm>
          <a:off x="282959" y="747723"/>
          <a:ext cx="5659183" cy="4723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Educate each other through conducting workshops which focus on culture sensitivity to help foster appropriate culture for our members </a:t>
          </a:r>
          <a:r>
            <a:rPr lang="en-US" sz="1200" kern="1200"/>
            <a:t>(Stegen, 2023)</a:t>
          </a:r>
          <a:r>
            <a:rPr lang="en-US" sz="1200" b="0" i="0" kern="1200"/>
            <a:t>.</a:t>
          </a:r>
          <a:endParaRPr lang="en-US" sz="1200" kern="1200"/>
        </a:p>
      </dsp:txBody>
      <dsp:txXfrm>
        <a:off x="306016" y="770780"/>
        <a:ext cx="5613069" cy="426206"/>
      </dsp:txXfrm>
    </dsp:sp>
    <dsp:sp modelId="{660036A9-F173-4A3C-99F0-0AB2F6AA9214}">
      <dsp:nvSpPr>
        <dsp:cNvPr id="0" name=""/>
        <dsp:cNvSpPr/>
      </dsp:nvSpPr>
      <dsp:spPr>
        <a:xfrm>
          <a:off x="0" y="1709643"/>
          <a:ext cx="5943600" cy="4032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48FAFC5-156B-476C-8F4F-FC73DA036150}">
      <dsp:nvSpPr>
        <dsp:cNvPr id="0" name=""/>
        <dsp:cNvSpPr/>
      </dsp:nvSpPr>
      <dsp:spPr>
        <a:xfrm>
          <a:off x="282959" y="1473483"/>
          <a:ext cx="5659183" cy="472320"/>
        </a:xfrm>
        <a:prstGeom prst="round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258" tIns="0" rIns="157258" bIns="0" numCol="1" spcCol="1270" anchor="ctr" anchorCtr="0">
          <a:noAutofit/>
        </a:bodyPr>
        <a:lstStyle/>
        <a:p>
          <a:pPr marL="0" lvl="0" indent="0" algn="l" defTabSz="533400">
            <a:lnSpc>
              <a:spcPct val="90000"/>
            </a:lnSpc>
            <a:spcBef>
              <a:spcPct val="0"/>
            </a:spcBef>
            <a:spcAft>
              <a:spcPct val="35000"/>
            </a:spcAft>
            <a:buNone/>
          </a:pPr>
          <a:r>
            <a:rPr lang="en-US" sz="1200" b="0" i="0" kern="1200"/>
            <a:t>Open language schools for English and provide paperwork for families with SEND children.</a:t>
          </a:r>
          <a:endParaRPr lang="en-US" sz="1200" kern="1200"/>
        </a:p>
      </dsp:txBody>
      <dsp:txXfrm>
        <a:off x="306016" y="1496540"/>
        <a:ext cx="5613069" cy="42620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0B977-693E-4795-957F-A63AA0F7C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5440</Words>
  <Characters>34382</Characters>
  <Application>Microsoft Office Word</Application>
  <DocSecurity>0</DocSecurity>
  <Lines>603</Lines>
  <Paragraphs>214</Paragraphs>
  <ScaleCrop>false</ScaleCrop>
  <Company/>
  <LinksUpToDate>false</LinksUpToDate>
  <CharactersWithSpaces>39608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 Bint-E Saif (2129742)</dc:creator>
  <cp:keywords/>
  <dc:description/>
  <cp:lastModifiedBy>Janna Bint-E Saif (2129742)</cp:lastModifiedBy>
  <cp:revision>6</cp:revision>
  <dcterms:created xsi:type="dcterms:W3CDTF">2025-06-29T18:27:00Z</dcterms:created>
  <dcterms:modified xsi:type="dcterms:W3CDTF">2025-06-29T18:37:00Z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8c0abd7a-1bfc-45bf-a313-e92b3e1f10b3</vt:lpwstr>
  </property>
</Properties>
</file>