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3DF9DB6A" w:rsidR="00CA7D5E" w:rsidRPr="00A42F82" w:rsidRDefault="001A2035" w:rsidP="00A91894">
      <w:pPr>
        <w:tabs>
          <w:tab w:val="left" w:pos="5103"/>
        </w:tabs>
        <w:jc w:val="center"/>
        <w:rPr>
          <w:rFonts w:ascii="Arial" w:hAnsi="Arial" w:cs="Arial"/>
          <w:b/>
          <w:bCs/>
          <w:sz w:val="24"/>
          <w:szCs w:val="24"/>
        </w:rPr>
      </w:pPr>
      <w:r>
        <w:rPr>
          <w:rFonts w:ascii="Kartika" w:hAnsi="Kartika" w:cs="Kartika" w:hint="cs"/>
          <w:b/>
          <w:bCs/>
          <w:sz w:val="24"/>
          <w:szCs w:val="24"/>
          <w:lang w:bidi="ml-IN"/>
        </w:rPr>
        <w:t>O</w:t>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7A89654" w:rsidR="005E6C44" w:rsidRPr="00A42F82" w:rsidRDefault="001A2035" w:rsidP="00A91894">
            <w:pPr>
              <w:rPr>
                <w:rFonts w:ascii="Kartika" w:hAnsi="Kartika" w:cs="Kartika" w:hint="cs"/>
                <w:sz w:val="22"/>
                <w:szCs w:val="22"/>
                <w:lang w:bidi="ml-IN"/>
              </w:rPr>
            </w:pPr>
            <w:r>
              <w:rPr>
                <w:rFonts w:ascii="Kartika" w:hAnsi="Kartika" w:cs="Kartika" w:hint="cs"/>
                <w:sz w:val="22"/>
                <w:szCs w:val="22"/>
                <w:lang w:bidi="ml-IN"/>
              </w:rPr>
              <w:t xml:space="preserve">Amare </w:t>
            </w:r>
            <w:proofErr w:type="spellStart"/>
            <w:r>
              <w:rPr>
                <w:rFonts w:ascii="Kartika" w:hAnsi="Kartika" w:cs="Kartika" w:hint="cs"/>
                <w:sz w:val="22"/>
                <w:szCs w:val="22"/>
                <w:lang w:bidi="ml-IN"/>
              </w:rPr>
              <w:t>Desta</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A3993A4" w:rsidR="005E6C44" w:rsidRPr="00A42F82" w:rsidRDefault="001955FF" w:rsidP="00A91894">
            <w:pPr>
              <w:rPr>
                <w:rFonts w:ascii="Arial" w:hAnsi="Arial" w:cs="Arial"/>
                <w:sz w:val="22"/>
                <w:szCs w:val="22"/>
              </w:rPr>
            </w:pPr>
            <w:r>
              <w:rPr>
                <w:rFonts w:ascii="Kartika" w:hAnsi="Kartika" w:cs="Kartika" w:hint="cs"/>
                <w:sz w:val="22"/>
                <w:szCs w:val="22"/>
                <w:lang w:bidi="ml-IN"/>
              </w:rPr>
              <w:t>University of wales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E8E4945" w:rsidR="005E6C44" w:rsidRPr="00A42F82" w:rsidRDefault="00762E60" w:rsidP="00A91894">
            <w:pPr>
              <w:rPr>
                <w:rFonts w:ascii="Kartika" w:hAnsi="Kartika" w:cs="Kartika" w:hint="cs"/>
                <w:sz w:val="22"/>
                <w:szCs w:val="22"/>
                <w:lang w:bidi="ml-IN"/>
              </w:rPr>
            </w:pPr>
            <w:r>
              <w:rPr>
                <w:rFonts w:ascii="Kartika" w:hAnsi="Kartika" w:cs="Kartika" w:hint="cs"/>
                <w:sz w:val="22"/>
                <w:szCs w:val="22"/>
                <w:lang w:bidi="ml-IN"/>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91EA0CD" w:rsidR="005E6C44" w:rsidRPr="0027132C" w:rsidRDefault="00FB3EA8" w:rsidP="00A91894">
            <w:pPr>
              <w:rPr>
                <w:rFonts w:ascii="Kartika" w:hAnsi="Kartika" w:cs="Kartika" w:hint="cs"/>
                <w:sz w:val="22"/>
                <w:szCs w:val="22"/>
                <w:lang w:bidi="ml-IN"/>
              </w:rPr>
            </w:pPr>
            <w:r>
              <w:rPr>
                <w:rFonts w:ascii="Kartika" w:hAnsi="Kartika" w:cs="Kartika" w:hint="cs"/>
                <w:sz w:val="22"/>
                <w:szCs w:val="22"/>
                <w:lang w:bidi="ml-IN"/>
              </w:rPr>
              <w:t>a.</w:t>
            </w:r>
            <w:r w:rsidR="008B1C62">
              <w:rPr>
                <w:rFonts w:ascii="Kartika" w:hAnsi="Kartika" w:cs="Kartika" w:hint="cs"/>
                <w:sz w:val="22"/>
                <w:szCs w:val="22"/>
                <w:lang w:bidi="ml-IN"/>
              </w:rPr>
              <w:t>desta@uwtsd.ac.uk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B3F2B5F"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F448113" w:rsidR="005E6C44" w:rsidRPr="00A42F82" w:rsidRDefault="0091462E" w:rsidP="00A91894">
            <w:pPr>
              <w:rPr>
                <w:rFonts w:ascii="Arial" w:hAnsi="Arial" w:cs="Arial"/>
                <w:sz w:val="22"/>
                <w:szCs w:val="22"/>
              </w:rPr>
            </w:pPr>
            <w:r>
              <w:rPr>
                <w:rFonts w:ascii="Kartika" w:hAnsi="Kartika" w:cs="Kartika" w:hint="cs"/>
                <w:sz w:val="22"/>
                <w:szCs w:val="22"/>
                <w:lang w:bidi="ml-IN"/>
              </w:rPr>
              <w:t>2</w:t>
            </w:r>
            <w:r w:rsidR="00844D3B">
              <w:rPr>
                <w:rFonts w:ascii="Kartika" w:hAnsi="Kartika" w:cs="Kartika" w:hint="cs"/>
                <w:sz w:val="22"/>
                <w:szCs w:val="22"/>
                <w:lang w:bidi="ml-IN"/>
              </w:rPr>
              <w:t>313214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B4C9E8F" w:rsidR="005E6C44" w:rsidRPr="00844D3B" w:rsidRDefault="00844D3B" w:rsidP="00A91894">
            <w:pPr>
              <w:rPr>
                <w:rFonts w:ascii="Kartika" w:hAnsi="Kartika" w:cs="Kartika" w:hint="cs"/>
                <w:sz w:val="22"/>
                <w:szCs w:val="22"/>
                <w:lang w:bidi="ml-IN"/>
              </w:rPr>
            </w:pPr>
            <w:r>
              <w:rPr>
                <w:rFonts w:ascii="Kartika" w:hAnsi="Kartika" w:cs="Kartika" w:hint="cs"/>
                <w:sz w:val="22"/>
                <w:szCs w:val="22"/>
                <w:lang w:bidi="ml-IN"/>
              </w:rPr>
              <w:t>MBA</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F08A1B4" w:rsidR="005E6C44" w:rsidRPr="00844D3B" w:rsidRDefault="005E6C44" w:rsidP="00A91894">
            <w:pPr>
              <w:rPr>
                <w:rFonts w:ascii="Kartika" w:hAnsi="Kartika" w:cs="Kartika" w:hint="cs"/>
                <w:sz w:val="22"/>
                <w:szCs w:val="22"/>
                <w:lang w:bidi="ml-IN"/>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20C41A4A"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51DB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A9F3677" w:rsidR="005E6C44" w:rsidRPr="00A42F82" w:rsidRDefault="008D4D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11745FCB" w:rsidR="005E6C44" w:rsidRPr="00A42F82" w:rsidRDefault="00DD007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51DB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1604574" w:rsidR="00807192" w:rsidRPr="00A42F82" w:rsidRDefault="008F562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51DB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6B343BA" w:rsidR="00807192" w:rsidRPr="00A42F82" w:rsidRDefault="008F562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10EB6C3D" w:rsidR="00807192" w:rsidRPr="00A42F82" w:rsidRDefault="00CF3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BCBA34C" w:rsidR="00807192" w:rsidRPr="00A42F82" w:rsidRDefault="00CF38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2175110A" w:rsidR="00807192" w:rsidRPr="00A42F82" w:rsidRDefault="00CF3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E51ACD8" w:rsidR="00807192" w:rsidRPr="00A42F82" w:rsidRDefault="00CF38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C51DB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921AEF7" w:rsidR="00807192" w:rsidRPr="00A42F82" w:rsidRDefault="00CF38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51DB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BC53E3F" w:rsidR="00807192" w:rsidRPr="00A42F82" w:rsidRDefault="00CF38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398596E" w:rsidR="004C3D85" w:rsidRPr="00A42F82" w:rsidRDefault="00124D3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9DAF66D" w:rsidR="004C3D85" w:rsidRPr="00A42F82" w:rsidRDefault="00C03109" w:rsidP="00C03109">
            <w:pPr>
              <w:jc w:val="both"/>
              <w:rPr>
                <w:rFonts w:ascii="Arial" w:hAnsi="Arial" w:cs="Arial"/>
                <w:sz w:val="22"/>
                <w:szCs w:val="22"/>
              </w:rPr>
            </w:pPr>
            <w:r>
              <w:rPr>
                <w:rFonts w:ascii="Arial" w:hAnsi="Arial" w:cs="Arial"/>
                <w:color w:val="222222"/>
                <w:shd w:val="clear" w:color="auto" w:fill="FFFFFF"/>
              </w:rPr>
              <w:t>Examination of the role and challenges in managing supplier relationship in Unilever in the UK</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6D2EA5E" w:rsidR="004C3D85" w:rsidRPr="00A42F82" w:rsidRDefault="00AF6116" w:rsidP="00A91894">
            <w:pPr>
              <w:rPr>
                <w:rFonts w:ascii="Kartika" w:hAnsi="Kartika" w:cs="Kartika" w:hint="cs"/>
                <w:sz w:val="22"/>
                <w:szCs w:val="22"/>
                <w:lang w:bidi="ml-IN"/>
              </w:rPr>
            </w:pPr>
            <w:r>
              <w:rPr>
                <w:rFonts w:ascii="Kartika" w:hAnsi="Kartika" w:cs="Kartika" w:hint="cs"/>
                <w:sz w:val="22"/>
                <w:szCs w:val="22"/>
                <w:lang w:bidi="ml-IN"/>
              </w:rPr>
              <w:t>8 June</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07D98D5" w:rsidR="004C3D85" w:rsidRPr="00A42F82" w:rsidRDefault="002D0AA6" w:rsidP="00A91894">
            <w:pPr>
              <w:rPr>
                <w:rFonts w:ascii="Arial" w:hAnsi="Arial" w:cs="Arial"/>
                <w:sz w:val="22"/>
                <w:szCs w:val="22"/>
              </w:rPr>
            </w:pPr>
            <w:r>
              <w:rPr>
                <w:rFonts w:ascii="Kartika" w:hAnsi="Kartika" w:cs="Kartika" w:hint="cs"/>
                <w:sz w:val="22"/>
                <w:szCs w:val="22"/>
                <w:lang w:bidi="ml-IN"/>
              </w:rPr>
              <w:t>14 October</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3C311DA6" w14:textId="6D61CD89" w:rsidR="00C03109" w:rsidRPr="00C03109" w:rsidRDefault="00F96C3F" w:rsidP="00DE0CD4">
            <w:pPr>
              <w:pStyle w:val="ListParagraph"/>
              <w:numPr>
                <w:ilvl w:val="0"/>
                <w:numId w:val="26"/>
              </w:numPr>
              <w:ind w:left="0"/>
              <w:contextualSpacing w:val="0"/>
              <w:rPr>
                <w:rFonts w:ascii="Arial" w:hAnsi="Arial" w:cs="Arial"/>
                <w:i/>
              </w:rPr>
            </w:pPr>
            <w:bookmarkStart w:id="0" w:name="_Hlk172813660"/>
            <w:r w:rsidRPr="00C03109">
              <w:rPr>
                <w:rFonts w:ascii="Arial" w:hAnsi="Arial" w:cs="Arial"/>
                <w:i/>
              </w:rPr>
              <w:t>Purpose of Research Activity</w:t>
            </w:r>
            <w:bookmarkEnd w:id="0"/>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96C6589" w14:textId="2603731D" w:rsidR="00C03109" w:rsidRDefault="00C03109" w:rsidP="007C2993">
            <w:pPr>
              <w:spacing w:line="360" w:lineRule="auto"/>
              <w:jc w:val="both"/>
              <w:rPr>
                <w:rFonts w:ascii="Arial" w:hAnsi="Arial" w:cs="Arial"/>
                <w:sz w:val="22"/>
                <w:szCs w:val="22"/>
              </w:rPr>
            </w:pPr>
            <w:r w:rsidRPr="00C03109">
              <w:rPr>
                <w:rFonts w:ascii="Arial" w:hAnsi="Arial" w:cs="Arial"/>
                <w:sz w:val="22"/>
                <w:szCs w:val="22"/>
              </w:rPr>
              <w:t>The purpose of th</w:t>
            </w:r>
            <w:r>
              <w:rPr>
                <w:rFonts w:ascii="Arial" w:hAnsi="Arial" w:cs="Arial"/>
                <w:sz w:val="22"/>
                <w:szCs w:val="22"/>
              </w:rPr>
              <w:t>is</w:t>
            </w:r>
            <w:r w:rsidRPr="00C03109">
              <w:rPr>
                <w:rFonts w:ascii="Arial" w:hAnsi="Arial" w:cs="Arial"/>
                <w:sz w:val="22"/>
                <w:szCs w:val="22"/>
              </w:rPr>
              <w:t xml:space="preserve"> research activity is to examine the role and challenges in managing supplier relationships in Unilever in the UK</w:t>
            </w:r>
            <w:r>
              <w:rPr>
                <w:rFonts w:ascii="Arial" w:hAnsi="Arial" w:cs="Arial"/>
                <w:sz w:val="22"/>
                <w:szCs w:val="22"/>
              </w:rPr>
              <w:t>. It aims to identify the key factors influencing the management of supplier relationships in the consumer goods industry. The study also seeks to identify the trends in managing supplier relationships in the UK and evaluate the challenges of managing supplier relationships at Unilever in the UK.</w:t>
            </w:r>
            <w:r w:rsidR="007C2993">
              <w:rPr>
                <w:rFonts w:ascii="Arial" w:hAnsi="Arial" w:cs="Arial"/>
                <w:sz w:val="22"/>
                <w:szCs w:val="22"/>
              </w:rPr>
              <w:t xml:space="preserve"> Further, by understanding these dynamics, the researcher would be able to get insights and provide recommendations for overcoming the challenges in supplier relationships focusing on Unilever, UK. In the context of Unilever, the importance of robust supplier relationship management has been realised after the major disruptions in the supply chain caused by the pandemic and the UK’s exit from the European Union. This study is of potential importance to the consumer industry and Unilever in the changing times for enhancing supplier relationships and creating long-term value through innovative strategies benefiting the industry and consumers</w:t>
            </w:r>
            <w:r w:rsidR="00787726">
              <w:rPr>
                <w:rFonts w:ascii="Arial" w:hAnsi="Arial" w:cs="Arial"/>
                <w:sz w:val="22"/>
                <w:szCs w:val="22"/>
              </w:rPr>
              <w:t xml:space="preserve"> (</w:t>
            </w:r>
            <w:proofErr w:type="spellStart"/>
            <w:r w:rsidR="00787726" w:rsidRPr="00A07F98">
              <w:rPr>
                <w:color w:val="222222"/>
                <w:sz w:val="24"/>
                <w:szCs w:val="24"/>
                <w:shd w:val="clear" w:color="auto" w:fill="FFFFFF"/>
              </w:rPr>
              <w:t>Bilovodska</w:t>
            </w:r>
            <w:proofErr w:type="spellEnd"/>
            <w:r w:rsidR="00787726">
              <w:rPr>
                <w:color w:val="222222"/>
                <w:sz w:val="24"/>
                <w:szCs w:val="24"/>
                <w:shd w:val="clear" w:color="auto" w:fill="FFFFFF"/>
              </w:rPr>
              <w:t xml:space="preserve"> et al., </w:t>
            </w:r>
            <w:r w:rsidR="00787726" w:rsidRPr="00A07F98">
              <w:rPr>
                <w:color w:val="222222"/>
                <w:sz w:val="24"/>
                <w:szCs w:val="24"/>
                <w:shd w:val="clear" w:color="auto" w:fill="FFFFFF"/>
              </w:rPr>
              <w:t>2018</w:t>
            </w:r>
            <w:r w:rsidR="00787726">
              <w:rPr>
                <w:rFonts w:ascii="Arial" w:hAnsi="Arial" w:cs="Arial"/>
                <w:sz w:val="22"/>
                <w:szCs w:val="22"/>
              </w:rPr>
              <w:t>)</w:t>
            </w:r>
            <w:r w:rsidR="007C2993">
              <w:rPr>
                <w:rFonts w:ascii="Arial" w:hAnsi="Arial" w:cs="Arial"/>
                <w:sz w:val="22"/>
                <w:szCs w:val="22"/>
              </w:rPr>
              <w:t>.</w:t>
            </w:r>
          </w:p>
          <w:p w14:paraId="3319B0CC" w14:textId="77777777" w:rsidR="007C2993" w:rsidRDefault="007C2993" w:rsidP="007C2993">
            <w:pPr>
              <w:spacing w:line="360" w:lineRule="auto"/>
              <w:jc w:val="both"/>
              <w:rPr>
                <w:rFonts w:ascii="Arial" w:hAnsi="Arial" w:cs="Arial"/>
              </w:rPr>
            </w:pPr>
          </w:p>
          <w:p w14:paraId="50A0BE67" w14:textId="4F0CB38E" w:rsidR="00C03109" w:rsidRDefault="00C03109" w:rsidP="00A91894">
            <w:pPr>
              <w:rPr>
                <w:rFonts w:ascii="Arial" w:hAnsi="Arial" w:cs="Arial"/>
              </w:rPr>
            </w:pPr>
          </w:p>
          <w:p w14:paraId="5F64A457" w14:textId="0C43FE34" w:rsidR="00F96C3F" w:rsidRPr="007C2993" w:rsidDel="00425DA7" w:rsidRDefault="007C2993" w:rsidP="00A91894">
            <w:r>
              <w:rPr>
                <w:sz w:val="18"/>
                <w:szCs w:val="18"/>
              </w:rPr>
              <w:t xml:space="preserve"> </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6DAEF61" w14:textId="77777777" w:rsidR="007C2993" w:rsidRDefault="007C2993" w:rsidP="00A91894">
            <w:pPr>
              <w:autoSpaceDE w:val="0"/>
              <w:autoSpaceDN w:val="0"/>
              <w:adjustRightInd w:val="0"/>
              <w:rPr>
                <w:rFonts w:ascii="Arial" w:hAnsi="Arial" w:cs="Arial"/>
                <w:b/>
                <w:bCs/>
                <w:sz w:val="22"/>
                <w:szCs w:val="22"/>
              </w:rPr>
            </w:pPr>
          </w:p>
          <w:p w14:paraId="5E804D77" w14:textId="77777777" w:rsidR="007C2993" w:rsidRDefault="007C2993" w:rsidP="007C2993">
            <w:pPr>
              <w:pStyle w:val="ListParagraph"/>
              <w:numPr>
                <w:ilvl w:val="0"/>
                <w:numId w:val="28"/>
              </w:numPr>
              <w:spacing w:after="160" w:line="360" w:lineRule="auto"/>
              <w:rPr>
                <w:rFonts w:ascii="Times New Roman" w:hAnsi="Times New Roman"/>
                <w:sz w:val="24"/>
                <w:szCs w:val="24"/>
              </w:rPr>
            </w:pPr>
            <w:r w:rsidRPr="009049CE">
              <w:rPr>
                <w:rFonts w:ascii="Times New Roman" w:hAnsi="Times New Roman"/>
                <w:sz w:val="24"/>
                <w:szCs w:val="24"/>
              </w:rPr>
              <w:t xml:space="preserve">What are the </w:t>
            </w:r>
            <w:r>
              <w:rPr>
                <w:rFonts w:ascii="Times New Roman" w:hAnsi="Times New Roman"/>
                <w:sz w:val="24"/>
                <w:szCs w:val="24"/>
              </w:rPr>
              <w:t>trends in managing supplier relationships in the UK?</w:t>
            </w:r>
          </w:p>
          <w:p w14:paraId="7B28C8BC" w14:textId="77777777" w:rsidR="007C2993" w:rsidRDefault="007C2993" w:rsidP="007C2993">
            <w:pPr>
              <w:pStyle w:val="ListParagraph"/>
              <w:numPr>
                <w:ilvl w:val="0"/>
                <w:numId w:val="28"/>
              </w:numPr>
              <w:spacing w:after="160" w:line="360" w:lineRule="auto"/>
              <w:rPr>
                <w:rFonts w:ascii="Times New Roman" w:hAnsi="Times New Roman"/>
                <w:sz w:val="24"/>
                <w:szCs w:val="24"/>
              </w:rPr>
            </w:pPr>
            <w:r>
              <w:rPr>
                <w:rFonts w:ascii="Times New Roman" w:hAnsi="Times New Roman"/>
                <w:sz w:val="24"/>
                <w:szCs w:val="24"/>
              </w:rPr>
              <w:t>How do various factors influence the management of supplier relationships in the consumer goods industry?</w:t>
            </w:r>
          </w:p>
          <w:p w14:paraId="66A9D3D3" w14:textId="77777777" w:rsidR="007C2993" w:rsidRDefault="007C2993" w:rsidP="007C2993">
            <w:pPr>
              <w:pStyle w:val="ListParagraph"/>
              <w:numPr>
                <w:ilvl w:val="0"/>
                <w:numId w:val="28"/>
              </w:numPr>
              <w:spacing w:after="160" w:line="360" w:lineRule="auto"/>
              <w:rPr>
                <w:rFonts w:ascii="Times New Roman" w:hAnsi="Times New Roman"/>
                <w:sz w:val="24"/>
                <w:szCs w:val="24"/>
              </w:rPr>
            </w:pPr>
            <w:r>
              <w:rPr>
                <w:rFonts w:ascii="Times New Roman" w:hAnsi="Times New Roman"/>
                <w:sz w:val="24"/>
                <w:szCs w:val="24"/>
              </w:rPr>
              <w:t xml:space="preserve">What are the challenges of managing supplier relationships at Unilever in the UK? </w:t>
            </w:r>
          </w:p>
          <w:p w14:paraId="76C0468A" w14:textId="3CC722CE" w:rsidR="00F96C3F" w:rsidRPr="00A42F82" w:rsidRDefault="007C2993" w:rsidP="007C2993">
            <w:pPr>
              <w:pStyle w:val="ListParagraph"/>
              <w:numPr>
                <w:ilvl w:val="0"/>
                <w:numId w:val="28"/>
              </w:numPr>
              <w:autoSpaceDE w:val="0"/>
              <w:autoSpaceDN w:val="0"/>
              <w:adjustRightInd w:val="0"/>
              <w:spacing w:after="160" w:line="360" w:lineRule="auto"/>
              <w:rPr>
                <w:rFonts w:ascii="Arial" w:hAnsi="Arial" w:cs="Arial"/>
                <w:b/>
                <w:bCs/>
              </w:rPr>
            </w:pPr>
            <w:r w:rsidRPr="007C2993">
              <w:rPr>
                <w:rFonts w:ascii="Times New Roman" w:hAnsi="Times New Roman"/>
                <w:sz w:val="24"/>
                <w:szCs w:val="24"/>
              </w:rPr>
              <w:t xml:space="preserve">What strategic recommendations can be provided for overcoming the challenges and enriching supplier relations of Unilever in the UK? </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76F40F55" w:rsidR="00F96C3F" w:rsidRPr="00A42F82" w:rsidRDefault="007C2993" w:rsidP="007C2993">
            <w:pPr>
              <w:spacing w:line="360" w:lineRule="auto"/>
              <w:rPr>
                <w:rFonts w:ascii="Arial" w:hAnsi="Arial" w:cs="Arial"/>
              </w:rPr>
            </w:pPr>
            <w:r w:rsidRPr="00343A3C">
              <w:rPr>
                <w:sz w:val="24"/>
                <w:szCs w:val="24"/>
              </w:rPr>
              <w:t>To examine the role and challenges in managing supplier relationships at Unilever in the UK.</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B95DFA0" w14:textId="77777777" w:rsidR="007C2993" w:rsidRDefault="007C2993" w:rsidP="007C2993">
            <w:pPr>
              <w:pStyle w:val="ListParagraph"/>
              <w:numPr>
                <w:ilvl w:val="0"/>
                <w:numId w:val="29"/>
              </w:numPr>
              <w:spacing w:after="160" w:line="360" w:lineRule="auto"/>
              <w:rPr>
                <w:rFonts w:ascii="Times New Roman" w:hAnsi="Times New Roman"/>
                <w:sz w:val="24"/>
                <w:szCs w:val="24"/>
              </w:rPr>
            </w:pPr>
            <w:r w:rsidRPr="00272F80">
              <w:rPr>
                <w:rFonts w:ascii="Times New Roman" w:hAnsi="Times New Roman"/>
                <w:sz w:val="24"/>
                <w:szCs w:val="24"/>
              </w:rPr>
              <w:t xml:space="preserve">To </w:t>
            </w:r>
            <w:r>
              <w:rPr>
                <w:rFonts w:ascii="Times New Roman" w:hAnsi="Times New Roman"/>
                <w:sz w:val="24"/>
                <w:szCs w:val="24"/>
              </w:rPr>
              <w:t>identify</w:t>
            </w:r>
            <w:r w:rsidRPr="00272F80">
              <w:rPr>
                <w:rFonts w:ascii="Times New Roman" w:hAnsi="Times New Roman"/>
                <w:sz w:val="24"/>
                <w:szCs w:val="24"/>
              </w:rPr>
              <w:t xml:space="preserve"> the</w:t>
            </w:r>
            <w:r>
              <w:rPr>
                <w:rFonts w:ascii="Times New Roman" w:hAnsi="Times New Roman"/>
                <w:sz w:val="24"/>
                <w:szCs w:val="24"/>
              </w:rPr>
              <w:t xml:space="preserve"> trends in managing supplier relationships in the UK.</w:t>
            </w:r>
          </w:p>
          <w:p w14:paraId="1FB0E9B3" w14:textId="77777777" w:rsidR="007C2993" w:rsidRDefault="007C2993" w:rsidP="007C2993">
            <w:pPr>
              <w:pStyle w:val="ListParagraph"/>
              <w:numPr>
                <w:ilvl w:val="0"/>
                <w:numId w:val="29"/>
              </w:numPr>
              <w:spacing w:after="160" w:line="360" w:lineRule="auto"/>
              <w:rPr>
                <w:rFonts w:ascii="Times New Roman" w:hAnsi="Times New Roman"/>
                <w:sz w:val="24"/>
                <w:szCs w:val="24"/>
              </w:rPr>
            </w:pPr>
            <w:r>
              <w:rPr>
                <w:rFonts w:ascii="Times New Roman" w:hAnsi="Times New Roman"/>
                <w:sz w:val="24"/>
                <w:szCs w:val="24"/>
              </w:rPr>
              <w:t>To examine the factors influencing the management of supplier relationships in the consumer goods industry.</w:t>
            </w:r>
          </w:p>
          <w:p w14:paraId="61023312" w14:textId="77777777" w:rsidR="007C2993" w:rsidRDefault="007C2993" w:rsidP="007C2993">
            <w:pPr>
              <w:pStyle w:val="ListParagraph"/>
              <w:numPr>
                <w:ilvl w:val="0"/>
                <w:numId w:val="29"/>
              </w:numPr>
              <w:spacing w:after="160" w:line="360" w:lineRule="auto"/>
              <w:rPr>
                <w:rFonts w:ascii="Times New Roman" w:hAnsi="Times New Roman"/>
                <w:sz w:val="24"/>
                <w:szCs w:val="24"/>
              </w:rPr>
            </w:pPr>
            <w:r>
              <w:rPr>
                <w:rFonts w:ascii="Times New Roman" w:hAnsi="Times New Roman"/>
                <w:sz w:val="24"/>
                <w:szCs w:val="24"/>
              </w:rPr>
              <w:t>To evaluate the challenges of managing supplier relationships at Unilever in the UK.</w:t>
            </w:r>
          </w:p>
          <w:p w14:paraId="195CBC88" w14:textId="039E2884" w:rsidR="00F96C3F" w:rsidRPr="00A42F82" w:rsidRDefault="007C2993" w:rsidP="007C2993">
            <w:pPr>
              <w:pStyle w:val="ListParagraph"/>
              <w:numPr>
                <w:ilvl w:val="0"/>
                <w:numId w:val="29"/>
              </w:numPr>
              <w:spacing w:after="160" w:line="360" w:lineRule="auto"/>
              <w:rPr>
                <w:rFonts w:ascii="Arial" w:hAnsi="Arial" w:cs="Arial"/>
              </w:rPr>
            </w:pPr>
            <w:r w:rsidRPr="007C2993">
              <w:rPr>
                <w:rFonts w:ascii="Times New Roman" w:hAnsi="Times New Roman"/>
                <w:sz w:val="24"/>
                <w:szCs w:val="24"/>
              </w:rPr>
              <w:t xml:space="preserve">To provide recommendations for overcoming the challenges in supplier relations with specific reference to Unilever in the UK.   </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6968FDA" w14:textId="77777777" w:rsidR="007C2993" w:rsidRDefault="007C2993" w:rsidP="00A91894">
            <w:pPr>
              <w:rPr>
                <w:rFonts w:ascii="Arial" w:hAnsi="Arial" w:cs="Arial"/>
                <w:sz w:val="22"/>
                <w:szCs w:val="22"/>
              </w:rPr>
            </w:pPr>
          </w:p>
          <w:p w14:paraId="4F9A0D1D" w14:textId="796470B9" w:rsidR="00787726" w:rsidRPr="00787726" w:rsidRDefault="00787726" w:rsidP="007C2993">
            <w:pPr>
              <w:spacing w:line="360" w:lineRule="auto"/>
              <w:jc w:val="both"/>
              <w:rPr>
                <w:rFonts w:ascii="Arial" w:hAnsi="Arial" w:cs="Arial"/>
                <w:b/>
                <w:bCs/>
                <w:sz w:val="22"/>
                <w:szCs w:val="22"/>
              </w:rPr>
            </w:pPr>
            <w:r w:rsidRPr="00787726">
              <w:rPr>
                <w:rFonts w:ascii="Arial" w:hAnsi="Arial" w:cs="Arial"/>
                <w:b/>
                <w:bCs/>
                <w:sz w:val="22"/>
                <w:szCs w:val="22"/>
              </w:rPr>
              <w:t xml:space="preserve">Research Philosophy </w:t>
            </w:r>
          </w:p>
          <w:p w14:paraId="385B127C" w14:textId="16A9F7C8" w:rsidR="00787726" w:rsidRDefault="007C2993" w:rsidP="00787726">
            <w:pPr>
              <w:spacing w:line="360" w:lineRule="auto"/>
              <w:jc w:val="both"/>
              <w:rPr>
                <w:rFonts w:ascii="Arial" w:hAnsi="Arial" w:cs="Arial"/>
                <w:b/>
                <w:bCs/>
                <w:sz w:val="22"/>
                <w:szCs w:val="22"/>
              </w:rPr>
            </w:pPr>
            <w:r>
              <w:rPr>
                <w:rFonts w:ascii="Arial" w:hAnsi="Arial" w:cs="Arial"/>
                <w:sz w:val="22"/>
                <w:szCs w:val="22"/>
              </w:rPr>
              <w:t xml:space="preserve">For the conduct of this study, the researcher proposes to use </w:t>
            </w:r>
            <w:r w:rsidR="00B052F1">
              <w:rPr>
                <w:rFonts w:ascii="Arial" w:hAnsi="Arial" w:cs="Arial"/>
                <w:sz w:val="22"/>
                <w:szCs w:val="22"/>
              </w:rPr>
              <w:t xml:space="preserve">the </w:t>
            </w:r>
            <w:proofErr w:type="spellStart"/>
            <w:r>
              <w:rPr>
                <w:rFonts w:ascii="Arial" w:hAnsi="Arial" w:cs="Arial"/>
                <w:sz w:val="22"/>
                <w:szCs w:val="22"/>
              </w:rPr>
              <w:t>Interpretivism</w:t>
            </w:r>
            <w:proofErr w:type="spellEnd"/>
            <w:r>
              <w:rPr>
                <w:rFonts w:ascii="Arial" w:hAnsi="Arial" w:cs="Arial"/>
                <w:sz w:val="22"/>
                <w:szCs w:val="22"/>
              </w:rPr>
              <w:t xml:space="preserve"> philosophy as it focuses on human elements. This philosophy is of the view that reality is socially constructed</w:t>
            </w:r>
            <w:r w:rsidR="00B052F1">
              <w:rPr>
                <w:rFonts w:ascii="Arial" w:hAnsi="Arial" w:cs="Arial"/>
                <w:sz w:val="22"/>
                <w:szCs w:val="22"/>
              </w:rPr>
              <w:t>,</w:t>
            </w:r>
            <w:r>
              <w:rPr>
                <w:rFonts w:ascii="Arial" w:hAnsi="Arial" w:cs="Arial"/>
                <w:sz w:val="22"/>
                <w:szCs w:val="22"/>
              </w:rPr>
              <w:t xml:space="preserve"> and the investigators should explore the subjective meanings that are related to their actions. The advantages include providing rich insights into complex social phenomena, allow</w:t>
            </w:r>
            <w:r w:rsidR="00B052F1">
              <w:rPr>
                <w:rFonts w:ascii="Arial" w:hAnsi="Arial" w:cs="Arial"/>
                <w:sz w:val="22"/>
                <w:szCs w:val="22"/>
              </w:rPr>
              <w:t>ing</w:t>
            </w:r>
            <w:r>
              <w:rPr>
                <w:rFonts w:ascii="Arial" w:hAnsi="Arial" w:cs="Arial"/>
                <w:sz w:val="22"/>
                <w:szCs w:val="22"/>
              </w:rPr>
              <w:t xml:space="preserve"> for flexibility and captur</w:t>
            </w:r>
            <w:r w:rsidR="00B052F1">
              <w:rPr>
                <w:rFonts w:ascii="Arial" w:hAnsi="Arial" w:cs="Arial"/>
                <w:sz w:val="22"/>
                <w:szCs w:val="22"/>
              </w:rPr>
              <w:t>ing</w:t>
            </w:r>
            <w:r>
              <w:rPr>
                <w:rFonts w:ascii="Arial" w:hAnsi="Arial" w:cs="Arial"/>
                <w:sz w:val="22"/>
                <w:szCs w:val="22"/>
              </w:rPr>
              <w:t xml:space="preserve"> the specific contexts and settings (Scott, 2017).    </w:t>
            </w:r>
            <w:bookmarkStart w:id="1" w:name="_Hlk172816781"/>
          </w:p>
          <w:p w14:paraId="09673AF6" w14:textId="521986F4" w:rsidR="007C2993" w:rsidRDefault="00787726" w:rsidP="007C2993">
            <w:pPr>
              <w:jc w:val="both"/>
              <w:rPr>
                <w:rFonts w:ascii="Arial" w:hAnsi="Arial" w:cs="Arial"/>
                <w:b/>
                <w:bCs/>
                <w:sz w:val="22"/>
                <w:szCs w:val="22"/>
              </w:rPr>
            </w:pPr>
            <w:r w:rsidRPr="00787726">
              <w:rPr>
                <w:rFonts w:ascii="Arial" w:hAnsi="Arial" w:cs="Arial"/>
                <w:b/>
                <w:bCs/>
                <w:sz w:val="22"/>
                <w:szCs w:val="22"/>
              </w:rPr>
              <w:t>Research approach</w:t>
            </w:r>
          </w:p>
          <w:p w14:paraId="0529AB83" w14:textId="77777777" w:rsidR="00787726" w:rsidRDefault="00787726" w:rsidP="007C2993">
            <w:pPr>
              <w:jc w:val="both"/>
              <w:rPr>
                <w:rFonts w:ascii="Arial" w:hAnsi="Arial" w:cs="Arial"/>
                <w:b/>
                <w:bCs/>
                <w:sz w:val="22"/>
                <w:szCs w:val="22"/>
              </w:rPr>
            </w:pPr>
          </w:p>
          <w:p w14:paraId="027265BE" w14:textId="1E8D84B5" w:rsidR="00787726" w:rsidRPr="00787726" w:rsidRDefault="00787726" w:rsidP="00787726">
            <w:pPr>
              <w:spacing w:line="360" w:lineRule="auto"/>
              <w:jc w:val="both"/>
              <w:rPr>
                <w:rFonts w:ascii="Arial" w:hAnsi="Arial" w:cs="Arial"/>
                <w:b/>
                <w:bCs/>
                <w:sz w:val="22"/>
                <w:szCs w:val="22"/>
              </w:rPr>
            </w:pPr>
            <w:r w:rsidRPr="00787726">
              <w:rPr>
                <w:rFonts w:ascii="Arial" w:hAnsi="Arial" w:cs="Arial"/>
                <w:sz w:val="22"/>
                <w:szCs w:val="22"/>
              </w:rPr>
              <w:t>Th</w:t>
            </w:r>
            <w:r>
              <w:rPr>
                <w:rFonts w:ascii="Arial" w:hAnsi="Arial" w:cs="Arial"/>
                <w:sz w:val="22"/>
                <w:szCs w:val="22"/>
              </w:rPr>
              <w:t xml:space="preserve">e approach followed for this study is inductive as it supports the </w:t>
            </w:r>
            <w:proofErr w:type="spellStart"/>
            <w:r>
              <w:rPr>
                <w:rFonts w:ascii="Arial" w:hAnsi="Arial" w:cs="Arial"/>
                <w:sz w:val="22"/>
                <w:szCs w:val="22"/>
              </w:rPr>
              <w:t>interpretivism</w:t>
            </w:r>
            <w:proofErr w:type="spellEnd"/>
            <w:r>
              <w:rPr>
                <w:rFonts w:ascii="Arial" w:hAnsi="Arial" w:cs="Arial"/>
                <w:sz w:val="22"/>
                <w:szCs w:val="22"/>
              </w:rPr>
              <w:t xml:space="preserve"> philosophy. This approach starts with observations and patterns </w:t>
            </w:r>
            <w:r w:rsidR="00B052F1">
              <w:rPr>
                <w:rFonts w:ascii="Arial" w:hAnsi="Arial" w:cs="Arial"/>
                <w:sz w:val="22"/>
                <w:szCs w:val="22"/>
              </w:rPr>
              <w:t>that</w:t>
            </w:r>
            <w:r>
              <w:rPr>
                <w:rFonts w:ascii="Arial" w:hAnsi="Arial" w:cs="Arial"/>
                <w:sz w:val="22"/>
                <w:szCs w:val="22"/>
              </w:rPr>
              <w:t xml:space="preserve"> lead to the formulation of theories. It is beneficial for exploring new phenomena and provides </w:t>
            </w:r>
            <w:r w:rsidR="00B052F1">
              <w:rPr>
                <w:rFonts w:ascii="Arial" w:hAnsi="Arial" w:cs="Arial"/>
                <w:sz w:val="22"/>
                <w:szCs w:val="22"/>
              </w:rPr>
              <w:t xml:space="preserve">a </w:t>
            </w:r>
            <w:r>
              <w:rPr>
                <w:rFonts w:ascii="Arial" w:hAnsi="Arial" w:cs="Arial"/>
                <w:sz w:val="22"/>
                <w:szCs w:val="22"/>
              </w:rPr>
              <w:t>rich understanding of the subject. Further, it also allows researchers to adapt their focus on gathering data that is suitable for qualitative studies. In addition, the inductive approach is termed as a bottom-up approach that moves f</w:t>
            </w:r>
            <w:r w:rsidR="00B052F1">
              <w:rPr>
                <w:rFonts w:ascii="Arial" w:hAnsi="Arial" w:cs="Arial"/>
                <w:sz w:val="22"/>
                <w:szCs w:val="22"/>
              </w:rPr>
              <w:t>ro</w:t>
            </w:r>
            <w:r>
              <w:rPr>
                <w:rFonts w:ascii="Arial" w:hAnsi="Arial" w:cs="Arial"/>
                <w:sz w:val="22"/>
                <w:szCs w:val="22"/>
              </w:rPr>
              <w:t>m specific to general and fits the nature of this study (</w:t>
            </w:r>
            <w:proofErr w:type="spellStart"/>
            <w:r w:rsidRPr="00787726">
              <w:rPr>
                <w:rFonts w:ascii="Arial" w:hAnsi="Arial" w:cs="Arial"/>
                <w:color w:val="222222"/>
                <w:sz w:val="22"/>
                <w:szCs w:val="22"/>
                <w:shd w:val="clear" w:color="auto" w:fill="FFFFFF"/>
              </w:rPr>
              <w:t>Jebb</w:t>
            </w:r>
            <w:proofErr w:type="spellEnd"/>
            <w:r>
              <w:rPr>
                <w:rFonts w:ascii="Arial" w:hAnsi="Arial" w:cs="Arial"/>
                <w:color w:val="222222"/>
                <w:sz w:val="22"/>
                <w:szCs w:val="22"/>
                <w:shd w:val="clear" w:color="auto" w:fill="FFFFFF"/>
              </w:rPr>
              <w:t xml:space="preserve"> et al., </w:t>
            </w:r>
            <w:r w:rsidRPr="00787726">
              <w:rPr>
                <w:rFonts w:ascii="Arial" w:hAnsi="Arial" w:cs="Arial"/>
                <w:color w:val="222222"/>
                <w:sz w:val="22"/>
                <w:szCs w:val="22"/>
                <w:shd w:val="clear" w:color="auto" w:fill="FFFFFF"/>
              </w:rPr>
              <w:t>2017</w:t>
            </w:r>
            <w:r>
              <w:rPr>
                <w:rFonts w:ascii="Arial" w:hAnsi="Arial" w:cs="Arial"/>
                <w:sz w:val="22"/>
                <w:szCs w:val="22"/>
              </w:rPr>
              <w:t xml:space="preserve">).  </w:t>
            </w:r>
          </w:p>
          <w:p w14:paraId="1E556DDD" w14:textId="77777777" w:rsidR="00787726" w:rsidRDefault="00787726" w:rsidP="00787726">
            <w:pPr>
              <w:jc w:val="both"/>
              <w:rPr>
                <w:rFonts w:ascii="Arial" w:hAnsi="Arial" w:cs="Arial"/>
                <w:b/>
                <w:bCs/>
                <w:sz w:val="22"/>
                <w:szCs w:val="22"/>
              </w:rPr>
            </w:pPr>
          </w:p>
          <w:p w14:paraId="0418F577" w14:textId="2A97D865" w:rsidR="00787726" w:rsidRDefault="00787726" w:rsidP="00787726">
            <w:pPr>
              <w:spacing w:line="360" w:lineRule="auto"/>
              <w:jc w:val="both"/>
              <w:rPr>
                <w:rFonts w:ascii="Arial" w:hAnsi="Arial" w:cs="Arial"/>
                <w:b/>
                <w:bCs/>
                <w:sz w:val="22"/>
                <w:szCs w:val="22"/>
              </w:rPr>
            </w:pPr>
            <w:r>
              <w:rPr>
                <w:rFonts w:ascii="Arial" w:hAnsi="Arial" w:cs="Arial"/>
                <w:b/>
                <w:bCs/>
                <w:sz w:val="22"/>
                <w:szCs w:val="22"/>
              </w:rPr>
              <w:t>Research strategy</w:t>
            </w:r>
          </w:p>
          <w:p w14:paraId="776160FD" w14:textId="1461E462" w:rsidR="00787726" w:rsidRDefault="00787726" w:rsidP="00787726">
            <w:pPr>
              <w:spacing w:line="360" w:lineRule="auto"/>
              <w:jc w:val="both"/>
              <w:rPr>
                <w:rFonts w:ascii="Arial" w:hAnsi="Arial" w:cs="Arial"/>
                <w:b/>
                <w:bCs/>
                <w:sz w:val="22"/>
                <w:szCs w:val="22"/>
              </w:rPr>
            </w:pPr>
            <w:r w:rsidRPr="00787726">
              <w:rPr>
                <w:rFonts w:ascii="Arial" w:hAnsi="Arial" w:cs="Arial"/>
                <w:sz w:val="22"/>
                <w:szCs w:val="22"/>
              </w:rPr>
              <w:t xml:space="preserve">The </w:t>
            </w:r>
            <w:r>
              <w:rPr>
                <w:rFonts w:ascii="Arial" w:hAnsi="Arial" w:cs="Arial"/>
                <w:sz w:val="22"/>
                <w:szCs w:val="22"/>
              </w:rPr>
              <w:t>suitable strategy for carrying out a secondary study to examine the role and challenges in managing supplier relationship</w:t>
            </w:r>
            <w:r w:rsidR="00B052F1">
              <w:rPr>
                <w:rFonts w:ascii="Arial" w:hAnsi="Arial" w:cs="Arial"/>
                <w:sz w:val="22"/>
                <w:szCs w:val="22"/>
              </w:rPr>
              <w:t>s</w:t>
            </w:r>
            <w:r>
              <w:rPr>
                <w:rFonts w:ascii="Arial" w:hAnsi="Arial" w:cs="Arial"/>
                <w:sz w:val="22"/>
                <w:szCs w:val="22"/>
              </w:rPr>
              <w:t xml:space="preserve"> focusing on Unilever in </w:t>
            </w:r>
            <w:r w:rsidR="00B052F1">
              <w:rPr>
                <w:rFonts w:ascii="Arial" w:hAnsi="Arial" w:cs="Arial"/>
                <w:sz w:val="22"/>
                <w:szCs w:val="22"/>
              </w:rPr>
              <w:t xml:space="preserve">the </w:t>
            </w:r>
            <w:r>
              <w:rPr>
                <w:rFonts w:ascii="Arial" w:hAnsi="Arial" w:cs="Arial"/>
                <w:sz w:val="22"/>
                <w:szCs w:val="22"/>
              </w:rPr>
              <w:t>UK would be a case study strategy. It involves an in-depth examination and contextual analysis of the specific area. There is also a comprehensive exploration of the complex issues within real-life settings. The strategy is advantageous for gaining insights into specific instances and extract</w:t>
            </w:r>
            <w:r w:rsidR="00B052F1">
              <w:rPr>
                <w:rFonts w:ascii="Arial" w:hAnsi="Arial" w:cs="Arial"/>
                <w:sz w:val="22"/>
                <w:szCs w:val="22"/>
              </w:rPr>
              <w:t>ing</w:t>
            </w:r>
            <w:r>
              <w:rPr>
                <w:rFonts w:ascii="Arial" w:hAnsi="Arial" w:cs="Arial"/>
                <w:sz w:val="22"/>
                <w:szCs w:val="22"/>
              </w:rPr>
              <w:t xml:space="preserve"> detailed knowledge in a cost-effective manner (</w:t>
            </w:r>
            <w:r w:rsidRPr="00787726">
              <w:rPr>
                <w:rFonts w:ascii="Arial" w:hAnsi="Arial" w:cs="Arial"/>
                <w:color w:val="222222"/>
                <w:sz w:val="22"/>
                <w:szCs w:val="22"/>
                <w:shd w:val="clear" w:color="auto" w:fill="FFFFFF"/>
              </w:rPr>
              <w:t>Rashid</w:t>
            </w:r>
            <w:r>
              <w:rPr>
                <w:rFonts w:ascii="Arial" w:hAnsi="Arial" w:cs="Arial"/>
                <w:color w:val="222222"/>
                <w:sz w:val="22"/>
                <w:szCs w:val="22"/>
                <w:shd w:val="clear" w:color="auto" w:fill="FFFFFF"/>
              </w:rPr>
              <w:t xml:space="preserve"> et al., </w:t>
            </w:r>
            <w:r w:rsidRPr="00787726">
              <w:rPr>
                <w:rFonts w:ascii="Arial" w:hAnsi="Arial" w:cs="Arial"/>
                <w:color w:val="222222"/>
                <w:sz w:val="22"/>
                <w:szCs w:val="22"/>
                <w:shd w:val="clear" w:color="auto" w:fill="FFFFFF"/>
              </w:rPr>
              <w:t>2019</w:t>
            </w:r>
            <w:r>
              <w:rPr>
                <w:rFonts w:ascii="Arial" w:hAnsi="Arial" w:cs="Arial"/>
                <w:sz w:val="22"/>
                <w:szCs w:val="22"/>
              </w:rPr>
              <w:t>). This provides a holistic understanding of the research topic.</w:t>
            </w:r>
          </w:p>
          <w:p w14:paraId="47986F33" w14:textId="36F0D7D8" w:rsidR="00787726" w:rsidRDefault="00787726" w:rsidP="007C2993">
            <w:pPr>
              <w:jc w:val="both"/>
              <w:rPr>
                <w:rFonts w:ascii="Arial" w:hAnsi="Arial" w:cs="Arial"/>
                <w:b/>
                <w:bCs/>
                <w:sz w:val="22"/>
                <w:szCs w:val="22"/>
              </w:rPr>
            </w:pPr>
            <w:r>
              <w:rPr>
                <w:rFonts w:ascii="Arial" w:hAnsi="Arial" w:cs="Arial"/>
                <w:b/>
                <w:bCs/>
                <w:sz w:val="22"/>
                <w:szCs w:val="22"/>
              </w:rPr>
              <w:t xml:space="preserve">Data collection </w:t>
            </w:r>
          </w:p>
          <w:p w14:paraId="0A090220" w14:textId="77777777" w:rsidR="00787726" w:rsidRDefault="00787726" w:rsidP="007C2993">
            <w:pPr>
              <w:jc w:val="both"/>
              <w:rPr>
                <w:rFonts w:ascii="Arial" w:hAnsi="Arial" w:cs="Arial"/>
                <w:b/>
                <w:bCs/>
                <w:sz w:val="22"/>
                <w:szCs w:val="22"/>
              </w:rPr>
            </w:pPr>
          </w:p>
          <w:p w14:paraId="6CF0938B" w14:textId="769F19D6" w:rsidR="0031550A" w:rsidRDefault="00787726" w:rsidP="0031550A">
            <w:pPr>
              <w:spacing w:line="360" w:lineRule="auto"/>
              <w:jc w:val="both"/>
              <w:rPr>
                <w:rFonts w:ascii="Arial" w:hAnsi="Arial" w:cs="Arial"/>
                <w:sz w:val="22"/>
                <w:szCs w:val="22"/>
              </w:rPr>
            </w:pPr>
            <w:r w:rsidRPr="00787726">
              <w:rPr>
                <w:rFonts w:ascii="Arial" w:hAnsi="Arial" w:cs="Arial"/>
                <w:sz w:val="22"/>
                <w:szCs w:val="22"/>
              </w:rPr>
              <w:t xml:space="preserve">The data collection </w:t>
            </w:r>
            <w:r>
              <w:rPr>
                <w:rFonts w:ascii="Arial" w:hAnsi="Arial" w:cs="Arial"/>
                <w:sz w:val="22"/>
                <w:szCs w:val="22"/>
              </w:rPr>
              <w:t xml:space="preserve">technique selected by the researcher for this study is secondary and involves using existing data that </w:t>
            </w:r>
            <w:r w:rsidR="00B052F1">
              <w:rPr>
                <w:rFonts w:ascii="Arial" w:hAnsi="Arial" w:cs="Arial"/>
                <w:sz w:val="22"/>
                <w:szCs w:val="22"/>
              </w:rPr>
              <w:t>previous researchers have gathered</w:t>
            </w:r>
            <w:r>
              <w:rPr>
                <w:rFonts w:ascii="Arial" w:hAnsi="Arial" w:cs="Arial"/>
                <w:sz w:val="22"/>
                <w:szCs w:val="22"/>
              </w:rPr>
              <w:t xml:space="preserve">. </w:t>
            </w:r>
            <w:r w:rsidR="0031550A">
              <w:rPr>
                <w:rFonts w:ascii="Arial" w:hAnsi="Arial" w:cs="Arial"/>
                <w:sz w:val="22"/>
                <w:szCs w:val="22"/>
              </w:rPr>
              <w:t>This method is cost effective and provides access to a large volume of data without investing much time. Further, the sources include online journals, government reports, relevant websites and scholarly databases (</w:t>
            </w:r>
            <w:proofErr w:type="spellStart"/>
            <w:r w:rsidR="0031550A" w:rsidRPr="0031550A">
              <w:rPr>
                <w:rFonts w:ascii="Arial" w:hAnsi="Arial" w:cs="Arial"/>
                <w:color w:val="222222"/>
                <w:sz w:val="22"/>
                <w:szCs w:val="22"/>
                <w:shd w:val="clear" w:color="auto" w:fill="FFFFFF"/>
              </w:rPr>
              <w:t>Ajayi</w:t>
            </w:r>
            <w:proofErr w:type="spellEnd"/>
            <w:r w:rsidR="0031550A" w:rsidRPr="0031550A">
              <w:rPr>
                <w:rFonts w:ascii="Arial" w:hAnsi="Arial" w:cs="Arial"/>
                <w:color w:val="222222"/>
                <w:sz w:val="22"/>
                <w:szCs w:val="22"/>
                <w:shd w:val="clear" w:color="auto" w:fill="FFFFFF"/>
              </w:rPr>
              <w:t>, 2017</w:t>
            </w:r>
            <w:r w:rsidR="0031550A">
              <w:rPr>
                <w:rFonts w:ascii="Arial" w:hAnsi="Arial" w:cs="Arial"/>
                <w:sz w:val="22"/>
                <w:szCs w:val="22"/>
              </w:rPr>
              <w:t>). However, the researcher must evaluate the quality and relevance of secondary sources to ensure that it is suitable for the study and address the specific research objectives. On the other hand, primary data collection involves obtaining fresh hand data directly from the participants and is best suited to collect specific information. The disadvantage is that it is time</w:t>
            </w:r>
            <w:r w:rsidR="00B052F1">
              <w:rPr>
                <w:rFonts w:ascii="Arial" w:hAnsi="Arial" w:cs="Arial"/>
                <w:sz w:val="22"/>
                <w:szCs w:val="22"/>
              </w:rPr>
              <w:t>-</w:t>
            </w:r>
            <w:r w:rsidR="0031550A">
              <w:rPr>
                <w:rFonts w:ascii="Arial" w:hAnsi="Arial" w:cs="Arial"/>
                <w:sz w:val="22"/>
                <w:szCs w:val="22"/>
              </w:rPr>
              <w:t>consuming and may not be budget</w:t>
            </w:r>
            <w:r w:rsidR="00B052F1">
              <w:rPr>
                <w:rFonts w:ascii="Arial" w:hAnsi="Arial" w:cs="Arial"/>
                <w:sz w:val="22"/>
                <w:szCs w:val="22"/>
              </w:rPr>
              <w:t>-</w:t>
            </w:r>
            <w:r w:rsidR="0031550A">
              <w:rPr>
                <w:rFonts w:ascii="Arial" w:hAnsi="Arial" w:cs="Arial"/>
                <w:sz w:val="22"/>
                <w:szCs w:val="22"/>
              </w:rPr>
              <w:t>friendly (</w:t>
            </w:r>
            <w:r w:rsidR="0031550A" w:rsidRPr="0031550A">
              <w:rPr>
                <w:rFonts w:ascii="Arial" w:hAnsi="Arial" w:cs="Arial"/>
                <w:color w:val="222222"/>
                <w:sz w:val="22"/>
                <w:szCs w:val="22"/>
                <w:shd w:val="clear" w:color="auto" w:fill="FFFFFF"/>
              </w:rPr>
              <w:t>Barbour, 2018</w:t>
            </w:r>
            <w:r w:rsidR="0031550A">
              <w:rPr>
                <w:rFonts w:ascii="Arial" w:hAnsi="Arial" w:cs="Arial"/>
                <w:sz w:val="22"/>
                <w:szCs w:val="22"/>
              </w:rPr>
              <w:t>). Moreover, it is also noteworthy to mention that data is of two types</w:t>
            </w:r>
            <w:r w:rsidR="00B052F1">
              <w:rPr>
                <w:rFonts w:ascii="Arial" w:hAnsi="Arial" w:cs="Arial"/>
                <w:sz w:val="22"/>
                <w:szCs w:val="22"/>
              </w:rPr>
              <w:t xml:space="preserve">: </w:t>
            </w:r>
            <w:r w:rsidR="0031550A">
              <w:rPr>
                <w:rFonts w:ascii="Arial" w:hAnsi="Arial" w:cs="Arial"/>
                <w:sz w:val="22"/>
                <w:szCs w:val="22"/>
              </w:rPr>
              <w:t>qualitative and quantitative data</w:t>
            </w:r>
            <w:r w:rsidR="00B052F1">
              <w:rPr>
                <w:rFonts w:ascii="Arial" w:hAnsi="Arial" w:cs="Arial"/>
                <w:sz w:val="22"/>
                <w:szCs w:val="22"/>
              </w:rPr>
              <w:t>,</w:t>
            </w:r>
            <w:r w:rsidR="0031550A">
              <w:rPr>
                <w:rFonts w:ascii="Arial" w:hAnsi="Arial" w:cs="Arial"/>
                <w:sz w:val="22"/>
                <w:szCs w:val="22"/>
              </w:rPr>
              <w:t xml:space="preserve"> where the qualitative is non-numerical data and </w:t>
            </w:r>
            <w:r w:rsidR="00B052F1">
              <w:rPr>
                <w:rFonts w:ascii="Arial" w:hAnsi="Arial" w:cs="Arial"/>
                <w:sz w:val="22"/>
                <w:szCs w:val="22"/>
              </w:rPr>
              <w:t xml:space="preserve">the </w:t>
            </w:r>
            <w:r w:rsidR="0031550A">
              <w:rPr>
                <w:rFonts w:ascii="Arial" w:hAnsi="Arial" w:cs="Arial"/>
                <w:sz w:val="22"/>
                <w:szCs w:val="22"/>
              </w:rPr>
              <w:t>quantitative is the numerical data (</w:t>
            </w:r>
            <w:r w:rsidR="0031550A" w:rsidRPr="0031550A">
              <w:rPr>
                <w:rFonts w:ascii="Arial" w:hAnsi="Arial" w:cs="Arial"/>
                <w:color w:val="222222"/>
                <w:sz w:val="22"/>
                <w:szCs w:val="22"/>
                <w:shd w:val="clear" w:color="auto" w:fill="FFFFFF"/>
              </w:rPr>
              <w:t>Ahmad</w:t>
            </w:r>
            <w:r w:rsidR="0031550A">
              <w:rPr>
                <w:rFonts w:ascii="Arial" w:hAnsi="Arial" w:cs="Arial"/>
                <w:color w:val="222222"/>
                <w:sz w:val="22"/>
                <w:szCs w:val="22"/>
                <w:shd w:val="clear" w:color="auto" w:fill="FFFFFF"/>
              </w:rPr>
              <w:t xml:space="preserve"> et al., 2019</w:t>
            </w:r>
            <w:r w:rsidR="0031550A">
              <w:rPr>
                <w:rFonts w:ascii="Arial" w:hAnsi="Arial" w:cs="Arial"/>
                <w:sz w:val="22"/>
                <w:szCs w:val="22"/>
              </w:rPr>
              <w:t xml:space="preserve">). This study will use the qualitative data to be obtained using the case study strategy. </w:t>
            </w:r>
          </w:p>
          <w:p w14:paraId="6C6DA6DF" w14:textId="5EE89280" w:rsidR="00787726" w:rsidRDefault="00787726" w:rsidP="007C2993">
            <w:pPr>
              <w:jc w:val="both"/>
              <w:rPr>
                <w:rFonts w:ascii="Arial" w:hAnsi="Arial" w:cs="Arial"/>
                <w:b/>
                <w:bCs/>
                <w:sz w:val="22"/>
                <w:szCs w:val="22"/>
              </w:rPr>
            </w:pPr>
            <w:r>
              <w:rPr>
                <w:rFonts w:ascii="Arial" w:hAnsi="Arial" w:cs="Arial"/>
                <w:b/>
                <w:bCs/>
                <w:sz w:val="22"/>
                <w:szCs w:val="22"/>
              </w:rPr>
              <w:t xml:space="preserve">Data analysis </w:t>
            </w:r>
          </w:p>
          <w:p w14:paraId="27F1E97A" w14:textId="77777777" w:rsidR="00787726" w:rsidRDefault="00787726" w:rsidP="007C2993">
            <w:pPr>
              <w:jc w:val="both"/>
              <w:rPr>
                <w:rFonts w:ascii="Arial" w:hAnsi="Arial" w:cs="Arial"/>
                <w:b/>
                <w:bCs/>
                <w:sz w:val="22"/>
                <w:szCs w:val="22"/>
              </w:rPr>
            </w:pPr>
          </w:p>
          <w:p w14:paraId="60802BC8" w14:textId="4236AC81" w:rsidR="00787726" w:rsidRPr="005E26E6" w:rsidRDefault="005E26E6" w:rsidP="005E26E6">
            <w:pPr>
              <w:spacing w:line="360" w:lineRule="auto"/>
              <w:jc w:val="both"/>
              <w:rPr>
                <w:rFonts w:ascii="Arial" w:hAnsi="Arial" w:cs="Arial"/>
                <w:sz w:val="22"/>
                <w:szCs w:val="22"/>
              </w:rPr>
            </w:pPr>
            <w:r w:rsidRPr="005E26E6">
              <w:rPr>
                <w:rFonts w:ascii="Arial" w:hAnsi="Arial" w:cs="Arial"/>
                <w:sz w:val="22"/>
                <w:szCs w:val="22"/>
              </w:rPr>
              <w:t>The data an</w:t>
            </w:r>
            <w:r>
              <w:rPr>
                <w:rFonts w:ascii="Arial" w:hAnsi="Arial" w:cs="Arial"/>
                <w:sz w:val="22"/>
                <w:szCs w:val="22"/>
              </w:rPr>
              <w:t>a</w:t>
            </w:r>
            <w:r w:rsidRPr="005E26E6">
              <w:rPr>
                <w:rFonts w:ascii="Arial" w:hAnsi="Arial" w:cs="Arial"/>
                <w:sz w:val="22"/>
                <w:szCs w:val="22"/>
              </w:rPr>
              <w:t xml:space="preserve">lysis </w:t>
            </w:r>
            <w:r>
              <w:rPr>
                <w:rFonts w:ascii="Arial" w:hAnsi="Arial" w:cs="Arial"/>
                <w:sz w:val="22"/>
                <w:szCs w:val="22"/>
              </w:rPr>
              <w:t>suitable for the study would be the thematic analysis as it supports the qualitative data. It is used to identify, analyse and report patterns</w:t>
            </w:r>
            <w:r w:rsidR="007108E4">
              <w:rPr>
                <w:rFonts w:ascii="Arial" w:hAnsi="Arial" w:cs="Arial"/>
                <w:sz w:val="22"/>
                <w:szCs w:val="22"/>
              </w:rPr>
              <w:t xml:space="preserve"> within the data. Further, it involves searching for emerging themes and interpretation of the data. The technique is flexible and can be applied to textual sources. It also provides a deep understanding of the underlying meanings and pat</w:t>
            </w:r>
            <w:r w:rsidR="00B052F1">
              <w:rPr>
                <w:rFonts w:ascii="Arial" w:hAnsi="Arial" w:cs="Arial"/>
                <w:sz w:val="22"/>
                <w:szCs w:val="22"/>
              </w:rPr>
              <w:t>ter</w:t>
            </w:r>
            <w:r w:rsidR="007108E4">
              <w:rPr>
                <w:rFonts w:ascii="Arial" w:hAnsi="Arial" w:cs="Arial"/>
                <w:sz w:val="22"/>
                <w:szCs w:val="22"/>
              </w:rPr>
              <w:t xml:space="preserve">ns </w:t>
            </w:r>
            <w:r w:rsidR="00B052F1">
              <w:rPr>
                <w:rFonts w:ascii="Arial" w:hAnsi="Arial" w:cs="Arial"/>
                <w:sz w:val="22"/>
                <w:szCs w:val="22"/>
              </w:rPr>
              <w:t>in</w:t>
            </w:r>
            <w:r w:rsidR="007108E4">
              <w:rPr>
                <w:rFonts w:ascii="Arial" w:hAnsi="Arial" w:cs="Arial"/>
                <w:sz w:val="22"/>
                <w:szCs w:val="22"/>
              </w:rPr>
              <w:t xml:space="preserve"> the data</w:t>
            </w:r>
            <w:r w:rsidR="00B052F1">
              <w:rPr>
                <w:rFonts w:ascii="Arial" w:hAnsi="Arial" w:cs="Arial"/>
                <w:sz w:val="22"/>
                <w:szCs w:val="22"/>
              </w:rPr>
              <w:t>,</w:t>
            </w:r>
            <w:r w:rsidR="007108E4">
              <w:rPr>
                <w:rFonts w:ascii="Arial" w:hAnsi="Arial" w:cs="Arial"/>
                <w:sz w:val="22"/>
                <w:szCs w:val="22"/>
              </w:rPr>
              <w:t xml:space="preserve"> leading to effective analysis of complex qualitative information (</w:t>
            </w:r>
            <w:r w:rsidR="007108E4" w:rsidRPr="007108E4">
              <w:rPr>
                <w:rFonts w:ascii="Arial" w:hAnsi="Arial" w:cs="Arial"/>
                <w:color w:val="222222"/>
                <w:sz w:val="22"/>
                <w:szCs w:val="22"/>
                <w:shd w:val="clear" w:color="auto" w:fill="FFFFFF"/>
              </w:rPr>
              <w:t>Clarke and Braun, 2017</w:t>
            </w:r>
            <w:r w:rsidR="007108E4">
              <w:rPr>
                <w:rFonts w:ascii="Arial" w:hAnsi="Arial" w:cs="Arial"/>
                <w:sz w:val="22"/>
                <w:szCs w:val="22"/>
              </w:rPr>
              <w:t xml:space="preserve">). </w:t>
            </w:r>
            <w:r>
              <w:rPr>
                <w:rFonts w:ascii="Arial" w:hAnsi="Arial" w:cs="Arial"/>
                <w:sz w:val="22"/>
                <w:szCs w:val="22"/>
              </w:rPr>
              <w:t xml:space="preserve"> </w:t>
            </w:r>
          </w:p>
          <w:p w14:paraId="6770ADB6" w14:textId="326927A2" w:rsidR="00787726" w:rsidRDefault="00787726" w:rsidP="007C2993">
            <w:pPr>
              <w:jc w:val="both"/>
              <w:rPr>
                <w:rFonts w:ascii="Arial" w:hAnsi="Arial" w:cs="Arial"/>
                <w:b/>
                <w:bCs/>
                <w:sz w:val="22"/>
                <w:szCs w:val="22"/>
              </w:rPr>
            </w:pPr>
            <w:r>
              <w:rPr>
                <w:rFonts w:ascii="Arial" w:hAnsi="Arial" w:cs="Arial"/>
                <w:b/>
                <w:bCs/>
                <w:sz w:val="22"/>
                <w:szCs w:val="22"/>
              </w:rPr>
              <w:t xml:space="preserve">Ethical considerations </w:t>
            </w:r>
          </w:p>
          <w:p w14:paraId="4DC109DC" w14:textId="77777777" w:rsidR="007108E4" w:rsidRDefault="007108E4" w:rsidP="007C2993">
            <w:pPr>
              <w:jc w:val="both"/>
              <w:rPr>
                <w:rFonts w:ascii="Arial" w:hAnsi="Arial" w:cs="Arial"/>
                <w:b/>
                <w:bCs/>
                <w:sz w:val="22"/>
                <w:szCs w:val="22"/>
              </w:rPr>
            </w:pPr>
          </w:p>
          <w:p w14:paraId="6A7D40AB" w14:textId="1B3F2188" w:rsidR="007108E4" w:rsidRPr="007108E4" w:rsidRDefault="007108E4" w:rsidP="007108E4">
            <w:pPr>
              <w:spacing w:line="360" w:lineRule="auto"/>
              <w:jc w:val="both"/>
              <w:rPr>
                <w:rFonts w:ascii="Arial" w:hAnsi="Arial" w:cs="Arial"/>
                <w:b/>
                <w:bCs/>
                <w:sz w:val="22"/>
                <w:szCs w:val="22"/>
              </w:rPr>
            </w:pPr>
            <w:r w:rsidRPr="007108E4">
              <w:rPr>
                <w:rFonts w:ascii="Arial" w:hAnsi="Arial" w:cs="Arial"/>
                <w:sz w:val="22"/>
                <w:szCs w:val="22"/>
              </w:rPr>
              <w:t xml:space="preserve">The </w:t>
            </w:r>
            <w:r>
              <w:rPr>
                <w:rFonts w:ascii="Arial" w:hAnsi="Arial" w:cs="Arial"/>
                <w:sz w:val="22"/>
                <w:szCs w:val="22"/>
              </w:rPr>
              <w:t xml:space="preserve">ethical considerations involve ensuring </w:t>
            </w:r>
            <w:r w:rsidR="00B052F1">
              <w:rPr>
                <w:rFonts w:ascii="Arial" w:hAnsi="Arial" w:cs="Arial"/>
                <w:sz w:val="22"/>
                <w:szCs w:val="22"/>
              </w:rPr>
              <w:t xml:space="preserve">the </w:t>
            </w:r>
            <w:r>
              <w:rPr>
                <w:rFonts w:ascii="Arial" w:hAnsi="Arial" w:cs="Arial"/>
                <w:sz w:val="22"/>
                <w:szCs w:val="22"/>
              </w:rPr>
              <w:t>integrity and confidentiality of the collected data. In the context of this study, the key aspects include ensuring confidentially and security of the collected data. Further, ethical principles also include informed consent and voluntary participation</w:t>
            </w:r>
            <w:r w:rsidR="00B052F1">
              <w:rPr>
                <w:rFonts w:ascii="Arial" w:hAnsi="Arial" w:cs="Arial"/>
                <w:sz w:val="22"/>
                <w:szCs w:val="22"/>
              </w:rPr>
              <w:t>,</w:t>
            </w:r>
            <w:r>
              <w:rPr>
                <w:rFonts w:ascii="Arial" w:hAnsi="Arial" w:cs="Arial"/>
                <w:sz w:val="22"/>
                <w:szCs w:val="22"/>
              </w:rPr>
              <w:t xml:space="preserve"> </w:t>
            </w:r>
            <w:r w:rsidR="00B052F1">
              <w:rPr>
                <w:rFonts w:ascii="Arial" w:hAnsi="Arial" w:cs="Arial"/>
                <w:sz w:val="22"/>
                <w:szCs w:val="22"/>
              </w:rPr>
              <w:t xml:space="preserve">which are </w:t>
            </w:r>
            <w:r>
              <w:rPr>
                <w:rFonts w:ascii="Arial" w:hAnsi="Arial" w:cs="Arial"/>
                <w:sz w:val="22"/>
                <w:szCs w:val="22"/>
              </w:rPr>
              <w:t xml:space="preserve">mainly applicable </w:t>
            </w:r>
            <w:r w:rsidR="00B052F1">
              <w:rPr>
                <w:rFonts w:ascii="Arial" w:hAnsi="Arial" w:cs="Arial"/>
                <w:sz w:val="22"/>
                <w:szCs w:val="22"/>
              </w:rPr>
              <w:t>to</w:t>
            </w:r>
            <w:r>
              <w:rPr>
                <w:rFonts w:ascii="Arial" w:hAnsi="Arial" w:cs="Arial"/>
                <w:sz w:val="22"/>
                <w:szCs w:val="22"/>
              </w:rPr>
              <w:t xml:space="preserve"> primary studies (</w:t>
            </w:r>
            <w:proofErr w:type="spellStart"/>
            <w:r w:rsidRPr="007108E4">
              <w:rPr>
                <w:rFonts w:ascii="Arial" w:hAnsi="Arial" w:cs="Arial"/>
                <w:color w:val="222222"/>
                <w:sz w:val="22"/>
                <w:szCs w:val="22"/>
                <w:shd w:val="clear" w:color="auto" w:fill="FFFFFF"/>
              </w:rPr>
              <w:t>Arifin</w:t>
            </w:r>
            <w:proofErr w:type="spellEnd"/>
            <w:r w:rsidRPr="007108E4">
              <w:rPr>
                <w:rFonts w:ascii="Arial" w:hAnsi="Arial" w:cs="Arial"/>
                <w:color w:val="222222"/>
                <w:sz w:val="22"/>
                <w:szCs w:val="22"/>
                <w:shd w:val="clear" w:color="auto" w:fill="FFFFFF"/>
              </w:rPr>
              <w:t>,</w:t>
            </w:r>
            <w:r>
              <w:rPr>
                <w:rFonts w:ascii="Arial" w:hAnsi="Arial" w:cs="Arial"/>
                <w:color w:val="222222"/>
                <w:sz w:val="22"/>
                <w:szCs w:val="22"/>
                <w:shd w:val="clear" w:color="auto" w:fill="FFFFFF"/>
              </w:rPr>
              <w:t xml:space="preserve"> </w:t>
            </w:r>
            <w:r w:rsidRPr="007108E4">
              <w:rPr>
                <w:rFonts w:ascii="Arial" w:hAnsi="Arial" w:cs="Arial"/>
                <w:color w:val="222222"/>
                <w:sz w:val="22"/>
                <w:szCs w:val="22"/>
                <w:shd w:val="clear" w:color="auto" w:fill="FFFFFF"/>
              </w:rPr>
              <w:t>2018</w:t>
            </w:r>
            <w:r>
              <w:rPr>
                <w:rFonts w:ascii="Arial" w:hAnsi="Arial" w:cs="Arial"/>
                <w:sz w:val="22"/>
                <w:szCs w:val="22"/>
              </w:rPr>
              <w:t xml:space="preserve">). It is crucial to follow ethical principles to ensure </w:t>
            </w:r>
            <w:r w:rsidR="00B052F1">
              <w:rPr>
                <w:rFonts w:ascii="Arial" w:hAnsi="Arial" w:cs="Arial"/>
                <w:sz w:val="22"/>
                <w:szCs w:val="22"/>
              </w:rPr>
              <w:t xml:space="preserve">the </w:t>
            </w:r>
            <w:r>
              <w:rPr>
                <w:rFonts w:ascii="Arial" w:hAnsi="Arial" w:cs="Arial"/>
                <w:sz w:val="22"/>
                <w:szCs w:val="22"/>
              </w:rPr>
              <w:t>validity and reliability of the study. Further, the researcher would also be adhering to the guidelines of the Data protection act of 2018 to ensure that the data is kept confidential (</w:t>
            </w:r>
            <w:r w:rsidRPr="007108E4">
              <w:rPr>
                <w:rFonts w:ascii="Arial" w:hAnsi="Arial" w:cs="Arial"/>
                <w:color w:val="222222"/>
                <w:sz w:val="22"/>
                <w:szCs w:val="22"/>
                <w:shd w:val="clear" w:color="auto" w:fill="FFFFFF"/>
              </w:rPr>
              <w:t>Hoofnagle</w:t>
            </w:r>
            <w:r>
              <w:rPr>
                <w:rFonts w:ascii="Arial" w:hAnsi="Arial" w:cs="Arial"/>
                <w:color w:val="222222"/>
                <w:sz w:val="22"/>
                <w:szCs w:val="22"/>
                <w:shd w:val="clear" w:color="auto" w:fill="FFFFFF"/>
              </w:rPr>
              <w:t xml:space="preserve"> et al., </w:t>
            </w:r>
            <w:r w:rsidRPr="007108E4">
              <w:rPr>
                <w:rFonts w:ascii="Arial" w:hAnsi="Arial" w:cs="Arial"/>
                <w:color w:val="222222"/>
                <w:sz w:val="22"/>
                <w:szCs w:val="22"/>
                <w:shd w:val="clear" w:color="auto" w:fill="FFFFFF"/>
              </w:rPr>
              <w:t>2019</w:t>
            </w:r>
            <w:r>
              <w:rPr>
                <w:rFonts w:ascii="Arial" w:hAnsi="Arial" w:cs="Arial"/>
                <w:sz w:val="22"/>
                <w:szCs w:val="22"/>
              </w:rPr>
              <w:t xml:space="preserve">).     </w:t>
            </w:r>
          </w:p>
          <w:p w14:paraId="212F28DE" w14:textId="77777777" w:rsidR="007108E4" w:rsidRDefault="007108E4" w:rsidP="007C2993">
            <w:pPr>
              <w:jc w:val="both"/>
              <w:rPr>
                <w:rFonts w:ascii="Arial" w:hAnsi="Arial" w:cs="Arial"/>
                <w:b/>
                <w:bCs/>
                <w:sz w:val="22"/>
                <w:szCs w:val="22"/>
              </w:rPr>
            </w:pPr>
          </w:p>
          <w:bookmarkEnd w:id="1"/>
          <w:p w14:paraId="0D737806" w14:textId="77777777" w:rsidR="0031550A" w:rsidRDefault="0031550A" w:rsidP="00A91894">
            <w:pPr>
              <w:rPr>
                <w:rFonts w:ascii="Arial" w:hAnsi="Arial" w:cs="Arial"/>
                <w:b/>
                <w:bCs/>
                <w:sz w:val="22"/>
                <w:szCs w:val="22"/>
              </w:rPr>
            </w:pPr>
          </w:p>
          <w:p w14:paraId="50EF70B6" w14:textId="77777777" w:rsidR="0031550A" w:rsidRDefault="0031550A" w:rsidP="00A91894">
            <w:pPr>
              <w:rPr>
                <w:rFonts w:ascii="Arial" w:hAnsi="Arial" w:cs="Arial"/>
                <w:b/>
                <w:bCs/>
                <w:sz w:val="22"/>
                <w:szCs w:val="22"/>
              </w:rPr>
            </w:pPr>
          </w:p>
          <w:p w14:paraId="47193707" w14:textId="77777777" w:rsidR="007108E4" w:rsidRDefault="007108E4" w:rsidP="00A91894">
            <w:pPr>
              <w:rPr>
                <w:rFonts w:ascii="Arial" w:hAnsi="Arial" w:cs="Arial"/>
                <w:b/>
                <w:bCs/>
                <w:sz w:val="22"/>
                <w:szCs w:val="22"/>
              </w:rPr>
            </w:pPr>
          </w:p>
          <w:p w14:paraId="7ACFA5F5" w14:textId="77777777" w:rsidR="007108E4" w:rsidRDefault="007108E4" w:rsidP="00A91894">
            <w:pPr>
              <w:rPr>
                <w:rFonts w:ascii="Arial" w:hAnsi="Arial" w:cs="Arial"/>
                <w:b/>
                <w:bCs/>
                <w:sz w:val="22"/>
                <w:szCs w:val="22"/>
              </w:rPr>
            </w:pPr>
          </w:p>
          <w:p w14:paraId="4F97B578" w14:textId="77777777" w:rsidR="0031550A" w:rsidRDefault="0031550A" w:rsidP="00A91894">
            <w:pPr>
              <w:rPr>
                <w:rFonts w:ascii="Arial" w:hAnsi="Arial" w:cs="Arial"/>
                <w:b/>
                <w:bCs/>
                <w:sz w:val="22"/>
                <w:szCs w:val="22"/>
              </w:rPr>
            </w:pPr>
          </w:p>
          <w:p w14:paraId="11B5BD1F" w14:textId="77777777" w:rsidR="0031550A" w:rsidRDefault="0031550A" w:rsidP="00A91894">
            <w:pPr>
              <w:rPr>
                <w:rFonts w:ascii="Arial" w:hAnsi="Arial" w:cs="Arial"/>
                <w:b/>
                <w:bCs/>
                <w:sz w:val="22"/>
                <w:szCs w:val="22"/>
              </w:rPr>
            </w:pPr>
          </w:p>
          <w:p w14:paraId="3D74A86A" w14:textId="0A198FFE" w:rsidR="007C2993" w:rsidRDefault="007C2993" w:rsidP="00A91894">
            <w:pPr>
              <w:rPr>
                <w:rFonts w:ascii="Arial" w:hAnsi="Arial" w:cs="Arial"/>
                <w:b/>
                <w:bCs/>
                <w:sz w:val="22"/>
                <w:szCs w:val="22"/>
              </w:rPr>
            </w:pPr>
            <w:r w:rsidRPr="007C2993">
              <w:rPr>
                <w:rFonts w:ascii="Arial" w:hAnsi="Arial" w:cs="Arial"/>
                <w:b/>
                <w:bCs/>
                <w:sz w:val="22"/>
                <w:szCs w:val="22"/>
              </w:rPr>
              <w:lastRenderedPageBreak/>
              <w:t>References</w:t>
            </w:r>
          </w:p>
          <w:p w14:paraId="73ECA9F3" w14:textId="77777777" w:rsidR="007108E4" w:rsidRDefault="007108E4" w:rsidP="00A91894">
            <w:pPr>
              <w:rPr>
                <w:rFonts w:ascii="Arial" w:hAnsi="Arial" w:cs="Arial"/>
                <w:b/>
                <w:bCs/>
                <w:sz w:val="22"/>
                <w:szCs w:val="22"/>
              </w:rPr>
            </w:pPr>
          </w:p>
          <w:p w14:paraId="7E0243A8" w14:textId="4B47A2B0" w:rsidR="007108E4" w:rsidRDefault="007108E4" w:rsidP="007108E4">
            <w:pPr>
              <w:spacing w:line="360" w:lineRule="auto"/>
              <w:jc w:val="both"/>
              <w:rPr>
                <w:rFonts w:ascii="Arial" w:hAnsi="Arial" w:cs="Arial"/>
                <w:color w:val="222222"/>
                <w:sz w:val="22"/>
                <w:szCs w:val="22"/>
                <w:shd w:val="clear" w:color="auto" w:fill="FFFFFF"/>
              </w:rPr>
            </w:pPr>
            <w:r w:rsidRPr="0031550A">
              <w:rPr>
                <w:rFonts w:ascii="Arial" w:hAnsi="Arial" w:cs="Arial"/>
                <w:color w:val="222222"/>
                <w:sz w:val="22"/>
                <w:szCs w:val="22"/>
                <w:shd w:val="clear" w:color="auto" w:fill="FFFFFF"/>
              </w:rPr>
              <w:t xml:space="preserve">Ahmad, S., </w:t>
            </w:r>
            <w:proofErr w:type="spellStart"/>
            <w:r w:rsidRPr="0031550A">
              <w:rPr>
                <w:rFonts w:ascii="Arial" w:hAnsi="Arial" w:cs="Arial"/>
                <w:color w:val="222222"/>
                <w:sz w:val="22"/>
                <w:szCs w:val="22"/>
                <w:shd w:val="clear" w:color="auto" w:fill="FFFFFF"/>
              </w:rPr>
              <w:t>Wasim</w:t>
            </w:r>
            <w:proofErr w:type="spellEnd"/>
            <w:r w:rsidRPr="0031550A">
              <w:rPr>
                <w:rFonts w:ascii="Arial" w:hAnsi="Arial" w:cs="Arial"/>
                <w:color w:val="222222"/>
                <w:sz w:val="22"/>
                <w:szCs w:val="22"/>
                <w:shd w:val="clear" w:color="auto" w:fill="FFFFFF"/>
              </w:rPr>
              <w:t xml:space="preserve">, S., Irfan, S., </w:t>
            </w:r>
            <w:proofErr w:type="spellStart"/>
            <w:r w:rsidRPr="0031550A">
              <w:rPr>
                <w:rFonts w:ascii="Arial" w:hAnsi="Arial" w:cs="Arial"/>
                <w:color w:val="222222"/>
                <w:sz w:val="22"/>
                <w:szCs w:val="22"/>
                <w:shd w:val="clear" w:color="auto" w:fill="FFFFFF"/>
              </w:rPr>
              <w:t>Gogoi</w:t>
            </w:r>
            <w:proofErr w:type="spellEnd"/>
            <w:r w:rsidRPr="0031550A">
              <w:rPr>
                <w:rFonts w:ascii="Arial" w:hAnsi="Arial" w:cs="Arial"/>
                <w:color w:val="222222"/>
                <w:sz w:val="22"/>
                <w:szCs w:val="22"/>
                <w:shd w:val="clear" w:color="auto" w:fill="FFFFFF"/>
              </w:rPr>
              <w:t xml:space="preserve">, S., Srivastava, A. and </w:t>
            </w:r>
            <w:proofErr w:type="spellStart"/>
            <w:r w:rsidRPr="0031550A">
              <w:rPr>
                <w:rFonts w:ascii="Arial" w:hAnsi="Arial" w:cs="Arial"/>
                <w:color w:val="222222"/>
                <w:sz w:val="22"/>
                <w:szCs w:val="22"/>
                <w:shd w:val="clear" w:color="auto" w:fill="FFFFFF"/>
              </w:rPr>
              <w:t>Farheen</w:t>
            </w:r>
            <w:proofErr w:type="spellEnd"/>
            <w:r w:rsidRPr="0031550A">
              <w:rPr>
                <w:rFonts w:ascii="Arial" w:hAnsi="Arial" w:cs="Arial"/>
                <w:color w:val="222222"/>
                <w:sz w:val="22"/>
                <w:szCs w:val="22"/>
                <w:shd w:val="clear" w:color="auto" w:fill="FFFFFF"/>
              </w:rPr>
              <w:t>, Z</w:t>
            </w:r>
            <w:r>
              <w:rPr>
                <w:rFonts w:ascii="Arial" w:hAnsi="Arial" w:cs="Arial"/>
                <w:color w:val="222222"/>
                <w:sz w:val="22"/>
                <w:szCs w:val="22"/>
                <w:shd w:val="clear" w:color="auto" w:fill="FFFFFF"/>
              </w:rPr>
              <w:t xml:space="preserve"> (</w:t>
            </w:r>
            <w:r w:rsidRPr="0031550A">
              <w:rPr>
                <w:rFonts w:ascii="Arial" w:hAnsi="Arial" w:cs="Arial"/>
                <w:color w:val="222222"/>
                <w:sz w:val="22"/>
                <w:szCs w:val="22"/>
                <w:shd w:val="clear" w:color="auto" w:fill="FFFFFF"/>
              </w:rPr>
              <w:t>2019</w:t>
            </w:r>
            <w:r>
              <w:rPr>
                <w:rFonts w:ascii="Arial" w:hAnsi="Arial" w:cs="Arial"/>
                <w:color w:val="222222"/>
                <w:sz w:val="22"/>
                <w:szCs w:val="22"/>
                <w:shd w:val="clear" w:color="auto" w:fill="FFFFFF"/>
              </w:rPr>
              <w:t>)</w:t>
            </w:r>
            <w:r w:rsidRPr="0031550A">
              <w:rPr>
                <w:rFonts w:ascii="Arial" w:hAnsi="Arial" w:cs="Arial"/>
                <w:color w:val="222222"/>
                <w:sz w:val="22"/>
                <w:szCs w:val="22"/>
                <w:shd w:val="clear" w:color="auto" w:fill="FFFFFF"/>
              </w:rPr>
              <w:t xml:space="preserve"> Qualitative v/s. quantitative research-a summari</w:t>
            </w:r>
            <w:r w:rsidR="00B052F1">
              <w:rPr>
                <w:rFonts w:ascii="Arial" w:hAnsi="Arial" w:cs="Arial"/>
                <w:color w:val="222222"/>
                <w:sz w:val="22"/>
                <w:szCs w:val="22"/>
                <w:shd w:val="clear" w:color="auto" w:fill="FFFFFF"/>
              </w:rPr>
              <w:t>s</w:t>
            </w:r>
            <w:r w:rsidRPr="0031550A">
              <w:rPr>
                <w:rFonts w:ascii="Arial" w:hAnsi="Arial" w:cs="Arial"/>
                <w:color w:val="222222"/>
                <w:sz w:val="22"/>
                <w:szCs w:val="22"/>
                <w:shd w:val="clear" w:color="auto" w:fill="FFFFFF"/>
              </w:rPr>
              <w:t>ed review. </w:t>
            </w:r>
            <w:r w:rsidRPr="0031550A">
              <w:rPr>
                <w:rFonts w:ascii="Arial" w:hAnsi="Arial" w:cs="Arial"/>
                <w:i/>
                <w:iCs/>
                <w:color w:val="222222"/>
                <w:sz w:val="22"/>
                <w:szCs w:val="22"/>
                <w:shd w:val="clear" w:color="auto" w:fill="FFFFFF"/>
              </w:rPr>
              <w:t>population</w:t>
            </w:r>
            <w:r w:rsidRPr="0031550A">
              <w:rPr>
                <w:rFonts w:ascii="Arial" w:hAnsi="Arial" w:cs="Arial"/>
                <w:color w:val="222222"/>
                <w:sz w:val="22"/>
                <w:szCs w:val="22"/>
                <w:shd w:val="clear" w:color="auto" w:fill="FFFFFF"/>
              </w:rPr>
              <w:t>, </w:t>
            </w:r>
            <w:r w:rsidRPr="0031550A">
              <w:rPr>
                <w:rFonts w:ascii="Arial" w:hAnsi="Arial" w:cs="Arial"/>
                <w:i/>
                <w:iCs/>
                <w:color w:val="222222"/>
                <w:sz w:val="22"/>
                <w:szCs w:val="22"/>
                <w:shd w:val="clear" w:color="auto" w:fill="FFFFFF"/>
              </w:rPr>
              <w:t>1</w:t>
            </w:r>
            <w:r w:rsidRPr="0031550A">
              <w:rPr>
                <w:rFonts w:ascii="Arial" w:hAnsi="Arial" w:cs="Arial"/>
                <w:color w:val="222222"/>
                <w:sz w:val="22"/>
                <w:szCs w:val="22"/>
                <w:shd w:val="clear" w:color="auto" w:fill="FFFFFF"/>
              </w:rPr>
              <w:t>(2), pp.2828-2832.</w:t>
            </w:r>
          </w:p>
          <w:p w14:paraId="37EA9039" w14:textId="77777777" w:rsidR="007108E4" w:rsidRPr="0031550A" w:rsidRDefault="007108E4" w:rsidP="007108E4">
            <w:pPr>
              <w:spacing w:line="360" w:lineRule="auto"/>
              <w:jc w:val="both"/>
              <w:rPr>
                <w:rFonts w:ascii="Arial" w:hAnsi="Arial" w:cs="Arial"/>
                <w:b/>
                <w:bCs/>
                <w:sz w:val="22"/>
                <w:szCs w:val="22"/>
              </w:rPr>
            </w:pPr>
          </w:p>
          <w:p w14:paraId="3CABAEDA" w14:textId="4667E5CE" w:rsidR="007108E4" w:rsidRDefault="007108E4" w:rsidP="007108E4">
            <w:pPr>
              <w:spacing w:line="360" w:lineRule="auto"/>
              <w:jc w:val="both"/>
              <w:rPr>
                <w:color w:val="222222"/>
                <w:sz w:val="22"/>
                <w:szCs w:val="22"/>
                <w:shd w:val="clear" w:color="auto" w:fill="FFFFFF"/>
              </w:rPr>
            </w:pPr>
            <w:proofErr w:type="spellStart"/>
            <w:r w:rsidRPr="0031550A">
              <w:rPr>
                <w:rFonts w:ascii="Arial" w:hAnsi="Arial" w:cs="Arial"/>
                <w:color w:val="222222"/>
                <w:sz w:val="22"/>
                <w:szCs w:val="22"/>
                <w:shd w:val="clear" w:color="auto" w:fill="FFFFFF"/>
              </w:rPr>
              <w:t>Ajayi</w:t>
            </w:r>
            <w:proofErr w:type="spellEnd"/>
            <w:r w:rsidRPr="0031550A">
              <w:rPr>
                <w:rFonts w:ascii="Arial" w:hAnsi="Arial" w:cs="Arial"/>
                <w:color w:val="222222"/>
                <w:sz w:val="22"/>
                <w:szCs w:val="22"/>
                <w:shd w:val="clear" w:color="auto" w:fill="FFFFFF"/>
              </w:rPr>
              <w:t>, VO</w:t>
            </w:r>
            <w:r>
              <w:rPr>
                <w:rFonts w:ascii="Arial" w:hAnsi="Arial" w:cs="Arial"/>
                <w:color w:val="222222"/>
                <w:sz w:val="22"/>
                <w:szCs w:val="22"/>
                <w:shd w:val="clear" w:color="auto" w:fill="FFFFFF"/>
              </w:rPr>
              <w:t xml:space="preserve"> (</w:t>
            </w:r>
            <w:r w:rsidRPr="0031550A">
              <w:rPr>
                <w:rFonts w:ascii="Arial" w:hAnsi="Arial" w:cs="Arial"/>
                <w:color w:val="222222"/>
                <w:sz w:val="22"/>
                <w:szCs w:val="22"/>
                <w:shd w:val="clear" w:color="auto" w:fill="FFFFFF"/>
              </w:rPr>
              <w:t>2017</w:t>
            </w:r>
            <w:r>
              <w:rPr>
                <w:rFonts w:ascii="Arial" w:hAnsi="Arial" w:cs="Arial"/>
                <w:color w:val="222222"/>
                <w:sz w:val="22"/>
                <w:szCs w:val="22"/>
                <w:shd w:val="clear" w:color="auto" w:fill="FFFFFF"/>
              </w:rPr>
              <w:t>)</w:t>
            </w:r>
            <w:r w:rsidRPr="0031550A">
              <w:rPr>
                <w:rFonts w:ascii="Arial" w:hAnsi="Arial" w:cs="Arial"/>
                <w:color w:val="222222"/>
                <w:sz w:val="22"/>
                <w:szCs w:val="22"/>
                <w:shd w:val="clear" w:color="auto" w:fill="FFFFFF"/>
              </w:rPr>
              <w:t xml:space="preserve"> Primary sources of data and secondary sources of data. </w:t>
            </w:r>
            <w:r w:rsidRPr="0031550A">
              <w:rPr>
                <w:rFonts w:ascii="Arial" w:hAnsi="Arial" w:cs="Arial"/>
                <w:i/>
                <w:iCs/>
                <w:color w:val="222222"/>
                <w:sz w:val="22"/>
                <w:szCs w:val="22"/>
                <w:shd w:val="clear" w:color="auto" w:fill="FFFFFF"/>
              </w:rPr>
              <w:t>Benue State University</w:t>
            </w:r>
            <w:r w:rsidRPr="0031550A">
              <w:rPr>
                <w:rFonts w:ascii="Arial" w:hAnsi="Arial" w:cs="Arial"/>
                <w:color w:val="222222"/>
                <w:sz w:val="22"/>
                <w:szCs w:val="22"/>
                <w:shd w:val="clear" w:color="auto" w:fill="FFFFFF"/>
              </w:rPr>
              <w:t>, </w:t>
            </w:r>
            <w:r w:rsidRPr="0031550A">
              <w:rPr>
                <w:rFonts w:ascii="Arial" w:hAnsi="Arial" w:cs="Arial"/>
                <w:i/>
                <w:iCs/>
                <w:color w:val="222222"/>
                <w:sz w:val="22"/>
                <w:szCs w:val="22"/>
                <w:shd w:val="clear" w:color="auto" w:fill="FFFFFF"/>
              </w:rPr>
              <w:t>1</w:t>
            </w:r>
            <w:r w:rsidRPr="0031550A">
              <w:rPr>
                <w:rFonts w:ascii="Arial" w:hAnsi="Arial" w:cs="Arial"/>
                <w:color w:val="222222"/>
                <w:sz w:val="22"/>
                <w:szCs w:val="22"/>
                <w:shd w:val="clear" w:color="auto" w:fill="FFFFFF"/>
              </w:rPr>
              <w:t>(1), pp.1-6</w:t>
            </w:r>
            <w:r w:rsidRPr="0031550A">
              <w:rPr>
                <w:color w:val="222222"/>
                <w:sz w:val="22"/>
                <w:szCs w:val="22"/>
                <w:shd w:val="clear" w:color="auto" w:fill="FFFFFF"/>
              </w:rPr>
              <w:t>.</w:t>
            </w:r>
          </w:p>
          <w:p w14:paraId="215FBA5D" w14:textId="77777777" w:rsidR="007108E4" w:rsidRPr="0031550A" w:rsidRDefault="007108E4" w:rsidP="007108E4">
            <w:pPr>
              <w:spacing w:line="360" w:lineRule="auto"/>
              <w:jc w:val="both"/>
              <w:rPr>
                <w:b/>
                <w:bCs/>
                <w:sz w:val="22"/>
                <w:szCs w:val="22"/>
              </w:rPr>
            </w:pPr>
          </w:p>
          <w:p w14:paraId="707D3B1A" w14:textId="77777777" w:rsidR="007108E4" w:rsidRDefault="007108E4" w:rsidP="007108E4">
            <w:pPr>
              <w:spacing w:line="360" w:lineRule="auto"/>
              <w:jc w:val="both"/>
              <w:rPr>
                <w:rFonts w:ascii="Arial" w:hAnsi="Arial" w:cs="Arial"/>
                <w:color w:val="222222"/>
                <w:sz w:val="22"/>
                <w:szCs w:val="22"/>
                <w:shd w:val="clear" w:color="auto" w:fill="FFFFFF"/>
              </w:rPr>
            </w:pPr>
            <w:proofErr w:type="spellStart"/>
            <w:r w:rsidRPr="007108E4">
              <w:rPr>
                <w:rFonts w:ascii="Arial" w:hAnsi="Arial" w:cs="Arial"/>
                <w:color w:val="222222"/>
                <w:sz w:val="22"/>
                <w:szCs w:val="22"/>
                <w:shd w:val="clear" w:color="auto" w:fill="FFFFFF"/>
              </w:rPr>
              <w:t>Arifin</w:t>
            </w:r>
            <w:proofErr w:type="spellEnd"/>
            <w:r w:rsidRPr="007108E4">
              <w:rPr>
                <w:rFonts w:ascii="Arial" w:hAnsi="Arial" w:cs="Arial"/>
                <w:color w:val="222222"/>
                <w:sz w:val="22"/>
                <w:szCs w:val="22"/>
                <w:shd w:val="clear" w:color="auto" w:fill="FFFFFF"/>
              </w:rPr>
              <w:t>, S.R.M</w:t>
            </w:r>
            <w:r>
              <w:rPr>
                <w:rFonts w:ascii="Arial" w:hAnsi="Arial" w:cs="Arial"/>
                <w:color w:val="222222"/>
                <w:sz w:val="22"/>
                <w:szCs w:val="22"/>
                <w:shd w:val="clear" w:color="auto" w:fill="FFFFFF"/>
              </w:rPr>
              <w:t xml:space="preserve"> (</w:t>
            </w:r>
            <w:r w:rsidRPr="007108E4">
              <w:rPr>
                <w:rFonts w:ascii="Arial" w:hAnsi="Arial" w:cs="Arial"/>
                <w:color w:val="222222"/>
                <w:sz w:val="22"/>
                <w:szCs w:val="22"/>
                <w:shd w:val="clear" w:color="auto" w:fill="FFFFFF"/>
              </w:rPr>
              <w:t>2018</w:t>
            </w:r>
            <w:r>
              <w:rPr>
                <w:rFonts w:ascii="Arial" w:hAnsi="Arial" w:cs="Arial"/>
                <w:color w:val="222222"/>
                <w:sz w:val="22"/>
                <w:szCs w:val="22"/>
                <w:shd w:val="clear" w:color="auto" w:fill="FFFFFF"/>
              </w:rPr>
              <w:t>)</w:t>
            </w:r>
            <w:r w:rsidRPr="007108E4">
              <w:rPr>
                <w:rFonts w:ascii="Arial" w:hAnsi="Arial" w:cs="Arial"/>
                <w:color w:val="222222"/>
                <w:sz w:val="22"/>
                <w:szCs w:val="22"/>
                <w:shd w:val="clear" w:color="auto" w:fill="FFFFFF"/>
              </w:rPr>
              <w:t xml:space="preserve"> Ethical considerations in qualitative study. </w:t>
            </w:r>
            <w:r w:rsidRPr="007108E4">
              <w:rPr>
                <w:rFonts w:ascii="Arial" w:hAnsi="Arial" w:cs="Arial"/>
                <w:i/>
                <w:iCs/>
                <w:color w:val="222222"/>
                <w:sz w:val="22"/>
                <w:szCs w:val="22"/>
                <w:shd w:val="clear" w:color="auto" w:fill="FFFFFF"/>
              </w:rPr>
              <w:t>International journal of care scholars</w:t>
            </w:r>
            <w:r w:rsidRPr="007108E4">
              <w:rPr>
                <w:rFonts w:ascii="Arial" w:hAnsi="Arial" w:cs="Arial"/>
                <w:color w:val="222222"/>
                <w:sz w:val="22"/>
                <w:szCs w:val="22"/>
                <w:shd w:val="clear" w:color="auto" w:fill="FFFFFF"/>
              </w:rPr>
              <w:t>, </w:t>
            </w:r>
            <w:r w:rsidRPr="007108E4">
              <w:rPr>
                <w:rFonts w:ascii="Arial" w:hAnsi="Arial" w:cs="Arial"/>
                <w:i/>
                <w:iCs/>
                <w:color w:val="222222"/>
                <w:sz w:val="22"/>
                <w:szCs w:val="22"/>
                <w:shd w:val="clear" w:color="auto" w:fill="FFFFFF"/>
              </w:rPr>
              <w:t>1</w:t>
            </w:r>
            <w:r w:rsidRPr="007108E4">
              <w:rPr>
                <w:rFonts w:ascii="Arial" w:hAnsi="Arial" w:cs="Arial"/>
                <w:color w:val="222222"/>
                <w:sz w:val="22"/>
                <w:szCs w:val="22"/>
                <w:shd w:val="clear" w:color="auto" w:fill="FFFFFF"/>
              </w:rPr>
              <w:t>(2), pp.30-33.</w:t>
            </w:r>
          </w:p>
          <w:p w14:paraId="0F5152ED" w14:textId="77777777" w:rsidR="007108E4" w:rsidRPr="007108E4" w:rsidRDefault="007108E4" w:rsidP="007108E4">
            <w:pPr>
              <w:spacing w:line="360" w:lineRule="auto"/>
              <w:jc w:val="both"/>
              <w:rPr>
                <w:rFonts w:ascii="Arial" w:hAnsi="Arial" w:cs="Arial"/>
                <w:b/>
                <w:bCs/>
                <w:sz w:val="22"/>
                <w:szCs w:val="22"/>
              </w:rPr>
            </w:pPr>
          </w:p>
          <w:p w14:paraId="3DE718F4" w14:textId="77777777" w:rsidR="007108E4" w:rsidRDefault="007108E4" w:rsidP="007108E4">
            <w:pPr>
              <w:spacing w:line="360" w:lineRule="auto"/>
              <w:rPr>
                <w:rFonts w:ascii="Arial" w:hAnsi="Arial" w:cs="Arial"/>
                <w:color w:val="222222"/>
                <w:shd w:val="clear" w:color="auto" w:fill="FFFFFF"/>
              </w:rPr>
            </w:pPr>
            <w:r w:rsidRPr="0031550A">
              <w:rPr>
                <w:rFonts w:ascii="Arial" w:hAnsi="Arial" w:cs="Arial"/>
                <w:color w:val="222222"/>
                <w:sz w:val="22"/>
                <w:szCs w:val="22"/>
                <w:shd w:val="clear" w:color="auto" w:fill="FFFFFF"/>
              </w:rPr>
              <w:t>Barbour, R.S</w:t>
            </w:r>
            <w:r>
              <w:rPr>
                <w:rFonts w:ascii="Arial" w:hAnsi="Arial" w:cs="Arial"/>
                <w:color w:val="222222"/>
                <w:sz w:val="22"/>
                <w:szCs w:val="22"/>
                <w:shd w:val="clear" w:color="auto" w:fill="FFFFFF"/>
              </w:rPr>
              <w:t xml:space="preserve"> (</w:t>
            </w:r>
            <w:r w:rsidRPr="0031550A">
              <w:rPr>
                <w:rFonts w:ascii="Arial" w:hAnsi="Arial" w:cs="Arial"/>
                <w:color w:val="222222"/>
                <w:sz w:val="22"/>
                <w:szCs w:val="22"/>
                <w:shd w:val="clear" w:color="auto" w:fill="FFFFFF"/>
              </w:rPr>
              <w:t>2018</w:t>
            </w:r>
            <w:r>
              <w:rPr>
                <w:rFonts w:ascii="Arial" w:hAnsi="Arial" w:cs="Arial"/>
                <w:color w:val="222222"/>
                <w:sz w:val="22"/>
                <w:szCs w:val="22"/>
                <w:shd w:val="clear" w:color="auto" w:fill="FFFFFF"/>
              </w:rPr>
              <w:t>)</w:t>
            </w:r>
            <w:r w:rsidRPr="0031550A">
              <w:rPr>
                <w:rFonts w:ascii="Arial" w:hAnsi="Arial" w:cs="Arial"/>
                <w:color w:val="222222"/>
                <w:sz w:val="22"/>
                <w:szCs w:val="22"/>
                <w:shd w:val="clear" w:color="auto" w:fill="FFFFFF"/>
              </w:rPr>
              <w:t xml:space="preserve"> Quality of data collection. </w:t>
            </w:r>
            <w:r w:rsidRPr="0031550A">
              <w:rPr>
                <w:rFonts w:ascii="Arial" w:hAnsi="Arial" w:cs="Arial"/>
                <w:i/>
                <w:iCs/>
                <w:color w:val="222222"/>
                <w:sz w:val="22"/>
                <w:szCs w:val="22"/>
                <w:shd w:val="clear" w:color="auto" w:fill="FFFFFF"/>
              </w:rPr>
              <w:t>The SAGE handbook of qualitative data collection</w:t>
            </w:r>
            <w:r w:rsidRPr="0031550A">
              <w:rPr>
                <w:rFonts w:ascii="Arial" w:hAnsi="Arial" w:cs="Arial"/>
                <w:color w:val="222222"/>
                <w:sz w:val="22"/>
                <w:szCs w:val="22"/>
                <w:shd w:val="clear" w:color="auto" w:fill="FFFFFF"/>
              </w:rPr>
              <w:t>, pp.217-230</w:t>
            </w:r>
            <w:r>
              <w:rPr>
                <w:rFonts w:ascii="Arial" w:hAnsi="Arial" w:cs="Arial"/>
                <w:color w:val="222222"/>
                <w:shd w:val="clear" w:color="auto" w:fill="FFFFFF"/>
              </w:rPr>
              <w:t>.</w:t>
            </w:r>
          </w:p>
          <w:p w14:paraId="65B50DB9" w14:textId="77777777" w:rsidR="007108E4" w:rsidRDefault="007108E4" w:rsidP="007108E4">
            <w:pPr>
              <w:spacing w:line="360" w:lineRule="auto"/>
              <w:rPr>
                <w:rFonts w:ascii="Arial" w:hAnsi="Arial" w:cs="Arial"/>
                <w:b/>
                <w:bCs/>
                <w:sz w:val="22"/>
                <w:szCs w:val="22"/>
              </w:rPr>
            </w:pPr>
          </w:p>
          <w:p w14:paraId="6DDC5E2D" w14:textId="77777777" w:rsidR="007108E4" w:rsidRDefault="007108E4" w:rsidP="007108E4">
            <w:pPr>
              <w:pStyle w:val="ListParagraph"/>
              <w:spacing w:line="360" w:lineRule="auto"/>
              <w:ind w:left="0"/>
              <w:jc w:val="both"/>
              <w:rPr>
                <w:rFonts w:ascii="Arial" w:hAnsi="Arial" w:cs="Arial"/>
                <w:color w:val="222222"/>
                <w:shd w:val="clear" w:color="auto" w:fill="FFFFFF"/>
              </w:rPr>
            </w:pPr>
            <w:proofErr w:type="spellStart"/>
            <w:r w:rsidRPr="00787726">
              <w:rPr>
                <w:rFonts w:ascii="Arial" w:hAnsi="Arial" w:cs="Arial"/>
                <w:color w:val="222222"/>
                <w:shd w:val="clear" w:color="auto" w:fill="FFFFFF"/>
              </w:rPr>
              <w:t>Bilovodska</w:t>
            </w:r>
            <w:proofErr w:type="spellEnd"/>
            <w:r w:rsidRPr="00787726">
              <w:rPr>
                <w:rFonts w:ascii="Arial" w:hAnsi="Arial" w:cs="Arial"/>
                <w:color w:val="222222"/>
                <w:shd w:val="clear" w:color="auto" w:fill="FFFFFF"/>
              </w:rPr>
              <w:t xml:space="preserve">, O., </w:t>
            </w:r>
            <w:proofErr w:type="spellStart"/>
            <w:r w:rsidRPr="00787726">
              <w:rPr>
                <w:rFonts w:ascii="Arial" w:hAnsi="Arial" w:cs="Arial"/>
                <w:color w:val="222222"/>
                <w:shd w:val="clear" w:color="auto" w:fill="FFFFFF"/>
              </w:rPr>
              <w:t>Syhyda</w:t>
            </w:r>
            <w:proofErr w:type="spellEnd"/>
            <w:r w:rsidRPr="00787726">
              <w:rPr>
                <w:rFonts w:ascii="Arial" w:hAnsi="Arial" w:cs="Arial"/>
                <w:color w:val="222222"/>
                <w:shd w:val="clear" w:color="auto" w:fill="FFFFFF"/>
              </w:rPr>
              <w:t xml:space="preserve">, L. and </w:t>
            </w:r>
            <w:proofErr w:type="spellStart"/>
            <w:r w:rsidRPr="00787726">
              <w:rPr>
                <w:rFonts w:ascii="Arial" w:hAnsi="Arial" w:cs="Arial"/>
                <w:color w:val="222222"/>
                <w:shd w:val="clear" w:color="auto" w:fill="FFFFFF"/>
              </w:rPr>
              <w:t>Saher</w:t>
            </w:r>
            <w:proofErr w:type="spellEnd"/>
            <w:r w:rsidRPr="00787726">
              <w:rPr>
                <w:rFonts w:ascii="Arial" w:hAnsi="Arial" w:cs="Arial"/>
                <w:color w:val="222222"/>
                <w:shd w:val="clear" w:color="auto" w:fill="FFFFFF"/>
              </w:rPr>
              <w:t>, L (2018) Supply chain management: world's companies experience. </w:t>
            </w:r>
            <w:r w:rsidRPr="00787726">
              <w:rPr>
                <w:rFonts w:ascii="Arial" w:hAnsi="Arial" w:cs="Arial"/>
                <w:i/>
                <w:iCs/>
                <w:color w:val="222222"/>
                <w:shd w:val="clear" w:color="auto" w:fill="FFFFFF"/>
              </w:rPr>
              <w:t>MIND Journal</w:t>
            </w:r>
            <w:r w:rsidRPr="00787726">
              <w:rPr>
                <w:rFonts w:ascii="Arial" w:hAnsi="Arial" w:cs="Arial"/>
                <w:color w:val="222222"/>
                <w:shd w:val="clear" w:color="auto" w:fill="FFFFFF"/>
              </w:rPr>
              <w:t>, (5), pp.1-17.</w:t>
            </w:r>
          </w:p>
          <w:p w14:paraId="3A15DABC" w14:textId="77777777" w:rsidR="007108E4" w:rsidRPr="00787726" w:rsidRDefault="007108E4" w:rsidP="007108E4">
            <w:pPr>
              <w:pStyle w:val="ListParagraph"/>
              <w:spacing w:line="360" w:lineRule="auto"/>
              <w:ind w:left="0"/>
              <w:jc w:val="both"/>
              <w:rPr>
                <w:rFonts w:ascii="Arial" w:hAnsi="Arial" w:cs="Arial"/>
                <w:color w:val="222222"/>
                <w:shd w:val="clear" w:color="auto" w:fill="FFFFFF"/>
              </w:rPr>
            </w:pPr>
          </w:p>
          <w:p w14:paraId="737537D5" w14:textId="77777777" w:rsidR="007108E4" w:rsidRDefault="007108E4" w:rsidP="007108E4">
            <w:pPr>
              <w:spacing w:line="360" w:lineRule="auto"/>
              <w:rPr>
                <w:rFonts w:ascii="Arial" w:hAnsi="Arial" w:cs="Arial"/>
                <w:color w:val="222222"/>
                <w:sz w:val="22"/>
                <w:szCs w:val="22"/>
                <w:shd w:val="clear" w:color="auto" w:fill="FFFFFF"/>
              </w:rPr>
            </w:pPr>
            <w:r w:rsidRPr="007108E4">
              <w:rPr>
                <w:rFonts w:ascii="Arial" w:hAnsi="Arial" w:cs="Arial"/>
                <w:color w:val="222222"/>
                <w:sz w:val="22"/>
                <w:szCs w:val="22"/>
                <w:shd w:val="clear" w:color="auto" w:fill="FFFFFF"/>
              </w:rPr>
              <w:t>Clarke, V. and Braun, V (2017) Thematic analysis. </w:t>
            </w:r>
            <w:r w:rsidRPr="007108E4">
              <w:rPr>
                <w:rFonts w:ascii="Arial" w:hAnsi="Arial" w:cs="Arial"/>
                <w:i/>
                <w:iCs/>
                <w:color w:val="222222"/>
                <w:sz w:val="22"/>
                <w:szCs w:val="22"/>
                <w:shd w:val="clear" w:color="auto" w:fill="FFFFFF"/>
              </w:rPr>
              <w:t>The journal of positive psychology</w:t>
            </w:r>
            <w:r w:rsidRPr="007108E4">
              <w:rPr>
                <w:rFonts w:ascii="Arial" w:hAnsi="Arial" w:cs="Arial"/>
                <w:color w:val="222222"/>
                <w:sz w:val="22"/>
                <w:szCs w:val="22"/>
                <w:shd w:val="clear" w:color="auto" w:fill="FFFFFF"/>
              </w:rPr>
              <w:t>, </w:t>
            </w:r>
            <w:r w:rsidRPr="007108E4">
              <w:rPr>
                <w:rFonts w:ascii="Arial" w:hAnsi="Arial" w:cs="Arial"/>
                <w:i/>
                <w:iCs/>
                <w:color w:val="222222"/>
                <w:sz w:val="22"/>
                <w:szCs w:val="22"/>
                <w:shd w:val="clear" w:color="auto" w:fill="FFFFFF"/>
              </w:rPr>
              <w:t>12</w:t>
            </w:r>
            <w:r w:rsidRPr="007108E4">
              <w:rPr>
                <w:rFonts w:ascii="Arial" w:hAnsi="Arial" w:cs="Arial"/>
                <w:color w:val="222222"/>
                <w:sz w:val="22"/>
                <w:szCs w:val="22"/>
                <w:shd w:val="clear" w:color="auto" w:fill="FFFFFF"/>
              </w:rPr>
              <w:t>(3), pp.297-298.</w:t>
            </w:r>
          </w:p>
          <w:p w14:paraId="72EBE8E7" w14:textId="77777777" w:rsidR="007108E4" w:rsidRPr="007108E4" w:rsidRDefault="007108E4" w:rsidP="007108E4">
            <w:pPr>
              <w:spacing w:line="360" w:lineRule="auto"/>
              <w:rPr>
                <w:rFonts w:ascii="Arial" w:hAnsi="Arial" w:cs="Arial"/>
                <w:b/>
                <w:bCs/>
                <w:sz w:val="22"/>
                <w:szCs w:val="22"/>
              </w:rPr>
            </w:pPr>
          </w:p>
          <w:p w14:paraId="5F52CFF1" w14:textId="77777777" w:rsidR="007108E4" w:rsidRDefault="007108E4" w:rsidP="007108E4">
            <w:pPr>
              <w:spacing w:line="360" w:lineRule="auto"/>
              <w:jc w:val="both"/>
              <w:rPr>
                <w:rFonts w:ascii="Arial" w:hAnsi="Arial" w:cs="Arial"/>
                <w:color w:val="222222"/>
                <w:sz w:val="22"/>
                <w:szCs w:val="22"/>
                <w:shd w:val="clear" w:color="auto" w:fill="FFFFFF"/>
              </w:rPr>
            </w:pPr>
            <w:r w:rsidRPr="007108E4">
              <w:rPr>
                <w:rFonts w:ascii="Arial" w:hAnsi="Arial" w:cs="Arial"/>
                <w:color w:val="222222"/>
                <w:sz w:val="22"/>
                <w:szCs w:val="22"/>
                <w:shd w:val="clear" w:color="auto" w:fill="FFFFFF"/>
              </w:rPr>
              <w:t xml:space="preserve">Hoofnagle, C.J., Van Der </w:t>
            </w:r>
            <w:proofErr w:type="spellStart"/>
            <w:r w:rsidRPr="007108E4">
              <w:rPr>
                <w:rFonts w:ascii="Arial" w:hAnsi="Arial" w:cs="Arial"/>
                <w:color w:val="222222"/>
                <w:sz w:val="22"/>
                <w:szCs w:val="22"/>
                <w:shd w:val="clear" w:color="auto" w:fill="FFFFFF"/>
              </w:rPr>
              <w:t>Sloot</w:t>
            </w:r>
            <w:proofErr w:type="spellEnd"/>
            <w:r w:rsidRPr="007108E4">
              <w:rPr>
                <w:rFonts w:ascii="Arial" w:hAnsi="Arial" w:cs="Arial"/>
                <w:color w:val="222222"/>
                <w:sz w:val="22"/>
                <w:szCs w:val="22"/>
                <w:shd w:val="clear" w:color="auto" w:fill="FFFFFF"/>
              </w:rPr>
              <w:t xml:space="preserve">, B. and </w:t>
            </w:r>
            <w:proofErr w:type="spellStart"/>
            <w:r w:rsidRPr="007108E4">
              <w:rPr>
                <w:rFonts w:ascii="Arial" w:hAnsi="Arial" w:cs="Arial"/>
                <w:color w:val="222222"/>
                <w:sz w:val="22"/>
                <w:szCs w:val="22"/>
                <w:shd w:val="clear" w:color="auto" w:fill="FFFFFF"/>
              </w:rPr>
              <w:t>Borgesius</w:t>
            </w:r>
            <w:proofErr w:type="spellEnd"/>
            <w:r w:rsidRPr="007108E4">
              <w:rPr>
                <w:rFonts w:ascii="Arial" w:hAnsi="Arial" w:cs="Arial"/>
                <w:color w:val="222222"/>
                <w:sz w:val="22"/>
                <w:szCs w:val="22"/>
                <w:shd w:val="clear" w:color="auto" w:fill="FFFFFF"/>
              </w:rPr>
              <w:t>, F.Z</w:t>
            </w:r>
            <w:r>
              <w:rPr>
                <w:rFonts w:ascii="Arial" w:hAnsi="Arial" w:cs="Arial"/>
                <w:color w:val="222222"/>
                <w:sz w:val="22"/>
                <w:szCs w:val="22"/>
                <w:shd w:val="clear" w:color="auto" w:fill="FFFFFF"/>
              </w:rPr>
              <w:t xml:space="preserve"> (</w:t>
            </w:r>
            <w:r w:rsidRPr="007108E4">
              <w:rPr>
                <w:rFonts w:ascii="Arial" w:hAnsi="Arial" w:cs="Arial"/>
                <w:color w:val="222222"/>
                <w:sz w:val="22"/>
                <w:szCs w:val="22"/>
                <w:shd w:val="clear" w:color="auto" w:fill="FFFFFF"/>
              </w:rPr>
              <w:t>2019</w:t>
            </w:r>
            <w:r>
              <w:rPr>
                <w:rFonts w:ascii="Arial" w:hAnsi="Arial" w:cs="Arial"/>
                <w:color w:val="222222"/>
                <w:sz w:val="22"/>
                <w:szCs w:val="22"/>
                <w:shd w:val="clear" w:color="auto" w:fill="FFFFFF"/>
              </w:rPr>
              <w:t>)</w:t>
            </w:r>
            <w:r w:rsidRPr="007108E4">
              <w:rPr>
                <w:rFonts w:ascii="Arial" w:hAnsi="Arial" w:cs="Arial"/>
                <w:color w:val="222222"/>
                <w:sz w:val="22"/>
                <w:szCs w:val="22"/>
                <w:shd w:val="clear" w:color="auto" w:fill="FFFFFF"/>
              </w:rPr>
              <w:t xml:space="preserve"> The European Union general data protection regulation: what it is and what it means. </w:t>
            </w:r>
            <w:r w:rsidRPr="007108E4">
              <w:rPr>
                <w:rFonts w:ascii="Arial" w:hAnsi="Arial" w:cs="Arial"/>
                <w:i/>
                <w:iCs/>
                <w:color w:val="222222"/>
                <w:sz w:val="22"/>
                <w:szCs w:val="22"/>
                <w:shd w:val="clear" w:color="auto" w:fill="FFFFFF"/>
              </w:rPr>
              <w:t>Information &amp; Communications Technology Law</w:t>
            </w:r>
            <w:r w:rsidRPr="007108E4">
              <w:rPr>
                <w:rFonts w:ascii="Arial" w:hAnsi="Arial" w:cs="Arial"/>
                <w:color w:val="222222"/>
                <w:sz w:val="22"/>
                <w:szCs w:val="22"/>
                <w:shd w:val="clear" w:color="auto" w:fill="FFFFFF"/>
              </w:rPr>
              <w:t>, </w:t>
            </w:r>
            <w:r w:rsidRPr="007108E4">
              <w:rPr>
                <w:rFonts w:ascii="Arial" w:hAnsi="Arial" w:cs="Arial"/>
                <w:i/>
                <w:iCs/>
                <w:color w:val="222222"/>
                <w:sz w:val="22"/>
                <w:szCs w:val="22"/>
                <w:shd w:val="clear" w:color="auto" w:fill="FFFFFF"/>
              </w:rPr>
              <w:t>28</w:t>
            </w:r>
            <w:r w:rsidRPr="007108E4">
              <w:rPr>
                <w:rFonts w:ascii="Arial" w:hAnsi="Arial" w:cs="Arial"/>
                <w:color w:val="222222"/>
                <w:sz w:val="22"/>
                <w:szCs w:val="22"/>
                <w:shd w:val="clear" w:color="auto" w:fill="FFFFFF"/>
              </w:rPr>
              <w:t>(1), pp.65-98.</w:t>
            </w:r>
          </w:p>
          <w:p w14:paraId="07002B4B" w14:textId="77777777" w:rsidR="007108E4" w:rsidRPr="007108E4" w:rsidRDefault="007108E4" w:rsidP="007108E4">
            <w:pPr>
              <w:spacing w:line="360" w:lineRule="auto"/>
              <w:jc w:val="both"/>
              <w:rPr>
                <w:rFonts w:ascii="Arial" w:hAnsi="Arial" w:cs="Arial"/>
                <w:b/>
                <w:bCs/>
                <w:sz w:val="22"/>
                <w:szCs w:val="22"/>
              </w:rPr>
            </w:pPr>
          </w:p>
          <w:p w14:paraId="2C898E73" w14:textId="77777777" w:rsidR="007108E4" w:rsidRPr="00787726" w:rsidRDefault="007108E4" w:rsidP="007108E4">
            <w:pPr>
              <w:spacing w:line="360" w:lineRule="auto"/>
              <w:jc w:val="both"/>
              <w:rPr>
                <w:rFonts w:ascii="Arial" w:hAnsi="Arial" w:cs="Arial"/>
                <w:b/>
                <w:bCs/>
                <w:sz w:val="22"/>
                <w:szCs w:val="22"/>
              </w:rPr>
            </w:pPr>
            <w:proofErr w:type="spellStart"/>
            <w:r w:rsidRPr="00787726">
              <w:rPr>
                <w:rFonts w:ascii="Arial" w:hAnsi="Arial" w:cs="Arial"/>
                <w:color w:val="222222"/>
                <w:sz w:val="22"/>
                <w:szCs w:val="22"/>
                <w:shd w:val="clear" w:color="auto" w:fill="FFFFFF"/>
              </w:rPr>
              <w:t>Jebb</w:t>
            </w:r>
            <w:proofErr w:type="spellEnd"/>
            <w:r w:rsidRPr="00787726">
              <w:rPr>
                <w:rFonts w:ascii="Arial" w:hAnsi="Arial" w:cs="Arial"/>
                <w:color w:val="222222"/>
                <w:sz w:val="22"/>
                <w:szCs w:val="22"/>
                <w:shd w:val="clear" w:color="auto" w:fill="FFFFFF"/>
              </w:rPr>
              <w:t xml:space="preserve">, A.T., </w:t>
            </w:r>
            <w:proofErr w:type="spellStart"/>
            <w:r w:rsidRPr="00787726">
              <w:rPr>
                <w:rFonts w:ascii="Arial" w:hAnsi="Arial" w:cs="Arial"/>
                <w:color w:val="222222"/>
                <w:sz w:val="22"/>
                <w:szCs w:val="22"/>
                <w:shd w:val="clear" w:color="auto" w:fill="FFFFFF"/>
              </w:rPr>
              <w:t>Parrigon</w:t>
            </w:r>
            <w:proofErr w:type="spellEnd"/>
            <w:r w:rsidRPr="00787726">
              <w:rPr>
                <w:rFonts w:ascii="Arial" w:hAnsi="Arial" w:cs="Arial"/>
                <w:color w:val="222222"/>
                <w:sz w:val="22"/>
                <w:szCs w:val="22"/>
                <w:shd w:val="clear" w:color="auto" w:fill="FFFFFF"/>
              </w:rPr>
              <w:t>, S. and Woo, S.E</w:t>
            </w:r>
            <w:r>
              <w:rPr>
                <w:rFonts w:ascii="Arial" w:hAnsi="Arial" w:cs="Arial"/>
                <w:color w:val="222222"/>
                <w:sz w:val="22"/>
                <w:szCs w:val="22"/>
                <w:shd w:val="clear" w:color="auto" w:fill="FFFFFF"/>
              </w:rPr>
              <w:t xml:space="preserve"> (</w:t>
            </w:r>
            <w:r w:rsidRPr="00787726">
              <w:rPr>
                <w:rFonts w:ascii="Arial" w:hAnsi="Arial" w:cs="Arial"/>
                <w:color w:val="222222"/>
                <w:sz w:val="22"/>
                <w:szCs w:val="22"/>
                <w:shd w:val="clear" w:color="auto" w:fill="FFFFFF"/>
              </w:rPr>
              <w:t>2017</w:t>
            </w:r>
            <w:r>
              <w:rPr>
                <w:rFonts w:ascii="Arial" w:hAnsi="Arial" w:cs="Arial"/>
                <w:color w:val="222222"/>
                <w:sz w:val="22"/>
                <w:szCs w:val="22"/>
                <w:shd w:val="clear" w:color="auto" w:fill="FFFFFF"/>
              </w:rPr>
              <w:t>)</w:t>
            </w:r>
            <w:r w:rsidRPr="00787726">
              <w:rPr>
                <w:rFonts w:ascii="Arial" w:hAnsi="Arial" w:cs="Arial"/>
                <w:color w:val="222222"/>
                <w:sz w:val="22"/>
                <w:szCs w:val="22"/>
                <w:shd w:val="clear" w:color="auto" w:fill="FFFFFF"/>
              </w:rPr>
              <w:t xml:space="preserve"> Exploratory data analysis as a foundation of inductive research. </w:t>
            </w:r>
            <w:r w:rsidRPr="00787726">
              <w:rPr>
                <w:rFonts w:ascii="Arial" w:hAnsi="Arial" w:cs="Arial"/>
                <w:i/>
                <w:iCs/>
                <w:color w:val="222222"/>
                <w:sz w:val="22"/>
                <w:szCs w:val="22"/>
                <w:shd w:val="clear" w:color="auto" w:fill="FFFFFF"/>
              </w:rPr>
              <w:t>Human Resource Management Review</w:t>
            </w:r>
            <w:r w:rsidRPr="00787726">
              <w:rPr>
                <w:rFonts w:ascii="Arial" w:hAnsi="Arial" w:cs="Arial"/>
                <w:color w:val="222222"/>
                <w:sz w:val="22"/>
                <w:szCs w:val="22"/>
                <w:shd w:val="clear" w:color="auto" w:fill="FFFFFF"/>
              </w:rPr>
              <w:t>, </w:t>
            </w:r>
            <w:r w:rsidRPr="00787726">
              <w:rPr>
                <w:rFonts w:ascii="Arial" w:hAnsi="Arial" w:cs="Arial"/>
                <w:i/>
                <w:iCs/>
                <w:color w:val="222222"/>
                <w:sz w:val="22"/>
                <w:szCs w:val="22"/>
                <w:shd w:val="clear" w:color="auto" w:fill="FFFFFF"/>
              </w:rPr>
              <w:t>27</w:t>
            </w:r>
            <w:r w:rsidRPr="00787726">
              <w:rPr>
                <w:rFonts w:ascii="Arial" w:hAnsi="Arial" w:cs="Arial"/>
                <w:color w:val="222222"/>
                <w:sz w:val="22"/>
                <w:szCs w:val="22"/>
                <w:shd w:val="clear" w:color="auto" w:fill="FFFFFF"/>
              </w:rPr>
              <w:t>(2), pp.265-276.</w:t>
            </w:r>
          </w:p>
          <w:p w14:paraId="342AA014" w14:textId="77777777" w:rsidR="007108E4" w:rsidRDefault="007108E4" w:rsidP="007108E4">
            <w:pPr>
              <w:spacing w:line="360" w:lineRule="auto"/>
              <w:jc w:val="both"/>
              <w:rPr>
                <w:rFonts w:ascii="Arial" w:hAnsi="Arial" w:cs="Arial"/>
                <w:color w:val="222222"/>
                <w:sz w:val="22"/>
                <w:szCs w:val="22"/>
                <w:shd w:val="clear" w:color="auto" w:fill="FFFFFF"/>
              </w:rPr>
            </w:pPr>
            <w:r w:rsidRPr="00787726">
              <w:rPr>
                <w:rFonts w:ascii="Arial" w:hAnsi="Arial" w:cs="Arial"/>
                <w:color w:val="222222"/>
                <w:sz w:val="22"/>
                <w:szCs w:val="22"/>
                <w:shd w:val="clear" w:color="auto" w:fill="FFFFFF"/>
              </w:rPr>
              <w:t xml:space="preserve">Rashid, Y., Rashid, A., </w:t>
            </w:r>
            <w:proofErr w:type="spellStart"/>
            <w:r w:rsidRPr="00787726">
              <w:rPr>
                <w:rFonts w:ascii="Arial" w:hAnsi="Arial" w:cs="Arial"/>
                <w:color w:val="222222"/>
                <w:sz w:val="22"/>
                <w:szCs w:val="22"/>
                <w:shd w:val="clear" w:color="auto" w:fill="FFFFFF"/>
              </w:rPr>
              <w:t>Warraich</w:t>
            </w:r>
            <w:proofErr w:type="spellEnd"/>
            <w:r w:rsidRPr="00787726">
              <w:rPr>
                <w:rFonts w:ascii="Arial" w:hAnsi="Arial" w:cs="Arial"/>
                <w:color w:val="222222"/>
                <w:sz w:val="22"/>
                <w:szCs w:val="22"/>
                <w:shd w:val="clear" w:color="auto" w:fill="FFFFFF"/>
              </w:rPr>
              <w:t xml:space="preserve">, M.A., Sabir, S.S. and </w:t>
            </w:r>
            <w:proofErr w:type="spellStart"/>
            <w:r w:rsidRPr="00787726">
              <w:rPr>
                <w:rFonts w:ascii="Arial" w:hAnsi="Arial" w:cs="Arial"/>
                <w:color w:val="222222"/>
                <w:sz w:val="22"/>
                <w:szCs w:val="22"/>
                <w:shd w:val="clear" w:color="auto" w:fill="FFFFFF"/>
              </w:rPr>
              <w:t>Waseem</w:t>
            </w:r>
            <w:proofErr w:type="spellEnd"/>
            <w:r w:rsidRPr="00787726">
              <w:rPr>
                <w:rFonts w:ascii="Arial" w:hAnsi="Arial" w:cs="Arial"/>
                <w:color w:val="222222"/>
                <w:sz w:val="22"/>
                <w:szCs w:val="22"/>
                <w:shd w:val="clear" w:color="auto" w:fill="FFFFFF"/>
              </w:rPr>
              <w:t>, A</w:t>
            </w:r>
            <w:r>
              <w:rPr>
                <w:rFonts w:ascii="Arial" w:hAnsi="Arial" w:cs="Arial"/>
                <w:color w:val="222222"/>
                <w:sz w:val="22"/>
                <w:szCs w:val="22"/>
                <w:shd w:val="clear" w:color="auto" w:fill="FFFFFF"/>
              </w:rPr>
              <w:t xml:space="preserve"> (</w:t>
            </w:r>
            <w:r w:rsidRPr="00787726">
              <w:rPr>
                <w:rFonts w:ascii="Arial" w:hAnsi="Arial" w:cs="Arial"/>
                <w:color w:val="222222"/>
                <w:sz w:val="22"/>
                <w:szCs w:val="22"/>
                <w:shd w:val="clear" w:color="auto" w:fill="FFFFFF"/>
              </w:rPr>
              <w:t>2019</w:t>
            </w:r>
            <w:r>
              <w:rPr>
                <w:rFonts w:ascii="Arial" w:hAnsi="Arial" w:cs="Arial"/>
                <w:color w:val="222222"/>
                <w:sz w:val="22"/>
                <w:szCs w:val="22"/>
                <w:shd w:val="clear" w:color="auto" w:fill="FFFFFF"/>
              </w:rPr>
              <w:t>)</w:t>
            </w:r>
            <w:r w:rsidRPr="00787726">
              <w:rPr>
                <w:rFonts w:ascii="Arial" w:hAnsi="Arial" w:cs="Arial"/>
                <w:color w:val="222222"/>
                <w:sz w:val="22"/>
                <w:szCs w:val="22"/>
                <w:shd w:val="clear" w:color="auto" w:fill="FFFFFF"/>
              </w:rPr>
              <w:t xml:space="preserve"> Case study method: A step-by-step guide for business researchers. </w:t>
            </w:r>
            <w:r w:rsidRPr="00787726">
              <w:rPr>
                <w:rFonts w:ascii="Arial" w:hAnsi="Arial" w:cs="Arial"/>
                <w:i/>
                <w:iCs/>
                <w:color w:val="222222"/>
                <w:sz w:val="22"/>
                <w:szCs w:val="22"/>
                <w:shd w:val="clear" w:color="auto" w:fill="FFFFFF"/>
              </w:rPr>
              <w:t>International journal of qualitative methods</w:t>
            </w:r>
            <w:r w:rsidRPr="00787726">
              <w:rPr>
                <w:rFonts w:ascii="Arial" w:hAnsi="Arial" w:cs="Arial"/>
                <w:color w:val="222222"/>
                <w:sz w:val="22"/>
                <w:szCs w:val="22"/>
                <w:shd w:val="clear" w:color="auto" w:fill="FFFFFF"/>
              </w:rPr>
              <w:t>, </w:t>
            </w:r>
            <w:r w:rsidRPr="00787726">
              <w:rPr>
                <w:rFonts w:ascii="Arial" w:hAnsi="Arial" w:cs="Arial"/>
                <w:i/>
                <w:iCs/>
                <w:color w:val="222222"/>
                <w:sz w:val="22"/>
                <w:szCs w:val="22"/>
                <w:shd w:val="clear" w:color="auto" w:fill="FFFFFF"/>
              </w:rPr>
              <w:t>18</w:t>
            </w:r>
            <w:r w:rsidRPr="00787726">
              <w:rPr>
                <w:rFonts w:ascii="Arial" w:hAnsi="Arial" w:cs="Arial"/>
                <w:color w:val="222222"/>
                <w:sz w:val="22"/>
                <w:szCs w:val="22"/>
                <w:shd w:val="clear" w:color="auto" w:fill="FFFFFF"/>
              </w:rPr>
              <w:t>, p.1609406919862424.</w:t>
            </w:r>
          </w:p>
          <w:p w14:paraId="624BF1FC" w14:textId="77777777" w:rsidR="007108E4" w:rsidRPr="00787726" w:rsidRDefault="007108E4" w:rsidP="007108E4">
            <w:pPr>
              <w:spacing w:line="360" w:lineRule="auto"/>
              <w:jc w:val="both"/>
              <w:rPr>
                <w:rFonts w:ascii="Arial" w:hAnsi="Arial" w:cs="Arial"/>
                <w:b/>
                <w:bCs/>
                <w:sz w:val="22"/>
                <w:szCs w:val="22"/>
              </w:rPr>
            </w:pPr>
          </w:p>
          <w:p w14:paraId="5743992F" w14:textId="4C396B85" w:rsidR="007108E4" w:rsidRPr="007C2993" w:rsidRDefault="007108E4" w:rsidP="007C2993">
            <w:pPr>
              <w:spacing w:line="360" w:lineRule="auto"/>
              <w:jc w:val="both"/>
              <w:rPr>
                <w:rFonts w:ascii="Arial" w:hAnsi="Arial" w:cs="Arial"/>
                <w:sz w:val="22"/>
                <w:szCs w:val="22"/>
              </w:rPr>
            </w:pPr>
            <w:r w:rsidRPr="007C2993">
              <w:rPr>
                <w:rFonts w:ascii="Arial" w:hAnsi="Arial" w:cs="Arial"/>
                <w:color w:val="222222"/>
                <w:sz w:val="22"/>
                <w:szCs w:val="22"/>
                <w:shd w:val="clear" w:color="auto" w:fill="FFFFFF"/>
              </w:rPr>
              <w:t>Scott, D</w:t>
            </w:r>
            <w:r>
              <w:rPr>
                <w:rFonts w:ascii="Arial" w:hAnsi="Arial" w:cs="Arial"/>
                <w:color w:val="222222"/>
                <w:sz w:val="22"/>
                <w:szCs w:val="22"/>
                <w:shd w:val="clear" w:color="auto" w:fill="FFFFFF"/>
              </w:rPr>
              <w:t xml:space="preserve"> (</w:t>
            </w:r>
            <w:r w:rsidRPr="007C2993">
              <w:rPr>
                <w:rFonts w:ascii="Arial" w:hAnsi="Arial" w:cs="Arial"/>
                <w:color w:val="222222"/>
                <w:sz w:val="22"/>
                <w:szCs w:val="22"/>
                <w:shd w:val="clear" w:color="auto" w:fill="FFFFFF"/>
              </w:rPr>
              <w:t>2017</w:t>
            </w:r>
            <w:r>
              <w:rPr>
                <w:rFonts w:ascii="Arial" w:hAnsi="Arial" w:cs="Arial"/>
                <w:color w:val="222222"/>
                <w:sz w:val="22"/>
                <w:szCs w:val="22"/>
                <w:shd w:val="clear" w:color="auto" w:fill="FFFFFF"/>
              </w:rPr>
              <w:t>)</w:t>
            </w:r>
            <w:r w:rsidRPr="007C2993">
              <w:rPr>
                <w:rFonts w:ascii="Arial" w:hAnsi="Arial" w:cs="Arial"/>
                <w:color w:val="222222"/>
                <w:sz w:val="22"/>
                <w:szCs w:val="22"/>
                <w:shd w:val="clear" w:color="auto" w:fill="FFFFFF"/>
              </w:rPr>
              <w:t xml:space="preserve"> </w:t>
            </w:r>
            <w:proofErr w:type="spellStart"/>
            <w:r w:rsidRPr="007C2993">
              <w:rPr>
                <w:rFonts w:ascii="Arial" w:hAnsi="Arial" w:cs="Arial"/>
                <w:color w:val="222222"/>
                <w:sz w:val="22"/>
                <w:szCs w:val="22"/>
                <w:shd w:val="clear" w:color="auto" w:fill="FFFFFF"/>
              </w:rPr>
              <w:t>Interpretivism</w:t>
            </w:r>
            <w:proofErr w:type="spellEnd"/>
            <w:r w:rsidRPr="007C2993">
              <w:rPr>
                <w:rFonts w:ascii="Arial" w:hAnsi="Arial" w:cs="Arial"/>
                <w:color w:val="222222"/>
                <w:sz w:val="22"/>
                <w:szCs w:val="22"/>
                <w:shd w:val="clear" w:color="auto" w:fill="FFFFFF"/>
              </w:rPr>
              <w:t xml:space="preserve"> as a Theory of Knowledge. </w:t>
            </w:r>
            <w:r w:rsidRPr="007C2993">
              <w:rPr>
                <w:rFonts w:ascii="Arial" w:hAnsi="Arial" w:cs="Arial"/>
                <w:i/>
                <w:iCs/>
                <w:color w:val="222222"/>
                <w:sz w:val="22"/>
                <w:szCs w:val="22"/>
                <w:shd w:val="clear" w:color="auto" w:fill="FFFFFF"/>
              </w:rPr>
              <w:t>The BERA/SAGE Handbook of Educational Research, Sage Publications Ltd, London</w:t>
            </w:r>
            <w:r w:rsidRPr="007C2993">
              <w:rPr>
                <w:rFonts w:ascii="Arial" w:hAnsi="Arial" w:cs="Arial"/>
                <w:color w:val="222222"/>
                <w:sz w:val="22"/>
                <w:szCs w:val="22"/>
                <w:shd w:val="clear" w:color="auto" w:fill="FFFFFF"/>
              </w:rPr>
              <w:t>, pp.243-258.</w:t>
            </w:r>
          </w:p>
          <w:p w14:paraId="2A924EDF" w14:textId="77777777" w:rsidR="007C2993" w:rsidRDefault="007C2993" w:rsidP="00A91894">
            <w:pPr>
              <w:rPr>
                <w:rFonts w:ascii="Arial" w:hAnsi="Arial" w:cs="Arial"/>
                <w:sz w:val="22"/>
                <w:szCs w:val="22"/>
              </w:rPr>
            </w:pPr>
          </w:p>
          <w:p w14:paraId="792B0128" w14:textId="77777777" w:rsidR="007C2993" w:rsidRDefault="007C2993" w:rsidP="00A91894">
            <w:pPr>
              <w:rPr>
                <w:rFonts w:ascii="Arial" w:hAnsi="Arial" w:cs="Arial"/>
                <w:sz w:val="22"/>
                <w:szCs w:val="22"/>
              </w:rPr>
            </w:pPr>
          </w:p>
          <w:p w14:paraId="60EB7395" w14:textId="77777777" w:rsidR="007C2993" w:rsidRDefault="007C2993" w:rsidP="00A91894">
            <w:pPr>
              <w:rPr>
                <w:rFonts w:ascii="Arial" w:hAnsi="Arial" w:cs="Arial"/>
                <w:sz w:val="22"/>
                <w:szCs w:val="22"/>
              </w:rPr>
            </w:pPr>
          </w:p>
          <w:p w14:paraId="108EF2F7" w14:textId="73E3EBB8" w:rsidR="00F96C3F" w:rsidRPr="007C2993" w:rsidRDefault="007C2993" w:rsidP="00A91894">
            <w:pPr>
              <w:rPr>
                <w:rFonts w:ascii="Arial" w:hAnsi="Arial" w:cs="Arial"/>
                <w:sz w:val="22"/>
                <w:szCs w:val="22"/>
              </w:rPr>
            </w:pPr>
            <w:r>
              <w:rPr>
                <w:rFonts w:ascii="Arial" w:hAnsi="Arial" w:cs="Arial"/>
                <w:sz w:val="22"/>
                <w:szCs w:val="22"/>
              </w:rPr>
              <w:t xml:space="preserve"> </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F8273F8" w:rsidR="00B23BFF" w:rsidRPr="00A42F82" w:rsidRDefault="007C2993" w:rsidP="00A91894">
            <w:pPr>
              <w:rPr>
                <w:rFonts w:ascii="Arial" w:hAnsi="Arial" w:cs="Arial"/>
                <w:sz w:val="22"/>
                <w:szCs w:val="22"/>
              </w:rPr>
            </w:pPr>
            <w:r>
              <w:rPr>
                <w:rFonts w:ascii="Arial" w:hAnsi="Arial" w:cs="Arial"/>
                <w:sz w:val="22"/>
                <w:szCs w:val="22"/>
              </w:rPr>
              <w:t>In the United Kingdom.</w:t>
            </w:r>
          </w:p>
          <w:p w14:paraId="1E4484B6" w14:textId="713887B1" w:rsidR="00B23BFF" w:rsidRPr="00A42F82" w:rsidRDefault="00B23BFF" w:rsidP="00A91894">
            <w:pPr>
              <w:rPr>
                <w:rFonts w:ascii="Arial" w:hAnsi="Arial" w:cs="Arial"/>
                <w:b/>
                <w:sz w:val="22"/>
                <w:szCs w:val="22"/>
              </w:rPr>
            </w:pP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A387AA9" w:rsidR="004942B0" w:rsidRPr="00A42F82" w:rsidRDefault="007C29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51DB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A2EF933" w:rsidR="00D107AC"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28C5114" w:rsidR="00D107AC"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CDF7B12" w:rsidR="00D107AC"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FCC6796" w:rsidR="00D107AC"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B9BEC52" w:rsidR="00D107AC"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E6B8649" w:rsidR="00D107AC"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CBB690F" w:rsidR="00D107AC"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6244772" w:rsidR="00C11423"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B48966C" w:rsidR="00C11423"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07FB7A5"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155B3BB"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363C717" w:rsidR="00D107AC"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9DA5046"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D71333E"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1BC5463"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723E8D3"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50447D3"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2F58BF0"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EE1D88B"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C4D536C"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2DD58D2"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FD4A8C4"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15CF161"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2A98BCE" w:rsidR="00770C66" w:rsidRPr="00A42F82" w:rsidRDefault="007C29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51DB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C51DB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51DB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51DB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51DB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C1B62B0" w:rsidR="004D0161" w:rsidRPr="00A42F82" w:rsidRDefault="00E543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C51DB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C51DB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3DD57" w14:textId="77777777" w:rsidR="00726DC2" w:rsidRDefault="00726DC2" w:rsidP="00390251">
      <w:r>
        <w:separator/>
      </w:r>
    </w:p>
    <w:p w14:paraId="3CDF3D87" w14:textId="77777777" w:rsidR="00726DC2" w:rsidRDefault="00726DC2"/>
  </w:endnote>
  <w:endnote w:type="continuationSeparator" w:id="0">
    <w:p w14:paraId="7EA2EB73" w14:textId="77777777" w:rsidR="00726DC2" w:rsidRDefault="00726DC2" w:rsidP="00390251">
      <w:r>
        <w:continuationSeparator/>
      </w:r>
    </w:p>
    <w:p w14:paraId="4B2F980F" w14:textId="77777777" w:rsidR="00726DC2" w:rsidRDefault="00726D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Kartika">
    <w:panose1 w:val="02020503030404060203"/>
    <w:charset w:val="00"/>
    <w:family w:val="roman"/>
    <w:pitch w:val="variable"/>
    <w:sig w:usb0="008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60619" w14:textId="77777777" w:rsidR="00726DC2" w:rsidRDefault="00726DC2" w:rsidP="00390251">
      <w:r>
        <w:separator/>
      </w:r>
    </w:p>
    <w:p w14:paraId="2334F348" w14:textId="77777777" w:rsidR="00726DC2" w:rsidRDefault="00726DC2"/>
  </w:footnote>
  <w:footnote w:type="continuationSeparator" w:id="0">
    <w:p w14:paraId="7A0CB750" w14:textId="77777777" w:rsidR="00726DC2" w:rsidRDefault="00726DC2" w:rsidP="00390251">
      <w:r>
        <w:continuationSeparator/>
      </w:r>
    </w:p>
    <w:p w14:paraId="54E16023" w14:textId="77777777" w:rsidR="00726DC2" w:rsidRDefault="00726D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825D9"/>
    <w:multiLevelType w:val="hybridMultilevel"/>
    <w:tmpl w:val="8252F392"/>
    <w:lvl w:ilvl="0" w:tplc="40090001">
      <w:start w:val="1"/>
      <w:numFmt w:val="bullet"/>
      <w:lvlText w:val=""/>
      <w:lvlJc w:val="left"/>
      <w:pPr>
        <w:ind w:left="578" w:hanging="360"/>
      </w:pPr>
      <w:rPr>
        <w:rFonts w:ascii="Symbol" w:hAnsi="Symbol" w:hint="default"/>
      </w:rPr>
    </w:lvl>
    <w:lvl w:ilvl="1" w:tplc="40090003" w:tentative="1">
      <w:start w:val="1"/>
      <w:numFmt w:val="bullet"/>
      <w:lvlText w:val="o"/>
      <w:lvlJc w:val="left"/>
      <w:pPr>
        <w:ind w:left="1298" w:hanging="360"/>
      </w:pPr>
      <w:rPr>
        <w:rFonts w:ascii="Courier New" w:hAnsi="Courier New" w:cs="Courier New" w:hint="default"/>
      </w:rPr>
    </w:lvl>
    <w:lvl w:ilvl="2" w:tplc="40090005" w:tentative="1">
      <w:start w:val="1"/>
      <w:numFmt w:val="bullet"/>
      <w:lvlText w:val=""/>
      <w:lvlJc w:val="left"/>
      <w:pPr>
        <w:ind w:left="2018" w:hanging="360"/>
      </w:pPr>
      <w:rPr>
        <w:rFonts w:ascii="Wingdings" w:hAnsi="Wingdings" w:hint="default"/>
      </w:rPr>
    </w:lvl>
    <w:lvl w:ilvl="3" w:tplc="40090001" w:tentative="1">
      <w:start w:val="1"/>
      <w:numFmt w:val="bullet"/>
      <w:lvlText w:val=""/>
      <w:lvlJc w:val="left"/>
      <w:pPr>
        <w:ind w:left="2738" w:hanging="360"/>
      </w:pPr>
      <w:rPr>
        <w:rFonts w:ascii="Symbol" w:hAnsi="Symbol" w:hint="default"/>
      </w:rPr>
    </w:lvl>
    <w:lvl w:ilvl="4" w:tplc="40090003" w:tentative="1">
      <w:start w:val="1"/>
      <w:numFmt w:val="bullet"/>
      <w:lvlText w:val="o"/>
      <w:lvlJc w:val="left"/>
      <w:pPr>
        <w:ind w:left="3458" w:hanging="360"/>
      </w:pPr>
      <w:rPr>
        <w:rFonts w:ascii="Courier New" w:hAnsi="Courier New" w:cs="Courier New" w:hint="default"/>
      </w:rPr>
    </w:lvl>
    <w:lvl w:ilvl="5" w:tplc="40090005" w:tentative="1">
      <w:start w:val="1"/>
      <w:numFmt w:val="bullet"/>
      <w:lvlText w:val=""/>
      <w:lvlJc w:val="left"/>
      <w:pPr>
        <w:ind w:left="4178" w:hanging="360"/>
      </w:pPr>
      <w:rPr>
        <w:rFonts w:ascii="Wingdings" w:hAnsi="Wingdings" w:hint="default"/>
      </w:rPr>
    </w:lvl>
    <w:lvl w:ilvl="6" w:tplc="40090001" w:tentative="1">
      <w:start w:val="1"/>
      <w:numFmt w:val="bullet"/>
      <w:lvlText w:val=""/>
      <w:lvlJc w:val="left"/>
      <w:pPr>
        <w:ind w:left="4898" w:hanging="360"/>
      </w:pPr>
      <w:rPr>
        <w:rFonts w:ascii="Symbol" w:hAnsi="Symbol" w:hint="default"/>
      </w:rPr>
    </w:lvl>
    <w:lvl w:ilvl="7" w:tplc="40090003" w:tentative="1">
      <w:start w:val="1"/>
      <w:numFmt w:val="bullet"/>
      <w:lvlText w:val="o"/>
      <w:lvlJc w:val="left"/>
      <w:pPr>
        <w:ind w:left="5618" w:hanging="360"/>
      </w:pPr>
      <w:rPr>
        <w:rFonts w:ascii="Courier New" w:hAnsi="Courier New" w:cs="Courier New" w:hint="default"/>
      </w:rPr>
    </w:lvl>
    <w:lvl w:ilvl="8" w:tplc="40090005" w:tentative="1">
      <w:start w:val="1"/>
      <w:numFmt w:val="bullet"/>
      <w:lvlText w:val=""/>
      <w:lvlJc w:val="left"/>
      <w:pPr>
        <w:ind w:left="6338"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A421DA"/>
    <w:multiLevelType w:val="hybridMultilevel"/>
    <w:tmpl w:val="08DC6304"/>
    <w:lvl w:ilvl="0" w:tplc="40090001">
      <w:start w:val="1"/>
      <w:numFmt w:val="bullet"/>
      <w:lvlText w:val=""/>
      <w:lvlJc w:val="left"/>
      <w:pPr>
        <w:ind w:left="578" w:hanging="360"/>
      </w:pPr>
      <w:rPr>
        <w:rFonts w:ascii="Symbol" w:hAnsi="Symbol" w:hint="default"/>
      </w:rPr>
    </w:lvl>
    <w:lvl w:ilvl="1" w:tplc="40090003" w:tentative="1">
      <w:start w:val="1"/>
      <w:numFmt w:val="bullet"/>
      <w:lvlText w:val="o"/>
      <w:lvlJc w:val="left"/>
      <w:pPr>
        <w:ind w:left="1298" w:hanging="360"/>
      </w:pPr>
      <w:rPr>
        <w:rFonts w:ascii="Courier New" w:hAnsi="Courier New" w:cs="Courier New" w:hint="default"/>
      </w:rPr>
    </w:lvl>
    <w:lvl w:ilvl="2" w:tplc="40090005" w:tentative="1">
      <w:start w:val="1"/>
      <w:numFmt w:val="bullet"/>
      <w:lvlText w:val=""/>
      <w:lvlJc w:val="left"/>
      <w:pPr>
        <w:ind w:left="2018" w:hanging="360"/>
      </w:pPr>
      <w:rPr>
        <w:rFonts w:ascii="Wingdings" w:hAnsi="Wingdings" w:hint="default"/>
      </w:rPr>
    </w:lvl>
    <w:lvl w:ilvl="3" w:tplc="40090001" w:tentative="1">
      <w:start w:val="1"/>
      <w:numFmt w:val="bullet"/>
      <w:lvlText w:val=""/>
      <w:lvlJc w:val="left"/>
      <w:pPr>
        <w:ind w:left="2738" w:hanging="360"/>
      </w:pPr>
      <w:rPr>
        <w:rFonts w:ascii="Symbol" w:hAnsi="Symbol" w:hint="default"/>
      </w:rPr>
    </w:lvl>
    <w:lvl w:ilvl="4" w:tplc="40090003" w:tentative="1">
      <w:start w:val="1"/>
      <w:numFmt w:val="bullet"/>
      <w:lvlText w:val="o"/>
      <w:lvlJc w:val="left"/>
      <w:pPr>
        <w:ind w:left="3458" w:hanging="360"/>
      </w:pPr>
      <w:rPr>
        <w:rFonts w:ascii="Courier New" w:hAnsi="Courier New" w:cs="Courier New" w:hint="default"/>
      </w:rPr>
    </w:lvl>
    <w:lvl w:ilvl="5" w:tplc="40090005" w:tentative="1">
      <w:start w:val="1"/>
      <w:numFmt w:val="bullet"/>
      <w:lvlText w:val=""/>
      <w:lvlJc w:val="left"/>
      <w:pPr>
        <w:ind w:left="4178" w:hanging="360"/>
      </w:pPr>
      <w:rPr>
        <w:rFonts w:ascii="Wingdings" w:hAnsi="Wingdings" w:hint="default"/>
      </w:rPr>
    </w:lvl>
    <w:lvl w:ilvl="6" w:tplc="40090001" w:tentative="1">
      <w:start w:val="1"/>
      <w:numFmt w:val="bullet"/>
      <w:lvlText w:val=""/>
      <w:lvlJc w:val="left"/>
      <w:pPr>
        <w:ind w:left="4898" w:hanging="360"/>
      </w:pPr>
      <w:rPr>
        <w:rFonts w:ascii="Symbol" w:hAnsi="Symbol" w:hint="default"/>
      </w:rPr>
    </w:lvl>
    <w:lvl w:ilvl="7" w:tplc="40090003" w:tentative="1">
      <w:start w:val="1"/>
      <w:numFmt w:val="bullet"/>
      <w:lvlText w:val="o"/>
      <w:lvlJc w:val="left"/>
      <w:pPr>
        <w:ind w:left="5618" w:hanging="360"/>
      </w:pPr>
      <w:rPr>
        <w:rFonts w:ascii="Courier New" w:hAnsi="Courier New" w:cs="Courier New" w:hint="default"/>
      </w:rPr>
    </w:lvl>
    <w:lvl w:ilvl="8" w:tplc="40090005" w:tentative="1">
      <w:start w:val="1"/>
      <w:numFmt w:val="bullet"/>
      <w:lvlText w:val=""/>
      <w:lvlJc w:val="left"/>
      <w:pPr>
        <w:ind w:left="6338"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460656628">
    <w:abstractNumId w:val="2"/>
  </w:num>
  <w:num w:numId="29" w16cid:durableId="19486622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2NzEzNDU1NzAyMzNX0lEKTi0uzszPAykwqgUAKtqaiy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4547"/>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4D36"/>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5FF"/>
    <w:rsid w:val="00195B55"/>
    <w:rsid w:val="00197206"/>
    <w:rsid w:val="001A203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0093"/>
    <w:rsid w:val="0027132C"/>
    <w:rsid w:val="00272EE5"/>
    <w:rsid w:val="00280A88"/>
    <w:rsid w:val="002866BC"/>
    <w:rsid w:val="0029113C"/>
    <w:rsid w:val="00293A45"/>
    <w:rsid w:val="002A152D"/>
    <w:rsid w:val="002A7E77"/>
    <w:rsid w:val="002B55BF"/>
    <w:rsid w:val="002B56C1"/>
    <w:rsid w:val="002B6DE2"/>
    <w:rsid w:val="002B7789"/>
    <w:rsid w:val="002C4AEB"/>
    <w:rsid w:val="002D0AA6"/>
    <w:rsid w:val="002D1837"/>
    <w:rsid w:val="002D4DC9"/>
    <w:rsid w:val="002E0739"/>
    <w:rsid w:val="002E13FE"/>
    <w:rsid w:val="002F49B4"/>
    <w:rsid w:val="00303350"/>
    <w:rsid w:val="0031550A"/>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4207"/>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26E6"/>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08E4"/>
    <w:rsid w:val="00717E6F"/>
    <w:rsid w:val="00720BA7"/>
    <w:rsid w:val="00726348"/>
    <w:rsid w:val="00726DC2"/>
    <w:rsid w:val="00731CAC"/>
    <w:rsid w:val="00733B2B"/>
    <w:rsid w:val="00733EEB"/>
    <w:rsid w:val="0074063A"/>
    <w:rsid w:val="007407AA"/>
    <w:rsid w:val="00743859"/>
    <w:rsid w:val="00751B2D"/>
    <w:rsid w:val="0076027F"/>
    <w:rsid w:val="00762E60"/>
    <w:rsid w:val="00763A08"/>
    <w:rsid w:val="00765172"/>
    <w:rsid w:val="00765EE1"/>
    <w:rsid w:val="00767FC7"/>
    <w:rsid w:val="00770C66"/>
    <w:rsid w:val="00776145"/>
    <w:rsid w:val="007816BA"/>
    <w:rsid w:val="0078273B"/>
    <w:rsid w:val="007849BE"/>
    <w:rsid w:val="00784D14"/>
    <w:rsid w:val="00787726"/>
    <w:rsid w:val="007902A2"/>
    <w:rsid w:val="0079264D"/>
    <w:rsid w:val="00792842"/>
    <w:rsid w:val="00793A27"/>
    <w:rsid w:val="007A4607"/>
    <w:rsid w:val="007B1754"/>
    <w:rsid w:val="007C044B"/>
    <w:rsid w:val="007C1498"/>
    <w:rsid w:val="007C17B4"/>
    <w:rsid w:val="007C2993"/>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4D3B"/>
    <w:rsid w:val="008461DD"/>
    <w:rsid w:val="008732E0"/>
    <w:rsid w:val="008951D3"/>
    <w:rsid w:val="008B1C62"/>
    <w:rsid w:val="008B346A"/>
    <w:rsid w:val="008B67D3"/>
    <w:rsid w:val="008C1A38"/>
    <w:rsid w:val="008C4441"/>
    <w:rsid w:val="008D0BC1"/>
    <w:rsid w:val="008D4D2E"/>
    <w:rsid w:val="008E0B2C"/>
    <w:rsid w:val="008F29DD"/>
    <w:rsid w:val="008F5621"/>
    <w:rsid w:val="008F6555"/>
    <w:rsid w:val="009003C5"/>
    <w:rsid w:val="00903B3C"/>
    <w:rsid w:val="00903C1A"/>
    <w:rsid w:val="009043CA"/>
    <w:rsid w:val="00905E68"/>
    <w:rsid w:val="0090725E"/>
    <w:rsid w:val="00910B57"/>
    <w:rsid w:val="00913567"/>
    <w:rsid w:val="00913C80"/>
    <w:rsid w:val="0091462E"/>
    <w:rsid w:val="00920981"/>
    <w:rsid w:val="0092487B"/>
    <w:rsid w:val="009300F7"/>
    <w:rsid w:val="009336C1"/>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4F6"/>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116"/>
    <w:rsid w:val="00AF62A3"/>
    <w:rsid w:val="00AF7252"/>
    <w:rsid w:val="00B02F8E"/>
    <w:rsid w:val="00B052F1"/>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3109"/>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381E"/>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077"/>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4378"/>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EA8"/>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4699</Words>
  <Characters>26789</Characters>
  <Application>Microsoft Office Word</Application>
  <DocSecurity>0</DocSecurity>
  <Lines>223</Lines>
  <Paragraphs>62</Paragraphs>
  <ScaleCrop>false</ScaleCrop>
  <Company>UoW Trinity Saint David</Company>
  <LinksUpToDate>false</LinksUpToDate>
  <CharactersWithSpaces>31426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Ann Maria George</cp:lastModifiedBy>
  <cp:revision>2</cp:revision>
  <cp:lastPrinted>2016-10-24T12:21:00Z</cp:lastPrinted>
  <dcterms:created xsi:type="dcterms:W3CDTF">2024-07-26T01:24:00Z</dcterms:created>
  <dcterms:modified xsi:type="dcterms:W3CDTF">2024-07-26T01:24:00Z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