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ackground w:color="ffffff">
    <v:background id="_x0000_s1025" filled="t"/>
  </w:background>
  <w:body>
    <w:p w:rsidR="00000000" w:rsidRPr="00000000" w:rsidP="00000000" w14:paraId="00000001">
      <w:pPr>
        <w:pStyle w:val="normal0"/>
        <w:jc w:val="center"/>
        <w:rPr>
          <w:rFonts w:ascii="Times New Roman" w:eastAsia="Times New Roman" w:hAnsi="Times New Roman" w:cs="Times New Roman"/>
          <w:i/>
          <w:sz w:val="24"/>
          <w:szCs w:val="24"/>
        </w:rPr>
      </w:pPr>
      <w:r w:rsidRPr="00000000">
        <w:rPr>
          <w:rFonts w:ascii="Times New Roman" w:eastAsia="Times New Roman" w:hAnsi="Times New Roman" w:cs="Times New Roman"/>
          <w:sz w:val="26"/>
          <w:szCs w:val="26"/>
          <w:rtl w:val="0"/>
        </w:rPr>
        <w:t xml:space="preserve">Commentary on </w:t>
      </w:r>
      <w:r w:rsidRPr="00000000">
        <w:rPr>
          <w:rFonts w:ascii="Times New Roman" w:eastAsia="Times New Roman" w:hAnsi="Times New Roman" w:cs="Times New Roman"/>
          <w:i/>
          <w:color w:val="010101"/>
          <w:sz w:val="24"/>
          <w:szCs w:val="24"/>
          <w:rtl w:val="0"/>
        </w:rPr>
        <w:t>Deidamia Achilli</w:t>
      </w:r>
    </w:p>
    <w:p w:rsidR="00000000" w:rsidRPr="00000000" w:rsidP="00000000" w14:paraId="00000002">
      <w:pPr>
        <w:pStyle w:val="normal0"/>
        <w:spacing w:line="480" w:lineRule="auto"/>
        <w:jc w:val="center"/>
        <w:rPr>
          <w:rFonts w:ascii="Times New Roman" w:eastAsia="Times New Roman" w:hAnsi="Times New Roman" w:cs="Times New Roman"/>
          <w:sz w:val="26"/>
          <w:szCs w:val="26"/>
        </w:rPr>
      </w:pPr>
    </w:p>
    <w:p w:rsidR="00000000" w:rsidRPr="00000000" w:rsidP="00000000" w14:paraId="00000003">
      <w:pPr>
        <w:pStyle w:val="normal0"/>
        <w:spacing w:line="480" w:lineRule="auto"/>
        <w:jc w:val="center"/>
        <w:rPr>
          <w:rFonts w:ascii="Times New Roman" w:eastAsia="Times New Roman" w:hAnsi="Times New Roman" w:cs="Times New Roman"/>
          <w:sz w:val="26"/>
          <w:szCs w:val="26"/>
        </w:rPr>
      </w:pPr>
    </w:p>
    <w:p w:rsidR="00000000" w:rsidRPr="00000000" w:rsidP="00000000" w14:paraId="00000004">
      <w:pPr>
        <w:pStyle w:val="normal0"/>
        <w:spacing w:line="480" w:lineRule="auto"/>
        <w:jc w:val="center"/>
        <w:rPr>
          <w:rFonts w:ascii="Times New Roman" w:eastAsia="Times New Roman" w:hAnsi="Times New Roman" w:cs="Times New Roman"/>
          <w:sz w:val="26"/>
          <w:szCs w:val="26"/>
        </w:rPr>
      </w:pPr>
    </w:p>
    <w:p w:rsidR="00000000" w:rsidRPr="00000000" w:rsidP="00000000" w14:paraId="00000005">
      <w:pPr>
        <w:pStyle w:val="normal0"/>
        <w:spacing w:line="480" w:lineRule="auto"/>
        <w:jc w:val="center"/>
        <w:rPr>
          <w:rFonts w:ascii="Times New Roman" w:eastAsia="Times New Roman" w:hAnsi="Times New Roman" w:cs="Times New Roman"/>
          <w:sz w:val="26"/>
          <w:szCs w:val="26"/>
        </w:rPr>
      </w:pPr>
      <w:r w:rsidRPr="00000000">
        <w:rPr>
          <w:rFonts w:ascii="Times New Roman" w:eastAsia="Times New Roman" w:hAnsi="Times New Roman" w:cs="Times New Roman"/>
          <w:sz w:val="26"/>
          <w:szCs w:val="26"/>
          <w:rtl w:val="0"/>
        </w:rPr>
        <w:t xml:space="preserve">Letícia Magalhães da Silva Pontes </w:t>
      </w:r>
    </w:p>
    <w:p w:rsidR="00000000" w:rsidRPr="00000000" w:rsidP="00000000" w14:paraId="00000006">
      <w:pPr>
        <w:pStyle w:val="normal0"/>
        <w:spacing w:line="480" w:lineRule="auto"/>
        <w:jc w:val="center"/>
        <w:rPr>
          <w:rFonts w:ascii="Times New Roman" w:eastAsia="Times New Roman" w:hAnsi="Times New Roman" w:cs="Times New Roman"/>
          <w:sz w:val="26"/>
          <w:szCs w:val="26"/>
        </w:rPr>
      </w:pPr>
    </w:p>
    <w:p w:rsidR="00000000" w:rsidRPr="00000000" w:rsidP="00000000" w14:paraId="00000007">
      <w:pPr>
        <w:pStyle w:val="normal0"/>
        <w:spacing w:line="480" w:lineRule="auto"/>
        <w:jc w:val="center"/>
        <w:rPr>
          <w:rFonts w:ascii="Times New Roman" w:eastAsia="Times New Roman" w:hAnsi="Times New Roman" w:cs="Times New Roman"/>
          <w:sz w:val="26"/>
          <w:szCs w:val="26"/>
        </w:rPr>
      </w:pPr>
    </w:p>
    <w:p w:rsidR="00000000" w:rsidRPr="00000000" w:rsidP="00000000" w14:paraId="00000008">
      <w:pPr>
        <w:pStyle w:val="normal0"/>
        <w:spacing w:line="480" w:lineRule="auto"/>
        <w:rPr>
          <w:rFonts w:ascii="Times New Roman" w:eastAsia="Times New Roman" w:hAnsi="Times New Roman" w:cs="Times New Roman"/>
          <w:sz w:val="26"/>
          <w:szCs w:val="26"/>
        </w:rPr>
      </w:pPr>
    </w:p>
    <w:p w:rsidR="00000000" w:rsidRPr="00000000" w:rsidP="00000000" w14:paraId="00000009">
      <w:pPr>
        <w:pStyle w:val="normal0"/>
        <w:spacing w:line="480" w:lineRule="auto"/>
        <w:rPr>
          <w:rFonts w:ascii="Times New Roman" w:eastAsia="Times New Roman" w:hAnsi="Times New Roman" w:cs="Times New Roman"/>
          <w:sz w:val="26"/>
          <w:szCs w:val="26"/>
        </w:rPr>
      </w:pPr>
      <w:r w:rsidRPr="00000000">
        <w:rPr>
          <w:rFonts w:ascii="Times New Roman" w:eastAsia="Times New Roman" w:hAnsi="Times New Roman" w:cs="Times New Roman"/>
          <w:sz w:val="26"/>
          <w:szCs w:val="26"/>
          <w:rtl w:val="0"/>
        </w:rPr>
        <w:t xml:space="preserve"> </w:t>
      </w:r>
    </w:p>
    <w:p w:rsidR="00000000" w:rsidRPr="00000000" w:rsidP="00000000" w14:paraId="0000000A">
      <w:pPr>
        <w:pStyle w:val="normal0"/>
        <w:spacing w:line="480" w:lineRule="auto"/>
        <w:rPr>
          <w:rFonts w:ascii="Times New Roman" w:eastAsia="Times New Roman" w:hAnsi="Times New Roman" w:cs="Times New Roman"/>
          <w:sz w:val="26"/>
          <w:szCs w:val="26"/>
        </w:rPr>
      </w:pPr>
    </w:p>
    <w:p w:rsidR="00000000" w:rsidRPr="00000000" w:rsidP="00000000" w14:paraId="0000000B">
      <w:pPr>
        <w:pStyle w:val="normal0"/>
        <w:spacing w:line="480" w:lineRule="auto"/>
        <w:rPr>
          <w:rFonts w:ascii="Times New Roman" w:eastAsia="Times New Roman" w:hAnsi="Times New Roman" w:cs="Times New Roman"/>
          <w:sz w:val="26"/>
          <w:szCs w:val="26"/>
        </w:rPr>
      </w:pPr>
    </w:p>
    <w:p w:rsidR="00000000" w:rsidRPr="00000000" w:rsidP="00000000" w14:paraId="0000000C">
      <w:pPr>
        <w:pStyle w:val="normal0"/>
        <w:spacing w:line="480" w:lineRule="auto"/>
        <w:rPr>
          <w:rFonts w:ascii="Times New Roman" w:eastAsia="Times New Roman" w:hAnsi="Times New Roman" w:cs="Times New Roman"/>
          <w:sz w:val="26"/>
          <w:szCs w:val="26"/>
        </w:rPr>
      </w:pPr>
    </w:p>
    <w:p w:rsidR="00000000" w:rsidRPr="00000000" w:rsidP="00000000" w14:paraId="0000000D">
      <w:pPr>
        <w:pStyle w:val="normal0"/>
        <w:spacing w:line="480" w:lineRule="auto"/>
        <w:rPr>
          <w:rFonts w:ascii="Times New Roman" w:eastAsia="Times New Roman" w:hAnsi="Times New Roman" w:cs="Times New Roman"/>
          <w:sz w:val="26"/>
          <w:szCs w:val="26"/>
        </w:rPr>
      </w:pPr>
    </w:p>
    <w:p w:rsidR="00000000" w:rsidRPr="00000000" w:rsidP="00000000" w14:paraId="0000000E">
      <w:pPr>
        <w:pStyle w:val="normal0"/>
        <w:spacing w:line="480" w:lineRule="auto"/>
        <w:jc w:val="center"/>
        <w:rPr>
          <w:rFonts w:ascii="Times New Roman" w:eastAsia="Times New Roman" w:hAnsi="Times New Roman" w:cs="Times New Roman"/>
          <w:sz w:val="26"/>
          <w:szCs w:val="26"/>
        </w:rPr>
      </w:pPr>
      <w:r w:rsidRPr="00000000">
        <w:rPr>
          <w:rFonts w:ascii="Times New Roman" w:eastAsia="Times New Roman" w:hAnsi="Times New Roman" w:cs="Times New Roman"/>
          <w:sz w:val="26"/>
          <w:szCs w:val="26"/>
          <w:rtl w:val="0"/>
        </w:rPr>
        <w:t xml:space="preserve">HPAH5082: Classical Mythology and Legends in Roman and Medieval Times </w:t>
      </w:r>
    </w:p>
    <w:p w:rsidR="00000000" w:rsidRPr="00000000" w:rsidP="00000000" w14:paraId="0000000F">
      <w:pPr>
        <w:pStyle w:val="normal0"/>
        <w:spacing w:line="480" w:lineRule="auto"/>
        <w:jc w:val="center"/>
        <w:rPr>
          <w:rFonts w:ascii="Times New Roman" w:eastAsia="Times New Roman" w:hAnsi="Times New Roman" w:cs="Times New Roman"/>
          <w:sz w:val="26"/>
          <w:szCs w:val="26"/>
        </w:rPr>
      </w:pPr>
      <w:r w:rsidRPr="00000000">
        <w:rPr>
          <w:rFonts w:ascii="Times New Roman" w:eastAsia="Times New Roman" w:hAnsi="Times New Roman" w:cs="Times New Roman"/>
          <w:sz w:val="26"/>
          <w:szCs w:val="26"/>
          <w:rtl w:val="0"/>
        </w:rPr>
        <w:t xml:space="preserve">Dr. Ruth Parks </w:t>
      </w:r>
    </w:p>
    <w:p w:rsidR="00000000" w:rsidRPr="00000000" w:rsidP="00000000" w14:paraId="00000010">
      <w:pPr>
        <w:pStyle w:val="normal0"/>
        <w:spacing w:line="480" w:lineRule="auto"/>
        <w:jc w:val="center"/>
        <w:rPr>
          <w:rFonts w:ascii="Times New Roman" w:eastAsia="Times New Roman" w:hAnsi="Times New Roman" w:cs="Times New Roman"/>
          <w:sz w:val="26"/>
          <w:szCs w:val="26"/>
        </w:rPr>
      </w:pPr>
      <w:r w:rsidRPr="00000000">
        <w:rPr>
          <w:rFonts w:ascii="Times New Roman" w:eastAsia="Times New Roman" w:hAnsi="Times New Roman" w:cs="Times New Roman"/>
          <w:sz w:val="26"/>
          <w:szCs w:val="26"/>
          <w:rtl w:val="0"/>
        </w:rPr>
        <w:t>29/04/2024</w:t>
      </w:r>
    </w:p>
    <w:p w:rsidR="00000000" w:rsidRPr="00000000" w:rsidP="00000000" w14:paraId="00000011">
      <w:pPr>
        <w:pStyle w:val="normal0"/>
        <w:spacing w:line="480" w:lineRule="auto"/>
        <w:jc w:val="center"/>
        <w:rPr>
          <w:rFonts w:ascii="Times New Roman" w:eastAsia="Times New Roman" w:hAnsi="Times New Roman" w:cs="Times New Roman"/>
          <w:sz w:val="26"/>
          <w:szCs w:val="26"/>
        </w:rPr>
      </w:pPr>
    </w:p>
    <w:p w:rsidR="00000000" w:rsidRPr="00000000" w:rsidP="00000000" w14:paraId="00000012">
      <w:pPr>
        <w:pStyle w:val="normal0"/>
        <w:rPr>
          <w:sz w:val="26"/>
          <w:szCs w:val="26"/>
        </w:rPr>
      </w:pPr>
    </w:p>
    <w:p w:rsidR="00000000" w:rsidRPr="00000000" w:rsidP="00000000" w14:paraId="00000013">
      <w:pPr>
        <w:pStyle w:val="normal0"/>
        <w:rPr>
          <w:sz w:val="26"/>
          <w:szCs w:val="26"/>
        </w:rPr>
      </w:pPr>
    </w:p>
    <w:p w:rsidR="00000000" w:rsidRPr="00000000" w:rsidP="00000000" w14:paraId="00000014">
      <w:pPr>
        <w:pStyle w:val="normal0"/>
        <w:rPr>
          <w:sz w:val="26"/>
          <w:szCs w:val="26"/>
        </w:rPr>
      </w:pPr>
    </w:p>
    <w:p w:rsidR="00000000" w:rsidRPr="00000000" w:rsidP="00000000" w14:paraId="00000015">
      <w:pPr>
        <w:pStyle w:val="normal0"/>
      </w:pPr>
    </w:p>
    <w:p w:rsidR="00000000" w:rsidRPr="00000000" w:rsidP="00000000" w14:paraId="00000016">
      <w:pPr>
        <w:pStyle w:val="normal0"/>
      </w:pPr>
    </w:p>
    <w:p w:rsidR="00000000" w:rsidRPr="00000000" w:rsidP="00000000" w14:paraId="00000017">
      <w:pPr>
        <w:pStyle w:val="normal0"/>
      </w:pPr>
    </w:p>
    <w:p w:rsidR="00000000" w:rsidRPr="00000000" w:rsidP="00000000" w14:paraId="00000018">
      <w:pPr>
        <w:pStyle w:val="normal0"/>
      </w:pPr>
    </w:p>
    <w:p w:rsidR="00000000" w:rsidRPr="00000000" w:rsidP="00000000" w14:paraId="00000019">
      <w:pPr>
        <w:pStyle w:val="normal0"/>
      </w:pPr>
    </w:p>
    <w:p w:rsidR="00000000" w:rsidRPr="00000000" w:rsidP="00000000" w14:paraId="0000001A">
      <w:pPr>
        <w:pStyle w:val="normal0"/>
      </w:pPr>
    </w:p>
    <w:p w:rsidR="00000000" w:rsidRPr="00000000" w:rsidP="00000000" w14:paraId="0000001B">
      <w:pPr>
        <w:pStyle w:val="normal0"/>
      </w:pPr>
    </w:p>
    <w:p w:rsidR="00000000" w:rsidRPr="00000000" w:rsidP="00000000" w14:paraId="0000001C">
      <w:pPr>
        <w:pStyle w:val="normal0"/>
      </w:pPr>
    </w:p>
    <w:p w:rsidR="00000000" w:rsidRPr="00000000" w:rsidP="00000000" w14:paraId="0000001D">
      <w:pPr>
        <w:pStyle w:val="normal0"/>
      </w:pPr>
    </w:p>
    <w:p w:rsidR="00000000" w:rsidRPr="00000000" w:rsidP="00000000" w14:paraId="0000001E">
      <w:pPr>
        <w:pStyle w:val="normal0"/>
      </w:pPr>
    </w:p>
    <w:p w:rsidR="00000000" w:rsidRPr="00000000" w:rsidP="00000000" w14:paraId="0000001F">
      <w:pPr>
        <w:pStyle w:val="normal0"/>
        <w:spacing w:line="480" w:lineRule="auto"/>
        <w:rPr>
          <w:rFonts w:ascii="Times New Roman" w:eastAsia="Times New Roman" w:hAnsi="Times New Roman" w:cs="Times New Roman"/>
          <w:color w:val="010101"/>
          <w:sz w:val="24"/>
          <w:szCs w:val="24"/>
        </w:rPr>
      </w:pPr>
      <w:r w:rsidRPr="00000000">
        <w:rPr>
          <w:i/>
          <w:sz w:val="24"/>
          <w:szCs w:val="24"/>
          <w:rtl w:val="0"/>
        </w:rPr>
        <w:t xml:space="preserve">   </w:t>
      </w:r>
      <w:r w:rsidRPr="00000000">
        <w:rPr>
          <w:rFonts w:ascii="Times New Roman" w:eastAsia="Times New Roman" w:hAnsi="Times New Roman" w:cs="Times New Roman"/>
          <w:i/>
          <w:color w:val="010101"/>
          <w:sz w:val="24"/>
          <w:szCs w:val="24"/>
          <w:rtl w:val="0"/>
        </w:rPr>
        <w:t xml:space="preserve">Deidamia Achilli </w:t>
      </w:r>
      <w:r w:rsidRPr="00000000">
        <w:rPr>
          <w:rFonts w:ascii="Times New Roman" w:eastAsia="Times New Roman" w:hAnsi="Times New Roman" w:cs="Times New Roman"/>
          <w:color w:val="010101"/>
          <w:sz w:val="24"/>
          <w:szCs w:val="24"/>
          <w:rtl w:val="0"/>
        </w:rPr>
        <w:t xml:space="preserve">is an elegiac piece of anonymous authorship that brings forth the point of view of Deidamia, Achilles' first lover, from the time that he was hiding from the other Greek leaders so he would not be taken to fight against the city of Troy. This piece could be considered to influence Ovid's work Heroids, where one of the many elegies present in the text is of Briseis, a woman who was given to Achilles as a spoil of war after he sacked her city alongside the Greeks on their way to the city of Troy, to Achilles. Although the influence cannot be denied, it can be argued that both pieces are different. In this commentary, only the text of </w:t>
      </w:r>
      <w:r w:rsidRPr="00000000">
        <w:rPr>
          <w:rFonts w:ascii="Times New Roman" w:eastAsia="Times New Roman" w:hAnsi="Times New Roman" w:cs="Times New Roman"/>
          <w:i/>
          <w:color w:val="010101"/>
          <w:sz w:val="24"/>
          <w:szCs w:val="24"/>
          <w:rtl w:val="0"/>
        </w:rPr>
        <w:t xml:space="preserve">Deidamia Achilli </w:t>
      </w:r>
      <w:r w:rsidRPr="00000000">
        <w:rPr>
          <w:rFonts w:ascii="Times New Roman" w:eastAsia="Times New Roman" w:hAnsi="Times New Roman" w:cs="Times New Roman"/>
          <w:color w:val="010101"/>
          <w:sz w:val="24"/>
          <w:szCs w:val="24"/>
          <w:rtl w:val="0"/>
        </w:rPr>
        <w:t xml:space="preserve">will be explored, focusing on Deimaia's sorrow over Achilles leaving her and their son to fight, his relationship with Briseis and how Deidamia perceived Achilles. </w:t>
      </w:r>
    </w:p>
    <w:p w:rsidR="00000000" w:rsidRPr="00000000" w:rsidP="00000000" w14:paraId="00000020">
      <w:pPr>
        <w:pStyle w:val="normal0"/>
        <w:spacing w:line="480" w:lineRule="auto"/>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    Deidamia's feelings about Achilles leaving for Troy are very well expressed in the text. The reader can feel her sorrow and sadness over that, not only because she was left alone and he chose to do that but also because he and she had a son called Neoptolemus, who would never get the opportunity to meet his father.  </w:t>
      </w:r>
    </w:p>
    <w:p w:rsidR="00000000" w:rsidRPr="00000000" w:rsidP="00000000" w14:paraId="00000021">
      <w:pPr>
        <w:pStyle w:val="normal0"/>
        <w:spacing w:line="480" w:lineRule="auto"/>
        <w:rPr>
          <w:rFonts w:ascii="Times New Roman" w:eastAsia="Times New Roman" w:hAnsi="Times New Roman" w:cs="Times New Roman"/>
          <w:color w:val="010101"/>
          <w:sz w:val="24"/>
          <w:szCs w:val="24"/>
        </w:rPr>
      </w:pPr>
    </w:p>
    <w:p w:rsidR="00000000" w:rsidRPr="00000000" w:rsidP="00000000" w14:paraId="00000022">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I beg for your return day and night!</w:t>
      </w:r>
    </w:p>
    <w:p w:rsidR="00000000" w:rsidRPr="00000000" w:rsidP="00000000" w14:paraId="00000023">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But neither piety nor love nor the youth</w:t>
      </w:r>
    </w:p>
    <w:p w:rsidR="00000000" w:rsidRPr="00000000" w:rsidP="00000000" w14:paraId="00000024">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of Pyrrhus, who joins me in my tears as a companion, moves you.</w:t>
      </w:r>
    </w:p>
    <w:p w:rsidR="00000000" w:rsidRPr="00000000" w:rsidP="00000000" w14:paraId="00000025">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Now he is a boy who is not to be disowned even by his father, Achilles,</w:t>
      </w:r>
    </w:p>
    <w:p w:rsidR="00000000" w:rsidRPr="00000000" w:rsidP="00000000" w14:paraId="00000026">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 but he is such that he is worthy to have such a father,</w:t>
      </w:r>
    </w:p>
    <w:p w:rsidR="00000000" w:rsidRPr="00000000" w:rsidP="00000000" w14:paraId="00000027">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except that no one is able to become equal with to you</w:t>
      </w:r>
      <w:r>
        <w:rPr>
          <w:rFonts w:ascii="Times New Roman" w:eastAsia="Times New Roman" w:hAnsi="Times New Roman" w:cs="Times New Roman"/>
          <w:color w:val="010101"/>
          <w:sz w:val="24"/>
          <w:szCs w:val="24"/>
          <w:vertAlign w:val="superscript"/>
        </w:rPr>
        <w:footnoteReference w:id="2"/>
      </w:r>
    </w:p>
    <w:p w:rsidR="00000000" w:rsidRPr="00000000" w:rsidP="00000000" w14:paraId="00000028">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29">
      <w:pPr>
        <w:pStyle w:val="normal0"/>
        <w:spacing w:line="480" w:lineRule="auto"/>
        <w:rPr>
          <w:rFonts w:ascii="Times New Roman" w:eastAsia="Times New Roman" w:hAnsi="Times New Roman" w:cs="Times New Roman"/>
          <w:color w:val="010101"/>
          <w:sz w:val="24"/>
          <w:szCs w:val="24"/>
        </w:rPr>
      </w:pPr>
    </w:p>
    <w:p w:rsidR="00000000" w:rsidRPr="00000000" w:rsidP="00000000" w14:paraId="0000002A">
      <w:pPr>
        <w:pStyle w:val="normal0"/>
        <w:spacing w:line="480" w:lineRule="auto"/>
        <w:rPr>
          <w:rFonts w:ascii="Times New Roman" w:eastAsia="Times New Roman" w:hAnsi="Times New Roman" w:cs="Times New Roman"/>
          <w:color w:val="010101"/>
          <w:sz w:val="24"/>
          <w:szCs w:val="24"/>
        </w:rPr>
      </w:pPr>
    </w:p>
    <w:p w:rsidR="00000000" w:rsidRPr="00000000" w:rsidP="00000000" w14:paraId="0000002B">
      <w:pPr>
        <w:pStyle w:val="normal0"/>
        <w:spacing w:line="480" w:lineRule="auto"/>
        <w:rPr>
          <w:rFonts w:ascii="Times New Roman" w:eastAsia="Times New Roman" w:hAnsi="Times New Roman" w:cs="Times New Roman"/>
          <w:color w:val="010101"/>
          <w:sz w:val="24"/>
          <w:szCs w:val="24"/>
        </w:rPr>
      </w:pPr>
    </w:p>
    <w:p w:rsidR="00000000" w:rsidRPr="00000000" w:rsidP="00000000" w14:paraId="0000002C">
      <w:pPr>
        <w:pStyle w:val="normal0"/>
        <w:spacing w:line="480" w:lineRule="auto"/>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She was also distraught that she did not have direct news from him and was left in the dark; her pleas for Achilles to write to her served to make the reader feel what Deidamia was feeling and also to bring depth to the character, especially a female one that would often be left aside in ancient texts. </w:t>
      </w:r>
    </w:p>
    <w:p w:rsidR="00000000" w:rsidRPr="00000000" w:rsidP="00000000" w14:paraId="0000002D">
      <w:pPr>
        <w:pStyle w:val="normal0"/>
        <w:spacing w:line="480" w:lineRule="auto"/>
        <w:rPr>
          <w:rFonts w:ascii="Times New Roman" w:eastAsia="Times New Roman" w:hAnsi="Times New Roman" w:cs="Times New Roman"/>
          <w:color w:val="010101"/>
          <w:sz w:val="24"/>
          <w:szCs w:val="24"/>
        </w:rPr>
      </w:pPr>
    </w:p>
    <w:p w:rsidR="00000000" w:rsidRPr="00000000" w:rsidP="00000000" w14:paraId="0000002E">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If, descendant of Aeacus, you are reading the words of the girl who is sending them,</w:t>
      </w:r>
    </w:p>
    <w:p w:rsidR="00000000" w:rsidRPr="00000000" w:rsidP="00000000" w14:paraId="0000002F">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read through these words sent to you to the end! Send words for me to read,</w:t>
      </w:r>
    </w:p>
    <w:p w:rsidR="00000000" w:rsidRPr="00000000" w:rsidP="00000000" w14:paraId="00000030">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send words for your son to read, with your dear wife! </w:t>
      </w:r>
    </w:p>
    <w:p w:rsidR="00000000" w:rsidRPr="00000000" w:rsidP="00000000" w14:paraId="00000031">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Or do not wish to send words but come yourself!</w:t>
      </w:r>
    </w:p>
    <w:p w:rsidR="00000000" w:rsidRPr="00000000" w:rsidP="00000000" w14:paraId="00000032">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Or if you are not able to come or to write, do not be lazy:</w:t>
      </w:r>
    </w:p>
    <w:p w:rsidR="00000000" w:rsidRPr="00000000" w:rsidP="00000000" w14:paraId="00000033">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Although you may write only a few words, it is pleasing to see a few words!</w:t>
      </w:r>
      <w:r>
        <w:rPr>
          <w:rFonts w:ascii="Times New Roman" w:eastAsia="Times New Roman" w:hAnsi="Times New Roman" w:cs="Times New Roman"/>
          <w:color w:val="010101"/>
          <w:sz w:val="24"/>
          <w:szCs w:val="24"/>
          <w:vertAlign w:val="superscript"/>
        </w:rPr>
        <w:footnoteReference w:id="3"/>
      </w:r>
    </w:p>
    <w:p w:rsidR="00000000" w:rsidRPr="00000000" w:rsidP="00000000" w14:paraId="00000034">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35">
      <w:pPr>
        <w:pStyle w:val="normal0"/>
        <w:spacing w:line="480" w:lineRule="auto"/>
        <w:ind w:left="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It was evident in the text that although Deidamia made it seem that she did not have news of Achilles that came directly from him, she knew what was happening at the Greek camp since she was aware of Achilles's affair with Briseis. This could be interpreted as one of the main themes in the text since it is clear that Deidamia is outraged by what Achilles has done to her. The fact that Achilles abandoned her and now was being replaced by another woman is upsetting to Deidamia, not only for the presence of another woman but especially for the social status of that woman. It was clear that Deidamia was very much enraged by the fact that she was replaced by a slave, who was not only having an affair with her husband but was also the starting point of a fight between Achilles and Agamemnon, the King leader of the Greeks. </w:t>
      </w:r>
    </w:p>
    <w:p w:rsidR="00000000" w:rsidRPr="00000000" w:rsidP="00000000" w14:paraId="00000036">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37">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Rumour has come into the troubled palace of Lycomedes 65</w:t>
      </w:r>
    </w:p>
    <w:p w:rsidR="00000000" w:rsidRPr="00000000" w:rsidP="00000000" w14:paraId="00000038">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saying that you, the master, have submitted to your slave,</w:t>
      </w:r>
    </w:p>
    <w:p w:rsidR="00000000" w:rsidRPr="00000000" w:rsidP="00000000" w14:paraId="00000039">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and after barbarian triumphs seized from the enemy</w:t>
      </w:r>
    </w:p>
    <w:p w:rsidR="00000000" w:rsidRPr="00000000" w:rsidP="00000000" w14:paraId="0000003A">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you are said to have been captured by your maidservant.</w:t>
      </w:r>
    </w:p>
    <w:p w:rsidR="00000000" w:rsidRPr="00000000" w:rsidP="00000000" w14:paraId="0000003B">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The slave girl Briseis tarnishes the distinctions of Achilles</w:t>
      </w:r>
    </w:p>
    <w:p w:rsidR="00000000" w:rsidRPr="00000000" w:rsidP="00000000" w14:paraId="0000003C">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and a mistress conquers the conqueror of Phrygian men;</w:t>
      </w:r>
      <w:r>
        <w:rPr>
          <w:rFonts w:ascii="Times New Roman" w:eastAsia="Times New Roman" w:hAnsi="Times New Roman" w:cs="Times New Roman"/>
          <w:color w:val="010101"/>
          <w:sz w:val="24"/>
          <w:szCs w:val="24"/>
          <w:vertAlign w:val="superscript"/>
        </w:rPr>
        <w:footnoteReference w:id="4"/>
      </w:r>
    </w:p>
    <w:p w:rsidR="00000000" w:rsidRPr="00000000" w:rsidP="00000000" w14:paraId="0000003D">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3E">
      <w:pPr>
        <w:pStyle w:val="normal0"/>
        <w:spacing w:line="480" w:lineRule="auto"/>
        <w:ind w:left="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This passage where Deidamia hates the fact that Achilles had not only been engaging in sexual relations with Briseis but might develop real feelings for her, who is now a slave and possesses the lowest or even no social status at all. The text also connects with the Heroides elegy of Briseis and Achilles, where Brise states that she is afraid of meeting his wife and begs him to make his wife treat her well. This shows continuity from the text, bringing an exciting addition to Ovid's work where the reader can now see that Birseis was right to fear Achillie's wife's reaction towards her.</w:t>
      </w:r>
    </w:p>
    <w:p w:rsidR="00000000" w:rsidRPr="00000000" w:rsidP="00000000" w14:paraId="0000003F">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40">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should you marry, I will be a slave</w:t>
      </w:r>
    </w:p>
    <w:p w:rsidR="00000000" w:rsidRPr="00000000" w:rsidP="00000000" w14:paraId="00000041">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spinning out my day's work until the distaff </w:t>
      </w:r>
    </w:p>
    <w:p w:rsidR="00000000" w:rsidRPr="00000000" w:rsidP="00000000" w14:paraId="00000042">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once full of new wool grows thin as threads are drawn out from it. But only one thing, please:</w:t>
      </w:r>
    </w:p>
    <w:p w:rsidR="00000000" w:rsidRPr="00000000" w:rsidP="00000000" w14:paraId="00000043">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do not let your bride be harsh with me -for I fear that she will not be kind to me</w:t>
      </w:r>
    </w:p>
    <w:p w:rsidR="00000000" w:rsidRPr="00000000" w:rsidP="00000000" w14:paraId="00000044">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do not let her tear at my hair while you watch and remember that once I was yours…</w:t>
      </w:r>
      <w:r>
        <w:rPr>
          <w:rFonts w:ascii="Times New Roman" w:eastAsia="Times New Roman" w:hAnsi="Times New Roman" w:cs="Times New Roman"/>
          <w:color w:val="010101"/>
          <w:sz w:val="24"/>
          <w:szCs w:val="24"/>
          <w:vertAlign w:val="superscript"/>
        </w:rPr>
        <w:footnoteReference w:id="5"/>
      </w:r>
    </w:p>
    <w:p w:rsidR="00000000" w:rsidRPr="00000000" w:rsidP="00000000" w14:paraId="00000045">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46">
      <w:pPr>
        <w:pStyle w:val="normal0"/>
        <w:spacing w:line="480" w:lineRule="auto"/>
        <w:ind w:left="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Nevertheless, in </w:t>
      </w:r>
      <w:r w:rsidRPr="00000000">
        <w:rPr>
          <w:i/>
          <w:sz w:val="24"/>
          <w:szCs w:val="24"/>
          <w:rtl w:val="0"/>
        </w:rPr>
        <w:t xml:space="preserve"> </w:t>
      </w:r>
      <w:r w:rsidRPr="00000000">
        <w:rPr>
          <w:rFonts w:ascii="Times New Roman" w:eastAsia="Times New Roman" w:hAnsi="Times New Roman" w:cs="Times New Roman"/>
          <w:i/>
          <w:color w:val="010101"/>
          <w:sz w:val="24"/>
          <w:szCs w:val="24"/>
          <w:rtl w:val="0"/>
        </w:rPr>
        <w:t xml:space="preserve">Deidamia Achilli, </w:t>
      </w:r>
      <w:r w:rsidRPr="00000000">
        <w:rPr>
          <w:rFonts w:ascii="Times New Roman" w:eastAsia="Times New Roman" w:hAnsi="Times New Roman" w:cs="Times New Roman"/>
          <w:color w:val="010101"/>
          <w:sz w:val="24"/>
          <w:szCs w:val="24"/>
          <w:rtl w:val="0"/>
        </w:rPr>
        <w:t>the reader is presented with another side of Achilles' emotions. Another curious passage in the text involves how Achilles expresses his feelings. In the Iliad, it is possible to see that Achilles is a strong-minded man prone to anger and stress and might act out when thinking about the consequences. This text shows Achilles's more innocent side when he first experiences love and lust with Deidamia. Such a passage, although a short one, can integrate with the character of Achilles throughout the years and only helps to make him much more complex here in that it can express his emotions; this also adds to the fact of Deidadimas's voice in this passage making this text an important one when it comes to character growth.</w:t>
      </w:r>
    </w:p>
    <w:p w:rsidR="00000000" w:rsidRPr="00000000" w:rsidP="00000000" w14:paraId="00000047">
      <w:pPr>
        <w:pStyle w:val="normal0"/>
        <w:spacing w:line="480" w:lineRule="auto"/>
        <w:ind w:left="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 xml:space="preserve"> </w:t>
      </w:r>
    </w:p>
    <w:p w:rsidR="00000000" w:rsidRPr="00000000" w:rsidP="00000000" w14:paraId="00000048">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Alas, alas for wretched me! Surely you alone are not able 95</w:t>
      </w:r>
    </w:p>
    <w:p w:rsidR="00000000" w:rsidRPr="00000000" w:rsidP="00000000" w14:paraId="00000049">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to store a whore in the Argive camp</w:t>
      </w:r>
    </w:p>
    <w:p w:rsidR="00000000" w:rsidRPr="00000000" w:rsidP="00000000" w14:paraId="0000004A">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without the blush which you are accustomed to have at the smallest matters</w:t>
      </w:r>
    </w:p>
    <w:p w:rsidR="00000000" w:rsidRPr="00000000" w:rsidP="00000000" w14:paraId="0000004B">
      <w:pPr>
        <w:pStyle w:val="normal0"/>
        <w:spacing w:line="480" w:lineRule="auto"/>
        <w:ind w:left="720" w:firstLine="0"/>
        <w:rPr>
          <w:rFonts w:ascii="Times New Roman" w:eastAsia="Times New Roman" w:hAnsi="Times New Roman" w:cs="Times New Roman"/>
          <w:color w:val="010101"/>
          <w:sz w:val="24"/>
          <w:szCs w:val="24"/>
        </w:rPr>
      </w:pPr>
      <w:r w:rsidRPr="00000000">
        <w:rPr>
          <w:rFonts w:ascii="Times New Roman" w:eastAsia="Times New Roman" w:hAnsi="Times New Roman" w:cs="Times New Roman"/>
          <w:color w:val="010101"/>
          <w:sz w:val="24"/>
          <w:szCs w:val="24"/>
          <w:rtl w:val="0"/>
        </w:rPr>
        <w:t>and do you not fear to sully your reputation?</w:t>
      </w:r>
      <w:r>
        <w:rPr>
          <w:rFonts w:ascii="Times New Roman" w:eastAsia="Times New Roman" w:hAnsi="Times New Roman" w:cs="Times New Roman"/>
          <w:color w:val="010101"/>
          <w:sz w:val="24"/>
          <w:szCs w:val="24"/>
          <w:vertAlign w:val="superscript"/>
        </w:rPr>
        <w:footnoteReference w:id="6"/>
      </w:r>
    </w:p>
    <w:p w:rsidR="00000000" w:rsidRPr="00000000" w:rsidP="00000000" w14:paraId="0000004C">
      <w:pPr>
        <w:pStyle w:val="normal0"/>
        <w:spacing w:line="480" w:lineRule="auto"/>
        <w:ind w:left="0" w:firstLine="0"/>
        <w:rPr>
          <w:rFonts w:ascii="Times New Roman" w:eastAsia="Times New Roman" w:hAnsi="Times New Roman" w:cs="Times New Roman"/>
          <w:color w:val="010101"/>
          <w:sz w:val="24"/>
          <w:szCs w:val="24"/>
        </w:rPr>
      </w:pPr>
    </w:p>
    <w:p w:rsidR="00000000" w:rsidRPr="00000000" w:rsidP="00000000" w14:paraId="0000004D">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4E">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4F">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50">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51">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52">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53">
      <w:pPr>
        <w:pStyle w:val="normal0"/>
        <w:spacing w:line="480" w:lineRule="auto"/>
        <w:ind w:left="720" w:firstLine="0"/>
        <w:rPr>
          <w:rFonts w:ascii="Times New Roman" w:eastAsia="Times New Roman" w:hAnsi="Times New Roman" w:cs="Times New Roman"/>
          <w:color w:val="010101"/>
          <w:sz w:val="24"/>
          <w:szCs w:val="24"/>
        </w:rPr>
      </w:pPr>
    </w:p>
    <w:p w:rsidR="00000000" w:rsidRPr="00000000" w:rsidP="00000000" w14:paraId="00000054">
      <w:pPr>
        <w:pStyle w:val="normal0"/>
        <w:spacing w:line="480" w:lineRule="auto"/>
        <w:rPr>
          <w:rFonts w:ascii="Times New Roman" w:eastAsia="Times New Roman" w:hAnsi="Times New Roman" w:cs="Times New Roman"/>
          <w:color w:val="010101"/>
          <w:sz w:val="24"/>
          <w:szCs w:val="24"/>
        </w:rPr>
      </w:pPr>
    </w:p>
    <w:p w:rsidR="00000000" w:rsidRPr="00000000" w:rsidP="00000000" w14:paraId="00000055">
      <w:pPr>
        <w:pStyle w:val="normal0"/>
        <w:spacing w:line="480" w:lineRule="auto"/>
        <w:rPr>
          <w:rFonts w:ascii="Times New Roman" w:eastAsia="Times New Roman" w:hAnsi="Times New Roman" w:cs="Times New Roman"/>
          <w:color w:val="010101"/>
          <w:sz w:val="24"/>
          <w:szCs w:val="24"/>
        </w:rPr>
      </w:pPr>
    </w:p>
    <w:p w:rsidR="00000000" w:rsidRPr="00000000" w:rsidP="00000000" w14:paraId="00000056">
      <w:pPr>
        <w:pStyle w:val="normal0"/>
      </w:pPr>
    </w:p>
    <w:p w:rsidR="00000000" w:rsidRPr="00000000" w:rsidP="00000000" w14:paraId="00000057">
      <w:pPr>
        <w:pStyle w:val="normal0"/>
      </w:pPr>
    </w:p>
    <w:p w:rsidR="00000000" w:rsidRPr="00000000" w:rsidP="00000000" w14:paraId="00000058">
      <w:pPr>
        <w:pStyle w:val="normal0"/>
      </w:pPr>
    </w:p>
    <w:p w:rsidR="00000000" w:rsidRPr="00000000" w:rsidP="00000000" w14:paraId="00000059">
      <w:pPr>
        <w:pStyle w:val="normal0"/>
      </w:pPr>
    </w:p>
    <w:p w:rsidR="00000000" w:rsidRPr="00000000" w:rsidP="00000000" w14:paraId="0000005A">
      <w:pPr>
        <w:pStyle w:val="normal0"/>
      </w:pPr>
    </w:p>
    <w:p w:rsidR="00000000" w:rsidRPr="00000000" w:rsidP="00000000" w14:paraId="0000005B">
      <w:pPr>
        <w:pStyle w:val="normal0"/>
      </w:pPr>
    </w:p>
    <w:p w:rsidR="00000000" w:rsidRPr="00000000" w:rsidP="00000000" w14:paraId="0000005C">
      <w:pPr>
        <w:pStyle w:val="normal0"/>
      </w:pPr>
    </w:p>
    <w:p w:rsidR="00000000" w:rsidRPr="00000000" w:rsidP="00000000" w14:paraId="0000005D">
      <w:pPr>
        <w:pStyle w:val="normal0"/>
      </w:pPr>
    </w:p>
    <w:p w:rsidR="00000000" w:rsidRPr="00000000" w:rsidP="00000000" w14:paraId="0000005E">
      <w:pPr>
        <w:pStyle w:val="normal0"/>
      </w:pPr>
    </w:p>
    <w:p w:rsidR="00000000" w:rsidRPr="00000000" w:rsidP="00000000" w14:paraId="0000005F">
      <w:pPr>
        <w:pStyle w:val="normal0"/>
      </w:pPr>
    </w:p>
    <w:p w:rsidR="00000000" w:rsidRPr="00000000" w:rsidP="00000000" w14:paraId="00000060">
      <w:pPr>
        <w:pStyle w:val="normal0"/>
      </w:pPr>
    </w:p>
    <w:p w:rsidR="00000000" w:rsidRPr="00000000" w:rsidP="00000000" w14:paraId="00000061">
      <w:pPr>
        <w:pStyle w:val="normal0"/>
      </w:pPr>
    </w:p>
    <w:p w:rsidR="00000000" w:rsidRPr="00000000" w:rsidP="00000000" w14:paraId="00000062">
      <w:pPr>
        <w:pStyle w:val="normal0"/>
      </w:pPr>
    </w:p>
    <w:p w:rsidR="00000000" w:rsidRPr="00000000" w:rsidP="00000000" w14:paraId="00000063">
      <w:pPr>
        <w:pStyle w:val="normal0"/>
      </w:pPr>
    </w:p>
    <w:p w:rsidR="00000000" w:rsidRPr="00000000" w:rsidP="00000000" w14:paraId="00000064">
      <w:pPr>
        <w:pStyle w:val="normal0"/>
      </w:pPr>
    </w:p>
    <w:sectPr>
      <w:pgSz w:w="11906" w:h="16838" w:orient="portrait"/>
      <w:pgMar w:top="1440" w:right="1440" w:bottom="1440" w:left="1440" w:header="720" w:footer="72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charset w:val="00"/>
    <w:family w:val="auto"/>
    <w:pitch w:val="default"/>
  </w:font>
  <w:font w:name="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pPr>
        <w:spacing w:after="0" w:line="240" w:lineRule="auto"/>
      </w:pPr>
      <w:r>
        <w:separator/>
      </w:r>
    </w:p>
  </w:footnote>
  <w:footnote w:type="continuationSeparator" w:id="1">
    <w:p>
      <w:pPr>
        <w:spacing w:after="0" w:line="240" w:lineRule="auto"/>
      </w:pPr>
      <w:r>
        <w:continuationSeparator/>
      </w:r>
    </w:p>
  </w:footnote>
  <w:footnote w:id="2">
    <w:p w:rsidR="00000000" w:rsidRPr="00000000" w:rsidP="00000000" w14:paraId="00000067">
      <w:pPr>
        <w:pStyle w:val="normal0"/>
        <w:spacing w:line="240" w:lineRule="auto"/>
        <w:rPr>
          <w:sz w:val="20"/>
          <w:szCs w:val="20"/>
        </w:rPr>
      </w:pPr>
      <w:r w:rsidRPr="00000000">
        <w:rPr>
          <w:rStyle w:val="DefaultParagraphFont"/>
          <w:vertAlign w:val="superscript"/>
        </w:rPr>
        <w:footnoteRef/>
      </w:r>
      <w:r w:rsidRPr="00000000">
        <w:rPr>
          <w:sz w:val="20"/>
          <w:szCs w:val="20"/>
          <w:rtl w:val="0"/>
        </w:rPr>
        <w:t xml:space="preserve"> </w:t>
      </w:r>
      <w:r w:rsidRPr="00000000">
        <w:rPr>
          <w:rFonts w:ascii="Times New Roman" w:eastAsia="Times New Roman" w:hAnsi="Times New Roman" w:cs="Times New Roman"/>
          <w:sz w:val="20"/>
          <w:szCs w:val="20"/>
          <w:rtl w:val="0"/>
        </w:rPr>
        <w:t xml:space="preserve">Translation of the </w:t>
      </w:r>
      <w:r w:rsidRPr="00000000">
        <w:rPr>
          <w:rFonts w:ascii="Times New Roman" w:eastAsia="Times New Roman" w:hAnsi="Times New Roman" w:cs="Times New Roman"/>
          <w:i/>
          <w:sz w:val="20"/>
          <w:szCs w:val="20"/>
          <w:rtl w:val="0"/>
        </w:rPr>
        <w:t>Deidamia Achilli</w:t>
      </w:r>
      <w:r w:rsidRPr="00000000">
        <w:rPr>
          <w:rFonts w:ascii="Times New Roman" w:eastAsia="Times New Roman" w:hAnsi="Times New Roman" w:cs="Times New Roman"/>
          <w:sz w:val="20"/>
          <w:szCs w:val="20"/>
          <w:rtl w:val="0"/>
        </w:rPr>
        <w:t xml:space="preserve"> (Parkes 2011)</w:t>
      </w:r>
    </w:p>
  </w:footnote>
  <w:footnote w:id="3">
    <w:p w:rsidR="00000000" w:rsidRPr="00000000" w:rsidP="00000000" w14:paraId="00000065">
      <w:pPr>
        <w:pStyle w:val="normal0"/>
        <w:spacing w:line="240" w:lineRule="auto"/>
        <w:rPr>
          <w:rFonts w:ascii="Times New Roman" w:eastAsia="Times New Roman" w:hAnsi="Times New Roman" w:cs="Times New Roman"/>
          <w:sz w:val="20"/>
          <w:szCs w:val="20"/>
        </w:rPr>
      </w:pPr>
      <w:r w:rsidRPr="00000000">
        <w:rPr>
          <w:rStyle w:val="DefaultParagraphFont"/>
          <w:vertAlign w:val="superscript"/>
        </w:rPr>
        <w:footnoteRef/>
      </w:r>
      <w:r w:rsidRPr="00000000">
        <w:rPr>
          <w:sz w:val="20"/>
          <w:szCs w:val="20"/>
          <w:rtl w:val="0"/>
        </w:rPr>
        <w:t xml:space="preserve"> </w:t>
      </w:r>
      <w:r w:rsidRPr="00000000">
        <w:rPr>
          <w:rFonts w:ascii="Times New Roman" w:eastAsia="Times New Roman" w:hAnsi="Times New Roman" w:cs="Times New Roman"/>
          <w:sz w:val="20"/>
          <w:szCs w:val="20"/>
          <w:rtl w:val="0"/>
        </w:rPr>
        <w:t xml:space="preserve">Translation of the </w:t>
      </w:r>
      <w:r w:rsidRPr="00000000">
        <w:rPr>
          <w:rFonts w:ascii="Times New Roman" w:eastAsia="Times New Roman" w:hAnsi="Times New Roman" w:cs="Times New Roman"/>
          <w:i/>
          <w:sz w:val="20"/>
          <w:szCs w:val="20"/>
          <w:rtl w:val="0"/>
        </w:rPr>
        <w:t>Deidamia Achilli</w:t>
      </w:r>
      <w:r w:rsidRPr="00000000">
        <w:rPr>
          <w:rFonts w:ascii="Times New Roman" w:eastAsia="Times New Roman" w:hAnsi="Times New Roman" w:cs="Times New Roman"/>
          <w:sz w:val="20"/>
          <w:szCs w:val="20"/>
          <w:rtl w:val="0"/>
        </w:rPr>
        <w:t xml:space="preserve"> (Parkes 2011)</w:t>
      </w:r>
    </w:p>
  </w:footnote>
  <w:footnote w:id="4">
    <w:p w:rsidR="00000000" w:rsidRPr="00000000" w:rsidP="00000000" w14:paraId="00000066">
      <w:pPr>
        <w:pStyle w:val="normal0"/>
        <w:spacing w:line="240" w:lineRule="auto"/>
        <w:rPr>
          <w:sz w:val="20"/>
          <w:szCs w:val="20"/>
        </w:rPr>
      </w:pPr>
      <w:r w:rsidRPr="00000000">
        <w:rPr>
          <w:rStyle w:val="DefaultParagraphFont"/>
          <w:vertAlign w:val="superscript"/>
        </w:rPr>
        <w:footnoteRef/>
      </w:r>
      <w:r w:rsidRPr="00000000">
        <w:rPr>
          <w:sz w:val="20"/>
          <w:szCs w:val="20"/>
          <w:rtl w:val="0"/>
        </w:rPr>
        <w:t xml:space="preserve"> </w:t>
      </w:r>
      <w:r w:rsidRPr="00000000">
        <w:rPr>
          <w:rFonts w:ascii="Times New Roman" w:eastAsia="Times New Roman" w:hAnsi="Times New Roman" w:cs="Times New Roman"/>
          <w:sz w:val="20"/>
          <w:szCs w:val="20"/>
          <w:rtl w:val="0"/>
        </w:rPr>
        <w:t xml:space="preserve">Translation of the </w:t>
      </w:r>
      <w:r w:rsidRPr="00000000">
        <w:rPr>
          <w:rFonts w:ascii="Times New Roman" w:eastAsia="Times New Roman" w:hAnsi="Times New Roman" w:cs="Times New Roman"/>
          <w:i/>
          <w:sz w:val="20"/>
          <w:szCs w:val="20"/>
          <w:rtl w:val="0"/>
        </w:rPr>
        <w:t>Deidamia Achilli</w:t>
      </w:r>
      <w:r w:rsidRPr="00000000">
        <w:rPr>
          <w:rFonts w:ascii="Times New Roman" w:eastAsia="Times New Roman" w:hAnsi="Times New Roman" w:cs="Times New Roman"/>
          <w:sz w:val="20"/>
          <w:szCs w:val="20"/>
          <w:rtl w:val="0"/>
        </w:rPr>
        <w:t xml:space="preserve"> (Parkes 2011)</w:t>
      </w:r>
    </w:p>
  </w:footnote>
  <w:footnote w:id="5">
    <w:p w:rsidR="00000000" w:rsidRPr="00000000" w:rsidP="00000000" w14:paraId="00000068">
      <w:pPr>
        <w:pStyle w:val="normal0"/>
        <w:spacing w:line="240" w:lineRule="auto"/>
        <w:rPr>
          <w:rFonts w:ascii="Times New Roman" w:eastAsia="Times New Roman" w:hAnsi="Times New Roman" w:cs="Times New Roman"/>
          <w:sz w:val="20"/>
          <w:szCs w:val="20"/>
        </w:rPr>
      </w:pPr>
      <w:r w:rsidRPr="00000000">
        <w:rPr>
          <w:rStyle w:val="DefaultParagraphFont"/>
          <w:vertAlign w:val="superscript"/>
        </w:rPr>
        <w:footnoteRef/>
      </w:r>
      <w:r w:rsidRPr="00000000">
        <w:rPr>
          <w:rFonts w:ascii="Times New Roman" w:eastAsia="Times New Roman" w:hAnsi="Times New Roman" w:cs="Times New Roman"/>
          <w:sz w:val="20"/>
          <w:szCs w:val="20"/>
          <w:rtl w:val="0"/>
        </w:rPr>
        <w:t xml:space="preserve"> Ovid, </w:t>
      </w:r>
      <w:r w:rsidRPr="00000000">
        <w:rPr>
          <w:rFonts w:ascii="Times New Roman" w:eastAsia="Times New Roman" w:hAnsi="Times New Roman" w:cs="Times New Roman"/>
          <w:i/>
          <w:sz w:val="20"/>
          <w:szCs w:val="20"/>
          <w:rtl w:val="0"/>
        </w:rPr>
        <w:t>Heroides</w:t>
      </w:r>
      <w:r w:rsidRPr="00000000">
        <w:rPr>
          <w:rFonts w:ascii="Times New Roman" w:eastAsia="Times New Roman" w:hAnsi="Times New Roman" w:cs="Times New Roman"/>
          <w:sz w:val="20"/>
          <w:szCs w:val="20"/>
          <w:rtl w:val="0"/>
        </w:rPr>
        <w:t>, transl., Harold Isbell (London, Penguin Books) p.23</w:t>
      </w:r>
    </w:p>
  </w:footnote>
  <w:footnote w:id="6">
    <w:p w:rsidR="00000000" w:rsidRPr="00000000" w:rsidP="00000000" w14:paraId="00000069">
      <w:pPr>
        <w:pStyle w:val="normal0"/>
        <w:spacing w:line="240" w:lineRule="auto"/>
        <w:rPr>
          <w:sz w:val="20"/>
          <w:szCs w:val="20"/>
        </w:rPr>
      </w:pPr>
      <w:r w:rsidRPr="00000000">
        <w:rPr>
          <w:rStyle w:val="DefaultParagraphFont"/>
          <w:vertAlign w:val="superscript"/>
        </w:rPr>
        <w:footnoteRef/>
      </w:r>
      <w:r w:rsidRPr="00000000">
        <w:rPr>
          <w:sz w:val="20"/>
          <w:szCs w:val="20"/>
          <w:rtl w:val="0"/>
        </w:rPr>
        <w:t xml:space="preserve"> </w:t>
      </w:r>
      <w:r w:rsidRPr="00000000">
        <w:rPr>
          <w:rFonts w:ascii="Times New Roman" w:eastAsia="Times New Roman" w:hAnsi="Times New Roman" w:cs="Times New Roman"/>
          <w:sz w:val="20"/>
          <w:szCs w:val="20"/>
          <w:rtl w:val="0"/>
        </w:rPr>
        <w:t xml:space="preserve">Translation of the </w:t>
      </w:r>
      <w:r w:rsidRPr="00000000">
        <w:rPr>
          <w:rFonts w:ascii="Times New Roman" w:eastAsia="Times New Roman" w:hAnsi="Times New Roman" w:cs="Times New Roman"/>
          <w:i/>
          <w:sz w:val="20"/>
          <w:szCs w:val="20"/>
          <w:rtl w:val="0"/>
        </w:rPr>
        <w:t>Deidamia Achilli</w:t>
      </w:r>
      <w:r w:rsidRPr="00000000">
        <w:rPr>
          <w:rFonts w:ascii="Times New Roman" w:eastAsia="Times New Roman" w:hAnsi="Times New Roman" w:cs="Times New Roman"/>
          <w:sz w:val="20"/>
          <w:szCs w:val="20"/>
          <w:rtl w:val="0"/>
        </w:rPr>
        <w:t xml:space="preserve"> (Parkes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pPr>
      <w:keepNext/>
      <w:keepLines/>
      <w:pageBreakBefore w:val="0"/>
      <w:spacing w:before="400" w:after="120"/>
      <w:outlineLvl w:val="0"/>
    </w:pPr>
    <w:rPr>
      <w:sz w:val="40"/>
      <w:szCs w:val="40"/>
    </w:rPr>
  </w:style>
  <w:style w:type="paragraph" w:styleId="Heading2">
    <w:name w:val="heading 2"/>
    <w:basedOn w:val="normal0"/>
    <w:next w:val="normal0"/>
    <w:pPr>
      <w:keepNext/>
      <w:keepLines/>
      <w:pageBreakBefore w:val="0"/>
      <w:spacing w:before="360" w:after="120"/>
      <w:outlineLvl w:val="1"/>
    </w:pPr>
    <w:rPr>
      <w:b w:val="0"/>
      <w:sz w:val="32"/>
      <w:szCs w:val="32"/>
    </w:rPr>
  </w:style>
  <w:style w:type="paragraph" w:styleId="Heading3">
    <w:name w:val="heading 3"/>
    <w:basedOn w:val="normal0"/>
    <w:next w:val="normal0"/>
    <w:pPr>
      <w:keepNext/>
      <w:keepLines/>
      <w:pageBreakBefore w:val="0"/>
      <w:spacing w:before="320" w:after="80"/>
      <w:outlineLvl w:val="2"/>
    </w:pPr>
    <w:rPr>
      <w:b w:val="0"/>
      <w:color w:val="434343"/>
      <w:sz w:val="28"/>
      <w:szCs w:val="28"/>
    </w:rPr>
  </w:style>
  <w:style w:type="paragraph" w:styleId="Heading4">
    <w:name w:val="heading 4"/>
    <w:basedOn w:val="normal0"/>
    <w:next w:val="normal0"/>
    <w:pPr>
      <w:keepNext/>
      <w:keepLines/>
      <w:pageBreakBefore w:val="0"/>
      <w:spacing w:before="280" w:after="80"/>
      <w:outlineLvl w:val="3"/>
    </w:pPr>
    <w:rPr>
      <w:color w:val="666666"/>
      <w:sz w:val="24"/>
      <w:szCs w:val="24"/>
    </w:rPr>
  </w:style>
  <w:style w:type="paragraph" w:styleId="Heading5">
    <w:name w:val="heading 5"/>
    <w:basedOn w:val="normal0"/>
    <w:next w:val="normal0"/>
    <w:pPr>
      <w:keepNext/>
      <w:keepLines/>
      <w:pageBreakBefore w:val="0"/>
      <w:spacing w:before="240" w:after="80"/>
      <w:outlineLvl w:val="4"/>
    </w:pPr>
    <w:rPr>
      <w:color w:val="666666"/>
      <w:sz w:val="22"/>
      <w:szCs w:val="22"/>
    </w:rPr>
  </w:style>
  <w:style w:type="paragraph" w:styleId="Heading6">
    <w:name w:val="heading 6"/>
    <w:basedOn w:val="normal0"/>
    <w:next w:val="normal0"/>
    <w:pPr>
      <w:keepNext/>
      <w:keepLines/>
      <w:pageBreakBefore w:val="0"/>
      <w:spacing w:before="240" w:after="80"/>
      <w:outlineLvl w:val="5"/>
    </w:pPr>
    <w:rPr>
      <w:i/>
      <w:color w:val="666666"/>
      <w:sz w:val="22"/>
      <w:szCs w:val="22"/>
    </w:rPr>
  </w:style>
  <w:style w:type="character" w:default="1" w:styleId="DefaultParagraphFont">
    <w:name w:val="Default Paragraph Font"/>
    <w:uiPriority w:val="1"/>
    <w:semiHidden/>
    <w:unhideWhenUsed/>
  </w:style>
  <w:style w:type="paragraph" w:customStyle="1" w:styleId="normal0">
    <w:name w:val="normal"/>
  </w:style>
  <w:style w:type="table" w:customStyle="1" w:styleId="TableNormal">
    <w:name w:val="Table Normal"/>
    <w:tblPr/>
  </w:style>
  <w:style w:type="paragraph" w:styleId="Title">
    <w:name w:val="Title"/>
    <w:basedOn w:val="normal0"/>
    <w:next w:val="normal0"/>
    <w:pPr>
      <w:keepNext/>
      <w:keepLines/>
      <w:pageBreakBefore w:val="0"/>
      <w:spacing w:before="0" w:after="60"/>
    </w:pPr>
    <w:rPr>
      <w:sz w:val="52"/>
      <w:szCs w:val="52"/>
    </w:rPr>
  </w:style>
  <w:style w:type="paragraph" w:styleId="Subtitle">
    <w:name w:val="Subtitle"/>
    <w:basedOn w:val="normal0"/>
    <w:next w:val="normal0"/>
    <w:pPr>
      <w:keepNext/>
      <w:keepLines/>
      <w:pageBreakBefore w:val="0"/>
      <w:spacing w:before="0" w:after="320"/>
    </w:pPr>
    <w:rPr>
      <w:rFonts w:ascii="Arial" w:eastAsia="Arial" w:hAnsi="Arial" w:cs="Arial"/>
      <w:i w:val="0"/>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